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after="156" w:line="240" w:lineRule="auto"/>
        <w:widowControl w:val="off"/>
        <w:rPr>
          <w:rFonts w:hint="eastAsia" w:ascii="宋体" w:hAnsi="宋体" w:eastAsia="宋体" w:cs="宋体"/>
          <w:b/>
          <w:bCs/>
          <w:color w:val="auto"/>
          <w:sz w:val="72"/>
          <w:szCs w:val="72"/>
          <w:highlight w:val="none"/>
          <w:lang w:eastAsia="zh-CN"/>
        </w:rPr>
      </w:pPr>
      <w:r>
        <w:rPr>
          <w:rFonts w:hint="eastAsia" w:ascii="宋体" w:hAnsi="宋体" w:cs="宋体"/>
          <w:b/>
          <w:bCs/>
          <w:color w:val="auto"/>
          <w:sz w:val="72"/>
          <w:szCs w:val="72"/>
          <w:highlight w:val="none"/>
          <w:lang w:eastAsia="zh-CN"/>
        </w:rPr>
        <w:t xml:space="preserve">南</w:t>
      </w:r>
      <w:r>
        <w:rPr>
          <w:rFonts w:hint="eastAsia" w:ascii="宋体" w:hAnsi="宋体" w:cs="宋体"/>
          <w:b/>
          <w:bCs/>
          <w:color w:val="auto"/>
          <w:sz w:val="72"/>
          <w:szCs w:val="72"/>
          <w:highlight w:val="none"/>
          <w:lang w:eastAsia="zh-CN"/>
        </w:rPr>
        <w:t xml:space="preserve">京江北新区综合行政执法局垃圾中转站箱体采购公开招标采购项目</w:t>
      </w:r>
      <w:r/>
    </w:p>
    <w:p>
      <w:pPr>
        <w:jc w:val="center"/>
        <w:spacing w:after="156" w:line="360" w:lineRule="auto"/>
        <w:rPr>
          <w:rFonts w:ascii="宋体" w:hAnsi="宋体" w:cs="宋体"/>
          <w:b/>
          <w:bCs/>
          <w:color w:val="auto"/>
          <w:sz w:val="72"/>
          <w:szCs w:val="72"/>
          <w:highlight w:val="none"/>
        </w:rPr>
      </w:pPr>
      <w:r>
        <w:rPr>
          <w:rFonts w:ascii="宋体" w:hAnsi="宋体" w:cs="宋体"/>
          <w:b/>
          <w:bCs/>
          <w:color w:val="auto"/>
          <w:sz w:val="72"/>
          <w:szCs w:val="72"/>
          <w:highlight w:val="none"/>
        </w:rPr>
      </w:r>
      <w:r/>
    </w:p>
    <w:p>
      <w:pPr>
        <w:jc w:val="center"/>
        <w:spacing w:after="156" w:line="360" w:lineRule="auto"/>
        <w:rPr>
          <w:rFonts w:ascii="宋体" w:hAnsi="宋体" w:cs="宋体"/>
          <w:b/>
          <w:bCs/>
          <w:color w:val="auto"/>
          <w:sz w:val="72"/>
          <w:szCs w:val="72"/>
          <w:highlight w:val="none"/>
        </w:rPr>
      </w:pPr>
      <w:r>
        <w:rPr>
          <w:rFonts w:ascii="宋体" w:hAnsi="宋体" w:cs="宋体"/>
          <w:b/>
          <w:bCs/>
          <w:color w:val="auto"/>
          <w:sz w:val="72"/>
          <w:szCs w:val="72"/>
          <w:highlight w:val="none"/>
        </w:rPr>
      </w:r>
      <w:r/>
    </w:p>
    <w:p>
      <w:pPr>
        <w:jc w:val="center"/>
        <w:spacing w:line="360" w:lineRule="auto"/>
        <w:rPr>
          <w:rFonts w:hint="eastAsia" w:ascii="宋体" w:hAnsi="宋体" w:cs="宋体"/>
          <w:b/>
          <w:bCs/>
          <w:color w:val="auto"/>
          <w:sz w:val="96"/>
          <w:szCs w:val="96"/>
          <w:highlight w:val="none"/>
        </w:rPr>
      </w:pPr>
      <w:r>
        <w:rPr>
          <w:rFonts w:hint="eastAsia" w:ascii="宋体" w:hAnsi="宋体" w:cs="宋体"/>
          <w:b/>
          <w:bCs/>
          <w:color w:val="auto"/>
          <w:sz w:val="96"/>
          <w:szCs w:val="96"/>
          <w:highlight w:val="none"/>
        </w:rPr>
        <w:t xml:space="preserve">招 标 文 件</w:t>
      </w:r>
      <w:r/>
    </w:p>
    <w:p>
      <w:pPr>
        <w:jc w:val="center"/>
        <w:spacing w:line="360" w:lineRule="auto"/>
        <w:rPr>
          <w:rFonts w:hint="eastAsia" w:ascii="宋体" w:hAnsi="宋体" w:eastAsia="宋体" w:cs="宋体"/>
          <w:b/>
          <w:bCs/>
          <w:color w:val="auto"/>
          <w:sz w:val="96"/>
          <w:szCs w:val="96"/>
          <w:highlight w:val="none"/>
          <w:lang w:eastAsia="zh-CN"/>
        </w:rPr>
      </w:pPr>
      <w:r>
        <w:rPr>
          <w:rFonts w:hint="eastAsia" w:ascii="宋体" w:hAnsi="宋体" w:cs="宋体"/>
          <w:b/>
          <w:bCs/>
          <w:color w:val="auto"/>
          <w:sz w:val="96"/>
          <w:szCs w:val="96"/>
          <w:highlight w:val="none"/>
          <w:lang w:eastAsia="zh-CN"/>
        </w:rPr>
        <w:t xml:space="preserve">（</w:t>
      </w:r>
      <w:r>
        <w:rPr>
          <w:rFonts w:hint="eastAsia" w:ascii="宋体" w:hAnsi="宋体" w:cs="宋体"/>
          <w:b/>
          <w:bCs/>
          <w:color w:val="auto"/>
          <w:sz w:val="96"/>
          <w:szCs w:val="96"/>
          <w:highlight w:val="none"/>
          <w:lang w:val="en-US" w:eastAsia="zh-CN"/>
        </w:rPr>
        <w:t xml:space="preserve">澄清</w:t>
      </w:r>
      <w:r>
        <w:rPr>
          <w:rFonts w:hint="eastAsia" w:ascii="宋体" w:hAnsi="宋体" w:cs="宋体"/>
          <w:b/>
          <w:bCs/>
          <w:color w:val="auto"/>
          <w:sz w:val="96"/>
          <w:szCs w:val="96"/>
          <w:highlight w:val="none"/>
          <w:lang w:eastAsia="zh-CN"/>
        </w:rPr>
        <w:t xml:space="preserve">）</w:t>
      </w:r>
      <w:r/>
    </w:p>
    <w:p>
      <w:pPr>
        <w:jc w:val="center"/>
        <w:spacing w:line="360" w:lineRule="auto"/>
        <w:rPr>
          <w:rFonts w:hint="eastAsia" w:ascii="宋体" w:hAnsi="宋体" w:eastAsia="宋体" w:cs="宋体"/>
          <w:b/>
          <w:bCs/>
          <w:color w:val="auto"/>
          <w:sz w:val="36"/>
          <w:szCs w:val="22"/>
          <w:highlight w:val="none"/>
          <w:lang w:eastAsia="zh-CN"/>
        </w:rPr>
      </w:pPr>
      <w:r>
        <w:rPr>
          <w:rFonts w:hint="eastAsia" w:ascii="宋体" w:hAnsi="宋体" w:cs="宋体"/>
          <w:b/>
          <w:bCs/>
          <w:color w:val="auto"/>
          <w:sz w:val="36"/>
          <w:highlight w:val="none"/>
        </w:rPr>
        <w:t xml:space="preserve">招标编号</w:t>
      </w:r>
      <w:r>
        <w:rPr>
          <w:rFonts w:hint="eastAsia" w:ascii="宋体" w:hAnsi="宋体" w:cs="宋体"/>
          <w:b/>
          <w:bCs/>
          <w:color w:val="auto"/>
          <w:sz w:val="36"/>
          <w:szCs w:val="22"/>
          <w:highlight w:val="none"/>
        </w:rPr>
        <w:t xml:space="preserve">：</w:t>
      </w:r>
      <w:r>
        <w:rPr>
          <w:rFonts w:hint="eastAsia" w:ascii="宋体" w:hAnsi="宋体" w:cs="宋体"/>
          <w:b/>
          <w:bCs/>
          <w:color w:val="auto"/>
          <w:sz w:val="36"/>
          <w:szCs w:val="22"/>
          <w:highlight w:val="none"/>
          <w:lang w:eastAsia="zh-CN"/>
        </w:rPr>
        <w:t xml:space="preserve">JSZC-320192-NJJC-G2026-0121</w:t>
      </w:r>
      <w:r/>
    </w:p>
    <w:p>
      <w:pPr>
        <w:jc w:val="center"/>
        <w:keepLines w:val="0"/>
        <w:keepNext w:val="0"/>
        <w:pageBreakBefore w:val="0"/>
        <w:spacing w:line="500" w:lineRule="exact"/>
        <w:widowControl w:val="off"/>
        <w:rPr>
          <w:rFonts w:ascii="Arial" w:hAnsi="Arial" w:eastAsia="黑体" w:cs="Arial"/>
          <w:b/>
          <w:color w:val="auto"/>
          <w:sz w:val="52"/>
          <w:highlight w:val="none"/>
        </w:rPr>
      </w:pPr>
      <w:r>
        <w:rPr>
          <w:rFonts w:ascii="Arial" w:hAnsi="Arial" w:eastAsia="黑体" w:cs="Arial"/>
          <w:b/>
          <w:color w:val="auto"/>
          <w:sz w:val="52"/>
          <w:highlight w:val="none"/>
        </w:rPr>
      </w:r>
      <w:r/>
    </w:p>
    <w:p>
      <w:pPr>
        <w:jc w:val="center"/>
        <w:keepLines w:val="0"/>
        <w:keepNext w:val="0"/>
        <w:pageBreakBefore w:val="0"/>
        <w:spacing w:line="560" w:lineRule="exact"/>
        <w:widowControl w:val="off"/>
        <w:rPr>
          <w:rFonts w:ascii="Arial" w:hAnsi="Arial" w:eastAsia="黑体" w:cs="Arial"/>
          <w:b/>
          <w:color w:val="auto"/>
          <w:sz w:val="52"/>
          <w:highlight w:val="none"/>
        </w:rPr>
      </w:pPr>
      <w:r>
        <w:rPr>
          <w:rFonts w:hint="eastAsia" w:ascii="Arial" w:hAnsi="Arial" w:eastAsia="黑体" w:cs="Arial"/>
          <w:b/>
          <w:color w:val="auto"/>
          <w:sz w:val="52"/>
          <w:highlight w:val="none"/>
        </w:rPr>
        <w:t xml:space="preserve">货物类</w:t>
      </w:r>
      <w:r/>
    </w:p>
    <w:p>
      <w:pPr>
        <w:spacing w:line="440" w:lineRule="exact"/>
        <w:rPr>
          <w:rFonts w:ascii="Arial" w:hAnsi="Arial" w:eastAsia="楷体_GB2312" w:cs="Arial"/>
          <w:b/>
          <w:color w:val="auto"/>
          <w:sz w:val="32"/>
          <w:highlight w:val="none"/>
        </w:rPr>
      </w:pPr>
      <w:r>
        <w:rPr>
          <w:rFonts w:ascii="Arial" w:hAnsi="Arial" w:eastAsia="楷体_GB2312" w:cs="Arial"/>
          <w:b/>
          <w:color w:val="auto"/>
          <w:sz w:val="32"/>
          <w:highlight w:val="none"/>
        </w:rPr>
      </w:r>
      <w:r/>
    </w:p>
    <w:p>
      <w:pPr>
        <w:jc w:val="center"/>
        <w:spacing w:line="440" w:lineRule="exact"/>
        <w:rPr>
          <w:rFonts w:ascii="Arial" w:hAnsi="Arial" w:eastAsia="楷体_GB2312" w:cs="Arial"/>
          <w:b/>
          <w:color w:val="auto"/>
          <w:sz w:val="32"/>
          <w:highlight w:val="none"/>
        </w:rPr>
      </w:pPr>
      <w:r>
        <w:rPr>
          <w:rFonts w:ascii="Arial" w:hAnsi="Arial" w:eastAsia="楷体_GB2312" w:cs="Arial"/>
          <w:b/>
          <w:color w:val="auto"/>
          <w:sz w:val="32"/>
          <w:highlight w:val="none"/>
        </w:rPr>
      </w:r>
      <w:r/>
    </w:p>
    <w:p>
      <w:pPr>
        <w:jc w:val="center"/>
        <w:spacing w:line="360" w:lineRule="auto"/>
        <w:rPr>
          <w:rFonts w:hint="eastAsia" w:ascii="Arial" w:hAnsi="Arial" w:eastAsia="宋体" w:cs="Arial"/>
          <w:b/>
          <w:color w:val="auto"/>
          <w:sz w:val="32"/>
          <w:highlight w:val="none"/>
          <w:lang w:eastAsia="zh-CN"/>
        </w:rPr>
      </w:pPr>
      <w:r>
        <w:rPr>
          <w:rFonts w:hint="eastAsia" w:ascii="宋体" w:hAnsi="宋体" w:cs="宋体"/>
          <w:b/>
          <w:color w:val="auto"/>
          <w:sz w:val="32"/>
          <w:highlight w:val="none"/>
        </w:rPr>
        <w:t xml:space="preserve">采购人：</w:t>
      </w:r>
      <w:r>
        <w:rPr>
          <w:rFonts w:hint="eastAsia" w:ascii="宋体" w:hAnsi="宋体" w:cs="宋体"/>
          <w:b/>
          <w:bCs/>
          <w:color w:val="auto"/>
          <w:sz w:val="30"/>
          <w:szCs w:val="30"/>
          <w:highlight w:val="none"/>
          <w:lang w:eastAsia="zh-CN"/>
        </w:rPr>
        <w:t xml:space="preserve">南京江北新区管理委员会综合行政执法局</w:t>
      </w:r>
      <w:r/>
    </w:p>
    <w:p>
      <w:pPr>
        <w:jc w:val="cente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采购代理机构：南京江城工程项目管理有限公司</w:t>
      </w:r>
      <w:r/>
    </w:p>
    <w:p>
      <w:pPr>
        <w:jc w:val="center"/>
        <w:spacing w:line="360" w:lineRule="auto"/>
        <w:rPr>
          <w:rFonts w:ascii="Arial" w:hAnsi="Arial" w:eastAsia="黑体" w:cs="Arial"/>
          <w:b/>
          <w:color w:val="auto"/>
          <w:sz w:val="32"/>
          <w:highlight w:val="none"/>
        </w:rPr>
        <w:sectPr>
          <w:headerReference w:type="default" r:id="rId9"/>
          <w:headerReference w:type="first" r:id="rId10"/>
          <w:footerReference w:type="default" r:id="rId16"/>
          <w:footerReference w:type="first" r:id="rId17"/>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auto"/>
          <w:sz w:val="32"/>
          <w:szCs w:val="22"/>
          <w:highlight w:val="none"/>
        </w:rPr>
        <w:t xml:space="preserve">2026年</w:t>
      </w:r>
      <w:r>
        <w:rPr>
          <w:rFonts w:hint="eastAsia" w:ascii="宋体" w:hAnsi="宋体" w:cs="宋体"/>
          <w:b/>
          <w:color w:val="auto"/>
          <w:sz w:val="32"/>
          <w:szCs w:val="22"/>
          <w:highlight w:val="none"/>
          <w:lang w:val="en-US" w:eastAsia="zh-CN"/>
        </w:rPr>
        <w:t xml:space="preserve">8</w:t>
      </w:r>
      <w:r>
        <w:rPr>
          <w:rFonts w:hint="eastAsia" w:ascii="宋体" w:hAnsi="宋体" w:cs="宋体"/>
          <w:b/>
          <w:color w:val="auto"/>
          <w:sz w:val="32"/>
          <w:szCs w:val="22"/>
          <w:highlight w:val="none"/>
        </w:rPr>
        <w:t xml:space="preserve">月</w:t>
      </w:r>
      <w:r/>
    </w:p>
    <w:p>
      <w:pPr>
        <w:jc w:val="center"/>
        <w:spacing w:line="440" w:lineRule="exact"/>
        <w:rPr>
          <w:rFonts w:ascii="Arial" w:hAnsi="Arial" w:eastAsia="黑体" w:cs="Arial"/>
          <w:b/>
          <w:color w:val="auto"/>
          <w:sz w:val="32"/>
          <w:highlight w:val="none"/>
        </w:rPr>
      </w:pPr>
      <w:r>
        <w:rPr>
          <w:rFonts w:ascii="Arial" w:hAnsi="Arial" w:eastAsia="黑体" w:cs="Arial"/>
          <w:b/>
          <w:color w:val="auto"/>
          <w:sz w:val="32"/>
          <w:highlight w:val="none"/>
        </w:rPr>
        <w:t xml:space="preserve">目   录</w:t>
      </w:r>
      <w:r/>
    </w:p>
    <w:p>
      <w:pPr>
        <w:spacing w:line="440" w:lineRule="exact"/>
        <w:rPr>
          <w:rFonts w:ascii="Arial" w:hAnsi="Arial" w:cs="Arial"/>
          <w:color w:val="auto"/>
          <w:szCs w:val="21"/>
          <w:highlight w:val="none"/>
        </w:rPr>
      </w:pP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rPr>
          <w:rFonts w:hint="eastAsia" w:ascii="Arial" w:hAnsi="Arial" w:cs="Arial"/>
          <w:color w:val="auto"/>
          <w:szCs w:val="21"/>
          <w:highlight w:val="none"/>
        </w:rPr>
        <w:t xml:space="preserve">第一章  招标公告</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第二章  </w:t>
      </w:r>
      <w:r>
        <w:rPr>
          <w:rFonts w:ascii="Arial" w:hAnsi="Arial" w:cs="Arial"/>
          <w:color w:val="auto"/>
          <w:szCs w:val="21"/>
          <w:highlight w:val="none"/>
        </w:rPr>
        <w:t xml:space="preserve">投标人须知</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第三章  评标方法、评分标准</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第四章  采购需求</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第五章  合同草案条款</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第六章  </w:t>
      </w:r>
      <w:r>
        <w:rPr>
          <w:rFonts w:ascii="Arial" w:hAnsi="Arial" w:cs="Arial"/>
          <w:color w:val="auto"/>
          <w:szCs w:val="21"/>
          <w:highlight w:val="none"/>
        </w:rPr>
        <w:t xml:space="preserve">投标文件格式及附件</w:t>
      </w:r>
      <w:r/>
    </w:p>
    <w:p>
      <w:pPr>
        <w:spacing w:line="440" w:lineRule="exact"/>
        <w:rPr>
          <w:rFonts w:ascii="Arial" w:hAnsi="Arial" w:cs="Arial"/>
          <w:color w:val="auto"/>
          <w:szCs w:val="21"/>
          <w:highlight w:val="none"/>
        </w:rPr>
      </w:pPr>
      <w:r>
        <w:rPr>
          <w:rFonts w:ascii="Arial" w:hAnsi="Arial" w:cs="Arial"/>
          <w:color w:val="auto"/>
          <w:szCs w:val="21"/>
          <w:highlight w:val="none"/>
        </w:rPr>
      </w:r>
      <w:r/>
    </w:p>
    <w:p>
      <w:pPr>
        <w:pStyle w:val="1384"/>
        <w:spacing w:line="480" w:lineRule="auto"/>
        <w:tabs>
          <w:tab w:val="right" w:pos="9638" w:leader="dot"/>
        </w:tabs>
        <w:rPr>
          <w:color w:val="auto"/>
          <w:highlight w:val="none"/>
        </w:rPr>
      </w:pPr>
      <w:r>
        <w:rPr>
          <w:color w:val="auto"/>
          <w:highlight w:val="none"/>
        </w:rPr>
      </w:r>
      <w:r/>
    </w:p>
    <w:p>
      <w:pPr>
        <w:pStyle w:val="1385"/>
        <w:tabs>
          <w:tab w:val="right" w:pos="9638" w:leader="dot"/>
        </w:tabs>
        <w:rPr>
          <w:color w:val="auto"/>
          <w:highlight w:val="none"/>
        </w:rPr>
      </w:pPr>
      <w:r>
        <w:rPr>
          <w:color w:val="auto"/>
          <w:highlight w:val="none"/>
        </w:rPr>
      </w:r>
      <w:r/>
    </w:p>
    <w:p>
      <w:pPr>
        <w:spacing w:line="440" w:lineRule="exact"/>
        <w:rPr>
          <w:rFonts w:ascii="Arial" w:hAnsi="Arial" w:cs="Arial"/>
          <w:color w:val="auto"/>
          <w:szCs w:val="21"/>
          <w:highlight w:val="none"/>
        </w:rPr>
      </w:pPr>
      <w:r>
        <w:rPr>
          <w:rFonts w:ascii="Arial" w:hAnsi="Arial" w:eastAsia="黑体" w:cs="Arial"/>
          <w:bCs/>
          <w:color w:val="auto"/>
          <w:highlight w:val="none"/>
        </w:rPr>
        <w:fldChar w:fldCharType="end"/>
      </w: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p>
    <w:p>
      <w:pPr>
        <w:pStyle w:val="1384"/>
        <w:spacing w:line="480" w:lineRule="auto"/>
        <w:tabs>
          <w:tab w:val="right" w:pos="9638" w:leader="dot"/>
        </w:tabs>
        <w:rPr>
          <w:color w:val="auto"/>
          <w:highlight w:val="none"/>
        </w:rPr>
      </w:pPr>
      <w:r>
        <w:rPr>
          <w:color w:val="auto"/>
          <w:highlight w:val="none"/>
        </w:rPr>
      </w:r>
      <w:r/>
    </w:p>
    <w:p>
      <w:pPr>
        <w:pStyle w:val="1385"/>
        <w:jc w:val="left"/>
        <w:tabs>
          <w:tab w:val="right" w:pos="9638" w:leader="dot"/>
        </w:tabs>
        <w:rPr>
          <w:color w:val="auto"/>
          <w:highlight w:val="none"/>
        </w:rPr>
      </w:pPr>
      <w:r>
        <w:rPr>
          <w:color w:val="auto"/>
          <w:highlight w:val="none"/>
        </w:rPr>
      </w:r>
      <w:r/>
    </w:p>
    <w:p>
      <w:pPr>
        <w:spacing w:line="440" w:lineRule="exact"/>
        <w:rPr>
          <w:rFonts w:ascii="Arial" w:hAnsi="Arial" w:eastAsia="黑体" w:cs="Arial"/>
          <w:bCs/>
          <w:color w:val="auto"/>
          <w:sz w:val="24"/>
          <w:highlight w:val="none"/>
        </w:rPr>
      </w:pPr>
      <w:r>
        <w:rPr>
          <w:rFonts w:ascii="Arial" w:hAnsi="Arial" w:eastAsia="黑体" w:cs="Arial"/>
          <w:bCs/>
          <w:color w:val="auto"/>
          <w:highlight w:val="none"/>
        </w:rPr>
        <w:fldChar w:fldCharType="end"/>
      </w:r>
      <w:r/>
    </w:p>
    <w:p>
      <w:pPr>
        <w:jc w:val="center"/>
        <w:spacing w:line="440" w:lineRule="exact"/>
        <w:rPr>
          <w:rFonts w:ascii="Arial" w:hAnsi="Arial" w:eastAsia="黑体" w:cs="Arial"/>
          <w:b/>
          <w:color w:val="auto"/>
          <w:sz w:val="28"/>
          <w:szCs w:val="28"/>
          <w:highlight w:val="none"/>
        </w:rPr>
      </w:pPr>
      <w:r>
        <w:rPr>
          <w:rFonts w:ascii="Arial" w:hAnsi="Arial" w:eastAsia="黑体" w:cs="Arial"/>
          <w:b/>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sectPr>
          <w:footerReference w:type="default" r:id="rId18"/>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color w:val="auto"/>
          <w:sz w:val="28"/>
          <w:szCs w:val="28"/>
          <w:highlight w:val="none"/>
        </w:rPr>
      </w:r>
      <w:r/>
    </w:p>
    <w:p>
      <w:pPr>
        <w:pStyle w:val="1386"/>
        <w:ind w:right="420" w:firstLine="321"/>
        <w:jc w:val="center"/>
        <w:spacing w:line="360" w:lineRule="auto"/>
        <w:rPr>
          <w:rFonts w:eastAsia="黑体"/>
          <w:color w:val="auto"/>
          <w:szCs w:val="24"/>
          <w:highlight w:val="none"/>
        </w:rPr>
        <w:outlineLvl w:val="0"/>
      </w:pPr>
      <w:r>
        <w:rPr>
          <w:rFonts w:hint="eastAsia" w:ascii="黑体" w:hAnsi="宋体" w:eastAsia="黑体"/>
          <w:color w:val="auto"/>
          <w:sz w:val="32"/>
          <w:szCs w:val="32"/>
          <w:highlight w:val="none"/>
        </w:rPr>
        <w:t xml:space="preserve">第一章 招标公告</w:t>
      </w:r>
      <w:r/>
    </w:p>
    <w:p>
      <w:pPr>
        <w:pStyle w:val="1387"/>
        <w:ind w:firstLine="420"/>
        <w:spacing w:before="0" w:beforeAutospacing="0" w:after="0" w:afterAutospacing="0" w:line="360" w:lineRule="auto"/>
        <w:rPr>
          <w:rFonts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南京江城工程项目管理有限公司</w:t>
      </w:r>
      <w:r>
        <w:rPr>
          <w:rFonts w:ascii="Arial" w:hAnsi="Arial" w:eastAsia="宋体" w:cs="Arial"/>
          <w:color w:val="auto"/>
          <w:sz w:val="21"/>
          <w:szCs w:val="21"/>
          <w:highlight w:val="none"/>
        </w:rPr>
        <w:t xml:space="preserve">受</w:t>
      </w:r>
      <w:r>
        <w:rPr>
          <w:rFonts w:hint="eastAsia" w:ascii="Arial" w:hAnsi="Arial" w:eastAsia="宋体" w:cs="Arial"/>
          <w:color w:val="auto"/>
          <w:sz w:val="21"/>
          <w:szCs w:val="21"/>
          <w:highlight w:val="none"/>
          <w:lang w:eastAsia="zh-CN"/>
        </w:rPr>
        <w:t xml:space="preserve">南京江北新区管理委员会综合行政执法局</w:t>
      </w:r>
      <w:r>
        <w:rPr>
          <w:rFonts w:ascii="Arial" w:hAnsi="Arial" w:eastAsia="宋体" w:cs="Arial"/>
          <w:color w:val="auto"/>
          <w:sz w:val="21"/>
          <w:szCs w:val="21"/>
          <w:highlight w:val="none"/>
        </w:rPr>
        <w:t xml:space="preserve">委托，就</w:t>
      </w:r>
      <w:r>
        <w:rPr>
          <w:rFonts w:hint="eastAsia" w:ascii="Arial" w:hAnsi="Arial" w:eastAsia="宋体" w:cs="Arial"/>
          <w:color w:val="auto"/>
          <w:sz w:val="21"/>
          <w:szCs w:val="21"/>
          <w:highlight w:val="none"/>
          <w:lang w:eastAsia="zh-CN"/>
        </w:rPr>
        <w:t xml:space="preserve">南京江北新区综合行政执法局垃圾中转站箱体采购公开招标采购项目</w:t>
      </w:r>
      <w:r>
        <w:rPr>
          <w:rFonts w:ascii="Arial" w:hAnsi="Arial" w:eastAsia="宋体" w:cs="Arial"/>
          <w:color w:val="auto"/>
          <w:sz w:val="21"/>
          <w:szCs w:val="21"/>
          <w:highlight w:val="none"/>
        </w:rPr>
        <w:t xml:space="preserve">进行公开招标，现欢迎符合相关条件的</w:t>
      </w:r>
      <w:r>
        <w:rPr>
          <w:rFonts w:hint="eastAsia" w:ascii="Arial" w:hAnsi="Arial" w:eastAsia="宋体" w:cs="Arial"/>
          <w:color w:val="auto"/>
          <w:sz w:val="21"/>
          <w:szCs w:val="21"/>
          <w:highlight w:val="none"/>
        </w:rPr>
        <w:t xml:space="preserve">供应商</w:t>
      </w:r>
      <w:r>
        <w:rPr>
          <w:rFonts w:ascii="Arial" w:hAnsi="Arial" w:eastAsia="宋体" w:cs="Arial"/>
          <w:color w:val="auto"/>
          <w:sz w:val="21"/>
          <w:szCs w:val="21"/>
          <w:highlight w:val="none"/>
        </w:rPr>
        <w:t xml:space="preserve">参加投标。</w:t>
      </w:r>
      <w:r/>
    </w:p>
    <w:p>
      <w:pPr>
        <w:spacing w:line="360" w:lineRule="auto"/>
        <w:rPr>
          <w:b/>
          <w:bCs/>
          <w:color w:val="auto"/>
          <w:highlight w:val="none"/>
        </w:rPr>
      </w:pPr>
      <w:r/>
      <w:bookmarkStart w:id="0" w:name="_Toc35393790"/>
      <w:r/>
      <w:bookmarkStart w:id="1" w:name="_Toc28359002"/>
      <w:r/>
      <w:bookmarkStart w:id="2" w:name="_Toc28359079"/>
      <w:r/>
      <w:bookmarkStart w:id="3" w:name="_Toc35393621"/>
      <w:r>
        <w:rPr>
          <w:rFonts w:hint="eastAsia"/>
          <w:b/>
          <w:bCs/>
          <w:color w:val="auto"/>
          <w:highlight w:val="none"/>
        </w:rPr>
        <w:t xml:space="preserve">一、项目基本情况</w:t>
      </w:r>
      <w:bookmarkEnd w:id="0"/>
      <w:r/>
      <w:bookmarkEnd w:id="1"/>
      <w:r/>
      <w:bookmarkEnd w:id="2"/>
      <w:r/>
      <w:bookmarkEnd w:id="3"/>
      <w:r>
        <w:rPr>
          <w:rFonts w:hint="eastAsia"/>
          <w:b/>
          <w:bCs/>
          <w:color w:val="auto"/>
          <w:highlight w:val="none"/>
        </w:rPr>
        <w:t xml:space="preserve">及采购需求</w:t>
      </w:r>
      <w:r/>
    </w:p>
    <w:p>
      <w:pPr>
        <w:ind w:firstLine="420"/>
        <w:spacing w:line="360" w:lineRule="auto"/>
        <w:rPr>
          <w:rFonts w:hint="eastAsia" w:ascii="Arial" w:hAnsi="Arial" w:eastAsia="宋体" w:cs="Arial"/>
          <w:color w:val="auto"/>
          <w:szCs w:val="21"/>
          <w:highlight w:val="none"/>
          <w:lang w:eastAsia="zh-CN"/>
        </w:rPr>
      </w:pPr>
      <w:r>
        <w:rPr>
          <w:rFonts w:hint="eastAsia" w:ascii="Arial" w:hAnsi="Arial" w:cs="Arial"/>
          <w:color w:val="auto"/>
          <w:szCs w:val="21"/>
          <w:highlight w:val="none"/>
        </w:rPr>
        <w:t xml:space="preserve">项目编号：</w:t>
      </w:r>
      <w:r>
        <w:rPr>
          <w:rFonts w:hint="eastAsia" w:ascii="Arial" w:hAnsi="Arial" w:cs="Arial"/>
          <w:color w:val="auto"/>
          <w:szCs w:val="21"/>
          <w:highlight w:val="none"/>
          <w:lang w:eastAsia="zh-CN"/>
        </w:rPr>
        <w:t xml:space="preserve">JSZC-320192-NJJC-G2026-0121</w:t>
      </w:r>
      <w:r/>
    </w:p>
    <w:p>
      <w:pPr>
        <w:ind w:firstLine="420"/>
        <w:spacing w:line="360" w:lineRule="auto"/>
        <w:rPr>
          <w:rFonts w:hint="eastAsia" w:ascii="Arial" w:hAnsi="Arial" w:eastAsia="宋体" w:cs="Arial"/>
          <w:color w:val="auto"/>
          <w:szCs w:val="21"/>
          <w:highlight w:val="none"/>
          <w:lang w:eastAsia="zh-CN"/>
        </w:rPr>
      </w:pPr>
      <w:r>
        <w:rPr>
          <w:rFonts w:hint="eastAsia" w:ascii="Arial" w:hAnsi="Arial" w:cs="Arial"/>
          <w:color w:val="auto"/>
          <w:szCs w:val="21"/>
          <w:highlight w:val="none"/>
        </w:rPr>
        <w:t xml:space="preserve">项目名称：</w:t>
      </w:r>
      <w:r>
        <w:rPr>
          <w:rFonts w:hint="eastAsia" w:ascii="Arial" w:hAnsi="Arial" w:cs="Arial"/>
          <w:color w:val="auto"/>
          <w:szCs w:val="21"/>
          <w:highlight w:val="none"/>
          <w:lang w:eastAsia="zh-CN"/>
        </w:rPr>
        <w:t xml:space="preserve">南京江北新区综合行政执法局垃圾中转站箱体采购公开招标采购项目</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数量：1批</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采购预算：300万元</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最高限价：296万元，总价不得超过最高限价，否则作无效投标处理。</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采购需求：拟采购16m³移动式垃圾压缩设备3套、20m³移动式垃圾压缩设备3套、20m³侧翻式垃圾压缩设备2套，具体详见第四章采购需求。</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合同履行期限：合同签订后30天内完成供货、安装、调试，直至交付采购人验收合格使用。</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本项目所属行业：工业</w:t>
      </w:r>
      <w:r/>
    </w:p>
    <w:p>
      <w:pPr>
        <w:ind w:firstLine="420"/>
        <w:spacing w:line="360" w:lineRule="auto"/>
        <w:rPr>
          <w:rFonts w:ascii="Arial" w:hAnsi="Arial" w:cs="Arial"/>
          <w:color w:val="000000" w:themeColor="text1"/>
          <w:szCs w:val="21"/>
          <w:highlight w:val="none"/>
        </w:rPr>
      </w:pPr>
      <w:r>
        <w:rPr>
          <w:rFonts w:hint="eastAsia" w:ascii="Arial" w:hAnsi="Arial" w:cs="Arial"/>
          <w:color w:val="auto"/>
          <w:szCs w:val="21"/>
          <w:highlight w:val="none"/>
        </w:rPr>
        <w:t xml:space="preserve">本项</w:t>
      </w:r>
      <w:r>
        <w:rPr>
          <w:rFonts w:hint="eastAsia" w:ascii="Arial" w:hAnsi="Arial" w:cs="Arial"/>
          <w:color w:val="000000" w:themeColor="text1"/>
          <w:szCs w:val="21"/>
          <w:highlight w:val="none"/>
        </w:rPr>
        <w:t xml:space="preserve">目不接受进口产品</w:t>
      </w:r>
      <w:r>
        <w:rPr>
          <w:rFonts w:hint="eastAsia" w:ascii="Arial" w:hAnsi="Arial" w:cs="Arial"/>
          <w:color w:val="000000" w:themeColor="text1"/>
          <w:szCs w:val="21"/>
          <w:highlight w:val="none"/>
          <w:lang w:eastAsia="zh-CN"/>
        </w:rPr>
        <w:t xml:space="preserve">投标。</w:t>
      </w:r>
      <w:r>
        <w:rPr>
          <w:color w:val="000000" w:themeColor="text1"/>
        </w:rPr>
      </w:r>
    </w:p>
    <w:p>
      <w:pPr>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本项目不接受联合体投标。</w:t>
      </w:r>
      <w:r>
        <w:rPr>
          <w:color w:val="000000" w:themeColor="text1"/>
        </w:rPr>
      </w:r>
    </w:p>
    <w:p>
      <w:pPr>
        <w:numPr>
          <w:ilvl w:val="0"/>
          <w:numId w:val="2"/>
        </w:numPr>
        <w:spacing w:line="360" w:lineRule="auto"/>
        <w:rPr>
          <w:b/>
          <w:bCs/>
          <w:color w:val="000000" w:themeColor="text1"/>
          <w:highlight w:val="none"/>
        </w:rPr>
      </w:pPr>
      <w:r>
        <w:rPr>
          <w:rFonts w:hint="eastAsia"/>
          <w:b/>
          <w:bCs/>
          <w:color w:val="000000" w:themeColor="text1"/>
          <w:highlight w:val="none"/>
        </w:rPr>
        <w:t xml:space="preserve">申请人的资格要求：</w:t>
      </w:r>
      <w:r>
        <w:rPr>
          <w:color w:val="000000" w:themeColor="text1"/>
        </w:rPr>
      </w:r>
    </w:p>
    <w:p>
      <w:pPr>
        <w:numPr>
          <w:ilvl w:val="0"/>
          <w:numId w:val="3"/>
        </w:numPr>
        <w:ind w:firstLine="422"/>
        <w:spacing w:line="360" w:lineRule="auto"/>
        <w:rPr>
          <w:b/>
          <w:bCs/>
          <w:color w:val="000000" w:themeColor="text1"/>
          <w:highlight w:val="none"/>
        </w:rPr>
      </w:pPr>
      <w:r>
        <w:rPr>
          <w:color w:val="000000" w:themeColor="text1"/>
        </w:rPr>
      </w:r>
      <w:bookmarkStart w:id="4" w:name="_Toc28359007"/>
      <w:r>
        <w:rPr>
          <w:color w:val="000000" w:themeColor="text1"/>
        </w:rPr>
      </w:r>
      <w:bookmarkStart w:id="5" w:name="_Toc28359084"/>
      <w:r>
        <w:rPr>
          <w:color w:val="000000" w:themeColor="text1"/>
        </w:rPr>
      </w:r>
      <w:bookmarkStart w:id="6" w:name="_Toc35393794"/>
      <w:r>
        <w:rPr>
          <w:color w:val="000000" w:themeColor="text1"/>
        </w:rPr>
      </w:r>
      <w:bookmarkStart w:id="7" w:name="_Toc35393625"/>
      <w:r>
        <w:rPr>
          <w:rFonts w:hint="eastAsia"/>
          <w:b/>
          <w:bCs/>
          <w:color w:val="000000" w:themeColor="text1"/>
          <w:highlight w:val="none"/>
        </w:rPr>
        <w:t xml:space="preserve">满足《中华人民共和国政府采购法》第二十二条规定</w:t>
      </w:r>
      <w:r>
        <w:rPr>
          <w:rFonts w:hint="eastAsia"/>
          <w:b/>
          <w:bCs/>
          <w:color w:val="000000" w:themeColor="text1"/>
          <w:highlight w:val="none"/>
          <w:lang w:eastAsia="zh-CN"/>
        </w:rPr>
        <w:t xml:space="preserve">：</w:t>
      </w:r>
      <w:r>
        <w:rPr>
          <w:color w:val="000000" w:themeColor="text1"/>
        </w:rPr>
      </w:r>
    </w:p>
    <w:p>
      <w:pPr>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（1）具有独立承担民事责任的能力（提供法人或者其他组织的营业执照，自然人的身份证明）；</w:t>
      </w:r>
      <w:r>
        <w:rPr>
          <w:color w:val="000000" w:themeColor="text1"/>
        </w:rPr>
      </w:r>
    </w:p>
    <w:p>
      <w:pPr>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（2）具有良好的商业信誉和健全的财务会计制度（提供经审计的2025年度财务报告，或提供投标截止时间前6个月内（即2026年</w:t>
      </w:r>
      <w:r>
        <w:rPr>
          <w:rFonts w:hint="eastAsia" w:ascii="Arial" w:hAnsi="Arial" w:cs="Arial"/>
          <w:color w:val="000000" w:themeColor="text1"/>
          <w:szCs w:val="21"/>
          <w:highlight w:val="none"/>
          <w:lang w:val="en-US" w:eastAsia="zh-CN"/>
        </w:rPr>
        <w:t xml:space="preserve">2</w:t>
      </w:r>
      <w:r>
        <w:rPr>
          <w:rFonts w:hint="eastAsia" w:ascii="Arial" w:hAnsi="Arial" w:cs="Arial"/>
          <w:color w:val="000000" w:themeColor="text1"/>
          <w:szCs w:val="21"/>
          <w:highlight w:val="none"/>
        </w:rPr>
        <w:t xml:space="preserve">月以来）任意一个月的财务报表（至少包含利润表和资产负债表），或银行出具的投标截止时间前6个月（即2026年</w:t>
      </w:r>
      <w:r>
        <w:rPr>
          <w:rFonts w:hint="eastAsia" w:ascii="Arial" w:hAnsi="Arial" w:cs="Arial"/>
          <w:color w:val="000000" w:themeColor="text1"/>
          <w:szCs w:val="21"/>
          <w:highlight w:val="none"/>
          <w:lang w:val="en-US" w:eastAsia="zh-CN"/>
        </w:rPr>
        <w:t xml:space="preserve">2</w:t>
      </w:r>
      <w:r>
        <w:rPr>
          <w:rFonts w:hint="eastAsia" w:ascii="Arial" w:hAnsi="Arial" w:cs="Arial"/>
          <w:color w:val="000000" w:themeColor="text1"/>
          <w:szCs w:val="21"/>
          <w:highlight w:val="none"/>
        </w:rPr>
        <w:t xml:space="preserve">月以来）内资信证书，或财政部门认可的政府采购专业担保机构出具的投标担保函</w:t>
      </w:r>
      <w:r>
        <w:rPr>
          <w:rFonts w:hint="eastAsia" w:ascii="Arial" w:hAnsi="Arial" w:cs="Arial"/>
          <w:color w:val="000000" w:themeColor="text1"/>
          <w:szCs w:val="21"/>
          <w:highlight w:val="none"/>
          <w:lang w:val="en-US" w:eastAsia="zh-CN"/>
        </w:rPr>
        <w:t xml:space="preserve">扫描上传至电子投标文件中</w:t>
      </w:r>
      <w:r>
        <w:rPr>
          <w:rFonts w:hint="eastAsia" w:ascii="Arial" w:hAnsi="Arial" w:cs="Arial"/>
          <w:color w:val="000000" w:themeColor="text1"/>
          <w:szCs w:val="21"/>
          <w:highlight w:val="none"/>
        </w:rPr>
        <w:t xml:space="preserve">）；</w:t>
      </w:r>
      <w:r>
        <w:rPr>
          <w:color w:val="000000" w:themeColor="text1"/>
        </w:rPr>
      </w:r>
    </w:p>
    <w:p>
      <w:pPr>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（3）具有履行合同所必需的设备和专业技术能力（根据项目需求提供履行合同所必需的设备和专业技术能力的承诺书或证明材料）； </w:t>
      </w:r>
      <w:r>
        <w:rPr>
          <w:color w:val="000000" w:themeColor="text1"/>
        </w:rPr>
      </w:r>
    </w:p>
    <w:p>
      <w:pPr>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（4）有依法缴纳税收和社会保障资金的良好记录（提供参加本次采购活动前半年内（即2026年</w:t>
      </w:r>
      <w:r>
        <w:rPr>
          <w:rFonts w:hint="eastAsia" w:ascii="Arial" w:hAnsi="Arial" w:cs="Arial"/>
          <w:color w:val="000000" w:themeColor="text1"/>
          <w:szCs w:val="21"/>
          <w:highlight w:val="none"/>
          <w:lang w:val="en-US" w:eastAsia="zh-CN"/>
        </w:rPr>
        <w:t xml:space="preserve">2</w:t>
      </w:r>
      <w:r>
        <w:rPr>
          <w:rFonts w:hint="eastAsia" w:ascii="Arial" w:hAnsi="Arial" w:cs="Arial"/>
          <w:color w:val="000000" w:themeColor="text1"/>
          <w:szCs w:val="21"/>
          <w:highlight w:val="none"/>
        </w:rPr>
        <w:t xml:space="preserve">月以来），至少1个月缴纳税收和社会保险的凭证复印件加盖公章，依法享受免缴、缓缴的，提供证明材料</w:t>
      </w:r>
      <w:r>
        <w:rPr>
          <w:rFonts w:hint="eastAsia" w:ascii="Arial" w:hAnsi="Arial" w:cs="Arial"/>
          <w:color w:val="000000" w:themeColor="text1"/>
          <w:szCs w:val="21"/>
          <w:highlight w:val="none"/>
          <w:lang w:val="en-US" w:eastAsia="zh-CN"/>
        </w:rPr>
        <w:t xml:space="preserve">扫描上传至电子投标文件中</w:t>
      </w:r>
      <w:r>
        <w:rPr>
          <w:rFonts w:hint="eastAsia" w:ascii="Arial" w:hAnsi="Arial" w:cs="Arial"/>
          <w:color w:val="000000" w:themeColor="text1"/>
          <w:szCs w:val="21"/>
          <w:highlight w:val="none"/>
        </w:rPr>
        <w:t xml:space="preserve">）；</w:t>
      </w:r>
      <w:r>
        <w:rPr>
          <w:color w:val="000000" w:themeColor="text1"/>
        </w:rPr>
      </w:r>
    </w:p>
    <w:p>
      <w:pPr>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（5）参加政府采购活动前三年内，在经营活动中没有重大违法记录（提供参加本次政府采购活动前3年内在经营活动中没有重大违法记录的书面声明）（格式见后附件）；</w:t>
      </w:r>
      <w:r>
        <w:rPr>
          <w:color w:val="000000" w:themeColor="text1"/>
        </w:rPr>
      </w:r>
    </w:p>
    <w:p>
      <w:pPr>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（6）法律、行政法规规定的其他条件。</w:t>
      </w:r>
      <w:r>
        <w:rPr>
          <w:color w:val="000000" w:themeColor="text1"/>
        </w:rP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说明：</w:t>
      </w:r>
      <w:r>
        <w:rPr>
          <w:color w:val="000000" w:themeColor="text1"/>
        </w:rP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1</w:t>
      </w:r>
      <w:r>
        <w:rPr>
          <w:rFonts w:hint="eastAsia" w:ascii="宋体" w:hAnsi="宋体"/>
          <w:color w:val="000000" w:themeColor="text1"/>
          <w:highlight w:val="none"/>
          <w:lang w:eastAsia="zh-CN"/>
        </w:rPr>
        <w:t xml:space="preserve">. </w:t>
      </w:r>
      <w:r>
        <w:rPr>
          <w:rFonts w:hint="eastAsia" w:ascii="宋体" w:hAnsi="宋体"/>
          <w:color w:val="000000" w:themeColor="text1"/>
          <w:highlight w:val="none"/>
        </w:rPr>
        <w:t xml:space="preserve">根据《关于在政府采购活动中推行信用承诺制的通知》（宁财购通〔2021〕5 号）的规定，适用信用承诺的供应商，对于（2）至（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r>
        <w:rPr>
          <w:color w:val="000000" w:themeColor="text1"/>
        </w:rPr>
      </w:r>
    </w:p>
    <w:p>
      <w:pPr>
        <w:ind w:firstLine="422"/>
        <w:spacing w:line="360" w:lineRule="auto"/>
        <w:rPr>
          <w:rFonts w:ascii="宋体" w:hAnsi="宋体"/>
          <w:b/>
          <w:bCs/>
          <w:color w:val="000000" w:themeColor="text1"/>
          <w:highlight w:val="none"/>
        </w:rPr>
      </w:pPr>
      <w:r>
        <w:rPr>
          <w:rFonts w:hint="eastAsia" w:ascii="宋体" w:hAnsi="宋体"/>
          <w:b/>
          <w:bCs/>
          <w:color w:val="000000" w:themeColor="text1"/>
          <w:highlight w:val="none"/>
        </w:rPr>
        <w:t xml:space="preserve">其中不适用信用承诺的情形</w:t>
      </w:r>
      <w:r>
        <w:rPr>
          <w:rFonts w:hint="eastAsia" w:ascii="宋体" w:hAnsi="宋体"/>
          <w:b/>
          <w:bCs/>
          <w:color w:val="000000" w:themeColor="text1"/>
          <w:highlight w:val="none"/>
          <w:lang w:eastAsia="zh-CN"/>
        </w:rPr>
        <w:t xml:space="preserve">：</w:t>
      </w:r>
      <w:r>
        <w:rPr>
          <w:color w:val="000000" w:themeColor="text1"/>
        </w:rP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1）供应商被列入严重失信主体名单；</w:t>
      </w:r>
      <w:r>
        <w:rPr>
          <w:color w:val="000000" w:themeColor="text1"/>
        </w:rP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2）被相关监督部门作出行政处罚且尚处在处罚有效期内；</w:t>
      </w:r>
      <w:r>
        <w:rPr>
          <w:color w:val="000000" w:themeColor="text1"/>
        </w:rP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3）其他法律、行政法规规定的不适用信用承诺的情形。</w:t>
      </w:r>
      <w:r>
        <w:rPr>
          <w:color w:val="000000" w:themeColor="text1"/>
        </w:rPr>
      </w:r>
    </w:p>
    <w:p>
      <w:pPr>
        <w:ind w:firstLine="422"/>
        <w:spacing w:line="360" w:lineRule="auto"/>
        <w:rPr>
          <w:rFonts w:hint="eastAsia" w:ascii="宋体" w:hAnsi="宋体" w:eastAsia="宋体"/>
          <w:color w:val="000000" w:themeColor="text1"/>
          <w:highlight w:val="none"/>
        </w:rPr>
      </w:pPr>
      <w:r>
        <w:rPr>
          <w:rFonts w:hint="eastAsia" w:ascii="宋体" w:hAnsi="宋体"/>
          <w:b/>
          <w:bCs/>
          <w:color w:val="000000" w:themeColor="text1"/>
          <w:highlight w:val="none"/>
        </w:rPr>
        <w:t xml:space="preserve">2、落实政府采购政策需满足的资格要求：</w:t>
      </w:r>
      <w:r>
        <w:rPr>
          <w:rFonts w:hint="eastAsia" w:ascii="宋体" w:hAnsi="宋体"/>
          <w:color w:val="000000" w:themeColor="text1"/>
          <w:highlight w:val="none"/>
        </w:rPr>
        <w:t xml:space="preserve">本项目属于非专门面向中小企业（含残疾人福利性单位、监狱企业）采购</w:t>
      </w:r>
      <w:r>
        <w:rPr>
          <w:rFonts w:hint="eastAsia" w:ascii="宋体" w:hAnsi="宋体"/>
          <w:color w:val="000000" w:themeColor="text1"/>
          <w:highlight w:val="none"/>
          <w:lang w:eastAsia="zh-CN"/>
        </w:rPr>
        <w:t xml:space="preserve">。</w:t>
      </w:r>
      <w:r>
        <w:rPr>
          <w:color w:val="000000" w:themeColor="text1"/>
        </w:rPr>
      </w:r>
    </w:p>
    <w:p>
      <w:pPr>
        <w:ind w:firstLine="422"/>
        <w:spacing w:line="360" w:lineRule="auto"/>
        <w:rPr>
          <w:rFonts w:ascii="宋体" w:hAnsi="宋体"/>
          <w:b/>
          <w:bCs/>
          <w:color w:val="000000" w:themeColor="text1"/>
          <w:highlight w:val="none"/>
        </w:rPr>
      </w:pPr>
      <w:r>
        <w:rPr>
          <w:rFonts w:hint="eastAsia" w:ascii="宋体" w:hAnsi="宋体"/>
          <w:b/>
          <w:bCs/>
          <w:color w:val="000000" w:themeColor="text1"/>
          <w:highlight w:val="none"/>
        </w:rPr>
        <w:t xml:space="preserve">3、本项目的特定资格要求：无</w:t>
      </w:r>
      <w:r>
        <w:rPr>
          <w:color w:val="000000" w:themeColor="text1"/>
        </w:rPr>
      </w:r>
    </w:p>
    <w:p>
      <w:pPr>
        <w:ind w:firstLine="422"/>
        <w:spacing w:line="360" w:lineRule="auto"/>
        <w:rPr>
          <w:rFonts w:ascii="宋体" w:hAnsi="宋体"/>
          <w:b/>
          <w:bCs/>
          <w:color w:val="000000" w:themeColor="text1"/>
          <w:highlight w:val="none"/>
        </w:rPr>
      </w:pPr>
      <w:r>
        <w:rPr>
          <w:color w:val="000000" w:themeColor="text1"/>
        </w:rPr>
      </w:r>
      <w:bookmarkStart w:id="8" w:name="_Toc35393623"/>
      <w:r>
        <w:rPr>
          <w:color w:val="000000" w:themeColor="text1"/>
        </w:rPr>
      </w:r>
      <w:bookmarkStart w:id="9" w:name="_Toc35393792"/>
      <w:r>
        <w:rPr>
          <w:rFonts w:hint="eastAsia" w:ascii="宋体" w:hAnsi="宋体"/>
          <w:b/>
          <w:bCs/>
          <w:color w:val="000000" w:themeColor="text1"/>
          <w:highlight w:val="none"/>
        </w:rPr>
        <w:t xml:space="preserve">4、拒绝下述供应商参加本次采购活动的情形：</w:t>
      </w:r>
      <w:r>
        <w:rPr>
          <w:color w:val="000000" w:themeColor="text1"/>
        </w:rP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1）供应商单位负责人为同一人或者存在直接控股、管理关系的不同供应商，不得参加同一合同项下的政府采购活动；</w:t>
      </w:r>
      <w:r>
        <w:rPr>
          <w:color w:val="000000" w:themeColor="text1"/>
        </w:rPr>
      </w:r>
    </w:p>
    <w:p>
      <w:pPr>
        <w:ind w:firstLine="420"/>
        <w:spacing w:line="360" w:lineRule="auto"/>
        <w:rPr>
          <w:rFonts w:ascii="宋体" w:hAnsi="宋体"/>
          <w:color w:val="000000" w:themeColor="text1"/>
          <w:highlight w:val="none"/>
        </w:rPr>
      </w:pPr>
      <w:r>
        <w:rPr>
          <w:rFonts w:hint="eastAsia" w:ascii="宋体" w:hAnsi="宋体"/>
          <w:color w:val="000000" w:themeColor="text1"/>
          <w:highlight w:val="none"/>
        </w:rPr>
        <w:t xml:space="preserve">2）凡为采购项目提供整体设计、规范编制或者项目管理、监理、检测等服务的供应商，不得再参加本项目的采购活动；</w:t>
      </w:r>
      <w:bookmarkEnd w:id="8"/>
      <w:r>
        <w:rPr>
          <w:color w:val="000000" w:themeColor="text1"/>
        </w:rPr>
      </w:r>
      <w:bookmarkEnd w:id="9"/>
      <w:r>
        <w:rPr>
          <w:color w:val="000000" w:themeColor="text1"/>
        </w:rPr>
      </w:r>
      <w:r>
        <w:rPr>
          <w:color w:val="000000" w:themeColor="text1"/>
        </w:rPr>
      </w:r>
    </w:p>
    <w:p>
      <w:pPr>
        <w:pStyle w:val="1383"/>
        <w:spacing w:line="360" w:lineRule="auto"/>
        <w:rPr>
          <w:rFonts w:ascii="宋体" w:hAnsi="宋体"/>
          <w:b w:val="0"/>
          <w:color w:val="000000" w:themeColor="text1"/>
          <w:sz w:val="21"/>
          <w:highlight w:val="none"/>
        </w:rPr>
      </w:pPr>
      <w:r>
        <w:rPr>
          <w:rFonts w:hint="eastAsia" w:ascii="宋体" w:hAnsi="宋体"/>
          <w:b w:val="0"/>
          <w:color w:val="000000" w:themeColor="text1"/>
          <w:sz w:val="21"/>
          <w:highlight w:val="none"/>
        </w:rPr>
        <w:t xml:space="preserve">3）在“信用中国”网站(www.creditchina.gov.cn)查询，被列入失信被执行人、重大税收违法案件当事人名单、政府采购严重失信行为记录名单及其他不符合《中华人民共和国政府采购法》第二十二条规定条件的信用记录。</w:t>
      </w:r>
      <w:r>
        <w:rPr>
          <w:color w:val="000000" w:themeColor="text1"/>
        </w:rPr>
      </w:r>
    </w:p>
    <w:p>
      <w:pPr>
        <w:pStyle w:val="1383"/>
        <w:ind w:firstLine="0"/>
        <w:spacing w:line="360" w:lineRule="auto"/>
        <w:rPr>
          <w:bCs/>
          <w:color w:val="000000" w:themeColor="text1"/>
          <w:sz w:val="21"/>
          <w:highlight w:val="none"/>
        </w:rPr>
      </w:pPr>
      <w:r>
        <w:rPr>
          <w:rFonts w:hint="eastAsia"/>
          <w:bCs/>
          <w:color w:val="000000" w:themeColor="text1"/>
          <w:sz w:val="21"/>
          <w:highlight w:val="none"/>
        </w:rPr>
        <w:t xml:space="preserve">三、获取招标文件</w:t>
      </w:r>
      <w:r>
        <w:rPr>
          <w:color w:val="000000" w:themeColor="text1"/>
        </w:rPr>
      </w:r>
    </w:p>
    <w:p>
      <w:pPr>
        <w:pStyle w:val="1383"/>
        <w:spacing w:line="360" w:lineRule="auto"/>
        <w:rPr>
          <w:rFonts w:ascii="宋体" w:hAnsi="宋体"/>
          <w:b w:val="0"/>
          <w:color w:val="000000" w:themeColor="text1"/>
          <w:sz w:val="21"/>
          <w:highlight w:val="none"/>
        </w:rPr>
      </w:pPr>
      <w:r>
        <w:rPr>
          <w:rFonts w:hint="eastAsia" w:ascii="宋体" w:hAnsi="宋体"/>
          <w:b w:val="0"/>
          <w:color w:val="000000" w:themeColor="text1"/>
          <w:sz w:val="21"/>
          <w:highlight w:val="none"/>
        </w:rPr>
        <w:t xml:space="preserve">1、时间：自招标文件公告发布之日起5个工作日。</w:t>
      </w:r>
      <w:r>
        <w:rPr>
          <w:color w:val="000000" w:themeColor="text1"/>
        </w:rPr>
      </w:r>
    </w:p>
    <w:p>
      <w:pPr>
        <w:pStyle w:val="1383"/>
        <w:spacing w:line="360" w:lineRule="auto"/>
        <w:rPr>
          <w:rFonts w:ascii="宋体" w:hAnsi="宋体"/>
          <w:b w:val="0"/>
          <w:color w:val="000000" w:themeColor="text1"/>
          <w:sz w:val="21"/>
          <w:highlight w:val="none"/>
        </w:rPr>
      </w:pPr>
      <w:r>
        <w:rPr>
          <w:rFonts w:hint="eastAsia" w:ascii="宋体" w:hAnsi="宋体"/>
          <w:b w:val="0"/>
          <w:color w:val="000000" w:themeColor="text1"/>
          <w:sz w:val="21"/>
          <w:highlight w:val="none"/>
        </w:rPr>
        <w:t xml:space="preserve">2、方式：在“苏采云”系统自行免费下载招标文件。</w:t>
      </w:r>
      <w:r>
        <w:rPr>
          <w:color w:val="000000" w:themeColor="text1"/>
        </w:rPr>
      </w:r>
    </w:p>
    <w:p>
      <w:pPr>
        <w:spacing w:line="360" w:lineRule="auto"/>
        <w:rPr>
          <w:b/>
          <w:bCs/>
          <w:color w:val="000000" w:themeColor="text1"/>
          <w:highlight w:val="none"/>
        </w:rPr>
      </w:pPr>
      <w:r>
        <w:rPr>
          <w:color w:val="000000" w:themeColor="text1"/>
        </w:rPr>
      </w:r>
      <w:bookmarkStart w:id="10" w:name="_Toc28359005"/>
      <w:r>
        <w:rPr>
          <w:color w:val="000000" w:themeColor="text1"/>
        </w:rPr>
      </w:r>
      <w:bookmarkStart w:id="11" w:name="_Toc28359082"/>
      <w:r>
        <w:rPr>
          <w:color w:val="000000" w:themeColor="text1"/>
        </w:rPr>
      </w:r>
      <w:bookmarkStart w:id="12" w:name="_Toc35393793"/>
      <w:r>
        <w:rPr>
          <w:color w:val="000000" w:themeColor="text1"/>
        </w:rPr>
      </w:r>
      <w:bookmarkStart w:id="13" w:name="_Toc35393624"/>
      <w:r>
        <w:rPr>
          <w:rFonts w:hint="eastAsia"/>
          <w:b/>
          <w:bCs/>
          <w:color w:val="000000" w:themeColor="text1"/>
          <w:highlight w:val="none"/>
        </w:rPr>
        <w:t xml:space="preserve">四、投标</w:t>
      </w:r>
      <w:bookmarkEnd w:id="10"/>
      <w:r>
        <w:rPr>
          <w:color w:val="000000" w:themeColor="text1"/>
        </w:rPr>
      </w:r>
      <w:bookmarkEnd w:id="11"/>
      <w:r>
        <w:rPr>
          <w:rFonts w:hint="eastAsia"/>
          <w:b/>
          <w:bCs/>
          <w:color w:val="000000" w:themeColor="text1"/>
          <w:highlight w:val="none"/>
        </w:rPr>
        <w:t xml:space="preserve">截止时间、开标时间和地点</w:t>
      </w:r>
      <w:bookmarkEnd w:id="12"/>
      <w:r>
        <w:rPr>
          <w:color w:val="000000" w:themeColor="text1"/>
        </w:rPr>
      </w:r>
      <w:bookmarkEnd w:id="13"/>
      <w:r>
        <w:rPr>
          <w:color w:val="000000" w:themeColor="text1"/>
        </w:rPr>
      </w:r>
      <w:r>
        <w:rPr>
          <w:color w:val="000000" w:themeColor="text1"/>
        </w:rPr>
      </w:r>
    </w:p>
    <w:p>
      <w:pPr>
        <w:pStyle w:val="1388"/>
        <w:rPr>
          <w:rFonts w:ascii="宋体" w:hAnsi="宋体"/>
          <w:color w:val="000000" w:themeColor="text1"/>
          <w:sz w:val="21"/>
          <w:szCs w:val="20"/>
          <w:highlight w:val="none"/>
        </w:rPr>
      </w:pPr>
      <w:r>
        <w:rPr>
          <w:rFonts w:hint="eastAsia" w:ascii="宋体" w:hAnsi="宋体"/>
          <w:color w:val="000000" w:themeColor="text1"/>
          <w:sz w:val="21"/>
          <w:szCs w:val="20"/>
          <w:highlight w:val="none"/>
        </w:rPr>
        <w:t xml:space="preserve">1、投标截止时间：2026年</w:t>
      </w:r>
      <w:r>
        <w:rPr>
          <w:rFonts w:hint="eastAsia" w:ascii="宋体" w:hAnsi="宋体"/>
          <w:color w:val="000000" w:themeColor="text1"/>
          <w:sz w:val="21"/>
          <w:szCs w:val="20"/>
          <w:highlight w:val="none"/>
          <w:lang w:val="en-US" w:eastAsia="zh-CN"/>
        </w:rPr>
        <w:t xml:space="preserve">9</w:t>
      </w:r>
      <w:r>
        <w:rPr>
          <w:rFonts w:hint="eastAsia" w:ascii="宋体" w:hAnsi="宋体"/>
          <w:color w:val="000000" w:themeColor="text1"/>
          <w:sz w:val="21"/>
          <w:szCs w:val="20"/>
          <w:highlight w:val="none"/>
        </w:rPr>
        <w:t xml:space="preserve">月</w:t>
      </w:r>
      <w:r>
        <w:rPr>
          <w:rFonts w:hint="eastAsia" w:ascii="宋体" w:hAnsi="宋体"/>
          <w:color w:val="000000" w:themeColor="text1"/>
          <w:sz w:val="21"/>
          <w:szCs w:val="20"/>
          <w:highlight w:val="none"/>
          <w:lang w:val="en-US" w:eastAsia="zh-CN"/>
        </w:rPr>
        <w:t xml:space="preserve">28</w:t>
      </w:r>
      <w:r>
        <w:rPr>
          <w:rFonts w:hint="eastAsia" w:ascii="宋体" w:hAnsi="宋体"/>
          <w:color w:val="000000" w:themeColor="text1"/>
          <w:sz w:val="21"/>
          <w:szCs w:val="20"/>
          <w:highlight w:val="none"/>
        </w:rPr>
        <w:t xml:space="preserve">日9:30（北京时间）</w:t>
      </w:r>
      <w:r>
        <w:rPr>
          <w:color w:val="000000" w:themeColor="text1"/>
        </w:rPr>
      </w:r>
    </w:p>
    <w:p>
      <w:pPr>
        <w:pStyle w:val="1388"/>
        <w:rPr>
          <w:rFonts w:ascii="宋体" w:hAnsi="宋体"/>
          <w:color w:val="000000" w:themeColor="text1"/>
          <w:sz w:val="21"/>
          <w:szCs w:val="20"/>
          <w:highlight w:val="none"/>
        </w:rPr>
      </w:pPr>
      <w:r>
        <w:rPr>
          <w:rFonts w:hint="eastAsia" w:ascii="宋体" w:hAnsi="宋体"/>
          <w:color w:val="000000" w:themeColor="text1"/>
          <w:sz w:val="21"/>
          <w:szCs w:val="20"/>
          <w:highlight w:val="none"/>
        </w:rPr>
        <w:t xml:space="preserve">2、开标时间：2026年</w:t>
      </w:r>
      <w:r>
        <w:rPr>
          <w:rFonts w:hint="eastAsia" w:ascii="宋体" w:hAnsi="宋体"/>
          <w:color w:val="000000" w:themeColor="text1"/>
          <w:sz w:val="21"/>
          <w:szCs w:val="20"/>
          <w:highlight w:val="none"/>
          <w:lang w:val="en-US" w:eastAsia="zh-CN"/>
        </w:rPr>
        <w:t xml:space="preserve">9</w:t>
      </w:r>
      <w:r>
        <w:rPr>
          <w:rFonts w:hint="eastAsia" w:ascii="宋体" w:hAnsi="宋体"/>
          <w:color w:val="000000" w:themeColor="text1"/>
          <w:sz w:val="21"/>
          <w:szCs w:val="20"/>
          <w:highlight w:val="none"/>
        </w:rPr>
        <w:t xml:space="preserve">月</w:t>
      </w:r>
      <w:r>
        <w:rPr>
          <w:rFonts w:hint="eastAsia" w:ascii="宋体" w:hAnsi="宋体"/>
          <w:color w:val="000000" w:themeColor="text1"/>
          <w:sz w:val="21"/>
          <w:szCs w:val="20"/>
          <w:highlight w:val="none"/>
          <w:lang w:val="en-US" w:eastAsia="zh-CN"/>
        </w:rPr>
        <w:t xml:space="preserve">28</w:t>
      </w:r>
      <w:r>
        <w:rPr>
          <w:rFonts w:hint="eastAsia" w:ascii="宋体" w:hAnsi="宋体"/>
          <w:color w:val="000000" w:themeColor="text1"/>
          <w:sz w:val="21"/>
          <w:szCs w:val="20"/>
          <w:highlight w:val="none"/>
        </w:rPr>
        <w:t xml:space="preserve">日9:30（北京时间）  </w:t>
      </w:r>
      <w:r>
        <w:rPr>
          <w:color w:val="000000" w:themeColor="text1"/>
        </w:rPr>
      </w:r>
    </w:p>
    <w:p>
      <w:pPr>
        <w:pStyle w:val="1388"/>
        <w:rPr>
          <w:rFonts w:ascii="宋体" w:hAnsi="宋体"/>
          <w:color w:val="000000" w:themeColor="text1"/>
          <w:sz w:val="21"/>
          <w:szCs w:val="20"/>
          <w:highlight w:val="none"/>
        </w:rPr>
      </w:pPr>
      <w:r>
        <w:rPr>
          <w:rFonts w:hint="eastAsia" w:ascii="宋体" w:hAnsi="宋体"/>
          <w:color w:val="000000" w:themeColor="text1"/>
          <w:sz w:val="21"/>
          <w:szCs w:val="20"/>
          <w:highlight w:val="none"/>
        </w:rPr>
        <w:t xml:space="preserve">3、开标地点：“苏采云”系统（网址： http://jszfcg.jsczt.cn/）“开标大厅”，点击“苏采云”进入系统“开标大厅”。</w:t>
      </w:r>
      <w:r>
        <w:rPr>
          <w:color w:val="000000" w:themeColor="text1"/>
        </w:rPr>
      </w:r>
    </w:p>
    <w:p>
      <w:pPr>
        <w:ind w:firstLine="420"/>
        <w:spacing w:line="360" w:lineRule="auto"/>
        <w:rPr>
          <w:color w:val="000000" w:themeColor="text1"/>
          <w:highlight w:val="none"/>
        </w:rPr>
      </w:pPr>
      <w:r>
        <w:rPr>
          <w:rFonts w:hint="eastAsia"/>
          <w:color w:val="000000" w:themeColor="text1"/>
          <w:highlight w:val="none"/>
        </w:rPr>
        <w:t xml:space="preserve">注：各供应商请关注开标大厅交流区，在开标结束后，请勿离开开标大厅。</w:t>
      </w:r>
      <w:r>
        <w:rPr>
          <w:color w:val="000000" w:themeColor="text1"/>
        </w:rPr>
      </w:r>
    </w:p>
    <w:p>
      <w:pPr>
        <w:ind w:firstLine="420"/>
        <w:spacing w:line="360" w:lineRule="auto"/>
        <w:rPr>
          <w:color w:val="000000" w:themeColor="text1"/>
          <w:highlight w:val="none"/>
        </w:rPr>
      </w:pPr>
      <w:r>
        <w:rPr>
          <w:rFonts w:hint="eastAsia"/>
          <w:color w:val="000000" w:themeColor="text1"/>
          <w:highlight w:val="none"/>
        </w:rPr>
        <w:t xml:space="preserve">4、投标文件的解密：开标当天各供应商及时登录不见面开标大厅，响应文件递交截止时间后，采购人将在系统内公布投标</w:t>
      </w:r>
      <w:r>
        <w:rPr>
          <w:rFonts w:hint="eastAsia"/>
          <w:color w:val="000000" w:themeColor="text1"/>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color w:val="000000" w:themeColor="text1"/>
        </w:rPr>
      </w:r>
    </w:p>
    <w:p>
      <w:pPr>
        <w:spacing w:line="360" w:lineRule="auto"/>
        <w:rPr>
          <w:b/>
          <w:bCs/>
          <w:color w:val="000000" w:themeColor="text1"/>
          <w:highlight w:val="none"/>
        </w:rPr>
      </w:pPr>
      <w:r>
        <w:rPr>
          <w:rFonts w:hint="eastAsia"/>
          <w:b/>
          <w:bCs/>
          <w:color w:val="000000" w:themeColor="text1"/>
          <w:highlight w:val="none"/>
        </w:rPr>
        <w:t xml:space="preserve">五、公告期限</w:t>
      </w:r>
      <w:bookmarkEnd w:id="4"/>
      <w:r>
        <w:rPr>
          <w:color w:val="000000" w:themeColor="text1"/>
        </w:rPr>
      </w:r>
      <w:bookmarkEnd w:id="5"/>
      <w:r>
        <w:rPr>
          <w:color w:val="000000" w:themeColor="text1"/>
        </w:rPr>
      </w:r>
      <w:bookmarkEnd w:id="6"/>
      <w:r>
        <w:rPr>
          <w:color w:val="000000" w:themeColor="text1"/>
        </w:rPr>
      </w:r>
      <w:bookmarkEnd w:id="7"/>
      <w:r>
        <w:rPr>
          <w:color w:val="000000" w:themeColor="text1"/>
        </w:rPr>
      </w:r>
      <w:r>
        <w:rPr>
          <w:color w:val="000000" w:themeColor="text1"/>
        </w:rPr>
      </w:r>
    </w:p>
    <w:p>
      <w:pPr>
        <w:ind w:firstLine="420"/>
        <w:spacing w:line="360" w:lineRule="auto"/>
        <w:rPr>
          <w:color w:val="000000" w:themeColor="text1"/>
          <w:highlight w:val="none"/>
        </w:rPr>
      </w:pPr>
      <w:r>
        <w:rPr>
          <w:rFonts w:hint="eastAsia"/>
          <w:color w:val="000000" w:themeColor="text1"/>
          <w:highlight w:val="none"/>
        </w:rPr>
        <w:t xml:space="preserve">自本公告发布之日起5个工作日。</w:t>
      </w:r>
      <w:r>
        <w:rPr>
          <w:color w:val="000000" w:themeColor="text1"/>
        </w:rPr>
      </w:r>
    </w:p>
    <w:p>
      <w:pPr>
        <w:spacing w:line="360" w:lineRule="auto"/>
        <w:rPr>
          <w:b/>
          <w:bCs/>
          <w:color w:val="000000" w:themeColor="text1"/>
          <w:highlight w:val="none"/>
        </w:rPr>
      </w:pPr>
      <w:r>
        <w:rPr>
          <w:color w:val="000000" w:themeColor="text1"/>
        </w:rPr>
      </w:r>
      <w:bookmarkStart w:id="14" w:name="_Toc35393626"/>
      <w:r>
        <w:rPr>
          <w:color w:val="000000" w:themeColor="text1"/>
        </w:rPr>
      </w:r>
      <w:bookmarkStart w:id="15" w:name="_Toc35393795"/>
      <w:r>
        <w:rPr>
          <w:rFonts w:hint="eastAsia"/>
          <w:b/>
          <w:bCs/>
          <w:color w:val="000000" w:themeColor="text1"/>
          <w:highlight w:val="none"/>
        </w:rPr>
        <w:t xml:space="preserve">六、其他补充事宜</w:t>
      </w:r>
      <w:bookmarkEnd w:id="14"/>
      <w:r>
        <w:rPr>
          <w:color w:val="000000" w:themeColor="text1"/>
        </w:rPr>
      </w:r>
      <w:bookmarkEnd w:id="15"/>
      <w:r>
        <w:rPr>
          <w:color w:val="000000" w:themeColor="text1"/>
        </w:rPr>
      </w:r>
      <w:r>
        <w:rPr>
          <w:color w:val="000000" w:themeColor="text1"/>
        </w:rPr>
      </w:r>
    </w:p>
    <w:p>
      <w:pPr>
        <w:ind w:firstLine="420"/>
        <w:spacing w:line="360" w:lineRule="auto"/>
        <w:rPr>
          <w:rFonts w:ascii="宋体" w:hAnsi="宋体" w:cs="宋体"/>
          <w:bCs/>
          <w:color w:val="000000" w:themeColor="text1"/>
          <w:szCs w:val="21"/>
          <w:highlight w:val="none"/>
        </w:rPr>
      </w:pPr>
      <w:r>
        <w:rPr>
          <w:color w:val="000000" w:themeColor="text1"/>
        </w:rPr>
      </w:r>
      <w:bookmarkStart w:id="16" w:name="_Toc35393627"/>
      <w:r>
        <w:rPr>
          <w:color w:val="000000" w:themeColor="text1"/>
        </w:rPr>
      </w:r>
      <w:bookmarkStart w:id="17" w:name="_Toc28359008"/>
      <w:r>
        <w:rPr>
          <w:color w:val="000000" w:themeColor="text1"/>
        </w:rPr>
      </w:r>
      <w:bookmarkStart w:id="18" w:name="_Toc35393796"/>
      <w:r>
        <w:rPr>
          <w:color w:val="000000" w:themeColor="text1"/>
        </w:rPr>
      </w:r>
      <w:bookmarkStart w:id="19" w:name="_Toc28359085"/>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eastAsia="zh-CN"/>
        </w:rPr>
        <w:t xml:space="preserve">. </w:t>
      </w:r>
      <w:r>
        <w:rPr>
          <w:rFonts w:hint="eastAsia" w:ascii="宋体" w:hAnsi="宋体" w:cs="宋体"/>
          <w:bCs/>
          <w:color w:val="000000" w:themeColor="text1"/>
          <w:szCs w:val="21"/>
          <w:highlight w:val="none"/>
        </w:rPr>
        <w:t xml:space="preserve">政府采购支持政策</w:t>
      </w:r>
      <w:r>
        <w:rPr>
          <w:rFonts w:hint="eastAsia" w:ascii="宋体" w:hAnsi="宋体" w:cs="宋体"/>
          <w:bCs/>
          <w:color w:val="000000" w:themeColor="text1"/>
          <w:szCs w:val="21"/>
          <w:highlight w:val="none"/>
          <w:lang w:eastAsia="zh-CN"/>
        </w:rPr>
        <w:t xml:space="preserve">：</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（一）《政府采购促进中小企业发展管理办法》</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（二）《关于政府采购支持监狱企业发展有关问题的通知》</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（三）《关于促进残疾人就业政府采购政策的通知》</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（四）《关于调整优化节能产品、环境标志产品政府采购执行机制的通知》</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（五）《关于做好政府采购支持企业发展有关事项的通知》</w:t>
      </w:r>
      <w:r>
        <w:rPr>
          <w:color w:val="000000" w:themeColor="text1"/>
        </w:rPr>
      </w:r>
    </w:p>
    <w:p>
      <w:pPr>
        <w:numPr>
          <w:ilvl w:val="0"/>
          <w:numId w:val="0"/>
        </w:num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2. </w:t>
      </w:r>
      <w:r>
        <w:rPr>
          <w:rFonts w:hint="eastAsia" w:ascii="宋体" w:hAnsi="宋体" w:cs="宋体"/>
          <w:bCs/>
          <w:color w:val="000000" w:themeColor="text1"/>
          <w:szCs w:val="21"/>
          <w:highlight w:val="none"/>
        </w:rPr>
        <w:t xml:space="preserve">在政府采购资格审查环节，供应商</w:t>
      </w:r>
      <w:r>
        <w:rPr>
          <w:rFonts w:hint="eastAsia" w:ascii="宋体" w:hAnsi="宋体" w:cs="宋体"/>
          <w:bCs/>
          <w:color w:val="000000" w:themeColor="text1"/>
          <w:szCs w:val="21"/>
          <w:highlight w:val="none"/>
          <w:lang w:val="en-US" w:eastAsia="zh-CN"/>
        </w:rPr>
        <w:t xml:space="preserve">可</w:t>
      </w:r>
      <w:r>
        <w:rPr>
          <w:rFonts w:hint="eastAsia" w:ascii="宋体" w:hAnsi="宋体" w:cs="宋体"/>
          <w:bCs/>
          <w:color w:val="000000" w:themeColor="text1"/>
          <w:szCs w:val="21"/>
          <w:highlight w:val="none"/>
        </w:rPr>
        <w:t xml:space="preserve">提供书面《南京市政府采购供应商信用记录表暨信用承诺书》，即可替代以下证明材料：</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（1）符合国家相关规定的财务状况报告；</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（2）依法缴纳税收的证明材料；</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（3）依法缴纳社会保障资金的证明材料；</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（4）具备履行政府采购合同所必需的设备和专业技术能力的证明材料；</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（5）参加政府采购活动前三年内在经营活动中没有重大违法记录的证明材料；</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（6）未被列入失信被执行人、重大税收违法失信主体、政府采购严重违法失信行为记录名单的证明材料。</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供应商涉及以下情形的，不适用信用承诺：</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（1）供应商被列入严重失信主体名单；</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（2）被相关监管部门作出行政处罚且尚在处罚有效期内；</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（3）其他法律、行政法规规定的不适用信用承诺的情形。</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供应商对信用承诺内容的真实性、合法性、有效性负责。如作出虚假信用承诺，视同为“提供虚假材料谋取中标”的违法行为。</w:t>
      </w:r>
      <w:r>
        <w:rPr>
          <w:color w:val="000000" w:themeColor="text1"/>
        </w:rPr>
      </w:r>
    </w:p>
    <w:p>
      <w:pPr>
        <w:ind w:firstLine="422"/>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lang w:val="en-US" w:eastAsia="zh-CN"/>
        </w:rPr>
        <w:t xml:space="preserve">3</w:t>
      </w:r>
      <w:r>
        <w:rPr>
          <w:rFonts w:hint="eastAsia" w:ascii="宋体" w:hAnsi="宋体" w:cs="宋体"/>
          <w:b/>
          <w:color w:val="000000" w:themeColor="text1"/>
          <w:szCs w:val="21"/>
          <w:highlight w:val="none"/>
        </w:rPr>
        <w:t xml:space="preserve">、潜在供应商访问政府采购管理交易系统（苏采云）的网络地址和方法：</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（2）“CA数字证书”的获取：供应商需办理CA锁，“苏采云”系统目前仅支持“苏采云”系统下的政务CA，省内各地区办理的“苏采云”系统下的政务CA全省通用。</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（3）“CA数字证书”的办理材料以及供应商操作手册详见：http://jsxcmm.com/help/gys.html。</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（4）潜在供应商访问“苏采云”系统的网络地址和方法：“苏采云”系统的网址：http://jszfcg.jsczt.cn/jszc/login。</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（5）采购文件（后缀名为“.kedt”）、供应商操作手册及政府采购客户端工具也可通过“苏采云”系统--已报名项目--报名详情页面内相应链接进行下载。</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（6）招标代理机构（采购代理机构）将数据电文形式的采购文件加载至“苏采云”系统，供潜在供应商下载或者查阅。</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（7）苏采云系统使用谷歌浏览器参与不见面开标。</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（8）“苏采云”南京地区客服热线025-83633744、025-83633743。</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rPr>
          <w:color w:val="000000" w:themeColor="text1"/>
        </w:rPr>
      </w:r>
    </w:p>
    <w:p>
      <w:pPr>
        <w:spacing w:line="360" w:lineRule="auto"/>
        <w:rPr>
          <w:b/>
          <w:bCs/>
          <w:color w:val="000000" w:themeColor="text1"/>
          <w:highlight w:val="none"/>
        </w:rPr>
      </w:pPr>
      <w:r>
        <w:rPr>
          <w:rFonts w:hint="eastAsia"/>
          <w:b/>
          <w:bCs/>
          <w:color w:val="000000" w:themeColor="text1"/>
          <w:highlight w:val="none"/>
        </w:rPr>
        <w:t xml:space="preserve">七、对本次招标提出询问，请按以下方式联系</w:t>
      </w:r>
      <w:bookmarkEnd w:id="16"/>
      <w:r>
        <w:rPr>
          <w:color w:val="000000" w:themeColor="text1"/>
        </w:rPr>
      </w:r>
      <w:bookmarkEnd w:id="17"/>
      <w:r>
        <w:rPr>
          <w:color w:val="000000" w:themeColor="text1"/>
        </w:rPr>
      </w:r>
      <w:bookmarkEnd w:id="18"/>
      <w:r>
        <w:rPr>
          <w:color w:val="000000" w:themeColor="text1"/>
        </w:rPr>
      </w:r>
      <w:bookmarkEnd w:id="19"/>
      <w:r>
        <w:rPr>
          <w:color w:val="000000" w:themeColor="text1"/>
        </w:rPr>
      </w:r>
      <w:r>
        <w:rPr>
          <w:color w:val="000000" w:themeColor="text1"/>
        </w:rP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1.采购人信息</w:t>
      </w:r>
      <w:r>
        <w:rPr>
          <w:color w:val="000000" w:themeColor="text1"/>
        </w:rP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名 称：</w:t>
      </w:r>
      <w:r>
        <w:rPr>
          <w:rFonts w:hint="eastAsia" w:ascii="宋体" w:hAnsi="宋体" w:cs="宋体"/>
          <w:color w:val="000000" w:themeColor="text1"/>
          <w:szCs w:val="21"/>
          <w:highlight w:val="none"/>
          <w:lang w:eastAsia="zh-CN"/>
        </w:rPr>
        <w:t xml:space="preserve">南京江北新区管理委员会综合行政执法局</w:t>
      </w:r>
      <w:r>
        <w:rPr>
          <w:rFonts w:hint="eastAsia" w:ascii="宋体" w:hAnsi="宋体" w:cs="宋体"/>
          <w:color w:val="000000" w:themeColor="text1"/>
          <w:szCs w:val="21"/>
          <w:highlight w:val="none"/>
        </w:rPr>
        <w:t xml:space="preserve">　　　　　　　　　　</w:t>
      </w:r>
      <w:r>
        <w:rPr>
          <w:color w:val="000000" w:themeColor="text1"/>
        </w:rPr>
      </w:r>
    </w:p>
    <w:p>
      <w:pPr>
        <w:spacing w:line="360" w:lineRule="auto"/>
        <w:rPr>
          <w:rFonts w:hint="default"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地址：</w:t>
      </w:r>
      <w:r>
        <w:rPr>
          <w:rFonts w:hint="eastAsia" w:ascii="宋体" w:hAnsi="宋体" w:cs="宋体"/>
          <w:color w:val="000000" w:themeColor="text1"/>
          <w:szCs w:val="21"/>
          <w:highlight w:val="none"/>
          <w:lang w:val="en-US" w:eastAsia="zh-CN"/>
        </w:rPr>
        <w:t xml:space="preserve">南京市天浦路28号</w:t>
      </w:r>
      <w:r>
        <w:rPr>
          <w:color w:val="000000" w:themeColor="text1"/>
        </w:rPr>
      </w:r>
    </w:p>
    <w:p>
      <w:pPr>
        <w:spacing w:line="360" w:lineRule="auto"/>
        <w:rPr>
          <w:rFonts w:ascii="宋体" w:hAnsi="宋体" w:cs="宋体"/>
          <w:color w:val="000000" w:themeColor="text1"/>
          <w:szCs w:val="21"/>
          <w:highlight w:val="none"/>
        </w:rPr>
      </w:pPr>
      <w:r>
        <w:rPr>
          <w:color w:val="000000" w:themeColor="text1"/>
        </w:rPr>
      </w:r>
      <w:bookmarkStart w:id="20" w:name="_Toc28359009"/>
      <w:r>
        <w:rPr>
          <w:color w:val="000000" w:themeColor="text1"/>
        </w:rPr>
      </w:r>
      <w:bookmarkStart w:id="21" w:name="_Toc28359086"/>
      <w:r>
        <w:rPr>
          <w:rFonts w:hint="eastAsia" w:ascii="宋体" w:hAnsi="宋体" w:cs="宋体"/>
          <w:color w:val="000000" w:themeColor="text1"/>
          <w:szCs w:val="21"/>
          <w:highlight w:val="none"/>
          <w:lang w:val="zh-CN"/>
        </w:rPr>
        <w:t xml:space="preserve">联系人：</w:t>
      </w:r>
      <w:r>
        <w:rPr>
          <w:rFonts w:hint="eastAsia" w:ascii="宋体" w:hAnsi="宋体" w:cs="宋体"/>
          <w:color w:val="000000" w:themeColor="text1"/>
          <w:szCs w:val="21"/>
          <w:highlight w:val="none"/>
          <w:lang w:val="en-US" w:eastAsia="zh-CN"/>
        </w:rPr>
        <w:t xml:space="preserve">许主任</w:t>
      </w:r>
      <w:r>
        <w:rPr>
          <w:rFonts w:hint="eastAsia" w:ascii="宋体" w:hAnsi="宋体" w:cs="宋体"/>
          <w:color w:val="000000" w:themeColor="text1"/>
          <w:szCs w:val="21"/>
          <w:highlight w:val="none"/>
          <w:lang w:val="zh-CN"/>
        </w:rPr>
        <w:t xml:space="preserve">      </w:t>
      </w:r>
      <w:r>
        <w:rPr>
          <w:color w:val="000000" w:themeColor="text1"/>
        </w:rP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联系电话：</w:t>
      </w:r>
      <w:r>
        <w:rPr>
          <w:rFonts w:hint="eastAsia"/>
          <w:color w:val="000000" w:themeColor="text1"/>
          <w:highlight w:val="none"/>
        </w:rPr>
        <w:t xml:space="preserve">025</w:t>
      </w:r>
      <w:r>
        <w:rPr>
          <w:rFonts w:hint="eastAsia"/>
          <w:color w:val="000000" w:themeColor="text1"/>
          <w:highlight w:val="none"/>
          <w:lang w:val="en-US" w:eastAsia="zh-CN"/>
        </w:rPr>
        <w:t xml:space="preserve">-</w:t>
      </w:r>
      <w:r>
        <w:rPr>
          <w:rFonts w:hint="eastAsia"/>
          <w:color w:val="000000" w:themeColor="text1"/>
          <w:highlight w:val="none"/>
        </w:rPr>
        <w:t xml:space="preserve">88020322</w:t>
      </w:r>
      <w:r>
        <w:rPr>
          <w:color w:val="000000" w:themeColor="text1"/>
        </w:rP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2.采购代理机构信息</w:t>
      </w:r>
      <w:bookmarkEnd w:id="20"/>
      <w:r>
        <w:rPr>
          <w:color w:val="000000" w:themeColor="text1"/>
        </w:rPr>
      </w:r>
      <w:bookmarkEnd w:id="21"/>
      <w:r>
        <w:rPr>
          <w:color w:val="000000" w:themeColor="text1"/>
        </w:rPr>
      </w:r>
      <w:r>
        <w:rPr>
          <w:color w:val="000000" w:themeColor="text1"/>
        </w:rP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名 称：南京江城工程项目管理有限公司</w:t>
      </w:r>
      <w:r>
        <w:rPr>
          <w:color w:val="000000" w:themeColor="text1"/>
        </w:rP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地　址：南京市建邺区云龙山路89号龙湖时代上城写字楼1栋高区29楼</w:t>
      </w:r>
      <w:r>
        <w:rPr>
          <w:color w:val="000000" w:themeColor="text1"/>
        </w:rP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联系</w:t>
      </w:r>
      <w:bookmarkStart w:id="22" w:name="_Toc28359087"/>
      <w:r>
        <w:rPr>
          <w:color w:val="000000" w:themeColor="text1"/>
        </w:rPr>
      </w:r>
      <w:bookmarkStart w:id="23" w:name="_Toc28359010"/>
      <w:r>
        <w:rPr>
          <w:rFonts w:hint="eastAsia" w:ascii="宋体" w:hAnsi="宋体" w:cs="宋体"/>
          <w:color w:val="000000" w:themeColor="text1"/>
          <w:szCs w:val="21"/>
          <w:highlight w:val="none"/>
        </w:rPr>
        <w:t xml:space="preserve">人：马根荣、孔德红、蒋伟</w:t>
      </w:r>
      <w:r>
        <w:rPr>
          <w:color w:val="000000" w:themeColor="text1"/>
        </w:rP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联系电话：025-58835827-8031</w:t>
      </w:r>
      <w:r>
        <w:rPr>
          <w:color w:val="000000" w:themeColor="text1"/>
        </w:rP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3.项目联系方式</w:t>
      </w:r>
      <w:bookmarkEnd w:id="22"/>
      <w:r>
        <w:rPr>
          <w:color w:val="000000" w:themeColor="text1"/>
        </w:rPr>
      </w:r>
      <w:bookmarkEnd w:id="23"/>
      <w:r>
        <w:rPr>
          <w:color w:val="000000" w:themeColor="text1"/>
        </w:rPr>
      </w:r>
      <w:r>
        <w:rPr>
          <w:color w:val="000000" w:themeColor="text1"/>
        </w:rP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项目联系人：马根荣、孔德红、蒋伟</w:t>
      </w:r>
      <w:r>
        <w:rPr>
          <w:color w:val="000000" w:themeColor="text1"/>
        </w:rP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电　话：025-58835827-8031</w:t>
      </w:r>
      <w:r>
        <w:rPr>
          <w:color w:val="000000" w:themeColor="text1"/>
        </w:rPr>
      </w:r>
    </w:p>
    <w:p>
      <w:pPr>
        <w:spacing w:line="360" w:lineRule="auto"/>
        <w:rPr>
          <w:rFonts w:ascii="宋体" w:hAnsi="宋体" w:cs="宋体"/>
          <w:color w:val="000000" w:themeColor="text1"/>
          <w:szCs w:val="21"/>
          <w:highlight w:val="none"/>
        </w:rPr>
      </w:pPr>
      <w:r>
        <w:rPr>
          <w:color w:val="000000" w:themeColor="text1"/>
        </w:rPr>
      </w:r>
      <w:bookmarkStart w:id="24" w:name="_Toc28996"/>
      <w:r>
        <w:rPr>
          <w:color w:val="000000" w:themeColor="text1"/>
        </w:rPr>
      </w:r>
      <w:bookmarkStart w:id="25" w:name="_Toc16975"/>
      <w:r>
        <w:rPr>
          <w:color w:val="000000" w:themeColor="text1"/>
        </w:rPr>
      </w:r>
      <w:r>
        <w:rPr>
          <w:color w:val="000000" w:themeColor="text1"/>
        </w:rPr>
      </w:r>
    </w:p>
    <w:p>
      <w:pP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jc w:val="center"/>
        <w:spacing w:line="440" w:lineRule="exact"/>
        <w:rPr>
          <w:rFonts w:ascii="Arial" w:hAnsi="Arial" w:eastAsia="黑体" w:cs="Arial"/>
          <w:b/>
          <w:color w:val="000000" w:themeColor="text1"/>
          <w:sz w:val="28"/>
          <w:szCs w:val="28"/>
          <w:highlight w:val="none"/>
        </w:rPr>
        <w:outlineLvl w:val="0"/>
      </w:pPr>
      <w:r>
        <w:rPr>
          <w:rFonts w:ascii="Arial" w:hAnsi="Arial" w:eastAsia="黑体" w:cs="Arial"/>
          <w:b/>
          <w:color w:val="000000" w:themeColor="text1"/>
          <w:sz w:val="28"/>
          <w:szCs w:val="28"/>
          <w:highlight w:val="none"/>
        </w:rPr>
        <w:br w:type="page" w:clear="all"/>
      </w:r>
      <w:r>
        <w:rPr>
          <w:rFonts w:ascii="Arial" w:hAnsi="Arial" w:eastAsia="黑体" w:cs="Arial"/>
          <w:b/>
          <w:color w:val="000000" w:themeColor="text1"/>
          <w:sz w:val="28"/>
          <w:szCs w:val="28"/>
          <w:highlight w:val="none"/>
        </w:rPr>
        <w:t xml:space="preserve">第二章 投标人须知</w:t>
      </w:r>
      <w:bookmarkEnd w:id="24"/>
      <w:r>
        <w:rPr>
          <w:color w:val="000000" w:themeColor="text1"/>
        </w:rPr>
      </w:r>
      <w:bookmarkEnd w:id="25"/>
      <w:r>
        <w:rPr>
          <w:color w:val="000000" w:themeColor="text1"/>
        </w:rPr>
      </w:r>
      <w:r>
        <w:rPr>
          <w:color w:val="000000" w:themeColor="text1"/>
        </w:rPr>
      </w:r>
    </w:p>
    <w:p>
      <w:pPr>
        <w:spacing w:line="440" w:lineRule="exact"/>
        <w:shd w:val="clear" w:color="auto" w:fill="ffffff"/>
        <w:widowControl/>
        <w:rPr>
          <w:rFonts w:ascii="Arial" w:hAnsi="Arial" w:cs="Arial"/>
          <w:b/>
          <w:bCs/>
          <w:color w:val="000000" w:themeColor="text1"/>
          <w:sz w:val="24"/>
          <w:highlight w:val="none"/>
        </w:rPr>
      </w:pPr>
      <w:r>
        <w:rPr>
          <w:rFonts w:ascii="Arial" w:hAnsi="Arial" w:cs="Arial"/>
          <w:b/>
          <w:bCs/>
          <w:color w:val="000000" w:themeColor="text1"/>
          <w:sz w:val="24"/>
          <w:highlight w:val="none"/>
        </w:rPr>
        <w:t xml:space="preserve">投标人须知前附表</w:t>
      </w:r>
      <w:r>
        <w:rPr>
          <w:color w:val="000000" w:themeColor="text1"/>
        </w:rPr>
      </w:r>
    </w:p>
    <w:tbl>
      <w:tblPr>
        <w:tblStyle w:val="11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Arial" w:hAnsi="Arial" w:cs="Arial"/>
                <w:b/>
                <w:color w:val="000000" w:themeColor="text1"/>
                <w:sz w:val="24"/>
                <w:highlight w:val="none"/>
              </w:rPr>
            </w:pPr>
            <w:r>
              <w:rPr>
                <w:rFonts w:ascii="Arial" w:hAnsi="Arial" w:cs="Arial"/>
                <w:b/>
                <w:color w:val="000000" w:themeColor="text1"/>
                <w:sz w:val="24"/>
                <w:highlight w:val="none"/>
              </w:rPr>
              <w:t xml:space="preserve">序号</w:t>
            </w:r>
            <w:r>
              <w:rPr>
                <w:color w:val="000000" w:themeColor="text1"/>
              </w:rPr>
            </w:r>
          </w:p>
        </w:tc>
        <w:tc>
          <w:tcPr>
            <w:tcW w:w="8928" w:type="dxa"/>
            <w:vAlign w:val="center"/>
            <w:textDirection w:val="lrTb"/>
            <w:noWrap w:val="false"/>
          </w:tcPr>
          <w:p>
            <w:pPr>
              <w:jc w:val="center"/>
              <w:spacing w:line="440" w:lineRule="exact"/>
              <w:rPr>
                <w:rFonts w:ascii="Arial" w:hAnsi="Arial" w:cs="Arial"/>
                <w:b/>
                <w:color w:val="000000" w:themeColor="text1"/>
                <w:sz w:val="24"/>
                <w:highlight w:val="none"/>
              </w:rPr>
            </w:pPr>
            <w:r>
              <w:rPr>
                <w:rFonts w:ascii="Arial" w:hAnsi="Arial" w:cs="Arial"/>
                <w:b/>
                <w:color w:val="000000" w:themeColor="text1"/>
                <w:sz w:val="24"/>
                <w:highlight w:val="none"/>
              </w:rPr>
              <w:t xml:space="preserve">主要内容</w:t>
            </w:r>
            <w:r>
              <w:rPr>
                <w:color w:val="000000" w:themeColor="text1"/>
              </w:rPr>
            </w:r>
          </w:p>
        </w:tc>
      </w:tr>
      <w:tr>
        <w:trPr>
          <w:trHeight w:val="240"/>
        </w:trPr>
        <w:tc>
          <w:tcPr>
            <w:tcW w:w="819" w:type="dxa"/>
            <w:vAlign w:val="center"/>
            <w:textDirection w:val="lrTb"/>
            <w:noWrap w:val="false"/>
          </w:tcPr>
          <w:p>
            <w:pPr>
              <w:jc w:val="center"/>
              <w:spacing w:line="440" w:lineRule="exact"/>
              <w:rPr>
                <w:rFonts w:ascii="Arial" w:hAnsi="Arial" w:cs="Arial"/>
                <w:b/>
                <w:color w:val="000000" w:themeColor="text1"/>
                <w:sz w:val="24"/>
                <w:highlight w:val="none"/>
              </w:rPr>
            </w:pPr>
            <w:r>
              <w:rPr>
                <w:rFonts w:hint="eastAsia" w:ascii="Arial" w:hAnsi="Arial" w:cs="Arial"/>
                <w:b/>
                <w:color w:val="000000" w:themeColor="text1"/>
                <w:sz w:val="24"/>
                <w:highlight w:val="none"/>
              </w:rPr>
              <w:t xml:space="preserve">1</w:t>
            </w:r>
            <w:r>
              <w:rPr>
                <w:color w:val="000000" w:themeColor="text1"/>
              </w:rPr>
            </w:r>
          </w:p>
        </w:tc>
        <w:tc>
          <w:tcPr>
            <w:tcW w:w="8928" w:type="dxa"/>
            <w:vAlign w:val="center"/>
            <w:textDirection w:val="lrTb"/>
            <w:noWrap w:val="false"/>
          </w:tcPr>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名 称：</w:t>
            </w:r>
            <w:r>
              <w:rPr>
                <w:rFonts w:hint="eastAsia" w:ascii="宋体" w:hAnsi="宋体" w:cs="宋体"/>
                <w:color w:val="000000" w:themeColor="text1"/>
                <w:szCs w:val="21"/>
                <w:highlight w:val="none"/>
                <w:lang w:eastAsia="zh-CN"/>
              </w:rPr>
              <w:t xml:space="preserve">南京江北新区管理委员会综合行政执法局</w:t>
            </w:r>
            <w:r>
              <w:rPr>
                <w:rFonts w:hint="eastAsia" w:ascii="宋体" w:hAnsi="宋体" w:cs="宋体"/>
                <w:color w:val="000000" w:themeColor="text1"/>
                <w:szCs w:val="21"/>
                <w:highlight w:val="none"/>
              </w:rPr>
              <w:t xml:space="preserve">　　　　　　　　　　</w:t>
            </w:r>
            <w:r>
              <w:rPr>
                <w:color w:val="000000" w:themeColor="text1"/>
              </w:rPr>
            </w:r>
          </w:p>
          <w:p>
            <w:pPr>
              <w:spacing w:line="360" w:lineRule="auto"/>
              <w:rPr>
                <w:rFonts w:hint="default"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地址：</w:t>
            </w:r>
            <w:r>
              <w:rPr>
                <w:rFonts w:hint="eastAsia" w:ascii="宋体" w:hAnsi="宋体" w:cs="宋体"/>
                <w:color w:val="000000" w:themeColor="text1"/>
                <w:szCs w:val="21"/>
                <w:highlight w:val="none"/>
                <w:lang w:val="en-US" w:eastAsia="zh-CN"/>
              </w:rPr>
              <w:t xml:space="preserve">南京市天浦路28号</w:t>
            </w:r>
            <w:r>
              <w:rPr>
                <w:color w:val="000000" w:themeColor="text1"/>
              </w:rP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联系人：</w:t>
            </w:r>
            <w:r>
              <w:rPr>
                <w:rFonts w:hint="eastAsia" w:ascii="宋体" w:hAnsi="宋体" w:cs="宋体"/>
                <w:color w:val="000000" w:themeColor="text1"/>
                <w:szCs w:val="21"/>
                <w:highlight w:val="none"/>
                <w:lang w:val="en-US" w:eastAsia="zh-CN"/>
              </w:rPr>
              <w:t xml:space="preserve">许主任</w:t>
            </w:r>
            <w:r>
              <w:rPr>
                <w:rFonts w:hint="eastAsia" w:ascii="宋体" w:hAnsi="宋体" w:cs="宋体"/>
                <w:color w:val="000000" w:themeColor="text1"/>
                <w:szCs w:val="21"/>
                <w:highlight w:val="none"/>
                <w:lang w:val="zh-CN"/>
              </w:rPr>
              <w:t xml:space="preserve">      </w:t>
            </w:r>
            <w:r>
              <w:rPr>
                <w:color w:val="000000" w:themeColor="text1"/>
              </w:rPr>
            </w:r>
          </w:p>
          <w:p>
            <w:pPr>
              <w:spacing w:line="360" w:lineRule="auto"/>
              <w:rPr>
                <w:rFonts w:ascii="Arial" w:hAnsi="Arial" w:cs="Arial"/>
                <w:b/>
                <w:color w:val="000000" w:themeColor="text1"/>
                <w:sz w:val="24"/>
                <w:highlight w:val="none"/>
              </w:rPr>
            </w:pPr>
            <w:r>
              <w:rPr>
                <w:rFonts w:hint="eastAsia" w:ascii="宋体" w:hAnsi="宋体" w:cs="宋体"/>
                <w:color w:val="000000" w:themeColor="text1"/>
                <w:szCs w:val="21"/>
                <w:highlight w:val="none"/>
                <w:lang w:val="zh-CN"/>
              </w:rPr>
              <w:t xml:space="preserve">联系电话：</w:t>
            </w:r>
            <w:r>
              <w:rPr>
                <w:rFonts w:hint="eastAsia"/>
                <w:color w:val="000000" w:themeColor="text1"/>
                <w:highlight w:val="none"/>
              </w:rPr>
              <w:t xml:space="preserve">025</w:t>
            </w:r>
            <w:r>
              <w:rPr>
                <w:rFonts w:hint="eastAsia"/>
                <w:color w:val="000000" w:themeColor="text1"/>
                <w:highlight w:val="none"/>
                <w:lang w:val="en-US" w:eastAsia="zh-CN"/>
              </w:rPr>
              <w:t xml:space="preserve">-</w:t>
            </w:r>
            <w:r>
              <w:rPr>
                <w:rFonts w:hint="eastAsia"/>
                <w:color w:val="000000" w:themeColor="text1"/>
                <w:highlight w:val="none"/>
              </w:rPr>
              <w:t xml:space="preserve">88020322</w:t>
            </w:r>
            <w:r>
              <w:rPr>
                <w:color w:val="000000" w:themeColor="text1"/>
              </w:rPr>
            </w:r>
          </w:p>
        </w:tc>
      </w:tr>
      <w:tr>
        <w:trPr>
          <w:trHeight w:val="240"/>
        </w:trPr>
        <w:tc>
          <w:tcPr>
            <w:tcW w:w="819" w:type="dxa"/>
            <w:vAlign w:val="center"/>
            <w:textDirection w:val="lrTb"/>
            <w:noWrap w:val="false"/>
          </w:tcPr>
          <w:p>
            <w:pPr>
              <w:jc w:val="center"/>
              <w:spacing w:line="440" w:lineRule="exact"/>
              <w:rPr>
                <w:rFonts w:ascii="Arial" w:hAnsi="Arial" w:cs="Arial"/>
                <w:b/>
                <w:color w:val="000000" w:themeColor="text1"/>
                <w:sz w:val="24"/>
                <w:highlight w:val="none"/>
              </w:rPr>
            </w:pPr>
            <w:r>
              <w:rPr>
                <w:rFonts w:hint="eastAsia" w:ascii="Arial" w:hAnsi="Arial" w:cs="Arial"/>
                <w:b/>
                <w:color w:val="000000" w:themeColor="text1"/>
                <w:sz w:val="24"/>
                <w:highlight w:val="none"/>
              </w:rPr>
              <w:t xml:space="preserve">2</w:t>
            </w:r>
            <w:r>
              <w:rPr>
                <w:color w:val="000000" w:themeColor="text1"/>
              </w:rPr>
            </w:r>
          </w:p>
        </w:tc>
        <w:tc>
          <w:tcPr>
            <w:tcW w:w="8928" w:type="dxa"/>
            <w:vAlign w:val="center"/>
            <w:textDirection w:val="lrTb"/>
            <w:noWrap w:val="false"/>
          </w:tcPr>
          <w:p>
            <w:pPr>
              <w:spacing w:line="440" w:lineRule="exact"/>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采购代理机构：南京江城工程项目管理有限公司</w:t>
            </w:r>
            <w:r>
              <w:rPr>
                <w:color w:val="000000" w:themeColor="text1"/>
              </w:rPr>
            </w:r>
          </w:p>
          <w:p>
            <w:pPr>
              <w:spacing w:line="440" w:lineRule="exact"/>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联 系 人：马根荣、孔德红、蒋伟   </w:t>
            </w:r>
            <w:r>
              <w:rPr>
                <w:color w:val="000000" w:themeColor="text1"/>
              </w:rPr>
            </w:r>
          </w:p>
          <w:p>
            <w:pPr>
              <w:spacing w:line="440" w:lineRule="exact"/>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联系电话：025-58835827-8031 </w:t>
            </w:r>
            <w:r>
              <w:rPr>
                <w:color w:val="000000" w:themeColor="text1"/>
              </w:rPr>
            </w:r>
          </w:p>
          <w:p>
            <w:pPr>
              <w:spacing w:line="440" w:lineRule="exact"/>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联系地址： 南京市建邺区云龙山路89号龙湖时代上城写字楼1栋高区29楼</w:t>
            </w:r>
            <w:r>
              <w:rPr>
                <w:color w:val="000000" w:themeColor="text1"/>
              </w:rPr>
            </w:r>
          </w:p>
        </w:tc>
      </w:tr>
      <w:tr>
        <w:trPr>
          <w:trHeight w:val="240"/>
        </w:trPr>
        <w:tc>
          <w:tcPr>
            <w:tcW w:w="819" w:type="dxa"/>
            <w:vAlign w:val="center"/>
            <w:textDirection w:val="lrTb"/>
            <w:noWrap w:val="false"/>
          </w:tcPr>
          <w:p>
            <w:pPr>
              <w:jc w:val="center"/>
              <w:spacing w:line="440" w:lineRule="exact"/>
              <w:rPr>
                <w:rFonts w:ascii="Arial" w:hAnsi="Arial" w:cs="Arial"/>
                <w:b/>
                <w:color w:val="000000" w:themeColor="text1"/>
                <w:szCs w:val="21"/>
                <w:highlight w:val="none"/>
              </w:rPr>
            </w:pPr>
            <w:r>
              <w:rPr>
                <w:rFonts w:hint="eastAsia" w:ascii="Arial" w:hAnsi="Arial" w:cs="Arial"/>
                <w:b/>
                <w:color w:val="000000" w:themeColor="text1"/>
                <w:szCs w:val="21"/>
                <w:highlight w:val="none"/>
              </w:rPr>
              <w:t xml:space="preserve">3</w:t>
            </w:r>
            <w:r>
              <w:rPr>
                <w:color w:val="000000" w:themeColor="text1"/>
              </w:rPr>
            </w:r>
          </w:p>
        </w:tc>
        <w:tc>
          <w:tcPr>
            <w:tcW w:w="8928" w:type="dxa"/>
            <w:vAlign w:val="center"/>
            <w:textDirection w:val="lrTb"/>
            <w:noWrap w:val="false"/>
          </w:tcPr>
          <w:p>
            <w:pPr>
              <w:spacing w:line="440" w:lineRule="exact"/>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项目名称：</w:t>
            </w:r>
            <w:r>
              <w:rPr>
                <w:rFonts w:hint="eastAsia" w:ascii="Arial" w:hAnsi="Arial" w:cs="Arial"/>
                <w:color w:val="000000" w:themeColor="text1"/>
                <w:szCs w:val="21"/>
                <w:highlight w:val="none"/>
                <w:lang w:eastAsia="zh-CN"/>
              </w:rPr>
              <w:t xml:space="preserve">南京江北新区综合行政执法局垃圾中转站箱体采购公开招标采购项目</w:t>
            </w:r>
            <w:r>
              <w:rPr>
                <w:rFonts w:hint="eastAsia" w:ascii="Arial" w:hAnsi="Arial" w:cs="Arial"/>
                <w:color w:val="000000" w:themeColor="text1"/>
                <w:szCs w:val="21"/>
                <w:highlight w:val="none"/>
              </w:rPr>
              <w:t xml:space="preserve"> </w:t>
            </w:r>
            <w:r>
              <w:rPr>
                <w:rFonts w:ascii="Arial" w:hAnsi="Arial" w:cs="Arial"/>
                <w:color w:val="000000" w:themeColor="text1"/>
                <w:szCs w:val="21"/>
                <w:highlight w:val="none"/>
              </w:rPr>
              <w:t xml:space="preserve"> </w:t>
            </w:r>
            <w:r>
              <w:rPr>
                <w:color w:val="000000" w:themeColor="text1"/>
              </w:rPr>
            </w:r>
          </w:p>
          <w:p>
            <w:pPr>
              <w:spacing w:line="440" w:lineRule="exact"/>
              <w:shd w:val="clear" w:color="auto" w:fill="ffffff"/>
              <w:widowControl/>
              <w:rPr>
                <w:rFonts w:hint="eastAsia" w:ascii="Arial" w:hAnsi="Arial" w:eastAsia="宋体" w:cs="Arial"/>
                <w:b/>
                <w:color w:val="000000" w:themeColor="text1"/>
                <w:szCs w:val="21"/>
                <w:highlight w:val="none"/>
              </w:rPr>
            </w:pPr>
            <w:r>
              <w:rPr>
                <w:rFonts w:ascii="Arial" w:hAnsi="Arial" w:cs="Arial"/>
                <w:color w:val="000000" w:themeColor="text1"/>
                <w:szCs w:val="21"/>
                <w:highlight w:val="none"/>
              </w:rPr>
              <w:t xml:space="preserve">项目编号：</w:t>
            </w:r>
            <w:r>
              <w:rPr>
                <w:rFonts w:hint="eastAsia" w:ascii="Arial" w:hAnsi="Arial" w:cs="Arial"/>
                <w:color w:val="000000" w:themeColor="text1"/>
                <w:szCs w:val="21"/>
                <w:highlight w:val="none"/>
                <w:lang w:eastAsia="zh-CN"/>
              </w:rPr>
              <w:t xml:space="preserve">JSZC-320192-NJJC-G2026-0121</w:t>
            </w:r>
            <w:r>
              <w:rPr>
                <w:color w:val="000000" w:themeColor="text1"/>
              </w:rPr>
            </w:r>
          </w:p>
        </w:tc>
      </w:tr>
      <w:tr>
        <w:trPr>
          <w:trHeight w:val="240"/>
        </w:trPr>
        <w:tc>
          <w:tcPr>
            <w:tcW w:w="819" w:type="dxa"/>
            <w:vAlign w:val="center"/>
            <w:textDirection w:val="lrTb"/>
            <w:noWrap w:val="false"/>
          </w:tcPr>
          <w:p>
            <w:pPr>
              <w:jc w:val="center"/>
              <w:spacing w:line="440" w:lineRule="exact"/>
              <w:rPr>
                <w:rFonts w:ascii="Arial" w:hAnsi="Arial" w:cs="Arial"/>
                <w:b/>
                <w:color w:val="000000" w:themeColor="text1"/>
                <w:szCs w:val="21"/>
                <w:highlight w:val="none"/>
              </w:rPr>
            </w:pPr>
            <w:r>
              <w:rPr>
                <w:rFonts w:hint="eastAsia" w:ascii="Arial" w:hAnsi="Arial" w:cs="Arial"/>
                <w:b/>
                <w:color w:val="000000" w:themeColor="text1"/>
                <w:szCs w:val="21"/>
                <w:highlight w:val="none"/>
              </w:rPr>
              <w:t xml:space="preserve">4</w:t>
            </w:r>
            <w:r>
              <w:rPr>
                <w:color w:val="000000" w:themeColor="text1"/>
              </w:rPr>
            </w:r>
          </w:p>
        </w:tc>
        <w:tc>
          <w:tcPr>
            <w:tcW w:w="8928" w:type="dxa"/>
            <w:vAlign w:val="center"/>
            <w:textDirection w:val="lrTb"/>
            <w:noWrap w:val="false"/>
          </w:tcPr>
          <w:p>
            <w:pPr>
              <w:spacing w:line="440" w:lineRule="exact"/>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采购方式：</w:t>
            </w:r>
            <w:r>
              <w:rPr>
                <w:rFonts w:hint="eastAsia" w:ascii="Arial" w:hAnsi="Arial" w:cs="Arial"/>
                <w:b/>
                <w:bCs/>
                <w:color w:val="000000" w:themeColor="text1"/>
                <w:szCs w:val="21"/>
                <w:highlight w:val="none"/>
              </w:rPr>
              <w:t xml:space="preserve">公开招标 </w:t>
            </w:r>
            <w:r>
              <w:rPr>
                <w:color w:val="000000" w:themeColor="text1"/>
              </w:rPr>
            </w:r>
          </w:p>
        </w:tc>
      </w:tr>
      <w:tr>
        <w:trPr>
          <w:trHeight w:val="240"/>
        </w:trPr>
        <w:tc>
          <w:tcPr>
            <w:tcW w:w="819" w:type="dxa"/>
            <w:vAlign w:val="center"/>
            <w:textDirection w:val="lrTb"/>
            <w:noWrap w:val="false"/>
          </w:tcPr>
          <w:p>
            <w:pPr>
              <w:jc w:val="center"/>
              <w:spacing w:line="440" w:lineRule="exact"/>
              <w:rPr>
                <w:rFonts w:ascii="Arial" w:hAnsi="Arial" w:cs="Arial"/>
                <w:b/>
                <w:color w:val="000000" w:themeColor="text1"/>
                <w:szCs w:val="21"/>
                <w:highlight w:val="none"/>
              </w:rPr>
            </w:pPr>
            <w:r>
              <w:rPr>
                <w:rFonts w:hint="eastAsia" w:ascii="Arial" w:hAnsi="Arial" w:cs="Arial"/>
                <w:b/>
                <w:color w:val="000000" w:themeColor="text1"/>
                <w:szCs w:val="21"/>
                <w:highlight w:val="none"/>
              </w:rPr>
              <w:t xml:space="preserve">5</w:t>
            </w:r>
            <w:r>
              <w:rPr>
                <w:color w:val="000000" w:themeColor="text1"/>
              </w:rPr>
            </w:r>
          </w:p>
        </w:tc>
        <w:tc>
          <w:tcPr>
            <w:tcW w:w="8928" w:type="dxa"/>
            <w:vAlign w:val="center"/>
            <w:textDirection w:val="lrTb"/>
            <w:noWrap w:val="false"/>
          </w:tcPr>
          <w:p>
            <w:pPr>
              <w:spacing w:line="440" w:lineRule="exact"/>
              <w:shd w:val="clear" w:color="auto" w:fill="ffffff"/>
              <w:widowControl/>
              <w:rPr>
                <w:rFonts w:ascii="Arial" w:hAnsi="Arial" w:cs="Arial"/>
                <w:color w:val="000000" w:themeColor="text1"/>
                <w:szCs w:val="21"/>
                <w:highlight w:val="none"/>
              </w:rPr>
            </w:pPr>
            <w:r>
              <w:rPr>
                <w:rFonts w:ascii="Arial" w:hAnsi="Arial" w:cs="Arial"/>
                <w:b/>
                <w:bCs/>
                <w:color w:val="000000" w:themeColor="text1"/>
                <w:szCs w:val="21"/>
                <w:highlight w:val="none"/>
              </w:rPr>
              <w:t xml:space="preserve">投标有效期</w:t>
            </w:r>
            <w:r>
              <w:rPr>
                <w:rFonts w:ascii="Arial" w:hAnsi="Arial" w:cs="Arial"/>
                <w:color w:val="000000" w:themeColor="text1"/>
                <w:szCs w:val="21"/>
                <w:highlight w:val="none"/>
              </w:rPr>
              <w:t xml:space="preserve">：开标之日起90天</w:t>
            </w:r>
            <w:r>
              <w:rPr>
                <w:color w:val="000000" w:themeColor="text1"/>
              </w:rPr>
            </w:r>
          </w:p>
        </w:tc>
      </w:tr>
      <w:tr>
        <w:trPr>
          <w:trHeight w:val="475"/>
        </w:trPr>
        <w:tc>
          <w:tcPr>
            <w:tcW w:w="819" w:type="dxa"/>
            <w:vAlign w:val="center"/>
            <w:textDirection w:val="lrTb"/>
            <w:noWrap w:val="false"/>
          </w:tcPr>
          <w:p>
            <w:pPr>
              <w:jc w:val="center"/>
              <w:spacing w:line="440" w:lineRule="exact"/>
              <w:rPr>
                <w:rFonts w:ascii="Arial" w:hAnsi="Arial" w:cs="Arial"/>
                <w:b/>
                <w:color w:val="000000" w:themeColor="text1"/>
                <w:szCs w:val="21"/>
                <w:highlight w:val="none"/>
              </w:rPr>
            </w:pPr>
            <w:r>
              <w:rPr>
                <w:rFonts w:hint="eastAsia" w:ascii="Arial" w:hAnsi="Arial" w:cs="Arial"/>
                <w:b/>
                <w:color w:val="000000" w:themeColor="text1"/>
                <w:szCs w:val="21"/>
                <w:highlight w:val="none"/>
              </w:rPr>
              <w:t xml:space="preserve">6</w:t>
            </w:r>
            <w:r>
              <w:rPr>
                <w:color w:val="000000" w:themeColor="text1"/>
              </w:rPr>
            </w:r>
          </w:p>
        </w:tc>
        <w:tc>
          <w:tcPr>
            <w:tcW w:w="8928" w:type="dxa"/>
            <w:vAlign w:val="center"/>
            <w:textDirection w:val="lrTb"/>
            <w:noWrap w:val="false"/>
          </w:tcPr>
          <w:p>
            <w:pPr>
              <w:jc w:val="left"/>
              <w:spacing w:line="440" w:lineRule="exact"/>
              <w:shd w:val="clear" w:color="auto" w:fill="ffffff"/>
              <w:widowControl/>
              <w:rPr>
                <w:rFonts w:ascii="Arial" w:hAnsi="Arial" w:cs="Arial"/>
                <w:b/>
                <w:color w:val="000000" w:themeColor="text1"/>
                <w:szCs w:val="21"/>
                <w:highlight w:val="none"/>
              </w:rPr>
            </w:pPr>
            <w:r>
              <w:rPr>
                <w:rFonts w:ascii="Arial" w:hAnsi="Arial" w:cs="Arial"/>
                <w:b/>
                <w:bCs/>
                <w:color w:val="000000" w:themeColor="text1"/>
                <w:szCs w:val="21"/>
                <w:highlight w:val="none"/>
              </w:rPr>
              <w:t xml:space="preserve">投标保证金</w:t>
            </w:r>
            <w:r>
              <w:rPr>
                <w:rFonts w:hint="eastAsia" w:ascii="Arial" w:hAnsi="Arial" w:cs="Arial"/>
                <w:b/>
                <w:bCs/>
                <w:color w:val="000000" w:themeColor="text1"/>
                <w:szCs w:val="21"/>
                <w:highlight w:val="none"/>
              </w:rPr>
              <w:t xml:space="preserve">：本项目无需缴纳投标保证金</w:t>
            </w:r>
            <w:r>
              <w:rPr>
                <w:color w:val="000000" w:themeColor="text1"/>
              </w:rPr>
            </w:r>
          </w:p>
        </w:tc>
      </w:tr>
      <w:tr>
        <w:trPr>
          <w:trHeight w:val="559"/>
        </w:trPr>
        <w:tc>
          <w:tcPr>
            <w:tcW w:w="819" w:type="dxa"/>
            <w:vAlign w:val="center"/>
            <w:textDirection w:val="lrTb"/>
            <w:noWrap w:val="false"/>
          </w:tcPr>
          <w:p>
            <w:pPr>
              <w:jc w:val="center"/>
              <w:spacing w:line="440" w:lineRule="exact"/>
              <w:rPr>
                <w:rFonts w:ascii="Arial" w:hAnsi="Arial" w:cs="Arial"/>
                <w:b/>
                <w:color w:val="000000" w:themeColor="text1"/>
                <w:szCs w:val="21"/>
                <w:highlight w:val="none"/>
              </w:rPr>
            </w:pPr>
            <w:r>
              <w:rPr>
                <w:rFonts w:hint="eastAsia" w:ascii="Arial" w:hAnsi="Arial" w:cs="Arial"/>
                <w:b/>
                <w:color w:val="000000" w:themeColor="text1"/>
                <w:szCs w:val="21"/>
                <w:highlight w:val="none"/>
              </w:rPr>
              <w:t xml:space="preserve">7</w:t>
            </w:r>
            <w:r>
              <w:rPr>
                <w:color w:val="000000" w:themeColor="text1"/>
              </w:rPr>
            </w:r>
          </w:p>
        </w:tc>
        <w:tc>
          <w:tcPr>
            <w:tcW w:w="8928" w:type="dxa"/>
            <w:vAlign w:val="center"/>
            <w:textDirection w:val="lrTb"/>
            <w:noWrap w:val="false"/>
          </w:tcPr>
          <w:p>
            <w:pPr>
              <w:jc w:val="left"/>
              <w:spacing w:line="440" w:lineRule="exact"/>
              <w:rPr>
                <w:rFonts w:ascii="Arial" w:hAnsi="Arial" w:cs="Arial"/>
                <w:color w:val="000000" w:themeColor="text1"/>
                <w:szCs w:val="21"/>
                <w:highlight w:val="none"/>
              </w:rPr>
            </w:pPr>
            <w:r>
              <w:rPr>
                <w:rFonts w:ascii="Arial" w:hAnsi="Arial" w:cs="Arial"/>
                <w:color w:val="000000" w:themeColor="text1"/>
                <w:szCs w:val="21"/>
                <w:highlight w:val="none"/>
              </w:rPr>
              <w:t xml:space="preserve">投标文件接收截止时间：</w:t>
            </w:r>
            <w:r>
              <w:rPr>
                <w:rFonts w:hint="eastAsia" w:ascii="宋体" w:hAnsi="宋体"/>
                <w:color w:val="000000" w:themeColor="text1"/>
                <w:highlight w:val="none"/>
              </w:rPr>
              <w:t xml:space="preserve">2026年</w:t>
            </w:r>
            <w:r>
              <w:rPr>
                <w:rFonts w:hint="eastAsia" w:ascii="宋体" w:hAnsi="宋体"/>
                <w:color w:val="000000" w:themeColor="text1"/>
                <w:highlight w:val="none"/>
                <w:lang w:val="en-US" w:eastAsia="zh-CN"/>
              </w:rPr>
              <w:t xml:space="preserve">9</w:t>
            </w:r>
            <w:r>
              <w:rPr>
                <w:rFonts w:hint="eastAsia" w:ascii="宋体" w:hAnsi="宋体"/>
                <w:color w:val="000000" w:themeColor="text1"/>
                <w:highlight w:val="none"/>
              </w:rPr>
              <w:t xml:space="preserve">月</w:t>
            </w:r>
            <w:r>
              <w:rPr>
                <w:rFonts w:hint="eastAsia" w:ascii="宋体" w:hAnsi="宋体"/>
                <w:color w:val="000000" w:themeColor="text1"/>
                <w:highlight w:val="none"/>
                <w:lang w:val="en-US" w:eastAsia="zh-CN"/>
              </w:rPr>
              <w:t xml:space="preserve">28</w:t>
            </w:r>
            <w:r>
              <w:rPr>
                <w:rFonts w:hint="eastAsia" w:ascii="宋体" w:hAnsi="宋体"/>
                <w:color w:val="000000" w:themeColor="text1"/>
                <w:highlight w:val="none"/>
              </w:rPr>
              <w:t xml:space="preserve">日9:30</w:t>
            </w:r>
            <w:r>
              <w:rPr>
                <w:rFonts w:ascii="Arial" w:hAnsi="Arial" w:cs="Arial"/>
                <w:color w:val="000000" w:themeColor="text1"/>
                <w:szCs w:val="21"/>
                <w:highlight w:val="none"/>
              </w:rPr>
              <w:t xml:space="preserve">（北京时间）</w:t>
            </w:r>
            <w:r>
              <w:rPr>
                <w:rFonts w:hint="eastAsia" w:ascii="Arial" w:hAnsi="Arial" w:cs="Arial"/>
                <w:color w:val="000000" w:themeColor="text1"/>
                <w:szCs w:val="21"/>
                <w:highlight w:val="none"/>
              </w:rPr>
              <w:t xml:space="preserve"> </w:t>
            </w:r>
            <w:r>
              <w:rPr>
                <w:color w:val="000000" w:themeColor="text1"/>
              </w:rPr>
            </w:r>
          </w:p>
          <w:p>
            <w:pPr>
              <w:jc w:val="left"/>
              <w:spacing w:line="440" w:lineRule="exact"/>
              <w:rPr>
                <w:rFonts w:ascii="Arial" w:hAnsi="Arial" w:cs="Arial"/>
                <w:color w:val="000000" w:themeColor="text1"/>
                <w:szCs w:val="21"/>
                <w:highlight w:val="none"/>
              </w:rPr>
            </w:pPr>
            <w:r>
              <w:rPr>
                <w:rFonts w:ascii="Arial" w:hAnsi="Arial" w:cs="Arial"/>
                <w:color w:val="000000" w:themeColor="text1"/>
                <w:szCs w:val="21"/>
                <w:highlight w:val="none"/>
              </w:rPr>
              <w:t xml:space="preserve">开标时间：</w:t>
            </w:r>
            <w:r>
              <w:rPr>
                <w:rFonts w:hint="eastAsia" w:ascii="宋体" w:hAnsi="宋体"/>
                <w:color w:val="000000" w:themeColor="text1"/>
                <w:highlight w:val="none"/>
              </w:rPr>
              <w:t xml:space="preserve">2026年</w:t>
            </w:r>
            <w:r>
              <w:rPr>
                <w:rFonts w:hint="eastAsia" w:ascii="宋体" w:hAnsi="宋体"/>
                <w:color w:val="000000" w:themeColor="text1"/>
                <w:highlight w:val="none"/>
                <w:lang w:val="en-US" w:eastAsia="zh-CN"/>
              </w:rPr>
              <w:t xml:space="preserve">9</w:t>
            </w:r>
            <w:r>
              <w:rPr>
                <w:rFonts w:hint="eastAsia" w:ascii="宋体" w:hAnsi="宋体"/>
                <w:color w:val="000000" w:themeColor="text1"/>
                <w:highlight w:val="none"/>
              </w:rPr>
              <w:t xml:space="preserve">月</w:t>
            </w:r>
            <w:r>
              <w:rPr>
                <w:rFonts w:hint="eastAsia" w:ascii="宋体" w:hAnsi="宋体"/>
                <w:color w:val="000000" w:themeColor="text1"/>
                <w:highlight w:val="none"/>
                <w:lang w:val="en-US" w:eastAsia="zh-CN"/>
              </w:rPr>
              <w:t xml:space="preserve">28</w:t>
            </w:r>
            <w:r>
              <w:rPr>
                <w:rFonts w:hint="eastAsia" w:ascii="宋体" w:hAnsi="宋体"/>
                <w:color w:val="000000" w:themeColor="text1"/>
                <w:highlight w:val="none"/>
              </w:rPr>
              <w:t xml:space="preserve">日9:30</w:t>
            </w:r>
            <w:r>
              <w:rPr>
                <w:rFonts w:ascii="Arial" w:hAnsi="Arial" w:cs="Arial"/>
                <w:color w:val="000000" w:themeColor="text1"/>
                <w:szCs w:val="21"/>
                <w:highlight w:val="none"/>
              </w:rPr>
              <w:t xml:space="preserve">（北京时间）</w:t>
            </w:r>
            <w:r>
              <w:rPr>
                <w:rFonts w:hint="eastAsia" w:ascii="Arial" w:hAnsi="Arial" w:cs="Arial"/>
                <w:color w:val="000000" w:themeColor="text1"/>
                <w:szCs w:val="21"/>
                <w:highlight w:val="none"/>
              </w:rPr>
              <w:t xml:space="preserve">     </w:t>
            </w:r>
            <w:r>
              <w:rPr>
                <w:color w:val="000000" w:themeColor="text1"/>
              </w:rPr>
            </w:r>
          </w:p>
          <w:p>
            <w:pPr>
              <w:jc w:val="left"/>
              <w:spacing w:line="440" w:lineRule="exact"/>
              <w:rPr>
                <w:rFonts w:ascii="Arial" w:hAnsi="Arial" w:cs="Arial"/>
                <w:color w:val="000000" w:themeColor="text1"/>
                <w:szCs w:val="21"/>
                <w:highlight w:val="none"/>
              </w:rPr>
            </w:pPr>
            <w:r>
              <w:rPr>
                <w:rFonts w:ascii="Arial" w:hAnsi="Arial" w:cs="Arial"/>
                <w:color w:val="000000" w:themeColor="text1"/>
                <w:szCs w:val="21"/>
                <w:highlight w:val="none"/>
              </w:rPr>
              <w:t xml:space="preserve">地点：</w:t>
            </w:r>
            <w:r>
              <w:rPr>
                <w:rFonts w:hint="eastAsia" w:ascii="Arial" w:hAnsi="Arial" w:cs="Arial"/>
                <w:color w:val="000000" w:themeColor="text1"/>
                <w:szCs w:val="21"/>
                <w:highlight w:val="none"/>
              </w:rPr>
              <w:t xml:space="preserve">“苏采云”政府采购交易系统网上开标大厅</w:t>
            </w:r>
            <w:r>
              <w:rPr>
                <w:color w:val="000000" w:themeColor="text1"/>
              </w:rPr>
            </w:r>
          </w:p>
        </w:tc>
      </w:tr>
      <w:tr>
        <w:trPr>
          <w:trHeight w:val="390"/>
        </w:trPr>
        <w:tc>
          <w:tcPr>
            <w:tcW w:w="819" w:type="dxa"/>
            <w:vAlign w:val="center"/>
            <w:textDirection w:val="lrTb"/>
            <w:noWrap w:val="false"/>
          </w:tcPr>
          <w:p>
            <w:pPr>
              <w:jc w:val="center"/>
              <w:spacing w:line="440" w:lineRule="exact"/>
              <w:rPr>
                <w:rFonts w:ascii="Arial" w:hAnsi="Arial" w:cs="Arial"/>
                <w:b/>
                <w:color w:val="000000" w:themeColor="text1"/>
                <w:szCs w:val="21"/>
                <w:highlight w:val="none"/>
              </w:rPr>
            </w:pPr>
            <w:r>
              <w:rPr>
                <w:rFonts w:hint="eastAsia" w:ascii="Arial" w:hAnsi="Arial" w:cs="Arial"/>
                <w:b/>
                <w:color w:val="000000" w:themeColor="text1"/>
                <w:szCs w:val="21"/>
                <w:highlight w:val="none"/>
              </w:rPr>
              <w:t xml:space="preserve">8</w:t>
            </w:r>
            <w:r>
              <w:rPr>
                <w:color w:val="000000" w:themeColor="text1"/>
              </w:rPr>
            </w:r>
          </w:p>
        </w:tc>
        <w:tc>
          <w:tcPr>
            <w:tcW w:w="8928" w:type="dxa"/>
            <w:vAlign w:val="center"/>
            <w:textDirection w:val="lrTb"/>
            <w:noWrap w:val="false"/>
          </w:tcPr>
          <w:p>
            <w:pPr>
              <w:spacing w:line="440" w:lineRule="exact"/>
              <w:rPr>
                <w:rFonts w:ascii="Arial" w:hAnsi="Arial" w:cs="Arial"/>
                <w:b/>
                <w:bCs/>
                <w:color w:val="000000" w:themeColor="text1"/>
                <w:szCs w:val="21"/>
                <w:highlight w:val="none"/>
              </w:rPr>
            </w:pPr>
            <w:r>
              <w:rPr>
                <w:rFonts w:ascii="Arial" w:hAnsi="Arial" w:cs="Arial"/>
                <w:b/>
                <w:bCs/>
                <w:color w:val="000000" w:themeColor="text1"/>
                <w:szCs w:val="21"/>
                <w:highlight w:val="none"/>
              </w:rPr>
              <w:t xml:space="preserve">投标报价：</w:t>
            </w:r>
            <w:r>
              <w:rPr>
                <w:color w:val="000000" w:themeColor="text1"/>
              </w:rPr>
            </w:r>
          </w:p>
          <w:p>
            <w:pPr>
              <w:spacing w:line="460" w:lineRule="exact"/>
              <w:rPr>
                <w:color w:val="000000" w:themeColor="text1"/>
                <w:highlight w:val="none"/>
              </w:rPr>
            </w:pPr>
            <w:r>
              <w:rPr>
                <w:rFonts w:hint="eastAsia" w:ascii="宋体" w:hAnsi="宋体" w:cs="宋体"/>
                <w:b/>
                <w:bCs/>
                <w:color w:val="000000" w:themeColor="text1"/>
                <w:highlight w:val="none"/>
              </w:rPr>
              <w:t xml:space="preserve">所有投标响应均以人民币报价</w:t>
            </w:r>
            <w:r>
              <w:rPr>
                <w:rFonts w:hint="eastAsia" w:ascii="宋体" w:hAnsi="宋体" w:cs="宋体"/>
                <w:color w:val="000000" w:themeColor="text1"/>
                <w:highlight w:val="none"/>
              </w:rPr>
              <w:t xml:space="preserve">。投标人的投标响应报价应遵守“中华人民共和国价格法”。该报价为到项目现场的全部费用，含相关税费，运输费，保险费，安装费及相关服务费等一切可能发生的费用。</w:t>
            </w:r>
            <w:r>
              <w:rPr>
                <w:color w:val="000000" w:themeColor="text1"/>
              </w:rPr>
            </w:r>
          </w:p>
        </w:tc>
      </w:tr>
      <w:tr>
        <w:trPr>
          <w:trHeight w:val="540"/>
        </w:trPr>
        <w:tc>
          <w:tcPr>
            <w:tcW w:w="819" w:type="dxa"/>
            <w:vAlign w:val="center"/>
            <w:textDirection w:val="lrTb"/>
            <w:noWrap w:val="false"/>
          </w:tcPr>
          <w:p>
            <w:pPr>
              <w:jc w:val="center"/>
              <w:spacing w:line="440" w:lineRule="exact"/>
              <w:rPr>
                <w:rFonts w:ascii="Arial" w:hAnsi="Arial" w:cs="Arial"/>
                <w:b/>
                <w:color w:val="000000" w:themeColor="text1"/>
                <w:szCs w:val="21"/>
                <w:highlight w:val="none"/>
              </w:rPr>
            </w:pPr>
            <w:r>
              <w:rPr>
                <w:rFonts w:hint="eastAsia" w:ascii="Arial" w:hAnsi="Arial" w:cs="Arial"/>
                <w:b/>
                <w:color w:val="000000" w:themeColor="text1"/>
                <w:szCs w:val="21"/>
                <w:highlight w:val="none"/>
              </w:rPr>
              <w:t xml:space="preserve">9</w:t>
            </w:r>
            <w:r>
              <w:rPr>
                <w:color w:val="000000" w:themeColor="text1"/>
              </w:rPr>
            </w:r>
          </w:p>
        </w:tc>
        <w:tc>
          <w:tcPr>
            <w:tcW w:w="8928" w:type="dxa"/>
            <w:vAlign w:val="center"/>
            <w:textDirection w:val="lrTb"/>
            <w:noWrap w:val="false"/>
          </w:tcPr>
          <w:p>
            <w:pPr>
              <w:spacing w:line="360" w:lineRule="auto"/>
              <w:rPr>
                <w:rFonts w:ascii="Arial" w:hAnsi="Arial" w:cs="Arial"/>
                <w:bCs/>
                <w:color w:val="000000" w:themeColor="text1"/>
                <w:highlight w:val="none"/>
              </w:rPr>
            </w:pPr>
            <w:r>
              <w:rPr>
                <w:rFonts w:hint="eastAsia" w:ascii="Arial" w:hAnsi="Arial" w:cs="Arial"/>
                <w:b/>
                <w:color w:val="000000" w:themeColor="text1"/>
                <w:highlight w:val="none"/>
              </w:rPr>
              <w:t xml:space="preserve">现场勘查要求：</w:t>
            </w:r>
            <w:r>
              <w:rPr>
                <w:rFonts w:hint="eastAsia" w:ascii="Arial" w:hAnsi="Arial" w:cs="Arial"/>
                <w:bCs/>
                <w:color w:val="000000" w:themeColor="text1"/>
                <w:highlight w:val="none"/>
              </w:rPr>
              <w:t xml:space="preserve">本项目不组织</w:t>
            </w:r>
            <w:r>
              <w:rPr>
                <w:color w:val="000000" w:themeColor="text1"/>
              </w:rP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10</w:t>
            </w:r>
            <w:r>
              <w:rPr>
                <w:color w:val="000000" w:themeColor="text1"/>
              </w:rPr>
            </w:r>
          </w:p>
        </w:tc>
        <w:tc>
          <w:tcPr>
            <w:tcW w:w="8928" w:type="dxa"/>
            <w:vAlign w:val="center"/>
            <w:textDirection w:val="lrTb"/>
            <w:noWrap w:val="false"/>
          </w:tcPr>
          <w:p>
            <w:pPr>
              <w:spacing w:line="440" w:lineRule="exact"/>
              <w:shd w:val="clear" w:color="auto" w:fill="ffffff"/>
              <w:widowControl/>
              <w:rPr>
                <w:rFonts w:ascii="Arial" w:hAnsi="Arial" w:cs="Arial"/>
                <w:color w:val="000000" w:themeColor="text1"/>
                <w:szCs w:val="21"/>
                <w:highlight w:val="none"/>
              </w:rPr>
            </w:pPr>
            <w:r>
              <w:rPr>
                <w:rFonts w:ascii="Arial" w:hAnsi="Arial" w:cs="Arial"/>
                <w:b/>
                <w:bCs/>
                <w:color w:val="000000" w:themeColor="text1"/>
                <w:szCs w:val="21"/>
                <w:highlight w:val="none"/>
              </w:rPr>
              <w:t xml:space="preserve">投标报价中的投标价不得超过招标公告、招标文件规定的预算</w:t>
            </w:r>
            <w:r>
              <w:rPr>
                <w:rFonts w:hint="eastAsia" w:ascii="Arial" w:hAnsi="Arial" w:cs="Arial"/>
                <w:b/>
                <w:bCs/>
                <w:color w:val="000000" w:themeColor="text1"/>
                <w:szCs w:val="21"/>
                <w:highlight w:val="none"/>
                <w:lang w:val="en-US" w:eastAsia="zh-CN"/>
              </w:rPr>
              <w:t xml:space="preserve">或最高限</w:t>
            </w:r>
            <w:r>
              <w:rPr>
                <w:rFonts w:ascii="Arial" w:hAnsi="Arial" w:cs="Arial"/>
                <w:b/>
                <w:bCs/>
                <w:color w:val="000000" w:themeColor="text1"/>
                <w:szCs w:val="21"/>
                <w:highlight w:val="none"/>
              </w:rPr>
              <w:t xml:space="preserve">价，超过规定的预算价</w:t>
            </w:r>
            <w:r>
              <w:rPr>
                <w:rFonts w:hint="eastAsia" w:ascii="Arial" w:hAnsi="Arial" w:cs="Arial"/>
                <w:b/>
                <w:bCs/>
                <w:color w:val="000000" w:themeColor="text1"/>
                <w:szCs w:val="21"/>
                <w:highlight w:val="none"/>
                <w:lang w:val="en-US" w:eastAsia="zh-CN"/>
              </w:rPr>
              <w:t xml:space="preserve">或最高限价</w:t>
            </w:r>
            <w:r>
              <w:rPr>
                <w:rFonts w:ascii="Arial" w:hAnsi="Arial" w:cs="Arial"/>
                <w:b/>
                <w:bCs/>
                <w:color w:val="000000" w:themeColor="text1"/>
                <w:szCs w:val="21"/>
                <w:highlight w:val="none"/>
              </w:rPr>
              <w:t xml:space="preserve">的投标文件，按无效投标处理。 </w:t>
            </w:r>
            <w:r>
              <w:rPr>
                <w:color w:val="000000" w:themeColor="text1"/>
              </w:rP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11</w:t>
            </w:r>
            <w:r>
              <w:rPr>
                <w:color w:val="000000" w:themeColor="text1"/>
              </w:rPr>
            </w:r>
          </w:p>
        </w:tc>
        <w:tc>
          <w:tcPr>
            <w:tcW w:w="8928" w:type="dxa"/>
            <w:vAlign w:val="center"/>
            <w:textDirection w:val="lrTb"/>
            <w:noWrap w:val="false"/>
          </w:tcPr>
          <w:p>
            <w:pPr>
              <w:spacing w:line="276"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（1）查询人：</w:t>
            </w:r>
            <w:r>
              <w:rPr>
                <w:rFonts w:hint="eastAsia" w:ascii="宋体" w:hAnsi="宋体" w:eastAsia="宋体" w:cs="宋体"/>
                <w:color w:val="000000" w:themeColor="text1"/>
                <w:highlight w:val="none"/>
                <w:lang w:val="en-US" w:eastAsia="zh-CN"/>
              </w:rPr>
              <w:t xml:space="preserve">采购人或</w:t>
            </w:r>
            <w:r>
              <w:rPr>
                <w:rFonts w:hint="eastAsia" w:ascii="宋体" w:hAnsi="宋体" w:eastAsia="宋体" w:cs="宋体"/>
                <w:color w:val="000000" w:themeColor="text1"/>
                <w:highlight w:val="none"/>
              </w:rPr>
              <w:t xml:space="preserve">采购代理机构；</w:t>
            </w:r>
            <w:r>
              <w:rPr>
                <w:color w:val="000000" w:themeColor="text1"/>
              </w:rPr>
            </w:r>
          </w:p>
          <w:p>
            <w:pPr>
              <w:spacing w:line="276"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（2）查询渠道：“信用中国”网站（www.creditchina.gov.cn）、“中国政府采购网”网站（www.ccgp.gov.cn）等；</w:t>
            </w:r>
            <w:r>
              <w:rPr>
                <w:color w:val="000000" w:themeColor="text1"/>
              </w:rPr>
            </w:r>
          </w:p>
          <w:p>
            <w:pPr>
              <w:spacing w:line="276"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（3）查询时间：</w:t>
            </w:r>
            <w:r>
              <w:rPr>
                <w:rFonts w:hint="eastAsia" w:ascii="宋体" w:hAnsi="宋体" w:eastAsia="宋体" w:cs="宋体"/>
                <w:color w:val="000000" w:themeColor="text1"/>
                <w:highlight w:val="none"/>
                <w:lang w:val="en-US" w:eastAsia="zh-CN"/>
              </w:rPr>
              <w:t xml:space="preserve">投标截止时间后</w:t>
            </w:r>
            <w:r>
              <w:rPr>
                <w:rFonts w:hint="eastAsia" w:ascii="宋体" w:hAnsi="宋体" w:eastAsia="宋体" w:cs="宋体"/>
                <w:color w:val="000000" w:themeColor="text1"/>
                <w:highlight w:val="none"/>
              </w:rPr>
              <w:t xml:space="preserve">资格审查时；</w:t>
            </w:r>
            <w:r>
              <w:rPr>
                <w:color w:val="000000" w:themeColor="text1"/>
              </w:rPr>
            </w:r>
          </w:p>
          <w:p>
            <w:pPr>
              <w:spacing w:line="276"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（4）查询记录留存方式：由采购人或采购代理机构负责将投标人各网站信用记录截图保存；</w:t>
            </w:r>
            <w:r>
              <w:rPr>
                <w:color w:val="000000" w:themeColor="text1"/>
              </w:rPr>
            </w:r>
          </w:p>
          <w:p>
            <w:pPr>
              <w:spacing w:line="440" w:lineRule="exact"/>
              <w:shd w:val="clear" w:color="auto" w:fill="ffffff"/>
              <w:widowControl/>
              <w:rPr>
                <w:rFonts w:hint="eastAsia" w:hAnsi="宋体" w:cs="宋体"/>
                <w:bCs/>
                <w:color w:val="000000" w:themeColor="text1"/>
                <w:highlight w:val="none"/>
              </w:rPr>
            </w:pPr>
            <w:r>
              <w:rPr>
                <w:rFonts w:hint="eastAsia" w:ascii="宋体" w:hAnsi="宋体" w:eastAsia="宋体" w:cs="宋体"/>
                <w:color w:val="000000" w:themeColor="text1"/>
                <w:highlight w:val="none"/>
              </w:rPr>
              <w:t xml:space="preserve">（5）查询结果处理：对具有违法失信记录的投标人作无效投标处理。</w:t>
            </w:r>
            <w:r>
              <w:rPr>
                <w:color w:val="000000" w:themeColor="text1"/>
              </w:rP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12</w:t>
            </w:r>
            <w:r>
              <w:rPr>
                <w:color w:val="000000" w:themeColor="text1"/>
              </w:rPr>
            </w:r>
          </w:p>
        </w:tc>
        <w:tc>
          <w:tcPr>
            <w:tcW w:w="8928" w:type="dxa"/>
            <w:vAlign w:val="center"/>
            <w:textDirection w:val="lrTb"/>
            <w:noWrap w:val="false"/>
          </w:tcPr>
          <w:p>
            <w:pPr>
              <w:spacing w:line="440" w:lineRule="exact"/>
              <w:shd w:val="clear" w:color="auto" w:fill="ffffff"/>
              <w:widowControl/>
              <w:rPr>
                <w:rFonts w:hAnsi="宋体" w:cs="宋体"/>
                <w:bCs/>
                <w:color w:val="000000" w:themeColor="text1"/>
                <w:highlight w:val="none"/>
              </w:rPr>
            </w:pPr>
            <w:r>
              <w:rPr>
                <w:rFonts w:hint="eastAsia" w:hAnsi="宋体" w:cs="宋体"/>
                <w:bCs/>
                <w:color w:val="000000" w:themeColor="text1"/>
                <w:highlight w:val="none"/>
              </w:rPr>
              <w:t xml:space="preserve">1.评委会根据本采购文件规定评分办法与评分标准综合打分，并按综合得分由高到低顺序向项目采购人推荐3名中标候选人。</w:t>
            </w:r>
            <w:r>
              <w:rPr>
                <w:color w:val="000000" w:themeColor="text1"/>
              </w:rPr>
            </w:r>
          </w:p>
          <w:p>
            <w:pPr>
              <w:spacing w:line="440" w:lineRule="exact"/>
              <w:shd w:val="clear" w:color="auto" w:fill="ffffff"/>
              <w:widowControl/>
              <w:rPr>
                <w:rFonts w:hAnsi="宋体" w:cs="宋体"/>
                <w:bCs/>
                <w:color w:val="000000" w:themeColor="text1"/>
                <w:highlight w:val="none"/>
              </w:rPr>
            </w:pPr>
            <w:r>
              <w:rPr>
                <w:rFonts w:hint="eastAsia" w:hAnsi="宋体" w:cs="宋体"/>
                <w:bCs/>
                <w:color w:val="000000" w:themeColor="text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color w:val="000000" w:themeColor="text1"/>
              </w:rP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13</w:t>
            </w:r>
            <w:r>
              <w:rPr>
                <w:color w:val="000000" w:themeColor="text1"/>
              </w:rPr>
            </w:r>
          </w:p>
        </w:tc>
        <w:tc>
          <w:tcPr>
            <w:tcW w:w="8928" w:type="dxa"/>
            <w:vAlign w:val="center"/>
            <w:textDirection w:val="lrTb"/>
            <w:noWrap w:val="false"/>
          </w:tcPr>
          <w:p>
            <w:pPr>
              <w:spacing w:line="440" w:lineRule="exact"/>
              <w:shd w:val="clear" w:color="auto" w:fill="ffffff"/>
              <w:widowControl/>
              <w:rPr>
                <w:rFonts w:hAnsi="宋体" w:cs="宋体"/>
                <w:bCs/>
                <w:color w:val="000000" w:themeColor="text1"/>
                <w:highlight w:val="none"/>
              </w:rPr>
            </w:pPr>
            <w:r>
              <w:rPr>
                <w:rFonts w:hint="eastAsia" w:hAnsi="宋体" w:cs="宋体"/>
                <w:bCs/>
                <w:color w:val="000000" w:themeColor="text1"/>
                <w:highlight w:val="none"/>
              </w:rPr>
              <w:t xml:space="preserve">本项目代理服务费由中标供应商在领取中标通知书时一次性支付，支付标准为参照国家计价格</w:t>
            </w:r>
            <w:r>
              <w:rPr>
                <w:rFonts w:hint="eastAsia" w:hAnsi="宋体" w:cs="宋体"/>
                <w:bCs/>
                <w:color w:val="000000" w:themeColor="text1"/>
                <w:highlight w:val="none"/>
                <w:lang w:eastAsia="zh-CN"/>
              </w:rPr>
              <w:t xml:space="preserve">〔2002〕1980号</w:t>
            </w:r>
            <w:r>
              <w:rPr>
                <w:rFonts w:hint="eastAsia" w:hAnsi="宋体" w:cs="宋体"/>
                <w:bCs/>
                <w:color w:val="000000" w:themeColor="text1"/>
                <w:highlight w:val="none"/>
              </w:rPr>
              <w:t xml:space="preserve">文35%计取，计费基数为中标价；投标人在投标报价中综合考虑，采购人不再另行支付。</w:t>
            </w:r>
            <w:r>
              <w:rPr>
                <w:color w:val="000000" w:themeColor="text1"/>
              </w:rPr>
            </w:r>
          </w:p>
        </w:tc>
      </w:tr>
      <w:tr>
        <w:trPr>
          <w:trHeight w:val="863"/>
        </w:trPr>
        <w:tc>
          <w:tcPr>
            <w:tcW w:w="819" w:type="dxa"/>
            <w:vAlign w:val="center"/>
            <w:textDirection w:val="lrTb"/>
            <w:noWrap w:val="false"/>
          </w:tcPr>
          <w:p>
            <w:pPr>
              <w:jc w:val="center"/>
              <w:spacing w:line="440" w:lineRule="exact"/>
              <w:shd w:val="clear" w:color="auto" w:fill="ffffff"/>
              <w:widowControl/>
              <w:rPr>
                <w:rFonts w:hint="default" w:ascii="Arial" w:hAnsi="Arial" w:eastAsia="宋体" w:cs="Arial"/>
                <w:color w:val="000000" w:themeColor="text1"/>
                <w:szCs w:val="21"/>
                <w:highlight w:val="none"/>
              </w:rPr>
            </w:pPr>
            <w:r>
              <w:rPr>
                <w:rFonts w:hint="eastAsia" w:ascii="Arial" w:hAnsi="Arial" w:cs="Arial"/>
                <w:color w:val="000000" w:themeColor="text1"/>
                <w:szCs w:val="21"/>
                <w:highlight w:val="none"/>
                <w:lang w:val="en-US" w:eastAsia="zh-CN"/>
              </w:rPr>
              <w:t xml:space="preserve">14</w:t>
            </w:r>
            <w:r>
              <w:rPr>
                <w:color w:val="000000" w:themeColor="text1"/>
              </w:rPr>
            </w:r>
          </w:p>
        </w:tc>
        <w:tc>
          <w:tcPr>
            <w:tcW w:w="8928" w:type="dxa"/>
            <w:vAlign w:val="center"/>
            <w:textDirection w:val="lrTb"/>
            <w:noWrap w:val="false"/>
          </w:tcPr>
          <w:p>
            <w:pPr>
              <w:spacing w:line="440" w:lineRule="exact"/>
              <w:shd w:val="clear" w:color="auto" w:fill="ffffff"/>
              <w:widowControl/>
              <w:rPr>
                <w:rFonts w:hint="eastAsia" w:hAnsi="宋体" w:cs="宋体"/>
                <w:bCs/>
                <w:color w:val="000000" w:themeColor="text1"/>
                <w:highlight w:val="none"/>
              </w:rPr>
            </w:pPr>
            <w:r>
              <w:rPr>
                <w:rFonts w:hint="eastAsia" w:hAnsi="宋体" w:cs="宋体"/>
                <w:bCs/>
                <w:color w:val="000000" w:themeColor="text1"/>
                <w:highlight w:val="none"/>
              </w:rPr>
              <w:t xml:space="preserve">现确定本项目核心产品为：16m³移动式垃圾压缩设备</w:t>
            </w:r>
            <w:r>
              <w:rPr>
                <w:color w:val="000000" w:themeColor="text1"/>
              </w:rPr>
            </w:r>
          </w:p>
          <w:p>
            <w:pPr>
              <w:spacing w:line="440" w:lineRule="exact"/>
              <w:shd w:val="clear" w:color="auto" w:fill="ffffff"/>
              <w:widowControl/>
              <w:rPr>
                <w:rFonts w:hint="default" w:hAnsi="宋体" w:eastAsia="宋体" w:cs="宋体"/>
                <w:bCs/>
                <w:color w:val="000000" w:themeColor="text1"/>
                <w:highlight w:val="none"/>
              </w:rPr>
            </w:pPr>
            <w:r>
              <w:rPr>
                <w:rFonts w:hint="eastAsia" w:hAnsi="宋体" w:cs="宋体"/>
                <w:bCs/>
                <w:color w:val="000000" w:themeColor="text1"/>
                <w:highlight w:val="none"/>
              </w:rPr>
              <w:t xml:space="preserve">多家投标人提供的核心产品品牌相同的，提供相同品牌产品且通过资格审查、符合性审查的不同投标人参加投标的，按一家投标人计算， 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color w:val="000000" w:themeColor="text1"/>
              </w:rPr>
            </w:r>
          </w:p>
        </w:tc>
      </w:tr>
    </w:tbl>
    <w:p>
      <w:pPr>
        <w:ind w:firstLine="420"/>
        <w:spacing w:line="360" w:lineRule="auto"/>
        <w:shd w:val="clear" w:color="auto" w:fill="ffffff"/>
        <w:widowControl/>
        <w:rPr>
          <w:rFonts w:ascii="Arial" w:hAnsi="Arial" w:cs="Arial"/>
          <w:color w:val="000000" w:themeColor="text1"/>
          <w:szCs w:val="21"/>
          <w:highlight w:val="none"/>
        </w:rPr>
        <w:outlineLvl w:val="1"/>
      </w:pPr>
      <w:r>
        <w:rPr>
          <w:rFonts w:ascii="Arial" w:hAnsi="Arial" w:cs="Arial"/>
          <w:b/>
          <w:bCs/>
          <w:color w:val="000000" w:themeColor="text1"/>
          <w:sz w:val="24"/>
          <w:highlight w:val="none"/>
        </w:rPr>
        <w:t xml:space="preserve"> </w:t>
      </w:r>
      <w:bookmarkStart w:id="26" w:name="_Toc8539"/>
      <w:r>
        <w:rPr>
          <w:color w:val="000000" w:themeColor="text1"/>
        </w:rPr>
      </w:r>
      <w:bookmarkStart w:id="27" w:name="_Toc19726"/>
      <w:r>
        <w:rPr>
          <w:rFonts w:ascii="Arial" w:hAnsi="Arial" w:cs="Arial"/>
          <w:b/>
          <w:bCs/>
          <w:color w:val="000000" w:themeColor="text1"/>
          <w:szCs w:val="21"/>
          <w:highlight w:val="none"/>
        </w:rPr>
        <w:t xml:space="preserve">一、总 则</w:t>
      </w:r>
      <w:bookmarkEnd w:id="26"/>
      <w:r>
        <w:rPr>
          <w:color w:val="000000" w:themeColor="text1"/>
        </w:rPr>
      </w:r>
      <w:bookmarkEnd w:id="27"/>
      <w:r>
        <w:rPr>
          <w:color w:val="000000" w:themeColor="text1"/>
        </w:rPr>
      </w:r>
      <w:r>
        <w:rPr>
          <w:color w:val="000000" w:themeColor="text1"/>
        </w:rPr>
      </w:r>
    </w:p>
    <w:p>
      <w:pPr>
        <w:ind w:firstLine="420"/>
        <w:spacing w:line="360" w:lineRule="auto"/>
        <w:rPr>
          <w:rFonts w:ascii="宋体" w:hAnsi="宋体" w:cs="宋体"/>
          <w:b/>
          <w:color w:val="000000" w:themeColor="text1"/>
          <w:szCs w:val="21"/>
          <w:highlight w:val="none"/>
        </w:rPr>
      </w:pPr>
      <w:r>
        <w:rPr>
          <w:color w:val="000000" w:themeColor="text1"/>
        </w:rPr>
      </w:r>
      <w:bookmarkStart w:id="28" w:name="_Toc3951"/>
      <w:r>
        <w:rPr>
          <w:color w:val="000000" w:themeColor="text1"/>
        </w:rPr>
      </w:r>
      <w:bookmarkStart w:id="29" w:name="_Toc30044"/>
      <w:r>
        <w:rPr>
          <w:color w:val="000000" w:themeColor="text1"/>
        </w:rPr>
      </w:r>
      <w:bookmarkStart w:id="30" w:name="_Toc16938520"/>
      <w:r>
        <w:rPr>
          <w:color w:val="000000" w:themeColor="text1"/>
        </w:rPr>
      </w:r>
      <w:bookmarkStart w:id="31" w:name="_Toc24947"/>
      <w:r>
        <w:rPr>
          <w:color w:val="000000" w:themeColor="text1"/>
        </w:rPr>
      </w:r>
      <w:bookmarkStart w:id="32" w:name="_Toc20823276"/>
      <w:r>
        <w:rPr>
          <w:color w:val="000000" w:themeColor="text1"/>
        </w:rPr>
      </w:r>
      <w:bookmarkStart w:id="33" w:name="_Toc458694821"/>
      <w:r>
        <w:rPr>
          <w:color w:val="000000" w:themeColor="text1"/>
        </w:rPr>
      </w:r>
      <w:bookmarkStart w:id="34" w:name="_Toc513029204"/>
      <w:r>
        <w:rPr>
          <w:rFonts w:hint="eastAsia" w:ascii="Arial" w:hAnsi="Arial" w:cs="Arial"/>
          <w:b/>
          <w:bCs/>
          <w:color w:val="000000" w:themeColor="text1"/>
          <w:szCs w:val="21"/>
          <w:highlight w:val="none"/>
          <w:lang w:val="zh-CN"/>
        </w:rPr>
        <w:t xml:space="preserve">1.</w:t>
      </w:r>
      <w:r>
        <w:rPr>
          <w:rFonts w:hint="eastAsia" w:ascii="宋体" w:hAnsi="宋体" w:cs="宋体"/>
          <w:b/>
          <w:color w:val="000000" w:themeColor="text1"/>
          <w:szCs w:val="21"/>
          <w:highlight w:val="none"/>
          <w:lang w:val="zh-CN"/>
        </w:rPr>
        <w:t xml:space="preserve">适用法律</w:t>
      </w:r>
      <w:bookmarkEnd w:id="28"/>
      <w:r>
        <w:rPr>
          <w:color w:val="000000" w:themeColor="text1"/>
        </w:rPr>
      </w:r>
      <w:bookmarkEnd w:id="29"/>
      <w:r>
        <w:rPr>
          <w:color w:val="000000" w:themeColor="text1"/>
        </w:rPr>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Arial" w:hAnsi="Arial" w:cs="Arial"/>
          <w:color w:val="000000" w:themeColor="text1"/>
          <w:szCs w:val="21"/>
          <w:highlight w:val="none"/>
          <w:lang w:val="zh-CN"/>
        </w:rPr>
        <w:t xml:space="preserve">1.1 </w:t>
      </w:r>
      <w:r>
        <w:rPr>
          <w:rFonts w:hint="eastAsia" w:ascii="宋体" w:hAnsi="宋体" w:cs="宋体"/>
          <w:color w:val="000000" w:themeColor="text1"/>
          <w:szCs w:val="21"/>
          <w:highlight w:val="none"/>
          <w:lang w:val="zh-CN"/>
        </w:rPr>
        <w:t xml:space="preserve">《中华人民共和国政府采购法》《中华人民共和国政府采购法实施条例》《</w:t>
      </w:r>
      <w:r>
        <w:rPr>
          <w:rFonts w:hint="eastAsia" w:ascii="宋体"/>
          <w:color w:val="000000" w:themeColor="text1"/>
          <w:szCs w:val="21"/>
          <w:highlight w:val="none"/>
          <w:lang w:val="zh-CN"/>
        </w:rPr>
        <w:t xml:space="preserve">政府采购货物和服务招标投标管理办法》</w:t>
      </w:r>
      <w:r>
        <w:rPr>
          <w:rFonts w:hint="eastAsia" w:ascii="宋体" w:hAnsi="宋体" w:cs="宋体"/>
          <w:color w:val="000000" w:themeColor="text1"/>
          <w:szCs w:val="21"/>
          <w:highlight w:val="none"/>
          <w:lang w:val="zh-CN"/>
        </w:rPr>
        <w:t xml:space="preserve">等有关法律、规章和规定等。</w:t>
      </w:r>
      <w:bookmarkStart w:id="35" w:name="_Toc17176"/>
      <w:r>
        <w:rPr>
          <w:color w:val="000000" w:themeColor="text1"/>
        </w:rPr>
      </w:r>
      <w:bookmarkStart w:id="36" w:name="_Toc10994"/>
      <w:r>
        <w:rPr>
          <w:color w:val="000000" w:themeColor="text1"/>
        </w:rPr>
      </w:r>
      <w:r>
        <w:rPr>
          <w:color w:val="000000" w:themeColor="text1"/>
        </w:rPr>
      </w:r>
    </w:p>
    <w:p>
      <w:pPr>
        <w:ind w:firstLine="420"/>
        <w:spacing w:line="360" w:lineRule="auto"/>
        <w:rPr>
          <w:rFonts w:ascii="宋体" w:hAnsi="宋体" w:cs="宋体"/>
          <w:b/>
          <w:color w:val="000000" w:themeColor="text1"/>
          <w:szCs w:val="21"/>
          <w:highlight w:val="none"/>
        </w:rPr>
      </w:pPr>
      <w:r>
        <w:rPr>
          <w:rFonts w:hint="eastAsia" w:ascii="Arial" w:hAnsi="Arial" w:cs="Arial"/>
          <w:b/>
          <w:bCs/>
          <w:color w:val="000000" w:themeColor="text1"/>
          <w:szCs w:val="21"/>
          <w:highlight w:val="none"/>
          <w:lang w:val="zh-CN"/>
        </w:rPr>
        <w:t xml:space="preserve">2.</w:t>
      </w:r>
      <w:r>
        <w:rPr>
          <w:rFonts w:hint="eastAsia" w:ascii="宋体" w:hAnsi="宋体" w:cs="宋体"/>
          <w:b/>
          <w:color w:val="000000" w:themeColor="text1"/>
          <w:szCs w:val="21"/>
          <w:highlight w:val="none"/>
          <w:lang w:val="zh-CN"/>
        </w:rPr>
        <w:t xml:space="preserve">定义</w:t>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r>
        <w:rPr>
          <w:color w:val="000000" w:themeColor="text1"/>
        </w:rPr>
      </w:r>
    </w:p>
    <w:p>
      <w:pPr>
        <w:ind w:firstLine="420"/>
        <w:spacing w:line="360" w:lineRule="auto"/>
        <w:rPr>
          <w:rFonts w:ascii="Arial" w:hAnsi="Arial" w:cs="Arial"/>
          <w:bCs/>
          <w:color w:val="000000" w:themeColor="text1"/>
          <w:szCs w:val="21"/>
          <w:highlight w:val="none"/>
        </w:rPr>
      </w:pPr>
      <w:r>
        <w:rPr>
          <w:rFonts w:ascii="Arial" w:hAnsi="Arial" w:cs="Arial"/>
          <w:color w:val="000000" w:themeColor="text1"/>
          <w:szCs w:val="21"/>
          <w:highlight w:val="none"/>
        </w:rPr>
        <w:t xml:space="preserve">2.1本文件</w:t>
      </w:r>
      <w:r>
        <w:rPr>
          <w:rFonts w:ascii="Arial" w:hAnsi="Arial" w:cs="Arial"/>
          <w:bCs/>
          <w:color w:val="000000" w:themeColor="text1"/>
          <w:szCs w:val="21"/>
          <w:highlight w:val="none"/>
        </w:rPr>
        <w:t xml:space="preserve">中</w:t>
      </w:r>
      <w:r>
        <w:rPr>
          <w:rFonts w:hint="eastAsia" w:ascii="Arial" w:hAnsi="Arial" w:cs="Arial"/>
          <w:bCs/>
          <w:color w:val="000000" w:themeColor="text1"/>
          <w:szCs w:val="21"/>
          <w:highlight w:val="none"/>
        </w:rPr>
        <w:t xml:space="preserve">采购代理机构</w:t>
      </w:r>
      <w:r>
        <w:rPr>
          <w:rFonts w:ascii="Arial" w:hAnsi="Arial" w:cs="Arial"/>
          <w:bCs/>
          <w:color w:val="000000" w:themeColor="text1"/>
          <w:szCs w:val="21"/>
          <w:highlight w:val="none"/>
        </w:rPr>
        <w:t xml:space="preserve">为 </w:t>
      </w:r>
      <w:r>
        <w:rPr>
          <w:rFonts w:hint="eastAsia" w:ascii="Arial" w:hAnsi="Arial" w:cs="Arial"/>
          <w:b/>
          <w:color w:val="000000" w:themeColor="text1"/>
          <w:szCs w:val="21"/>
          <w:highlight w:val="none"/>
          <w:u w:val="single"/>
        </w:rPr>
        <w:t xml:space="preserve">南京江城工程项目管理有限公司</w:t>
      </w:r>
      <w:r>
        <w:rPr>
          <w:rFonts w:ascii="Arial" w:hAnsi="Arial" w:cs="Arial"/>
          <w:bCs/>
          <w:color w:val="000000" w:themeColor="text1"/>
          <w:szCs w:val="21"/>
          <w:highlight w:val="none"/>
        </w:rPr>
        <w:t xml:space="preserve">；</w:t>
      </w:r>
      <w:r>
        <w:rPr>
          <w:rFonts w:hint="eastAsia" w:ascii="Arial" w:hAnsi="Arial" w:cs="Arial"/>
          <w:bCs/>
          <w:color w:val="000000" w:themeColor="text1"/>
          <w:szCs w:val="21"/>
          <w:highlight w:val="none"/>
        </w:rPr>
        <w:t xml:space="preserve">采购人</w:t>
      </w:r>
      <w:r>
        <w:rPr>
          <w:rFonts w:ascii="Arial" w:hAnsi="Arial" w:cs="Arial"/>
          <w:bCs/>
          <w:color w:val="000000" w:themeColor="text1"/>
          <w:szCs w:val="21"/>
          <w:highlight w:val="none"/>
        </w:rPr>
        <w:t xml:space="preserve">为</w:t>
      </w:r>
      <w:r>
        <w:rPr>
          <w:rFonts w:hint="eastAsia" w:ascii="Arial" w:hAnsi="Arial" w:cs="Arial"/>
          <w:b/>
          <w:color w:val="000000" w:themeColor="text1"/>
          <w:szCs w:val="21"/>
          <w:highlight w:val="none"/>
          <w:u w:val="single"/>
          <w:lang w:eastAsia="zh-CN"/>
        </w:rPr>
        <w:t xml:space="preserve">南京江北新区管理委员会综合行政执法局</w:t>
      </w:r>
      <w:r>
        <w:rPr>
          <w:rFonts w:hint="eastAsia" w:ascii="Arial" w:hAnsi="Arial" w:cs="Arial"/>
          <w:b/>
          <w:color w:val="000000" w:themeColor="text1"/>
          <w:szCs w:val="21"/>
          <w:highlight w:val="none"/>
          <w:u w:val="single"/>
        </w:rPr>
        <w:t xml:space="preserve"> </w:t>
      </w:r>
      <w:r>
        <w:rPr>
          <w:rFonts w:ascii="Arial" w:hAnsi="Arial" w:cs="Arial"/>
          <w:bCs/>
          <w:color w:val="000000" w:themeColor="text1"/>
          <w:szCs w:val="21"/>
          <w:highlight w:val="none"/>
        </w:rPr>
        <w:t xml:space="preserve">；投标人（亦称供应商）系指参加投标竞争并满足招标文件资格要求规定的法人、其他组织或者自然人。</w:t>
      </w:r>
      <w:r>
        <w:rPr>
          <w:color w:val="000000" w:themeColor="text1"/>
        </w:rPr>
      </w:r>
    </w:p>
    <w:p>
      <w:pPr>
        <w:ind w:firstLine="420"/>
        <w:spacing w:line="360" w:lineRule="auto"/>
        <w:rPr>
          <w:rFonts w:ascii="Arial" w:hAnsi="Arial" w:cs="Arial"/>
          <w:bCs/>
          <w:color w:val="000000" w:themeColor="text1"/>
          <w:szCs w:val="21"/>
          <w:highlight w:val="none"/>
        </w:rPr>
      </w:pPr>
      <w:r>
        <w:rPr>
          <w:rFonts w:hint="eastAsia" w:ascii="Arial" w:hAnsi="Arial" w:cs="Arial"/>
          <w:bCs/>
          <w:color w:val="000000" w:themeColor="text1"/>
          <w:szCs w:val="21"/>
          <w:highlight w:val="none"/>
        </w:rPr>
        <w:t xml:space="preserve">2.2“货物和服务”指本文件中所述产品及相关</w:t>
      </w:r>
      <w:r>
        <w:rPr>
          <w:rFonts w:hint="eastAsia" w:ascii="Arial" w:hAnsi="Arial" w:cs="Arial"/>
          <w:b/>
          <w:color w:val="000000" w:themeColor="text1"/>
          <w:szCs w:val="21"/>
          <w:highlight w:val="none"/>
        </w:rPr>
        <w:t xml:space="preserve">货物</w:t>
      </w:r>
      <w:r>
        <w:rPr>
          <w:rFonts w:hint="eastAsia" w:ascii="Arial" w:hAnsi="Arial" w:cs="Arial"/>
          <w:bCs/>
          <w:color w:val="000000" w:themeColor="text1"/>
          <w:szCs w:val="21"/>
          <w:highlight w:val="none"/>
        </w:rPr>
        <w:t xml:space="preserve">和服务。</w:t>
      </w:r>
      <w:r>
        <w:rPr>
          <w:color w:val="000000" w:themeColor="text1"/>
        </w:rPr>
      </w:r>
    </w:p>
    <w:p>
      <w:pPr>
        <w:ind w:firstLine="420"/>
        <w:spacing w:line="360" w:lineRule="auto"/>
        <w:rPr>
          <w:rFonts w:ascii="Arial" w:hAnsi="Arial" w:cs="Arial"/>
          <w:bCs/>
          <w:color w:val="000000" w:themeColor="text1"/>
          <w:szCs w:val="21"/>
          <w:highlight w:val="none"/>
        </w:rPr>
      </w:pPr>
      <w:r>
        <w:rPr>
          <w:rFonts w:hint="eastAsia" w:ascii="Arial" w:hAnsi="Arial" w:cs="Arial"/>
          <w:bCs/>
          <w:color w:val="000000" w:themeColor="text1"/>
          <w:szCs w:val="21"/>
          <w:highlight w:val="none"/>
        </w:rPr>
        <w:t xml:space="preserve">2.3“用户或使用单位”指使用</w:t>
      </w:r>
      <w:r>
        <w:rPr>
          <w:rFonts w:hint="eastAsia" w:ascii="宋体"/>
          <w:color w:val="000000" w:themeColor="text1"/>
          <w:szCs w:val="21"/>
          <w:highlight w:val="none"/>
          <w:lang w:val="zh-CN"/>
        </w:rPr>
        <w:t xml:space="preserve">货物、服务的</w:t>
      </w:r>
      <w:r>
        <w:rPr>
          <w:rFonts w:hint="eastAsia" w:ascii="Arial" w:hAnsi="Arial" w:cs="Arial"/>
          <w:bCs/>
          <w:color w:val="000000" w:themeColor="text1"/>
          <w:szCs w:val="21"/>
          <w:highlight w:val="none"/>
        </w:rPr>
        <w:t xml:space="preserve">单位。</w:t>
      </w:r>
      <w:r>
        <w:rPr>
          <w:color w:val="000000" w:themeColor="text1"/>
        </w:rPr>
      </w:r>
    </w:p>
    <w:p>
      <w:pPr>
        <w:ind w:firstLine="422"/>
        <w:spacing w:line="360" w:lineRule="auto"/>
        <w:rPr>
          <w:rFonts w:ascii="宋体" w:hAnsi="宋体" w:cs="宋体"/>
          <w:b/>
          <w:color w:val="000000" w:themeColor="text1"/>
          <w:szCs w:val="21"/>
          <w:highlight w:val="none"/>
        </w:rPr>
      </w:pPr>
      <w:r>
        <w:rPr>
          <w:color w:val="000000" w:themeColor="text1"/>
        </w:rPr>
      </w:r>
      <w:bookmarkStart w:id="37" w:name="_Toc25880"/>
      <w:r>
        <w:rPr>
          <w:color w:val="000000" w:themeColor="text1"/>
        </w:rPr>
      </w:r>
      <w:bookmarkStart w:id="38" w:name="_Toc18001"/>
      <w:r>
        <w:rPr>
          <w:rFonts w:hint="eastAsia" w:ascii="宋体" w:hAnsi="宋体" w:cs="宋体"/>
          <w:b/>
          <w:color w:val="000000" w:themeColor="text1"/>
          <w:szCs w:val="21"/>
          <w:highlight w:val="none"/>
        </w:rPr>
        <w:t xml:space="preserve">3.</w:t>
      </w:r>
      <w:r>
        <w:rPr>
          <w:rFonts w:hint="eastAsia" w:ascii="宋体" w:hAnsi="宋体" w:cs="宋体"/>
          <w:b/>
          <w:color w:val="000000" w:themeColor="text1"/>
          <w:szCs w:val="21"/>
          <w:highlight w:val="none"/>
          <w:lang w:val="zh-CN"/>
        </w:rPr>
        <w:t xml:space="preserve">政策功能</w:t>
      </w:r>
      <w:bookmarkEnd w:id="37"/>
      <w:r>
        <w:rPr>
          <w:color w:val="000000" w:themeColor="text1"/>
        </w:rPr>
      </w:r>
      <w:bookmarkEnd w:id="38"/>
      <w:r>
        <w:rPr>
          <w:color w:val="000000" w:themeColor="text1"/>
        </w:rPr>
      </w:r>
      <w:r>
        <w:rPr>
          <w:color w:val="000000" w:themeColor="text1"/>
        </w:rPr>
      </w:r>
    </w:p>
    <w:p>
      <w:pPr>
        <w:ind w:firstLine="422"/>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3.1中小企业、监狱企业及残疾人福利性单位</w:t>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3.1.1中小企业定义：</w:t>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3.1.1.2供应商提供的货物、工程或者服务符合下列情形的，享受中小企业扶持政策：</w:t>
      </w:r>
      <w:r>
        <w:rPr>
          <w:color w:val="000000" w:themeColor="text1"/>
        </w:rP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（1）在货物采购项目中，货物由中小企业制造，即货物由中小企业生产且使用该中小企业商号或者注册商标；</w:t>
      </w:r>
      <w:r>
        <w:rPr>
          <w:color w:val="000000" w:themeColor="text1"/>
        </w:rP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（2）在工程采购项目中，工程由中小企业承建，即工程施工单位为中小企业；</w:t>
      </w:r>
      <w:r>
        <w:rPr>
          <w:color w:val="000000" w:themeColor="text1"/>
        </w:rP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（3）在服务采购项目中，服务由中小企业承接，即提供服务的人员为中小企业依照《中华人民共和国劳动合同法》订立劳动合同的从业人员。</w:t>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3.1.1.3在货物采购项目中，供应商提供的货物既有中小企业制造货物，也有大型企业制造货物的，不享受中小企业扶持政策。</w:t>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3.1.1.4以联合体形式参加政府采购活动，联合体各方均为中小企业的，联合体视同中小企业。其中，联合体各方均为小微企业的，联合体视同小微企业。</w:t>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3.1.3残疾人福利单位定义：享受政府采购支持政策的残疾人福利性单位应当同时满足以下条件：</w:t>
      </w:r>
      <w:r>
        <w:rPr>
          <w:color w:val="000000" w:themeColor="text1"/>
        </w:rP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（1）安置的残疾人占本单位在职职工人数的比例不低于25%（含25%），并且安置的残疾人人数不少于10 人（含10 人）；</w:t>
      </w:r>
      <w:r>
        <w:rPr>
          <w:color w:val="000000" w:themeColor="text1"/>
        </w:rP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（2）依法与安置的每位残疾人签订了一年以上（含一年）的劳动合同或服务协议；</w:t>
      </w:r>
      <w:r>
        <w:rPr>
          <w:color w:val="000000" w:themeColor="text1"/>
        </w:rP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（3）为安置的每位残疾人按月足额缴纳了基本养老保险、基本医疗保险、失业保险、工伤保险和生育保险等社会保险费；</w:t>
      </w:r>
      <w:r>
        <w:rPr>
          <w:color w:val="000000" w:themeColor="text1"/>
        </w:rP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（4）通过银行等金融机构向安置的每位残疾人，按月支付了不低于单位所在区县适用的经省级人民政府批准的月最低工资标准的工资；</w:t>
      </w:r>
      <w:r>
        <w:rPr>
          <w:color w:val="000000" w:themeColor="text1"/>
        </w:rP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（5）提供本单位制造的货物、承担的工程或者服务（以下简称产品），或者提供其他残疾人福利性单位制造的货物（不包括使用非残疾人福利性单位注册商标的货物）；</w:t>
      </w:r>
      <w:r>
        <w:rPr>
          <w:color w:val="000000" w:themeColor="text1"/>
        </w:rP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rPr>
      </w:r>
    </w:p>
    <w:p>
      <w:pPr>
        <w:ind w:firstLine="420"/>
        <w:spacing w:line="360" w:lineRule="auto"/>
        <w:rPr>
          <w:rFonts w:ascii="宋体" w:hAnsi="宋体" w:cs="宋体"/>
          <w:b/>
          <w:color w:val="000000" w:themeColor="text1"/>
          <w:szCs w:val="21"/>
          <w:highlight w:val="none"/>
        </w:rPr>
      </w:pPr>
      <w:r>
        <w:rPr>
          <w:rFonts w:hint="eastAsia" w:ascii="宋体" w:hAnsi="宋体" w:cs="宋体"/>
          <w:color w:val="000000" w:themeColor="text1"/>
          <w:szCs w:val="21"/>
          <w:highlight w:val="none"/>
        </w:rPr>
        <w:t xml:space="preserve">3.1.4小微企业价格评审优惠的政策调整：见第五章《评标方法与评标标准》（如涉及）。</w:t>
      </w:r>
      <w:r>
        <w:rPr>
          <w:color w:val="000000" w:themeColor="text1"/>
        </w:rPr>
      </w:r>
    </w:p>
    <w:p>
      <w:pPr>
        <w:ind w:firstLine="422"/>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3.2政府采购节能产品、环境标志产品</w:t>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3.2.3如本项目采购产品属于实施政府强制采购品目清单范围的节能产品，则投标人所报产品必须获得国家确定的认证机构出具的、处于有效期之内的节能产品认证证书，否则投标无效；</w:t>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3.2.4非政府强制采购的节能产品或环境标志产品，依据品目清单和认证证书实施政府优先采购。优先采购的具体规定见《评标方法、评分标准》（如涉及）。</w:t>
      </w:r>
      <w:r>
        <w:rPr>
          <w:color w:val="000000" w:themeColor="text1"/>
        </w:rPr>
      </w:r>
    </w:p>
    <w:p>
      <w:pPr>
        <w:ind w:firstLine="422"/>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3.3信息安全产品</w:t>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3.3.1依据《关于信息安全产品实施政府采购的通知》（财库〔2010〕48 号），所投产品属于《关于调整信息安全产品强制性认证实施要求的公告》（2009 年第33 号）范围的，应采用经国家认证的信息安全产品，否则投标无效。</w:t>
      </w:r>
      <w:r>
        <w:rPr>
          <w:color w:val="000000" w:themeColor="text1"/>
        </w:rPr>
      </w:r>
    </w:p>
    <w:p>
      <w:pPr>
        <w:ind w:firstLine="482"/>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3.4政府采购中实施本国产品标准及相关政策</w:t>
      </w:r>
      <w:r>
        <w:rPr>
          <w:color w:val="000000" w:themeColor="text1"/>
        </w:rP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3.4.1.本项目对采购本国产品给予政策支持，具体内容见招标文件“第三章 评分标准”。</w:t>
      </w:r>
      <w:r>
        <w:rPr>
          <w:color w:val="000000" w:themeColor="text1"/>
        </w:rP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p>
    <w:p>
      <w:pPr>
        <w:ind w:firstLine="482"/>
        <w:spacing w:line="360" w:lineRule="auto"/>
        <w:rPr>
          <w:rFonts w:ascii="宋体" w:hAnsi="宋体" w:cs="宋体"/>
          <w:b/>
          <w:color w:val="000000" w:themeColor="text1"/>
          <w:szCs w:val="21"/>
          <w:highlight w:val="none"/>
        </w:rPr>
      </w:pPr>
      <w:r>
        <w:rPr>
          <w:rFonts w:hint="eastAsia" w:ascii="宋体" w:hAnsi="宋体" w:cs="宋体"/>
          <w:b/>
          <w:bCs/>
          <w:color w:val="000000" w:themeColor="text1"/>
          <w:szCs w:val="21"/>
          <w:highlight w:val="none"/>
        </w:rPr>
        <w:t xml:space="preserve">注：未按要求提供相关材料的，不享受相关政策。</w:t>
      </w:r>
      <w:r>
        <w:rPr>
          <w:color w:val="000000" w:themeColor="text1"/>
        </w:rPr>
      </w:r>
    </w:p>
    <w:p>
      <w:pPr>
        <w:ind w:firstLine="420"/>
        <w:spacing w:line="360" w:lineRule="auto"/>
        <w:rPr>
          <w:rFonts w:ascii="宋体" w:hAnsi="宋体" w:cs="宋体"/>
          <w:b/>
          <w:color w:val="000000" w:themeColor="text1"/>
          <w:szCs w:val="21"/>
          <w:highlight w:val="none"/>
        </w:rPr>
      </w:pPr>
      <w:r>
        <w:rPr>
          <w:color w:val="000000" w:themeColor="text1"/>
        </w:rPr>
      </w:r>
      <w:bookmarkStart w:id="39" w:name="_Toc20823279"/>
      <w:r>
        <w:rPr>
          <w:color w:val="000000" w:themeColor="text1"/>
        </w:rPr>
      </w:r>
      <w:bookmarkStart w:id="40" w:name="_Toc513029207"/>
      <w:r>
        <w:rPr>
          <w:color w:val="000000" w:themeColor="text1"/>
        </w:rPr>
      </w:r>
      <w:bookmarkStart w:id="41" w:name="_Toc462564067"/>
      <w:r>
        <w:rPr>
          <w:color w:val="000000" w:themeColor="text1"/>
        </w:rPr>
      </w:r>
      <w:bookmarkStart w:id="42" w:name="_Toc4759"/>
      <w:r>
        <w:rPr>
          <w:color w:val="000000" w:themeColor="text1"/>
        </w:rPr>
      </w:r>
      <w:bookmarkStart w:id="43" w:name="_Toc17711"/>
      <w:r>
        <w:rPr>
          <w:color w:val="000000" w:themeColor="text1"/>
        </w:rPr>
      </w:r>
      <w:bookmarkStart w:id="44" w:name="_Toc16938523"/>
      <w:r>
        <w:rPr>
          <w:color w:val="000000" w:themeColor="text1"/>
        </w:rPr>
      </w:r>
      <w:bookmarkStart w:id="45" w:name="_Toc25651"/>
      <w:r>
        <w:rPr>
          <w:rFonts w:hint="eastAsia" w:ascii="Arial" w:hAnsi="Arial" w:cs="Arial"/>
          <w:b/>
          <w:bCs/>
          <w:color w:val="000000" w:themeColor="text1"/>
          <w:szCs w:val="21"/>
          <w:highlight w:val="none"/>
          <w:lang w:val="zh-CN"/>
        </w:rPr>
        <w:t xml:space="preserve">4.</w:t>
      </w:r>
      <w:r>
        <w:rPr>
          <w:rFonts w:hint="eastAsia" w:ascii="宋体" w:hAnsi="宋体" w:cs="宋体"/>
          <w:b/>
          <w:color w:val="000000" w:themeColor="text1"/>
          <w:szCs w:val="21"/>
          <w:highlight w:val="none"/>
          <w:lang w:val="zh-CN"/>
        </w:rPr>
        <w:t xml:space="preserve">投标费用</w:t>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r>
        <w:rPr>
          <w:color w:val="000000" w:themeColor="text1"/>
        </w:rPr>
      </w:r>
    </w:p>
    <w:p>
      <w:pPr>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4.1 供应商应自行承担所有与参加投标有关的费用，无论采购结果如何，代理机构和采购人在任何情况下均无义务和责任承担这些费用。</w:t>
      </w:r>
      <w:r>
        <w:rPr>
          <w:color w:val="000000" w:themeColor="text1"/>
        </w:rPr>
      </w:r>
    </w:p>
    <w:p>
      <w:pPr>
        <w:ind w:firstLine="420"/>
        <w:spacing w:line="360" w:lineRule="auto"/>
        <w:rPr>
          <w:rFonts w:ascii="宋体" w:hAnsi="宋体" w:cs="宋体"/>
          <w:b/>
          <w:color w:val="000000" w:themeColor="text1"/>
          <w:szCs w:val="21"/>
          <w:highlight w:val="none"/>
        </w:rPr>
      </w:pPr>
      <w:r>
        <w:rPr>
          <w:color w:val="000000" w:themeColor="text1"/>
        </w:rPr>
      </w:r>
      <w:bookmarkStart w:id="46" w:name="_Toc25474"/>
      <w:r>
        <w:rPr>
          <w:color w:val="000000" w:themeColor="text1"/>
        </w:rPr>
      </w:r>
      <w:bookmarkStart w:id="47" w:name="_Toc344"/>
      <w:r>
        <w:rPr>
          <w:rFonts w:hint="eastAsia" w:ascii="Arial" w:hAnsi="Arial" w:cs="Arial"/>
          <w:b/>
          <w:bCs/>
          <w:color w:val="000000" w:themeColor="text1"/>
          <w:szCs w:val="21"/>
          <w:highlight w:val="none"/>
          <w:lang w:val="zh-CN"/>
        </w:rPr>
        <w:t xml:space="preserve">5.</w:t>
      </w:r>
      <w:r>
        <w:rPr>
          <w:rFonts w:hint="eastAsia" w:ascii="宋体" w:hAnsi="宋体" w:cs="宋体"/>
          <w:b/>
          <w:color w:val="000000" w:themeColor="text1"/>
          <w:szCs w:val="21"/>
          <w:highlight w:val="none"/>
          <w:lang w:val="zh-CN"/>
        </w:rPr>
        <w:t xml:space="preserve">招标文件的约束力</w:t>
      </w:r>
      <w:bookmarkEnd w:id="46"/>
      <w:r>
        <w:rPr>
          <w:color w:val="000000" w:themeColor="text1"/>
        </w:rPr>
      </w:r>
      <w:bookmarkEnd w:id="47"/>
      <w:r>
        <w:rPr>
          <w:color w:val="000000" w:themeColor="text1"/>
        </w:rPr>
      </w:r>
      <w:r>
        <w:rPr>
          <w:color w:val="000000" w:themeColor="text1"/>
        </w:rPr>
      </w:r>
    </w:p>
    <w:p>
      <w:pPr>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5.1 供应商一旦参加本项目采购活动，即被认为接受了本招标文件的规定和约束。</w:t>
      </w:r>
      <w:r>
        <w:rPr>
          <w:color w:val="000000" w:themeColor="text1"/>
        </w:rPr>
      </w:r>
    </w:p>
    <w:p>
      <w:pPr>
        <w:ind w:firstLine="420"/>
        <w:spacing w:line="360" w:lineRule="auto"/>
        <w:shd w:val="clear" w:color="auto" w:fill="ffffff"/>
        <w:widowControl/>
        <w:rPr>
          <w:rFonts w:ascii="Arial" w:hAnsi="Arial" w:cs="Arial"/>
          <w:b/>
          <w:bCs/>
          <w:color w:val="000000" w:themeColor="text1"/>
          <w:szCs w:val="21"/>
          <w:highlight w:val="none"/>
        </w:rPr>
        <w:outlineLvl w:val="1"/>
      </w:pPr>
      <w:r>
        <w:rPr>
          <w:color w:val="000000" w:themeColor="text1"/>
        </w:rPr>
      </w:r>
      <w:bookmarkStart w:id="48" w:name="_Toc120614215"/>
      <w:r>
        <w:rPr>
          <w:color w:val="000000" w:themeColor="text1"/>
        </w:rPr>
      </w:r>
      <w:bookmarkStart w:id="49" w:name="_Toc16938525"/>
      <w:r>
        <w:rPr>
          <w:color w:val="000000" w:themeColor="text1"/>
        </w:rPr>
      </w:r>
      <w:bookmarkStart w:id="50" w:name="_Toc15035"/>
      <w:r>
        <w:rPr>
          <w:color w:val="000000" w:themeColor="text1"/>
        </w:rPr>
      </w:r>
      <w:bookmarkStart w:id="51" w:name="_Toc513029209"/>
      <w:r>
        <w:rPr>
          <w:color w:val="000000" w:themeColor="text1"/>
        </w:rPr>
      </w:r>
      <w:bookmarkStart w:id="52" w:name="_Toc20823281"/>
      <w:r>
        <w:rPr>
          <w:color w:val="000000" w:themeColor="text1"/>
        </w:rPr>
      </w:r>
      <w:bookmarkStart w:id="53" w:name="_Toc11232"/>
      <w:r>
        <w:rPr>
          <w:rFonts w:ascii="Arial" w:hAnsi="Arial" w:cs="Arial"/>
          <w:b/>
          <w:bCs/>
          <w:color w:val="000000" w:themeColor="text1"/>
          <w:szCs w:val="21"/>
          <w:highlight w:val="none"/>
        </w:rPr>
        <w:t xml:space="preserve">二、招标文件</w:t>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rFonts w:hint="eastAsia" w:ascii="Arial" w:hAnsi="Arial" w:cs="Arial"/>
          <w:b/>
          <w:bCs/>
          <w:color w:val="000000" w:themeColor="text1"/>
          <w:szCs w:val="21"/>
          <w:highlight w:val="none"/>
        </w:rPr>
        <w:t xml:space="preserve"> </w:t>
      </w:r>
      <w:r>
        <w:rPr>
          <w:color w:val="000000" w:themeColor="text1"/>
        </w:rPr>
      </w:r>
    </w:p>
    <w:p>
      <w:pPr>
        <w:ind w:firstLine="420"/>
        <w:spacing w:line="360" w:lineRule="auto"/>
        <w:rPr>
          <w:rFonts w:ascii="宋体" w:hAnsi="宋体" w:cs="宋体"/>
          <w:b/>
          <w:color w:val="000000" w:themeColor="text1"/>
          <w:szCs w:val="21"/>
          <w:highlight w:val="none"/>
        </w:rPr>
      </w:pPr>
      <w:r>
        <w:rPr>
          <w:color w:val="000000" w:themeColor="text1"/>
        </w:rPr>
      </w:r>
      <w:bookmarkStart w:id="54" w:name="_Toc16938526"/>
      <w:r>
        <w:rPr>
          <w:color w:val="000000" w:themeColor="text1"/>
        </w:rPr>
      </w:r>
      <w:bookmarkStart w:id="55" w:name="_Toc20823282"/>
      <w:r>
        <w:rPr>
          <w:color w:val="000000" w:themeColor="text1"/>
        </w:rPr>
      </w:r>
      <w:bookmarkStart w:id="56" w:name="_Toc2899"/>
      <w:r>
        <w:rPr>
          <w:color w:val="000000" w:themeColor="text1"/>
        </w:rPr>
      </w:r>
      <w:bookmarkStart w:id="57" w:name="_Toc31631"/>
      <w:r>
        <w:rPr>
          <w:color w:val="000000" w:themeColor="text1"/>
        </w:rPr>
      </w:r>
      <w:bookmarkStart w:id="58" w:name="_Toc513029210"/>
      <w:r>
        <w:rPr>
          <w:rFonts w:hint="eastAsia" w:ascii="Arial" w:hAnsi="Arial" w:cs="Arial"/>
          <w:b/>
          <w:bCs/>
          <w:color w:val="000000" w:themeColor="text1"/>
          <w:szCs w:val="21"/>
          <w:highlight w:val="none"/>
          <w:lang w:val="zh-CN"/>
        </w:rPr>
        <w:t xml:space="preserve">6.</w:t>
      </w:r>
      <w:r>
        <w:rPr>
          <w:rFonts w:hint="eastAsia" w:ascii="宋体" w:hAnsi="宋体" w:cs="宋体"/>
          <w:b/>
          <w:color w:val="000000" w:themeColor="text1"/>
          <w:szCs w:val="21"/>
          <w:highlight w:val="none"/>
          <w:lang w:val="zh-CN"/>
        </w:rPr>
        <w:t xml:space="preserve">招标文件构成</w:t>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r>
        <w:rPr>
          <w:color w:val="000000" w:themeColor="text1"/>
        </w:rPr>
      </w:r>
    </w:p>
    <w:p>
      <w:pPr>
        <w:ind w:firstLine="420"/>
        <w:spacing w:line="360" w:lineRule="auto"/>
        <w:rPr>
          <w:rFonts w:ascii="Arial" w:hAnsi="Arial" w:cs="Arial"/>
          <w:color w:val="000000" w:themeColor="text1"/>
          <w:szCs w:val="21"/>
          <w:highlight w:val="none"/>
        </w:rPr>
      </w:pPr>
      <w:r>
        <w:rPr>
          <w:rFonts w:ascii="Arial" w:hAnsi="Arial" w:cs="Arial"/>
          <w:color w:val="000000" w:themeColor="text1"/>
          <w:szCs w:val="21"/>
          <w:highlight w:val="none"/>
        </w:rPr>
        <w:t xml:space="preserve">6.1 招标文件</w:t>
      </w:r>
      <w:r>
        <w:rPr>
          <w:rFonts w:hint="eastAsia" w:ascii="Arial" w:hAnsi="Arial" w:cs="Arial"/>
          <w:color w:val="000000" w:themeColor="text1"/>
          <w:szCs w:val="21"/>
          <w:highlight w:val="none"/>
        </w:rPr>
        <w:t xml:space="preserve">由</w:t>
      </w:r>
      <w:r>
        <w:rPr>
          <w:rFonts w:ascii="Arial" w:hAnsi="Arial" w:cs="Arial"/>
          <w:color w:val="000000" w:themeColor="text1"/>
          <w:szCs w:val="21"/>
          <w:highlight w:val="none"/>
        </w:rPr>
        <w:t xml:space="preserve">以下部分组成：</w:t>
      </w:r>
      <w:r>
        <w:rPr>
          <w:color w:val="000000" w:themeColor="text1"/>
        </w:rPr>
      </w:r>
    </w:p>
    <w:p>
      <w:pPr>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第一章  招标公告</w:t>
      </w:r>
      <w:r>
        <w:rPr>
          <w:color w:val="000000" w:themeColor="text1"/>
        </w:rPr>
      </w:r>
    </w:p>
    <w:p>
      <w:pPr>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第二章  投标人须知</w:t>
      </w:r>
      <w:r>
        <w:rPr>
          <w:color w:val="000000" w:themeColor="text1"/>
        </w:rPr>
      </w:r>
    </w:p>
    <w:p>
      <w:pPr>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第三章  评标方法、评分标准</w:t>
      </w:r>
      <w:r>
        <w:rPr>
          <w:color w:val="000000" w:themeColor="text1"/>
        </w:rPr>
      </w:r>
    </w:p>
    <w:p>
      <w:pPr>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第四章  采购需求</w:t>
      </w:r>
      <w:r>
        <w:rPr>
          <w:color w:val="000000" w:themeColor="text1"/>
        </w:rPr>
      </w:r>
    </w:p>
    <w:p>
      <w:pPr>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第五章  合同草案条款</w:t>
      </w:r>
      <w:r>
        <w:rPr>
          <w:color w:val="000000" w:themeColor="text1"/>
        </w:rPr>
      </w:r>
    </w:p>
    <w:p>
      <w:pPr>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第六章  投标文件格式及附件</w:t>
      </w:r>
      <w:r>
        <w:rPr>
          <w:color w:val="000000" w:themeColor="text1"/>
        </w:rPr>
      </w:r>
    </w:p>
    <w:p>
      <w:pPr>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6.2</w:t>
      </w:r>
      <w:r>
        <w:rPr>
          <w:rFonts w:hint="eastAsia" w:ascii="Arial" w:hAnsi="Arial" w:cs="Arial"/>
          <w:b/>
          <w:bCs/>
          <w:color w:val="000000" w:themeColor="text1"/>
          <w:szCs w:val="21"/>
          <w:highlight w:val="none"/>
        </w:rPr>
        <w:t xml:space="preserve">招标的最小单位是包。采购需求中未分包的，供应商对要求提供的货物不得部分投标；采购需求中已经分包的，以包为单位投标</w:t>
      </w:r>
      <w:r>
        <w:rPr>
          <w:rFonts w:hint="eastAsia" w:ascii="Arial" w:hAnsi="Arial" w:cs="Arial"/>
          <w:color w:val="000000" w:themeColor="text1"/>
          <w:szCs w:val="21"/>
          <w:highlight w:val="none"/>
        </w:rPr>
        <w:t xml:space="preserve">。</w:t>
      </w:r>
      <w:r>
        <w:rPr>
          <w:color w:val="000000" w:themeColor="text1"/>
        </w:rPr>
      </w:r>
    </w:p>
    <w:p>
      <w:pPr>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color w:val="000000" w:themeColor="text1"/>
        </w:rPr>
      </w:r>
    </w:p>
    <w:p>
      <w:pPr>
        <w:ind w:firstLine="420"/>
        <w:spacing w:line="360" w:lineRule="auto"/>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6.4供应商被视为充分熟悉本招标项目的各种情况以及与履行合同有关的一切其他情况。</w:t>
      </w:r>
      <w:r>
        <w:rPr>
          <w:color w:val="000000" w:themeColor="text1"/>
        </w:rPr>
      </w:r>
    </w:p>
    <w:p>
      <w:pPr>
        <w:pStyle w:val="1390"/>
        <w:ind w:left="0" w:firstLine="422"/>
        <w:jc w:val="both"/>
        <w:spacing w:line="360" w:lineRule="auto"/>
        <w:rPr>
          <w:rFonts w:ascii="Arial" w:hAnsi="Arial" w:eastAsia="宋体" w:cs="Arial"/>
          <w:b/>
          <w:bCs/>
          <w:color w:val="000000" w:themeColor="text1"/>
          <w:sz w:val="21"/>
          <w:szCs w:val="21"/>
          <w:highlight w:val="none"/>
        </w:rPr>
        <w:outlineLvl w:val="9"/>
      </w:pPr>
      <w:r>
        <w:rPr>
          <w:color w:val="000000" w:themeColor="text1"/>
        </w:rPr>
      </w:r>
      <w:bookmarkStart w:id="59" w:name="_Toc24838"/>
      <w:r>
        <w:rPr>
          <w:color w:val="000000" w:themeColor="text1"/>
        </w:rPr>
      </w:r>
      <w:bookmarkStart w:id="60" w:name="_Toc14415"/>
      <w:r>
        <w:rPr>
          <w:rFonts w:ascii="Arial" w:hAnsi="Arial" w:eastAsia="宋体" w:cs="Arial"/>
          <w:b/>
          <w:bCs/>
          <w:color w:val="000000" w:themeColor="text1"/>
          <w:sz w:val="21"/>
          <w:szCs w:val="21"/>
          <w:highlight w:val="none"/>
        </w:rPr>
        <w:t xml:space="preserve">7.招标文件的澄清、补充或修改</w:t>
      </w:r>
      <w:bookmarkEnd w:id="59"/>
      <w:r>
        <w:rPr>
          <w:color w:val="000000" w:themeColor="text1"/>
        </w:rPr>
      </w:r>
      <w:bookmarkEnd w:id="60"/>
      <w:r>
        <w:rPr>
          <w:color w:val="000000" w:themeColor="text1"/>
        </w:rPr>
      </w:r>
      <w:r>
        <w:rPr>
          <w:color w:val="000000" w:themeColor="text1"/>
        </w:rPr>
      </w:r>
    </w:p>
    <w:p>
      <w:pPr>
        <w:ind w:firstLine="441"/>
        <w:spacing w:line="360" w:lineRule="auto"/>
        <w:rPr>
          <w:color w:val="000000" w:themeColor="text1"/>
          <w:szCs w:val="21"/>
          <w:highlight w:val="none"/>
        </w:rPr>
      </w:pPr>
      <w:r>
        <w:rPr>
          <w:color w:val="000000" w:themeColor="text1"/>
        </w:rPr>
      </w:r>
      <w:bookmarkStart w:id="61" w:name="_Toc29128"/>
      <w:r>
        <w:rPr>
          <w:rFonts w:ascii="Arial" w:hAnsi="Arial" w:cs="Arial"/>
          <w:color w:val="000000" w:themeColor="text1"/>
          <w:szCs w:val="21"/>
          <w:highlight w:val="none"/>
        </w:rPr>
        <w:t xml:space="preserve">7.1</w:t>
      </w:r>
      <w:r>
        <w:rPr>
          <w:rFonts w:hint="eastAsia"/>
          <w:color w:val="000000" w:themeColor="text1"/>
          <w:szCs w:val="21"/>
          <w:highlight w:val="none"/>
        </w:rPr>
        <w:t xml:space="preserve">供应商应仔细阅读和检查招标文件的全部内容。如发现缺页或附件不全，应及时向采购代理机构提出，以便补齐。供应商</w:t>
      </w:r>
      <w:r>
        <w:rPr>
          <w:rFonts w:hint="eastAsia"/>
          <w:color w:val="000000" w:themeColor="text1"/>
          <w:szCs w:val="21"/>
          <w:highlight w:val="none"/>
          <w:lang w:eastAsia="zh-CN"/>
        </w:rPr>
        <w:t xml:space="preserve">如需</w:t>
      </w:r>
      <w:r>
        <w:rPr>
          <w:rFonts w:hint="eastAsia"/>
          <w:color w:val="000000" w:themeColor="text1"/>
          <w:szCs w:val="21"/>
          <w:highlight w:val="none"/>
        </w:rPr>
        <w:t xml:space="preserve">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rPr>
          <w:color w:val="000000" w:themeColor="text1"/>
        </w:rPr>
      </w:r>
    </w:p>
    <w:p>
      <w:pPr>
        <w:ind w:firstLine="420"/>
        <w:spacing w:line="360" w:lineRule="auto"/>
        <w:rPr>
          <w:color w:val="000000" w:themeColor="text1"/>
          <w:szCs w:val="21"/>
          <w:highlight w:val="none"/>
        </w:rPr>
      </w:pPr>
      <w:r>
        <w:rPr>
          <w:rFonts w:hint="eastAsia" w:ascii="Arial" w:hAnsi="Arial" w:cs="Arial"/>
          <w:color w:val="000000" w:themeColor="text1"/>
          <w:szCs w:val="21"/>
          <w:highlight w:val="none"/>
        </w:rPr>
        <w:t xml:space="preserve">7.2 </w:t>
      </w:r>
      <w:r>
        <w:rPr>
          <w:rFonts w:hint="eastAsia"/>
          <w:color w:val="000000" w:themeColor="text1"/>
          <w:szCs w:val="21"/>
          <w:highlight w:val="none"/>
        </w:rPr>
        <w:t xml:space="preserve">采购代理机构对已发出的招标文件进行必要的澄清或者修改，将在投标截止时间15日前，在原招标公告媒体公布。</w:t>
      </w:r>
      <w:r>
        <w:rPr>
          <w:rFonts w:hint="eastAsia" w:ascii="宋体" w:hAnsi="宋体"/>
          <w:color w:val="000000" w:themeColor="text1"/>
          <w:szCs w:val="21"/>
          <w:highlight w:val="none"/>
        </w:rPr>
        <w:t xml:space="preserve">不足15日的，采购人或者采购代理机构应当顺延提交投标文件的截止时间。</w:t>
      </w:r>
      <w:r>
        <w:rPr>
          <w:color w:val="000000" w:themeColor="text1"/>
        </w:rPr>
      </w:r>
    </w:p>
    <w:p>
      <w:pPr>
        <w:ind w:firstLine="441"/>
        <w:spacing w:line="360" w:lineRule="auto"/>
        <w:rPr>
          <w:color w:val="000000" w:themeColor="text1"/>
          <w:szCs w:val="21"/>
          <w:highlight w:val="none"/>
        </w:rPr>
      </w:pPr>
      <w:r>
        <w:rPr>
          <w:rFonts w:hint="eastAsia" w:ascii="Arial" w:hAnsi="Arial" w:cs="Arial"/>
          <w:color w:val="000000" w:themeColor="text1"/>
          <w:szCs w:val="21"/>
          <w:highlight w:val="none"/>
        </w:rPr>
        <w:t xml:space="preserve">7.3 </w:t>
      </w:r>
      <w:r>
        <w:rPr>
          <w:rFonts w:hint="eastAsia"/>
          <w:color w:val="000000" w:themeColor="text1"/>
          <w:szCs w:val="21"/>
          <w:highlight w:val="none"/>
        </w:rPr>
        <w:t xml:space="preserve">采购代理机构在招标文件要求提交投标文件截止时间3日前，有权决定延长投标截止时间和开标时间，并在原招标公告媒体上发布变更公告。</w:t>
      </w:r>
      <w:r>
        <w:rPr>
          <w:color w:val="000000" w:themeColor="text1"/>
        </w:rPr>
      </w:r>
    </w:p>
    <w:p>
      <w:pPr>
        <w:ind w:firstLine="441"/>
        <w:spacing w:line="360" w:lineRule="auto"/>
        <w:rPr>
          <w:color w:val="000000" w:themeColor="text1"/>
          <w:szCs w:val="21"/>
          <w:highlight w:val="none"/>
        </w:rPr>
      </w:pPr>
      <w:r>
        <w:rPr>
          <w:rFonts w:hint="eastAsia" w:ascii="Arial" w:hAnsi="Arial" w:cs="Arial"/>
          <w:color w:val="000000" w:themeColor="text1"/>
          <w:szCs w:val="21"/>
          <w:highlight w:val="none"/>
        </w:rPr>
        <w:t xml:space="preserve">7.4</w:t>
      </w:r>
      <w:r>
        <w:rPr>
          <w:rFonts w:hint="eastAsia"/>
          <w:color w:val="000000" w:themeColor="text1"/>
          <w:szCs w:val="21"/>
          <w:highlight w:val="none"/>
        </w:rPr>
        <w:t xml:space="preserve"> 为使供应商在准备投标时，有合理的时间考虑招标文件的补充或修改，采购代理机构将视情况可能推迟投标截止时间和开标时间，并将在原招标公告媒体发布更正公告。</w:t>
      </w:r>
      <w:r>
        <w:rPr>
          <w:color w:val="000000" w:themeColor="text1"/>
        </w:rPr>
      </w:r>
    </w:p>
    <w:p>
      <w:pPr>
        <w:ind w:firstLine="441"/>
        <w:spacing w:line="360" w:lineRule="auto"/>
        <w:rPr>
          <w:rFonts w:ascii="Arial" w:hAnsi="Arial" w:cs="Arial"/>
          <w:bCs/>
          <w:color w:val="000000" w:themeColor="text1"/>
          <w:szCs w:val="21"/>
          <w:highlight w:val="none"/>
        </w:rPr>
      </w:pPr>
      <w:r>
        <w:rPr>
          <w:rFonts w:hint="eastAsia" w:ascii="Arial" w:hAnsi="Arial" w:cs="Arial"/>
          <w:color w:val="000000" w:themeColor="text1"/>
          <w:szCs w:val="21"/>
          <w:highlight w:val="none"/>
        </w:rPr>
        <w:t xml:space="preserve">7.5 </w:t>
      </w:r>
      <w:r>
        <w:rPr>
          <w:rFonts w:hint="eastAsia"/>
          <w:color w:val="000000" w:themeColor="text1"/>
          <w:szCs w:val="21"/>
          <w:highlight w:val="none"/>
        </w:rPr>
        <w:t xml:space="preserve">采购代理机构发出的所有补充、修改和变更文件均作为招标文件的组成部分，与招标文件具有同等法律效力，并对投标人具有约束力。 </w:t>
      </w:r>
      <w:r>
        <w:rPr>
          <w:color w:val="000000" w:themeColor="text1"/>
        </w:rPr>
      </w:r>
    </w:p>
    <w:p>
      <w:pPr>
        <w:ind w:firstLine="420"/>
        <w:spacing w:line="360" w:lineRule="auto"/>
        <w:shd w:val="clear" w:color="auto" w:fill="ffffff"/>
        <w:widowControl/>
        <w:rPr>
          <w:rFonts w:ascii="Arial" w:hAnsi="Arial" w:cs="Arial"/>
          <w:b/>
          <w:bCs/>
          <w:color w:val="000000" w:themeColor="text1"/>
          <w:szCs w:val="21"/>
          <w:highlight w:val="none"/>
        </w:rPr>
        <w:outlineLvl w:val="1"/>
      </w:pPr>
      <w:r>
        <w:rPr>
          <w:color w:val="000000" w:themeColor="text1"/>
        </w:rPr>
      </w:r>
      <w:bookmarkStart w:id="62" w:name="_Toc27318"/>
      <w:r>
        <w:rPr>
          <w:rFonts w:ascii="Arial" w:hAnsi="Arial" w:cs="Arial"/>
          <w:b/>
          <w:bCs/>
          <w:color w:val="000000" w:themeColor="text1"/>
          <w:szCs w:val="21"/>
          <w:highlight w:val="none"/>
        </w:rPr>
        <w:t xml:space="preserve">三、投标文件的编制</w:t>
      </w:r>
      <w:bookmarkEnd w:id="61"/>
      <w:r>
        <w:rPr>
          <w:color w:val="000000" w:themeColor="text1"/>
        </w:rPr>
      </w:r>
      <w:bookmarkEnd w:id="62"/>
      <w:r>
        <w:rPr>
          <w:color w:val="000000" w:themeColor="text1"/>
        </w:rPr>
      </w:r>
      <w:r>
        <w:rPr>
          <w:color w:val="000000" w:themeColor="text1"/>
        </w:rPr>
      </w:r>
    </w:p>
    <w:p>
      <w:pPr>
        <w:pStyle w:val="1390"/>
        <w:ind w:left="0" w:firstLine="422"/>
        <w:jc w:val="both"/>
        <w:spacing w:line="360" w:lineRule="auto"/>
        <w:rPr>
          <w:rFonts w:ascii="Arial" w:hAnsi="Arial" w:eastAsia="宋体" w:cs="Arial"/>
          <w:b/>
          <w:bCs/>
          <w:color w:val="000000" w:themeColor="text1"/>
          <w:sz w:val="21"/>
          <w:szCs w:val="21"/>
          <w:highlight w:val="none"/>
        </w:rPr>
        <w:outlineLvl w:val="9"/>
      </w:pPr>
      <w:r>
        <w:rPr>
          <w:color w:val="000000" w:themeColor="text1"/>
        </w:rPr>
      </w:r>
      <w:bookmarkStart w:id="63" w:name="_Toc28127"/>
      <w:r>
        <w:rPr>
          <w:color w:val="000000" w:themeColor="text1"/>
        </w:rPr>
      </w:r>
      <w:bookmarkStart w:id="64" w:name="_Toc14460"/>
      <w:r>
        <w:rPr>
          <w:rFonts w:ascii="Arial" w:hAnsi="Arial" w:eastAsia="宋体" w:cs="Arial"/>
          <w:b/>
          <w:bCs/>
          <w:color w:val="000000" w:themeColor="text1"/>
          <w:sz w:val="21"/>
          <w:szCs w:val="21"/>
          <w:highlight w:val="none"/>
        </w:rPr>
        <w:t xml:space="preserve">8.</w:t>
      </w:r>
      <w:bookmarkEnd w:id="63"/>
      <w:r>
        <w:rPr>
          <w:rFonts w:ascii="Arial" w:hAnsi="Arial" w:eastAsia="宋体" w:cs="Arial"/>
          <w:b/>
          <w:bCs/>
          <w:color w:val="000000" w:themeColor="text1"/>
          <w:sz w:val="21"/>
          <w:szCs w:val="21"/>
          <w:highlight w:val="none"/>
        </w:rPr>
        <w:t xml:space="preserve">投标文件的语言</w:t>
      </w:r>
      <w:r>
        <w:rPr>
          <w:rFonts w:hint="eastAsia" w:ascii="Arial" w:hAnsi="Arial" w:eastAsia="宋体" w:cs="Arial"/>
          <w:b/>
          <w:bCs/>
          <w:color w:val="000000" w:themeColor="text1"/>
          <w:sz w:val="21"/>
          <w:szCs w:val="21"/>
          <w:highlight w:val="none"/>
        </w:rPr>
        <w:t xml:space="preserve">、计量单位、货币</w:t>
      </w:r>
      <w:bookmarkEnd w:id="64"/>
      <w:r>
        <w:rPr>
          <w:color w:val="000000" w:themeColor="text1"/>
        </w:rPr>
      </w:r>
      <w:r>
        <w:rPr>
          <w:color w:val="000000" w:themeColor="text1"/>
        </w:rPr>
      </w:r>
    </w:p>
    <w:p>
      <w:pPr>
        <w:ind w:firstLine="420"/>
        <w:spacing w:line="360" w:lineRule="auto"/>
        <w:shd w:val="clear" w:color="auto" w:fill="ffffff"/>
        <w:widowControl/>
        <w:rPr>
          <w:rFonts w:ascii="Arial" w:hAnsi="Arial" w:cs="Arial"/>
          <w:color w:val="000000" w:themeColor="text1"/>
          <w:szCs w:val="21"/>
          <w:highlight w:val="none"/>
        </w:rPr>
      </w:pPr>
      <w:r>
        <w:rPr>
          <w:rFonts w:ascii="Arial" w:hAnsi="Arial" w:cs="Arial"/>
          <w:color w:val="000000" w:themeColor="text1"/>
          <w:szCs w:val="21"/>
          <w:highlight w:val="none"/>
        </w:rPr>
        <w:t xml:space="preserve">8.1 </w:t>
      </w:r>
      <w:r>
        <w:rPr>
          <w:rFonts w:hint="eastAsia" w:ascii="Arial" w:hAnsi="Arial" w:cs="Arial"/>
          <w:color w:val="000000" w:themeColor="text1"/>
          <w:szCs w:val="21"/>
          <w:highlight w:val="none"/>
        </w:rPr>
        <w:t xml:space="preserve">供应商提交的</w:t>
      </w:r>
      <w:r>
        <w:rPr>
          <w:rFonts w:ascii="Arial" w:hAnsi="Arial" w:cs="Arial"/>
          <w:color w:val="000000" w:themeColor="text1"/>
          <w:szCs w:val="21"/>
          <w:highlight w:val="none"/>
        </w:rPr>
        <w:t xml:space="preserve">投标文件</w:t>
      </w:r>
      <w:r>
        <w:rPr>
          <w:rFonts w:hint="eastAsia" w:ascii="Arial" w:hAnsi="Arial" w:cs="Arial"/>
          <w:color w:val="000000" w:themeColor="text1"/>
          <w:szCs w:val="21"/>
          <w:highlight w:val="none"/>
        </w:rPr>
        <w:t xml:space="preserve">（包括技术文件和资料、图纸中的说明）</w:t>
      </w:r>
      <w:r>
        <w:rPr>
          <w:rFonts w:ascii="Arial" w:hAnsi="Arial" w:cs="Arial"/>
          <w:color w:val="000000" w:themeColor="text1"/>
          <w:szCs w:val="21"/>
          <w:highlight w:val="none"/>
        </w:rPr>
        <w:t xml:space="preserve">以及</w:t>
      </w:r>
      <w:r>
        <w:rPr>
          <w:rFonts w:hint="eastAsia" w:ascii="Arial" w:hAnsi="Arial" w:cs="Arial"/>
          <w:color w:val="000000" w:themeColor="text1"/>
          <w:szCs w:val="21"/>
          <w:highlight w:val="none"/>
        </w:rPr>
        <w:t xml:space="preserve">供应商</w:t>
      </w:r>
      <w:r>
        <w:rPr>
          <w:rFonts w:ascii="Arial" w:hAnsi="Arial" w:cs="Arial"/>
          <w:color w:val="000000" w:themeColor="text1"/>
          <w:szCs w:val="21"/>
          <w:highlight w:val="none"/>
        </w:rPr>
        <w:t xml:space="preserve">与</w:t>
      </w:r>
      <w:r>
        <w:rPr>
          <w:rFonts w:hint="eastAsia" w:ascii="Arial" w:hAnsi="Arial" w:cs="Arial"/>
          <w:color w:val="000000" w:themeColor="text1"/>
          <w:szCs w:val="21"/>
          <w:highlight w:val="none"/>
        </w:rPr>
        <w:t xml:space="preserve">采购代理机构</w:t>
      </w:r>
      <w:r>
        <w:rPr>
          <w:rFonts w:ascii="Arial" w:hAnsi="Arial" w:cs="Arial"/>
          <w:color w:val="000000" w:themeColor="text1"/>
          <w:szCs w:val="21"/>
          <w:highlight w:val="none"/>
        </w:rPr>
        <w:t xml:space="preserve">之间</w:t>
      </w:r>
      <w:r>
        <w:rPr>
          <w:rFonts w:hint="eastAsia" w:ascii="Arial" w:hAnsi="Arial" w:cs="Arial"/>
          <w:color w:val="000000" w:themeColor="text1"/>
          <w:szCs w:val="21"/>
          <w:highlight w:val="none"/>
        </w:rPr>
        <w:t xml:space="preserve">就有关投标的所有来往函电均应</w:t>
      </w:r>
      <w:r>
        <w:rPr>
          <w:rFonts w:ascii="Arial" w:hAnsi="Arial" w:cs="Arial"/>
          <w:color w:val="000000" w:themeColor="text1"/>
          <w:szCs w:val="21"/>
          <w:highlight w:val="none"/>
        </w:rPr>
        <w:t xml:space="preserve">以</w:t>
      </w:r>
      <w:r>
        <w:rPr>
          <w:rFonts w:hint="eastAsia" w:ascii="Arial" w:hAnsi="Arial" w:cs="Arial"/>
          <w:color w:val="000000" w:themeColor="text1"/>
          <w:szCs w:val="21"/>
          <w:highlight w:val="none"/>
        </w:rPr>
        <w:t xml:space="preserve">简体</w:t>
      </w:r>
      <w:r>
        <w:rPr>
          <w:rFonts w:ascii="Arial" w:hAnsi="Arial" w:cs="Arial"/>
          <w:color w:val="000000" w:themeColor="text1"/>
          <w:szCs w:val="21"/>
          <w:highlight w:val="none"/>
        </w:rPr>
        <w:t xml:space="preserve">中文书写。</w:t>
      </w:r>
      <w:r>
        <w:rPr>
          <w:color w:val="000000" w:themeColor="text1"/>
        </w:rPr>
      </w:r>
    </w:p>
    <w:p>
      <w:pPr>
        <w:ind w:firstLine="420"/>
        <w:spacing w:line="360" w:lineRule="auto"/>
        <w:shd w:val="clear" w:color="auto" w:fill="ffffff"/>
        <w:widowControl/>
        <w:rPr>
          <w:rFonts w:ascii="Arial" w:hAnsi="Arial" w:cs="Arial"/>
          <w:color w:val="000000" w:themeColor="text1"/>
          <w:szCs w:val="21"/>
          <w:highlight w:val="none"/>
        </w:rPr>
      </w:pPr>
      <w:r>
        <w:rPr>
          <w:rFonts w:ascii="Arial" w:hAnsi="Arial" w:cs="Arial"/>
          <w:color w:val="000000" w:themeColor="text1"/>
          <w:szCs w:val="21"/>
          <w:highlight w:val="none"/>
        </w:rPr>
        <w:t xml:space="preserve">8.2</w:t>
      </w:r>
      <w:r>
        <w:rPr>
          <w:rFonts w:hint="eastAsia" w:ascii="Arial" w:hAnsi="Arial" w:cs="Arial"/>
          <w:color w:val="000000" w:themeColor="text1"/>
          <w:szCs w:val="21"/>
          <w:highlight w:val="none"/>
        </w:rPr>
        <w:t xml:space="preserve">供应商</w:t>
      </w:r>
      <w:r>
        <w:rPr>
          <w:rFonts w:ascii="Arial" w:hAnsi="Arial" w:cs="Arial"/>
          <w:color w:val="000000" w:themeColor="text1"/>
          <w:szCs w:val="21"/>
          <w:highlight w:val="none"/>
        </w:rPr>
        <w:t xml:space="preserve">已印刷好的</w:t>
      </w:r>
      <w:r>
        <w:rPr>
          <w:rFonts w:hint="eastAsia" w:ascii="Arial" w:hAnsi="Arial" w:cs="Arial"/>
          <w:color w:val="000000" w:themeColor="text1"/>
          <w:szCs w:val="21"/>
          <w:highlight w:val="none"/>
        </w:rPr>
        <w:t xml:space="preserve">资料如产品样本、说明书等</w:t>
      </w:r>
      <w:r>
        <w:rPr>
          <w:rFonts w:ascii="Arial" w:hAnsi="Arial" w:cs="Arial"/>
          <w:color w:val="000000" w:themeColor="text1"/>
          <w:szCs w:val="21"/>
          <w:highlight w:val="none"/>
        </w:rPr>
        <w:t xml:space="preserve">可以用其他语言，但其中要点应附有中文译文。</w:t>
      </w:r>
      <w:r>
        <w:rPr>
          <w:rFonts w:hint="eastAsia" w:ascii="Arial" w:hAnsi="Arial" w:cs="Arial"/>
          <w:color w:val="000000" w:themeColor="text1"/>
          <w:szCs w:val="21"/>
          <w:highlight w:val="none"/>
        </w:rPr>
        <w:t xml:space="preserve">对不同文本投标文件的解释发生异议的，以中文翻译文本为准。</w:t>
      </w:r>
      <w:r>
        <w:rPr>
          <w:color w:val="000000" w:themeColor="text1"/>
        </w:rPr>
      </w:r>
    </w:p>
    <w:p>
      <w:pPr>
        <w:ind w:firstLine="420"/>
        <w:spacing w:line="360" w:lineRule="auto"/>
        <w:shd w:val="clear" w:color="auto" w:fill="ffffff"/>
        <w:widowControl/>
        <w:rPr>
          <w:rFonts w:ascii="Arial" w:hAnsi="Arial" w:cs="Arial"/>
          <w:color w:val="000000" w:themeColor="text1"/>
          <w:szCs w:val="21"/>
          <w:highlight w:val="none"/>
        </w:rPr>
      </w:pPr>
      <w:r>
        <w:rPr>
          <w:color w:val="000000" w:themeColor="text1"/>
        </w:rPr>
      </w:r>
      <w:bookmarkStart w:id="65" w:name="_Toc19298"/>
      <w:r>
        <w:rPr>
          <w:rFonts w:ascii="Arial" w:hAnsi="Arial" w:cs="Arial"/>
          <w:color w:val="000000" w:themeColor="text1"/>
          <w:szCs w:val="21"/>
          <w:highlight w:val="none"/>
        </w:rPr>
        <w:t xml:space="preserve">8.3 </w:t>
      </w:r>
      <w:r>
        <w:rPr>
          <w:rFonts w:hint="eastAsia" w:ascii="Arial" w:hAnsi="Arial" w:cs="Arial"/>
          <w:color w:val="000000" w:themeColor="text1"/>
          <w:szCs w:val="21"/>
          <w:highlight w:val="none"/>
        </w:rPr>
        <w:t xml:space="preserve">除招标文件中有特殊要求外，招标文件中所使用的计量单位应为国家法定计量单位</w:t>
      </w:r>
      <w:r>
        <w:rPr>
          <w:rFonts w:ascii="Arial" w:hAnsi="Arial" w:cs="Arial"/>
          <w:color w:val="000000" w:themeColor="text1"/>
          <w:szCs w:val="21"/>
          <w:highlight w:val="none"/>
        </w:rPr>
        <w:t xml:space="preserve">。</w:t>
      </w:r>
      <w:r>
        <w:rPr>
          <w:color w:val="000000" w:themeColor="text1"/>
        </w:rPr>
      </w:r>
    </w:p>
    <w:p>
      <w:pPr>
        <w:ind w:firstLine="420"/>
        <w:spacing w:line="360" w:lineRule="auto"/>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8.4 本招标文件所表述的时间均为北京时间。</w:t>
      </w:r>
      <w:r>
        <w:rPr>
          <w:color w:val="000000" w:themeColor="text1"/>
        </w:rPr>
      </w:r>
    </w:p>
    <w:p>
      <w:pPr>
        <w:pStyle w:val="1390"/>
        <w:ind w:left="0" w:firstLine="422"/>
        <w:jc w:val="both"/>
        <w:spacing w:line="360" w:lineRule="auto"/>
        <w:rPr>
          <w:rFonts w:ascii="Arial" w:hAnsi="Arial" w:eastAsia="宋体" w:cs="Arial"/>
          <w:color w:val="000000" w:themeColor="text1"/>
          <w:sz w:val="21"/>
          <w:szCs w:val="21"/>
          <w:highlight w:val="none"/>
        </w:rPr>
        <w:outlineLvl w:val="9"/>
      </w:pPr>
      <w:r>
        <w:rPr>
          <w:rFonts w:hint="eastAsia" w:ascii="Arial" w:hAnsi="Arial" w:eastAsia="宋体" w:cs="Arial"/>
          <w:color w:val="000000" w:themeColor="text1"/>
          <w:sz w:val="21"/>
          <w:szCs w:val="21"/>
          <w:highlight w:val="none"/>
        </w:rPr>
        <w:t xml:space="preserve">8.5 所有投标响应报价具体详见投标人须知前附表。</w:t>
      </w:r>
      <w:r>
        <w:rPr>
          <w:color w:val="000000" w:themeColor="text1"/>
        </w:rPr>
      </w:r>
    </w:p>
    <w:p>
      <w:pPr>
        <w:pStyle w:val="1390"/>
        <w:ind w:left="0" w:firstLine="422"/>
        <w:jc w:val="both"/>
        <w:spacing w:line="360" w:lineRule="auto"/>
        <w:rPr>
          <w:rFonts w:ascii="Arial" w:hAnsi="Arial" w:eastAsia="宋体" w:cs="Arial"/>
          <w:color w:val="000000" w:themeColor="text1"/>
          <w:sz w:val="21"/>
          <w:szCs w:val="21"/>
          <w:highlight w:val="none"/>
        </w:rPr>
        <w:outlineLvl w:val="9"/>
      </w:pPr>
      <w:r>
        <w:rPr>
          <w:color w:val="000000" w:themeColor="text1"/>
        </w:rPr>
      </w:r>
      <w:bookmarkStart w:id="66" w:name="_Toc11547"/>
      <w:r>
        <w:rPr>
          <w:color w:val="000000" w:themeColor="text1"/>
        </w:rPr>
      </w:r>
      <w:bookmarkStart w:id="67" w:name="_Toc30894"/>
      <w:r>
        <w:rPr>
          <w:rFonts w:hint="eastAsia" w:ascii="Arial" w:hAnsi="Arial" w:eastAsia="宋体" w:cs="Arial"/>
          <w:color w:val="000000" w:themeColor="text1"/>
          <w:sz w:val="21"/>
          <w:szCs w:val="21"/>
          <w:highlight w:val="none"/>
        </w:rPr>
        <w:t xml:space="preserve">9.</w:t>
      </w:r>
      <w:r>
        <w:rPr>
          <w:rFonts w:hint="eastAsia" w:ascii="Arial" w:hAnsi="Arial" w:eastAsia="宋体" w:cs="Arial"/>
          <w:color w:val="000000" w:themeColor="text1"/>
          <w:sz w:val="21"/>
          <w:szCs w:val="21"/>
          <w:highlight w:val="none"/>
          <w:lang w:val="zh-CN"/>
        </w:rPr>
        <w:t xml:space="preserve">联合体（根据采购项目是否接受联合体投标而定）</w:t>
      </w:r>
      <w:bookmarkEnd w:id="66"/>
      <w:r>
        <w:rPr>
          <w:color w:val="000000" w:themeColor="text1"/>
        </w:rPr>
      </w:r>
      <w:bookmarkEnd w:id="67"/>
      <w:r>
        <w:rPr>
          <w:color w:val="000000" w:themeColor="text1"/>
        </w:rPr>
      </w:r>
      <w:r>
        <w:rPr>
          <w:color w:val="000000" w:themeColor="text1"/>
        </w:rPr>
      </w:r>
    </w:p>
    <w:p>
      <w:pPr>
        <w:pStyle w:val="1390"/>
        <w:ind w:left="0" w:firstLine="422"/>
        <w:jc w:val="both"/>
        <w:spacing w:line="360" w:lineRule="auto"/>
        <w:rPr>
          <w:rFonts w:ascii="Arial" w:hAnsi="Arial" w:eastAsia="宋体" w:cs="Arial"/>
          <w:color w:val="000000" w:themeColor="text1"/>
          <w:sz w:val="21"/>
          <w:szCs w:val="21"/>
          <w:highlight w:val="none"/>
        </w:rPr>
        <w:outlineLvl w:val="9"/>
      </w:pPr>
      <w:r>
        <w:rPr>
          <w:rFonts w:hint="eastAsia" w:ascii="Arial" w:hAnsi="Arial" w:eastAsia="宋体" w:cs="Arial"/>
          <w:color w:val="000000" w:themeColor="text1"/>
          <w:sz w:val="21"/>
          <w:szCs w:val="21"/>
          <w:highlight w:val="none"/>
        </w:rPr>
        <w:t xml:space="preserve">9.1两个以上的自然人、法人或者其他组织可以组成一个联合体，以一个供应商的身份共同参加政府采购。</w:t>
      </w:r>
      <w:r>
        <w:rPr>
          <w:color w:val="000000" w:themeColor="text1"/>
        </w:rPr>
      </w:r>
    </w:p>
    <w:p>
      <w:pPr>
        <w:pStyle w:val="1390"/>
        <w:ind w:left="0" w:firstLine="422"/>
        <w:jc w:val="both"/>
        <w:spacing w:line="360" w:lineRule="auto"/>
        <w:rPr>
          <w:rFonts w:ascii="Arial" w:hAnsi="Arial" w:eastAsia="宋体" w:cs="Arial"/>
          <w:color w:val="000000" w:themeColor="text1"/>
          <w:sz w:val="21"/>
          <w:szCs w:val="21"/>
          <w:highlight w:val="none"/>
        </w:rPr>
        <w:outlineLvl w:val="9"/>
      </w:pPr>
      <w:r>
        <w:rPr>
          <w:rFonts w:hint="eastAsia" w:ascii="Arial" w:hAnsi="Arial" w:eastAsia="宋体" w:cs="Arial"/>
          <w:color w:val="000000" w:themeColor="text1"/>
          <w:sz w:val="21"/>
          <w:szCs w:val="21"/>
          <w:highlight w:val="none"/>
        </w:rPr>
        <w:t xml:space="preserve">9.2鼓励大中型企业和其他自然人、法人或者其他组织与小型、微型企业组成联合体共同参加非专门面向中小企业的政府采购活动。</w:t>
      </w:r>
      <w:r>
        <w:rPr>
          <w:color w:val="000000" w:themeColor="text1"/>
        </w:rPr>
      </w:r>
    </w:p>
    <w:p>
      <w:pPr>
        <w:ind w:firstLine="420"/>
        <w:spacing w:line="360" w:lineRule="auto"/>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9.</w:t>
      </w:r>
      <w:r>
        <w:rPr>
          <w:rFonts w:hint="eastAsia" w:ascii="Arial" w:hAnsi="Arial" w:cs="Arial"/>
          <w:color w:val="000000" w:themeColor="text1"/>
          <w:szCs w:val="21"/>
          <w:highlight w:val="none"/>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color w:val="000000" w:themeColor="text1"/>
        </w:rPr>
      </w:r>
    </w:p>
    <w:p>
      <w:pPr>
        <w:ind w:firstLine="420"/>
        <w:spacing w:line="360" w:lineRule="auto"/>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9.4 联合体各方之间应当签订联合体协议，明确约定联合体各方承担的工作和相应的责任，并将联合体协议连同响应文件一并提交。</w:t>
      </w:r>
      <w:r>
        <w:rPr>
          <w:color w:val="000000" w:themeColor="text1"/>
        </w:rPr>
      </w:r>
    </w:p>
    <w:p>
      <w:pPr>
        <w:ind w:firstLine="420"/>
        <w:spacing w:line="360" w:lineRule="auto"/>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9.5 以联合体形式参加政府采购活动的，联合体各方不得再单独参加或者与其他供应商另外组成联合体参加同一合同项下的政府采购活动。</w:t>
      </w:r>
      <w:bookmarkEnd w:id="65"/>
      <w:r>
        <w:rPr>
          <w:color w:val="000000" w:themeColor="text1"/>
        </w:rPr>
      </w:r>
      <w:r>
        <w:rPr>
          <w:color w:val="000000" w:themeColor="text1"/>
        </w:rPr>
      </w:r>
    </w:p>
    <w:p>
      <w:pPr>
        <w:ind w:firstLine="420"/>
        <w:spacing w:line="360" w:lineRule="auto"/>
        <w:shd w:val="clear" w:color="auto" w:fill="ffffff"/>
        <w:widowControl/>
        <w:rPr>
          <w:rFonts w:ascii="Arial" w:hAnsi="Arial" w:cs="Arial"/>
          <w:b/>
          <w:bCs/>
          <w:color w:val="000000" w:themeColor="text1"/>
          <w:szCs w:val="21"/>
          <w:highlight w:val="none"/>
        </w:rPr>
      </w:pPr>
      <w:r>
        <w:rPr>
          <w:color w:val="000000" w:themeColor="text1"/>
        </w:rPr>
      </w:r>
      <w:bookmarkStart w:id="68" w:name="_Toc22790"/>
      <w:r>
        <w:rPr>
          <w:color w:val="000000" w:themeColor="text1"/>
        </w:rPr>
      </w:r>
      <w:bookmarkStart w:id="69" w:name="_Toc6681"/>
      <w:r>
        <w:rPr>
          <w:rFonts w:hint="eastAsia" w:ascii="Arial" w:hAnsi="Arial" w:cs="Arial"/>
          <w:b/>
          <w:bCs/>
          <w:color w:val="000000" w:themeColor="text1"/>
          <w:szCs w:val="21"/>
          <w:highlight w:val="none"/>
        </w:rPr>
        <w:t xml:space="preserve">10.投标文件的</w:t>
      </w:r>
      <w:bookmarkEnd w:id="68"/>
      <w:r>
        <w:rPr>
          <w:rFonts w:hint="eastAsia" w:ascii="Arial" w:hAnsi="Arial" w:cs="Arial"/>
          <w:b/>
          <w:bCs/>
          <w:color w:val="000000" w:themeColor="text1"/>
          <w:szCs w:val="21"/>
          <w:highlight w:val="none"/>
        </w:rPr>
        <w:t xml:space="preserve">组成</w:t>
      </w:r>
      <w:bookmarkEnd w:id="69"/>
      <w:r>
        <w:rPr>
          <w:rFonts w:hint="eastAsia" w:ascii="Arial" w:hAnsi="Arial" w:cs="Arial"/>
          <w:b/>
          <w:bCs/>
          <w:color w:val="000000" w:themeColor="text1"/>
          <w:szCs w:val="21"/>
          <w:highlight w:val="none"/>
        </w:rPr>
        <w:t xml:space="preserve">（相应内容上传至投标文件，并签电子公章）：</w:t>
      </w:r>
      <w:r>
        <w:rPr>
          <w:color w:val="000000" w:themeColor="text1"/>
        </w:rPr>
      </w:r>
    </w:p>
    <w:p>
      <w:pPr>
        <w:ind w:firstLine="420"/>
        <w:spacing w:line="360" w:lineRule="auto"/>
        <w:shd w:val="clear" w:color="auto" w:fill="ffffff"/>
        <w:widowControl/>
        <w:rPr>
          <w:rFonts w:ascii="Arial" w:hAnsi="Arial" w:cs="Arial"/>
          <w:color w:val="000000" w:themeColor="text1"/>
          <w:szCs w:val="21"/>
          <w:highlight w:val="none"/>
        </w:rPr>
      </w:pPr>
      <w:r>
        <w:rPr>
          <w:color w:val="000000" w:themeColor="text1"/>
        </w:rPr>
      </w:r>
      <w:bookmarkStart w:id="70" w:name="_Hlk6917373"/>
      <w:r>
        <w:rPr>
          <w:color w:val="000000" w:themeColor="text1"/>
        </w:rPr>
      </w:r>
      <w:bookmarkStart w:id="71" w:name="_Hlk525992732"/>
      <w:r>
        <w:rPr>
          <w:color w:val="000000" w:themeColor="text1"/>
        </w:rPr>
      </w:r>
      <w:bookmarkStart w:id="72" w:name="_Hlk529436144"/>
      <w:r>
        <w:rPr>
          <w:rFonts w:hint="eastAsia" w:ascii="Arial" w:hAnsi="Arial" w:cs="Arial"/>
          <w:color w:val="000000" w:themeColor="text1"/>
          <w:szCs w:val="21"/>
          <w:highlight w:val="none"/>
        </w:rPr>
        <w:t xml:space="preserve">10.1.投标函（格式见附件）；</w:t>
      </w:r>
      <w:r>
        <w:rPr>
          <w:color w:val="000000" w:themeColor="text1"/>
        </w:rPr>
      </w:r>
    </w:p>
    <w:p>
      <w:pPr>
        <w:ind w:firstLine="420"/>
        <w:spacing w:line="360" w:lineRule="auto"/>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10.2.资格证明文件：</w:t>
      </w:r>
      <w:r>
        <w:rPr>
          <w:color w:val="000000" w:themeColor="text1"/>
        </w:rPr>
      </w:r>
    </w:p>
    <w:p>
      <w:pPr>
        <w:ind w:firstLine="420"/>
        <w:spacing w:line="360" w:lineRule="auto"/>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（1）投标人</w:t>
      </w:r>
      <w:r>
        <w:rPr>
          <w:rFonts w:hint="eastAsia" w:ascii="宋体" w:hAnsi="宋体"/>
          <w:color w:val="000000" w:themeColor="text1"/>
          <w:highlight w:val="none"/>
        </w:rPr>
        <w:t xml:space="preserve">《南京市政府采购供应商信用记录表暨信用承诺书》</w:t>
      </w:r>
      <w:r>
        <w:rPr>
          <w:rFonts w:hint="eastAsia" w:ascii="Arial" w:hAnsi="Arial" w:cs="Arial"/>
          <w:color w:val="000000" w:themeColor="text1"/>
          <w:szCs w:val="21"/>
          <w:highlight w:val="none"/>
        </w:rPr>
        <w:t xml:space="preserve">扫描件</w:t>
      </w:r>
      <w:r>
        <w:rPr>
          <w:rFonts w:hint="eastAsia" w:ascii="宋体" w:hAnsi="宋体"/>
          <w:color w:val="000000" w:themeColor="text1"/>
          <w:highlight w:val="none"/>
        </w:rPr>
        <w:t xml:space="preserve">；</w:t>
      </w:r>
      <w:r>
        <w:rPr>
          <w:color w:val="000000" w:themeColor="text1"/>
        </w:rPr>
      </w:r>
    </w:p>
    <w:p>
      <w:pPr>
        <w:ind w:firstLine="420"/>
        <w:spacing w:line="360" w:lineRule="auto"/>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（2）投标人</w:t>
      </w:r>
      <w:r>
        <w:rPr>
          <w:rFonts w:hint="eastAsia" w:ascii="宋体" w:hAnsi="宋体"/>
          <w:color w:val="000000" w:themeColor="text1"/>
          <w:highlight w:val="none"/>
        </w:rPr>
        <w:t xml:space="preserve">有效经营期内的营业执照</w:t>
      </w:r>
      <w:r>
        <w:rPr>
          <w:rFonts w:hint="eastAsia" w:ascii="Arial" w:hAnsi="Arial" w:cs="Arial"/>
          <w:color w:val="000000" w:themeColor="text1"/>
          <w:szCs w:val="21"/>
          <w:highlight w:val="none"/>
        </w:rPr>
        <w:t xml:space="preserve">扫描件；</w:t>
      </w:r>
      <w:r>
        <w:rPr>
          <w:color w:val="000000" w:themeColor="text1"/>
        </w:rPr>
      </w:r>
    </w:p>
    <w:p>
      <w:pPr>
        <w:ind w:firstLine="420"/>
        <w:spacing w:line="360" w:lineRule="auto"/>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（3）投标人法定代表人授权委托书扫描件（法定代表人亲自参与投标的除外，格式见附件）；</w:t>
      </w:r>
      <w:r>
        <w:rPr>
          <w:color w:val="000000" w:themeColor="text1"/>
        </w:rPr>
      </w:r>
    </w:p>
    <w:p>
      <w:pPr>
        <w:ind w:firstLine="420"/>
        <w:spacing w:line="360" w:lineRule="auto"/>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（4）投标人法定代表人身份证（正、反面）扫描件；</w:t>
      </w:r>
      <w:r>
        <w:rPr>
          <w:color w:val="000000" w:themeColor="text1"/>
        </w:rPr>
      </w:r>
    </w:p>
    <w:p>
      <w:pPr>
        <w:ind w:firstLine="420"/>
        <w:spacing w:line="360" w:lineRule="auto"/>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（5）投标人法定代表人授权代表身份证（正、反面）扫描件（法定代表人亲自参加投标的除外）；</w:t>
      </w:r>
      <w:bookmarkStart w:id="73" w:name="_Hlk39128912"/>
      <w:r>
        <w:rPr>
          <w:color w:val="000000" w:themeColor="text1"/>
        </w:rPr>
      </w:r>
      <w:bookmarkEnd w:id="73"/>
      <w:r>
        <w:rPr>
          <w:color w:val="000000" w:themeColor="text1"/>
        </w:rPr>
      </w:r>
      <w:r>
        <w:rPr>
          <w:color w:val="000000" w:themeColor="text1"/>
        </w:rPr>
      </w:r>
    </w:p>
    <w:p>
      <w:pPr>
        <w:ind w:firstLine="420"/>
        <w:spacing w:line="360" w:lineRule="auto"/>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10.3.开标一览表（格式见附件）</w:t>
      </w:r>
      <w:r>
        <w:rPr>
          <w:color w:val="000000" w:themeColor="text1"/>
        </w:rPr>
      </w:r>
    </w:p>
    <w:p>
      <w:pPr>
        <w:ind w:firstLine="420"/>
        <w:spacing w:line="360" w:lineRule="auto"/>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10.4.分项报价表（格式见附件）</w:t>
      </w:r>
      <w:bookmarkEnd w:id="70"/>
      <w:r>
        <w:rPr>
          <w:color w:val="000000" w:themeColor="text1"/>
        </w:rPr>
      </w:r>
      <w:bookmarkEnd w:id="71"/>
      <w:r>
        <w:rPr>
          <w:color w:val="000000" w:themeColor="text1"/>
        </w:rPr>
      </w:r>
      <w:bookmarkEnd w:id="72"/>
      <w:r>
        <w:rPr>
          <w:color w:val="000000" w:themeColor="text1"/>
        </w:rPr>
      </w:r>
      <w:r>
        <w:rPr>
          <w:color w:val="000000" w:themeColor="text1"/>
        </w:rPr>
      </w:r>
    </w:p>
    <w:p>
      <w:pPr>
        <w:ind w:firstLine="420"/>
        <w:spacing w:line="360" w:lineRule="auto"/>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10.5.商务响应偏离表（格式见附件）</w:t>
      </w:r>
      <w:r>
        <w:rPr>
          <w:color w:val="000000" w:themeColor="text1"/>
        </w:rPr>
      </w:r>
    </w:p>
    <w:p>
      <w:pPr>
        <w:ind w:firstLine="420"/>
        <w:spacing w:line="360" w:lineRule="auto"/>
        <w:shd w:val="clear" w:color="auto" w:fill="ffffff"/>
        <w:widowControl/>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10.6.技术响应偏离表（格式见附件）</w:t>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Arial" w:hAnsi="Arial" w:cs="Arial"/>
          <w:color w:val="000000" w:themeColor="text1"/>
          <w:szCs w:val="21"/>
          <w:highlight w:val="none"/>
        </w:rPr>
        <w:t xml:space="preserve">10.7.</w:t>
      </w:r>
      <w:r>
        <w:rPr>
          <w:rFonts w:hint="eastAsia" w:ascii="宋体" w:hAnsi="宋体" w:cs="宋体"/>
          <w:color w:val="000000" w:themeColor="text1"/>
          <w:szCs w:val="21"/>
          <w:highlight w:val="none"/>
          <w:lang w:val="zh-CN"/>
        </w:rPr>
        <w:t xml:space="preserve">设备主要性能的</w:t>
      </w:r>
      <w:r>
        <w:rPr>
          <w:rFonts w:hint="eastAsia" w:ascii="宋体" w:hAnsi="宋体" w:cs="宋体"/>
          <w:color w:val="000000" w:themeColor="text1"/>
          <w:szCs w:val="21"/>
          <w:highlight w:val="none"/>
        </w:rPr>
        <w:t xml:space="preserve">技术</w:t>
      </w:r>
      <w:r>
        <w:rPr>
          <w:rFonts w:hint="eastAsia" w:ascii="宋体" w:hAnsi="宋体" w:cs="宋体"/>
          <w:color w:val="000000" w:themeColor="text1"/>
          <w:szCs w:val="21"/>
          <w:highlight w:val="none"/>
          <w:lang w:val="zh-CN"/>
        </w:rPr>
        <w:t xml:space="preserve">资料</w:t>
      </w:r>
      <w:r>
        <w:rPr>
          <w:rFonts w:hint="eastAsia" w:ascii="宋体" w:hAnsi="宋体" w:cs="宋体"/>
          <w:color w:val="000000" w:themeColor="text1"/>
          <w:szCs w:val="21"/>
          <w:highlight w:val="none"/>
        </w:rPr>
        <w:t xml:space="preserve">以及</w:t>
      </w:r>
      <w:r>
        <w:rPr>
          <w:rFonts w:hint="eastAsia" w:ascii="宋体" w:hAnsi="宋体" w:cs="宋体"/>
          <w:color w:val="000000" w:themeColor="text1"/>
          <w:szCs w:val="21"/>
          <w:highlight w:val="none"/>
          <w:lang w:val="zh-CN"/>
        </w:rPr>
        <w:t xml:space="preserve">供应商认为需要提供的其他技术资料</w:t>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Arial" w:hAnsi="Arial" w:cs="Arial"/>
          <w:color w:val="000000" w:themeColor="text1"/>
          <w:szCs w:val="21"/>
          <w:highlight w:val="none"/>
        </w:rPr>
        <w:t xml:space="preserve">10.8.</w:t>
      </w:r>
      <w:r>
        <w:rPr>
          <w:rFonts w:hint="eastAsia" w:ascii="宋体" w:hAnsi="宋体" w:cs="宋体"/>
          <w:color w:val="000000" w:themeColor="text1"/>
          <w:szCs w:val="21"/>
          <w:highlight w:val="none"/>
        </w:rPr>
        <w:t xml:space="preserve">售后服务实施方案等</w:t>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Arial" w:hAnsi="Arial" w:cs="Arial"/>
          <w:color w:val="000000" w:themeColor="text1"/>
          <w:szCs w:val="21"/>
          <w:highlight w:val="none"/>
        </w:rPr>
        <w:t xml:space="preserve">10.9.</w:t>
      </w:r>
      <w:r>
        <w:rPr>
          <w:rFonts w:hint="eastAsia" w:ascii="宋体" w:hAnsi="宋体" w:cs="宋体"/>
          <w:color w:val="000000" w:themeColor="text1"/>
          <w:szCs w:val="21"/>
          <w:highlight w:val="none"/>
        </w:rPr>
        <w:t xml:space="preserve">评分标准中对应的所需证明材料（如有自行添加）</w:t>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Arial" w:hAnsi="Arial" w:cs="Arial"/>
          <w:color w:val="000000" w:themeColor="text1"/>
          <w:szCs w:val="21"/>
          <w:highlight w:val="none"/>
        </w:rPr>
        <w:t xml:space="preserve">10.10.</w:t>
      </w:r>
      <w:r>
        <w:rPr>
          <w:rFonts w:hint="eastAsia" w:ascii="宋体" w:hAnsi="宋体" w:cs="宋体"/>
          <w:color w:val="000000" w:themeColor="text1"/>
          <w:szCs w:val="21"/>
          <w:highlight w:val="none"/>
        </w:rPr>
        <w:t xml:space="preserve">要求采购人提供的配合（如有自拟并自行添加）</w:t>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Arial" w:hAnsi="Arial" w:cs="Arial"/>
          <w:color w:val="000000" w:themeColor="text1"/>
          <w:szCs w:val="21"/>
          <w:highlight w:val="none"/>
        </w:rPr>
        <w:t xml:space="preserve">10.11.</w:t>
      </w:r>
      <w:r>
        <w:rPr>
          <w:rFonts w:hint="eastAsia" w:ascii="Arial" w:hAnsi="Arial" w:cs="Arial"/>
          <w:color w:val="000000" w:themeColor="text1"/>
          <w:szCs w:val="21"/>
          <w:highlight w:val="none"/>
          <w:lang w:eastAsia="zh-CN"/>
        </w:rPr>
        <w:t xml:space="preserve">其他</w:t>
      </w:r>
      <w:r>
        <w:rPr>
          <w:rFonts w:hint="eastAsia" w:ascii="宋体" w:hAnsi="宋体" w:cs="宋体"/>
          <w:color w:val="000000" w:themeColor="text1"/>
          <w:szCs w:val="21"/>
          <w:highlight w:val="none"/>
        </w:rPr>
        <w:t xml:space="preserve">（投标人认为有必要提供的声明和文件，如有自拟并自行添加）</w:t>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（1）投标供应商简介和经营情况说明；（格式见附件）</w:t>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（2）如是小微企业的，提供《中小企业声明函》；（格式见附件）</w:t>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（3）残疾人福利性单位声明函；（供应商为残疾人福利性单位的提供，格式见附件）</w:t>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（4）由省级以上监狱管理局、戒毒管理局出具的属于监狱企业的证明文件；（如适用）</w:t>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rPr>
          <w:color w:val="000000" w:themeColor="text1"/>
        </w:rPr>
      </w:r>
    </w:p>
    <w:p>
      <w:pPr>
        <w:ind w:firstLine="420"/>
        <w:spacing w:line="360" w:lineRule="auto"/>
        <w:rPr>
          <w:rFonts w:ascii="Arial" w:hAnsi="Arial" w:cs="Arial"/>
          <w:color w:val="000000" w:themeColor="text1"/>
          <w:szCs w:val="21"/>
          <w:highlight w:val="none"/>
        </w:rPr>
      </w:pPr>
      <w:r>
        <w:rPr>
          <w:rFonts w:hint="eastAsia" w:ascii="宋体" w:hAnsi="宋体" w:cs="宋体"/>
          <w:b/>
          <w:bCs/>
          <w:i/>
          <w:iCs/>
          <w:color w:val="000000" w:themeColor="text1"/>
          <w:szCs w:val="21"/>
          <w:highlight w:val="none"/>
          <w:u w:val="single"/>
        </w:rPr>
        <w:t xml:space="preserve">上述10.1-10.6项必须全部提供</w:t>
      </w:r>
      <w:r>
        <w:rPr>
          <w:rFonts w:hint="eastAsia" w:ascii="宋体" w:hAnsi="宋体" w:cs="宋体"/>
          <w:b/>
          <w:bCs/>
          <w:i/>
          <w:iCs/>
          <w:color w:val="000000" w:themeColor="text1"/>
          <w:szCs w:val="21"/>
          <w:highlight w:val="none"/>
          <w:u w:val="single"/>
          <w:lang w:eastAsia="zh-CN"/>
        </w:rPr>
        <w:t xml:space="preserve">，</w:t>
      </w:r>
      <w:r>
        <w:rPr>
          <w:rFonts w:hint="eastAsia" w:ascii="宋体" w:hAnsi="宋体" w:cs="宋体"/>
          <w:b/>
          <w:bCs/>
          <w:i/>
          <w:iCs/>
          <w:color w:val="000000" w:themeColor="text1"/>
          <w:szCs w:val="21"/>
          <w:highlight w:val="none"/>
          <w:u w:val="single"/>
        </w:rPr>
        <w:t xml:space="preserve">否则投标文件无效。</w:t>
      </w:r>
      <w:r>
        <w:rPr>
          <w:rFonts w:hint="eastAsia" w:ascii="宋体" w:hAnsi="宋体" w:cs="宋体"/>
          <w:color w:val="000000" w:themeColor="text1"/>
          <w:szCs w:val="21"/>
          <w:highlight w:val="none"/>
        </w:rPr>
        <w:t xml:space="preserve">投标人法定代表人或法定代表人授权代表为外籍、港、澳、台地区人士的，其身份证明须提供有效的护照或港澳同胞来往内地通行证、台湾同胞来往大陆通行证，或</w:t>
      </w:r>
      <w:r>
        <w:rPr>
          <w:rFonts w:hint="eastAsia" w:ascii="宋体" w:hAnsi="宋体" w:cs="宋体"/>
          <w:color w:val="000000" w:themeColor="text1"/>
          <w:szCs w:val="21"/>
          <w:highlight w:val="none"/>
          <w:lang w:eastAsia="zh-CN"/>
        </w:rPr>
        <w:t xml:space="preserve">其他</w:t>
      </w:r>
      <w:r>
        <w:rPr>
          <w:rFonts w:hint="eastAsia" w:ascii="宋体" w:hAnsi="宋体" w:cs="宋体"/>
          <w:color w:val="000000" w:themeColor="text1"/>
          <w:szCs w:val="21"/>
          <w:highlight w:val="none"/>
        </w:rPr>
        <w:t xml:space="preserve">可在中国大陆有效居留的许可证明。投标人所提交的证明文件的完整与否，将直接影响其响应文件的审核和评分结果。</w:t>
      </w:r>
      <w:r>
        <w:rPr>
          <w:color w:val="000000" w:themeColor="text1"/>
        </w:rPr>
      </w:r>
    </w:p>
    <w:p>
      <w:pPr>
        <w:ind w:firstLine="420"/>
        <w:spacing w:line="360" w:lineRule="auto"/>
        <w:shd w:val="clear" w:color="auto" w:fill="ffffff"/>
        <w:widowControl/>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其他部分由供应商根据编制投标文件需要提供的其他相关文件。</w:t>
      </w:r>
      <w:r>
        <w:rPr>
          <w:color w:val="000000" w:themeColor="text1"/>
        </w:rPr>
      </w:r>
    </w:p>
    <w:p>
      <w:pPr>
        <w:pStyle w:val="1390"/>
        <w:ind w:left="0" w:firstLine="422"/>
        <w:jc w:val="both"/>
        <w:spacing w:line="360" w:lineRule="auto"/>
        <w:rPr>
          <w:rFonts w:ascii="宋体" w:hAnsi="宋体" w:eastAsia="宋体" w:cs="Arial"/>
          <w:b/>
          <w:bCs/>
          <w:color w:val="000000" w:themeColor="text1"/>
          <w:sz w:val="21"/>
          <w:szCs w:val="21"/>
          <w:highlight w:val="none"/>
        </w:rPr>
        <w:outlineLvl w:val="9"/>
      </w:pPr>
      <w:r>
        <w:rPr>
          <w:color w:val="000000" w:themeColor="text1"/>
        </w:rPr>
      </w:r>
      <w:bookmarkStart w:id="74" w:name="_Toc15215"/>
      <w:r>
        <w:rPr>
          <w:color w:val="000000" w:themeColor="text1"/>
        </w:rPr>
      </w:r>
      <w:bookmarkStart w:id="75" w:name="_Toc31206"/>
      <w:r>
        <w:rPr>
          <w:rFonts w:hint="eastAsia" w:ascii="宋体" w:hAnsi="宋体" w:eastAsia="宋体" w:cs="Arial"/>
          <w:b/>
          <w:bCs/>
          <w:color w:val="000000" w:themeColor="text1"/>
          <w:sz w:val="21"/>
          <w:szCs w:val="21"/>
          <w:highlight w:val="none"/>
        </w:rPr>
        <w:t xml:space="preserve">11</w:t>
      </w:r>
      <w:r>
        <w:rPr>
          <w:rFonts w:ascii="宋体" w:hAnsi="宋体" w:eastAsia="宋体" w:cs="Arial"/>
          <w:b/>
          <w:bCs/>
          <w:color w:val="000000" w:themeColor="text1"/>
          <w:sz w:val="21"/>
          <w:szCs w:val="21"/>
          <w:highlight w:val="none"/>
        </w:rPr>
        <w:t xml:space="preserve">.投标文件的有效期</w:t>
      </w:r>
      <w:bookmarkEnd w:id="74"/>
      <w:r>
        <w:rPr>
          <w:color w:val="000000" w:themeColor="text1"/>
        </w:rPr>
      </w:r>
      <w:bookmarkEnd w:id="75"/>
      <w:r>
        <w:rPr>
          <w:color w:val="000000" w:themeColor="text1"/>
        </w:rPr>
      </w:r>
      <w:r>
        <w:rPr>
          <w:color w:val="000000" w:themeColor="text1"/>
        </w:rPr>
      </w:r>
    </w:p>
    <w:p>
      <w:pPr>
        <w:ind w:firstLine="420"/>
        <w:jc w:val="left"/>
        <w:spacing w:line="360" w:lineRule="auto"/>
        <w:rPr>
          <w:rFonts w:ascii="宋体" w:hAnsi="宋体" w:cs="Arial"/>
          <w:bCs/>
          <w:color w:val="000000" w:themeColor="text1"/>
          <w:szCs w:val="21"/>
          <w:highlight w:val="none"/>
        </w:rPr>
      </w:pPr>
      <w:r>
        <w:rPr>
          <w:color w:val="000000" w:themeColor="text1"/>
        </w:rPr>
      </w:r>
      <w:bookmarkStart w:id="76" w:name="_Toc6811"/>
      <w:r>
        <w:rPr>
          <w:rFonts w:hint="eastAsia" w:ascii="宋体" w:hAnsi="宋体" w:cs="Arial"/>
          <w:bCs/>
          <w:color w:val="000000" w:themeColor="text1"/>
          <w:szCs w:val="21"/>
          <w:highlight w:val="none"/>
        </w:rPr>
        <w:t xml:space="preserve">11</w:t>
      </w:r>
      <w:r>
        <w:rPr>
          <w:rFonts w:ascii="宋体" w:hAnsi="宋体" w:cs="Arial"/>
          <w:bCs/>
          <w:color w:val="000000" w:themeColor="text1"/>
          <w:szCs w:val="21"/>
          <w:highlight w:val="none"/>
        </w:rPr>
        <w:t xml:space="preserve">.1自开标之日起90天内，投标文件应保持有效，有效期短于此规定的投标文件将视为无效。</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11</w:t>
      </w:r>
      <w:r>
        <w:rPr>
          <w:rFonts w:ascii="宋体" w:hAnsi="宋体" w:cs="Arial"/>
          <w:bCs/>
          <w:color w:val="000000" w:themeColor="text1"/>
          <w:szCs w:val="21"/>
          <w:highlight w:val="none"/>
        </w:rPr>
        <w:t xml:space="preserve">.2在特殊情况下，</w:t>
      </w:r>
      <w:r>
        <w:rPr>
          <w:rFonts w:hint="eastAsia" w:ascii="宋体" w:hAnsi="宋体" w:cs="Arial"/>
          <w:bCs/>
          <w:color w:val="000000" w:themeColor="text1"/>
          <w:szCs w:val="21"/>
          <w:highlight w:val="none"/>
        </w:rPr>
        <w:t xml:space="preserve">采购代理机构可根据实际情况，在原投标文件有效期截止时间前，</w:t>
      </w:r>
      <w:r>
        <w:rPr>
          <w:rFonts w:ascii="宋体" w:hAnsi="宋体" w:cs="Arial"/>
          <w:bCs/>
          <w:color w:val="000000" w:themeColor="text1"/>
          <w:szCs w:val="21"/>
          <w:highlight w:val="none"/>
        </w:rPr>
        <w:t xml:space="preserve">与</w:t>
      </w:r>
      <w:r>
        <w:rPr>
          <w:rFonts w:hint="eastAsia" w:ascii="宋体" w:hAnsi="宋体" w:cs="Arial"/>
          <w:bCs/>
          <w:color w:val="000000" w:themeColor="text1"/>
          <w:szCs w:val="21"/>
          <w:highlight w:val="none"/>
        </w:rPr>
        <w:t xml:space="preserve">供应商</w:t>
      </w:r>
      <w:r>
        <w:rPr>
          <w:rFonts w:ascii="宋体" w:hAnsi="宋体" w:cs="Arial"/>
          <w:bCs/>
          <w:color w:val="000000" w:themeColor="text1"/>
          <w:szCs w:val="21"/>
          <w:highlight w:val="none"/>
        </w:rPr>
        <w:t xml:space="preserve">协商延长有效期，此类要求和答复都应以</w:t>
      </w:r>
      <w:r>
        <w:rPr>
          <w:rFonts w:hint="eastAsia" w:ascii="宋体" w:hAnsi="宋体" w:cs="Arial"/>
          <w:bCs/>
          <w:color w:val="000000" w:themeColor="text1"/>
          <w:szCs w:val="21"/>
          <w:highlight w:val="none"/>
        </w:rPr>
        <w:t xml:space="preserve">书面</w:t>
      </w:r>
      <w:r>
        <w:rPr>
          <w:rFonts w:ascii="宋体" w:hAnsi="宋体" w:cs="Arial"/>
          <w:bCs/>
          <w:color w:val="000000" w:themeColor="text1"/>
          <w:szCs w:val="21"/>
          <w:highlight w:val="none"/>
        </w:rPr>
        <w:t xml:space="preserve">形式进行。</w:t>
      </w:r>
      <w:r>
        <w:rPr>
          <w:rFonts w:hint="eastAsia" w:ascii="宋体" w:hAnsi="宋体" w:cs="Arial"/>
          <w:bCs/>
          <w:color w:val="000000" w:themeColor="text1"/>
          <w:szCs w:val="21"/>
          <w:highlight w:val="none"/>
        </w:rPr>
        <w:t xml:space="preserve">供应商可以拒绝接受延期的要求而放弃投标。同意这一要求的供应商，无需也不允许修改其投标文件。受投标有效期制约的所有权利和义务均应延长至新的有效期。</w:t>
      </w:r>
      <w:r>
        <w:rPr>
          <w:color w:val="000000" w:themeColor="text1"/>
        </w:rPr>
      </w:r>
    </w:p>
    <w:p>
      <w:pPr>
        <w:pStyle w:val="1390"/>
        <w:ind w:left="0" w:firstLine="422"/>
        <w:jc w:val="both"/>
        <w:spacing w:line="360" w:lineRule="auto"/>
        <w:rPr>
          <w:rFonts w:ascii="宋体" w:hAnsi="宋体" w:eastAsia="宋体" w:cs="Arial"/>
          <w:b/>
          <w:bCs/>
          <w:color w:val="000000" w:themeColor="text1"/>
          <w:sz w:val="21"/>
          <w:szCs w:val="21"/>
          <w:highlight w:val="none"/>
        </w:rPr>
        <w:outlineLvl w:val="9"/>
      </w:pPr>
      <w:r>
        <w:rPr>
          <w:color w:val="000000" w:themeColor="text1"/>
        </w:rPr>
      </w:r>
      <w:bookmarkStart w:id="77" w:name="_Toc21944"/>
      <w:r>
        <w:rPr>
          <w:rFonts w:hint="eastAsia" w:ascii="宋体" w:hAnsi="宋体" w:eastAsia="宋体" w:cs="Arial"/>
          <w:b/>
          <w:bCs/>
          <w:color w:val="000000" w:themeColor="text1"/>
          <w:sz w:val="21"/>
          <w:szCs w:val="21"/>
          <w:highlight w:val="none"/>
        </w:rPr>
        <w:t xml:space="preserve">12.</w:t>
      </w:r>
      <w:bookmarkEnd w:id="76"/>
      <w:r>
        <w:rPr>
          <w:color w:val="000000" w:themeColor="text1"/>
        </w:rPr>
      </w:r>
      <w:bookmarkEnd w:id="77"/>
      <w:r>
        <w:rPr>
          <w:rFonts w:hint="eastAsia" w:ascii="宋体" w:hAnsi="宋体" w:eastAsia="宋体" w:cs="Arial"/>
          <w:b/>
          <w:bCs/>
          <w:color w:val="000000" w:themeColor="text1"/>
          <w:sz w:val="21"/>
          <w:szCs w:val="21"/>
          <w:highlight w:val="none"/>
        </w:rPr>
        <w:t xml:space="preserve">投标文件的编制要求和签署要求</w:t>
      </w:r>
      <w:r>
        <w:rPr>
          <w:color w:val="000000" w:themeColor="text1"/>
        </w:rPr>
      </w:r>
    </w:p>
    <w:p>
      <w:pPr>
        <w:ind w:firstLine="420"/>
        <w:spacing w:line="360" w:lineRule="auto"/>
        <w:rPr>
          <w:rFonts w:ascii="宋体" w:hAnsi="宋体" w:cs="Arial"/>
          <w:bCs/>
          <w:color w:val="000000" w:themeColor="text1"/>
          <w:szCs w:val="21"/>
          <w:highlight w:val="none"/>
        </w:rPr>
      </w:pPr>
      <w:r>
        <w:rPr>
          <w:color w:val="000000" w:themeColor="text1"/>
        </w:rPr>
      </w:r>
      <w:bookmarkStart w:id="78" w:name="_Toc27455"/>
      <w:r>
        <w:rPr>
          <w:rFonts w:hint="eastAsia" w:ascii="宋体" w:hAnsi="宋体" w:cs="Arial"/>
          <w:bCs/>
          <w:color w:val="000000" w:themeColor="text1"/>
          <w:szCs w:val="21"/>
          <w:highlight w:val="none"/>
        </w:rPr>
        <w:t xml:space="preserve">12.1投标人应由其法定代表人或法定代表人授权代表在规定的网上投标时间，凭 CA 证书</w:t>
      </w:r>
      <w:r>
        <w:rPr>
          <w:rFonts w:hint="eastAsia" w:ascii="宋体" w:hAnsi="宋体" w:cs="Arial"/>
          <w:bCs/>
          <w:color w:val="000000" w:themeColor="text1"/>
          <w:szCs w:val="21"/>
          <w:highlight w:val="none"/>
          <w:lang w:eastAsia="zh-CN"/>
        </w:rPr>
        <w:t xml:space="preserve">登录</w:t>
      </w:r>
      <w:r>
        <w:rPr>
          <w:rFonts w:hint="eastAsia" w:ascii="宋体" w:hAnsi="宋体" w:cs="Arial"/>
          <w:bCs/>
          <w:color w:val="000000" w:themeColor="text1"/>
          <w:szCs w:val="21"/>
          <w:highlight w:val="none"/>
        </w:rPr>
        <w:t xml:space="preserve">“苏采云”系统在线编制投标文件（电子数据），并在投标截止时间之前上传投标文件。</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12.2投标人应对 CA 证书妥善保管，如被他人盗用投标，因此带来的结果均由投标人自行承担。</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12.3投标人应当对招标文件提出的要求和条件作出实质性响应，并在电子投标系统逐条应答。</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12.4投标人应对要求提供的资格证明文件（如资质证书、资格证书）、技术资料（如白皮书、彩页、手册、检测报告等）扫描上传至投标系统。</w:t>
      </w:r>
      <w:r>
        <w:rPr>
          <w:color w:val="000000" w:themeColor="text1"/>
        </w:rPr>
      </w:r>
    </w:p>
    <w:p>
      <w:pPr>
        <w:ind w:firstLine="420"/>
        <w:spacing w:line="360" w:lineRule="auto"/>
        <w:shd w:val="clear" w:color="auto" w:fill="ffffff"/>
        <w:widowControl/>
        <w:rPr>
          <w:rFonts w:ascii="宋体" w:hAnsi="宋体" w:cs="Arial"/>
          <w:b/>
          <w:bCs/>
          <w:color w:val="000000" w:themeColor="text1"/>
          <w:szCs w:val="21"/>
          <w:highlight w:val="none"/>
        </w:rPr>
        <w:outlineLvl w:val="1"/>
      </w:pPr>
      <w:r>
        <w:rPr>
          <w:color w:val="000000" w:themeColor="text1"/>
        </w:rPr>
      </w:r>
      <w:bookmarkStart w:id="79" w:name="_Toc9506"/>
      <w:r>
        <w:rPr>
          <w:rFonts w:ascii="宋体" w:hAnsi="宋体" w:cs="Arial"/>
          <w:b/>
          <w:bCs/>
          <w:color w:val="000000" w:themeColor="text1"/>
          <w:szCs w:val="21"/>
          <w:highlight w:val="none"/>
        </w:rPr>
        <w:t xml:space="preserve">四、投标文件的递交</w:t>
      </w:r>
      <w:bookmarkEnd w:id="78"/>
      <w:r>
        <w:rPr>
          <w:color w:val="000000" w:themeColor="text1"/>
        </w:rPr>
      </w:r>
      <w:bookmarkEnd w:id="79"/>
      <w:r>
        <w:rPr>
          <w:rFonts w:hint="eastAsia" w:ascii="宋体" w:hAnsi="宋体" w:cs="Arial"/>
          <w:b/>
          <w:bCs/>
          <w:color w:val="000000" w:themeColor="text1"/>
          <w:szCs w:val="21"/>
          <w:highlight w:val="none"/>
        </w:rPr>
        <w:t xml:space="preserve"> </w:t>
      </w:r>
      <w:r>
        <w:rPr>
          <w:color w:val="000000" w:themeColor="text1"/>
        </w:rPr>
      </w:r>
    </w:p>
    <w:p>
      <w:pPr>
        <w:ind w:firstLine="420"/>
        <w:spacing w:line="360" w:lineRule="auto"/>
        <w:shd w:val="clear" w:color="auto" w:fill="ffffff"/>
        <w:widowControl/>
        <w:rPr>
          <w:rFonts w:ascii="宋体" w:hAnsi="宋体" w:cs="Arial"/>
          <w:b/>
          <w:bCs/>
          <w:color w:val="000000" w:themeColor="text1"/>
          <w:szCs w:val="21"/>
          <w:highlight w:val="none"/>
        </w:rPr>
      </w:pPr>
      <w:r>
        <w:rPr>
          <w:color w:val="000000" w:themeColor="text1"/>
        </w:rPr>
      </w:r>
      <w:bookmarkStart w:id="80" w:name="_Toc513029225"/>
      <w:r>
        <w:rPr>
          <w:color w:val="000000" w:themeColor="text1"/>
        </w:rPr>
      </w:r>
      <w:bookmarkStart w:id="81" w:name="_Toc16938541"/>
      <w:r>
        <w:rPr>
          <w:color w:val="000000" w:themeColor="text1"/>
        </w:rPr>
      </w:r>
      <w:bookmarkStart w:id="82" w:name="_Toc20823297"/>
      <w:r>
        <w:rPr>
          <w:color w:val="000000" w:themeColor="text1"/>
        </w:rPr>
      </w:r>
      <w:bookmarkStart w:id="83" w:name="_Toc462564084"/>
      <w:r>
        <w:rPr>
          <w:rFonts w:hint="eastAsia" w:ascii="宋体" w:hAnsi="宋体" w:cs="Arial"/>
          <w:b/>
          <w:bCs/>
          <w:color w:val="000000" w:themeColor="text1"/>
          <w:szCs w:val="21"/>
          <w:highlight w:val="none"/>
        </w:rPr>
        <w:t xml:space="preserve">13.电子投标文件</w:t>
      </w:r>
      <w:bookmarkEnd w:id="80"/>
      <w:r>
        <w:rPr>
          <w:color w:val="000000" w:themeColor="text1"/>
        </w:rPr>
      </w:r>
      <w:bookmarkEnd w:id="81"/>
      <w:r>
        <w:rPr>
          <w:color w:val="000000" w:themeColor="text1"/>
        </w:rPr>
      </w:r>
      <w:bookmarkEnd w:id="82"/>
      <w:r>
        <w:rPr>
          <w:color w:val="000000" w:themeColor="text1"/>
        </w:rPr>
      </w:r>
      <w:bookmarkEnd w:id="83"/>
      <w:r>
        <w:rPr>
          <w:rFonts w:hint="eastAsia" w:ascii="宋体" w:hAnsi="宋体" w:cs="Arial"/>
          <w:b/>
          <w:bCs/>
          <w:color w:val="000000" w:themeColor="text1"/>
          <w:szCs w:val="21"/>
          <w:highlight w:val="none"/>
        </w:rPr>
        <w:t xml:space="preserve">的递交</w:t>
      </w:r>
      <w:r>
        <w:rPr>
          <w:color w:val="000000" w:themeColor="text1"/>
        </w:rPr>
      </w:r>
    </w:p>
    <w:p>
      <w:pPr>
        <w:ind w:firstLine="420"/>
        <w:spacing w:line="360" w:lineRule="auto"/>
        <w:shd w:val="clear" w:color="auto" w:fill="ffffff"/>
        <w:widowControl/>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13.1投标人应当按照规定，在投标截止时间前制作并上传电子投标文件。</w:t>
      </w:r>
      <w:bookmarkStart w:id="84" w:name="_Toc20823298"/>
      <w:r>
        <w:rPr>
          <w:color w:val="000000" w:themeColor="text1"/>
        </w:rPr>
      </w:r>
      <w:bookmarkEnd w:id="84"/>
      <w:r>
        <w:rPr>
          <w:color w:val="000000" w:themeColor="text1"/>
        </w:rPr>
      </w:r>
      <w:bookmarkStart w:id="85" w:name="_Toc16938542"/>
      <w:r>
        <w:rPr>
          <w:color w:val="000000" w:themeColor="text1"/>
        </w:rPr>
      </w:r>
      <w:bookmarkEnd w:id="85"/>
      <w:r>
        <w:rPr>
          <w:color w:val="000000" w:themeColor="text1"/>
        </w:rPr>
      </w:r>
      <w:r>
        <w:rPr>
          <w:color w:val="000000" w:themeColor="text1"/>
        </w:rPr>
      </w:r>
    </w:p>
    <w:p>
      <w:pPr>
        <w:ind w:firstLine="420"/>
        <w:spacing w:line="360" w:lineRule="auto"/>
        <w:shd w:val="clear" w:color="auto" w:fill="ffffff"/>
        <w:widowControl/>
        <w:rPr>
          <w:rFonts w:ascii="宋体" w:hAnsi="宋体" w:cs="Arial"/>
          <w:b/>
          <w:bCs/>
          <w:color w:val="000000" w:themeColor="text1"/>
          <w:szCs w:val="21"/>
          <w:highlight w:val="none"/>
        </w:rPr>
      </w:pPr>
      <w:r>
        <w:rPr>
          <w:rFonts w:hint="eastAsia" w:ascii="宋体" w:hAnsi="宋体" w:cs="Arial"/>
          <w:b/>
          <w:bCs/>
          <w:color w:val="000000" w:themeColor="text1"/>
          <w:szCs w:val="21"/>
          <w:highlight w:val="none"/>
        </w:rPr>
        <w:t xml:space="preserve">14.投标截止日期</w:t>
      </w:r>
      <w:r>
        <w:rPr>
          <w:color w:val="000000" w:themeColor="text1"/>
        </w:rPr>
      </w:r>
    </w:p>
    <w:p>
      <w:pPr>
        <w:ind w:firstLine="420"/>
        <w:spacing w:line="360" w:lineRule="auto"/>
        <w:shd w:val="clear" w:color="auto" w:fill="ffffff"/>
        <w:widowControl/>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14.1 投标人上传电子投标文件的时间不得迟于招标公告中规定的投标截止时间。</w:t>
      </w:r>
      <w:r>
        <w:rPr>
          <w:color w:val="000000" w:themeColor="text1"/>
        </w:rPr>
      </w:r>
    </w:p>
    <w:p>
      <w:pPr>
        <w:ind w:firstLine="420"/>
        <w:spacing w:line="360" w:lineRule="auto"/>
        <w:shd w:val="clear" w:color="auto" w:fill="ffffff"/>
        <w:widowControl/>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投标人应充分考虑到网络环境、网络带宽等风险因素，如因投标人自身原因造成的电子投标文件上传不成功的</w:t>
      </w:r>
      <w:r>
        <w:rPr>
          <w:rFonts w:hint="eastAsia" w:ascii="宋体" w:hAnsi="宋体" w:cs="Arial"/>
          <w:color w:val="000000" w:themeColor="text1"/>
          <w:szCs w:val="21"/>
          <w:highlight w:val="none"/>
          <w:lang w:eastAsia="zh-CN"/>
        </w:rPr>
        <w:t xml:space="preserve">作无效投标</w:t>
      </w:r>
      <w:r>
        <w:rPr>
          <w:rFonts w:hint="eastAsia" w:ascii="宋体" w:hAnsi="宋体" w:cs="Arial"/>
          <w:color w:val="000000" w:themeColor="text1"/>
          <w:szCs w:val="21"/>
          <w:highlight w:val="none"/>
        </w:rPr>
        <w:t xml:space="preserve">处理。</w:t>
      </w:r>
      <w:r>
        <w:rPr>
          <w:color w:val="000000" w:themeColor="text1"/>
        </w:rPr>
      </w:r>
    </w:p>
    <w:p>
      <w:pPr>
        <w:ind w:firstLine="420"/>
        <w:spacing w:line="360" w:lineRule="auto"/>
        <w:shd w:val="clear" w:color="auto" w:fill="ffffff"/>
        <w:widowControl/>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rPr>
          <w:color w:val="000000" w:themeColor="text1"/>
        </w:rPr>
      </w:r>
    </w:p>
    <w:p>
      <w:pPr>
        <w:ind w:firstLine="420"/>
        <w:spacing w:line="360" w:lineRule="auto"/>
        <w:shd w:val="clear" w:color="auto" w:fill="ffffff"/>
        <w:widowControl/>
        <w:rPr>
          <w:rFonts w:ascii="宋体" w:hAnsi="宋体" w:cs="Arial"/>
          <w:b/>
          <w:bCs/>
          <w:color w:val="000000" w:themeColor="text1"/>
          <w:szCs w:val="21"/>
          <w:highlight w:val="none"/>
        </w:rPr>
      </w:pPr>
      <w:r>
        <w:rPr>
          <w:color w:val="000000" w:themeColor="text1"/>
        </w:rPr>
      </w:r>
      <w:bookmarkStart w:id="86" w:name="_Toc20823299"/>
      <w:r>
        <w:rPr>
          <w:color w:val="000000" w:themeColor="text1"/>
        </w:rPr>
      </w:r>
      <w:bookmarkStart w:id="87" w:name="_Toc16938543"/>
      <w:r>
        <w:rPr>
          <w:color w:val="000000" w:themeColor="text1"/>
        </w:rPr>
      </w:r>
      <w:bookmarkStart w:id="88" w:name="_Toc513029227"/>
      <w:r>
        <w:rPr>
          <w:rFonts w:hint="eastAsia" w:ascii="宋体" w:hAnsi="宋体" w:cs="Arial"/>
          <w:b/>
          <w:bCs/>
          <w:color w:val="000000" w:themeColor="text1"/>
          <w:szCs w:val="21"/>
          <w:highlight w:val="none"/>
        </w:rPr>
        <w:t xml:space="preserve">15.投标文件</w:t>
      </w:r>
      <w:bookmarkEnd w:id="86"/>
      <w:r>
        <w:rPr>
          <w:color w:val="000000" w:themeColor="text1"/>
        </w:rPr>
      </w:r>
      <w:bookmarkEnd w:id="87"/>
      <w:r>
        <w:rPr>
          <w:color w:val="000000" w:themeColor="text1"/>
        </w:rPr>
      </w:r>
      <w:bookmarkEnd w:id="88"/>
      <w:r>
        <w:rPr>
          <w:rFonts w:hint="eastAsia" w:ascii="宋体" w:hAnsi="宋体" w:cs="Arial"/>
          <w:b/>
          <w:bCs/>
          <w:color w:val="000000" w:themeColor="text1"/>
          <w:szCs w:val="21"/>
          <w:highlight w:val="none"/>
        </w:rPr>
        <w:t xml:space="preserve">的拒收</w:t>
      </w:r>
      <w:r>
        <w:rPr>
          <w:color w:val="000000" w:themeColor="text1"/>
        </w:rPr>
      </w:r>
    </w:p>
    <w:p>
      <w:pPr>
        <w:ind w:firstLine="420"/>
        <w:spacing w:line="360" w:lineRule="auto"/>
        <w:shd w:val="clear" w:color="auto" w:fill="ffffff"/>
        <w:widowControl/>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15.1 采购人及采购代理机构拒绝接收在其规定的投标截止时间后上传的任何投标文件。</w:t>
      </w:r>
      <w:r>
        <w:rPr>
          <w:color w:val="000000" w:themeColor="text1"/>
        </w:rPr>
      </w:r>
    </w:p>
    <w:p>
      <w:pPr>
        <w:ind w:firstLine="420"/>
        <w:spacing w:line="360" w:lineRule="auto"/>
        <w:shd w:val="clear" w:color="auto" w:fill="ffffff"/>
        <w:widowControl/>
        <w:rPr>
          <w:rFonts w:ascii="宋体" w:hAnsi="宋体" w:cs="Arial"/>
          <w:b/>
          <w:bCs/>
          <w:color w:val="000000" w:themeColor="text1"/>
          <w:szCs w:val="21"/>
          <w:highlight w:val="none"/>
        </w:rPr>
      </w:pPr>
      <w:r>
        <w:rPr>
          <w:color w:val="000000" w:themeColor="text1"/>
        </w:rPr>
      </w:r>
      <w:bookmarkStart w:id="89" w:name="_Toc16938544"/>
      <w:r>
        <w:rPr>
          <w:color w:val="000000" w:themeColor="text1"/>
        </w:rPr>
      </w:r>
      <w:bookmarkStart w:id="90" w:name="_Toc20823300"/>
      <w:r>
        <w:rPr>
          <w:color w:val="000000" w:themeColor="text1"/>
        </w:rPr>
      </w:r>
      <w:bookmarkStart w:id="91" w:name="_Toc513029228"/>
      <w:r>
        <w:rPr>
          <w:rFonts w:hint="eastAsia" w:ascii="宋体" w:hAnsi="宋体" w:cs="Arial"/>
          <w:b/>
          <w:bCs/>
          <w:color w:val="000000" w:themeColor="text1"/>
          <w:szCs w:val="21"/>
          <w:highlight w:val="none"/>
        </w:rPr>
        <w:t xml:space="preserve">16.投标文件的撤回和修改</w:t>
      </w:r>
      <w:bookmarkEnd w:id="89"/>
      <w:r>
        <w:rPr>
          <w:color w:val="000000" w:themeColor="text1"/>
        </w:rPr>
      </w:r>
      <w:bookmarkEnd w:id="90"/>
      <w:r>
        <w:rPr>
          <w:color w:val="000000" w:themeColor="text1"/>
        </w:rPr>
      </w:r>
      <w:bookmarkEnd w:id="91"/>
      <w:r>
        <w:rPr>
          <w:color w:val="000000" w:themeColor="text1"/>
        </w:rPr>
      </w:r>
      <w:r>
        <w:rPr>
          <w:color w:val="000000" w:themeColor="text1"/>
        </w:rPr>
      </w:r>
    </w:p>
    <w:p>
      <w:pPr>
        <w:ind w:firstLine="420"/>
        <w:spacing w:line="360" w:lineRule="auto"/>
        <w:shd w:val="clear" w:color="auto" w:fill="ffffff"/>
        <w:widowControl/>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16.1 投标文件的撤回</w:t>
      </w:r>
      <w:r>
        <w:rPr>
          <w:color w:val="000000" w:themeColor="text1"/>
        </w:rPr>
      </w:r>
    </w:p>
    <w:p>
      <w:pPr>
        <w:ind w:firstLine="420"/>
        <w:spacing w:line="360" w:lineRule="auto"/>
        <w:shd w:val="clear" w:color="auto" w:fill="ffffff"/>
        <w:widowControl/>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16.1.1 电子投标文件的撤回</w:t>
      </w:r>
      <w:r>
        <w:rPr>
          <w:color w:val="000000" w:themeColor="text1"/>
        </w:rPr>
      </w:r>
    </w:p>
    <w:p>
      <w:pPr>
        <w:ind w:firstLine="420"/>
        <w:spacing w:line="360" w:lineRule="auto"/>
        <w:shd w:val="clear" w:color="auto" w:fill="ffffff"/>
        <w:widowControl/>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投标人可在投标截止时间前，撤回其电子投标文件。</w:t>
      </w:r>
      <w:r>
        <w:rPr>
          <w:color w:val="000000" w:themeColor="text1"/>
        </w:rPr>
      </w:r>
    </w:p>
    <w:p>
      <w:pPr>
        <w:ind w:firstLine="420"/>
        <w:spacing w:line="360" w:lineRule="auto"/>
        <w:shd w:val="clear" w:color="auto" w:fill="ffffff"/>
        <w:widowControl/>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16.1.2 投标人撤回电子投标文件，则认为其不再参与本项目投标活动。</w:t>
      </w:r>
      <w:r>
        <w:rPr>
          <w:color w:val="000000" w:themeColor="text1"/>
        </w:rPr>
      </w:r>
    </w:p>
    <w:p>
      <w:pPr>
        <w:ind w:firstLine="420"/>
        <w:spacing w:line="360" w:lineRule="auto"/>
        <w:shd w:val="clear" w:color="auto" w:fill="ffffff"/>
        <w:widowControl/>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16.2 投标文件的修改</w:t>
      </w:r>
      <w:r>
        <w:rPr>
          <w:color w:val="000000" w:themeColor="text1"/>
        </w:rPr>
      </w:r>
    </w:p>
    <w:p>
      <w:pPr>
        <w:ind w:firstLine="420"/>
        <w:spacing w:line="360" w:lineRule="auto"/>
        <w:shd w:val="clear" w:color="auto" w:fill="ffffff"/>
        <w:widowControl/>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16.2.1投标人可在投标截止时间前，对其电子投标文件进行修改。</w:t>
      </w:r>
      <w:r>
        <w:rPr>
          <w:color w:val="000000" w:themeColor="text1"/>
        </w:rPr>
      </w:r>
    </w:p>
    <w:p>
      <w:pPr>
        <w:ind w:firstLine="420"/>
        <w:spacing w:line="360" w:lineRule="auto"/>
        <w:shd w:val="clear" w:color="auto" w:fill="ffffff"/>
        <w:widowControl/>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16.2.2 在投标截止时间之后，投标人不得对其电子投标文件作任何修改。</w:t>
      </w:r>
      <w:r>
        <w:rPr>
          <w:color w:val="000000" w:themeColor="text1"/>
        </w:rPr>
      </w:r>
    </w:p>
    <w:p>
      <w:pPr>
        <w:ind w:firstLine="420"/>
        <w:spacing w:line="360" w:lineRule="auto"/>
        <w:shd w:val="clear" w:color="auto" w:fill="ffffff"/>
        <w:widowControl/>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16.3 在投标截止时间至招标文件中规定的投标有效期满之间的这段时间内，投标人不得撤回其投标。</w:t>
      </w:r>
      <w:r>
        <w:rPr>
          <w:color w:val="000000" w:themeColor="text1"/>
        </w:rPr>
      </w:r>
    </w:p>
    <w:p>
      <w:pPr>
        <w:ind w:firstLine="420"/>
        <w:spacing w:line="360" w:lineRule="auto"/>
        <w:shd w:val="clear" w:color="auto" w:fill="ffffff"/>
        <w:widowControl/>
        <w:rPr>
          <w:rFonts w:ascii="宋体" w:hAnsi="宋体" w:cs="Arial"/>
          <w:b/>
          <w:bCs/>
          <w:color w:val="000000" w:themeColor="text1"/>
          <w:szCs w:val="21"/>
          <w:highlight w:val="none"/>
        </w:rPr>
        <w:outlineLvl w:val="1"/>
      </w:pPr>
      <w:r>
        <w:rPr>
          <w:rFonts w:ascii="宋体" w:hAnsi="宋体" w:cs="Arial"/>
          <w:b/>
          <w:bCs/>
          <w:color w:val="000000" w:themeColor="text1"/>
          <w:szCs w:val="21"/>
          <w:highlight w:val="none"/>
        </w:rPr>
        <w:t xml:space="preserve">五、开标与评标</w:t>
      </w:r>
      <w:r>
        <w:rPr>
          <w:color w:val="000000" w:themeColor="text1"/>
        </w:rPr>
      </w:r>
    </w:p>
    <w:p>
      <w:pPr>
        <w:pStyle w:val="1390"/>
        <w:ind w:left="0" w:firstLine="422"/>
        <w:jc w:val="both"/>
        <w:spacing w:line="360" w:lineRule="auto"/>
        <w:rPr>
          <w:rFonts w:ascii="宋体" w:hAnsi="宋体" w:eastAsia="宋体" w:cs="Arial"/>
          <w:b/>
          <w:bCs/>
          <w:color w:val="000000" w:themeColor="text1"/>
          <w:sz w:val="21"/>
          <w:szCs w:val="21"/>
          <w:highlight w:val="none"/>
        </w:rPr>
        <w:outlineLvl w:val="9"/>
      </w:pPr>
      <w:r>
        <w:rPr>
          <w:color w:val="000000" w:themeColor="text1"/>
        </w:rPr>
      </w:r>
      <w:bookmarkStart w:id="92" w:name="_Toc3679"/>
      <w:r>
        <w:rPr>
          <w:color w:val="000000" w:themeColor="text1"/>
        </w:rPr>
      </w:r>
      <w:bookmarkStart w:id="93" w:name="_Toc20683"/>
      <w:r>
        <w:rPr>
          <w:color w:val="000000" w:themeColor="text1"/>
        </w:rPr>
      </w:r>
      <w:bookmarkStart w:id="94" w:name="OLE_LINK3"/>
      <w:r>
        <w:rPr>
          <w:color w:val="000000" w:themeColor="text1"/>
        </w:rPr>
      </w:r>
      <w:bookmarkStart w:id="95" w:name="_Toc13829"/>
      <w:r>
        <w:rPr>
          <w:color w:val="000000" w:themeColor="text1"/>
        </w:rPr>
      </w:r>
      <w:bookmarkStart w:id="96" w:name="OLE_LINK7"/>
      <w:r>
        <w:rPr>
          <w:color w:val="000000" w:themeColor="text1"/>
        </w:rPr>
      </w:r>
      <w:bookmarkStart w:id="97" w:name="_Toc15345"/>
      <w:r>
        <w:rPr>
          <w:color w:val="000000" w:themeColor="text1"/>
        </w:rPr>
      </w:r>
      <w:bookmarkStart w:id="98" w:name="_Toc6944"/>
      <w:r>
        <w:rPr>
          <w:rFonts w:hint="eastAsia" w:ascii="宋体" w:hAnsi="宋体" w:eastAsia="宋体" w:cs="Arial"/>
          <w:b/>
          <w:bCs/>
          <w:color w:val="000000" w:themeColor="text1"/>
          <w:sz w:val="21"/>
          <w:szCs w:val="21"/>
          <w:highlight w:val="none"/>
        </w:rPr>
        <w:t xml:space="preserve">17.开标</w:t>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r>
        <w:rPr>
          <w:color w:val="000000" w:themeColor="text1"/>
        </w:rPr>
      </w:r>
    </w:p>
    <w:p>
      <w:pPr>
        <w:ind w:firstLine="422"/>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17.1开标时间及地点。开标应当在招标文件确定的提交投标文件截止时间的同一时间公开进行；开标地点应当为招标文件中预先确定的地点。</w:t>
      </w:r>
      <w:r>
        <w:rPr>
          <w:color w:val="000000" w:themeColor="text1"/>
        </w:rPr>
      </w:r>
    </w:p>
    <w:p>
      <w:pPr>
        <w:ind w:firstLine="422"/>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17.2由电子招标投标交易平台主持，邀请投标人参加。</w:t>
      </w:r>
      <w:r>
        <w:rPr>
          <w:color w:val="000000" w:themeColor="text1"/>
        </w:rPr>
      </w:r>
    </w:p>
    <w:p>
      <w:pPr>
        <w:ind w:firstLine="422"/>
        <w:spacing w:line="360" w:lineRule="auto"/>
        <w:rPr>
          <w:rFonts w:ascii="宋体" w:hAnsi="宋体" w:cs="Arial"/>
          <w:b/>
          <w:bCs/>
          <w:color w:val="000000" w:themeColor="text1"/>
          <w:szCs w:val="21"/>
          <w:highlight w:val="none"/>
        </w:rPr>
      </w:pPr>
      <w:r>
        <w:rPr>
          <w:rFonts w:hint="eastAsia" w:ascii="宋体" w:hAnsi="宋体" w:cs="Arial"/>
          <w:b/>
          <w:bCs/>
          <w:color w:val="000000" w:themeColor="text1"/>
          <w:szCs w:val="21"/>
          <w:highlight w:val="none"/>
        </w:rPr>
        <w:t xml:space="preserve">17.3所有投标单位使用 CA 证书在开标时间时，解密各自投标文件，由工作人员操作系统进行开标，投标人不足3家的，不得开标。</w:t>
      </w:r>
      <w:r>
        <w:rPr>
          <w:color w:val="000000" w:themeColor="text1"/>
        </w:rPr>
      </w:r>
    </w:p>
    <w:p>
      <w:pPr>
        <w:ind w:firstLine="422"/>
        <w:spacing w:line="360" w:lineRule="auto"/>
        <w:rPr>
          <w:rFonts w:ascii="宋体" w:hAnsi="宋体" w:cs="Arial"/>
          <w:color w:val="000000" w:themeColor="text1"/>
          <w:szCs w:val="21"/>
          <w:highlight w:val="none"/>
        </w:rPr>
      </w:pPr>
      <w:r>
        <w:rPr>
          <w:rFonts w:hint="eastAsia" w:ascii="宋体" w:hAnsi="宋体" w:cs="Arial"/>
          <w:color w:val="000000" w:themeColor="text1"/>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rPr>
          <w:color w:val="000000" w:themeColor="text1"/>
        </w:rPr>
      </w:r>
    </w:p>
    <w:p>
      <w:pPr>
        <w:ind w:firstLine="422"/>
        <w:spacing w:line="360" w:lineRule="auto"/>
        <w:rPr>
          <w:color w:val="000000" w:themeColor="text1"/>
          <w:szCs w:val="21"/>
          <w:highlight w:val="none"/>
        </w:rPr>
      </w:pPr>
      <w:r>
        <w:rPr>
          <w:rFonts w:hint="eastAsia" w:ascii="宋体" w:hAnsi="宋体" w:cs="Arial"/>
          <w:b/>
          <w:bCs/>
          <w:color w:val="000000" w:themeColor="text1"/>
          <w:szCs w:val="21"/>
          <w:highlight w:val="none"/>
        </w:rPr>
        <w:t xml:space="preserve">18.资格性审查：</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18.2信用信息查询</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采购人或采购代理机构通过“信用中国”网站</w:t>
      </w:r>
      <w:r>
        <w:rPr>
          <w:rFonts w:hint="eastAsia" w:ascii="宋体" w:hAnsi="宋体" w:cs="Arial"/>
          <w:bCs/>
          <w:color w:val="000000" w:themeColor="text1"/>
          <w:szCs w:val="21"/>
          <w:highlight w:val="none"/>
          <w:lang w:eastAsia="zh-CN"/>
        </w:rPr>
        <w:t xml:space="preserve">（</w:t>
      </w:r>
      <w:r>
        <w:rPr>
          <w:rFonts w:hint="eastAsia" w:ascii="宋体" w:hAnsi="宋体" w:cs="Arial"/>
          <w:bCs/>
          <w:color w:val="000000" w:themeColor="text1"/>
          <w:szCs w:val="21"/>
          <w:highlight w:val="none"/>
        </w:rPr>
        <w:t xml:space="preserve">www.creditchina.gov.cn</w:t>
      </w:r>
      <w:r>
        <w:rPr>
          <w:rFonts w:hint="eastAsia" w:ascii="宋体" w:hAnsi="宋体" w:cs="Arial"/>
          <w:bCs/>
          <w:color w:val="000000" w:themeColor="text1"/>
          <w:szCs w:val="21"/>
          <w:highlight w:val="none"/>
          <w:lang w:eastAsia="zh-CN"/>
        </w:rPr>
        <w:t xml:space="preserve">）</w:t>
      </w:r>
      <w:r>
        <w:rPr>
          <w:rFonts w:hint="eastAsia" w:ascii="宋体" w:hAnsi="宋体" w:cs="Arial"/>
          <w:bCs/>
          <w:color w:val="000000" w:themeColor="text1"/>
          <w:szCs w:val="21"/>
          <w:highlight w:val="none"/>
        </w:rPr>
        <w:t xml:space="preserve">、中国政府采购网</w:t>
      </w:r>
      <w:r>
        <w:rPr>
          <w:rFonts w:hint="eastAsia" w:ascii="宋体" w:hAnsi="宋体" w:cs="Arial"/>
          <w:bCs/>
          <w:color w:val="000000" w:themeColor="text1"/>
          <w:szCs w:val="21"/>
          <w:highlight w:val="none"/>
          <w:lang w:eastAsia="zh-CN"/>
        </w:rPr>
        <w:t xml:space="preserve">（</w:t>
      </w:r>
      <w:r>
        <w:rPr>
          <w:rFonts w:hint="eastAsia" w:ascii="宋体" w:hAnsi="宋体" w:cs="Arial"/>
          <w:bCs/>
          <w:color w:val="000000" w:themeColor="text1"/>
          <w:szCs w:val="21"/>
          <w:highlight w:val="none"/>
        </w:rPr>
        <w:t xml:space="preserve">www.ccgp.gov.cn</w:t>
      </w:r>
      <w:r>
        <w:rPr>
          <w:rFonts w:hint="eastAsia" w:ascii="宋体" w:hAnsi="宋体" w:cs="Arial"/>
          <w:bCs/>
          <w:color w:val="000000" w:themeColor="text1"/>
          <w:szCs w:val="21"/>
          <w:highlight w:val="none"/>
          <w:lang w:eastAsia="zh-CN"/>
        </w:rPr>
        <w:t xml:space="preserve">）</w:t>
      </w:r>
      <w:r>
        <w:rPr>
          <w:rFonts w:hint="eastAsia" w:ascii="宋体" w:hAnsi="宋体" w:cs="Arial"/>
          <w:bCs/>
          <w:color w:val="000000" w:themeColor="text1"/>
          <w:szCs w:val="21"/>
          <w:highlight w:val="none"/>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
          <w:color w:val="000000" w:themeColor="text1"/>
          <w:szCs w:val="21"/>
          <w:highlight w:val="none"/>
        </w:rPr>
        <w:t xml:space="preserve">18.3</w:t>
      </w:r>
      <w:bookmarkEnd w:id="98"/>
      <w:r>
        <w:rPr>
          <w:color w:val="000000" w:themeColor="text1"/>
        </w:rPr>
      </w:r>
      <w:bookmarkStart w:id="99" w:name="_Toc30296"/>
      <w:r>
        <w:rPr>
          <w:color w:val="000000" w:themeColor="text1"/>
        </w:rPr>
      </w:r>
      <w:bookmarkStart w:id="100" w:name="_Toc513029231"/>
      <w:r>
        <w:rPr>
          <w:color w:val="000000" w:themeColor="text1"/>
        </w:rPr>
      </w:r>
      <w:bookmarkStart w:id="101" w:name="_Toc29284"/>
      <w:r>
        <w:rPr>
          <w:color w:val="000000" w:themeColor="text1"/>
        </w:rPr>
      </w:r>
      <w:bookmarkStart w:id="102" w:name="_Toc20823303"/>
      <w:r>
        <w:rPr>
          <w:color w:val="000000" w:themeColor="text1"/>
        </w:rPr>
      </w:r>
      <w:bookmarkStart w:id="103" w:name="_Toc16938547"/>
      <w:r>
        <w:rPr>
          <w:rFonts w:hint="eastAsia" w:ascii="宋体" w:hAnsi="宋体" w:cs="Arial"/>
          <w:b/>
          <w:color w:val="000000" w:themeColor="text1"/>
          <w:szCs w:val="21"/>
          <w:highlight w:val="none"/>
        </w:rPr>
        <w:t xml:space="preserve">通过资格性审查合格的投标人不足3家的，不得评标。</w:t>
      </w:r>
      <w:r>
        <w:rPr>
          <w:color w:val="000000" w:themeColor="text1"/>
        </w:rPr>
      </w:r>
    </w:p>
    <w:p>
      <w:pPr>
        <w:ind w:firstLine="422"/>
        <w:spacing w:line="360" w:lineRule="auto"/>
        <w:rPr>
          <w:rFonts w:ascii="宋体" w:hAnsi="宋体" w:cs="Arial"/>
          <w:b/>
          <w:color w:val="000000" w:themeColor="text1"/>
          <w:szCs w:val="21"/>
          <w:highlight w:val="none"/>
        </w:rPr>
      </w:pPr>
      <w:r>
        <w:rPr>
          <w:rFonts w:hint="eastAsia" w:ascii="宋体" w:hAnsi="宋体" w:cs="Arial"/>
          <w:b/>
          <w:color w:val="000000" w:themeColor="text1"/>
          <w:szCs w:val="21"/>
          <w:highlight w:val="none"/>
        </w:rPr>
        <w:t xml:space="preserve">19.评标 </w:t>
      </w:r>
      <w:r>
        <w:rPr>
          <w:color w:val="000000" w:themeColor="text1"/>
        </w:rPr>
      </w:r>
    </w:p>
    <w:p>
      <w:pPr>
        <w:ind w:firstLine="422"/>
        <w:spacing w:line="360" w:lineRule="auto"/>
        <w:rPr>
          <w:rFonts w:ascii="宋体" w:hAnsi="宋体" w:cs="Arial"/>
          <w:b/>
          <w:color w:val="000000" w:themeColor="text1"/>
          <w:szCs w:val="21"/>
          <w:highlight w:val="none"/>
        </w:rPr>
      </w:pPr>
      <w:r>
        <w:rPr>
          <w:rFonts w:hint="eastAsia" w:ascii="宋体" w:hAnsi="宋体" w:cs="Arial"/>
          <w:b/>
          <w:color w:val="000000" w:themeColor="text1"/>
          <w:szCs w:val="21"/>
          <w:highlight w:val="none"/>
        </w:rPr>
        <w:t xml:space="preserve">19.1评标组织</w:t>
      </w:r>
      <w:r>
        <w:rPr>
          <w:color w:val="000000" w:themeColor="text1"/>
        </w:rPr>
      </w:r>
    </w:p>
    <w:p>
      <w:pPr>
        <w:ind w:firstLine="420"/>
        <w:spacing w:line="360" w:lineRule="auto"/>
        <w:rPr>
          <w:rFonts w:ascii="Arial" w:hAnsi="Arial" w:cs="Arial"/>
          <w:bCs/>
          <w:color w:val="000000" w:themeColor="text1"/>
          <w:szCs w:val="21"/>
          <w:highlight w:val="none"/>
        </w:rPr>
      </w:pPr>
      <w:r>
        <w:rPr>
          <w:rFonts w:hint="eastAsia" w:ascii="宋体" w:hAnsi="宋体" w:cs="Arial"/>
          <w:bCs/>
          <w:color w:val="000000" w:themeColor="text1"/>
          <w:szCs w:val="21"/>
          <w:highlight w:val="none"/>
        </w:rPr>
        <w:t xml:space="preserve">19.1评</w:t>
      </w:r>
      <w:r>
        <w:rPr>
          <w:rFonts w:hint="eastAsia" w:ascii="Arial" w:hAnsi="Arial" w:cs="Arial"/>
          <w:bCs/>
          <w:color w:val="000000" w:themeColor="text1"/>
          <w:szCs w:val="21"/>
          <w:highlight w:val="none"/>
        </w:rPr>
        <w:t xml:space="preserve">标工作由采购代理机构负责组织，具体评标事务由依法组建的评标委员会负责，并独立履行下列职责：</w:t>
      </w:r>
      <w:r>
        <w:rPr>
          <w:color w:val="000000" w:themeColor="text1"/>
        </w:rPr>
      </w:r>
    </w:p>
    <w:p>
      <w:pPr>
        <w:ind w:firstLine="420"/>
        <w:spacing w:line="360" w:lineRule="auto"/>
        <w:shd w:val="clear" w:color="auto" w:fill="ffffff"/>
        <w:widowControl/>
        <w:rPr>
          <w:bCs/>
          <w:color w:val="000000" w:themeColor="text1"/>
          <w:szCs w:val="21"/>
          <w:highlight w:val="none"/>
        </w:rPr>
      </w:pPr>
      <w:r>
        <w:rPr>
          <w:rFonts w:hAnsi="宋体"/>
          <w:bCs/>
          <w:color w:val="000000" w:themeColor="text1"/>
          <w:szCs w:val="21"/>
          <w:highlight w:val="none"/>
        </w:rPr>
        <w:t xml:space="preserve">（</w:t>
      </w:r>
      <w:r>
        <w:rPr>
          <w:rFonts w:hint="eastAsia" w:hAnsi="宋体"/>
          <w:bCs/>
          <w:color w:val="000000" w:themeColor="text1"/>
          <w:szCs w:val="21"/>
          <w:highlight w:val="none"/>
        </w:rPr>
        <w:t xml:space="preserve">1</w:t>
      </w:r>
      <w:r>
        <w:rPr>
          <w:rFonts w:hAnsi="宋体"/>
          <w:bCs/>
          <w:color w:val="000000" w:themeColor="text1"/>
          <w:szCs w:val="21"/>
          <w:highlight w:val="none"/>
        </w:rPr>
        <w:t xml:space="preserve">）审查、评价投标文件是否符合招标文件的商务、技术等实质性要求；</w:t>
      </w:r>
      <w:r>
        <w:rPr>
          <w:color w:val="000000" w:themeColor="text1"/>
        </w:rPr>
      </w:r>
    </w:p>
    <w:p>
      <w:pPr>
        <w:ind w:firstLine="420"/>
        <w:spacing w:line="360" w:lineRule="auto"/>
        <w:shd w:val="clear" w:color="auto" w:fill="ffffff"/>
        <w:widowControl/>
        <w:rPr>
          <w:bCs/>
          <w:color w:val="000000" w:themeColor="text1"/>
          <w:szCs w:val="21"/>
          <w:highlight w:val="none"/>
        </w:rPr>
      </w:pPr>
      <w:r>
        <w:rPr>
          <w:rFonts w:hAnsi="宋体"/>
          <w:bCs/>
          <w:color w:val="000000" w:themeColor="text1"/>
          <w:szCs w:val="21"/>
          <w:highlight w:val="none"/>
        </w:rPr>
        <w:t xml:space="preserve">（</w:t>
      </w:r>
      <w:r>
        <w:rPr>
          <w:rFonts w:hint="eastAsia" w:hAnsi="宋体"/>
          <w:bCs/>
          <w:color w:val="000000" w:themeColor="text1"/>
          <w:szCs w:val="21"/>
          <w:highlight w:val="none"/>
        </w:rPr>
        <w:t xml:space="preserve">2</w:t>
      </w:r>
      <w:r>
        <w:rPr>
          <w:rFonts w:hAnsi="宋体"/>
          <w:bCs/>
          <w:color w:val="000000" w:themeColor="text1"/>
          <w:szCs w:val="21"/>
          <w:highlight w:val="none"/>
        </w:rPr>
        <w:t xml:space="preserve">）要求投标人对投标文件有关事项作出澄清或者说明；</w:t>
      </w:r>
      <w:r>
        <w:rPr>
          <w:color w:val="000000" w:themeColor="text1"/>
        </w:rPr>
      </w:r>
    </w:p>
    <w:p>
      <w:pPr>
        <w:ind w:firstLine="420"/>
        <w:spacing w:line="360" w:lineRule="auto"/>
        <w:shd w:val="clear" w:color="auto" w:fill="ffffff"/>
        <w:widowControl/>
        <w:rPr>
          <w:bCs/>
          <w:color w:val="000000" w:themeColor="text1"/>
          <w:szCs w:val="21"/>
          <w:highlight w:val="none"/>
        </w:rPr>
      </w:pPr>
      <w:r>
        <w:rPr>
          <w:rFonts w:hAnsi="宋体"/>
          <w:bCs/>
          <w:color w:val="000000" w:themeColor="text1"/>
          <w:szCs w:val="21"/>
          <w:highlight w:val="none"/>
        </w:rPr>
        <w:t xml:space="preserve">（</w:t>
      </w:r>
      <w:r>
        <w:rPr>
          <w:rFonts w:hint="eastAsia" w:hAnsi="宋体"/>
          <w:bCs/>
          <w:color w:val="000000" w:themeColor="text1"/>
          <w:szCs w:val="21"/>
          <w:highlight w:val="none"/>
        </w:rPr>
        <w:t xml:space="preserve">3</w:t>
      </w:r>
      <w:r>
        <w:rPr>
          <w:rFonts w:hAnsi="宋体"/>
          <w:bCs/>
          <w:color w:val="000000" w:themeColor="text1"/>
          <w:szCs w:val="21"/>
          <w:highlight w:val="none"/>
        </w:rPr>
        <w:t xml:space="preserve">）对投标文件进行比较和评价；</w:t>
      </w:r>
      <w:r>
        <w:rPr>
          <w:color w:val="000000" w:themeColor="text1"/>
        </w:rPr>
      </w:r>
    </w:p>
    <w:p>
      <w:pPr>
        <w:ind w:firstLine="420"/>
        <w:spacing w:line="360" w:lineRule="auto"/>
        <w:shd w:val="clear" w:color="auto" w:fill="ffffff"/>
        <w:widowControl/>
        <w:rPr>
          <w:bCs/>
          <w:color w:val="000000" w:themeColor="text1"/>
          <w:szCs w:val="21"/>
          <w:highlight w:val="none"/>
        </w:rPr>
      </w:pPr>
      <w:r>
        <w:rPr>
          <w:rFonts w:hAnsi="宋体"/>
          <w:bCs/>
          <w:color w:val="000000" w:themeColor="text1"/>
          <w:szCs w:val="21"/>
          <w:highlight w:val="none"/>
        </w:rPr>
        <w:t xml:space="preserve">（</w:t>
      </w:r>
      <w:r>
        <w:rPr>
          <w:rFonts w:hint="eastAsia" w:hAnsi="宋体"/>
          <w:bCs/>
          <w:color w:val="000000" w:themeColor="text1"/>
          <w:szCs w:val="21"/>
          <w:highlight w:val="none"/>
        </w:rPr>
        <w:t xml:space="preserve">4</w:t>
      </w:r>
      <w:r>
        <w:rPr>
          <w:rFonts w:hAnsi="宋体"/>
          <w:bCs/>
          <w:color w:val="000000" w:themeColor="text1"/>
          <w:szCs w:val="21"/>
          <w:highlight w:val="none"/>
        </w:rPr>
        <w:t xml:space="preserve">）确定中标候选人名单，以及根据采购人委托直接确定中标人；</w:t>
      </w:r>
      <w:r>
        <w:rPr>
          <w:color w:val="000000" w:themeColor="text1"/>
        </w:rPr>
      </w:r>
    </w:p>
    <w:p>
      <w:pPr>
        <w:ind w:firstLine="420"/>
        <w:spacing w:line="360" w:lineRule="auto"/>
        <w:shd w:val="clear" w:color="auto" w:fill="ffffff"/>
        <w:widowControl/>
        <w:rPr>
          <w:color w:val="000000" w:themeColor="text1"/>
          <w:szCs w:val="21"/>
          <w:highlight w:val="none"/>
        </w:rPr>
      </w:pPr>
      <w:r>
        <w:rPr>
          <w:rFonts w:hAnsi="宋体"/>
          <w:bCs/>
          <w:color w:val="000000" w:themeColor="text1"/>
          <w:szCs w:val="21"/>
          <w:highlight w:val="none"/>
        </w:rPr>
        <w:t xml:space="preserve">（</w:t>
      </w:r>
      <w:r>
        <w:rPr>
          <w:rFonts w:hint="eastAsia" w:hAnsi="宋体"/>
          <w:bCs/>
          <w:color w:val="000000" w:themeColor="text1"/>
          <w:szCs w:val="21"/>
          <w:highlight w:val="none"/>
        </w:rPr>
        <w:t xml:space="preserve">5</w:t>
      </w:r>
      <w:r>
        <w:rPr>
          <w:rFonts w:hAnsi="宋体"/>
          <w:bCs/>
          <w:color w:val="000000" w:themeColor="text1"/>
          <w:szCs w:val="21"/>
          <w:highlight w:val="none"/>
        </w:rPr>
        <w:t xml:space="preserve">）向采购人、采购代理机构或者有关部门报告评标中发现的违法行为。</w:t>
      </w:r>
      <w:r>
        <w:rPr>
          <w:color w:val="000000" w:themeColor="text1"/>
        </w:rPr>
      </w:r>
    </w:p>
    <w:p>
      <w:pPr>
        <w:ind w:firstLine="420"/>
        <w:spacing w:line="360" w:lineRule="auto"/>
        <w:rPr>
          <w:color w:val="000000" w:themeColor="text1"/>
          <w:szCs w:val="21"/>
          <w:highlight w:val="none"/>
        </w:rPr>
      </w:pPr>
      <w:r>
        <w:rPr>
          <w:rFonts w:hint="eastAsia" w:ascii="宋体" w:hAnsi="宋体" w:cs="Arial"/>
          <w:bCs/>
          <w:color w:val="000000" w:themeColor="text1"/>
          <w:szCs w:val="21"/>
          <w:highlight w:val="none"/>
        </w:rPr>
        <w:t xml:space="preserve">19.2</w:t>
      </w:r>
      <w:r>
        <w:rPr>
          <w:rFonts w:hint="eastAsia" w:ascii="Arial" w:hAnsi="Arial" w:cs="Arial"/>
          <w:bCs/>
          <w:color w:val="000000" w:themeColor="text1"/>
          <w:szCs w:val="21"/>
          <w:highlight w:val="none"/>
        </w:rPr>
        <w:t xml:space="preserve">评标委员会由采购人代表和有关技术、经济等方面的专家组成，独立开展评审工作且评标委员会人员构成符合有关规定。</w:t>
      </w:r>
      <w:r>
        <w:rPr>
          <w:color w:val="000000" w:themeColor="text1"/>
        </w:rPr>
      </w:r>
    </w:p>
    <w:p>
      <w:pPr>
        <w:ind w:firstLine="422"/>
        <w:spacing w:line="360" w:lineRule="auto"/>
        <w:rPr>
          <w:rFonts w:ascii="宋体" w:hAnsi="宋体" w:cs="Arial"/>
          <w:b/>
          <w:color w:val="000000" w:themeColor="text1"/>
          <w:szCs w:val="21"/>
          <w:highlight w:val="none"/>
        </w:rPr>
      </w:pPr>
      <w:r>
        <w:rPr>
          <w:color w:val="000000" w:themeColor="text1"/>
        </w:rPr>
      </w:r>
      <w:bookmarkStart w:id="104" w:name="_Toc16288"/>
      <w:r>
        <w:rPr>
          <w:rFonts w:hint="eastAsia" w:ascii="宋体" w:hAnsi="宋体" w:cs="Arial"/>
          <w:b/>
          <w:color w:val="000000" w:themeColor="text1"/>
          <w:szCs w:val="21"/>
          <w:highlight w:val="none"/>
        </w:rPr>
        <w:t xml:space="preserve">19.3 对投标文件的符合性审查</w:t>
      </w:r>
      <w:bookmarkEnd w:id="104"/>
      <w:r>
        <w:rPr>
          <w:color w:val="000000" w:themeColor="text1"/>
        </w:rPr>
      </w:r>
      <w:r>
        <w:rPr>
          <w:color w:val="000000" w:themeColor="text1"/>
        </w:rPr>
      </w:r>
    </w:p>
    <w:p>
      <w:pPr>
        <w:ind w:firstLine="420"/>
        <w:spacing w:line="360" w:lineRule="auto"/>
        <w:shd w:val="clear" w:color="auto" w:fill="ffffff"/>
        <w:widowControl/>
        <w:rPr>
          <w:rFonts w:hAnsi="宋体"/>
          <w:b/>
          <w:color w:val="000000" w:themeColor="text1"/>
          <w:szCs w:val="21"/>
          <w:highlight w:val="none"/>
        </w:rPr>
      </w:pPr>
      <w:r>
        <w:rPr>
          <w:rFonts w:hint="eastAsia" w:ascii="宋体" w:hAnsi="宋体" w:cs="Arial"/>
          <w:bCs/>
          <w:color w:val="000000" w:themeColor="text1"/>
          <w:szCs w:val="21"/>
          <w:highlight w:val="none"/>
        </w:rPr>
        <w:t xml:space="preserve">19.3.1</w:t>
      </w:r>
      <w:r>
        <w:rPr>
          <w:rFonts w:hint="eastAsia" w:hAnsi="宋体"/>
          <w:bCs/>
          <w:color w:val="000000" w:themeColor="text1"/>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
          <w:color w:val="000000" w:themeColor="text1"/>
          <w:szCs w:val="21"/>
          <w:highlight w:val="none"/>
        </w:rPr>
        <w:t xml:space="preserve">实质性要求是指本招标文件中用带星号（“★”）的商务和技术要求。</w:t>
      </w:r>
      <w:r>
        <w:rPr>
          <w:color w:val="000000" w:themeColor="text1"/>
        </w:rPr>
      </w:r>
    </w:p>
    <w:p>
      <w:pPr>
        <w:ind w:firstLine="420"/>
        <w:spacing w:line="360" w:lineRule="auto"/>
        <w:shd w:val="clear" w:color="auto" w:fill="ffffff"/>
        <w:widowControl/>
        <w:rPr>
          <w:rFonts w:hAnsi="宋体"/>
          <w:bCs/>
          <w:color w:val="000000" w:themeColor="text1"/>
          <w:szCs w:val="21"/>
          <w:highlight w:val="none"/>
        </w:rPr>
      </w:pPr>
      <w:r>
        <w:rPr>
          <w:rFonts w:hint="eastAsia" w:ascii="宋体" w:hAnsi="宋体" w:cs="Arial"/>
          <w:bCs/>
          <w:color w:val="000000" w:themeColor="text1"/>
          <w:szCs w:val="21"/>
          <w:highlight w:val="none"/>
        </w:rPr>
        <w:t xml:space="preserve">19.3.2</w:t>
      </w:r>
      <w:r>
        <w:rPr>
          <w:rFonts w:hint="eastAsia" w:hAnsi="宋体"/>
          <w:bCs/>
          <w:color w:val="000000" w:themeColor="text1"/>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rPr>
          <w:color w:val="000000" w:themeColor="text1"/>
        </w:rPr>
      </w:r>
    </w:p>
    <w:p>
      <w:pPr>
        <w:ind w:firstLine="420"/>
        <w:spacing w:line="360" w:lineRule="auto"/>
        <w:shd w:val="clear" w:color="auto" w:fill="ffffff"/>
        <w:widowControl/>
        <w:rPr>
          <w:rFonts w:hAnsi="宋体"/>
          <w:bCs/>
          <w:color w:val="000000" w:themeColor="text1"/>
          <w:szCs w:val="21"/>
          <w:highlight w:val="none"/>
        </w:rPr>
      </w:pPr>
      <w:r>
        <w:rPr>
          <w:rFonts w:hint="eastAsia" w:ascii="宋体" w:hAnsi="宋体" w:cs="Arial"/>
          <w:bCs/>
          <w:color w:val="000000" w:themeColor="text1"/>
          <w:szCs w:val="21"/>
          <w:highlight w:val="none"/>
        </w:rPr>
        <w:t xml:space="preserve">19.3.3</w:t>
      </w:r>
      <w:r>
        <w:rPr>
          <w:rFonts w:hint="eastAsia" w:hAnsi="宋体"/>
          <w:bCs/>
          <w:color w:val="000000" w:themeColor="text1"/>
          <w:szCs w:val="21"/>
          <w:highlight w:val="none"/>
        </w:rPr>
        <w:t xml:space="preserve">评审时，投标文件出现不一致情形的，按下列规定执行：</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19.3.3.</w:t>
      </w:r>
      <w:r>
        <w:rPr>
          <w:rFonts w:hint="eastAsia" w:ascii="宋体" w:hAnsi="宋体" w:cs="Arial"/>
          <w:bCs/>
          <w:color w:val="000000" w:themeColor="text1"/>
          <w:szCs w:val="21"/>
          <w:highlight w:val="none"/>
          <w:lang w:val="en-US" w:eastAsia="zh-CN"/>
        </w:rPr>
        <w:t xml:space="preserve">1</w:t>
      </w:r>
      <w:r>
        <w:rPr>
          <w:rFonts w:hint="eastAsia" w:ascii="宋体" w:hAnsi="宋体" w:cs="Arial"/>
          <w:bCs/>
          <w:color w:val="000000" w:themeColor="text1"/>
          <w:szCs w:val="21"/>
          <w:highlight w:val="none"/>
        </w:rPr>
        <w:t xml:space="preserve">投标文件报价出现前后不一致的，按照下列规定修正：</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hAnsi="宋体"/>
          <w:bCs/>
          <w:color w:val="000000" w:themeColor="text1"/>
          <w:szCs w:val="21"/>
          <w:highlight w:val="none"/>
        </w:rPr>
        <w:t xml:space="preserve">（1）投</w:t>
      </w:r>
      <w:r>
        <w:rPr>
          <w:rFonts w:hint="eastAsia" w:ascii="宋体" w:hAnsi="宋体" w:cs="Arial"/>
          <w:bCs/>
          <w:color w:val="000000" w:themeColor="text1"/>
          <w:szCs w:val="21"/>
          <w:highlight w:val="none"/>
        </w:rPr>
        <w:t xml:space="preserve">标文件中开标一览表（报价表）内容与投标文件中相应内容不一致的，以开标一览表（报价表）为准；</w:t>
      </w:r>
      <w:r>
        <w:rPr>
          <w:color w:val="000000" w:themeColor="text1"/>
        </w:rPr>
      </w:r>
    </w:p>
    <w:p>
      <w:pPr>
        <w:ind w:firstLine="426"/>
        <w:spacing w:line="360" w:lineRule="auto"/>
        <w:tabs>
          <w:tab w:val="left" w:pos="0" w:leader="none"/>
        </w:tabs>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（2）大写金额和小写金额不一致的，以大写金额为准；</w:t>
      </w:r>
      <w:r>
        <w:rPr>
          <w:color w:val="000000" w:themeColor="text1"/>
        </w:rPr>
      </w:r>
    </w:p>
    <w:p>
      <w:pPr>
        <w:ind w:firstLine="426"/>
        <w:spacing w:line="360" w:lineRule="auto"/>
        <w:tabs>
          <w:tab w:val="left" w:pos="0" w:leader="none"/>
        </w:tabs>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（3）单价金额小数点或者百分比有明显错位的，以开标一览表的总价为准，并修改单价；</w:t>
      </w:r>
      <w:r>
        <w:rPr>
          <w:color w:val="000000" w:themeColor="text1"/>
        </w:rPr>
      </w:r>
    </w:p>
    <w:p>
      <w:pPr>
        <w:ind w:firstLine="420"/>
        <w:spacing w:line="360" w:lineRule="auto"/>
        <w:shd w:val="clear" w:color="auto" w:fill="ffffff"/>
        <w:widowControl/>
        <w:rPr>
          <w:rFonts w:hAnsi="宋体"/>
          <w:bCs/>
          <w:color w:val="000000" w:themeColor="text1"/>
          <w:szCs w:val="21"/>
          <w:highlight w:val="none"/>
        </w:rPr>
      </w:pPr>
      <w:r>
        <w:rPr>
          <w:rFonts w:hint="eastAsia" w:hAnsi="宋体"/>
          <w:bCs/>
          <w:color w:val="000000" w:themeColor="text1"/>
          <w:szCs w:val="21"/>
          <w:highlight w:val="none"/>
        </w:rPr>
        <w:t xml:space="preserve">（4）总价金额与按单价汇总金额不一致的，以单价金额计算结果为准。</w:t>
      </w:r>
      <w:r>
        <w:rPr>
          <w:color w:val="000000" w:themeColor="text1"/>
        </w:rPr>
      </w:r>
    </w:p>
    <w:p>
      <w:pPr>
        <w:ind w:firstLine="420"/>
        <w:spacing w:line="360" w:lineRule="auto"/>
        <w:shd w:val="clear" w:color="auto" w:fill="ffffff"/>
        <w:widowControl/>
        <w:rPr>
          <w:rFonts w:hAnsi="宋体"/>
          <w:bCs/>
          <w:color w:val="000000" w:themeColor="text1"/>
          <w:szCs w:val="21"/>
          <w:highlight w:val="none"/>
        </w:rPr>
      </w:pPr>
      <w:r>
        <w:rPr>
          <w:rFonts w:hint="eastAsia" w:hAnsi="宋体"/>
          <w:bCs/>
          <w:color w:val="000000" w:themeColor="text1"/>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rPr>
          <w:color w:val="000000" w:themeColor="text1"/>
        </w:rPr>
      </w:r>
    </w:p>
    <w:p>
      <w:pPr>
        <w:ind w:firstLine="420"/>
        <w:spacing w:line="360" w:lineRule="auto"/>
        <w:rPr>
          <w:rFonts w:ascii="宋体" w:hAnsi="宋体" w:cs="Arial"/>
          <w:b/>
          <w:color w:val="000000" w:themeColor="text1"/>
          <w:szCs w:val="21"/>
          <w:highlight w:val="none"/>
        </w:rPr>
      </w:pPr>
      <w:r>
        <w:rPr>
          <w:rFonts w:hint="eastAsia" w:ascii="宋体" w:hAnsi="宋体" w:cs="Arial"/>
          <w:b/>
          <w:color w:val="000000" w:themeColor="text1"/>
          <w:szCs w:val="21"/>
          <w:highlight w:val="none"/>
        </w:rPr>
        <w:t xml:space="preserve">19.3.4异常低价投标审查</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评审过程中出现下列情形之一的，评标委员会应当启动异常低价投标审查程序：</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（1）投标（响应）报价低于全部通过符合性审查供应商投标（响应）报价平均值50%的，即投标（响应）报价＜全部通过符合性审查供应商投标（响应）报价平均值×50%；</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（2）投标（响应）报价低于通过符合性审查的次低报价供应商投标（响应）报价50%的，即投标（响应）报价＜通过符合性审查的次低报价供应商投标（响应）报价×50%；</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（3）投标（响应）报价低于采购项目最高限价45%的，即投标（响应）报价</w:t>
      </w:r>
      <w:r>
        <w:rPr>
          <w:rFonts w:hint="eastAsia" w:ascii="宋体" w:hAnsi="宋体" w:cs="Arial"/>
          <w:bCs/>
          <w:color w:val="000000" w:themeColor="text1"/>
          <w:szCs w:val="21"/>
          <w:highlight w:val="none"/>
          <w:lang w:eastAsia="zh-CN"/>
        </w:rPr>
        <w:t xml:space="preserve">〈</w:t>
      </w:r>
      <w:r>
        <w:rPr>
          <w:rFonts w:hint="eastAsia" w:ascii="宋体" w:hAnsi="宋体" w:cs="Arial"/>
          <w:bCs/>
          <w:color w:val="000000" w:themeColor="text1"/>
          <w:szCs w:val="21"/>
          <w:highlight w:val="none"/>
        </w:rPr>
        <w:t xml:space="preserve">采购项目最高限价×45%；</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（4）评审委员会基于专业判断，认为供应商报价过低，有可能影响产品质量或者不能诚信履约的其他情形。</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评标委员会启动异常低价投标（响应）审查后，应当要求相关供应商在评审现场合理的时间内对投标（响应）价格作出解释</w:t>
      </w:r>
      <w:r>
        <w:rPr>
          <w:rFonts w:hint="eastAsia" w:ascii="宋体" w:hAnsi="宋体" w:cs="Arial"/>
          <w:bCs/>
          <w:color w:val="000000" w:themeColor="text1"/>
          <w:szCs w:val="21"/>
          <w:highlight w:val="none"/>
          <w:lang w:eastAsia="zh-CN"/>
        </w:rPr>
        <w:t xml:space="preserve">，并</w:t>
      </w:r>
      <w:r>
        <w:rPr>
          <w:rFonts w:hint="eastAsia" w:ascii="宋体" w:hAnsi="宋体" w:cs="Arial"/>
          <w:bCs/>
          <w:color w:val="000000" w:themeColor="text1"/>
          <w:szCs w:val="21"/>
          <w:highlight w:val="none"/>
        </w:rPr>
        <w:t xml:space="preserve">提供项目具体成本测算等与报价合理性相关的书面说明及必要的证明材料，包括但不限于原材料成本、人工成本、制造费用等，给予相关供应商的合理时间一般不少于30分钟。评标委员会通过“苏采云”系统要求供应商作出必要的说明，并规定回复时间。供应商说明应当采用通过“苏采云”系统（使用“CA数字证书”</w:t>
      </w:r>
      <w:r>
        <w:rPr>
          <w:rFonts w:hint="eastAsia" w:ascii="宋体" w:hAnsi="宋体" w:cs="Arial"/>
          <w:bCs/>
          <w:color w:val="000000" w:themeColor="text1"/>
          <w:szCs w:val="21"/>
          <w:highlight w:val="none"/>
          <w:lang w:eastAsia="zh-CN"/>
        </w:rPr>
        <w:t xml:space="preserve">，</w:t>
      </w:r>
      <w:r>
        <w:rPr>
          <w:rFonts w:hint="eastAsia" w:ascii="宋体" w:hAnsi="宋体" w:cs="Arial"/>
          <w:bCs/>
          <w:color w:val="000000" w:themeColor="text1"/>
          <w:szCs w:val="21"/>
          <w:highlight w:val="none"/>
        </w:rPr>
        <w:t xml:space="preserve">加盖电子签章）形式。</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异常低价投标（响应）审查的启动原因、审查意见和审查结果应当在评标报告中记录，并随供应商提供的相关书面说明及证明材料，以及评标委员会有关互联网浏览、查询历史一并归档。</w:t>
      </w:r>
      <w:r>
        <w:rPr>
          <w:color w:val="000000" w:themeColor="text1"/>
        </w:rPr>
      </w:r>
    </w:p>
    <w:p>
      <w:pPr>
        <w:ind w:firstLine="420"/>
        <w:spacing w:line="360" w:lineRule="auto"/>
        <w:rPr>
          <w:color w:val="000000" w:themeColor="text1"/>
          <w:szCs w:val="21"/>
          <w:highlight w:val="none"/>
        </w:rPr>
      </w:pPr>
      <w:r>
        <w:rPr>
          <w:rFonts w:hint="eastAsia" w:ascii="宋体" w:hAnsi="宋体" w:cs="Arial"/>
          <w:b/>
          <w:color w:val="000000" w:themeColor="text1"/>
          <w:szCs w:val="21"/>
          <w:highlight w:val="none"/>
        </w:rPr>
        <w:t xml:space="preserve">19.3.5在评标期间，出现符合专业条件的供应商或者对招标文件做出实质响应的供应商不足三家情形的，此采购项目应予以废标。</w:t>
      </w:r>
      <w:r>
        <w:rPr>
          <w:rFonts w:hint="eastAsia" w:ascii="宋体" w:hAnsi="宋体" w:cs="Arial"/>
          <w:bCs/>
          <w:color w:val="000000" w:themeColor="text1"/>
          <w:szCs w:val="21"/>
          <w:highlight w:val="none"/>
        </w:rPr>
        <w:t xml:space="preserve">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99"/>
      <w:r>
        <w:rPr>
          <w:color w:val="000000" w:themeColor="text1"/>
        </w:rPr>
      </w:r>
      <w:r>
        <w:rPr>
          <w:color w:val="000000" w:themeColor="text1"/>
        </w:rPr>
      </w:r>
    </w:p>
    <w:p>
      <w:pPr>
        <w:pStyle w:val="1390"/>
        <w:ind w:left="0" w:firstLine="422"/>
        <w:jc w:val="both"/>
        <w:spacing w:line="360" w:lineRule="auto"/>
        <w:rPr>
          <w:rFonts w:ascii="宋体" w:hAnsi="宋体" w:eastAsia="宋体" w:cs="Arial"/>
          <w:b/>
          <w:bCs/>
          <w:color w:val="000000" w:themeColor="text1"/>
          <w:sz w:val="21"/>
          <w:szCs w:val="21"/>
          <w:highlight w:val="none"/>
        </w:rPr>
        <w:outlineLvl w:val="9"/>
      </w:pPr>
      <w:r>
        <w:rPr>
          <w:color w:val="000000" w:themeColor="text1"/>
        </w:rPr>
      </w:r>
      <w:bookmarkStart w:id="105" w:name="_Toc26857"/>
      <w:r>
        <w:rPr>
          <w:color w:val="000000" w:themeColor="text1"/>
        </w:rPr>
      </w:r>
      <w:bookmarkStart w:id="106" w:name="_Toc13685"/>
      <w:r>
        <w:rPr>
          <w:rFonts w:hint="eastAsia" w:ascii="宋体" w:hAnsi="宋体" w:eastAsia="宋体" w:cs="Arial"/>
          <w:b/>
          <w:bCs/>
          <w:color w:val="000000" w:themeColor="text1"/>
          <w:sz w:val="21"/>
          <w:szCs w:val="21"/>
          <w:highlight w:val="none"/>
        </w:rPr>
        <w:t xml:space="preserve">19.4投标文件的澄清</w:t>
      </w:r>
      <w:bookmarkEnd w:id="105"/>
      <w:r>
        <w:rPr>
          <w:rFonts w:hint="eastAsia" w:ascii="宋体" w:hAnsi="宋体" w:eastAsia="宋体" w:cs="Arial"/>
          <w:b/>
          <w:bCs/>
          <w:color w:val="000000" w:themeColor="text1"/>
          <w:sz w:val="21"/>
          <w:szCs w:val="21"/>
          <w:highlight w:val="none"/>
        </w:rPr>
        <w:t xml:space="preserve">  </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19.4.1 在评标期间，评标委员会有权要求供应商对投标文件中含义不明确、对同类问题表述不一致或者有明显文字和计算错误等内容</w:t>
      </w:r>
      <w:r>
        <w:rPr>
          <w:rFonts w:hint="eastAsia" w:ascii="宋体" w:hAnsi="宋体" w:cs="Arial"/>
          <w:bCs/>
          <w:color w:val="000000" w:themeColor="text1"/>
          <w:szCs w:val="21"/>
          <w:highlight w:val="none"/>
          <w:lang w:eastAsia="zh-CN"/>
        </w:rPr>
        <w:t xml:space="preserve">做必要</w:t>
      </w:r>
      <w:r>
        <w:rPr>
          <w:rFonts w:hint="eastAsia" w:ascii="宋体" w:hAnsi="宋体" w:cs="Arial"/>
          <w:bCs/>
          <w:color w:val="000000" w:themeColor="text1"/>
          <w:szCs w:val="21"/>
          <w:highlight w:val="none"/>
        </w:rPr>
        <w:t xml:space="preserve">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19.4.2 评标委员会应当通过“苏采云”系统要求投标人作出澄清、说明或者补正，并规定回复时间。投标人回复应当采用通过“苏采云”系统（使用“CA数字证书”</w:t>
      </w:r>
      <w:r>
        <w:rPr>
          <w:rFonts w:hint="eastAsia" w:ascii="宋体" w:hAnsi="宋体" w:cs="Arial"/>
          <w:bCs/>
          <w:color w:val="000000" w:themeColor="text1"/>
          <w:szCs w:val="21"/>
          <w:highlight w:val="none"/>
          <w:lang w:eastAsia="zh-CN"/>
        </w:rPr>
        <w:t xml:space="preserve">，</w:t>
      </w:r>
      <w:r>
        <w:rPr>
          <w:rFonts w:hint="eastAsia" w:ascii="宋体" w:hAnsi="宋体" w:cs="Arial"/>
          <w:bCs/>
          <w:color w:val="000000" w:themeColor="text1"/>
          <w:szCs w:val="21"/>
          <w:highlight w:val="none"/>
        </w:rPr>
        <w:t xml:space="preserve">加盖电子签章）形式，将作为投标文件内容的一部分。</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106"/>
      <w:r>
        <w:rPr>
          <w:color w:val="000000" w:themeColor="text1"/>
        </w:rPr>
      </w:r>
      <w:r>
        <w:rPr>
          <w:color w:val="000000" w:themeColor="text1"/>
        </w:rPr>
      </w:r>
    </w:p>
    <w:p>
      <w:pPr>
        <w:ind w:firstLine="424"/>
        <w:spacing w:line="360" w:lineRule="auto"/>
        <w:tabs>
          <w:tab w:val="left" w:pos="1365" w:leader="none"/>
        </w:tabs>
        <w:rPr>
          <w:rFonts w:ascii="宋体" w:hAnsi="宋体" w:cs="Arial"/>
          <w:b/>
          <w:bCs/>
          <w:color w:val="000000" w:themeColor="text1"/>
          <w:szCs w:val="21"/>
          <w:highlight w:val="none"/>
        </w:rPr>
      </w:pPr>
      <w:r>
        <w:rPr>
          <w:rFonts w:hint="eastAsia" w:ascii="宋体" w:hAnsi="宋体" w:cs="Arial"/>
          <w:b/>
          <w:bCs/>
          <w:color w:val="000000" w:themeColor="text1"/>
          <w:szCs w:val="21"/>
          <w:highlight w:val="none"/>
        </w:rPr>
        <w:t xml:space="preserve">19.5比较与评价</w:t>
      </w:r>
      <w:r>
        <w:rPr>
          <w:color w:val="000000" w:themeColor="text1"/>
        </w:rPr>
      </w:r>
    </w:p>
    <w:p>
      <w:pPr>
        <w:ind w:firstLine="420"/>
        <w:spacing w:line="360" w:lineRule="auto"/>
        <w:tabs>
          <w:tab w:val="left" w:pos="1365" w:leader="none"/>
        </w:tabs>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19.5.1投标文件资格性检查和符合性检查结束后，凡属于“无效投标文件确认”的投标文件不进入比较与评价程序。</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19.5.2评标委员会应当按照招标文件中规定的评标方法和标准，对符合性审查合格的投标文件进行商务和技术评估，综合比较与评价。</w:t>
      </w:r>
      <w:r>
        <w:rPr>
          <w:color w:val="000000" w:themeColor="text1"/>
        </w:rPr>
      </w:r>
    </w:p>
    <w:p>
      <w:pPr>
        <w:ind w:firstLine="420"/>
        <w:jc w:val="left"/>
        <w:spacing w:line="360" w:lineRule="auto"/>
        <w:shd w:val="clear" w:color="auto" w:fill="ffffff"/>
        <w:widowControl/>
        <w:rPr>
          <w:rFonts w:ascii="宋体" w:hAnsi="宋体" w:cs="宋体"/>
          <w:bCs/>
          <w:color w:val="000000" w:themeColor="text1"/>
          <w:szCs w:val="21"/>
          <w:highlight w:val="none"/>
        </w:rPr>
      </w:pPr>
      <w:r>
        <w:rPr>
          <w:rFonts w:hint="eastAsia" w:ascii="宋体" w:hAnsi="宋体" w:cs="Arial"/>
          <w:bCs/>
          <w:color w:val="000000" w:themeColor="text1"/>
          <w:szCs w:val="21"/>
          <w:highlight w:val="none"/>
        </w:rPr>
        <w:t xml:space="preserve">19.5.3除评标方法和评标标准另有规定外，评标</w:t>
      </w:r>
      <w:r>
        <w:rPr>
          <w:rFonts w:hint="eastAsia" w:ascii="宋体" w:hAnsi="宋体" w:cs="宋体"/>
          <w:bCs/>
          <w:color w:val="000000" w:themeColor="text1"/>
          <w:szCs w:val="21"/>
          <w:highlight w:val="none"/>
        </w:rPr>
        <w:t xml:space="preserve">采用综合评分法。即投标文件满足招标文件全部实质性要求，且按照评审因素的量化指标评审得分最高的供应商为中标候选供应商的评标方法。</w:t>
      </w:r>
      <w:r>
        <w:rPr>
          <w:rFonts w:hAnsi="宋体"/>
          <w:color w:val="000000" w:themeColor="text1"/>
          <w:szCs w:val="21"/>
          <w:highlight w:val="none"/>
        </w:rPr>
        <w:t xml:space="preserve">评标时，评标委员会各成员应当独立对每个投标人的投标文件进行评价，并汇总每个投标人的得分。</w:t>
      </w:r>
      <w:r>
        <w:rPr>
          <w:color w:val="000000" w:themeColor="text1"/>
        </w:rPr>
      </w:r>
    </w:p>
    <w:p>
      <w:pPr>
        <w:ind w:firstLine="420"/>
        <w:spacing w:line="360" w:lineRule="auto"/>
        <w:rPr>
          <w:rFonts w:ascii="宋体" w:hAnsi="宋体" w:cs="宋体"/>
          <w:bCs/>
          <w:color w:val="000000" w:themeColor="text1"/>
          <w:szCs w:val="21"/>
          <w:highlight w:val="none"/>
        </w:rPr>
      </w:pPr>
      <w:r>
        <w:rPr>
          <w:rFonts w:hint="eastAsia" w:ascii="宋体" w:hAnsi="宋体" w:cs="Arial"/>
          <w:bCs/>
          <w:color w:val="000000" w:themeColor="text1"/>
          <w:szCs w:val="21"/>
          <w:highlight w:val="none"/>
        </w:rPr>
        <w:t xml:space="preserve">19.5.4</w:t>
      </w:r>
      <w:r>
        <w:rPr>
          <w:rFonts w:hint="eastAsia" w:ascii="宋体" w:hAnsi="宋体" w:cs="宋体"/>
          <w:bCs/>
          <w:color w:val="000000" w:themeColor="text1"/>
          <w:szCs w:val="21"/>
          <w:highlight w:val="none"/>
        </w:rPr>
        <w:t xml:space="preserve">评审因素包括投标报价、技术或者服务水平、履约能力、售后服务等。</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19.5.5评标方法和评标标准详见文件第三章。</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*注</w:t>
      </w:r>
      <w:r>
        <w:rPr>
          <w:rFonts w:hint="eastAsia" w:ascii="宋体" w:hAnsi="宋体" w:cs="Arial"/>
          <w:bCs/>
          <w:color w:val="000000" w:themeColor="text1"/>
          <w:szCs w:val="21"/>
          <w:highlight w:val="none"/>
          <w:lang w:eastAsia="zh-CN"/>
        </w:rPr>
        <w:t xml:space="preserve">：</w:t>
      </w:r>
      <w:r>
        <w:rPr>
          <w:rFonts w:hint="eastAsia" w:ascii="宋体" w:hAnsi="宋体" w:cs="Arial"/>
          <w:bCs/>
          <w:color w:val="000000" w:themeColor="text1"/>
          <w:szCs w:val="21"/>
          <w:highlight w:val="none"/>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color w:val="000000" w:themeColor="text1"/>
          <w:szCs w:val="21"/>
          <w:highlight w:val="none"/>
        </w:rPr>
        <w:t xml:space="preserve">取技术分最高者；均相同时，由</w:t>
      </w:r>
      <w:r>
        <w:rPr>
          <w:rFonts w:hint="eastAsia" w:ascii="宋体" w:hAnsi="宋体" w:cs="Arial"/>
          <w:bCs/>
          <w:color w:val="000000" w:themeColor="text1"/>
          <w:szCs w:val="21"/>
          <w:highlight w:val="none"/>
        </w:rPr>
        <w:t xml:space="preserve">评标委员会</w:t>
      </w:r>
      <w:r>
        <w:rPr>
          <w:rFonts w:ascii="宋体" w:hAnsi="宋体" w:cs="Arial"/>
          <w:bCs/>
          <w:color w:val="000000" w:themeColor="text1"/>
          <w:szCs w:val="21"/>
          <w:highlight w:val="none"/>
        </w:rPr>
        <w:t xml:space="preserve">集体决定</w:t>
      </w:r>
      <w:r>
        <w:rPr>
          <w:rFonts w:hint="eastAsia" w:ascii="宋体" w:hAnsi="宋体" w:cs="Arial"/>
          <w:bCs/>
          <w:color w:val="000000" w:themeColor="text1"/>
          <w:szCs w:val="21"/>
          <w:highlight w:val="none"/>
        </w:rPr>
        <w:t xml:space="preserve">一个供应商获得中标供应商推荐资格，或采取随机抽取方式确定，其他同品牌供应商不作为中标候选人。</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非单一产品采购项目，采购人根据采购项目技术构成、产品价格比重等合理确定核心产品，并在招标文件中载明。多家供应商提供的核心产品品牌相同的，按前述规定处理。</w:t>
      </w:r>
      <w:r>
        <w:rPr>
          <w:color w:val="000000" w:themeColor="text1"/>
        </w:rPr>
      </w:r>
    </w:p>
    <w:p>
      <w:pPr>
        <w:ind w:firstLine="424"/>
        <w:spacing w:line="360" w:lineRule="auto"/>
        <w:tabs>
          <w:tab w:val="left" w:pos="1365" w:leader="none"/>
        </w:tabs>
        <w:rPr>
          <w:rFonts w:ascii="宋体" w:hAnsi="宋体" w:cs="Arial"/>
          <w:b/>
          <w:bCs/>
          <w:color w:val="000000" w:themeColor="text1"/>
          <w:szCs w:val="21"/>
          <w:highlight w:val="none"/>
        </w:rPr>
      </w:pPr>
      <w:r>
        <w:rPr>
          <w:rFonts w:hint="eastAsia" w:ascii="宋体" w:hAnsi="宋体" w:cs="Arial"/>
          <w:b/>
          <w:bCs/>
          <w:color w:val="000000" w:themeColor="text1"/>
          <w:szCs w:val="21"/>
          <w:highlight w:val="none"/>
        </w:rPr>
        <w:t xml:space="preserve">19.6投标供应商存在下列情况之一的，其投标无效：</w:t>
      </w:r>
      <w:r>
        <w:rPr>
          <w:color w:val="000000" w:themeColor="text1"/>
        </w:rPr>
      </w:r>
    </w:p>
    <w:p>
      <w:pPr>
        <w:ind w:firstLine="420"/>
        <w:jc w:val="left"/>
        <w:spacing w:line="360" w:lineRule="auto"/>
        <w:shd w:val="clear" w:color="auto" w:fill="ffffff"/>
        <w:widowControl/>
        <w:tabs>
          <w:tab w:val="left" w:pos="767" w:leader="none"/>
        </w:tabs>
        <w:rPr>
          <w:rFonts w:hAnsi="宋体"/>
          <w:color w:val="000000" w:themeColor="text1"/>
          <w:szCs w:val="21"/>
          <w:highlight w:val="none"/>
        </w:rPr>
      </w:pPr>
      <w:r>
        <w:rPr>
          <w:rFonts w:hint="eastAsia" w:hAnsi="宋体"/>
          <w:color w:val="000000" w:themeColor="text1"/>
          <w:szCs w:val="21"/>
          <w:highlight w:val="none"/>
        </w:rPr>
        <w:t xml:space="preserve">（1）投标人在苏采云系统规定的时间内未成功解密电子投标文件的。</w:t>
      </w:r>
      <w:r>
        <w:rPr>
          <w:color w:val="000000" w:themeColor="text1"/>
        </w:rPr>
      </w:r>
    </w:p>
    <w:p>
      <w:pPr>
        <w:ind w:firstLine="420"/>
        <w:jc w:val="left"/>
        <w:spacing w:line="360" w:lineRule="auto"/>
        <w:shd w:val="clear" w:color="auto" w:fill="ffffff"/>
        <w:widowControl/>
        <w:tabs>
          <w:tab w:val="left" w:pos="767" w:leader="none"/>
        </w:tabs>
        <w:rPr>
          <w:rFonts w:hAnsi="宋体"/>
          <w:color w:val="000000" w:themeColor="text1"/>
          <w:szCs w:val="21"/>
          <w:highlight w:val="none"/>
        </w:rPr>
      </w:pPr>
      <w:r>
        <w:rPr>
          <w:rFonts w:hint="eastAsia" w:ascii="宋体" w:hAnsi="宋体" w:cs="Arial"/>
          <w:bCs/>
          <w:color w:val="000000" w:themeColor="text1"/>
          <w:szCs w:val="21"/>
          <w:highlight w:val="none"/>
        </w:rPr>
        <w:t xml:space="preserve">（2）</w:t>
      </w:r>
      <w:r>
        <w:rPr>
          <w:rFonts w:hint="eastAsia" w:hAnsi="宋体"/>
          <w:color w:val="000000" w:themeColor="text1"/>
          <w:szCs w:val="21"/>
          <w:highlight w:val="none"/>
        </w:rPr>
        <w:t xml:space="preserve">投标人未按照招标文件要求上传电子投标文件的。</w:t>
      </w:r>
      <w:r>
        <w:rPr>
          <w:color w:val="000000" w:themeColor="text1"/>
        </w:rPr>
      </w:r>
    </w:p>
    <w:p>
      <w:pPr>
        <w:ind w:firstLine="420"/>
        <w:jc w:val="left"/>
        <w:spacing w:line="360" w:lineRule="auto"/>
        <w:shd w:val="clear" w:color="auto" w:fill="ffffff"/>
        <w:widowControl/>
        <w:rPr>
          <w:rFonts w:hAnsi="宋体"/>
          <w:color w:val="000000" w:themeColor="text1"/>
          <w:szCs w:val="21"/>
          <w:highlight w:val="none"/>
        </w:rPr>
      </w:pPr>
      <w:r>
        <w:rPr>
          <w:rFonts w:hint="eastAsia" w:ascii="宋体" w:hAnsi="宋体" w:cs="Arial"/>
          <w:bCs/>
          <w:color w:val="000000" w:themeColor="text1"/>
          <w:szCs w:val="21"/>
          <w:highlight w:val="none"/>
        </w:rPr>
        <w:t xml:space="preserve">（3）供应商</w:t>
      </w:r>
      <w:r>
        <w:rPr>
          <w:rFonts w:ascii="宋体" w:hAnsi="宋体" w:cs="Arial"/>
          <w:bCs/>
          <w:color w:val="000000" w:themeColor="text1"/>
          <w:szCs w:val="21"/>
          <w:highlight w:val="none"/>
        </w:rPr>
        <w:t xml:space="preserve">不具备招标文件中规定资格要求的</w:t>
      </w:r>
      <w:r>
        <w:rPr>
          <w:rFonts w:hAnsi="宋体"/>
          <w:color w:val="000000" w:themeColor="text1"/>
          <w:szCs w:val="21"/>
          <w:highlight w:val="none"/>
        </w:rPr>
        <w:t xml:space="preserve">；</w:t>
      </w:r>
      <w:r>
        <w:rPr>
          <w:color w:val="000000" w:themeColor="text1"/>
        </w:rPr>
      </w:r>
    </w:p>
    <w:p>
      <w:pPr>
        <w:ind w:firstLine="420"/>
        <w:spacing w:line="360" w:lineRule="auto"/>
        <w:rPr>
          <w:color w:val="000000" w:themeColor="text1"/>
          <w:szCs w:val="21"/>
          <w:highlight w:val="none"/>
        </w:rPr>
      </w:pPr>
      <w:r>
        <w:rPr>
          <w:rFonts w:ascii="宋体" w:hAnsi="宋体" w:cs="Arial"/>
          <w:bCs/>
          <w:color w:val="000000" w:themeColor="text1"/>
          <w:szCs w:val="21"/>
          <w:highlight w:val="none"/>
        </w:rPr>
        <w:t xml:space="preserve">（</w:t>
      </w:r>
      <w:r>
        <w:rPr>
          <w:rFonts w:hint="eastAsia" w:ascii="宋体" w:hAnsi="宋体" w:cs="Arial"/>
          <w:bCs/>
          <w:color w:val="000000" w:themeColor="text1"/>
          <w:szCs w:val="21"/>
          <w:highlight w:val="none"/>
        </w:rPr>
        <w:t xml:space="preserve">4</w:t>
      </w:r>
      <w:r>
        <w:rPr>
          <w:rFonts w:ascii="宋体" w:hAnsi="宋体" w:cs="Arial"/>
          <w:bCs/>
          <w:color w:val="000000" w:themeColor="text1"/>
          <w:szCs w:val="21"/>
          <w:highlight w:val="none"/>
        </w:rPr>
        <w:t xml:space="preserve">）</w:t>
      </w:r>
      <w:r>
        <w:rPr>
          <w:rFonts w:hint="eastAsia" w:ascii="宋体" w:hAnsi="宋体" w:cs="Arial"/>
          <w:bCs/>
          <w:color w:val="000000" w:themeColor="text1"/>
          <w:szCs w:val="21"/>
          <w:highlight w:val="none"/>
        </w:rPr>
        <w:t xml:space="preserve">供应商</w:t>
      </w:r>
      <w:r>
        <w:rPr>
          <w:rFonts w:ascii="宋体" w:hAnsi="宋体" w:cs="Arial"/>
          <w:bCs/>
          <w:color w:val="000000" w:themeColor="text1"/>
          <w:szCs w:val="21"/>
          <w:highlight w:val="none"/>
        </w:rPr>
        <w:t xml:space="preserve">在报价时采用选择性报价；</w:t>
      </w:r>
      <w:r>
        <w:rPr>
          <w:color w:val="000000" w:themeColor="text1"/>
        </w:rPr>
      </w:r>
    </w:p>
    <w:p>
      <w:pPr>
        <w:ind w:firstLine="420"/>
        <w:jc w:val="left"/>
        <w:spacing w:line="360" w:lineRule="auto"/>
        <w:shd w:val="clear" w:color="auto" w:fill="ffffff"/>
        <w:widowControl/>
        <w:rPr>
          <w:color w:val="000000" w:themeColor="text1"/>
          <w:szCs w:val="21"/>
          <w:highlight w:val="none"/>
        </w:rPr>
      </w:pPr>
      <w:r>
        <w:rPr>
          <w:rFonts w:hAnsi="宋体"/>
          <w:color w:val="000000" w:themeColor="text1"/>
          <w:szCs w:val="21"/>
          <w:highlight w:val="none"/>
        </w:rPr>
        <w:t xml:space="preserve">（</w:t>
      </w:r>
      <w:r>
        <w:rPr>
          <w:rFonts w:hint="eastAsia" w:ascii="宋体" w:hAnsi="宋体" w:cs="Arial"/>
          <w:bCs/>
          <w:color w:val="000000" w:themeColor="text1"/>
          <w:szCs w:val="21"/>
          <w:highlight w:val="none"/>
        </w:rPr>
        <w:t xml:space="preserve">5</w:t>
      </w:r>
      <w:r>
        <w:rPr>
          <w:rFonts w:hAnsi="宋体"/>
          <w:color w:val="000000" w:themeColor="text1"/>
          <w:szCs w:val="21"/>
          <w:highlight w:val="none"/>
        </w:rPr>
        <w:t xml:space="preserve">）报价超过招标文件中规定的预算金额或者最高限价的；</w:t>
      </w:r>
      <w:r>
        <w:rPr>
          <w:color w:val="000000" w:themeColor="text1"/>
        </w:rPr>
      </w:r>
    </w:p>
    <w:p>
      <w:pPr>
        <w:ind w:firstLine="420"/>
        <w:jc w:val="left"/>
        <w:spacing w:line="360" w:lineRule="auto"/>
        <w:shd w:val="clear" w:color="auto" w:fill="ffffff"/>
        <w:widowControl/>
        <w:rPr>
          <w:color w:val="000000" w:themeColor="text1"/>
          <w:szCs w:val="21"/>
          <w:highlight w:val="none"/>
        </w:rPr>
      </w:pPr>
      <w:r>
        <w:rPr>
          <w:rFonts w:hAnsi="宋体"/>
          <w:color w:val="000000" w:themeColor="text1"/>
          <w:szCs w:val="21"/>
          <w:highlight w:val="none"/>
        </w:rPr>
        <w:t xml:space="preserve">（</w:t>
      </w:r>
      <w:r>
        <w:rPr>
          <w:rFonts w:hint="eastAsia"/>
          <w:color w:val="000000" w:themeColor="text1"/>
          <w:szCs w:val="21"/>
          <w:highlight w:val="none"/>
        </w:rPr>
        <w:t xml:space="preserve">6</w:t>
      </w:r>
      <w:r>
        <w:rPr>
          <w:rFonts w:hAnsi="宋体"/>
          <w:color w:val="000000" w:themeColor="text1"/>
          <w:szCs w:val="21"/>
          <w:highlight w:val="none"/>
        </w:rPr>
        <w:t xml:space="preserve">）投标文件含有采购人不能接受的附加条件的；</w:t>
      </w:r>
      <w:r>
        <w:rPr>
          <w:color w:val="000000" w:themeColor="text1"/>
        </w:rPr>
      </w:r>
    </w:p>
    <w:p>
      <w:pPr>
        <w:ind w:firstLine="420"/>
        <w:jc w:val="left"/>
        <w:spacing w:line="360" w:lineRule="auto"/>
        <w:shd w:val="clear" w:color="auto" w:fill="ffffff"/>
        <w:widowControl/>
        <w:rPr>
          <w:color w:val="000000" w:themeColor="text1"/>
          <w:szCs w:val="21"/>
          <w:highlight w:val="none"/>
        </w:rPr>
      </w:pPr>
      <w:r>
        <w:rPr>
          <w:rFonts w:hAnsi="宋体"/>
          <w:color w:val="000000" w:themeColor="text1"/>
          <w:szCs w:val="21"/>
          <w:highlight w:val="none"/>
        </w:rPr>
        <w:t xml:space="preserve">（</w:t>
      </w:r>
      <w:r>
        <w:rPr>
          <w:rFonts w:hint="eastAsia" w:ascii="宋体" w:hAnsi="宋体" w:cs="Arial"/>
          <w:bCs/>
          <w:color w:val="000000" w:themeColor="text1"/>
          <w:szCs w:val="21"/>
          <w:highlight w:val="none"/>
        </w:rPr>
        <w:t xml:space="preserve">7</w:t>
      </w:r>
      <w:r>
        <w:rPr>
          <w:rFonts w:hAnsi="宋体"/>
          <w:color w:val="000000" w:themeColor="text1"/>
          <w:szCs w:val="21"/>
          <w:highlight w:val="none"/>
        </w:rPr>
        <w:t xml:space="preserve">）不同</w:t>
      </w:r>
      <w:r>
        <w:rPr>
          <w:rFonts w:hint="eastAsia" w:hAnsi="宋体"/>
          <w:color w:val="000000" w:themeColor="text1"/>
          <w:szCs w:val="21"/>
          <w:highlight w:val="none"/>
        </w:rPr>
        <w:t xml:space="preserve">供应商</w:t>
      </w:r>
      <w:r>
        <w:rPr>
          <w:rFonts w:hAnsi="宋体"/>
          <w:color w:val="000000" w:themeColor="text1"/>
          <w:szCs w:val="21"/>
          <w:highlight w:val="none"/>
        </w:rPr>
        <w:t xml:space="preserve">的投标文件由同一单位或者个人编制；</w:t>
      </w:r>
      <w:r>
        <w:rPr>
          <w:color w:val="000000" w:themeColor="text1"/>
        </w:rPr>
      </w:r>
    </w:p>
    <w:p>
      <w:pPr>
        <w:ind w:firstLine="420"/>
        <w:jc w:val="left"/>
        <w:spacing w:line="360" w:lineRule="auto"/>
        <w:shd w:val="clear" w:color="auto" w:fill="ffffff"/>
        <w:widowControl/>
        <w:rPr>
          <w:color w:val="000000" w:themeColor="text1"/>
          <w:szCs w:val="21"/>
          <w:highlight w:val="none"/>
        </w:rPr>
      </w:pPr>
      <w:r>
        <w:rPr>
          <w:rFonts w:hAnsi="宋体"/>
          <w:color w:val="000000" w:themeColor="text1"/>
          <w:szCs w:val="21"/>
          <w:highlight w:val="none"/>
        </w:rPr>
        <w:t xml:space="preserve">（</w:t>
      </w:r>
      <w:r>
        <w:rPr>
          <w:rFonts w:hint="eastAsia"/>
          <w:color w:val="000000" w:themeColor="text1"/>
          <w:szCs w:val="21"/>
          <w:highlight w:val="none"/>
        </w:rPr>
        <w:t xml:space="preserve">8</w:t>
      </w:r>
      <w:r>
        <w:rPr>
          <w:rFonts w:hAnsi="宋体"/>
          <w:color w:val="000000" w:themeColor="text1"/>
          <w:szCs w:val="21"/>
          <w:highlight w:val="none"/>
        </w:rPr>
        <w:t xml:space="preserve">）不同</w:t>
      </w:r>
      <w:r>
        <w:rPr>
          <w:rFonts w:hint="eastAsia" w:hAnsi="宋体"/>
          <w:color w:val="000000" w:themeColor="text1"/>
          <w:szCs w:val="21"/>
          <w:highlight w:val="none"/>
        </w:rPr>
        <w:t xml:space="preserve">供应商</w:t>
      </w:r>
      <w:r>
        <w:rPr>
          <w:rFonts w:hAnsi="宋体"/>
          <w:color w:val="000000" w:themeColor="text1"/>
          <w:szCs w:val="21"/>
          <w:highlight w:val="none"/>
        </w:rPr>
        <w:t xml:space="preserve">委托同一单位或者个人办理投标事宜；</w:t>
      </w:r>
      <w:r>
        <w:rPr>
          <w:color w:val="000000" w:themeColor="text1"/>
        </w:rPr>
      </w:r>
    </w:p>
    <w:p>
      <w:pPr>
        <w:ind w:firstLine="420"/>
        <w:jc w:val="left"/>
        <w:spacing w:line="360" w:lineRule="auto"/>
        <w:shd w:val="clear" w:color="auto" w:fill="ffffff"/>
        <w:widowControl/>
        <w:rPr>
          <w:color w:val="000000" w:themeColor="text1"/>
          <w:szCs w:val="21"/>
          <w:highlight w:val="none"/>
        </w:rPr>
      </w:pPr>
      <w:r>
        <w:rPr>
          <w:rFonts w:hAnsi="宋体"/>
          <w:color w:val="000000" w:themeColor="text1"/>
          <w:szCs w:val="21"/>
          <w:highlight w:val="none"/>
        </w:rPr>
        <w:t xml:space="preserve">（</w:t>
      </w:r>
      <w:r>
        <w:rPr>
          <w:rFonts w:hint="eastAsia"/>
          <w:color w:val="000000" w:themeColor="text1"/>
          <w:szCs w:val="21"/>
          <w:highlight w:val="none"/>
        </w:rPr>
        <w:t xml:space="preserve">9</w:t>
      </w:r>
      <w:r>
        <w:rPr>
          <w:rFonts w:hAnsi="宋体"/>
          <w:color w:val="000000" w:themeColor="text1"/>
          <w:szCs w:val="21"/>
          <w:highlight w:val="none"/>
        </w:rPr>
        <w:t xml:space="preserve">）不同</w:t>
      </w:r>
      <w:r>
        <w:rPr>
          <w:rFonts w:hint="eastAsia" w:hAnsi="宋体"/>
          <w:color w:val="000000" w:themeColor="text1"/>
          <w:szCs w:val="21"/>
          <w:highlight w:val="none"/>
        </w:rPr>
        <w:t xml:space="preserve">供应商</w:t>
      </w:r>
      <w:r>
        <w:rPr>
          <w:rFonts w:hAnsi="宋体"/>
          <w:color w:val="000000" w:themeColor="text1"/>
          <w:szCs w:val="21"/>
          <w:highlight w:val="none"/>
        </w:rPr>
        <w:t xml:space="preserve">的投标文件载明的项目管理成员</w:t>
      </w:r>
      <w:r>
        <w:rPr>
          <w:rFonts w:hint="eastAsia" w:hAnsi="宋体"/>
          <w:color w:val="000000" w:themeColor="text1"/>
          <w:szCs w:val="21"/>
          <w:highlight w:val="none"/>
        </w:rPr>
        <w:t xml:space="preserve">或联系人员</w:t>
      </w:r>
      <w:r>
        <w:rPr>
          <w:rFonts w:hAnsi="宋体"/>
          <w:color w:val="000000" w:themeColor="text1"/>
          <w:szCs w:val="21"/>
          <w:highlight w:val="none"/>
        </w:rPr>
        <w:t xml:space="preserve">为同一人；</w:t>
      </w:r>
      <w:r>
        <w:rPr>
          <w:color w:val="000000" w:themeColor="text1"/>
        </w:rPr>
      </w:r>
    </w:p>
    <w:p>
      <w:pPr>
        <w:ind w:firstLine="420"/>
        <w:jc w:val="left"/>
        <w:spacing w:line="360" w:lineRule="auto"/>
        <w:shd w:val="clear" w:color="auto" w:fill="ffffff"/>
        <w:widowControl/>
        <w:rPr>
          <w:color w:val="000000" w:themeColor="text1"/>
          <w:szCs w:val="21"/>
          <w:highlight w:val="none"/>
        </w:rPr>
      </w:pPr>
      <w:r>
        <w:rPr>
          <w:rFonts w:hAnsi="宋体"/>
          <w:color w:val="000000" w:themeColor="text1"/>
          <w:szCs w:val="21"/>
          <w:highlight w:val="none"/>
        </w:rPr>
        <w:t xml:space="preserve">（</w:t>
      </w:r>
      <w:r>
        <w:rPr>
          <w:rFonts w:hint="eastAsia"/>
          <w:color w:val="000000" w:themeColor="text1"/>
          <w:szCs w:val="21"/>
          <w:highlight w:val="none"/>
        </w:rPr>
        <w:t xml:space="preserve">10</w:t>
      </w:r>
      <w:r>
        <w:rPr>
          <w:rFonts w:hAnsi="宋体"/>
          <w:color w:val="000000" w:themeColor="text1"/>
          <w:szCs w:val="21"/>
          <w:highlight w:val="none"/>
        </w:rPr>
        <w:t xml:space="preserve">）不同</w:t>
      </w:r>
      <w:r>
        <w:rPr>
          <w:rFonts w:hint="eastAsia" w:hAnsi="宋体"/>
          <w:color w:val="000000" w:themeColor="text1"/>
          <w:szCs w:val="21"/>
          <w:highlight w:val="none"/>
        </w:rPr>
        <w:t xml:space="preserve">供应商</w:t>
      </w:r>
      <w:r>
        <w:rPr>
          <w:rFonts w:hAnsi="宋体"/>
          <w:color w:val="000000" w:themeColor="text1"/>
          <w:szCs w:val="21"/>
          <w:highlight w:val="none"/>
        </w:rPr>
        <w:t xml:space="preserve">的投标文件异常一致或者投标报价呈规律性差异；</w:t>
      </w:r>
      <w:r>
        <w:rPr>
          <w:color w:val="000000" w:themeColor="text1"/>
        </w:rPr>
      </w:r>
    </w:p>
    <w:p>
      <w:pPr>
        <w:ind w:firstLine="420"/>
        <w:jc w:val="left"/>
        <w:spacing w:line="360" w:lineRule="auto"/>
        <w:shd w:val="clear" w:color="auto" w:fill="ffffff"/>
        <w:widowControl/>
        <w:rPr>
          <w:rFonts w:hAnsi="宋体"/>
          <w:color w:val="000000" w:themeColor="text1"/>
          <w:szCs w:val="21"/>
          <w:highlight w:val="none"/>
        </w:rPr>
      </w:pPr>
      <w:r>
        <w:rPr>
          <w:rFonts w:hAnsi="宋体"/>
          <w:color w:val="000000" w:themeColor="text1"/>
          <w:szCs w:val="21"/>
          <w:highlight w:val="none"/>
        </w:rPr>
        <w:t xml:space="preserve">（</w:t>
      </w:r>
      <w:r>
        <w:rPr>
          <w:rFonts w:hint="eastAsia" w:hAnsi="宋体"/>
          <w:color w:val="000000" w:themeColor="text1"/>
          <w:szCs w:val="21"/>
          <w:highlight w:val="none"/>
        </w:rPr>
        <w:t xml:space="preserve">11</w:t>
      </w:r>
      <w:r>
        <w:rPr>
          <w:rFonts w:hAnsi="宋体"/>
          <w:color w:val="000000" w:themeColor="text1"/>
          <w:szCs w:val="21"/>
          <w:highlight w:val="none"/>
        </w:rPr>
        <w:t xml:space="preserve">）不同</w:t>
      </w:r>
      <w:r>
        <w:rPr>
          <w:rFonts w:hint="eastAsia" w:hAnsi="宋体"/>
          <w:color w:val="000000" w:themeColor="text1"/>
          <w:szCs w:val="21"/>
          <w:highlight w:val="none"/>
        </w:rPr>
        <w:t xml:space="preserve">供应商</w:t>
      </w:r>
      <w:r>
        <w:rPr>
          <w:rFonts w:hAnsi="宋体"/>
          <w:color w:val="000000" w:themeColor="text1"/>
          <w:szCs w:val="21"/>
          <w:highlight w:val="none"/>
        </w:rPr>
        <w:t xml:space="preserve">的投标文件相互混装；</w:t>
      </w:r>
      <w:r>
        <w:rPr>
          <w:rFonts w:hint="eastAsia" w:hAnsi="宋体"/>
          <w:color w:val="000000" w:themeColor="text1"/>
          <w:szCs w:val="21"/>
          <w:highlight w:val="none"/>
        </w:rPr>
        <w:t xml:space="preserve"> </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（12）不同供应商的负责人为同一人或者存在控股、管理关系的；</w:t>
      </w:r>
      <w:r>
        <w:rPr>
          <w:color w:val="000000" w:themeColor="text1"/>
        </w:rPr>
      </w:r>
    </w:p>
    <w:p>
      <w:pPr>
        <w:ind w:firstLine="420"/>
        <w:spacing w:line="360" w:lineRule="auto"/>
        <w:rPr>
          <w:rFonts w:ascii="宋体" w:hAnsi="宋体" w:cs="Arial"/>
          <w:bCs/>
          <w:color w:val="000000" w:themeColor="text1"/>
          <w:szCs w:val="21"/>
          <w:highlight w:val="none"/>
        </w:rPr>
      </w:pPr>
      <w:r>
        <w:rPr>
          <w:rFonts w:hint="eastAsia" w:ascii="宋体" w:hAnsi="宋体" w:cs="Arial"/>
          <w:bCs/>
          <w:color w:val="000000" w:themeColor="text1"/>
          <w:szCs w:val="21"/>
          <w:highlight w:val="none"/>
        </w:rPr>
        <w:t xml:space="preserve">（13）不同供应商的委托代理人</w:t>
      </w:r>
      <w:r>
        <w:rPr>
          <w:rFonts w:hint="eastAsia" w:ascii="宋体" w:hAnsi="宋体" w:cs="Arial"/>
          <w:bCs/>
          <w:color w:val="000000" w:themeColor="text1"/>
          <w:szCs w:val="21"/>
          <w:highlight w:val="none"/>
          <w:lang w:eastAsia="zh-CN"/>
        </w:rPr>
        <w:t xml:space="preserve">（</w:t>
      </w:r>
      <w:r>
        <w:rPr>
          <w:rFonts w:hint="eastAsia" w:ascii="宋体" w:hAnsi="宋体" w:cs="Arial"/>
          <w:bCs/>
          <w:color w:val="000000" w:themeColor="text1"/>
          <w:szCs w:val="21"/>
          <w:highlight w:val="none"/>
        </w:rPr>
        <w:t xml:space="preserve">或法定代表人、项目经理、项目总监、项目负责人等</w:t>
      </w:r>
      <w:r>
        <w:rPr>
          <w:rFonts w:hint="eastAsia" w:ascii="宋体" w:hAnsi="宋体" w:cs="Arial"/>
          <w:bCs/>
          <w:color w:val="000000" w:themeColor="text1"/>
          <w:szCs w:val="21"/>
          <w:highlight w:val="none"/>
          <w:lang w:eastAsia="zh-CN"/>
        </w:rPr>
        <w:t xml:space="preserve">）</w:t>
      </w:r>
      <w:r>
        <w:rPr>
          <w:rFonts w:hint="eastAsia" w:ascii="宋体" w:hAnsi="宋体" w:cs="Arial"/>
          <w:bCs/>
          <w:color w:val="000000" w:themeColor="text1"/>
          <w:szCs w:val="21"/>
          <w:highlight w:val="none"/>
        </w:rPr>
        <w:t xml:space="preserve">在招标文件发布日上月至投标截止日当月在同一单位缴纳社会保险的；</w:t>
      </w:r>
      <w:r>
        <w:rPr>
          <w:color w:val="000000" w:themeColor="text1"/>
        </w:rPr>
      </w:r>
    </w:p>
    <w:p>
      <w:pPr>
        <w:ind w:firstLine="420"/>
        <w:jc w:val="left"/>
        <w:spacing w:line="360" w:lineRule="auto"/>
        <w:shd w:val="clear" w:color="auto" w:fill="ffffff"/>
        <w:widowControl/>
        <w:rPr>
          <w:rFonts w:hAnsi="宋体"/>
          <w:color w:val="000000" w:themeColor="text1"/>
          <w:szCs w:val="21"/>
          <w:highlight w:val="none"/>
        </w:rPr>
      </w:pPr>
      <w:r>
        <w:rPr>
          <w:rFonts w:hAnsi="宋体"/>
          <w:color w:val="000000" w:themeColor="text1"/>
          <w:szCs w:val="21"/>
          <w:highlight w:val="none"/>
        </w:rPr>
        <w:t xml:space="preserve">（</w:t>
      </w:r>
      <w:r>
        <w:rPr>
          <w:rFonts w:hint="eastAsia" w:ascii="宋体" w:hAnsi="宋体" w:cs="Arial"/>
          <w:bCs/>
          <w:color w:val="000000" w:themeColor="text1"/>
          <w:szCs w:val="21"/>
          <w:highlight w:val="none"/>
        </w:rPr>
        <w:t xml:space="preserve">14</w:t>
      </w:r>
      <w:r>
        <w:rPr>
          <w:rFonts w:hAnsi="宋体"/>
          <w:color w:val="000000" w:themeColor="text1"/>
          <w:szCs w:val="21"/>
          <w:highlight w:val="none"/>
        </w:rPr>
        <w:t xml:space="preserve">）提供虚假材料的（包括工商营业执照、财务报表、资格证明文件等）；</w:t>
      </w:r>
      <w:r>
        <w:rPr>
          <w:color w:val="000000" w:themeColor="text1"/>
        </w:rPr>
      </w:r>
    </w:p>
    <w:p>
      <w:pPr>
        <w:ind w:firstLine="420"/>
        <w:spacing w:line="360" w:lineRule="auto"/>
        <w:rPr>
          <w:color w:val="000000" w:themeColor="text1"/>
          <w:szCs w:val="21"/>
          <w:highlight w:val="none"/>
        </w:rPr>
      </w:pPr>
      <w:r>
        <w:rPr>
          <w:rFonts w:ascii="宋体" w:hAnsi="宋体" w:cs="Arial"/>
          <w:bCs/>
          <w:color w:val="000000" w:themeColor="text1"/>
          <w:szCs w:val="21"/>
          <w:highlight w:val="none"/>
        </w:rPr>
        <w:t xml:space="preserve">（</w:t>
      </w:r>
      <w:r>
        <w:rPr>
          <w:rFonts w:hint="eastAsia" w:ascii="宋体" w:hAnsi="宋体" w:cs="Arial"/>
          <w:bCs/>
          <w:color w:val="000000" w:themeColor="text1"/>
          <w:szCs w:val="21"/>
          <w:highlight w:val="none"/>
        </w:rPr>
        <w:t xml:space="preserve">15</w:t>
      </w:r>
      <w:r>
        <w:rPr>
          <w:rFonts w:ascii="宋体" w:hAnsi="宋体" w:cs="Arial"/>
          <w:bCs/>
          <w:color w:val="000000" w:themeColor="text1"/>
          <w:szCs w:val="21"/>
          <w:highlight w:val="none"/>
        </w:rPr>
        <w:t xml:space="preserve">）未通过符合性检查的；</w:t>
      </w:r>
      <w:r>
        <w:rPr>
          <w:color w:val="000000" w:themeColor="text1"/>
        </w:rPr>
      </w:r>
    </w:p>
    <w:p>
      <w:pPr>
        <w:ind w:firstLine="420"/>
        <w:jc w:val="left"/>
        <w:spacing w:line="360" w:lineRule="auto"/>
        <w:shd w:val="clear" w:color="auto" w:fill="ffffff"/>
        <w:widowControl/>
        <w:rPr>
          <w:color w:val="000000" w:themeColor="text1"/>
          <w:szCs w:val="21"/>
          <w:highlight w:val="none"/>
        </w:rPr>
      </w:pPr>
      <w:r>
        <w:rPr>
          <w:rFonts w:hAnsi="宋体"/>
          <w:color w:val="000000" w:themeColor="text1"/>
          <w:szCs w:val="21"/>
          <w:highlight w:val="none"/>
        </w:rPr>
        <w:t xml:space="preserve">（</w:t>
      </w:r>
      <w:r>
        <w:rPr>
          <w:rFonts w:hint="eastAsia" w:ascii="宋体" w:hAnsi="宋体" w:cs="Arial"/>
          <w:bCs/>
          <w:color w:val="000000" w:themeColor="text1"/>
          <w:szCs w:val="21"/>
          <w:highlight w:val="none"/>
        </w:rPr>
        <w:t xml:space="preserve">16</w:t>
      </w:r>
      <w:r>
        <w:rPr>
          <w:rFonts w:hAnsi="宋体"/>
          <w:color w:val="000000" w:themeColor="text1"/>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hAnsi="宋体"/>
          <w:color w:val="000000" w:themeColor="text1"/>
          <w:szCs w:val="21"/>
          <w:highlight w:val="none"/>
        </w:rPr>
        <w:t xml:space="preserve">规定的回复</w:t>
      </w:r>
      <w:r>
        <w:rPr>
          <w:rFonts w:hAnsi="宋体"/>
          <w:color w:val="000000" w:themeColor="text1"/>
          <w:szCs w:val="21"/>
          <w:highlight w:val="none"/>
        </w:rPr>
        <w:t xml:space="preserve">时间内</w:t>
      </w:r>
      <w:r>
        <w:rPr>
          <w:rFonts w:hint="eastAsia" w:hAnsi="宋体"/>
          <w:color w:val="000000" w:themeColor="text1"/>
          <w:szCs w:val="21"/>
          <w:highlight w:val="none"/>
        </w:rPr>
        <w:t xml:space="preserve">通过“苏采云”系统作出必要的说明</w:t>
      </w:r>
      <w:r>
        <w:rPr>
          <w:rFonts w:hAnsi="宋体"/>
          <w:color w:val="000000" w:themeColor="text1"/>
          <w:szCs w:val="21"/>
          <w:highlight w:val="none"/>
        </w:rPr>
        <w:t xml:space="preserve">证明其报价合理性的；</w:t>
      </w:r>
      <w:r>
        <w:rPr>
          <w:color w:val="000000" w:themeColor="text1"/>
        </w:rPr>
      </w:r>
    </w:p>
    <w:p>
      <w:pPr>
        <w:ind w:firstLine="420"/>
        <w:jc w:val="left"/>
        <w:spacing w:line="360" w:lineRule="auto"/>
        <w:shd w:val="clear" w:color="auto" w:fill="ffffff"/>
        <w:widowControl/>
        <w:rPr>
          <w:color w:val="000000" w:themeColor="text1"/>
          <w:szCs w:val="21"/>
          <w:highlight w:val="none"/>
        </w:rPr>
      </w:pPr>
      <w:r>
        <w:rPr>
          <w:rFonts w:hAnsi="宋体"/>
          <w:color w:val="000000" w:themeColor="text1"/>
          <w:szCs w:val="21"/>
          <w:highlight w:val="none"/>
        </w:rPr>
        <w:t xml:space="preserve">（</w:t>
      </w:r>
      <w:r>
        <w:rPr>
          <w:rFonts w:hint="eastAsia" w:ascii="宋体" w:hAnsi="宋体" w:cs="Arial"/>
          <w:bCs/>
          <w:color w:val="000000" w:themeColor="text1"/>
          <w:szCs w:val="21"/>
          <w:highlight w:val="none"/>
        </w:rPr>
        <w:t xml:space="preserve">17</w:t>
      </w:r>
      <w:r>
        <w:rPr>
          <w:rFonts w:hAnsi="宋体"/>
          <w:color w:val="000000" w:themeColor="text1"/>
          <w:szCs w:val="21"/>
          <w:highlight w:val="none"/>
        </w:rPr>
        <w:t xml:space="preserve">）不符合招标文件中规定的</w:t>
      </w:r>
      <w:r>
        <w:rPr>
          <w:rFonts w:hint="eastAsia" w:hAnsi="宋体"/>
          <w:color w:val="000000" w:themeColor="text1"/>
          <w:szCs w:val="21"/>
          <w:highlight w:val="none"/>
          <w:lang w:eastAsia="zh-CN"/>
        </w:rPr>
        <w:t xml:space="preserve">其他</w:t>
      </w:r>
      <w:r>
        <w:rPr>
          <w:rFonts w:hAnsi="宋体"/>
          <w:color w:val="000000" w:themeColor="text1"/>
          <w:szCs w:val="21"/>
          <w:highlight w:val="none"/>
        </w:rPr>
        <w:t xml:space="preserve">实质性要求的；</w:t>
      </w:r>
      <w:r>
        <w:rPr>
          <w:color w:val="000000" w:themeColor="text1"/>
        </w:rPr>
      </w:r>
    </w:p>
    <w:p>
      <w:pPr>
        <w:ind w:firstLine="420"/>
        <w:jc w:val="left"/>
        <w:spacing w:line="360" w:lineRule="auto"/>
        <w:shd w:val="clear" w:color="auto" w:fill="ffffff"/>
        <w:widowControl/>
        <w:rPr>
          <w:color w:val="000000" w:themeColor="text1"/>
          <w:szCs w:val="21"/>
          <w:highlight w:val="none"/>
        </w:rPr>
      </w:pPr>
      <w:r>
        <w:rPr>
          <w:rFonts w:hAnsi="宋体"/>
          <w:color w:val="000000" w:themeColor="text1"/>
          <w:szCs w:val="21"/>
          <w:highlight w:val="none"/>
        </w:rPr>
        <w:t xml:space="preserve">（</w:t>
      </w:r>
      <w:r>
        <w:rPr>
          <w:rFonts w:hint="eastAsia" w:ascii="宋体" w:hAnsi="宋体" w:cs="Arial"/>
          <w:bCs/>
          <w:color w:val="000000" w:themeColor="text1"/>
          <w:szCs w:val="21"/>
          <w:highlight w:val="none"/>
        </w:rPr>
        <w:t xml:space="preserve">18</w:t>
      </w:r>
      <w:r>
        <w:rPr>
          <w:rFonts w:hAnsi="宋体"/>
          <w:color w:val="000000" w:themeColor="text1"/>
          <w:szCs w:val="21"/>
          <w:highlight w:val="none"/>
        </w:rPr>
        <w:t xml:space="preserve">）法律、法规和招标文件规定的其他无效情形。</w:t>
      </w:r>
      <w:r>
        <w:rPr>
          <w:color w:val="000000" w:themeColor="text1"/>
        </w:rPr>
      </w:r>
    </w:p>
    <w:p>
      <w:pPr>
        <w:ind w:firstLine="420"/>
        <w:spacing w:line="360" w:lineRule="auto"/>
        <w:shd w:val="clear" w:color="auto" w:fill="ffffff"/>
        <w:widowControl/>
        <w:rPr>
          <w:b/>
          <w:color w:val="000000" w:themeColor="text1"/>
          <w:szCs w:val="21"/>
          <w:highlight w:val="none"/>
        </w:rPr>
      </w:pPr>
      <w:r>
        <w:rPr>
          <w:rFonts w:hint="eastAsia" w:ascii="宋体" w:hAnsi="宋体" w:cs="Arial"/>
          <w:b/>
          <w:bCs/>
          <w:color w:val="000000" w:themeColor="text1"/>
          <w:szCs w:val="21"/>
          <w:highlight w:val="none"/>
        </w:rPr>
        <w:t xml:space="preserve">19.7</w:t>
      </w:r>
      <w:r>
        <w:rPr>
          <w:b/>
          <w:bCs/>
          <w:color w:val="000000" w:themeColor="text1"/>
          <w:szCs w:val="21"/>
          <w:highlight w:val="none"/>
        </w:rPr>
        <w:t xml:space="preserve"> </w:t>
      </w:r>
      <w:r>
        <w:rPr>
          <w:rFonts w:hAnsi="宋体"/>
          <w:b/>
          <w:color w:val="000000" w:themeColor="text1"/>
          <w:szCs w:val="21"/>
          <w:highlight w:val="none"/>
        </w:rPr>
        <w:t xml:space="preserve">出现下列情形之一的，应予废标：</w:t>
      </w:r>
      <w:r>
        <w:rPr>
          <w:color w:val="000000" w:themeColor="text1"/>
        </w:rPr>
      </w:r>
    </w:p>
    <w:p>
      <w:pPr>
        <w:ind w:firstLine="420"/>
        <w:spacing w:line="360" w:lineRule="auto"/>
        <w:shd w:val="clear" w:color="auto" w:fill="ffffff"/>
        <w:widowControl/>
        <w:rPr>
          <w:color w:val="000000" w:themeColor="text1"/>
          <w:szCs w:val="21"/>
          <w:highlight w:val="none"/>
        </w:rPr>
      </w:pPr>
      <w:r>
        <w:rPr>
          <w:rFonts w:hAnsi="宋体"/>
          <w:color w:val="000000" w:themeColor="text1"/>
          <w:szCs w:val="21"/>
          <w:highlight w:val="none"/>
        </w:rPr>
        <w:t xml:space="preserve">（</w:t>
      </w:r>
      <w:r>
        <w:rPr>
          <w:color w:val="000000" w:themeColor="text1"/>
          <w:szCs w:val="21"/>
          <w:highlight w:val="none"/>
        </w:rPr>
        <w:t xml:space="preserve">1</w:t>
      </w:r>
      <w:r>
        <w:rPr>
          <w:rFonts w:hAnsi="宋体"/>
          <w:color w:val="000000" w:themeColor="text1"/>
          <w:szCs w:val="21"/>
          <w:highlight w:val="none"/>
        </w:rPr>
        <w:t xml:space="preserve">）符合专业条件的供应商或者对招标文件作实质响应的供应商不足三家的；</w:t>
      </w:r>
      <w:r>
        <w:rPr>
          <w:color w:val="000000" w:themeColor="text1"/>
        </w:rPr>
      </w:r>
    </w:p>
    <w:p>
      <w:pPr>
        <w:ind w:firstLine="420"/>
        <w:spacing w:line="360" w:lineRule="auto"/>
        <w:shd w:val="clear" w:color="auto" w:fill="ffffff"/>
        <w:widowControl/>
        <w:rPr>
          <w:color w:val="000000" w:themeColor="text1"/>
          <w:szCs w:val="21"/>
          <w:highlight w:val="none"/>
        </w:rPr>
      </w:pPr>
      <w:r>
        <w:rPr>
          <w:rFonts w:hAnsi="宋体"/>
          <w:color w:val="000000" w:themeColor="text1"/>
          <w:szCs w:val="21"/>
          <w:highlight w:val="none"/>
        </w:rPr>
        <w:t xml:space="preserve">（</w:t>
      </w:r>
      <w:r>
        <w:rPr>
          <w:color w:val="000000" w:themeColor="text1"/>
          <w:szCs w:val="21"/>
          <w:highlight w:val="none"/>
        </w:rPr>
        <w:t xml:space="preserve">2</w:t>
      </w:r>
      <w:r>
        <w:rPr>
          <w:rFonts w:hAnsi="宋体"/>
          <w:color w:val="000000" w:themeColor="text1"/>
          <w:szCs w:val="21"/>
          <w:highlight w:val="none"/>
        </w:rPr>
        <w:t xml:space="preserve">）出现影响采购公正的违法、违规行为的；</w:t>
      </w:r>
      <w:r>
        <w:rPr>
          <w:color w:val="000000" w:themeColor="text1"/>
        </w:rPr>
      </w:r>
    </w:p>
    <w:p>
      <w:pPr>
        <w:ind w:firstLine="420"/>
        <w:spacing w:line="360" w:lineRule="auto"/>
        <w:shd w:val="clear" w:color="auto" w:fill="ffffff"/>
        <w:widowControl/>
        <w:rPr>
          <w:rFonts w:hAnsi="宋体"/>
          <w:color w:val="000000" w:themeColor="text1"/>
          <w:szCs w:val="21"/>
          <w:highlight w:val="none"/>
        </w:rPr>
      </w:pPr>
      <w:r>
        <w:rPr>
          <w:rFonts w:hAnsi="宋体"/>
          <w:color w:val="000000" w:themeColor="text1"/>
          <w:szCs w:val="21"/>
          <w:highlight w:val="none"/>
        </w:rPr>
        <w:t xml:space="preserve">（</w:t>
      </w:r>
      <w:r>
        <w:rPr>
          <w:rFonts w:hint="eastAsia"/>
          <w:color w:val="000000" w:themeColor="text1"/>
          <w:szCs w:val="21"/>
          <w:highlight w:val="none"/>
        </w:rPr>
        <w:t xml:space="preserve">3</w:t>
      </w:r>
      <w:r>
        <w:rPr>
          <w:rFonts w:hAnsi="宋体"/>
          <w:color w:val="000000" w:themeColor="text1"/>
          <w:szCs w:val="21"/>
          <w:highlight w:val="none"/>
        </w:rPr>
        <w:t xml:space="preserve">）因重大变故，采购任务取消的</w:t>
      </w:r>
      <w:r>
        <w:rPr>
          <w:rFonts w:hint="eastAsia" w:hAnsi="宋体"/>
          <w:color w:val="000000" w:themeColor="text1"/>
          <w:szCs w:val="21"/>
          <w:highlight w:val="none"/>
        </w:rPr>
        <w:t xml:space="preserve">；</w:t>
      </w:r>
      <w:r>
        <w:rPr>
          <w:color w:val="000000" w:themeColor="text1"/>
        </w:rPr>
      </w:r>
    </w:p>
    <w:p>
      <w:pPr>
        <w:ind w:firstLine="420"/>
        <w:spacing w:line="360" w:lineRule="auto"/>
        <w:rPr>
          <w:color w:val="000000" w:themeColor="text1"/>
          <w:szCs w:val="21"/>
          <w:highlight w:val="none"/>
        </w:rPr>
      </w:pPr>
      <w:r>
        <w:rPr>
          <w:rFonts w:ascii="Arial" w:hAnsi="Arial" w:cs="Arial"/>
          <w:bCs/>
          <w:color w:val="000000" w:themeColor="text1"/>
          <w:szCs w:val="21"/>
          <w:highlight w:val="none"/>
        </w:rPr>
        <w:t xml:space="preserve">（4）</w:t>
      </w:r>
      <w:r>
        <w:rPr>
          <w:rFonts w:hint="eastAsia" w:ascii="Arial" w:hAnsi="Arial" w:cs="Arial"/>
          <w:bCs/>
          <w:color w:val="000000" w:themeColor="text1"/>
          <w:szCs w:val="21"/>
          <w:highlight w:val="none"/>
        </w:rPr>
        <w:t xml:space="preserve">评标委员会认定招标文件存在歧义、重大缺陷</w:t>
      </w:r>
      <w:r>
        <w:rPr>
          <w:rFonts w:ascii="Arial" w:hAnsi="Arial" w:cs="Arial"/>
          <w:bCs/>
          <w:color w:val="000000" w:themeColor="text1"/>
          <w:szCs w:val="21"/>
          <w:highlight w:val="none"/>
        </w:rPr>
        <w:t xml:space="preserve">导致评审工作无法进行的</w:t>
      </w:r>
      <w:r>
        <w:rPr>
          <w:rFonts w:hint="eastAsia" w:ascii="Arial" w:hAnsi="Arial" w:cs="Arial"/>
          <w:bCs/>
          <w:color w:val="000000" w:themeColor="text1"/>
          <w:szCs w:val="21"/>
          <w:highlight w:val="none"/>
        </w:rPr>
        <w:t xml:space="preserve">，或者招标文件内容违反国家有关强制性规定的</w:t>
      </w:r>
      <w:r>
        <w:rPr>
          <w:rFonts w:ascii="Arial" w:hAnsi="Arial" w:cs="Arial"/>
          <w:bCs/>
          <w:color w:val="000000" w:themeColor="text1"/>
          <w:szCs w:val="21"/>
          <w:highlight w:val="none"/>
        </w:rPr>
        <w:t xml:space="preserve">。</w:t>
      </w:r>
      <w:r>
        <w:rPr>
          <w:color w:val="000000" w:themeColor="text1"/>
        </w:rPr>
      </w:r>
    </w:p>
    <w:p>
      <w:pPr>
        <w:ind w:firstLine="420"/>
        <w:jc w:val="left"/>
        <w:spacing w:line="360" w:lineRule="auto"/>
        <w:shd w:val="clear" w:color="auto" w:fill="ffffff"/>
        <w:widowControl/>
        <w:rPr>
          <w:color w:val="000000" w:themeColor="text1"/>
          <w:szCs w:val="21"/>
          <w:highlight w:val="none"/>
        </w:rPr>
      </w:pPr>
      <w:r>
        <w:rPr>
          <w:rFonts w:hAnsi="宋体"/>
          <w:color w:val="000000" w:themeColor="text1"/>
          <w:szCs w:val="21"/>
          <w:highlight w:val="none"/>
        </w:rPr>
        <w:t xml:space="preserve">在评标期间，通过资格审查或符合性审查的投标人不足</w:t>
      </w:r>
      <w:r>
        <w:rPr>
          <w:color w:val="000000" w:themeColor="text1"/>
          <w:szCs w:val="21"/>
          <w:highlight w:val="none"/>
        </w:rPr>
        <w:t xml:space="preserve">3</w:t>
      </w:r>
      <w:r>
        <w:rPr>
          <w:rFonts w:hAnsi="宋体"/>
          <w:color w:val="000000" w:themeColor="text1"/>
          <w:szCs w:val="21"/>
          <w:highlight w:val="none"/>
        </w:rPr>
        <w:t xml:space="preserve">家情形的，比照</w:t>
      </w:r>
      <w:r>
        <w:rPr>
          <w:rFonts w:hint="eastAsia"/>
          <w:b/>
          <w:bCs/>
          <w:color w:val="000000" w:themeColor="text1"/>
          <w:szCs w:val="21"/>
          <w:highlight w:val="none"/>
        </w:rPr>
        <w:t xml:space="preserve">19.3.5</w:t>
      </w:r>
      <w:r>
        <w:rPr>
          <w:rFonts w:hAnsi="宋体"/>
          <w:color w:val="000000" w:themeColor="text1"/>
          <w:szCs w:val="21"/>
          <w:highlight w:val="none"/>
        </w:rPr>
        <w:t xml:space="preserve">款执行。</w:t>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r>
        <w:rPr>
          <w:color w:val="000000" w:themeColor="text1"/>
        </w:rPr>
      </w:r>
    </w:p>
    <w:p>
      <w:pPr>
        <w:ind w:firstLine="420"/>
        <w:spacing w:line="360" w:lineRule="auto"/>
        <w:shd w:val="clear" w:color="auto" w:fill="ffffff"/>
        <w:widowControl/>
        <w:rPr>
          <w:rFonts w:ascii="宋体" w:hAnsi="宋体" w:cs="Arial"/>
          <w:b/>
          <w:bCs/>
          <w:color w:val="000000" w:themeColor="text1"/>
          <w:szCs w:val="21"/>
          <w:highlight w:val="none"/>
        </w:rPr>
        <w:outlineLvl w:val="1"/>
      </w:pPr>
      <w:r>
        <w:rPr>
          <w:color w:val="000000" w:themeColor="text1"/>
        </w:rPr>
      </w:r>
      <w:bookmarkStart w:id="107" w:name="_Toc18327"/>
      <w:r>
        <w:rPr>
          <w:color w:val="000000" w:themeColor="text1"/>
        </w:rPr>
      </w:r>
      <w:bookmarkStart w:id="108" w:name="_Toc12294"/>
      <w:r>
        <w:rPr>
          <w:rFonts w:ascii="宋体" w:hAnsi="宋体" w:cs="Arial"/>
          <w:b/>
          <w:bCs/>
          <w:color w:val="000000" w:themeColor="text1"/>
          <w:szCs w:val="21"/>
          <w:highlight w:val="none"/>
        </w:rPr>
        <w:t xml:space="preserve">六、授标</w:t>
      </w:r>
      <w:bookmarkEnd w:id="107"/>
      <w:r>
        <w:rPr>
          <w:color w:val="000000" w:themeColor="text1"/>
        </w:rPr>
      </w:r>
      <w:bookmarkEnd w:id="108"/>
      <w:r>
        <w:rPr>
          <w:color w:val="000000" w:themeColor="text1"/>
        </w:rPr>
      </w:r>
      <w:r>
        <w:rPr>
          <w:color w:val="000000" w:themeColor="text1"/>
        </w:rPr>
      </w:r>
    </w:p>
    <w:p>
      <w:pPr>
        <w:pStyle w:val="1390"/>
        <w:ind w:left="0" w:firstLine="422"/>
        <w:jc w:val="both"/>
        <w:spacing w:line="360" w:lineRule="auto"/>
        <w:rPr>
          <w:rFonts w:ascii="宋体" w:hAnsi="宋体" w:eastAsia="宋体" w:cs="Arial"/>
          <w:b/>
          <w:bCs/>
          <w:color w:val="000000" w:themeColor="text1"/>
          <w:sz w:val="21"/>
          <w:szCs w:val="21"/>
          <w:highlight w:val="none"/>
        </w:rPr>
        <w:outlineLvl w:val="9"/>
      </w:pPr>
      <w:r>
        <w:rPr>
          <w:color w:val="000000" w:themeColor="text1"/>
        </w:rPr>
      </w:r>
      <w:bookmarkStart w:id="109" w:name="_Toc28693"/>
      <w:r>
        <w:rPr>
          <w:color w:val="000000" w:themeColor="text1"/>
        </w:rPr>
      </w:r>
      <w:bookmarkStart w:id="110" w:name="_Toc27522"/>
      <w:r>
        <w:rPr>
          <w:rFonts w:hint="eastAsia" w:ascii="宋体" w:hAnsi="宋体" w:eastAsia="宋体" w:cs="Arial"/>
          <w:b/>
          <w:bCs/>
          <w:color w:val="000000" w:themeColor="text1"/>
          <w:sz w:val="21"/>
          <w:szCs w:val="21"/>
          <w:highlight w:val="none"/>
        </w:rPr>
        <w:t xml:space="preserve">20.确定中标</w:t>
      </w:r>
      <w:bookmarkEnd w:id="109"/>
      <w:r>
        <w:rPr>
          <w:rFonts w:hint="eastAsia" w:ascii="宋体" w:hAnsi="宋体" w:eastAsia="宋体" w:cs="Arial"/>
          <w:b/>
          <w:bCs/>
          <w:color w:val="000000" w:themeColor="text1"/>
          <w:sz w:val="21"/>
          <w:szCs w:val="21"/>
          <w:highlight w:val="none"/>
        </w:rPr>
        <w:t xml:space="preserve">供应商</w:t>
      </w:r>
      <w:bookmarkEnd w:id="110"/>
      <w:r>
        <w:rPr>
          <w:color w:val="000000" w:themeColor="text1"/>
        </w:rPr>
      </w:r>
      <w:bookmarkStart w:id="111" w:name="_Toc7377"/>
      <w:r>
        <w:rPr>
          <w:color w:val="000000" w:themeColor="text1"/>
        </w:rPr>
      </w:r>
      <w:r>
        <w:rPr>
          <w:color w:val="000000" w:themeColor="text1"/>
        </w:rPr>
      </w:r>
    </w:p>
    <w:p>
      <w:pPr>
        <w:ind w:firstLine="420"/>
        <w:jc w:val="left"/>
        <w:spacing w:line="360" w:lineRule="auto"/>
        <w:shd w:val="clear" w:color="auto" w:fill="ffffff"/>
        <w:widowControl/>
        <w:rPr>
          <w:rFonts w:hAnsi="宋体"/>
          <w:color w:val="000000" w:themeColor="text1"/>
          <w:szCs w:val="21"/>
          <w:highlight w:val="none"/>
        </w:rPr>
      </w:pPr>
      <w:r>
        <w:rPr>
          <w:rFonts w:hint="eastAsia" w:hAnsi="宋体"/>
          <w:color w:val="000000" w:themeColor="text1"/>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rPr>
          <w:color w:val="000000" w:themeColor="text1"/>
        </w:rPr>
      </w:r>
    </w:p>
    <w:p>
      <w:pPr>
        <w:ind w:firstLine="420"/>
        <w:spacing w:line="360" w:lineRule="auto"/>
        <w:shd w:val="clear" w:color="auto" w:fill="ffffff"/>
        <w:widowControl/>
        <w:rPr>
          <w:color w:val="000000" w:themeColor="text1"/>
          <w:szCs w:val="21"/>
          <w:highlight w:val="none"/>
        </w:rPr>
      </w:pPr>
      <w:r>
        <w:rPr>
          <w:rFonts w:hint="eastAsia" w:hAnsi="宋体"/>
          <w:color w:val="000000" w:themeColor="text1"/>
          <w:szCs w:val="21"/>
          <w:highlight w:val="none"/>
        </w:rPr>
        <w:t xml:space="preserve">20.2</w:t>
      </w:r>
      <w:r>
        <w:rPr>
          <w:rFonts w:hAnsi="宋体"/>
          <w:color w:val="000000" w:themeColor="text1"/>
          <w:szCs w:val="21"/>
          <w:highlight w:val="none"/>
        </w:rPr>
        <w:t xml:space="preserve">中标人确定后，</w:t>
      </w:r>
      <w:r>
        <w:rPr>
          <w:rFonts w:hint="eastAsia" w:hAnsi="宋体"/>
          <w:color w:val="000000" w:themeColor="text1"/>
          <w:szCs w:val="21"/>
          <w:highlight w:val="none"/>
        </w:rPr>
        <w:t xml:space="preserve">在南京公共采购信息网</w:t>
      </w:r>
      <w:r>
        <w:rPr>
          <w:rStyle w:val="1245"/>
          <w:rFonts w:hint="eastAsia" w:cs="Arial"/>
          <w:color w:val="000000" w:themeColor="text1"/>
          <w:szCs w:val="21"/>
          <w:highlight w:val="none"/>
        </w:rPr>
        <w:t xml:space="preserve">、</w:t>
      </w:r>
      <w:r>
        <w:rPr>
          <w:rFonts w:hAnsi="宋体"/>
          <w:color w:val="000000" w:themeColor="text1"/>
          <w:szCs w:val="21"/>
          <w:highlight w:val="none"/>
        </w:rPr>
        <w:t xml:space="preserve">江苏省政府采购网上公告中标结果，中标公告期为</w:t>
      </w:r>
      <w:r>
        <w:rPr>
          <w:color w:val="000000" w:themeColor="text1"/>
          <w:szCs w:val="21"/>
          <w:highlight w:val="none"/>
        </w:rPr>
        <w:t xml:space="preserve">1</w:t>
      </w:r>
      <w:r>
        <w:rPr>
          <w:rFonts w:hAnsi="宋体"/>
          <w:color w:val="000000" w:themeColor="text1"/>
          <w:szCs w:val="21"/>
          <w:highlight w:val="none"/>
        </w:rPr>
        <w:t xml:space="preserve">个工作日，公告的同时向中标供应商发出中标通知书。</w:t>
      </w:r>
      <w:r>
        <w:rPr>
          <w:color w:val="000000" w:themeColor="text1"/>
        </w:rPr>
      </w:r>
    </w:p>
    <w:p>
      <w:pPr>
        <w:ind w:firstLine="420"/>
        <w:jc w:val="left"/>
        <w:spacing w:line="360" w:lineRule="auto"/>
        <w:shd w:val="clear" w:color="auto" w:fill="ffffff"/>
        <w:widowControl/>
        <w:rPr>
          <w:rFonts w:hAnsi="宋体"/>
          <w:color w:val="000000" w:themeColor="text1"/>
          <w:szCs w:val="21"/>
          <w:highlight w:val="none"/>
        </w:rPr>
      </w:pPr>
      <w:r>
        <w:rPr>
          <w:rFonts w:hint="eastAsia" w:hAnsi="宋体"/>
          <w:color w:val="000000" w:themeColor="text1"/>
          <w:szCs w:val="21"/>
          <w:highlight w:val="none"/>
        </w:rPr>
        <w:t xml:space="preserve">20.3中标供应商在收到中标通知书后，应郑重保证履行中标供应商应履行的，含招标代理服务费在内的一切义务和责任。</w:t>
      </w:r>
      <w:r>
        <w:rPr>
          <w:color w:val="000000" w:themeColor="text1"/>
        </w:rPr>
      </w:r>
    </w:p>
    <w:p>
      <w:pPr>
        <w:ind w:firstLine="420"/>
        <w:jc w:val="left"/>
        <w:spacing w:line="360" w:lineRule="auto"/>
        <w:shd w:val="clear" w:color="auto" w:fill="ffffff"/>
        <w:widowControl/>
        <w:rPr>
          <w:rFonts w:hAnsi="宋体"/>
          <w:color w:val="000000" w:themeColor="text1"/>
          <w:szCs w:val="21"/>
          <w:highlight w:val="none"/>
        </w:rPr>
      </w:pPr>
      <w:r>
        <w:rPr>
          <w:rFonts w:hint="eastAsia" w:hAnsi="宋体"/>
          <w:color w:val="000000" w:themeColor="text1"/>
          <w:szCs w:val="21"/>
          <w:highlight w:val="none"/>
        </w:rPr>
        <w:t xml:space="preserve">20.4中标通知书对采购人和中标供应商具有同等法律效力。</w:t>
      </w:r>
      <w:r>
        <w:rPr>
          <w:color w:val="000000" w:themeColor="text1"/>
        </w:rPr>
      </w:r>
    </w:p>
    <w:p>
      <w:pPr>
        <w:ind w:firstLine="420"/>
        <w:jc w:val="left"/>
        <w:spacing w:line="360" w:lineRule="auto"/>
        <w:shd w:val="clear" w:color="auto" w:fill="ffffff"/>
        <w:widowControl/>
        <w:rPr>
          <w:rFonts w:hAnsi="宋体"/>
          <w:color w:val="000000" w:themeColor="text1"/>
          <w:szCs w:val="21"/>
          <w:highlight w:val="none"/>
        </w:rPr>
      </w:pPr>
      <w:r>
        <w:rPr>
          <w:rFonts w:hint="eastAsia" w:hAnsi="宋体"/>
          <w:color w:val="000000" w:themeColor="text1"/>
          <w:szCs w:val="21"/>
          <w:highlight w:val="none"/>
        </w:rPr>
        <w:t xml:space="preserve">20.5中标通知书发出后，中标或者成交后无正当理由拒不与采购人签订政府采购合同的；情节严重的，由财政部门将其列入不良行为记录名单，在一至三年内禁止参加政府采购活动，并予以通报。</w:t>
      </w:r>
      <w:r>
        <w:rPr>
          <w:color w:val="000000" w:themeColor="text1"/>
        </w:rPr>
      </w:r>
    </w:p>
    <w:p>
      <w:pPr>
        <w:ind w:firstLine="420"/>
        <w:jc w:val="left"/>
        <w:spacing w:line="360" w:lineRule="auto"/>
        <w:shd w:val="clear" w:color="auto" w:fill="ffffff"/>
        <w:widowControl/>
        <w:rPr>
          <w:rFonts w:hAnsi="宋体"/>
          <w:color w:val="000000" w:themeColor="text1"/>
          <w:szCs w:val="21"/>
          <w:highlight w:val="none"/>
        </w:rPr>
      </w:pPr>
      <w:r>
        <w:rPr>
          <w:rFonts w:hint="eastAsia" w:hAnsi="宋体"/>
          <w:color w:val="000000" w:themeColor="text1"/>
          <w:szCs w:val="21"/>
          <w:highlight w:val="none"/>
        </w:rPr>
        <w:t xml:space="preserve">20.6 若评标委员会发现供应商的投标文件中有弄虚作假行为，则该供应商将失去中标资格。</w:t>
      </w:r>
      <w:r>
        <w:rPr>
          <w:color w:val="000000" w:themeColor="text1"/>
        </w:rPr>
      </w:r>
    </w:p>
    <w:p>
      <w:pPr>
        <w:ind w:firstLine="420"/>
        <w:spacing w:line="360" w:lineRule="auto"/>
        <w:shd w:val="clear" w:color="auto" w:fill="ffffff"/>
        <w:widowControl/>
        <w:rPr>
          <w:color w:val="000000" w:themeColor="text1"/>
          <w:szCs w:val="21"/>
          <w:highlight w:val="none"/>
        </w:rPr>
      </w:pPr>
      <w:r>
        <w:rPr>
          <w:b/>
          <w:bCs/>
          <w:color w:val="000000" w:themeColor="text1"/>
          <w:szCs w:val="21"/>
          <w:highlight w:val="none"/>
        </w:rPr>
        <w:t xml:space="preserve">2</w:t>
      </w:r>
      <w:r>
        <w:rPr>
          <w:rFonts w:hint="eastAsia"/>
          <w:b/>
          <w:bCs/>
          <w:color w:val="000000" w:themeColor="text1"/>
          <w:szCs w:val="21"/>
          <w:highlight w:val="none"/>
        </w:rPr>
        <w:t xml:space="preserve">1.</w:t>
      </w:r>
      <w:r>
        <w:rPr>
          <w:rFonts w:hAnsi="宋体"/>
          <w:b/>
          <w:bCs/>
          <w:color w:val="000000" w:themeColor="text1"/>
          <w:szCs w:val="21"/>
          <w:highlight w:val="none"/>
        </w:rPr>
        <w:t xml:space="preserve">评标过程的保密性</w:t>
      </w:r>
      <w:r>
        <w:rPr>
          <w:color w:val="000000" w:themeColor="text1"/>
        </w:rPr>
      </w:r>
    </w:p>
    <w:p>
      <w:pPr>
        <w:ind w:firstLine="420"/>
        <w:spacing w:line="360" w:lineRule="auto"/>
        <w:shd w:val="clear" w:color="auto" w:fill="ffffff"/>
        <w:widowControl/>
        <w:rPr>
          <w:color w:val="000000" w:themeColor="text1"/>
          <w:szCs w:val="21"/>
          <w:highlight w:val="none"/>
        </w:rPr>
      </w:pPr>
      <w:r>
        <w:rPr>
          <w:color w:val="000000" w:themeColor="text1"/>
          <w:szCs w:val="21"/>
          <w:highlight w:val="none"/>
        </w:rPr>
        <w:t xml:space="preserve">2</w:t>
      </w:r>
      <w:r>
        <w:rPr>
          <w:rFonts w:hint="eastAsia"/>
          <w:color w:val="000000" w:themeColor="text1"/>
          <w:szCs w:val="21"/>
          <w:highlight w:val="none"/>
        </w:rPr>
        <w:t xml:space="preserve">1</w:t>
      </w:r>
      <w:r>
        <w:rPr>
          <w:color w:val="000000" w:themeColor="text1"/>
          <w:szCs w:val="21"/>
          <w:highlight w:val="none"/>
        </w:rPr>
        <w:t xml:space="preserve">.1 </w:t>
      </w:r>
      <w:r>
        <w:rPr>
          <w:rFonts w:hAnsi="宋体"/>
          <w:color w:val="000000" w:themeColor="text1"/>
          <w:szCs w:val="21"/>
          <w:highlight w:val="none"/>
        </w:rPr>
        <w:t xml:space="preserve">采购人和采购代理机构将采取必要措施，保证评标在严格保密的情况下进行。</w:t>
      </w:r>
      <w:r>
        <w:rPr>
          <w:color w:val="000000" w:themeColor="text1"/>
        </w:rPr>
      </w:r>
    </w:p>
    <w:p>
      <w:pPr>
        <w:ind w:firstLine="420"/>
        <w:spacing w:line="360" w:lineRule="auto"/>
        <w:shd w:val="clear" w:color="auto" w:fill="ffffff"/>
        <w:widowControl/>
        <w:rPr>
          <w:color w:val="000000" w:themeColor="text1"/>
          <w:szCs w:val="21"/>
          <w:highlight w:val="none"/>
        </w:rPr>
      </w:pPr>
      <w:r>
        <w:rPr>
          <w:color w:val="000000" w:themeColor="text1"/>
          <w:szCs w:val="21"/>
          <w:highlight w:val="none"/>
        </w:rPr>
        <w:t xml:space="preserve">2</w:t>
      </w:r>
      <w:r>
        <w:rPr>
          <w:rFonts w:hint="eastAsia"/>
          <w:color w:val="000000" w:themeColor="text1"/>
          <w:szCs w:val="21"/>
          <w:highlight w:val="none"/>
        </w:rPr>
        <w:t xml:space="preserve">1</w:t>
      </w:r>
      <w:r>
        <w:rPr>
          <w:color w:val="000000" w:themeColor="text1"/>
          <w:szCs w:val="21"/>
          <w:highlight w:val="none"/>
        </w:rPr>
        <w:t xml:space="preserve">.2 </w:t>
      </w:r>
      <w:r>
        <w:rPr>
          <w:rFonts w:hAnsi="宋体"/>
          <w:color w:val="000000" w:themeColor="text1"/>
          <w:szCs w:val="21"/>
          <w:highlight w:val="none"/>
        </w:rPr>
        <w:t xml:space="preserve">任何单位和个人不得非法干预、影响评标办法的确定，以及评标过程和结果。</w:t>
      </w:r>
      <w:r>
        <w:rPr>
          <w:color w:val="000000" w:themeColor="text1"/>
        </w:rPr>
      </w:r>
    </w:p>
    <w:p>
      <w:pPr>
        <w:ind w:firstLine="420"/>
        <w:spacing w:line="360" w:lineRule="auto"/>
        <w:shd w:val="clear" w:color="auto" w:fill="ffffff"/>
        <w:widowControl/>
        <w:rPr>
          <w:color w:val="000000" w:themeColor="text1"/>
          <w:szCs w:val="21"/>
          <w:highlight w:val="none"/>
        </w:rPr>
      </w:pPr>
      <w:r>
        <w:rPr>
          <w:color w:val="000000" w:themeColor="text1"/>
          <w:szCs w:val="21"/>
          <w:highlight w:val="none"/>
        </w:rPr>
        <w:t xml:space="preserve">2</w:t>
      </w:r>
      <w:r>
        <w:rPr>
          <w:rFonts w:hint="eastAsia"/>
          <w:color w:val="000000" w:themeColor="text1"/>
          <w:szCs w:val="21"/>
          <w:highlight w:val="none"/>
        </w:rPr>
        <w:t xml:space="preserve">1</w:t>
      </w:r>
      <w:r>
        <w:rPr>
          <w:color w:val="000000" w:themeColor="text1"/>
          <w:szCs w:val="21"/>
          <w:highlight w:val="none"/>
        </w:rPr>
        <w:t xml:space="preserve">.3 </w:t>
      </w:r>
      <w:r>
        <w:rPr>
          <w:rFonts w:hAnsi="宋体"/>
          <w:color w:val="000000" w:themeColor="text1"/>
          <w:szCs w:val="21"/>
          <w:highlight w:val="none"/>
        </w:rPr>
        <w:t xml:space="preserve">凡是与审查、澄清、评价和比较投标的有关资料等，均不向投标人及与评标无关的其他人员透露。</w:t>
      </w:r>
      <w:r>
        <w:rPr>
          <w:color w:val="000000" w:themeColor="text1"/>
        </w:rPr>
      </w:r>
    </w:p>
    <w:p>
      <w:pPr>
        <w:ind w:firstLine="420"/>
        <w:spacing w:line="360" w:lineRule="auto"/>
        <w:shd w:val="clear" w:color="auto" w:fill="ffffff"/>
        <w:widowControl/>
        <w:rPr>
          <w:color w:val="000000" w:themeColor="text1"/>
          <w:szCs w:val="21"/>
          <w:highlight w:val="none"/>
        </w:rPr>
      </w:pPr>
      <w:r>
        <w:rPr>
          <w:b/>
          <w:bCs/>
          <w:color w:val="000000" w:themeColor="text1"/>
          <w:szCs w:val="21"/>
          <w:highlight w:val="none"/>
        </w:rPr>
        <w:t xml:space="preserve">2</w:t>
      </w:r>
      <w:r>
        <w:rPr>
          <w:rFonts w:hint="eastAsia"/>
          <w:b/>
          <w:bCs/>
          <w:color w:val="000000" w:themeColor="text1"/>
          <w:szCs w:val="21"/>
          <w:highlight w:val="none"/>
        </w:rPr>
        <w:t xml:space="preserve">2.</w:t>
      </w:r>
      <w:r>
        <w:rPr>
          <w:rFonts w:hAnsi="宋体"/>
          <w:b/>
          <w:bCs/>
          <w:color w:val="000000" w:themeColor="text1"/>
          <w:szCs w:val="21"/>
          <w:highlight w:val="none"/>
        </w:rPr>
        <w:t xml:space="preserve">签订合同</w:t>
      </w:r>
      <w:r>
        <w:rPr>
          <w:color w:val="000000" w:themeColor="text1"/>
        </w:rPr>
      </w:r>
    </w:p>
    <w:p>
      <w:pPr>
        <w:ind w:firstLine="420"/>
        <w:spacing w:line="360" w:lineRule="auto"/>
        <w:shd w:val="clear" w:color="auto" w:fill="ffffff"/>
        <w:widowControl/>
        <w:rPr>
          <w:rFonts w:hAnsi="宋体"/>
          <w:color w:val="000000" w:themeColor="text1"/>
          <w:szCs w:val="21"/>
          <w:highlight w:val="none"/>
        </w:rPr>
      </w:pPr>
      <w:r>
        <w:rPr>
          <w:color w:val="000000" w:themeColor="text1"/>
          <w:szCs w:val="21"/>
          <w:highlight w:val="none"/>
        </w:rPr>
        <w:t xml:space="preserve">2</w:t>
      </w:r>
      <w:r>
        <w:rPr>
          <w:rFonts w:hint="eastAsia"/>
          <w:color w:val="000000" w:themeColor="text1"/>
          <w:szCs w:val="21"/>
          <w:highlight w:val="none"/>
        </w:rPr>
        <w:t xml:space="preserve">2</w:t>
      </w:r>
      <w:r>
        <w:rPr>
          <w:color w:val="000000" w:themeColor="text1"/>
          <w:szCs w:val="21"/>
          <w:highlight w:val="none"/>
        </w:rPr>
        <w:t xml:space="preserve">.1</w:t>
      </w:r>
      <w:r>
        <w:rPr>
          <w:rFonts w:hint="eastAsia"/>
          <w:color w:val="000000" w:themeColor="text1"/>
          <w:szCs w:val="21"/>
          <w:highlight w:val="none"/>
        </w:rPr>
        <w:t xml:space="preserve">采购人应当自中标通</w:t>
      </w:r>
      <w:r>
        <w:rPr>
          <w:rFonts w:hint="eastAsia" w:hAnsi="宋体"/>
          <w:color w:val="000000" w:themeColor="text1"/>
          <w:szCs w:val="21"/>
          <w:highlight w:val="none"/>
        </w:rPr>
        <w:t xml:space="preserve">知书发出之日起三十日内</w:t>
      </w:r>
      <w:r>
        <w:rPr>
          <w:rFonts w:hAnsi="宋体"/>
          <w:color w:val="000000" w:themeColor="text1"/>
          <w:szCs w:val="21"/>
          <w:highlight w:val="none"/>
        </w:rPr>
        <w:t xml:space="preserve">，</w:t>
      </w:r>
      <w:r>
        <w:rPr>
          <w:rFonts w:hint="eastAsia" w:hAnsi="宋体"/>
          <w:color w:val="000000" w:themeColor="text1"/>
          <w:szCs w:val="21"/>
          <w:highlight w:val="none"/>
        </w:rPr>
        <w:t xml:space="preserve">按照招标文件和中标供应商投标文件的约定，与中标供应商签订书面合同。所签订的合同不得对招标文件和中标供应商投标文件作实质性修改。</w:t>
      </w:r>
      <w:r>
        <w:rPr>
          <w:color w:val="000000" w:themeColor="text1"/>
        </w:rPr>
      </w:r>
    </w:p>
    <w:p>
      <w:pPr>
        <w:ind w:firstLine="420"/>
        <w:spacing w:line="360" w:lineRule="auto"/>
        <w:shd w:val="clear" w:color="auto" w:fill="ffffff"/>
        <w:widowControl/>
        <w:rPr>
          <w:rFonts w:hAnsi="宋体"/>
          <w:color w:val="000000" w:themeColor="text1"/>
          <w:szCs w:val="21"/>
          <w:highlight w:val="none"/>
        </w:rPr>
      </w:pPr>
      <w:r>
        <w:rPr>
          <w:rFonts w:hAnsi="宋体"/>
          <w:color w:val="000000" w:themeColor="text1"/>
          <w:szCs w:val="21"/>
          <w:highlight w:val="none"/>
        </w:rPr>
        <w:t xml:space="preserve">2</w:t>
      </w:r>
      <w:r>
        <w:rPr>
          <w:rFonts w:hint="eastAsia" w:hAnsi="宋体"/>
          <w:color w:val="000000" w:themeColor="text1"/>
          <w:szCs w:val="21"/>
          <w:highlight w:val="none"/>
        </w:rPr>
        <w:t xml:space="preserve">2</w:t>
      </w:r>
      <w:r>
        <w:rPr>
          <w:rFonts w:hAnsi="宋体"/>
          <w:color w:val="000000" w:themeColor="text1"/>
          <w:szCs w:val="21"/>
          <w:highlight w:val="none"/>
        </w:rPr>
        <w:t xml:space="preserve">.2</w:t>
      </w:r>
      <w:r>
        <w:rPr>
          <w:rFonts w:hint="eastAsia" w:hAnsi="宋体"/>
          <w:color w:val="000000" w:themeColor="text1"/>
          <w:szCs w:val="21"/>
          <w:highlight w:val="none"/>
        </w:rPr>
        <w:t xml:space="preserve">招标文件、中标供应商的投标文件及评标过程中有关澄清、说明或者补正文件均应作为合同附件。</w:t>
      </w:r>
      <w:r>
        <w:rPr>
          <w:color w:val="000000" w:themeColor="text1"/>
        </w:rPr>
      </w:r>
    </w:p>
    <w:p>
      <w:pPr>
        <w:ind w:firstLine="420"/>
        <w:spacing w:line="360" w:lineRule="auto"/>
        <w:shd w:val="clear" w:color="auto" w:fill="ffffff"/>
        <w:widowControl/>
        <w:rPr>
          <w:rFonts w:hAnsi="宋体"/>
          <w:color w:val="000000" w:themeColor="text1"/>
          <w:szCs w:val="21"/>
          <w:highlight w:val="none"/>
        </w:rPr>
      </w:pPr>
      <w:r>
        <w:rPr>
          <w:rFonts w:hAnsi="宋体"/>
          <w:color w:val="000000" w:themeColor="text1"/>
          <w:szCs w:val="21"/>
          <w:highlight w:val="none"/>
        </w:rPr>
        <w:t xml:space="preserve">2</w:t>
      </w:r>
      <w:r>
        <w:rPr>
          <w:rFonts w:hint="eastAsia" w:hAnsi="宋体"/>
          <w:color w:val="000000" w:themeColor="text1"/>
          <w:szCs w:val="21"/>
          <w:highlight w:val="none"/>
        </w:rPr>
        <w:t xml:space="preserve">2</w:t>
      </w:r>
      <w:r>
        <w:rPr>
          <w:rFonts w:hAnsi="宋体"/>
          <w:color w:val="000000" w:themeColor="text1"/>
          <w:szCs w:val="21"/>
          <w:highlight w:val="none"/>
        </w:rPr>
        <w:t xml:space="preserve">.</w:t>
      </w:r>
      <w:r>
        <w:rPr>
          <w:rFonts w:hint="eastAsia" w:hAnsi="宋体"/>
          <w:color w:val="000000" w:themeColor="text1"/>
          <w:szCs w:val="21"/>
          <w:highlight w:val="none"/>
        </w:rPr>
        <w:t xml:space="preserve">3</w:t>
      </w:r>
      <w:r>
        <w:rPr>
          <w:rFonts w:hAnsi="宋体"/>
          <w:color w:val="000000" w:themeColor="text1"/>
          <w:szCs w:val="21"/>
          <w:highlight w:val="none"/>
        </w:rPr>
        <w:t xml:space="preserve">采购人不得向中标人提出任何不合理的要求作为签订合同的条件。</w:t>
      </w:r>
      <w:r>
        <w:rPr>
          <w:color w:val="000000" w:themeColor="text1"/>
        </w:rPr>
      </w:r>
    </w:p>
    <w:p>
      <w:pPr>
        <w:ind w:firstLine="420"/>
        <w:spacing w:line="360" w:lineRule="auto"/>
        <w:shd w:val="clear" w:color="auto" w:fill="ffffff"/>
        <w:widowControl/>
        <w:rPr>
          <w:color w:val="000000" w:themeColor="text1"/>
          <w:szCs w:val="21"/>
          <w:highlight w:val="none"/>
        </w:rPr>
      </w:pPr>
      <w:r>
        <w:rPr>
          <w:color w:val="000000" w:themeColor="text1"/>
          <w:szCs w:val="21"/>
          <w:highlight w:val="none"/>
        </w:rPr>
        <w:t xml:space="preserve">2</w:t>
      </w:r>
      <w:r>
        <w:rPr>
          <w:rFonts w:hint="eastAsia"/>
          <w:color w:val="000000" w:themeColor="text1"/>
          <w:szCs w:val="21"/>
          <w:highlight w:val="none"/>
        </w:rPr>
        <w:t xml:space="preserve">2</w:t>
      </w:r>
      <w:r>
        <w:rPr>
          <w:color w:val="000000" w:themeColor="text1"/>
          <w:szCs w:val="21"/>
          <w:highlight w:val="none"/>
        </w:rPr>
        <w:t xml:space="preserve">.</w:t>
      </w:r>
      <w:r>
        <w:rPr>
          <w:rFonts w:hint="eastAsia"/>
          <w:color w:val="000000" w:themeColor="text1"/>
          <w:szCs w:val="21"/>
          <w:highlight w:val="none"/>
        </w:rPr>
        <w:t xml:space="preserve">4</w:t>
      </w:r>
      <w:r>
        <w:rPr>
          <w:color w:val="000000" w:themeColor="text1"/>
          <w:szCs w:val="21"/>
          <w:highlight w:val="none"/>
        </w:rPr>
        <w:t xml:space="preserve"> </w:t>
      </w:r>
      <w:r>
        <w:rPr>
          <w:rFonts w:hint="eastAsia" w:ascii="宋体" w:hAnsi="宋体" w:cs="Arial"/>
          <w:color w:val="000000" w:themeColor="text1"/>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color w:val="000000" w:themeColor="text1"/>
          <w:szCs w:val="21"/>
          <w:highlight w:val="none"/>
        </w:rPr>
        <w:t xml:space="preserve">。</w:t>
      </w:r>
      <w:r>
        <w:rPr>
          <w:color w:val="000000" w:themeColor="text1"/>
        </w:rPr>
      </w:r>
    </w:p>
    <w:p>
      <w:pPr>
        <w:ind w:firstLine="420"/>
        <w:spacing w:line="360" w:lineRule="auto"/>
        <w:shd w:val="clear" w:color="auto" w:fill="ffffff"/>
        <w:widowControl/>
        <w:rPr>
          <w:color w:val="000000" w:themeColor="text1"/>
          <w:szCs w:val="21"/>
          <w:highlight w:val="none"/>
        </w:rPr>
      </w:pPr>
      <w:r>
        <w:rPr>
          <w:color w:val="000000" w:themeColor="text1"/>
          <w:szCs w:val="21"/>
          <w:highlight w:val="none"/>
        </w:rPr>
        <w:t xml:space="preserve">2</w:t>
      </w:r>
      <w:r>
        <w:rPr>
          <w:rFonts w:hint="eastAsia"/>
          <w:color w:val="000000" w:themeColor="text1"/>
          <w:szCs w:val="21"/>
          <w:highlight w:val="none"/>
        </w:rPr>
        <w:t xml:space="preserve">2</w:t>
      </w:r>
      <w:r>
        <w:rPr>
          <w:color w:val="000000" w:themeColor="text1"/>
          <w:szCs w:val="21"/>
          <w:highlight w:val="none"/>
        </w:rPr>
        <w:t xml:space="preserve">.</w:t>
      </w:r>
      <w:r>
        <w:rPr>
          <w:rFonts w:hint="eastAsia"/>
          <w:color w:val="000000" w:themeColor="text1"/>
          <w:szCs w:val="21"/>
          <w:highlight w:val="none"/>
        </w:rPr>
        <w:t xml:space="preserve">5</w:t>
      </w:r>
      <w:r>
        <w:rPr>
          <w:color w:val="000000" w:themeColor="text1"/>
          <w:szCs w:val="21"/>
          <w:highlight w:val="none"/>
        </w:rPr>
        <w:t xml:space="preserve"> </w:t>
      </w:r>
      <w:r>
        <w:rPr>
          <w:rFonts w:hAnsi="宋体"/>
          <w:color w:val="000000" w:themeColor="text1"/>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rPr>
          <w:color w:val="000000" w:themeColor="text1"/>
        </w:rPr>
      </w:r>
    </w:p>
    <w:p>
      <w:pPr>
        <w:ind w:firstLine="420"/>
        <w:spacing w:line="360" w:lineRule="auto"/>
        <w:shd w:val="clear" w:color="auto" w:fill="ffffff"/>
        <w:widowControl/>
        <w:rPr>
          <w:rFonts w:hAnsi="宋体"/>
          <w:color w:val="000000" w:themeColor="text1"/>
          <w:szCs w:val="21"/>
          <w:highlight w:val="none"/>
        </w:rPr>
      </w:pPr>
      <w:r>
        <w:rPr>
          <w:color w:val="000000" w:themeColor="text1"/>
          <w:szCs w:val="21"/>
          <w:highlight w:val="none"/>
        </w:rPr>
        <w:t xml:space="preserve">2</w:t>
      </w:r>
      <w:r>
        <w:rPr>
          <w:rFonts w:hint="eastAsia"/>
          <w:color w:val="000000" w:themeColor="text1"/>
          <w:szCs w:val="21"/>
          <w:highlight w:val="none"/>
        </w:rPr>
        <w:t xml:space="preserve">2</w:t>
      </w:r>
      <w:r>
        <w:rPr>
          <w:color w:val="000000" w:themeColor="text1"/>
          <w:szCs w:val="21"/>
          <w:highlight w:val="none"/>
        </w:rPr>
        <w:t xml:space="preserve">.</w:t>
      </w:r>
      <w:r>
        <w:rPr>
          <w:rFonts w:hint="eastAsia"/>
          <w:color w:val="000000" w:themeColor="text1"/>
          <w:szCs w:val="21"/>
          <w:highlight w:val="none"/>
        </w:rPr>
        <w:t xml:space="preserve">6</w:t>
      </w:r>
      <w:r>
        <w:rPr>
          <w:color w:val="000000" w:themeColor="text1"/>
          <w:szCs w:val="21"/>
          <w:highlight w:val="none"/>
        </w:rPr>
        <w:t xml:space="preserve"> </w:t>
      </w:r>
      <w:r>
        <w:rPr>
          <w:rFonts w:hAnsi="宋体"/>
          <w:color w:val="000000" w:themeColor="text1"/>
          <w:szCs w:val="21"/>
          <w:highlight w:val="none"/>
        </w:rPr>
        <w:t xml:space="preserve">采购人与中标人应当根据合同的约定依法履行合同义务。</w:t>
      </w:r>
      <w:bookmarkEnd w:id="111"/>
      <w:r>
        <w:rPr>
          <w:color w:val="000000" w:themeColor="text1"/>
        </w:rPr>
      </w:r>
      <w:r>
        <w:rPr>
          <w:color w:val="000000" w:themeColor="text1"/>
        </w:rPr>
      </w:r>
    </w:p>
    <w:p>
      <w:pPr>
        <w:ind w:firstLine="420"/>
        <w:spacing w:line="360" w:lineRule="auto"/>
        <w:shd w:val="clear" w:color="auto" w:fill="ffffff"/>
        <w:widowControl/>
        <w:rPr>
          <w:rFonts w:ascii="宋体" w:hAnsi="宋体" w:cs="Arial"/>
          <w:b/>
          <w:bCs/>
          <w:color w:val="000000" w:themeColor="text1"/>
          <w:szCs w:val="21"/>
          <w:highlight w:val="none"/>
        </w:rPr>
      </w:pPr>
      <w:r>
        <w:rPr>
          <w:rFonts w:hint="eastAsia"/>
          <w:b/>
          <w:bCs/>
          <w:color w:val="000000" w:themeColor="text1"/>
          <w:szCs w:val="21"/>
          <w:highlight w:val="none"/>
        </w:rPr>
        <w:t xml:space="preserve">22.7 履约保证金：</w:t>
      </w:r>
      <w:bookmarkStart w:id="112" w:name="_Toc415"/>
      <w:r>
        <w:rPr>
          <w:color w:val="000000" w:themeColor="text1"/>
        </w:rPr>
      </w:r>
      <w:bookmarkStart w:id="113" w:name="_Toc15509"/>
      <w:r>
        <w:rPr>
          <w:rFonts w:hint="eastAsia"/>
          <w:b/>
          <w:bCs/>
          <w:color w:val="000000" w:themeColor="text1"/>
          <w:szCs w:val="21"/>
          <w:highlight w:val="none"/>
        </w:rPr>
        <w:t xml:space="preserve">本项目无履约保证金</w:t>
      </w:r>
      <w:r>
        <w:rPr>
          <w:color w:val="000000" w:themeColor="text1"/>
        </w:rPr>
      </w:r>
    </w:p>
    <w:p>
      <w:pPr>
        <w:pStyle w:val="1390"/>
        <w:ind w:left="420" w:firstLine="0"/>
        <w:jc w:val="both"/>
        <w:spacing w:line="360" w:lineRule="auto"/>
        <w:rPr>
          <w:rFonts w:ascii="宋体" w:hAnsi="宋体" w:eastAsia="宋体" w:cs="Arial"/>
          <w:b/>
          <w:bCs/>
          <w:color w:val="000000" w:themeColor="text1"/>
          <w:sz w:val="21"/>
          <w:szCs w:val="21"/>
          <w:highlight w:val="none"/>
        </w:rPr>
        <w:outlineLvl w:val="9"/>
      </w:pPr>
      <w:r>
        <w:rPr>
          <w:rFonts w:hint="eastAsia" w:ascii="宋体" w:hAnsi="宋体" w:eastAsia="宋体" w:cs="Arial"/>
          <w:b/>
          <w:bCs/>
          <w:color w:val="000000" w:themeColor="text1"/>
          <w:sz w:val="21"/>
          <w:szCs w:val="21"/>
          <w:highlight w:val="none"/>
        </w:rPr>
        <w:t xml:space="preserve">23.招标代理服务费</w:t>
      </w:r>
      <w:bookmarkEnd w:id="112"/>
      <w:r>
        <w:rPr>
          <w:color w:val="000000" w:themeColor="text1"/>
        </w:rPr>
      </w:r>
      <w:bookmarkEnd w:id="113"/>
      <w:r>
        <w:rPr>
          <w:color w:val="000000" w:themeColor="text1"/>
        </w:rPr>
      </w:r>
      <w:r>
        <w:rPr>
          <w:color w:val="000000" w:themeColor="text1"/>
        </w:rPr>
      </w:r>
    </w:p>
    <w:p>
      <w:pPr>
        <w:spacing w:line="360" w:lineRule="auto"/>
        <w:rPr>
          <w:rFonts w:ascii="宋体" w:hAnsi="宋体"/>
          <w:color w:val="000000" w:themeColor="text1"/>
          <w:szCs w:val="21"/>
          <w:highlight w:val="none"/>
        </w:rPr>
      </w:pPr>
      <w:r>
        <w:rPr>
          <w:rFonts w:hint="eastAsia" w:ascii="宋体" w:hAnsi="宋体" w:cs="Arial"/>
          <w:bCs/>
          <w:color w:val="000000" w:themeColor="text1"/>
          <w:szCs w:val="21"/>
          <w:highlight w:val="none"/>
        </w:rPr>
        <w:t xml:space="preserve">    </w:t>
      </w:r>
      <w:r>
        <w:rPr>
          <w:rFonts w:ascii="宋体" w:hAnsi="宋体" w:cs="Arial"/>
          <w:bCs/>
          <w:color w:val="000000" w:themeColor="text1"/>
          <w:szCs w:val="21"/>
          <w:highlight w:val="none"/>
        </w:rPr>
        <w:t xml:space="preserve">2</w:t>
      </w:r>
      <w:r>
        <w:rPr>
          <w:rFonts w:hint="eastAsia" w:ascii="宋体" w:hAnsi="宋体" w:cs="Arial"/>
          <w:bCs/>
          <w:color w:val="000000" w:themeColor="text1"/>
          <w:szCs w:val="21"/>
          <w:highlight w:val="none"/>
        </w:rPr>
        <w:t xml:space="preserve">3</w:t>
      </w:r>
      <w:r>
        <w:rPr>
          <w:rFonts w:ascii="宋体" w:hAnsi="宋体" w:cs="Arial"/>
          <w:bCs/>
          <w:color w:val="000000" w:themeColor="text1"/>
          <w:szCs w:val="21"/>
          <w:highlight w:val="none"/>
        </w:rPr>
        <w:t xml:space="preserve">.1</w:t>
      </w:r>
      <w:r>
        <w:rPr>
          <w:rFonts w:hint="eastAsia" w:ascii="宋体" w:hAnsi="宋体" w:cs="Arial"/>
          <w:bCs/>
          <w:color w:val="000000" w:themeColor="text1"/>
          <w:szCs w:val="21"/>
          <w:highlight w:val="none"/>
        </w:rPr>
        <w:t xml:space="preserve"> </w:t>
      </w:r>
      <w:r>
        <w:rPr>
          <w:rFonts w:hint="eastAsia" w:ascii="宋体" w:hAnsi="宋体"/>
          <w:b/>
          <w:bCs/>
          <w:color w:val="000000" w:themeColor="text1"/>
          <w:szCs w:val="21"/>
          <w:highlight w:val="none"/>
          <w:lang w:val="zh-CN"/>
        </w:rPr>
        <w:t xml:space="preserve">本项目的代理费由成交供应商在领取</w:t>
      </w:r>
      <w:r>
        <w:rPr>
          <w:rFonts w:hint="eastAsia" w:ascii="宋体" w:hAnsi="宋体"/>
          <w:b/>
          <w:bCs/>
          <w:color w:val="000000" w:themeColor="text1"/>
          <w:szCs w:val="21"/>
          <w:highlight w:val="none"/>
          <w:lang w:val="en-US" w:eastAsia="zh-CN"/>
        </w:rPr>
        <w:t xml:space="preserve">中标</w:t>
      </w:r>
      <w:r>
        <w:rPr>
          <w:rFonts w:hint="eastAsia" w:ascii="宋体" w:hAnsi="宋体"/>
          <w:b/>
          <w:bCs/>
          <w:color w:val="000000" w:themeColor="text1"/>
          <w:szCs w:val="21"/>
          <w:highlight w:val="none"/>
          <w:lang w:val="zh-CN"/>
        </w:rPr>
        <w:t xml:space="preserve">通知书时一次性支付给代理机构。其中代理费按照国家计委印发的《招标代理服务收费管理暂行办法》（计价格[2002]1980号）取费标准</w:t>
      </w:r>
      <w:r>
        <w:rPr>
          <w:rFonts w:hint="eastAsia" w:ascii="宋体" w:hAnsi="宋体"/>
          <w:b/>
          <w:bCs/>
          <w:color w:val="000000" w:themeColor="text1"/>
          <w:szCs w:val="21"/>
          <w:highlight w:val="none"/>
          <w:lang w:val="en-US" w:eastAsia="zh-CN"/>
        </w:rPr>
        <w:t xml:space="preserve">35%</w:t>
      </w:r>
      <w:r>
        <w:rPr>
          <w:rFonts w:hint="eastAsia" w:ascii="宋体" w:hAnsi="宋体"/>
          <w:b/>
          <w:bCs/>
          <w:color w:val="000000" w:themeColor="text1"/>
          <w:szCs w:val="21"/>
          <w:highlight w:val="none"/>
          <w:lang w:val="zh-CN"/>
        </w:rPr>
        <w:t xml:space="preserve">计取，计算基准值为中标。以上费用已包含在投标报价中，不单独立项、不予单独结算，请各供应商在编制报价文件时务必充分考虑该费用因素，避免因报价疏漏造成损失。</w:t>
      </w:r>
      <w:r>
        <w:rPr>
          <w:color w:val="000000" w:themeColor="text1"/>
        </w:rPr>
      </w:r>
    </w:p>
    <w:p>
      <w:pPr>
        <w:ind w:firstLine="420"/>
        <w:spacing w:line="360" w:lineRule="auto"/>
        <w:shd w:val="clear" w:color="auto" w:fill="ffffff"/>
        <w:widowControl/>
        <w:rPr>
          <w:rFonts w:ascii="宋体" w:hAnsi="宋体" w:cs="Arial"/>
          <w:b/>
          <w:bCs/>
          <w:color w:val="000000" w:themeColor="text1"/>
          <w:szCs w:val="21"/>
          <w:highlight w:val="none"/>
        </w:rPr>
        <w:outlineLvl w:val="1"/>
      </w:pPr>
      <w:r>
        <w:rPr>
          <w:color w:val="000000" w:themeColor="text1"/>
        </w:rPr>
      </w:r>
      <w:bookmarkStart w:id="114" w:name="_Toc5784"/>
      <w:r>
        <w:rPr>
          <w:rFonts w:ascii="宋体" w:hAnsi="宋体" w:cs="Arial"/>
          <w:b/>
          <w:bCs/>
          <w:color w:val="000000" w:themeColor="text1"/>
          <w:szCs w:val="21"/>
          <w:highlight w:val="none"/>
        </w:rPr>
        <w:t xml:space="preserve">七、质疑</w:t>
      </w:r>
      <w:bookmarkEnd w:id="114"/>
      <w:r>
        <w:rPr>
          <w:rFonts w:ascii="宋体" w:hAnsi="宋体" w:cs="Arial"/>
          <w:b/>
          <w:bCs/>
          <w:color w:val="000000" w:themeColor="text1"/>
          <w:szCs w:val="21"/>
          <w:highlight w:val="none"/>
        </w:rPr>
        <w:t xml:space="preserve">和投诉</w:t>
      </w:r>
      <w:r>
        <w:rPr>
          <w:color w:val="000000" w:themeColor="text1"/>
        </w:rPr>
      </w:r>
    </w:p>
    <w:p>
      <w:pPr>
        <w:ind w:firstLine="420"/>
        <w:spacing w:line="360" w:lineRule="auto"/>
        <w:shd w:val="clear" w:color="auto" w:fill="ffffff"/>
        <w:widowControl/>
        <w:rPr>
          <w:rFonts w:ascii="宋体" w:hAnsi="宋体"/>
          <w:color w:val="000000" w:themeColor="text1"/>
          <w:szCs w:val="21"/>
          <w:highlight w:val="none"/>
        </w:rPr>
      </w:pPr>
      <w:r>
        <w:rPr>
          <w:rFonts w:hint="eastAsia" w:ascii="宋体" w:hAnsi="宋体"/>
          <w:b/>
          <w:bCs/>
          <w:color w:val="000000" w:themeColor="text1"/>
          <w:szCs w:val="21"/>
          <w:highlight w:val="none"/>
        </w:rPr>
        <w:t xml:space="preserve">24.</w:t>
      </w:r>
      <w:r>
        <w:rPr>
          <w:rFonts w:ascii="宋体" w:hAnsi="宋体"/>
          <w:b/>
          <w:bCs/>
          <w:color w:val="000000" w:themeColor="text1"/>
          <w:szCs w:val="21"/>
          <w:highlight w:val="none"/>
        </w:rPr>
        <w:t xml:space="preserve">质疑</w:t>
      </w:r>
      <w:r>
        <w:rPr>
          <w:color w:val="000000" w:themeColor="text1"/>
        </w:rPr>
      </w:r>
    </w:p>
    <w:p>
      <w:pPr>
        <w:ind w:firstLine="420"/>
        <w:spacing w:line="360" w:lineRule="auto"/>
        <w:shd w:val="clear" w:color="auto" w:fill="ffffff"/>
        <w:widowControl/>
        <w:rPr>
          <w:rFonts w:ascii="宋体" w:hAnsi="宋体"/>
          <w:bCs/>
          <w:color w:val="000000" w:themeColor="text1"/>
          <w:szCs w:val="21"/>
          <w:highlight w:val="none"/>
        </w:rPr>
      </w:pPr>
      <w:r>
        <w:rPr>
          <w:rFonts w:hint="eastAsia" w:ascii="宋体" w:hAnsi="宋体"/>
          <w:bCs/>
          <w:color w:val="000000" w:themeColor="text1"/>
          <w:szCs w:val="21"/>
          <w:highlight w:val="none"/>
        </w:rPr>
        <w:t xml:space="preserve">24.1 供应商认为招标文件、采购过程和中标结果使自己的合法权益受到损害的，可以在知道或者应当知道其权益受到损害之日起七个工作日内，以书面的形式（原件）向采购人或采购代理机构提出质疑。</w:t>
      </w:r>
      <w:r>
        <w:rPr>
          <w:color w:val="000000" w:themeColor="text1"/>
        </w:rPr>
      </w:r>
    </w:p>
    <w:p>
      <w:pPr>
        <w:ind w:firstLine="420"/>
        <w:spacing w:line="360" w:lineRule="auto"/>
        <w:shd w:val="clear" w:color="auto" w:fill="ffffff"/>
        <w:widowControl/>
        <w:rPr>
          <w:rFonts w:ascii="宋体" w:hAnsi="宋体"/>
          <w:bCs/>
          <w:color w:val="000000" w:themeColor="text1"/>
          <w:szCs w:val="21"/>
          <w:highlight w:val="none"/>
        </w:rPr>
      </w:pPr>
      <w:r>
        <w:rPr>
          <w:rFonts w:hint="eastAsia" w:ascii="宋体" w:hAnsi="宋体"/>
          <w:bCs/>
          <w:color w:val="000000" w:themeColor="text1"/>
          <w:szCs w:val="21"/>
          <w:highlight w:val="none"/>
        </w:rPr>
        <w:t xml:space="preserve">24.2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r>
        <w:rPr>
          <w:color w:val="000000" w:themeColor="text1"/>
        </w:rPr>
      </w:r>
    </w:p>
    <w:p>
      <w:pPr>
        <w:ind w:firstLine="420"/>
        <w:spacing w:line="360" w:lineRule="auto"/>
        <w:shd w:val="clear" w:color="auto" w:fill="ffffff"/>
        <w:widowControl/>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24.3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rPr>
          <w:color w:val="000000" w:themeColor="text1"/>
        </w:rPr>
      </w:r>
    </w:p>
    <w:p>
      <w:pPr>
        <w:ind w:firstLine="420"/>
        <w:spacing w:line="360" w:lineRule="auto"/>
        <w:shd w:val="clear" w:color="auto" w:fill="ffffff"/>
        <w:widowControl/>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采购代理机构地址：南京市建邺区云龙山路89号龙湖时代上城1栋29楼</w:t>
      </w:r>
      <w:r>
        <w:rPr>
          <w:color w:val="000000" w:themeColor="text1"/>
        </w:rPr>
      </w:r>
    </w:p>
    <w:p>
      <w:pPr>
        <w:ind w:firstLine="420"/>
        <w:spacing w:line="360" w:lineRule="auto"/>
        <w:shd w:val="clear" w:color="auto" w:fill="ffffff"/>
        <w:widowControl/>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联系人：</w:t>
      </w:r>
      <w:r>
        <w:rPr>
          <w:rFonts w:hint="eastAsia" w:ascii="宋体" w:hAnsi="宋体"/>
          <w:bCs/>
          <w:color w:val="000000" w:themeColor="text1"/>
          <w:szCs w:val="21"/>
          <w:highlight w:val="none"/>
          <w:lang w:val="en-US" w:eastAsia="zh-CN"/>
        </w:rPr>
        <w:t xml:space="preserve">马根荣</w:t>
      </w:r>
      <w:r>
        <w:rPr>
          <w:rFonts w:hint="eastAsia" w:ascii="宋体" w:hAnsi="宋体"/>
          <w:bCs/>
          <w:color w:val="000000" w:themeColor="text1"/>
          <w:szCs w:val="21"/>
          <w:highlight w:val="none"/>
        </w:rPr>
        <w:t xml:space="preserve"> 曹雪 </w:t>
      </w:r>
      <w:r>
        <w:rPr>
          <w:color w:val="000000" w:themeColor="text1"/>
        </w:rPr>
      </w:r>
    </w:p>
    <w:p>
      <w:pPr>
        <w:ind w:firstLine="420"/>
        <w:spacing w:line="360" w:lineRule="auto"/>
        <w:shd w:val="clear" w:color="auto" w:fill="ffffff"/>
        <w:widowControl/>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邮箱：</w:t>
      </w:r>
      <w:r>
        <w:rPr>
          <w:rFonts w:hint="eastAsia" w:ascii="宋体" w:hAnsi="宋体"/>
          <w:bCs/>
          <w:color w:val="000000" w:themeColor="text1"/>
          <w:szCs w:val="21"/>
          <w:highlight w:val="none"/>
          <w:lang w:val="en-US" w:eastAsia="zh-CN"/>
        </w:rPr>
        <w:t xml:space="preserve">njjc001</w:t>
      </w:r>
      <w:r>
        <w:rPr>
          <w:rFonts w:hint="eastAsia" w:ascii="宋体" w:hAnsi="宋体"/>
          <w:bCs/>
          <w:color w:val="000000" w:themeColor="text1"/>
          <w:szCs w:val="21"/>
          <w:highlight w:val="none"/>
        </w:rPr>
        <w:t xml:space="preserve">@</w:t>
      </w:r>
      <w:r>
        <w:rPr>
          <w:rFonts w:hint="eastAsia" w:ascii="宋体" w:hAnsi="宋体"/>
          <w:bCs/>
          <w:color w:val="000000" w:themeColor="text1"/>
          <w:szCs w:val="21"/>
          <w:highlight w:val="none"/>
          <w:lang w:val="en-US" w:eastAsia="zh-CN"/>
        </w:rPr>
        <w:t xml:space="preserve">126</w:t>
      </w:r>
      <w:r>
        <w:rPr>
          <w:rFonts w:hint="eastAsia" w:ascii="宋体" w:hAnsi="宋体"/>
          <w:bCs/>
          <w:color w:val="000000" w:themeColor="text1"/>
          <w:szCs w:val="21"/>
          <w:highlight w:val="none"/>
        </w:rPr>
        <w:t xml:space="preserve">.com</w:t>
      </w:r>
      <w:r>
        <w:rPr>
          <w:color w:val="000000" w:themeColor="text1"/>
        </w:rPr>
      </w:r>
    </w:p>
    <w:p>
      <w:pPr>
        <w:ind w:firstLine="420"/>
        <w:spacing w:line="360" w:lineRule="auto"/>
        <w:shd w:val="clear" w:color="auto" w:fill="ffffff"/>
        <w:widowControl/>
        <w:rPr>
          <w:rFonts w:hint="eastAsia" w:ascii="宋体" w:hAnsi="宋体" w:eastAsia="宋体"/>
          <w:bCs/>
          <w:color w:val="000000" w:themeColor="text1"/>
          <w:szCs w:val="21"/>
          <w:highlight w:val="none"/>
        </w:rPr>
      </w:pPr>
      <w:r>
        <w:rPr>
          <w:rFonts w:hint="eastAsia" w:ascii="宋体" w:hAnsi="宋体"/>
          <w:bCs/>
          <w:color w:val="000000" w:themeColor="text1"/>
          <w:szCs w:val="21"/>
          <w:highlight w:val="none"/>
        </w:rPr>
        <w:t xml:space="preserve">联系电话：025-58835827-803</w:t>
      </w:r>
      <w:r>
        <w:rPr>
          <w:rFonts w:hint="eastAsia" w:ascii="宋体" w:hAnsi="宋体"/>
          <w:bCs/>
          <w:color w:val="000000" w:themeColor="text1"/>
          <w:szCs w:val="21"/>
          <w:highlight w:val="none"/>
          <w:lang w:val="en-US" w:eastAsia="zh-CN"/>
        </w:rPr>
        <w:t xml:space="preserve">1</w:t>
      </w:r>
      <w:r>
        <w:rPr>
          <w:color w:val="000000" w:themeColor="text1"/>
        </w:rPr>
      </w:r>
    </w:p>
    <w:p>
      <w:pPr>
        <w:ind w:firstLine="420"/>
        <w:spacing w:line="360" w:lineRule="auto"/>
        <w:shd w:val="clear" w:color="auto" w:fill="ffffff"/>
        <w:widowControl/>
        <w:rPr>
          <w:rFonts w:ascii="宋体" w:hAnsi="宋体"/>
          <w:bCs/>
          <w:color w:val="000000" w:themeColor="text1"/>
          <w:szCs w:val="21"/>
          <w:highlight w:val="none"/>
        </w:rPr>
      </w:pPr>
      <w:r>
        <w:rPr>
          <w:rFonts w:hint="eastAsia" w:ascii="宋体" w:hAnsi="宋体"/>
          <w:bCs/>
          <w:color w:val="000000" w:themeColor="text1"/>
          <w:szCs w:val="21"/>
          <w:highlight w:val="none"/>
        </w:rPr>
        <w:t xml:space="preserve">24.4 供应商必须在法定质疑期内一次性提出针对同一采购程序环节的质疑。供应商如在法定期限内对同一采购程序环节提出多次质疑的，采购代理机构、采购人将只对供应商第一次质疑作出答复。</w:t>
      </w:r>
      <w:r>
        <w:rPr>
          <w:color w:val="000000" w:themeColor="text1"/>
        </w:rPr>
      </w:r>
    </w:p>
    <w:p>
      <w:pPr>
        <w:ind w:firstLine="420"/>
        <w:spacing w:line="360" w:lineRule="auto"/>
        <w:shd w:val="clear" w:color="auto" w:fill="ffffff"/>
        <w:widowControl/>
        <w:rPr>
          <w:rFonts w:ascii="宋体" w:hAnsi="宋体"/>
          <w:bCs/>
          <w:color w:val="000000" w:themeColor="text1"/>
          <w:szCs w:val="21"/>
          <w:highlight w:val="none"/>
        </w:rPr>
      </w:pPr>
      <w:r>
        <w:rPr>
          <w:rFonts w:hint="eastAsia" w:ascii="宋体" w:hAnsi="宋体"/>
          <w:bCs/>
          <w:color w:val="000000" w:themeColor="text1"/>
          <w:szCs w:val="21"/>
          <w:highlight w:val="none"/>
        </w:rPr>
        <w:t xml:space="preserve">24.5 质疑函必须按照《质疑函范本》要求的格式和内容进行填写。供应商如组成联合体参加投标，则《质疑函范本》中要求签字、盖章、加盖公章之处，联合体各方均须按要求签字、盖章、加盖公章。</w:t>
      </w:r>
      <w:r>
        <w:rPr>
          <w:color w:val="000000" w:themeColor="text1"/>
        </w:rPr>
      </w:r>
    </w:p>
    <w:p>
      <w:pPr>
        <w:ind w:firstLine="420"/>
        <w:spacing w:line="360" w:lineRule="auto"/>
        <w:shd w:val="clear" w:color="auto" w:fill="ffffff"/>
        <w:widowControl/>
        <w:rPr>
          <w:rFonts w:ascii="宋体" w:hAnsi="宋体"/>
          <w:bCs/>
          <w:color w:val="000000" w:themeColor="text1"/>
          <w:szCs w:val="21"/>
          <w:highlight w:val="none"/>
        </w:rPr>
      </w:pPr>
      <w:r>
        <w:rPr>
          <w:rFonts w:hint="eastAsia" w:ascii="宋体" w:hAnsi="宋体"/>
          <w:bCs/>
          <w:color w:val="000000" w:themeColor="text1"/>
          <w:szCs w:val="21"/>
          <w:highlight w:val="none"/>
        </w:rPr>
        <w:t xml:space="preserve">24.6 质疑文件应包括以下主要内容，并按照“谁主张、谁举证”的原则，附上相关证明材料。否则，采购代理机构或采购人不予受理：</w:t>
      </w:r>
      <w:r>
        <w:rPr>
          <w:color w:val="000000" w:themeColor="text1"/>
        </w:rPr>
      </w:r>
    </w:p>
    <w:p>
      <w:pPr>
        <w:ind w:firstLine="420"/>
        <w:spacing w:line="360" w:lineRule="auto"/>
        <w:shd w:val="clear" w:color="auto" w:fill="ffffff"/>
        <w:widowControl/>
        <w:rPr>
          <w:rFonts w:ascii="宋体" w:hAnsi="宋体"/>
          <w:bCs/>
          <w:color w:val="000000" w:themeColor="text1"/>
          <w:szCs w:val="21"/>
          <w:highlight w:val="none"/>
        </w:rPr>
      </w:pPr>
      <w:r>
        <w:rPr>
          <w:rFonts w:hint="eastAsia" w:ascii="宋体" w:hAnsi="宋体"/>
          <w:bCs/>
          <w:color w:val="000000" w:themeColor="text1"/>
          <w:szCs w:val="21"/>
          <w:highlight w:val="none"/>
        </w:rPr>
        <w:t xml:space="preserve">（1）供应商的姓名或者名称、地址、邮编、联系人及联系电话；</w:t>
      </w:r>
      <w:r>
        <w:rPr>
          <w:color w:val="000000" w:themeColor="text1"/>
        </w:rPr>
      </w:r>
    </w:p>
    <w:p>
      <w:pPr>
        <w:ind w:firstLine="420"/>
        <w:spacing w:line="360" w:lineRule="auto"/>
        <w:shd w:val="clear" w:color="auto" w:fill="ffffff"/>
        <w:widowControl/>
        <w:rPr>
          <w:rFonts w:ascii="宋体" w:hAnsi="宋体"/>
          <w:bCs/>
          <w:color w:val="000000" w:themeColor="text1"/>
          <w:szCs w:val="21"/>
          <w:highlight w:val="none"/>
        </w:rPr>
      </w:pPr>
      <w:r>
        <w:rPr>
          <w:rFonts w:hint="eastAsia" w:ascii="宋体" w:hAnsi="宋体"/>
          <w:bCs/>
          <w:color w:val="000000" w:themeColor="text1"/>
          <w:szCs w:val="21"/>
          <w:highlight w:val="none"/>
        </w:rPr>
        <w:t xml:space="preserve">（2）质疑项目的名称、编号；</w:t>
      </w:r>
      <w:r>
        <w:rPr>
          <w:color w:val="000000" w:themeColor="text1"/>
        </w:rPr>
      </w:r>
    </w:p>
    <w:p>
      <w:pPr>
        <w:ind w:firstLine="420"/>
        <w:spacing w:line="360" w:lineRule="auto"/>
        <w:shd w:val="clear" w:color="auto" w:fill="ffffff"/>
        <w:widowControl/>
        <w:rPr>
          <w:rFonts w:ascii="宋体" w:hAnsi="宋体"/>
          <w:bCs/>
          <w:color w:val="000000" w:themeColor="text1"/>
          <w:szCs w:val="21"/>
          <w:highlight w:val="none"/>
        </w:rPr>
      </w:pPr>
      <w:r>
        <w:rPr>
          <w:rFonts w:hint="eastAsia" w:ascii="宋体" w:hAnsi="宋体"/>
          <w:bCs/>
          <w:color w:val="000000" w:themeColor="text1"/>
          <w:szCs w:val="21"/>
          <w:highlight w:val="none"/>
        </w:rPr>
        <w:t xml:space="preserve">（3）具体、明确的质疑事项和与质疑事项相关的请求（具体条款）；</w:t>
      </w:r>
      <w:r>
        <w:rPr>
          <w:color w:val="000000" w:themeColor="text1"/>
        </w:rPr>
      </w:r>
    </w:p>
    <w:p>
      <w:pPr>
        <w:ind w:firstLine="420"/>
        <w:spacing w:line="360" w:lineRule="auto"/>
        <w:shd w:val="clear" w:color="auto" w:fill="ffffff"/>
        <w:widowControl/>
        <w:rPr>
          <w:rFonts w:ascii="宋体" w:hAnsi="宋体"/>
          <w:bCs/>
          <w:color w:val="000000" w:themeColor="text1"/>
          <w:szCs w:val="21"/>
          <w:highlight w:val="none"/>
        </w:rPr>
      </w:pPr>
      <w:r>
        <w:rPr>
          <w:rFonts w:hint="eastAsia" w:ascii="宋体" w:hAnsi="宋体"/>
          <w:bCs/>
          <w:color w:val="000000" w:themeColor="text1"/>
          <w:szCs w:val="21"/>
          <w:highlight w:val="none"/>
        </w:rPr>
        <w:t xml:space="preserve">（4）事实依据（具体条款）；</w:t>
      </w:r>
      <w:r>
        <w:rPr>
          <w:color w:val="000000" w:themeColor="text1"/>
        </w:rPr>
      </w:r>
    </w:p>
    <w:p>
      <w:pPr>
        <w:ind w:firstLine="420"/>
        <w:spacing w:line="360" w:lineRule="auto"/>
        <w:shd w:val="clear" w:color="auto" w:fill="ffffff"/>
        <w:widowControl/>
        <w:rPr>
          <w:rFonts w:ascii="宋体" w:hAnsi="宋体"/>
          <w:bCs/>
          <w:color w:val="000000" w:themeColor="text1"/>
          <w:szCs w:val="21"/>
          <w:highlight w:val="none"/>
        </w:rPr>
      </w:pPr>
      <w:r>
        <w:rPr>
          <w:rFonts w:hint="eastAsia" w:ascii="宋体" w:hAnsi="宋体"/>
          <w:bCs/>
          <w:color w:val="000000" w:themeColor="text1"/>
          <w:szCs w:val="21"/>
          <w:highlight w:val="none"/>
        </w:rPr>
        <w:t xml:space="preserve">（5）必要的法律依据（具体条款）；</w:t>
      </w:r>
      <w:r>
        <w:rPr>
          <w:color w:val="000000" w:themeColor="text1"/>
        </w:rPr>
      </w:r>
    </w:p>
    <w:p>
      <w:pPr>
        <w:ind w:firstLine="420"/>
        <w:spacing w:line="360" w:lineRule="auto"/>
        <w:shd w:val="clear" w:color="auto" w:fill="ffffff"/>
        <w:widowControl/>
        <w:rPr>
          <w:rFonts w:ascii="宋体" w:hAnsi="宋体"/>
          <w:bCs/>
          <w:color w:val="000000" w:themeColor="text1"/>
          <w:szCs w:val="21"/>
          <w:highlight w:val="none"/>
        </w:rPr>
      </w:pPr>
      <w:r>
        <w:rPr>
          <w:rFonts w:hint="eastAsia" w:ascii="宋体" w:hAnsi="宋体"/>
          <w:bCs/>
          <w:color w:val="000000" w:themeColor="text1"/>
          <w:szCs w:val="21"/>
          <w:highlight w:val="none"/>
        </w:rPr>
        <w:t xml:space="preserve">（6）提出质疑的日期。</w:t>
      </w:r>
      <w:r>
        <w:rPr>
          <w:color w:val="000000" w:themeColor="text1"/>
        </w:rPr>
      </w:r>
    </w:p>
    <w:p>
      <w:pPr>
        <w:ind w:firstLine="420"/>
        <w:spacing w:line="360" w:lineRule="auto"/>
        <w:shd w:val="clear" w:color="auto" w:fill="ffffff"/>
        <w:widowControl/>
        <w:rPr>
          <w:rFonts w:ascii="宋体" w:hAnsi="宋体"/>
          <w:bCs/>
          <w:color w:val="000000" w:themeColor="text1"/>
          <w:szCs w:val="21"/>
          <w:highlight w:val="none"/>
        </w:rPr>
      </w:pPr>
      <w:r>
        <w:rPr>
          <w:rFonts w:hint="eastAsia" w:ascii="宋体" w:hAnsi="宋体"/>
          <w:bCs/>
          <w:color w:val="000000" w:themeColor="text1"/>
          <w:szCs w:val="21"/>
          <w:highlight w:val="none"/>
        </w:rPr>
        <w:t xml:space="preserve">24.7 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rPr>
          <w:color w:val="000000" w:themeColor="text1"/>
        </w:rPr>
      </w:r>
    </w:p>
    <w:p>
      <w:pPr>
        <w:ind w:firstLine="420"/>
        <w:spacing w:line="360" w:lineRule="auto"/>
        <w:shd w:val="clear" w:color="auto" w:fill="ffffff"/>
        <w:widowControl/>
        <w:rPr>
          <w:rFonts w:ascii="宋体" w:hAnsi="宋体"/>
          <w:bCs/>
          <w:color w:val="000000" w:themeColor="text1"/>
          <w:szCs w:val="21"/>
          <w:highlight w:val="none"/>
        </w:rPr>
      </w:pPr>
      <w:r>
        <w:rPr>
          <w:rFonts w:hint="eastAsia" w:ascii="宋体" w:hAnsi="宋体"/>
          <w:bCs/>
          <w:color w:val="000000" w:themeColor="text1"/>
          <w:szCs w:val="21"/>
          <w:highlight w:val="none"/>
        </w:rPr>
        <w:t xml:space="preserve">24.8 质疑函应当使用中文。相关当事人提供外文书证或者外国语视听资料的，应当附有中文译本，由翻译机构盖章或者翻译人员签名。</w:t>
      </w:r>
      <w:r>
        <w:rPr>
          <w:color w:val="000000" w:themeColor="text1"/>
        </w:rPr>
      </w:r>
    </w:p>
    <w:p>
      <w:pPr>
        <w:ind w:firstLine="420"/>
        <w:spacing w:line="360" w:lineRule="auto"/>
        <w:shd w:val="clear" w:color="auto" w:fill="ffffff"/>
        <w:widowControl/>
        <w:rPr>
          <w:rFonts w:ascii="宋体" w:hAnsi="宋体"/>
          <w:bCs/>
          <w:color w:val="000000" w:themeColor="text1"/>
          <w:szCs w:val="21"/>
          <w:highlight w:val="none"/>
        </w:rPr>
      </w:pPr>
      <w:r>
        <w:rPr>
          <w:rFonts w:hint="eastAsia" w:ascii="宋体" w:hAnsi="宋体"/>
          <w:bCs/>
          <w:color w:val="000000" w:themeColor="text1"/>
          <w:szCs w:val="21"/>
          <w:highlight w:val="none"/>
        </w:rPr>
        <w:t xml:space="preserve">24.9 质疑函应当现场提交至采购代理机构或采购人联系人处，提交时应出示有效身份证明。未按上述要求提交质疑函的，质疑不予受理。</w:t>
      </w:r>
      <w:r>
        <w:rPr>
          <w:color w:val="000000" w:themeColor="text1"/>
        </w:rPr>
      </w:r>
    </w:p>
    <w:p>
      <w:pPr>
        <w:ind w:firstLine="420"/>
        <w:spacing w:line="360" w:lineRule="auto"/>
        <w:shd w:val="clear" w:color="auto" w:fill="ffffff"/>
        <w:widowControl/>
        <w:rPr>
          <w:rFonts w:ascii="宋体" w:hAnsi="宋体"/>
          <w:bCs/>
          <w:color w:val="000000" w:themeColor="text1"/>
          <w:szCs w:val="21"/>
          <w:highlight w:val="none"/>
        </w:rPr>
      </w:pPr>
      <w:r>
        <w:rPr>
          <w:rFonts w:hint="eastAsia" w:ascii="宋体" w:hAnsi="宋体"/>
          <w:bCs/>
          <w:color w:val="000000" w:themeColor="text1"/>
          <w:szCs w:val="21"/>
          <w:highlight w:val="none"/>
        </w:rPr>
        <w:t xml:space="preserve">24.10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color w:val="000000" w:themeColor="text1"/>
        </w:rPr>
      </w:r>
    </w:p>
    <w:p>
      <w:pPr>
        <w:ind w:firstLine="420"/>
        <w:spacing w:line="360" w:lineRule="auto"/>
        <w:shd w:val="clear" w:color="auto" w:fill="ffffff"/>
        <w:widowControl/>
        <w:rPr>
          <w:rFonts w:ascii="宋体" w:hAnsi="宋体"/>
          <w:bCs/>
          <w:color w:val="000000" w:themeColor="text1"/>
          <w:szCs w:val="21"/>
          <w:highlight w:val="none"/>
        </w:rPr>
      </w:pPr>
      <w:r>
        <w:rPr>
          <w:rFonts w:hint="eastAsia" w:ascii="宋体" w:hAnsi="宋体"/>
          <w:bCs/>
          <w:color w:val="000000" w:themeColor="text1"/>
          <w:szCs w:val="21"/>
          <w:highlight w:val="none"/>
        </w:rPr>
        <w:t xml:space="preserve">24.11 采购人或采购代理机构在收到供应商的书面质疑后在七个工作日内作出答复，并以书面形式通知质疑供应商和其他有关供应商，答复的内容不涉及商业秘密。</w:t>
      </w:r>
      <w:r>
        <w:rPr>
          <w:color w:val="000000" w:themeColor="text1"/>
        </w:rPr>
      </w:r>
    </w:p>
    <w:p>
      <w:pPr>
        <w:ind w:firstLine="420"/>
        <w:spacing w:line="360" w:lineRule="auto"/>
        <w:shd w:val="clear" w:color="auto" w:fill="ffffff"/>
        <w:widowControl/>
        <w:rPr>
          <w:rFonts w:ascii="宋体" w:hAnsi="宋体"/>
          <w:bCs/>
          <w:color w:val="000000" w:themeColor="text1"/>
          <w:szCs w:val="21"/>
          <w:highlight w:val="none"/>
        </w:rPr>
      </w:pPr>
      <w:r>
        <w:rPr>
          <w:rFonts w:hint="eastAsia" w:ascii="宋体" w:hAnsi="宋体"/>
          <w:bCs/>
          <w:color w:val="000000" w:themeColor="text1"/>
          <w:szCs w:val="21"/>
          <w:highlight w:val="none"/>
        </w:rPr>
        <w:t xml:space="preserve">24.12 以下情形的质疑不予受理</w:t>
      </w:r>
      <w:r>
        <w:rPr>
          <w:color w:val="000000" w:themeColor="text1"/>
        </w:rPr>
      </w:r>
    </w:p>
    <w:p>
      <w:pPr>
        <w:ind w:firstLine="420"/>
        <w:spacing w:line="360" w:lineRule="auto"/>
        <w:shd w:val="clear" w:color="auto" w:fill="ffffff"/>
        <w:widowControl/>
        <w:rPr>
          <w:rFonts w:ascii="宋体" w:hAnsi="宋体"/>
          <w:bCs/>
          <w:color w:val="000000" w:themeColor="text1"/>
          <w:szCs w:val="21"/>
          <w:highlight w:val="none"/>
        </w:rPr>
      </w:pPr>
      <w:r>
        <w:rPr>
          <w:rFonts w:hint="eastAsia" w:ascii="宋体" w:hAnsi="宋体"/>
          <w:bCs/>
          <w:color w:val="000000" w:themeColor="text1"/>
          <w:szCs w:val="21"/>
          <w:highlight w:val="none"/>
        </w:rPr>
        <w:t xml:space="preserve">24.12.1 内容不符合《政府采购质疑和投诉办法》第十二条规定的质疑。</w:t>
      </w:r>
      <w:r>
        <w:rPr>
          <w:color w:val="000000" w:themeColor="text1"/>
        </w:rPr>
      </w:r>
    </w:p>
    <w:p>
      <w:pPr>
        <w:ind w:firstLine="420"/>
        <w:spacing w:line="360" w:lineRule="auto"/>
        <w:shd w:val="clear" w:color="auto" w:fill="ffffff"/>
        <w:widowControl/>
        <w:rPr>
          <w:rFonts w:ascii="宋体" w:hAnsi="宋体"/>
          <w:bCs/>
          <w:color w:val="000000" w:themeColor="text1"/>
          <w:szCs w:val="21"/>
          <w:highlight w:val="none"/>
        </w:rPr>
      </w:pPr>
      <w:r>
        <w:rPr>
          <w:rFonts w:hint="eastAsia" w:ascii="宋体" w:hAnsi="宋体"/>
          <w:bCs/>
          <w:color w:val="000000" w:themeColor="text1"/>
          <w:szCs w:val="21"/>
          <w:highlight w:val="none"/>
        </w:rPr>
        <w:t xml:space="preserve">24.12.2 超出政府采购法定期限的质疑。</w:t>
      </w:r>
      <w:r>
        <w:rPr>
          <w:color w:val="000000" w:themeColor="text1"/>
        </w:rPr>
      </w:r>
    </w:p>
    <w:p>
      <w:pPr>
        <w:ind w:firstLine="420"/>
        <w:spacing w:line="360" w:lineRule="auto"/>
        <w:shd w:val="clear" w:color="auto" w:fill="ffffff"/>
        <w:widowControl/>
        <w:rPr>
          <w:rFonts w:ascii="宋体" w:hAnsi="宋体"/>
          <w:bCs/>
          <w:color w:val="000000" w:themeColor="text1"/>
          <w:szCs w:val="21"/>
          <w:highlight w:val="none"/>
        </w:rPr>
      </w:pPr>
      <w:r>
        <w:rPr>
          <w:rFonts w:hint="eastAsia" w:ascii="宋体" w:hAnsi="宋体"/>
          <w:bCs/>
          <w:color w:val="000000" w:themeColor="text1"/>
          <w:szCs w:val="21"/>
          <w:highlight w:val="none"/>
        </w:rPr>
        <w:t xml:space="preserve">24.12.3 以传真、电子邮件等方式递交的非原件形式的质疑。</w:t>
      </w:r>
      <w:r>
        <w:rPr>
          <w:color w:val="000000" w:themeColor="text1"/>
        </w:rPr>
      </w:r>
    </w:p>
    <w:p>
      <w:pPr>
        <w:ind w:firstLine="420"/>
        <w:spacing w:line="360" w:lineRule="auto"/>
        <w:shd w:val="clear" w:color="auto" w:fill="ffffff"/>
        <w:widowControl/>
        <w:rPr>
          <w:rFonts w:ascii="宋体" w:hAnsi="宋体"/>
          <w:bCs/>
          <w:color w:val="000000" w:themeColor="text1"/>
          <w:szCs w:val="21"/>
          <w:highlight w:val="none"/>
        </w:rPr>
      </w:pPr>
      <w:r>
        <w:rPr>
          <w:rFonts w:hint="eastAsia" w:ascii="宋体" w:hAnsi="宋体"/>
          <w:bCs/>
          <w:color w:val="000000" w:themeColor="text1"/>
          <w:szCs w:val="21"/>
          <w:highlight w:val="none"/>
        </w:rPr>
        <w:t xml:space="preserve">24.12.4 未参加投标活动的供应商或在投标活动中自身权益未受到损害的供应商所提出的质疑。</w:t>
      </w:r>
      <w:r>
        <w:rPr>
          <w:color w:val="000000" w:themeColor="text1"/>
        </w:rPr>
      </w:r>
    </w:p>
    <w:p>
      <w:pPr>
        <w:ind w:firstLine="420"/>
        <w:spacing w:line="360" w:lineRule="auto"/>
        <w:shd w:val="clear" w:color="auto" w:fill="ffffff"/>
        <w:widowControl/>
        <w:rPr>
          <w:rFonts w:ascii="宋体" w:hAnsi="宋体"/>
          <w:bCs/>
          <w:color w:val="000000" w:themeColor="text1"/>
          <w:szCs w:val="21"/>
          <w:highlight w:val="none"/>
        </w:rPr>
      </w:pPr>
      <w:r>
        <w:rPr>
          <w:rFonts w:hint="eastAsia" w:ascii="宋体" w:hAnsi="宋体"/>
          <w:bCs/>
          <w:color w:val="000000" w:themeColor="text1"/>
          <w:szCs w:val="21"/>
          <w:highlight w:val="none"/>
        </w:rPr>
        <w:t xml:space="preserve">24.12.5供应商组成联合体参加投标，联合体中任何一方或多方未按要求签字、盖章、加盖公章的质疑。</w:t>
      </w:r>
      <w:r>
        <w:rPr>
          <w:color w:val="000000" w:themeColor="text1"/>
        </w:rPr>
      </w:r>
    </w:p>
    <w:p>
      <w:pPr>
        <w:ind w:firstLine="420"/>
        <w:spacing w:line="360" w:lineRule="auto"/>
        <w:shd w:val="clear" w:color="auto" w:fill="ffffff"/>
        <w:widowControl/>
        <w:rPr>
          <w:rFonts w:ascii="宋体" w:hAnsi="宋体"/>
          <w:color w:val="000000" w:themeColor="text1"/>
          <w:szCs w:val="21"/>
          <w:highlight w:val="none"/>
        </w:rPr>
      </w:pPr>
      <w:r>
        <w:rPr>
          <w:rFonts w:hint="eastAsia" w:ascii="宋体" w:hAnsi="宋体"/>
          <w:bCs/>
          <w:color w:val="000000" w:themeColor="text1"/>
          <w:szCs w:val="21"/>
          <w:highlight w:val="none"/>
        </w:rPr>
        <w:t xml:space="preserve">24.13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000000" w:themeColor="text1"/>
        </w:rPr>
      </w:r>
    </w:p>
    <w:p>
      <w:pPr>
        <w:ind w:firstLine="420"/>
        <w:spacing w:line="360" w:lineRule="auto"/>
        <w:shd w:val="clear" w:color="auto" w:fill="ffffff"/>
        <w:widowControl/>
        <w:rPr>
          <w:rFonts w:ascii="宋体" w:hAnsi="宋体"/>
          <w:b/>
          <w:color w:val="000000" w:themeColor="text1"/>
          <w:szCs w:val="21"/>
          <w:highlight w:val="none"/>
        </w:rPr>
      </w:pPr>
      <w:r>
        <w:rPr>
          <w:rFonts w:hint="eastAsia" w:ascii="宋体" w:hAnsi="宋体"/>
          <w:b/>
          <w:color w:val="000000" w:themeColor="text1"/>
          <w:szCs w:val="21"/>
          <w:highlight w:val="none"/>
        </w:rPr>
        <w:t xml:space="preserve">25.</w:t>
      </w:r>
      <w:r>
        <w:rPr>
          <w:rFonts w:ascii="宋体" w:hAnsi="宋体"/>
          <w:b/>
          <w:color w:val="000000" w:themeColor="text1"/>
          <w:szCs w:val="21"/>
          <w:highlight w:val="none"/>
        </w:rPr>
        <w:t xml:space="preserve">投诉</w:t>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color w:val="000000" w:themeColor="text1"/>
          <w:szCs w:val="21"/>
          <w:highlight w:val="none"/>
        </w:rPr>
        <w:t xml:space="preserve">质疑投标商对代理机构的答复不满意，或代理机构未在规定的时间内作出答复的，可以在答复期满后</w:t>
      </w:r>
      <w:r>
        <w:rPr>
          <w:rFonts w:ascii="宋体" w:hAnsi="宋体"/>
          <w:b/>
          <w:bCs/>
          <w:color w:val="000000" w:themeColor="text1"/>
          <w:szCs w:val="21"/>
          <w:highlight w:val="none"/>
        </w:rPr>
        <w:t xml:space="preserve">十五个工作日内</w:t>
      </w:r>
      <w:r>
        <w:rPr>
          <w:rFonts w:ascii="宋体" w:hAnsi="宋体"/>
          <w:color w:val="000000" w:themeColor="text1"/>
          <w:szCs w:val="21"/>
          <w:highlight w:val="none"/>
        </w:rPr>
        <w:t xml:space="preserve">向采购人同级财政部门投诉。</w:t>
      </w:r>
      <w:r>
        <w:rPr>
          <w:rFonts w:ascii="宋体" w:hAnsi="宋体"/>
          <w:b/>
          <w:bCs/>
          <w:color w:val="000000" w:themeColor="text1"/>
          <w:szCs w:val="21"/>
          <w:highlight w:val="none"/>
        </w:rPr>
        <w:t xml:space="preserve"> </w:t>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420"/>
        <w:spacing w:line="360" w:lineRule="auto"/>
        <w:shd w:val="clear" w:color="auto" w:fill="ffffff"/>
        <w:widowControl/>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ind w:firstLine="562"/>
        <w:jc w:val="center"/>
        <w:spacing w:line="360" w:lineRule="auto"/>
        <w:rPr>
          <w:rFonts w:eastAsia="黑体"/>
          <w:b/>
          <w:bCs/>
          <w:color w:val="000000" w:themeColor="text1"/>
          <w:sz w:val="32"/>
          <w:szCs w:val="32"/>
          <w:highlight w:val="none"/>
        </w:rPr>
        <w:outlineLvl w:val="0"/>
      </w:pPr>
      <w:r>
        <w:rPr>
          <w:color w:val="000000" w:themeColor="text1"/>
        </w:rPr>
      </w:r>
      <w:bookmarkStart w:id="115" w:name="_Toc668"/>
      <w:r>
        <w:rPr>
          <w:rFonts w:eastAsia="黑体"/>
          <w:b/>
          <w:bCs/>
          <w:color w:val="000000" w:themeColor="text1"/>
          <w:sz w:val="32"/>
          <w:szCs w:val="32"/>
          <w:highlight w:val="none"/>
        </w:rPr>
        <w:t xml:space="preserve">第三章 </w:t>
      </w:r>
      <w:bookmarkEnd w:id="115"/>
      <w:r>
        <w:rPr>
          <w:rFonts w:eastAsia="黑体"/>
          <w:b/>
          <w:bCs/>
          <w:color w:val="000000" w:themeColor="text1"/>
          <w:sz w:val="32"/>
          <w:szCs w:val="32"/>
          <w:highlight w:val="none"/>
        </w:rPr>
        <w:t xml:space="preserve">评标方法、评分标准</w:t>
      </w:r>
      <w:bookmarkStart w:id="116" w:name="_Toc11059"/>
      <w:r>
        <w:rPr>
          <w:color w:val="000000" w:themeColor="text1"/>
        </w:rPr>
      </w:r>
      <w:r>
        <w:rPr>
          <w:color w:val="000000" w:themeColor="text1"/>
        </w:rPr>
      </w:r>
    </w:p>
    <w:p>
      <w:pPr>
        <w:pStyle w:val="1218"/>
        <w:ind w:firstLine="420"/>
        <w:spacing w:line="360" w:lineRule="auto"/>
        <w:rPr>
          <w:rFonts w:hAnsi="宋体" w:cs="宋体"/>
          <w:color w:val="000000" w:themeColor="text1"/>
          <w:szCs w:val="21"/>
          <w:highlight w:val="none"/>
        </w:rPr>
      </w:pPr>
      <w:r>
        <w:rPr>
          <w:rFonts w:hint="eastAsia" w:hAnsi="宋体" w:cs="宋体"/>
          <w:color w:val="000000" w:themeColor="text1"/>
          <w:szCs w:val="21"/>
          <w:highlight w:val="none"/>
        </w:rPr>
        <w:t xml:space="preserve">一、评标办法：</w:t>
      </w:r>
      <w:r>
        <w:rPr>
          <w:color w:val="000000" w:themeColor="text1"/>
        </w:rPr>
      </w:r>
    </w:p>
    <w:p>
      <w:pPr>
        <w:pStyle w:val="1218"/>
        <w:ind w:firstLine="420"/>
        <w:spacing w:line="360" w:lineRule="auto"/>
        <w:rPr>
          <w:rFonts w:hAnsi="宋体" w:cs="宋体"/>
          <w:color w:val="000000" w:themeColor="text1"/>
          <w:szCs w:val="21"/>
          <w:highlight w:val="none"/>
        </w:rPr>
      </w:pPr>
      <w:r>
        <w:rPr>
          <w:rFonts w:hint="eastAsia" w:hAnsi="宋体" w:cs="宋体"/>
          <w:color w:val="000000" w:themeColor="text1"/>
          <w:szCs w:val="21"/>
          <w:highlight w:val="none"/>
        </w:rPr>
        <w:t xml:space="preserve">1、评标方法采用综合评分法。即在投标文件满足招标文件全部实质性要求，且按照评审因素的量化指标评审得分最高的投标人为中标人的评标方法。</w:t>
      </w:r>
      <w:r>
        <w:rPr>
          <w:color w:val="000000" w:themeColor="text1"/>
        </w:rPr>
      </w:r>
    </w:p>
    <w:p>
      <w:pPr>
        <w:pStyle w:val="1218"/>
        <w:ind w:firstLine="420"/>
        <w:spacing w:line="360" w:lineRule="auto"/>
        <w:rPr>
          <w:rFonts w:hAnsi="宋体" w:cs="宋体"/>
          <w:color w:val="000000" w:themeColor="text1"/>
          <w:szCs w:val="21"/>
          <w:highlight w:val="none"/>
        </w:rPr>
      </w:pPr>
      <w:r>
        <w:rPr>
          <w:rFonts w:hint="eastAsia" w:hAnsi="宋体" w:cs="宋体"/>
          <w:color w:val="000000" w:themeColor="text1"/>
          <w:szCs w:val="21"/>
          <w:highlight w:val="none"/>
        </w:rPr>
        <w:t xml:space="preserve">2、评委会根据本招标文件规定评分办法与评分标准综合打分，并按综合得分由高到低顺序（综合得分相同的，按价格从低到高顺序）</w:t>
      </w:r>
      <w:r>
        <w:rPr>
          <w:rFonts w:hint="eastAsia" w:hAnsi="宋体" w:cs="宋体"/>
          <w:color w:val="000000" w:themeColor="text1"/>
          <w:szCs w:val="21"/>
          <w:highlight w:val="none"/>
          <w:lang w:val="en-US" w:eastAsia="zh-CN"/>
        </w:rPr>
        <w:t xml:space="preserve">推荐</w:t>
      </w:r>
      <w:r>
        <w:rPr>
          <w:rFonts w:hint="eastAsia" w:hAnsi="宋体" w:cs="宋体"/>
          <w:color w:val="000000" w:themeColor="text1"/>
          <w:szCs w:val="21"/>
          <w:highlight w:val="none"/>
        </w:rPr>
        <w:t xml:space="preserve">3名中标候选人。</w:t>
      </w:r>
      <w:r>
        <w:rPr>
          <w:color w:val="000000" w:themeColor="text1"/>
        </w:rPr>
      </w:r>
    </w:p>
    <w:p>
      <w:pPr>
        <w:pStyle w:val="1218"/>
        <w:ind w:firstLine="420"/>
        <w:spacing w:line="360" w:lineRule="auto"/>
        <w:rPr>
          <w:rFonts w:hAnsi="宋体" w:cs="宋体"/>
          <w:color w:val="000000" w:themeColor="text1"/>
          <w:szCs w:val="21"/>
          <w:highlight w:val="none"/>
        </w:rPr>
      </w:pPr>
      <w:r>
        <w:rPr>
          <w:rFonts w:hint="eastAsia" w:hAnsi="宋体" w:cs="宋体"/>
          <w:color w:val="000000" w:themeColor="text1"/>
          <w:szCs w:val="21"/>
          <w:highlight w:val="none"/>
        </w:rPr>
        <w:t xml:space="preserve">二、政府采购政策执行办法：</w:t>
      </w:r>
      <w:r>
        <w:rPr>
          <w:color w:val="000000" w:themeColor="text1"/>
        </w:rPr>
      </w:r>
    </w:p>
    <w:p>
      <w:pPr>
        <w:pStyle w:val="1218"/>
        <w:ind w:firstLine="420"/>
        <w:spacing w:line="360" w:lineRule="auto"/>
        <w:rPr>
          <w:rFonts w:hAnsi="宋体" w:cs="宋体"/>
          <w:b/>
          <w:bCs/>
          <w:color w:val="000000" w:themeColor="text1"/>
          <w:szCs w:val="21"/>
          <w:highlight w:val="none"/>
        </w:rPr>
      </w:pPr>
      <w:r>
        <w:rPr>
          <w:rFonts w:hint="eastAsia" w:hAnsi="宋体" w:cs="宋体"/>
          <w:b/>
          <w:bCs/>
          <w:color w:val="000000" w:themeColor="text1"/>
          <w:szCs w:val="21"/>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rPr>
          <w:color w:val="000000" w:themeColor="text1"/>
        </w:rPr>
      </w:r>
    </w:p>
    <w:p>
      <w:pPr>
        <w:pStyle w:val="1218"/>
        <w:ind w:firstLine="420"/>
        <w:spacing w:line="360" w:lineRule="auto"/>
        <w:rPr>
          <w:rFonts w:hAnsi="宋体" w:cs="宋体"/>
          <w:color w:val="000000" w:themeColor="text1"/>
          <w:szCs w:val="21"/>
          <w:highlight w:val="none"/>
        </w:rPr>
      </w:pPr>
      <w:r>
        <w:rPr>
          <w:rFonts w:hint="eastAsia" w:hAnsi="宋体" w:cs="宋体"/>
          <w:color w:val="000000" w:themeColor="text1"/>
          <w:szCs w:val="21"/>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color w:val="000000" w:themeColor="text1"/>
        </w:rPr>
      </w:r>
    </w:p>
    <w:p>
      <w:pPr>
        <w:pStyle w:val="1218"/>
        <w:ind w:firstLine="420"/>
        <w:spacing w:line="360" w:lineRule="auto"/>
        <w:rPr>
          <w:rFonts w:hAnsi="宋体" w:cs="宋体"/>
          <w:color w:val="000000" w:themeColor="text1"/>
          <w:szCs w:val="21"/>
          <w:highlight w:val="none"/>
        </w:rPr>
      </w:pPr>
      <w:r>
        <w:rPr>
          <w:rFonts w:hint="eastAsia" w:hAnsi="宋体" w:cs="宋体"/>
          <w:color w:val="000000" w:themeColor="text1"/>
          <w:szCs w:val="21"/>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color w:val="000000" w:themeColor="text1"/>
        </w:rPr>
      </w:r>
    </w:p>
    <w:p>
      <w:pPr>
        <w:pStyle w:val="1218"/>
        <w:ind w:firstLine="420"/>
        <w:spacing w:line="360" w:lineRule="auto"/>
        <w:rPr>
          <w:rFonts w:hAnsi="宋体" w:cs="宋体"/>
          <w:color w:val="000000" w:themeColor="text1"/>
          <w:szCs w:val="21"/>
          <w:highlight w:val="none"/>
        </w:rPr>
      </w:pPr>
      <w:r>
        <w:rPr>
          <w:rFonts w:hint="eastAsia" w:hAnsi="宋体" w:cs="宋体"/>
          <w:color w:val="000000" w:themeColor="text1"/>
          <w:szCs w:val="21"/>
          <w:highlight w:val="none"/>
        </w:rPr>
        <w:t xml:space="preserve">同一投标人，上述三项价格扣除优惠不得重复享受。</w:t>
      </w:r>
      <w:r>
        <w:rPr>
          <w:color w:val="000000" w:themeColor="text1"/>
        </w:rPr>
      </w:r>
    </w:p>
    <w:p>
      <w:pPr>
        <w:pStyle w:val="1218"/>
        <w:ind w:firstLine="420"/>
        <w:spacing w:line="360" w:lineRule="auto"/>
        <w:rPr>
          <w:rFonts w:hAnsi="宋体" w:cs="宋体"/>
          <w:color w:val="000000" w:themeColor="text1"/>
          <w:szCs w:val="21"/>
          <w:highlight w:val="none"/>
        </w:rPr>
      </w:pPr>
      <w:r>
        <w:rPr>
          <w:rFonts w:hint="eastAsia" w:hAnsi="宋体" w:cs="宋体"/>
          <w:color w:val="000000" w:themeColor="text1"/>
          <w:szCs w:val="21"/>
          <w:highlight w:val="none"/>
        </w:rPr>
        <w:t xml:space="preserve">④采购本国产品的支持政策</w:t>
      </w:r>
      <w:r>
        <w:rPr>
          <w:color w:val="000000" w:themeColor="text1"/>
        </w:rPr>
      </w:r>
    </w:p>
    <w:p>
      <w:pPr>
        <w:pStyle w:val="1218"/>
        <w:ind w:firstLine="420"/>
        <w:spacing w:line="360" w:lineRule="auto"/>
        <w:rPr>
          <w:rFonts w:hAnsi="宋体" w:cs="宋体"/>
          <w:color w:val="000000" w:themeColor="text1"/>
          <w:szCs w:val="21"/>
          <w:highlight w:val="none"/>
        </w:rPr>
      </w:pPr>
      <w:r>
        <w:rPr>
          <w:rFonts w:hint="eastAsia" w:hAnsi="宋体" w:cs="宋体"/>
          <w:color w:val="000000" w:themeColor="text1"/>
          <w:szCs w:val="21"/>
          <w:highlight w:val="none"/>
        </w:rPr>
        <w:t xml:space="preserve">本项目政府采购活动中既有本国产品又有非本国产品参与竞争的，依法对本国产品给予价格评审优惠，对本国产品的报价给予20%的价格扣除，用扣除后的价格参与评审。</w:t>
      </w:r>
      <w:r>
        <w:rPr>
          <w:color w:val="000000" w:themeColor="text1"/>
        </w:rPr>
      </w:r>
    </w:p>
    <w:p>
      <w:pPr>
        <w:pStyle w:val="1218"/>
        <w:ind w:firstLine="420"/>
        <w:spacing w:line="360" w:lineRule="auto"/>
        <w:rPr>
          <w:rFonts w:hAnsi="宋体" w:cs="宋体"/>
          <w:color w:val="000000" w:themeColor="text1"/>
          <w:szCs w:val="21"/>
          <w:highlight w:val="none"/>
        </w:rPr>
      </w:pPr>
      <w:r>
        <w:rPr>
          <w:rFonts w:hint="eastAsia" w:hAnsi="宋体" w:cs="宋体"/>
          <w:color w:val="000000" w:themeColor="text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p>
    <w:p>
      <w:pPr>
        <w:pStyle w:val="1218"/>
        <w:ind w:firstLine="420"/>
        <w:spacing w:line="360" w:lineRule="auto"/>
        <w:rPr>
          <w:rFonts w:hAnsi="宋体" w:cs="宋体"/>
          <w:color w:val="000000" w:themeColor="text1"/>
          <w:szCs w:val="21"/>
          <w:highlight w:val="none"/>
        </w:rPr>
      </w:pPr>
      <w:r>
        <w:rPr>
          <w:rFonts w:hint="eastAsia" w:hAnsi="宋体" w:cs="宋体"/>
          <w:color w:val="000000" w:themeColor="text1"/>
          <w:szCs w:val="21"/>
          <w:highlight w:val="none"/>
        </w:rPr>
        <w:t xml:space="preserve">供应商需按照招标文件的要求提供《关于符合本国产品标准的声明函》（以下简称《声明函》），如不提供将不享受本国产品价格评审优惠。</w:t>
      </w:r>
      <w:r>
        <w:rPr>
          <w:color w:val="000000" w:themeColor="text1"/>
        </w:rPr>
      </w:r>
    </w:p>
    <w:p>
      <w:pPr>
        <w:pStyle w:val="1218"/>
        <w:ind w:firstLine="420"/>
        <w:spacing w:line="360" w:lineRule="auto"/>
        <w:rPr>
          <w:rFonts w:hAnsi="宋体" w:cs="宋体"/>
          <w:color w:val="000000" w:themeColor="text1"/>
          <w:szCs w:val="21"/>
          <w:highlight w:val="none"/>
        </w:rPr>
      </w:pPr>
      <w:r>
        <w:rPr>
          <w:rFonts w:hint="eastAsia" w:hAnsi="宋体" w:cs="宋体"/>
          <w:color w:val="000000" w:themeColor="text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p>
    <w:p>
      <w:pPr>
        <w:pStyle w:val="1218"/>
        <w:ind w:firstLine="420"/>
        <w:spacing w:line="360" w:lineRule="auto"/>
        <w:rPr>
          <w:rFonts w:hAnsi="宋体" w:cs="宋体"/>
          <w:color w:val="000000" w:themeColor="text1"/>
          <w:szCs w:val="21"/>
          <w:highlight w:val="none"/>
        </w:rPr>
      </w:pPr>
      <w:r>
        <w:rPr>
          <w:rFonts w:hint="eastAsia" w:hAnsi="宋体" w:cs="宋体"/>
          <w:color w:val="000000" w:themeColor="text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p>
    <w:p>
      <w:pPr>
        <w:pStyle w:val="1218"/>
        <w:ind w:firstLine="420"/>
        <w:spacing w:line="360" w:lineRule="auto"/>
        <w:rPr>
          <w:rFonts w:hAnsi="宋体" w:cs="宋体"/>
          <w:color w:val="000000" w:themeColor="text1"/>
          <w:szCs w:val="21"/>
          <w:highlight w:val="none"/>
        </w:rPr>
      </w:pPr>
      <w:r>
        <w:rPr>
          <w:rFonts w:hint="eastAsia" w:hAnsi="宋体" w:cs="宋体"/>
          <w:color w:val="000000" w:themeColor="text1"/>
          <w:szCs w:val="21"/>
          <w:highlight w:val="none"/>
        </w:rPr>
        <w:t xml:space="preserve">三、评分标准：</w:t>
      </w:r>
      <w:r>
        <w:rPr>
          <w:color w:val="000000" w:themeColor="text1"/>
        </w:rPr>
      </w:r>
    </w:p>
    <w:p>
      <w:pPr>
        <w:pStyle w:val="1218"/>
        <w:ind w:firstLine="420"/>
        <w:spacing w:line="360" w:lineRule="auto"/>
        <w:rPr>
          <w:rFonts w:hAnsi="宋体" w:cs="宋体"/>
          <w:color w:val="000000" w:themeColor="text1"/>
          <w:szCs w:val="21"/>
          <w:highlight w:val="none"/>
        </w:rPr>
      </w:pPr>
      <w:r>
        <w:rPr>
          <w:rFonts w:hint="eastAsia" w:hAnsi="宋体" w:cs="宋体"/>
          <w:color w:val="000000" w:themeColor="text1"/>
          <w:szCs w:val="21"/>
          <w:highlight w:val="none"/>
        </w:rPr>
        <w:t xml:space="preserve">本次采购的评标方法采用综合评分法，小数点后保留两位，四舍五入。</w:t>
      </w:r>
      <w:r>
        <w:rPr>
          <w:color w:val="000000" w:themeColor="text1"/>
        </w:rPr>
      </w:r>
    </w:p>
    <w:tbl>
      <w:tblPr>
        <w:tblStyle w:val="1125"/>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89"/>
        <w:gridCol w:w="6887"/>
        <w:gridCol w:w="712"/>
      </w:tblGrid>
      <w:tr>
        <w:trPr>
          <w:jc w:val="center"/>
          <w:trHeight w:val="284"/>
          <w:tblHeader/>
        </w:trPr>
        <w:tc>
          <w:tcPr>
            <w:tcW w:w="846" w:type="dxa"/>
            <w:vAlign w:val="center"/>
            <w:textDirection w:val="lrTb"/>
            <w:noWrap w:val="false"/>
          </w:tcPr>
          <w:p>
            <w:pPr>
              <w:jc w:val="center"/>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序号</w:t>
            </w:r>
            <w:r>
              <w:rPr>
                <w:color w:val="000000" w:themeColor="text1"/>
              </w:rPr>
            </w:r>
          </w:p>
        </w:tc>
        <w:tc>
          <w:tcPr>
            <w:tcW w:w="1189" w:type="dxa"/>
            <w:vAlign w:val="center"/>
            <w:textDirection w:val="lrTb"/>
            <w:noWrap w:val="false"/>
          </w:tcPr>
          <w:p>
            <w:pPr>
              <w:jc w:val="center"/>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评分因素</w:t>
            </w:r>
            <w:r>
              <w:rPr>
                <w:color w:val="000000" w:themeColor="text1"/>
              </w:rPr>
            </w:r>
          </w:p>
        </w:tc>
        <w:tc>
          <w:tcPr>
            <w:tcW w:w="6887" w:type="dxa"/>
            <w:vAlign w:val="center"/>
            <w:textDirection w:val="lrTb"/>
            <w:noWrap w:val="false"/>
          </w:tcPr>
          <w:p>
            <w:pPr>
              <w:jc w:val="center"/>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评审标准</w:t>
            </w:r>
            <w:r>
              <w:rPr>
                <w:color w:val="000000" w:themeColor="text1"/>
              </w:rPr>
            </w:r>
          </w:p>
        </w:tc>
        <w:tc>
          <w:tcPr>
            <w:tcW w:w="712" w:type="dxa"/>
            <w:vAlign w:val="center"/>
            <w:textDirection w:val="lrTb"/>
            <w:noWrap w:val="false"/>
          </w:tcPr>
          <w:p>
            <w:pPr>
              <w:jc w:val="center"/>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分值</w:t>
            </w:r>
            <w:r>
              <w:rPr>
                <w:color w:val="000000" w:themeColor="text1"/>
              </w:rPr>
            </w:r>
          </w:p>
        </w:tc>
      </w:tr>
      <w:tr>
        <w:trPr>
          <w:jc w:val="center"/>
          <w:trHeight w:val="969"/>
        </w:trPr>
        <w:tc>
          <w:tcPr>
            <w:tcW w:w="846" w:type="dxa"/>
            <w:vAlign w:val="center"/>
            <w:textDirection w:val="lrTb"/>
            <w:noWrap w:val="false"/>
          </w:tcPr>
          <w:p>
            <w:pPr>
              <w:jc w:val="center"/>
              <w:keepLines w:val="0"/>
              <w:keepNext w:val="0"/>
              <w:pageBreakBefore w:val="0"/>
              <w:spacing w:line="3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w:t>
            </w:r>
            <w:r>
              <w:rPr>
                <w:color w:val="000000" w:themeColor="text1"/>
              </w:rPr>
            </w:r>
          </w:p>
        </w:tc>
        <w:tc>
          <w:tcPr>
            <w:tcW w:w="1189" w:type="dxa"/>
            <w:vAlign w:val="center"/>
            <w:textDirection w:val="lrTb"/>
            <w:noWrap w:val="false"/>
          </w:tcPr>
          <w:p>
            <w:pPr>
              <w:jc w:val="center"/>
              <w:keepLines w:val="0"/>
              <w:keepNext w:val="0"/>
              <w:pageBreakBefore w:val="0"/>
              <w:spacing w:line="3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价格</w:t>
            </w:r>
            <w:r>
              <w:rPr>
                <w:color w:val="000000" w:themeColor="text1"/>
              </w:rPr>
            </w:r>
          </w:p>
        </w:tc>
        <w:tc>
          <w:tcPr>
            <w:tcW w:w="6887" w:type="dxa"/>
            <w:textDirection w:val="lrTb"/>
            <w:noWrap w:val="false"/>
          </w:tcPr>
          <w:p>
            <w:pPr>
              <w:keepLines w:val="0"/>
              <w:keepNext w:val="0"/>
              <w:pageBreakBefore w:val="0"/>
              <w:spacing w:line="3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color w:val="000000" w:themeColor="text1"/>
              </w:rPr>
            </w:r>
          </w:p>
        </w:tc>
        <w:tc>
          <w:tcPr>
            <w:tcW w:w="712" w:type="dxa"/>
            <w:vAlign w:val="center"/>
            <w:textDirection w:val="lrTb"/>
            <w:noWrap w:val="false"/>
          </w:tcPr>
          <w:p>
            <w:pPr>
              <w:jc w:val="center"/>
              <w:keepLines w:val="0"/>
              <w:keepNext w:val="0"/>
              <w:pageBreakBefore w:val="0"/>
              <w:spacing w:line="3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30</w:t>
            </w:r>
            <w:r>
              <w:rPr>
                <w:color w:val="000000" w:themeColor="text1"/>
              </w:rPr>
            </w:r>
          </w:p>
        </w:tc>
      </w:tr>
      <w:tr>
        <w:trPr>
          <w:jc w:val="center"/>
          <w:trHeight w:val="754"/>
        </w:trPr>
        <w:tc>
          <w:tcPr>
            <w:tcW w:w="846" w:type="dxa"/>
            <w:vAlign w:val="center"/>
            <w:textDirection w:val="lrTb"/>
            <w:noWrap w:val="false"/>
          </w:tcPr>
          <w:p>
            <w:pPr>
              <w:jc w:val="center"/>
              <w:keepLines w:val="0"/>
              <w:keepNext w:val="0"/>
              <w:pageBreakBefore w:val="0"/>
              <w:spacing w:line="3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w:t>
            </w:r>
            <w:r>
              <w:rPr>
                <w:color w:val="000000" w:themeColor="text1"/>
              </w:rPr>
            </w:r>
          </w:p>
        </w:tc>
        <w:tc>
          <w:tcPr>
            <w:tcW w:w="1189" w:type="dxa"/>
            <w:vAlign w:val="center"/>
            <w:textDirection w:val="lrTb"/>
            <w:noWrap w:val="false"/>
          </w:tcPr>
          <w:p>
            <w:pPr>
              <w:jc w:val="center"/>
              <w:keepLines w:val="0"/>
              <w:keepNext w:val="0"/>
              <w:pageBreakBefore w:val="0"/>
              <w:spacing w:line="3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产品技术参数及功能</w:t>
            </w:r>
            <w:r>
              <w:rPr>
                <w:color w:val="000000" w:themeColor="text1"/>
              </w:rPr>
            </w:r>
          </w:p>
        </w:tc>
        <w:tc>
          <w:tcPr>
            <w:tcW w:w="6887" w:type="dxa"/>
            <w:textDirection w:val="lrTb"/>
            <w:noWrap w:val="false"/>
          </w:tcPr>
          <w:p>
            <w:pPr>
              <w:jc w:val="left"/>
              <w:keepLines w:val="0"/>
              <w:keepNext w:val="0"/>
              <w:pageBreakBefore w:val="0"/>
              <w:spacing w:line="3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完全满足采购文件第四章采购需求中“（二）技术参数及要求”的得满分30分；在此基础上，采购文件中标注“▲”的为重要参数，对这些重要参数负偏离的，则每项扣0.8分（共</w:t>
            </w:r>
            <w:r>
              <w:rPr>
                <w:rFonts w:hint="eastAsia" w:ascii="宋体" w:hAnsi="宋体" w:cs="宋体"/>
                <w:color w:val="000000" w:themeColor="text1"/>
                <w:sz w:val="21"/>
                <w:szCs w:val="21"/>
                <w:highlight w:val="none"/>
                <w:lang w:val="en-US" w:eastAsia="zh-CN"/>
              </w:rPr>
              <w:t xml:space="preserve">30</w:t>
            </w:r>
            <w:r>
              <w:rPr>
                <w:rFonts w:hint="eastAsia" w:ascii="宋体" w:hAnsi="宋体" w:cs="宋体"/>
                <w:color w:val="000000" w:themeColor="text1"/>
                <w:sz w:val="21"/>
                <w:szCs w:val="21"/>
                <w:highlight w:val="none"/>
              </w:rPr>
              <w:t xml:space="preserve">项），其他非重要参数负偏离的，则每项扣0.3分（共20项）。</w:t>
            </w:r>
            <w:r>
              <w:rPr>
                <w:color w:val="000000" w:themeColor="text1"/>
              </w:rPr>
            </w:r>
          </w:p>
          <w:p>
            <w:pPr>
              <w:jc w:val="left"/>
              <w:keepLines w:val="0"/>
              <w:keepNext w:val="0"/>
              <w:pageBreakBefore w:val="0"/>
              <w:spacing w:line="3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注：（1）凡标有最低一级序号的指标项即为一项技术条款，无论是否隶属于上一级编号；（2）除特别</w:t>
            </w:r>
            <w:r>
              <w:rPr>
                <w:rFonts w:hint="eastAsia" w:ascii="宋体" w:hAnsi="宋体" w:cs="宋体"/>
                <w:color w:val="000000" w:themeColor="text1"/>
                <w:sz w:val="21"/>
                <w:szCs w:val="21"/>
                <w:highlight w:val="none"/>
                <w:lang w:val="en-US" w:eastAsia="zh-CN"/>
              </w:rPr>
              <w:t xml:space="preserve">要求及</w:t>
            </w:r>
            <w:r>
              <w:rPr>
                <w:rFonts w:hint="eastAsia" w:ascii="宋体" w:hAnsi="宋体" w:cs="宋体"/>
                <w:color w:val="000000" w:themeColor="text1"/>
                <w:sz w:val="21"/>
                <w:szCs w:val="21"/>
                <w:highlight w:val="none"/>
              </w:rPr>
              <w:t xml:space="preserve">说明外，采购文件中标注“▲”的须在响应文件内提供技术支持资料（如白皮书、彩页、手册、检测报告、承诺函等），未提供技术支持资料的，评审时不予认可。</w:t>
            </w:r>
            <w:r>
              <w:rPr>
                <w:color w:val="000000" w:themeColor="text1"/>
              </w:rPr>
            </w:r>
          </w:p>
        </w:tc>
        <w:tc>
          <w:tcPr>
            <w:tcW w:w="712" w:type="dxa"/>
            <w:vAlign w:val="center"/>
            <w:textDirection w:val="lrTb"/>
            <w:noWrap w:val="false"/>
          </w:tcPr>
          <w:p>
            <w:pPr>
              <w:jc w:val="center"/>
              <w:keepLines w:val="0"/>
              <w:keepNext w:val="0"/>
              <w:pageBreakBefore w:val="0"/>
              <w:spacing w:line="3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30</w:t>
            </w:r>
            <w:r>
              <w:rPr>
                <w:color w:val="000000" w:themeColor="text1"/>
              </w:rPr>
            </w:r>
          </w:p>
        </w:tc>
      </w:tr>
      <w:tr>
        <w:trPr>
          <w:jc w:val="center"/>
          <w:trHeight w:val="284"/>
        </w:trPr>
        <w:tc>
          <w:tcPr>
            <w:tcW w:w="846" w:type="dxa"/>
            <w:vAlign w:val="center"/>
            <w:textDirection w:val="lrTb"/>
            <w:noWrap w:val="false"/>
          </w:tcPr>
          <w:p>
            <w:pPr>
              <w:jc w:val="center"/>
              <w:keepLines w:val="0"/>
              <w:keepNext w:val="0"/>
              <w:pageBreakBefore w:val="0"/>
              <w:spacing w:line="340" w:lineRule="exact"/>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3</w:t>
            </w:r>
            <w:r>
              <w:rPr>
                <w:color w:val="000000" w:themeColor="text1"/>
              </w:rPr>
            </w:r>
          </w:p>
        </w:tc>
        <w:tc>
          <w:tcPr>
            <w:tcW w:w="1189" w:type="dxa"/>
            <w:vAlign w:val="center"/>
            <w:textDirection w:val="lrTb"/>
            <w:noWrap w:val="false"/>
          </w:tcPr>
          <w:p>
            <w:pPr>
              <w:jc w:val="center"/>
              <w:keepLines w:val="0"/>
              <w:keepNext w:val="0"/>
              <w:pageBreakBefore w:val="0"/>
              <w:spacing w:line="340" w:lineRule="exact"/>
              <w:widowControl/>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安装调试方案</w:t>
            </w:r>
            <w:r>
              <w:rPr>
                <w:color w:val="000000" w:themeColor="text1"/>
              </w:rPr>
            </w:r>
          </w:p>
          <w:p>
            <w:pPr>
              <w:jc w:val="center"/>
              <w:keepLines w:val="0"/>
              <w:keepNext w:val="0"/>
              <w:pageBreakBefore w:val="0"/>
              <w:spacing w:line="340" w:lineRule="exact"/>
              <w:widowControl/>
              <w:rPr>
                <w:rFonts w:ascii="宋体" w:hAnsi="宋体"/>
                <w:bCs/>
                <w:color w:val="000000" w:themeColor="text1"/>
                <w:sz w:val="21"/>
                <w:szCs w:val="21"/>
                <w:highlight w:val="none"/>
              </w:rPr>
            </w:pPr>
            <w:r>
              <w:rPr>
                <w:rFonts w:hint="eastAsia" w:ascii="宋体" w:hAnsi="宋体" w:cs="宋体"/>
                <w:color w:val="000000" w:themeColor="text1"/>
                <w:sz w:val="21"/>
                <w:szCs w:val="21"/>
                <w:highlight w:val="none"/>
                <w:lang w:bidi="ar"/>
              </w:rPr>
              <w:t xml:space="preserve">（6分）</w:t>
            </w:r>
            <w:r>
              <w:rPr>
                <w:color w:val="000000" w:themeColor="text1"/>
              </w:rPr>
            </w:r>
          </w:p>
        </w:tc>
        <w:tc>
          <w:tcPr>
            <w:tcW w:w="6887" w:type="dxa"/>
            <w:vAlign w:val="center"/>
            <w:textDirection w:val="lrTb"/>
            <w:noWrap w:val="false"/>
          </w:tcPr>
          <w:p>
            <w:pPr>
              <w:pStyle w:val="1130"/>
              <w:jc w:val="left"/>
              <w:keepLines w:val="0"/>
              <w:keepNext w:val="0"/>
              <w:pageBreakBefore w:val="0"/>
              <w:spacing w:line="340" w:lineRule="exact"/>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评委根据投标人提供的所投产品与江北新区沿江、浦六路</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lang w:val="en-US" w:eastAsia="zh-CN"/>
              </w:rPr>
              <w:t xml:space="preserve">芳庭等</w:t>
            </w:r>
            <w:r>
              <w:rPr>
                <w:rFonts w:hint="eastAsia" w:ascii="宋体" w:hAnsi="宋体" w:eastAsia="宋体" w:cs="宋体"/>
                <w:b w:val="0"/>
                <w:bCs w:val="0"/>
                <w:color w:val="000000" w:themeColor="text1"/>
                <w:sz w:val="21"/>
                <w:szCs w:val="21"/>
                <w:highlight w:val="none"/>
              </w:rPr>
              <w:t xml:space="preserve">垃圾中转站的站房及车厢可卸式垃圾车的匹配性、兼容性、安全性方案描述进行综合评审（包括但不限于现有站房与所投产品的尺寸校核</w:t>
            </w:r>
            <w:bookmarkStart w:id="117" w:name="OLE_LINK6"/>
            <w:r>
              <w:rPr>
                <w:rFonts w:hint="eastAsia" w:ascii="宋体" w:hAnsi="宋体" w:eastAsia="宋体" w:cs="宋体"/>
                <w:b w:val="0"/>
                <w:bCs w:val="0"/>
                <w:color w:val="000000" w:themeColor="text1"/>
                <w:sz w:val="21"/>
                <w:szCs w:val="21"/>
                <w:highlight w:val="none"/>
              </w:rPr>
              <w:t xml:space="preserve">说明</w:t>
            </w:r>
            <w:bookmarkEnd w:id="117"/>
            <w:r>
              <w:rPr>
                <w:rFonts w:hint="eastAsia" w:ascii="宋体" w:hAnsi="宋体" w:eastAsia="宋体" w:cs="宋体"/>
                <w:b w:val="0"/>
                <w:bCs w:val="0"/>
                <w:color w:val="000000" w:themeColor="text1"/>
                <w:sz w:val="21"/>
                <w:szCs w:val="21"/>
                <w:highlight w:val="none"/>
              </w:rPr>
              <w:t xml:space="preserve">、现有车厢可卸式垃圾车与所投产品对接的尺寸校核说明、箱体作业流程说明、安全保障设计说明等）。</w:t>
            </w:r>
            <w:r>
              <w:rPr>
                <w:color w:val="000000" w:themeColor="text1"/>
              </w:rPr>
            </w:r>
          </w:p>
          <w:p>
            <w:pPr>
              <w:jc w:val="left"/>
              <w:keepLines w:val="0"/>
              <w:keepNext w:val="0"/>
              <w:pageBreakBefore w:val="0"/>
              <w:spacing w:line="340" w:lineRule="exact"/>
              <w:rPr>
                <w:rFonts w:hint="default" w:ascii="宋体" w:hAnsi="宋体" w:eastAsia="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lang w:eastAsia="zh-CN"/>
              </w:rPr>
              <w:t xml:space="preserve">（</w:t>
            </w:r>
            <w:r>
              <w:rPr>
                <w:rFonts w:hint="eastAsia" w:ascii="宋体" w:hAnsi="宋体" w:cs="宋体"/>
                <w:b w:val="0"/>
                <w:bCs w:val="0"/>
                <w:color w:val="000000" w:themeColor="text1"/>
                <w:sz w:val="21"/>
                <w:szCs w:val="21"/>
                <w:highlight w:val="none"/>
                <w:lang w:val="en-US" w:eastAsia="zh-CN"/>
              </w:rPr>
              <w:t xml:space="preserve">1</w:t>
            </w:r>
            <w:r>
              <w:rPr>
                <w:rFonts w:hint="eastAsia" w:ascii="宋体" w:hAnsi="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rPr>
              <w:t xml:space="preserve">提供详实的现场校核数据。包含上述站点站房尺寸、现有车厢可卸式垃圾车的具体对接尺寸（如导轨宽度、锁紧高度、钩心高度等）与所投产品的逐项对比表，证明无干涉且完全匹配；箱体作业流程逻辑严密；针对结构冲突、误操作等提出专项安全设计（如多重限位、互锁装置、防坠落措施）</w:t>
            </w:r>
            <w:r>
              <w:rPr>
                <w:rFonts w:hint="eastAsia" w:ascii="宋体" w:hAnsi="宋体" w:cs="宋体"/>
                <w:b w:val="0"/>
                <w:bCs w:val="0"/>
                <w:color w:val="000000" w:themeColor="text1"/>
                <w:sz w:val="21"/>
                <w:szCs w:val="21"/>
                <w:highlight w:val="none"/>
                <w:lang w:val="en-US" w:eastAsia="zh-CN"/>
              </w:rPr>
              <w:t xml:space="preserve">得6分；</w:t>
            </w:r>
            <w:r>
              <w:rPr>
                <w:color w:val="000000" w:themeColor="text1"/>
              </w:rPr>
            </w:r>
          </w:p>
          <w:p>
            <w:pPr>
              <w:jc w:val="left"/>
              <w:keepLines w:val="0"/>
              <w:keepNext w:val="0"/>
              <w:pageBreakBefore w:val="0"/>
              <w:spacing w:line="340" w:lineRule="exact"/>
              <w:rPr>
                <w:rFonts w:hint="default" w:ascii="宋体" w:hAnsi="宋体" w:eastAsia="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lang w:eastAsia="zh-CN"/>
              </w:rPr>
              <w:t xml:space="preserve">（</w:t>
            </w:r>
            <w:r>
              <w:rPr>
                <w:rFonts w:hint="eastAsia" w:ascii="宋体" w:hAnsi="宋体" w:cs="宋体"/>
                <w:b w:val="0"/>
                <w:bCs w:val="0"/>
                <w:color w:val="000000" w:themeColor="text1"/>
                <w:sz w:val="21"/>
                <w:szCs w:val="21"/>
                <w:highlight w:val="none"/>
                <w:lang w:val="en-US" w:eastAsia="zh-CN"/>
              </w:rPr>
              <w:t xml:space="preserve">2</w:t>
            </w:r>
            <w:r>
              <w:rPr>
                <w:rFonts w:hint="eastAsia" w:ascii="宋体" w:hAnsi="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rPr>
              <w:t xml:space="preserve">提供主要尺寸校核说明，能证明基本匹配，但缺乏关键参数的详细对比数据；箱体作业流程基本合理；具备常规的安全保障措施（如警示标识、紧急制动），但缺乏针对性的安全设计说明</w:t>
            </w:r>
            <w:r>
              <w:rPr>
                <w:rFonts w:hint="eastAsia" w:ascii="宋体" w:hAnsi="宋体" w:cs="宋体"/>
                <w:b w:val="0"/>
                <w:bCs w:val="0"/>
                <w:color w:val="000000" w:themeColor="text1"/>
                <w:sz w:val="21"/>
                <w:szCs w:val="21"/>
                <w:highlight w:val="none"/>
                <w:lang w:val="en-US" w:eastAsia="zh-CN"/>
              </w:rPr>
              <w:t xml:space="preserve">得4分；</w:t>
            </w:r>
            <w:r>
              <w:rPr>
                <w:color w:val="000000" w:themeColor="text1"/>
              </w:rPr>
            </w:r>
          </w:p>
          <w:p>
            <w:pPr>
              <w:jc w:val="left"/>
              <w:keepLines w:val="0"/>
              <w:keepNext w:val="0"/>
              <w:pageBreakBefore w:val="0"/>
              <w:spacing w:line="340" w:lineRule="exact"/>
              <w:rPr>
                <w:rFonts w:hint="default" w:ascii="宋体" w:hAnsi="宋体" w:eastAsia="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lang w:eastAsia="zh-CN"/>
              </w:rPr>
              <w:t xml:space="preserve">（</w:t>
            </w:r>
            <w:r>
              <w:rPr>
                <w:rFonts w:hint="eastAsia" w:ascii="宋体" w:hAnsi="宋体" w:cs="宋体"/>
                <w:b w:val="0"/>
                <w:bCs w:val="0"/>
                <w:color w:val="000000" w:themeColor="text1"/>
                <w:sz w:val="21"/>
                <w:szCs w:val="21"/>
                <w:highlight w:val="none"/>
                <w:lang w:val="en-US" w:eastAsia="zh-CN"/>
              </w:rPr>
              <w:t xml:space="preserve">3</w:t>
            </w:r>
            <w:r>
              <w:rPr>
                <w:rFonts w:hint="eastAsia" w:ascii="宋体" w:hAnsi="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rPr>
              <w:t xml:space="preserve">仅进行文字描述或承诺“完全兼容”，未提供具体尺寸校核数据或校核数据模糊；作业流程简单；安全保障措施泛泛而谈（如“按规范操作”），缺乏实质性设计内容</w:t>
            </w:r>
            <w:r>
              <w:rPr>
                <w:rFonts w:hint="eastAsia" w:ascii="宋体" w:hAnsi="宋体" w:cs="宋体"/>
                <w:b w:val="0"/>
                <w:bCs w:val="0"/>
                <w:color w:val="000000" w:themeColor="text1"/>
                <w:sz w:val="21"/>
                <w:szCs w:val="21"/>
                <w:highlight w:val="none"/>
                <w:lang w:val="en-US" w:eastAsia="zh-CN"/>
              </w:rPr>
              <w:t xml:space="preserve">得2分；</w:t>
            </w:r>
            <w:r>
              <w:rPr>
                <w:color w:val="000000" w:themeColor="text1"/>
              </w:rPr>
            </w:r>
          </w:p>
          <w:p>
            <w:pPr>
              <w:jc w:val="left"/>
              <w:keepLines w:val="0"/>
              <w:keepNext w:val="0"/>
              <w:pageBreakBefore w:val="0"/>
              <w:spacing w:line="340" w:lineRule="exact"/>
              <w:rPr>
                <w:rFonts w:hint="eastAsia" w:ascii="宋体" w:hAnsi="宋体" w:eastAsia="宋体" w:cs="宋体"/>
                <w:color w:val="000000" w:themeColor="text1"/>
                <w:sz w:val="21"/>
                <w:szCs w:val="21"/>
                <w:highlight w:val="none"/>
              </w:rPr>
            </w:pPr>
            <w:r>
              <w:rPr>
                <w:rFonts w:hint="eastAsia" w:ascii="宋体" w:hAnsi="宋体" w:cs="宋体"/>
                <w:b w:val="0"/>
                <w:bCs w:val="0"/>
                <w:color w:val="000000" w:themeColor="text1"/>
                <w:sz w:val="21"/>
                <w:szCs w:val="21"/>
                <w:highlight w:val="none"/>
                <w:lang w:eastAsia="zh-CN"/>
              </w:rPr>
              <w:t xml:space="preserve">（</w:t>
            </w:r>
            <w:r>
              <w:rPr>
                <w:rFonts w:hint="eastAsia" w:ascii="宋体" w:hAnsi="宋体" w:cs="宋体"/>
                <w:b w:val="0"/>
                <w:bCs w:val="0"/>
                <w:color w:val="000000" w:themeColor="text1"/>
                <w:sz w:val="21"/>
                <w:szCs w:val="21"/>
                <w:highlight w:val="none"/>
                <w:lang w:val="en-US" w:eastAsia="zh-CN"/>
              </w:rPr>
              <w:t xml:space="preserve">4</w:t>
            </w:r>
            <w:r>
              <w:rPr>
                <w:rFonts w:hint="eastAsia" w:ascii="宋体" w:hAnsi="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rPr>
              <w:t xml:space="preserve">未提供方案，或方案明显不满足现场作业要求，存在无法对接或重大安全隐患</w:t>
            </w:r>
            <w:r>
              <w:rPr>
                <w:rFonts w:hint="eastAsia" w:ascii="宋体" w:hAnsi="宋体" w:cs="宋体"/>
                <w:b w:val="0"/>
                <w:bCs w:val="0"/>
                <w:color w:val="000000" w:themeColor="text1"/>
                <w:sz w:val="21"/>
                <w:szCs w:val="21"/>
                <w:highlight w:val="none"/>
                <w:lang w:val="en-US" w:eastAsia="zh-CN"/>
              </w:rPr>
              <w:t xml:space="preserve">不得分。</w:t>
            </w:r>
            <w:r>
              <w:rPr>
                <w:color w:val="000000" w:themeColor="text1"/>
              </w:rPr>
            </w:r>
          </w:p>
        </w:tc>
        <w:tc>
          <w:tcPr>
            <w:tcW w:w="712" w:type="dxa"/>
            <w:vAlign w:val="center"/>
            <w:textDirection w:val="lrTb"/>
            <w:noWrap w:val="false"/>
          </w:tcPr>
          <w:p>
            <w:pPr>
              <w:jc w:val="center"/>
              <w:keepLines w:val="0"/>
              <w:keepNext w:val="0"/>
              <w:pageBreakBefore w:val="0"/>
              <w:spacing w:line="3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6</w:t>
            </w:r>
            <w:r>
              <w:rPr>
                <w:color w:val="000000" w:themeColor="text1"/>
              </w:rPr>
            </w:r>
          </w:p>
        </w:tc>
      </w:tr>
      <w:tr>
        <w:trPr>
          <w:jc w:val="center"/>
          <w:trHeight w:val="716"/>
        </w:trPr>
        <w:tc>
          <w:tcPr>
            <w:tcW w:w="846" w:type="dxa"/>
            <w:vAlign w:val="center"/>
            <w:textDirection w:val="lrTb"/>
            <w:noWrap w:val="false"/>
          </w:tcPr>
          <w:p>
            <w:pPr>
              <w:jc w:val="center"/>
              <w:keepLines w:val="0"/>
              <w:keepNext w:val="0"/>
              <w:pageBreakBefore w:val="0"/>
              <w:spacing w:line="340" w:lineRule="exact"/>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4</w:t>
            </w:r>
            <w:r>
              <w:rPr>
                <w:color w:val="000000" w:themeColor="text1"/>
              </w:rPr>
            </w:r>
          </w:p>
        </w:tc>
        <w:tc>
          <w:tcPr>
            <w:tcW w:w="1189" w:type="dxa"/>
            <w:vAlign w:val="center"/>
            <w:textDirection w:val="lrTb"/>
            <w:noWrap w:val="false"/>
          </w:tcPr>
          <w:p>
            <w:pPr>
              <w:jc w:val="center"/>
              <w:keepLines w:val="0"/>
              <w:keepNext w:val="0"/>
              <w:pageBreakBefore w:val="0"/>
              <w:spacing w:line="340" w:lineRule="exact"/>
              <w:rPr>
                <w:rFonts w:ascii="宋体" w:hAnsi="宋体"/>
                <w:bCs/>
                <w:color w:val="000000" w:themeColor="text1"/>
                <w:sz w:val="21"/>
                <w:szCs w:val="21"/>
                <w:highlight w:val="none"/>
              </w:rPr>
            </w:pPr>
            <w:r>
              <w:rPr>
                <w:rFonts w:hint="eastAsia" w:ascii="宋体" w:hAnsi="宋体" w:cs="宋体"/>
                <w:color w:val="000000" w:themeColor="text1"/>
                <w:sz w:val="21"/>
                <w:szCs w:val="21"/>
                <w:highlight w:val="none"/>
                <w:lang w:bidi="ar"/>
              </w:rPr>
              <w:t xml:space="preserve">售后服务（6分）</w:t>
            </w:r>
            <w:r>
              <w:rPr>
                <w:color w:val="000000" w:themeColor="text1"/>
              </w:rPr>
            </w:r>
          </w:p>
        </w:tc>
        <w:tc>
          <w:tcPr>
            <w:tcW w:w="6887" w:type="dxa"/>
            <w:vAlign w:val="center"/>
            <w:textDirection w:val="lrTb"/>
            <w:noWrap w:val="false"/>
          </w:tcPr>
          <w:p>
            <w:pPr>
              <w:pStyle w:val="1130"/>
              <w:jc w:val="left"/>
              <w:keepLines w:val="0"/>
              <w:keepNext w:val="0"/>
              <w:pageBreakBefore w:val="0"/>
              <w:spacing w:line="340" w:lineRule="exact"/>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评委根据投标人提供的售后服务方案【主要包括但不限于：月度保养及检查内容、售后服务响应时间、故障解决方案、售后服务保障措施及应急故障处理措施、服务体系及人员资质、维保内容与价格（提供免费质保期后维保服务的价格明细清单）、备品备件供货（提供免费质保期后备品备件的供货来源及配件库等）】进行综合评审。</w:t>
            </w:r>
            <w:r>
              <w:rPr>
                <w:color w:val="000000" w:themeColor="text1"/>
              </w:rPr>
            </w:r>
          </w:p>
          <w:p>
            <w:pPr>
              <w:jc w:val="left"/>
              <w:keepLines w:val="0"/>
              <w:keepNext w:val="0"/>
              <w:pageBreakBefore w:val="0"/>
              <w:spacing w:line="34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1</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提供详细月度保养检查清单；承诺</w:t>
            </w:r>
            <w:r>
              <w:rPr>
                <w:rFonts w:hint="eastAsia" w:ascii="宋体" w:hAnsi="宋体" w:cs="宋体"/>
                <w:color w:val="000000" w:themeColor="text1"/>
                <w:sz w:val="21"/>
                <w:szCs w:val="21"/>
                <w:highlight w:val="none"/>
                <w:lang w:val="en-US" w:eastAsia="zh-CN"/>
              </w:rPr>
              <w:t xml:space="preserve">响应时间优于采购文件要求且</w:t>
            </w:r>
            <w:r>
              <w:rPr>
                <w:rFonts w:hint="eastAsia" w:ascii="宋体" w:hAnsi="宋体" w:cs="宋体"/>
                <w:color w:val="000000" w:themeColor="text1"/>
                <w:sz w:val="21"/>
                <w:szCs w:val="21"/>
                <w:highlight w:val="none"/>
              </w:rPr>
              <w:t xml:space="preserve">提供质保期后详细维保单价及备品备件价格清单，并明确本地/周边配件库位置及供货周期</w:t>
            </w:r>
            <w:r>
              <w:rPr>
                <w:rFonts w:hint="eastAsia" w:ascii="宋体" w:hAnsi="宋体" w:cs="宋体"/>
                <w:color w:val="000000" w:themeColor="text1"/>
                <w:sz w:val="21"/>
                <w:szCs w:val="21"/>
                <w:highlight w:val="none"/>
                <w:lang w:val="en-US" w:eastAsia="zh-CN"/>
              </w:rPr>
              <w:t xml:space="preserve">得6分；</w:t>
            </w:r>
            <w:r>
              <w:rPr>
                <w:color w:val="000000" w:themeColor="text1"/>
              </w:rPr>
            </w:r>
          </w:p>
          <w:p>
            <w:pPr>
              <w:jc w:val="left"/>
              <w:keepLines w:val="0"/>
              <w:keepNext w:val="0"/>
              <w:pageBreakBefore w:val="0"/>
              <w:spacing w:line="340" w:lineRule="exact"/>
              <w:rPr>
                <w:rFonts w:hint="default"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2</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提供月度保养内容；</w:t>
            </w:r>
            <w:r>
              <w:rPr>
                <w:rFonts w:hint="eastAsia" w:ascii="宋体" w:hAnsi="宋体" w:cs="宋体"/>
                <w:color w:val="000000" w:themeColor="text1"/>
                <w:sz w:val="21"/>
                <w:szCs w:val="21"/>
                <w:highlight w:val="none"/>
                <w:lang w:val="en-US" w:eastAsia="zh-CN"/>
              </w:rPr>
              <w:t xml:space="preserve">承诺</w:t>
            </w:r>
            <w:r>
              <w:rPr>
                <w:rFonts w:hint="eastAsia" w:ascii="宋体" w:hAnsi="宋体" w:cs="宋体"/>
                <w:color w:val="000000" w:themeColor="text1"/>
                <w:sz w:val="21"/>
                <w:szCs w:val="21"/>
                <w:highlight w:val="none"/>
              </w:rPr>
              <w:t xml:space="preserve">响应时间及故障处理</w:t>
            </w:r>
            <w:r>
              <w:rPr>
                <w:rFonts w:hint="eastAsia" w:ascii="宋体" w:hAnsi="宋体" w:cs="宋体"/>
                <w:color w:val="000000" w:themeColor="text1"/>
                <w:sz w:val="21"/>
                <w:szCs w:val="21"/>
                <w:highlight w:val="none"/>
                <w:lang w:val="en-US" w:eastAsia="zh-CN"/>
              </w:rPr>
              <w:t xml:space="preserve">满足采购文件要求</w:t>
            </w:r>
            <w:r>
              <w:rPr>
                <w:rFonts w:hint="eastAsia" w:ascii="宋体" w:hAnsi="宋体" w:cs="宋体"/>
                <w:color w:val="000000" w:themeColor="text1"/>
                <w:sz w:val="21"/>
                <w:szCs w:val="21"/>
                <w:highlight w:val="none"/>
              </w:rPr>
              <w:t xml:space="preserve">；提供了质保期后的维保及备件价格清单，但未明确具体供货周期或库存情况</w:t>
            </w:r>
            <w:r>
              <w:rPr>
                <w:rFonts w:hint="eastAsia" w:ascii="宋体" w:hAnsi="宋体" w:cs="宋体"/>
                <w:color w:val="000000" w:themeColor="text1"/>
                <w:sz w:val="21"/>
                <w:szCs w:val="21"/>
                <w:highlight w:val="none"/>
                <w:lang w:val="en-US" w:eastAsia="zh-CN"/>
              </w:rPr>
              <w:t xml:space="preserve">得4分；</w:t>
            </w:r>
            <w:r>
              <w:rPr>
                <w:color w:val="000000" w:themeColor="text1"/>
              </w:rPr>
            </w:r>
          </w:p>
          <w:p>
            <w:pPr>
              <w:jc w:val="left"/>
              <w:keepLines w:val="0"/>
              <w:keepNext w:val="0"/>
              <w:pageBreakBefore w:val="0"/>
              <w:spacing w:line="340" w:lineRule="exact"/>
              <w:rPr>
                <w:rFonts w:hint="default"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3</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仅简单罗列保养项目，缺乏检查标准；响应时间及故障解决方案模糊（如“及时响应”“尽快解决”）；服务体系描述笼统；未提供质保期后的维保价格明细，或仅承诺“成本价”而无具体依据；备品备件供货说明缺失</w:t>
            </w:r>
            <w:r>
              <w:rPr>
                <w:rFonts w:hint="eastAsia" w:ascii="宋体" w:hAnsi="宋体" w:cs="宋体"/>
                <w:color w:val="000000" w:themeColor="text1"/>
                <w:sz w:val="21"/>
                <w:szCs w:val="21"/>
                <w:highlight w:val="none"/>
                <w:lang w:val="en-US" w:eastAsia="zh-CN"/>
              </w:rPr>
              <w:t xml:space="preserve">得2分；</w:t>
            </w:r>
            <w:r>
              <w:rPr>
                <w:color w:val="000000" w:themeColor="text1"/>
              </w:rPr>
            </w:r>
          </w:p>
          <w:p>
            <w:pPr>
              <w:jc w:val="left"/>
              <w:keepLines w:val="0"/>
              <w:keepNext w:val="0"/>
              <w:pageBreakBefore w:val="0"/>
              <w:spacing w:line="340" w:lineRule="exact"/>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4</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未提供售后服务方案，或方案严重缺失</w:t>
            </w:r>
            <w:r>
              <w:rPr>
                <w:rFonts w:hint="eastAsia" w:ascii="宋体" w:hAnsi="宋体" w:cs="宋体"/>
                <w:color w:val="000000" w:themeColor="text1"/>
                <w:sz w:val="21"/>
                <w:szCs w:val="21"/>
                <w:highlight w:val="none"/>
                <w:lang w:val="en-US" w:eastAsia="zh-CN"/>
              </w:rPr>
              <w:t xml:space="preserve">不得分。</w:t>
            </w:r>
            <w:r>
              <w:rPr>
                <w:color w:val="000000" w:themeColor="text1"/>
              </w:rPr>
            </w:r>
          </w:p>
        </w:tc>
        <w:tc>
          <w:tcPr>
            <w:tcW w:w="712" w:type="dxa"/>
            <w:vAlign w:val="center"/>
            <w:textDirection w:val="lrTb"/>
            <w:noWrap w:val="false"/>
          </w:tcPr>
          <w:p>
            <w:pPr>
              <w:jc w:val="center"/>
              <w:keepLines w:val="0"/>
              <w:keepNext w:val="0"/>
              <w:pageBreakBefore w:val="0"/>
              <w:spacing w:line="3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6</w:t>
            </w:r>
            <w:r>
              <w:rPr>
                <w:color w:val="000000" w:themeColor="text1"/>
              </w:rPr>
            </w:r>
          </w:p>
        </w:tc>
      </w:tr>
      <w:tr>
        <w:trPr>
          <w:jc w:val="center"/>
          <w:trHeight w:val="284"/>
        </w:trPr>
        <w:tc>
          <w:tcPr>
            <w:tcW w:w="846" w:type="dxa"/>
            <w:vAlign w:val="center"/>
            <w:textDirection w:val="lrTb"/>
            <w:noWrap w:val="false"/>
          </w:tcPr>
          <w:p>
            <w:pPr>
              <w:jc w:val="center"/>
              <w:keepLines w:val="0"/>
              <w:keepNext w:val="0"/>
              <w:pageBreakBefore w:val="0"/>
              <w:spacing w:line="340" w:lineRule="exact"/>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5</w:t>
            </w:r>
            <w:r>
              <w:rPr>
                <w:color w:val="000000" w:themeColor="text1"/>
              </w:rPr>
            </w:r>
          </w:p>
        </w:tc>
        <w:tc>
          <w:tcPr>
            <w:tcW w:w="1189" w:type="dxa"/>
            <w:vAlign w:val="center"/>
            <w:textDirection w:val="lrTb"/>
            <w:noWrap w:val="false"/>
          </w:tcPr>
          <w:p>
            <w:pPr>
              <w:jc w:val="center"/>
              <w:keepLines w:val="0"/>
              <w:keepNext w:val="0"/>
              <w:pageBreakBefore w:val="0"/>
              <w:spacing w:line="3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日常维护方案</w:t>
            </w:r>
            <w:r>
              <w:rPr>
                <w:color w:val="000000" w:themeColor="text1"/>
              </w:rPr>
            </w:r>
          </w:p>
          <w:p>
            <w:pPr>
              <w:jc w:val="center"/>
              <w:keepLines w:val="0"/>
              <w:keepNext w:val="0"/>
              <w:pageBreakBefore w:val="0"/>
              <w:spacing w:line="340" w:lineRule="exact"/>
              <w:rPr>
                <w:rFonts w:ascii="宋体" w:hAnsi="宋体"/>
                <w:bCs/>
                <w:color w:val="000000" w:themeColor="text1"/>
                <w:sz w:val="21"/>
                <w:szCs w:val="21"/>
                <w:highlight w:val="none"/>
              </w:rPr>
            </w:pPr>
            <w:r>
              <w:rPr>
                <w:rFonts w:hint="eastAsia" w:ascii="宋体" w:hAnsi="宋体" w:cs="宋体"/>
                <w:color w:val="000000" w:themeColor="text1"/>
                <w:sz w:val="21"/>
                <w:szCs w:val="21"/>
                <w:highlight w:val="none"/>
                <w:lang w:bidi="ar"/>
              </w:rPr>
              <w:t xml:space="preserve">（6分）</w:t>
            </w:r>
            <w:r>
              <w:rPr>
                <w:color w:val="000000" w:themeColor="text1"/>
              </w:rPr>
            </w:r>
          </w:p>
        </w:tc>
        <w:tc>
          <w:tcPr>
            <w:tcW w:w="6887" w:type="dxa"/>
            <w:vAlign w:val="center"/>
            <w:textDirection w:val="lrTb"/>
            <w:noWrap w:val="false"/>
          </w:tcPr>
          <w:p>
            <w:pPr>
              <w:jc w:val="left"/>
              <w:keepLines w:val="0"/>
              <w:keepNext w:val="0"/>
              <w:pageBreakBefore w:val="0"/>
              <w:spacing w:line="3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评委根据投标人</w:t>
            </w:r>
            <w:r>
              <w:rPr>
                <w:rFonts w:hint="eastAsia" w:ascii="宋体" w:hAnsi="宋体" w:cs="宋体"/>
                <w:color w:val="000000" w:themeColor="text1"/>
                <w:sz w:val="21"/>
                <w:szCs w:val="21"/>
                <w:highlight w:val="none"/>
                <w:lang w:val="zh-CN"/>
              </w:rPr>
              <w:t xml:space="preserve">针对本项目</w:t>
            </w:r>
            <w:r>
              <w:rPr>
                <w:rFonts w:hint="eastAsia" w:ascii="宋体" w:hAnsi="宋体" w:cs="宋体"/>
                <w:color w:val="000000" w:themeColor="text1"/>
                <w:sz w:val="21"/>
                <w:szCs w:val="21"/>
                <w:highlight w:val="none"/>
              </w:rPr>
              <w:t xml:space="preserve">指定日常维护的方式方法</w:t>
            </w:r>
            <w:r>
              <w:rPr>
                <w:rFonts w:hint="eastAsia" w:ascii="宋体" w:hAnsi="宋体" w:cs="宋体"/>
                <w:color w:val="000000" w:themeColor="text1"/>
                <w:sz w:val="21"/>
                <w:szCs w:val="21"/>
                <w:highlight w:val="none"/>
                <w:lang w:val="en-US" w:eastAsia="zh-CN"/>
              </w:rPr>
              <w:t xml:space="preserve">进行综合评审</w:t>
            </w:r>
            <w:r>
              <w:rPr>
                <w:rFonts w:hint="eastAsia" w:ascii="宋体" w:hAnsi="宋体" w:cs="宋体"/>
                <w:color w:val="000000" w:themeColor="text1"/>
                <w:sz w:val="21"/>
                <w:szCs w:val="21"/>
                <w:highlight w:val="none"/>
              </w:rPr>
              <w:t xml:space="preserve">：</w:t>
            </w:r>
            <w:r>
              <w:rPr>
                <w:color w:val="000000" w:themeColor="text1"/>
              </w:rPr>
            </w:r>
          </w:p>
          <w:p>
            <w:pPr>
              <w:jc w:val="left"/>
              <w:keepLines w:val="0"/>
              <w:keepNext w:val="0"/>
              <w:pageBreakBefore w:val="0"/>
              <w:spacing w:line="340" w:lineRule="exact"/>
              <w:rPr>
                <w:rFonts w:hint="default"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1</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维护计划全面具体，覆盖日、周、月、季及年度保养内容；方法科学合理，有明确的检查标准、操作流程及量化指标（如润滑点位图、紧固力矩、检测数据等）；可行性、可操作性强，责任分工明确，资源配置（工具、耗材、人员）充足，保障措施完善</w:t>
            </w:r>
            <w:r>
              <w:rPr>
                <w:rFonts w:hint="eastAsia" w:ascii="宋体" w:hAnsi="宋体" w:cs="宋体"/>
                <w:color w:val="000000" w:themeColor="text1"/>
                <w:sz w:val="21"/>
                <w:szCs w:val="21"/>
                <w:highlight w:val="none"/>
                <w:lang w:val="en-US" w:eastAsia="zh-CN"/>
              </w:rPr>
              <w:t xml:space="preserve">得6分；</w:t>
            </w:r>
            <w:r>
              <w:rPr>
                <w:color w:val="000000" w:themeColor="text1"/>
              </w:rPr>
            </w:r>
          </w:p>
          <w:p>
            <w:pPr>
              <w:jc w:val="left"/>
              <w:keepLines w:val="0"/>
              <w:keepNext w:val="0"/>
              <w:pageBreakBefore w:val="0"/>
              <w:spacing w:line="340" w:lineRule="exact"/>
              <w:rPr>
                <w:rFonts w:hint="default"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2</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维护计划内容具体，涵盖主要保养周期；方法较科学合理，具备基本的检查项目和流程；可行性、可操作性较强，责任分工较清晰，有相应的资源配置及保障措施</w:t>
            </w:r>
            <w:r>
              <w:rPr>
                <w:rFonts w:hint="eastAsia" w:ascii="宋体" w:hAnsi="宋体" w:cs="宋体"/>
                <w:color w:val="000000" w:themeColor="text1"/>
                <w:sz w:val="21"/>
                <w:szCs w:val="21"/>
                <w:highlight w:val="none"/>
                <w:lang w:val="en-US" w:eastAsia="zh-CN"/>
              </w:rPr>
              <w:t xml:space="preserve">得4分；</w:t>
            </w:r>
            <w:r>
              <w:rPr>
                <w:color w:val="000000" w:themeColor="text1"/>
              </w:rPr>
            </w:r>
          </w:p>
          <w:p>
            <w:pPr>
              <w:jc w:val="left"/>
              <w:keepLines w:val="0"/>
              <w:keepNext w:val="0"/>
              <w:pageBreakBefore w:val="0"/>
              <w:spacing w:line="340" w:lineRule="exact"/>
              <w:rPr>
                <w:rFonts w:hint="default"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3</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维护计划内容有缺失，仅罗列部分保养项目；方法可行性、可操作性较差，缺乏具体检查标准或操作流程，资源配置不足，保障措施笼统</w:t>
            </w:r>
            <w:r>
              <w:rPr>
                <w:rFonts w:hint="eastAsia" w:ascii="宋体" w:hAnsi="宋体" w:cs="宋体"/>
                <w:color w:val="000000" w:themeColor="text1"/>
                <w:sz w:val="21"/>
                <w:szCs w:val="21"/>
                <w:highlight w:val="none"/>
                <w:lang w:val="en-US" w:eastAsia="zh-CN"/>
              </w:rPr>
              <w:t xml:space="preserve">得2分；</w:t>
            </w:r>
            <w:r>
              <w:rPr>
                <w:color w:val="000000" w:themeColor="text1"/>
              </w:rPr>
            </w:r>
          </w:p>
          <w:p>
            <w:pPr>
              <w:jc w:val="left"/>
              <w:keepLines w:val="0"/>
              <w:keepNext w:val="0"/>
              <w:pageBreakBefore w:val="0"/>
              <w:spacing w:line="340" w:lineRule="exact"/>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4</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未提供日常维护方案阐述，或方案内容与本项目无关、完全不可行</w:t>
            </w:r>
            <w:r>
              <w:rPr>
                <w:rFonts w:hint="eastAsia" w:ascii="宋体" w:hAnsi="宋体" w:cs="宋体"/>
                <w:color w:val="000000" w:themeColor="text1"/>
                <w:sz w:val="21"/>
                <w:szCs w:val="21"/>
                <w:highlight w:val="none"/>
                <w:lang w:val="en-US" w:eastAsia="zh-CN"/>
              </w:rPr>
              <w:t xml:space="preserve">不得分。</w:t>
            </w:r>
            <w:r>
              <w:rPr>
                <w:color w:val="000000" w:themeColor="text1"/>
              </w:rPr>
            </w:r>
          </w:p>
        </w:tc>
        <w:tc>
          <w:tcPr>
            <w:tcW w:w="712" w:type="dxa"/>
            <w:vAlign w:val="center"/>
            <w:textDirection w:val="lrTb"/>
            <w:noWrap w:val="false"/>
          </w:tcPr>
          <w:p>
            <w:pPr>
              <w:jc w:val="center"/>
              <w:keepLines w:val="0"/>
              <w:keepNext w:val="0"/>
              <w:pageBreakBefore w:val="0"/>
              <w:spacing w:line="3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6</w:t>
            </w:r>
            <w:r>
              <w:rPr>
                <w:color w:val="000000" w:themeColor="text1"/>
              </w:rPr>
            </w:r>
          </w:p>
        </w:tc>
      </w:tr>
      <w:tr>
        <w:trPr>
          <w:jc w:val="center"/>
          <w:trHeight w:val="284"/>
        </w:trPr>
        <w:tc>
          <w:tcPr>
            <w:tcW w:w="846" w:type="dxa"/>
            <w:vAlign w:val="center"/>
            <w:textDirection w:val="lrTb"/>
            <w:noWrap w:val="false"/>
          </w:tcPr>
          <w:p>
            <w:pPr>
              <w:jc w:val="center"/>
              <w:keepLines w:val="0"/>
              <w:keepNext w:val="0"/>
              <w:pageBreakBefore w:val="0"/>
              <w:spacing w:line="340" w:lineRule="exact"/>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6</w:t>
            </w:r>
            <w:r>
              <w:rPr>
                <w:color w:val="000000" w:themeColor="text1"/>
              </w:rPr>
            </w:r>
          </w:p>
        </w:tc>
        <w:tc>
          <w:tcPr>
            <w:tcW w:w="1189" w:type="dxa"/>
            <w:vAlign w:val="center"/>
            <w:textDirection w:val="lrTb"/>
            <w:noWrap w:val="false"/>
          </w:tcPr>
          <w:p>
            <w:pPr>
              <w:jc w:val="center"/>
              <w:keepLines w:val="0"/>
              <w:keepNext w:val="0"/>
              <w:pageBreakBefore w:val="0"/>
              <w:spacing w:line="340" w:lineRule="exact"/>
              <w:rPr>
                <w:rFonts w:ascii="宋体" w:hAnsi="宋体"/>
                <w:bCs/>
                <w:color w:val="000000" w:themeColor="text1"/>
                <w:sz w:val="21"/>
                <w:szCs w:val="21"/>
                <w:highlight w:val="none"/>
              </w:rPr>
            </w:pPr>
            <w:r>
              <w:rPr>
                <w:rFonts w:hint="eastAsia" w:ascii="宋体" w:hAnsi="宋体" w:cs="宋体"/>
                <w:color w:val="000000" w:themeColor="text1"/>
                <w:sz w:val="21"/>
                <w:szCs w:val="21"/>
                <w:highlight w:val="none"/>
                <w:lang w:bidi="ar"/>
              </w:rPr>
              <w:t xml:space="preserve">培训方案（6分）</w:t>
            </w:r>
            <w:r>
              <w:rPr>
                <w:color w:val="000000" w:themeColor="text1"/>
              </w:rPr>
            </w:r>
          </w:p>
        </w:tc>
        <w:tc>
          <w:tcPr>
            <w:tcW w:w="6887" w:type="dxa"/>
            <w:vAlign w:val="center"/>
            <w:textDirection w:val="lrTb"/>
            <w:noWrap w:val="false"/>
          </w:tcPr>
          <w:p>
            <w:pPr>
              <w:pStyle w:val="1130"/>
              <w:jc w:val="left"/>
              <w:keepLines w:val="0"/>
              <w:keepNext w:val="0"/>
              <w:pageBreakBefore w:val="0"/>
              <w:spacing w:line="340" w:lineRule="exact"/>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评委根据投标人提供的培训服务方案【主要包括但不限于：培训目标（使操作人员能独立进行设备的操作使用、日常维护和解决常见故障）、培训对象、培训内容(①培训提纲及流程；②产品的基本结构；③主要部件的构造；④日常使用操作；⑤保养与管理；⑥常见故障的排除及紧急情况的处理、技术指导材料等)】进行综合评审。</w:t>
            </w:r>
            <w:r>
              <w:rPr>
                <w:color w:val="000000" w:themeColor="text1"/>
              </w:rPr>
            </w:r>
          </w:p>
          <w:p>
            <w:pPr>
              <w:jc w:val="left"/>
              <w:keepLines w:val="0"/>
              <w:keepNext w:val="0"/>
              <w:pageBreakBefore w:val="0"/>
              <w:spacing w:line="340" w:lineRule="exact"/>
              <w:rPr>
                <w:rFonts w:hint="default"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1</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培训目标明确（确保操作人员独立操作、日常维护及排除常见故障）；培训内容完整覆盖提纲流程、产品结构、部件构造、操作使用、保养管理、故障排除及应急处理；提供详实的培训计划（含课时、师资）及专门编制、图文并茂的技术指导材料/手册</w:t>
            </w:r>
            <w:r>
              <w:rPr>
                <w:rFonts w:hint="eastAsia" w:ascii="宋体" w:hAnsi="宋体" w:cs="宋体"/>
                <w:color w:val="000000" w:themeColor="text1"/>
                <w:sz w:val="21"/>
                <w:szCs w:val="21"/>
                <w:highlight w:val="none"/>
                <w:lang w:val="en-US" w:eastAsia="zh-CN"/>
              </w:rPr>
              <w:t xml:space="preserve">得6分；</w:t>
            </w:r>
            <w:r>
              <w:rPr>
                <w:color w:val="000000" w:themeColor="text1"/>
              </w:rPr>
            </w:r>
          </w:p>
          <w:p>
            <w:pPr>
              <w:jc w:val="left"/>
              <w:keepLines w:val="0"/>
              <w:keepNext w:val="0"/>
              <w:pageBreakBefore w:val="0"/>
              <w:spacing w:line="340" w:lineRule="exact"/>
              <w:rPr>
                <w:rFonts w:hint="default"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2</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培训目标清晰，内容涵盖操作、保养及常见故障处理；提供基本的培训流程、课时安排及通用的技术指导材料，但缺乏针对主要部件构造的深度解析或专项应急预案</w:t>
            </w:r>
            <w:r>
              <w:rPr>
                <w:rFonts w:hint="eastAsia" w:ascii="宋体" w:hAnsi="宋体" w:cs="宋体"/>
                <w:color w:val="000000" w:themeColor="text1"/>
                <w:sz w:val="21"/>
                <w:szCs w:val="21"/>
                <w:highlight w:val="none"/>
                <w:lang w:val="en-US" w:eastAsia="zh-CN"/>
              </w:rPr>
              <w:t xml:space="preserve">得4分；</w:t>
            </w:r>
            <w:r>
              <w:rPr>
                <w:color w:val="000000" w:themeColor="text1"/>
              </w:rPr>
            </w:r>
          </w:p>
          <w:p>
            <w:pPr>
              <w:jc w:val="left"/>
              <w:keepLines w:val="0"/>
              <w:keepNext w:val="0"/>
              <w:pageBreakBefore w:val="0"/>
              <w:spacing w:line="340" w:lineRule="exact"/>
              <w:rPr>
                <w:rFonts w:hint="default"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3</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培训目标笼统，内容仅简单罗列操作使用和基础维护，未提供培训提纲流程或故障排除方法，技术指导材料仅为产品通用说明书</w:t>
            </w:r>
            <w:r>
              <w:rPr>
                <w:rFonts w:hint="eastAsia" w:ascii="宋体" w:hAnsi="宋体" w:cs="宋体"/>
                <w:color w:val="000000" w:themeColor="text1"/>
                <w:sz w:val="21"/>
                <w:szCs w:val="21"/>
                <w:highlight w:val="none"/>
                <w:lang w:val="en-US" w:eastAsia="zh-CN"/>
              </w:rPr>
              <w:t xml:space="preserve">得2分；</w:t>
            </w:r>
            <w:r>
              <w:rPr>
                <w:color w:val="000000" w:themeColor="text1"/>
              </w:rPr>
            </w:r>
          </w:p>
          <w:p>
            <w:pPr>
              <w:jc w:val="left"/>
              <w:keepLines w:val="0"/>
              <w:keepNext w:val="0"/>
              <w:pageBreakBefore w:val="0"/>
              <w:spacing w:line="3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4</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未提供培训方案，或方案内容严重缺失、完全无法满足操作人员培训的基本需求</w:t>
            </w:r>
            <w:r>
              <w:rPr>
                <w:rFonts w:hint="eastAsia" w:ascii="宋体" w:hAnsi="宋体" w:cs="宋体"/>
                <w:color w:val="000000" w:themeColor="text1"/>
                <w:sz w:val="21"/>
                <w:szCs w:val="21"/>
                <w:highlight w:val="none"/>
                <w:lang w:val="en-US" w:eastAsia="zh-CN"/>
              </w:rPr>
              <w:t xml:space="preserve">不得分</w:t>
            </w:r>
            <w:r>
              <w:rPr>
                <w:rFonts w:hint="eastAsia" w:ascii="宋体" w:hAnsi="宋体" w:cs="宋体"/>
                <w:color w:val="000000" w:themeColor="text1"/>
                <w:sz w:val="21"/>
                <w:szCs w:val="21"/>
                <w:highlight w:val="none"/>
              </w:rPr>
              <w:t xml:space="preserve">。</w:t>
            </w:r>
            <w:r>
              <w:rPr>
                <w:color w:val="000000" w:themeColor="text1"/>
              </w:rPr>
            </w:r>
          </w:p>
        </w:tc>
        <w:tc>
          <w:tcPr>
            <w:tcW w:w="712" w:type="dxa"/>
            <w:vAlign w:val="center"/>
            <w:textDirection w:val="lrTb"/>
            <w:noWrap w:val="false"/>
          </w:tcPr>
          <w:p>
            <w:pPr>
              <w:jc w:val="center"/>
              <w:keepLines w:val="0"/>
              <w:keepNext w:val="0"/>
              <w:pageBreakBefore w:val="0"/>
              <w:spacing w:line="3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6</w:t>
            </w:r>
            <w:r>
              <w:rPr>
                <w:color w:val="000000" w:themeColor="text1"/>
              </w:rPr>
            </w:r>
          </w:p>
        </w:tc>
      </w:tr>
      <w:tr>
        <w:trPr>
          <w:jc w:val="center"/>
          <w:trHeight w:val="284"/>
        </w:trPr>
        <w:tc>
          <w:tcPr>
            <w:tcW w:w="846" w:type="dxa"/>
            <w:vAlign w:val="center"/>
            <w:textDirection w:val="lrTb"/>
            <w:noWrap w:val="false"/>
          </w:tcPr>
          <w:p>
            <w:pPr>
              <w:jc w:val="center"/>
              <w:keepLines w:val="0"/>
              <w:keepNext w:val="0"/>
              <w:pageBreakBefore w:val="0"/>
              <w:spacing w:line="340" w:lineRule="exact"/>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7</w:t>
            </w:r>
            <w:r>
              <w:rPr>
                <w:color w:val="000000" w:themeColor="text1"/>
              </w:rPr>
            </w:r>
          </w:p>
        </w:tc>
        <w:tc>
          <w:tcPr>
            <w:tcW w:w="1189" w:type="dxa"/>
            <w:vAlign w:val="center"/>
            <w:textDirection w:val="lrTb"/>
            <w:noWrap w:val="false"/>
          </w:tcPr>
          <w:p>
            <w:pPr>
              <w:jc w:val="center"/>
              <w:keepLines w:val="0"/>
              <w:keepNext w:val="0"/>
              <w:pageBreakBefore w:val="0"/>
              <w:spacing w:line="340" w:lineRule="exact"/>
              <w:widowControl/>
              <w:rPr>
                <w:rFonts w:ascii="宋体" w:hAnsi="宋体"/>
                <w:bCs/>
                <w:color w:val="000000" w:themeColor="text1"/>
                <w:sz w:val="21"/>
                <w:szCs w:val="21"/>
                <w:highlight w:val="none"/>
              </w:rPr>
            </w:pPr>
            <w:r>
              <w:rPr>
                <w:rFonts w:hint="eastAsia" w:ascii="宋体" w:hAnsi="宋体" w:cs="宋体"/>
                <w:color w:val="000000" w:themeColor="text1"/>
                <w:sz w:val="21"/>
                <w:szCs w:val="21"/>
                <w:highlight w:val="none"/>
                <w:lang w:val="en-US" w:eastAsia="zh-CN" w:bidi="ar"/>
              </w:rPr>
              <w:t xml:space="preserve">供货保障及验收</w:t>
            </w:r>
            <w:r>
              <w:rPr>
                <w:rFonts w:hint="eastAsia" w:ascii="宋体" w:hAnsi="宋体" w:cs="宋体"/>
                <w:color w:val="000000" w:themeColor="text1"/>
                <w:sz w:val="21"/>
                <w:szCs w:val="21"/>
                <w:highlight w:val="none"/>
                <w:lang w:bidi="ar"/>
              </w:rPr>
              <w:t xml:space="preserve">（6分）</w:t>
            </w:r>
            <w:r>
              <w:rPr>
                <w:color w:val="000000" w:themeColor="text1"/>
              </w:rPr>
            </w:r>
          </w:p>
        </w:tc>
        <w:tc>
          <w:tcPr>
            <w:tcW w:w="6887" w:type="dxa"/>
            <w:vAlign w:val="center"/>
            <w:textDirection w:val="lrTb"/>
            <w:noWrap w:val="false"/>
          </w:tcPr>
          <w:p>
            <w:pPr>
              <w:pStyle w:val="1130"/>
              <w:jc w:val="left"/>
              <w:keepLines w:val="0"/>
              <w:keepNext w:val="0"/>
              <w:pageBreakBefore w:val="0"/>
              <w:spacing w:line="340" w:lineRule="exact"/>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评委根据投标人提供的供货保障及验收方案（包括但不限于人员安排、材料、设备计划、设备运输措施、设备交货验收组织方案说明、供货流程图、生产流程图、时间倒推表等内容）进行综合评审：</w:t>
            </w:r>
            <w:r>
              <w:rPr>
                <w:color w:val="000000" w:themeColor="text1"/>
              </w:rPr>
            </w:r>
          </w:p>
          <w:p>
            <w:pPr>
              <w:jc w:val="left"/>
              <w:keepLines w:val="0"/>
              <w:keepNext w:val="0"/>
              <w:pageBreakBefore w:val="0"/>
              <w:spacing w:line="340" w:lineRule="exact"/>
              <w:widowControl w:val="off"/>
              <w:rPr>
                <w:rFonts w:hint="default"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1</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方案内容完整（含人员、材料设备计划、运输、验收等），必须提供供货、生产流程图及细化至“日”的时间倒推表；人员职责明确，运输防护措施具体，验收标准清晰，且有针对延期、破损等风险的详细应急预案</w:t>
            </w:r>
            <w:r>
              <w:rPr>
                <w:rFonts w:hint="eastAsia" w:ascii="宋体" w:hAnsi="宋体" w:cs="宋体"/>
                <w:color w:val="000000" w:themeColor="text1"/>
                <w:sz w:val="21"/>
                <w:szCs w:val="21"/>
                <w:highlight w:val="none"/>
                <w:lang w:val="en-US" w:eastAsia="zh-CN"/>
              </w:rPr>
              <w:t xml:space="preserve">得6分；</w:t>
            </w:r>
            <w:r>
              <w:rPr>
                <w:color w:val="000000" w:themeColor="text1"/>
              </w:rPr>
            </w:r>
          </w:p>
          <w:p>
            <w:pPr>
              <w:jc w:val="left"/>
              <w:keepLines w:val="0"/>
              <w:keepNext w:val="0"/>
              <w:pageBreakBefore w:val="0"/>
              <w:spacing w:line="340" w:lineRule="exact"/>
              <w:widowControl w:val="off"/>
              <w:rPr>
                <w:rFonts w:hint="default"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2</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方案内容较完整，提供供货、生产流程图及细化至“周”的时间倒推表；人员、运输、验收等基本要素齐全，但时间节点或风险预案不够细化</w:t>
            </w:r>
            <w:r>
              <w:rPr>
                <w:rFonts w:hint="eastAsia" w:ascii="宋体" w:hAnsi="宋体" w:cs="宋体"/>
                <w:color w:val="000000" w:themeColor="text1"/>
                <w:sz w:val="21"/>
                <w:szCs w:val="21"/>
                <w:highlight w:val="none"/>
                <w:lang w:val="en-US" w:eastAsia="zh-CN"/>
              </w:rPr>
              <w:t xml:space="preserve">得4分；</w:t>
            </w:r>
            <w:r>
              <w:rPr>
                <w:color w:val="000000" w:themeColor="text1"/>
              </w:rPr>
            </w:r>
          </w:p>
          <w:p>
            <w:pPr>
              <w:jc w:val="left"/>
              <w:keepLines w:val="0"/>
              <w:keepNext w:val="0"/>
              <w:pageBreakBefore w:val="0"/>
              <w:spacing w:line="340" w:lineRule="exact"/>
              <w:widowControl w:val="off"/>
              <w:rPr>
                <w:rFonts w:hint="default"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3</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方案内容基本完整，但缺少关键图表（如缺流程图或时间倒推表），或仅有文字描述而无具体进度分解，资源配置和保障措施笼统</w:t>
            </w:r>
            <w:r>
              <w:rPr>
                <w:rFonts w:hint="eastAsia" w:ascii="宋体" w:hAnsi="宋体" w:cs="宋体"/>
                <w:color w:val="000000" w:themeColor="text1"/>
                <w:sz w:val="21"/>
                <w:szCs w:val="21"/>
                <w:highlight w:val="none"/>
                <w:lang w:val="en-US" w:eastAsia="zh-CN"/>
              </w:rPr>
              <w:t xml:space="preserve">得2分；</w:t>
            </w:r>
            <w:r>
              <w:rPr>
                <w:color w:val="000000" w:themeColor="text1"/>
              </w:rPr>
            </w:r>
          </w:p>
          <w:p>
            <w:pPr>
              <w:jc w:val="left"/>
              <w:keepLines w:val="0"/>
              <w:keepNext w:val="0"/>
              <w:pageBreakBefore w:val="0"/>
              <w:spacing w:line="340" w:lineRule="exact"/>
              <w:widowControl w:val="off"/>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4</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未提供方案，或方案严重缺失、逻辑混乱，无法满足项目供货及验收基本要求</w:t>
            </w:r>
            <w:r>
              <w:rPr>
                <w:rFonts w:hint="eastAsia" w:ascii="宋体" w:hAnsi="宋体" w:cs="宋体"/>
                <w:color w:val="000000" w:themeColor="text1"/>
                <w:sz w:val="21"/>
                <w:szCs w:val="21"/>
                <w:highlight w:val="none"/>
                <w:lang w:val="en-US" w:eastAsia="zh-CN"/>
              </w:rPr>
              <w:t xml:space="preserve">不得分。</w:t>
            </w:r>
            <w:r>
              <w:rPr>
                <w:color w:val="000000" w:themeColor="text1"/>
              </w:rPr>
            </w:r>
          </w:p>
        </w:tc>
        <w:tc>
          <w:tcPr>
            <w:tcW w:w="712" w:type="dxa"/>
            <w:vAlign w:val="center"/>
            <w:textDirection w:val="lrTb"/>
            <w:noWrap w:val="false"/>
          </w:tcPr>
          <w:p>
            <w:pPr>
              <w:jc w:val="center"/>
              <w:keepLines w:val="0"/>
              <w:keepNext w:val="0"/>
              <w:pageBreakBefore w:val="0"/>
              <w:spacing w:line="3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6</w:t>
            </w:r>
            <w:r>
              <w:rPr>
                <w:color w:val="000000" w:themeColor="text1"/>
              </w:rPr>
            </w:r>
          </w:p>
        </w:tc>
      </w:tr>
      <w:tr>
        <w:trPr>
          <w:jc w:val="center"/>
          <w:trHeight w:val="537"/>
        </w:trPr>
        <w:tc>
          <w:tcPr>
            <w:tcW w:w="846" w:type="dxa"/>
            <w:vAlign w:val="center"/>
            <w:textDirection w:val="lrTb"/>
            <w:noWrap w:val="false"/>
          </w:tcPr>
          <w:p>
            <w:pPr>
              <w:jc w:val="center"/>
              <w:keepLines w:val="0"/>
              <w:keepNext w:val="0"/>
              <w:pageBreakBefore w:val="0"/>
              <w:spacing w:line="340" w:lineRule="exact"/>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8</w:t>
            </w:r>
            <w:r>
              <w:rPr>
                <w:color w:val="000000" w:themeColor="text1"/>
              </w:rPr>
            </w:r>
          </w:p>
        </w:tc>
        <w:tc>
          <w:tcPr>
            <w:tcW w:w="1189" w:type="dxa"/>
            <w:vAlign w:val="center"/>
            <w:textDirection w:val="lrTb"/>
            <w:noWrap w:val="false"/>
          </w:tcPr>
          <w:p>
            <w:pPr>
              <w:jc w:val="left"/>
              <w:keepLines w:val="0"/>
              <w:keepNext w:val="0"/>
              <w:pageBreakBefore w:val="0"/>
              <w:spacing w:line="3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业绩</w:t>
            </w:r>
            <w:r>
              <w:rPr>
                <w:color w:val="000000" w:themeColor="text1"/>
              </w:rPr>
            </w:r>
          </w:p>
        </w:tc>
        <w:tc>
          <w:tcPr>
            <w:tcW w:w="6887" w:type="dxa"/>
            <w:vAlign w:val="center"/>
            <w:textDirection w:val="lrTb"/>
            <w:noWrap w:val="false"/>
          </w:tcPr>
          <w:p>
            <w:pPr>
              <w:jc w:val="left"/>
              <w:keepLines w:val="0"/>
              <w:keepNext w:val="0"/>
              <w:pageBreakBefore w:val="0"/>
              <w:spacing w:line="3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供应商2023年</w:t>
            </w:r>
            <w:r>
              <w:rPr>
                <w:rFonts w:hint="eastAsia" w:ascii="宋体" w:hAnsi="宋体" w:cs="宋体"/>
                <w:color w:val="000000" w:themeColor="text1"/>
                <w:sz w:val="21"/>
                <w:szCs w:val="21"/>
                <w:highlight w:val="none"/>
                <w:lang w:val="en-US" w:eastAsia="zh-CN"/>
              </w:rPr>
              <w:t xml:space="preserve">8</w:t>
            </w:r>
            <w:r>
              <w:rPr>
                <w:rFonts w:hint="eastAsia" w:ascii="宋体" w:hAnsi="宋体" w:cs="宋体"/>
                <w:color w:val="000000" w:themeColor="text1"/>
                <w:sz w:val="21"/>
                <w:szCs w:val="21"/>
                <w:highlight w:val="none"/>
              </w:rPr>
              <w:t xml:space="preserve">月1日（含）至今实施过的类似项目业绩（合同内容至少包含</w:t>
            </w:r>
            <w:r>
              <w:rPr>
                <w:rFonts w:hint="eastAsia" w:ascii="宋体" w:hAnsi="宋体" w:cs="宋体"/>
                <w:color w:val="000000" w:themeColor="text1"/>
                <w:sz w:val="21"/>
                <w:szCs w:val="21"/>
                <w:highlight w:val="none"/>
                <w:lang w:val="en-US" w:eastAsia="zh-CN"/>
              </w:rPr>
              <w:t xml:space="preserve">本项目</w:t>
            </w:r>
            <w:r>
              <w:rPr>
                <w:rFonts w:hint="eastAsia" w:ascii="宋体" w:hAnsi="宋体" w:cs="宋体"/>
                <w:color w:val="000000" w:themeColor="text1"/>
                <w:sz w:val="21"/>
                <w:szCs w:val="21"/>
                <w:highlight w:val="none"/>
              </w:rPr>
              <w:t xml:space="preserve">核心产品），每提供一个有效业绩得2分，最高得6分。（提</w:t>
            </w:r>
            <w:r>
              <w:rPr>
                <w:rFonts w:hint="eastAsia" w:ascii="宋体" w:hAnsi="宋体" w:cs="宋体"/>
                <w:color w:val="000000" w:themeColor="text1"/>
                <w:sz w:val="21"/>
                <w:szCs w:val="21"/>
                <w:highlight w:val="none"/>
                <w:lang w:val="en-US" w:eastAsia="zh-CN"/>
              </w:rPr>
              <w:t xml:space="preserve">供合同、对应合同任一发票原件扫描件，时间以合同签订时间为准，合同中应能反映评审要素（合同签订时间、供货内容等），如未能反映的，不予认可）</w:t>
            </w:r>
            <w:r>
              <w:rPr>
                <w:color w:val="000000" w:themeColor="text1"/>
              </w:rPr>
            </w:r>
          </w:p>
        </w:tc>
        <w:tc>
          <w:tcPr>
            <w:tcW w:w="712" w:type="dxa"/>
            <w:vAlign w:val="center"/>
            <w:textDirection w:val="lrTb"/>
            <w:noWrap w:val="false"/>
          </w:tcPr>
          <w:p>
            <w:pPr>
              <w:jc w:val="center"/>
              <w:keepLines w:val="0"/>
              <w:keepNext w:val="0"/>
              <w:pageBreakBefore w:val="0"/>
              <w:spacing w:line="3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6</w:t>
            </w:r>
            <w:r>
              <w:rPr>
                <w:color w:val="000000" w:themeColor="text1"/>
              </w:rPr>
            </w:r>
          </w:p>
        </w:tc>
      </w:tr>
      <w:tr>
        <w:trPr>
          <w:jc w:val="center"/>
          <w:trHeight w:val="537"/>
        </w:trPr>
        <w:tc>
          <w:tcPr>
            <w:tcW w:w="846" w:type="dxa"/>
            <w:vAlign w:val="center"/>
            <w:textDirection w:val="lrTb"/>
            <w:noWrap w:val="false"/>
          </w:tcPr>
          <w:p>
            <w:pPr>
              <w:jc w:val="center"/>
              <w:keepLines w:val="0"/>
              <w:keepNext w:val="0"/>
              <w:pageBreakBefore w:val="0"/>
              <w:spacing w:line="340" w:lineRule="exact"/>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9</w:t>
            </w:r>
            <w:r>
              <w:rPr>
                <w:color w:val="000000" w:themeColor="text1"/>
              </w:rPr>
            </w:r>
          </w:p>
        </w:tc>
        <w:tc>
          <w:tcPr>
            <w:tcW w:w="1189" w:type="dxa"/>
            <w:vAlign w:val="center"/>
            <w:textDirection w:val="lrTb"/>
            <w:noWrap w:val="false"/>
          </w:tcPr>
          <w:p>
            <w:pPr>
              <w:jc w:val="left"/>
              <w:keepLines w:val="0"/>
              <w:keepNext w:val="0"/>
              <w:pageBreakBefore w:val="0"/>
              <w:spacing w:line="3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质保</w:t>
            </w:r>
            <w:r>
              <w:rPr>
                <w:color w:val="000000" w:themeColor="text1"/>
              </w:rPr>
            </w:r>
          </w:p>
        </w:tc>
        <w:tc>
          <w:tcPr>
            <w:tcW w:w="6887" w:type="dxa"/>
            <w:vAlign w:val="center"/>
            <w:textDirection w:val="lrTb"/>
            <w:noWrap w:val="false"/>
          </w:tcPr>
          <w:p>
            <w:pPr>
              <w:jc w:val="left"/>
              <w:keepLines w:val="0"/>
              <w:keepNext w:val="0"/>
              <w:pageBreakBefore w:val="0"/>
              <w:spacing w:line="3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在满足招标文件要求的 3 年基础质保期限前提下，投标人承诺延长整机质保年限的予以加分：每额外增加 1 年质保期得 2 分，本项最高得 4 分；未延长质保年限仅满足基础 3 年质保的本项得 0 分。</w:t>
            </w:r>
            <w:r>
              <w:rPr>
                <w:color w:val="000000" w:themeColor="text1"/>
              </w:rPr>
            </w:r>
          </w:p>
        </w:tc>
        <w:tc>
          <w:tcPr>
            <w:tcW w:w="712" w:type="dxa"/>
            <w:vAlign w:val="center"/>
            <w:textDirection w:val="lrTb"/>
            <w:noWrap w:val="false"/>
          </w:tcPr>
          <w:p>
            <w:pPr>
              <w:jc w:val="center"/>
              <w:keepLines w:val="0"/>
              <w:keepNext w:val="0"/>
              <w:pageBreakBefore w:val="0"/>
              <w:spacing w:line="3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w:t>
            </w:r>
            <w:r>
              <w:rPr>
                <w:color w:val="000000" w:themeColor="text1"/>
              </w:rPr>
            </w:r>
          </w:p>
        </w:tc>
      </w:tr>
    </w:tbl>
    <w:p>
      <w:pPr>
        <w:pStyle w:val="1247"/>
        <w:keepLines w:val="0"/>
        <w:keepNext w:val="0"/>
        <w:pageBreakBefore w:val="0"/>
        <w:spacing w:line="340" w:lineRule="exact"/>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rPr>
      </w:r>
    </w:p>
    <w:p>
      <w:pPr>
        <w:pStyle w:val="1247"/>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rPr>
      </w:r>
    </w:p>
    <w:p>
      <w:pPr>
        <w:pStyle w:val="1247"/>
        <w:rPr>
          <w:rFonts w:hAnsi="宋体" w:cs="宋体"/>
          <w:color w:val="000000" w:themeColor="text1"/>
          <w:sz w:val="21"/>
          <w:szCs w:val="21"/>
          <w:highlight w:val="none"/>
        </w:rPr>
      </w:pPr>
      <w:r>
        <w:rPr>
          <w:rFonts w:hint="eastAsia" w:hAnsi="宋体" w:cs="宋体"/>
          <w:color w:val="000000" w:themeColor="text1"/>
          <w:sz w:val="21"/>
          <w:szCs w:val="21"/>
          <w:highlight w:val="none"/>
        </w:rPr>
        <w:br w:type="page" w:clear="all"/>
      </w:r>
      <w:bookmarkEnd w:id="116"/>
      <w:r>
        <w:rPr>
          <w:color w:val="000000" w:themeColor="text1"/>
        </w:rPr>
      </w:r>
      <w:r>
        <w:rPr>
          <w:color w:val="000000" w:themeColor="text1"/>
        </w:rPr>
      </w:r>
    </w:p>
    <w:p>
      <w:pPr>
        <w:pStyle w:val="1247"/>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rPr>
      </w:r>
    </w:p>
    <w:p>
      <w:pPr>
        <w:jc w:val="center"/>
        <w:spacing w:line="360" w:lineRule="auto"/>
        <w:rPr>
          <w:rFonts w:ascii="宋体" w:hAnsi="宋体" w:cs="宋体"/>
          <w:b/>
          <w:color w:val="000000" w:themeColor="text1"/>
          <w:szCs w:val="21"/>
          <w:highlight w:val="none"/>
        </w:rPr>
        <w:outlineLvl w:val="0"/>
      </w:pPr>
      <w:r>
        <w:rPr>
          <w:rFonts w:hint="eastAsia" w:ascii="宋体" w:hAnsi="宋体" w:cs="宋体"/>
          <w:b/>
          <w:color w:val="000000" w:themeColor="text1"/>
          <w:szCs w:val="21"/>
          <w:highlight w:val="none"/>
        </w:rPr>
        <w:t xml:space="preserve">第四章  采购需求</w:t>
      </w:r>
      <w:r>
        <w:rPr>
          <w:color w:val="000000" w:themeColor="text1"/>
        </w:rPr>
      </w:r>
    </w:p>
    <w:p>
      <w:pPr>
        <w:jc w:val="lef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一、货物需求一览表</w:t>
      </w:r>
      <w:r>
        <w:rPr>
          <w:color w:val="000000" w:themeColor="text1"/>
        </w:rPr>
      </w:r>
    </w:p>
    <w:tbl>
      <w:tblPr>
        <w:tblStyle w:val="1125"/>
        <w:tblW w:w="10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951"/>
        <w:gridCol w:w="860"/>
        <w:gridCol w:w="5178"/>
        <w:gridCol w:w="1346"/>
      </w:tblGrid>
      <w:tr>
        <w:trPr>
          <w:jc w:val="center"/>
          <w:trHeight w:val="0"/>
          <w:tblHeader/>
        </w:trPr>
        <w:tc>
          <w:tcPr>
            <w:tcW w:w="860" w:type="dxa"/>
            <w:vAlign w:val="center"/>
            <w:textDirection w:val="lrTb"/>
            <w:noWrap w:val="false"/>
          </w:tcPr>
          <w:p>
            <w:pPr>
              <w:ind w:left="0" w:right="0" w:firstLine="0"/>
              <w:jc w:val="center"/>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序号</w:t>
            </w:r>
            <w:r>
              <w:rPr>
                <w:color w:val="000000" w:themeColor="text1"/>
              </w:rPr>
            </w:r>
          </w:p>
        </w:tc>
        <w:tc>
          <w:tcPr>
            <w:tcW w:w="1951" w:type="dxa"/>
            <w:vAlign w:val="center"/>
            <w:textDirection w:val="lrTb"/>
            <w:noWrap w:val="false"/>
          </w:tcPr>
          <w:p>
            <w:pPr>
              <w:ind w:left="0" w:right="0" w:firstLine="0"/>
              <w:jc w:val="center"/>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货物名称</w:t>
            </w:r>
            <w:r>
              <w:rPr>
                <w:color w:val="000000" w:themeColor="text1"/>
              </w:rPr>
            </w:r>
          </w:p>
        </w:tc>
        <w:tc>
          <w:tcPr>
            <w:tcW w:w="860" w:type="dxa"/>
            <w:vAlign w:val="center"/>
            <w:textDirection w:val="lrTb"/>
            <w:noWrap w:val="false"/>
          </w:tcPr>
          <w:p>
            <w:pPr>
              <w:ind w:left="0" w:right="0" w:firstLine="0"/>
              <w:jc w:val="center"/>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数量</w:t>
            </w:r>
            <w:r>
              <w:rPr>
                <w:color w:val="000000" w:themeColor="text1"/>
              </w:rPr>
            </w:r>
          </w:p>
        </w:tc>
        <w:tc>
          <w:tcPr>
            <w:tcW w:w="5178" w:type="dxa"/>
            <w:vAlign w:val="center"/>
            <w:textDirection w:val="lrTb"/>
            <w:noWrap w:val="false"/>
          </w:tcPr>
          <w:p>
            <w:pPr>
              <w:ind w:left="0" w:right="0" w:firstLine="0"/>
              <w:jc w:val="center"/>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交货期</w:t>
            </w:r>
            <w:r>
              <w:rPr>
                <w:color w:val="000000" w:themeColor="text1"/>
              </w:rPr>
            </w:r>
          </w:p>
        </w:tc>
        <w:tc>
          <w:tcPr>
            <w:tcW w:w="1346" w:type="dxa"/>
            <w:vAlign w:val="center"/>
            <w:textDirection w:val="lrTb"/>
            <w:noWrap w:val="false"/>
          </w:tcPr>
          <w:p>
            <w:pPr>
              <w:ind w:left="0" w:right="0" w:firstLine="0"/>
              <w:jc w:val="center"/>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交货地点</w:t>
            </w:r>
            <w:r>
              <w:rPr>
                <w:color w:val="000000" w:themeColor="text1"/>
              </w:rPr>
            </w:r>
          </w:p>
        </w:tc>
      </w:tr>
      <w:tr>
        <w:trPr>
          <w:jc w:val="center"/>
          <w:trHeight w:val="0"/>
        </w:trPr>
        <w:tc>
          <w:tcPr>
            <w:tcW w:w="860" w:type="dxa"/>
            <w:vAlign w:val="center"/>
            <w:textDirection w:val="lrTb"/>
            <w:noWrap w:val="false"/>
          </w:tcPr>
          <w:p>
            <w:pPr>
              <w:ind w:left="0" w:right="0" w:firstLine="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rPr>
            </w:r>
          </w:p>
        </w:tc>
        <w:tc>
          <w:tcPr>
            <w:tcW w:w="1951" w:type="dxa"/>
            <w:vAlign w:val="center"/>
            <w:textDirection w:val="lrTb"/>
            <w:noWrap w:val="false"/>
          </w:tcPr>
          <w:p>
            <w:pPr>
              <w:ind w:left="0" w:right="0" w:firstLine="0"/>
              <w:jc w:val="center"/>
              <w:spacing w:line="240" w:lineRule="auto"/>
              <w:rPr>
                <w:rFonts w:ascii="宋体" w:hAnsi="宋体" w:cs="宋体"/>
                <w:color w:val="000000" w:themeColor="text1"/>
                <w:szCs w:val="21"/>
                <w:highlight w:val="none"/>
              </w:rPr>
            </w:pPr>
            <w:r>
              <w:rPr>
                <w:rFonts w:ascii="宋体" w:hAnsi="宋体" w:cs="宋体"/>
                <w:color w:val="000000" w:themeColor="text1"/>
                <w:szCs w:val="21"/>
                <w:highlight w:val="none"/>
              </w:rPr>
              <w:t xml:space="preserve">16m³</w:t>
            </w:r>
            <w:r>
              <w:rPr>
                <w:rFonts w:hint="eastAsia" w:ascii="宋体" w:hAnsi="宋体"/>
                <w:color w:val="000000" w:themeColor="text1"/>
                <w:szCs w:val="21"/>
                <w:highlight w:val="none"/>
              </w:rPr>
              <w:t xml:space="preserve">移动式垃圾压缩设备</w:t>
            </w:r>
            <w:r>
              <w:rPr>
                <w:color w:val="000000" w:themeColor="text1"/>
              </w:rPr>
            </w:r>
          </w:p>
        </w:tc>
        <w:tc>
          <w:tcPr>
            <w:tcW w:w="860" w:type="dxa"/>
            <w:vAlign w:val="center"/>
            <w:textDirection w:val="lrTb"/>
            <w:noWrap w:val="false"/>
          </w:tcPr>
          <w:p>
            <w:pPr>
              <w:ind w:left="0" w:right="0" w:firstLine="0"/>
              <w:jc w:val="center"/>
              <w:spacing w:line="240" w:lineRule="auto"/>
              <w:rPr>
                <w:rFonts w:ascii="宋体" w:hAnsi="宋体" w:cs="宋体"/>
                <w:color w:val="000000" w:themeColor="text1"/>
                <w:szCs w:val="21"/>
                <w:highlight w:val="none"/>
              </w:rPr>
            </w:pPr>
            <w:r>
              <w:rPr>
                <w:rFonts w:hint="eastAsia" w:ascii="宋体" w:hAnsi="宋体"/>
                <w:color w:val="000000" w:themeColor="text1"/>
                <w:szCs w:val="21"/>
                <w:highlight w:val="none"/>
              </w:rPr>
              <w:t xml:space="preserve">3套</w:t>
            </w:r>
            <w:r>
              <w:rPr>
                <w:color w:val="000000" w:themeColor="text1"/>
              </w:rPr>
            </w:r>
          </w:p>
        </w:tc>
        <w:tc>
          <w:tcPr>
            <w:tcW w:w="5178" w:type="dxa"/>
            <w:vAlign w:val="center"/>
            <w:vMerge w:val="restart"/>
            <w:textDirection w:val="lrTb"/>
            <w:noWrap w:val="false"/>
          </w:tcPr>
          <w:p>
            <w:pPr>
              <w:jc w:val="center"/>
              <w:spacing w:line="240" w:lineRule="auto"/>
              <w:rPr>
                <w:rFonts w:ascii="宋体" w:hAnsi="宋体" w:cs="宋体"/>
                <w:color w:val="000000" w:themeColor="text1"/>
                <w:szCs w:val="21"/>
                <w:highlight w:val="none"/>
              </w:rPr>
            </w:pPr>
            <w:r>
              <w:rPr>
                <w:rFonts w:hint="eastAsia" w:ascii="宋体" w:hAnsi="宋体"/>
                <w:color w:val="000000" w:themeColor="text1"/>
                <w:szCs w:val="21"/>
                <w:highlight w:val="none"/>
              </w:rPr>
              <w:t xml:space="preserve">合同签订后</w:t>
            </w:r>
            <w:r>
              <w:rPr>
                <w:rFonts w:hint="eastAsia" w:ascii="宋体" w:hAnsi="宋体"/>
                <w:color w:val="000000" w:themeColor="text1"/>
                <w:szCs w:val="21"/>
                <w:highlight w:val="none"/>
                <w:lang w:val="en-US" w:eastAsia="zh-CN"/>
              </w:rPr>
              <w:t xml:space="preserve">30</w:t>
            </w:r>
            <w:r>
              <w:rPr>
                <w:rFonts w:hint="eastAsia" w:ascii="宋体" w:hAnsi="宋体"/>
                <w:color w:val="000000" w:themeColor="text1"/>
                <w:szCs w:val="21"/>
                <w:highlight w:val="none"/>
              </w:rPr>
              <w:t xml:space="preserve">天内完成供货、安装、调试，直至交付采购人验收合格使用。</w:t>
            </w:r>
            <w:r>
              <w:rPr>
                <w:color w:val="000000" w:themeColor="text1"/>
              </w:rPr>
            </w:r>
          </w:p>
        </w:tc>
        <w:tc>
          <w:tcPr>
            <w:tcW w:w="1346" w:type="dxa"/>
            <w:vAlign w:val="center"/>
            <w:vMerge w:val="restart"/>
            <w:textDirection w:val="lrTb"/>
            <w:noWrap w:val="false"/>
          </w:tcPr>
          <w:p>
            <w:pPr>
              <w:ind w:left="0" w:right="0" w:firstLine="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采购人指定地点</w:t>
            </w:r>
            <w:r>
              <w:rPr>
                <w:color w:val="000000" w:themeColor="text1"/>
              </w:rPr>
            </w:r>
          </w:p>
        </w:tc>
      </w:tr>
      <w:tr>
        <w:trPr>
          <w:jc w:val="center"/>
          <w:trHeight w:val="0"/>
        </w:trPr>
        <w:tc>
          <w:tcPr>
            <w:tcW w:w="860" w:type="dxa"/>
            <w:vAlign w:val="center"/>
            <w:textDirection w:val="lrTb"/>
            <w:noWrap w:val="false"/>
          </w:tcPr>
          <w:p>
            <w:pPr>
              <w:ind w:left="0" w:right="0" w:firstLine="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color w:val="000000" w:themeColor="text1"/>
              </w:rPr>
            </w:r>
          </w:p>
        </w:tc>
        <w:tc>
          <w:tcPr>
            <w:tcW w:w="1951" w:type="dxa"/>
            <w:vAlign w:val="center"/>
            <w:textDirection w:val="lrTb"/>
            <w:noWrap w:val="false"/>
          </w:tcPr>
          <w:p>
            <w:pPr>
              <w:ind w:left="0" w:right="0" w:firstLine="0"/>
              <w:jc w:val="center"/>
              <w:spacing w:line="240" w:lineRule="auto"/>
              <w:rPr>
                <w:rFonts w:ascii="宋体" w:hAnsi="宋体" w:cs="宋体"/>
                <w:color w:val="000000" w:themeColor="text1"/>
                <w:szCs w:val="21"/>
                <w:highlight w:val="none"/>
              </w:rPr>
            </w:pPr>
            <w:r>
              <w:rPr>
                <w:rFonts w:hint="eastAsia" w:ascii="宋体" w:hAnsi="宋体"/>
                <w:color w:val="000000" w:themeColor="text1"/>
                <w:szCs w:val="21"/>
                <w:highlight w:val="none"/>
              </w:rPr>
              <w:t xml:space="preserve">20m</w:t>
            </w:r>
            <w:r>
              <w:rPr>
                <w:rFonts w:hint="eastAsia" w:ascii="宋体" w:hAnsi="宋体"/>
                <w:color w:val="000000" w:themeColor="text1"/>
                <w:szCs w:val="21"/>
                <w:highlight w:val="none"/>
                <w:vertAlign w:val="superscript"/>
              </w:rPr>
              <w:t xml:space="preserve">3</w:t>
            </w:r>
            <w:r>
              <w:rPr>
                <w:rFonts w:hint="eastAsia" w:ascii="宋体" w:hAnsi="宋体"/>
                <w:color w:val="000000" w:themeColor="text1"/>
                <w:szCs w:val="21"/>
                <w:highlight w:val="none"/>
              </w:rPr>
              <w:t xml:space="preserve">移动式垃圾压缩设备</w:t>
            </w:r>
            <w:r>
              <w:rPr>
                <w:color w:val="000000" w:themeColor="text1"/>
              </w:rPr>
            </w:r>
          </w:p>
        </w:tc>
        <w:tc>
          <w:tcPr>
            <w:tcW w:w="860" w:type="dxa"/>
            <w:vAlign w:val="center"/>
            <w:textDirection w:val="lrTb"/>
            <w:noWrap w:val="false"/>
          </w:tcPr>
          <w:p>
            <w:pPr>
              <w:ind w:left="0" w:right="0" w:firstLine="0"/>
              <w:jc w:val="center"/>
              <w:spacing w:line="240" w:lineRule="auto"/>
              <w:rPr>
                <w:rFonts w:ascii="宋体" w:hAnsi="宋体" w:cs="宋体"/>
                <w:color w:val="000000" w:themeColor="text1"/>
                <w:szCs w:val="21"/>
                <w:highlight w:val="none"/>
              </w:rPr>
            </w:pPr>
            <w:r>
              <w:rPr>
                <w:rFonts w:hint="eastAsia" w:ascii="宋体" w:hAnsi="宋体"/>
                <w:color w:val="000000" w:themeColor="text1"/>
                <w:szCs w:val="21"/>
                <w:highlight w:val="none"/>
              </w:rPr>
              <w:t xml:space="preserve">3套</w:t>
            </w:r>
            <w:r>
              <w:rPr>
                <w:color w:val="000000" w:themeColor="text1"/>
              </w:rPr>
            </w:r>
          </w:p>
        </w:tc>
        <w:tc>
          <w:tcPr>
            <w:tcW w:w="5178" w:type="dxa"/>
            <w:vAlign w:val="center"/>
            <w:vMerge w:val="continue"/>
            <w:textDirection w:val="lrTb"/>
            <w:noWrap w:val="false"/>
          </w:tcPr>
          <w:p>
            <w:pPr>
              <w:ind w:left="0" w:right="0" w:firstLine="0"/>
              <w:jc w:val="center"/>
              <w:rPr>
                <w:rFonts w:ascii="宋体" w:hAnsi="宋体" w:cs="宋体"/>
                <w:color w:val="auto"/>
                <w:szCs w:val="21"/>
                <w:highlight w:val="none"/>
              </w:rPr>
            </w:pPr>
            <w:r>
              <w:rPr>
                <w:rFonts w:ascii="宋体" w:hAnsi="宋体" w:cs="宋体"/>
                <w:color w:val="auto"/>
                <w:szCs w:val="21"/>
                <w:highlight w:val="none"/>
              </w:rPr>
            </w:r>
            <w:r/>
          </w:p>
        </w:tc>
        <w:tc>
          <w:tcPr>
            <w:tcW w:w="1346" w:type="dxa"/>
            <w:vAlign w:val="center"/>
            <w:vMerge w:val="continue"/>
            <w:textDirection w:val="lrTb"/>
            <w:noWrap w:val="false"/>
          </w:tcPr>
          <w:p>
            <w:pPr>
              <w:ind w:left="0" w:right="0" w:firstLine="0"/>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0"/>
        </w:trPr>
        <w:tc>
          <w:tcPr>
            <w:tcW w:w="860" w:type="dxa"/>
            <w:vAlign w:val="center"/>
            <w:textDirection w:val="lrTb"/>
            <w:noWrap w:val="false"/>
          </w:tcPr>
          <w:p>
            <w:pPr>
              <w:ind w:left="0" w:right="0" w:firstLine="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color w:val="000000" w:themeColor="text1"/>
              </w:rPr>
            </w:r>
          </w:p>
        </w:tc>
        <w:tc>
          <w:tcPr>
            <w:tcW w:w="1951" w:type="dxa"/>
            <w:vAlign w:val="center"/>
            <w:textDirection w:val="lrTb"/>
            <w:noWrap w:val="false"/>
          </w:tcPr>
          <w:p>
            <w:pPr>
              <w:ind w:left="0" w:right="0" w:firstLine="0"/>
              <w:jc w:val="center"/>
              <w:spacing w:line="240" w:lineRule="auto"/>
              <w:rPr>
                <w:rFonts w:ascii="宋体" w:hAnsi="宋体" w:cs="宋体"/>
                <w:color w:val="000000" w:themeColor="text1"/>
                <w:szCs w:val="21"/>
                <w:highlight w:val="none"/>
              </w:rPr>
            </w:pPr>
            <w:r>
              <w:rPr>
                <w:rFonts w:hint="eastAsia" w:ascii="宋体" w:hAnsi="宋体"/>
                <w:color w:val="000000" w:themeColor="text1"/>
                <w:szCs w:val="21"/>
                <w:highlight w:val="none"/>
              </w:rPr>
              <w:t xml:space="preserve">20m</w:t>
            </w:r>
            <w:r>
              <w:rPr>
                <w:rFonts w:hint="eastAsia" w:ascii="宋体" w:hAnsi="宋体"/>
                <w:color w:val="000000" w:themeColor="text1"/>
                <w:szCs w:val="21"/>
                <w:highlight w:val="none"/>
                <w:vertAlign w:val="superscript"/>
              </w:rPr>
              <w:t xml:space="preserve">3</w:t>
            </w:r>
            <w:r>
              <w:rPr>
                <w:rFonts w:hint="eastAsia" w:ascii="宋体" w:hAnsi="宋体"/>
                <w:color w:val="000000" w:themeColor="text1"/>
                <w:szCs w:val="21"/>
                <w:highlight w:val="none"/>
              </w:rPr>
              <w:t xml:space="preserve">侧翻式垃圾压缩设备</w:t>
            </w:r>
            <w:r>
              <w:rPr>
                <w:color w:val="000000" w:themeColor="text1"/>
              </w:rPr>
            </w:r>
          </w:p>
        </w:tc>
        <w:tc>
          <w:tcPr>
            <w:tcW w:w="860" w:type="dxa"/>
            <w:vAlign w:val="center"/>
            <w:textDirection w:val="lrTb"/>
            <w:noWrap w:val="false"/>
          </w:tcPr>
          <w:p>
            <w:pPr>
              <w:ind w:left="0" w:right="0" w:firstLine="0"/>
              <w:jc w:val="center"/>
              <w:spacing w:line="240" w:lineRule="auto"/>
              <w:rPr>
                <w:rFonts w:ascii="宋体" w:hAnsi="宋体" w:cs="宋体"/>
                <w:color w:val="000000" w:themeColor="text1"/>
                <w:szCs w:val="21"/>
                <w:highlight w:val="none"/>
              </w:rPr>
            </w:pPr>
            <w:r>
              <w:rPr>
                <w:rFonts w:hint="eastAsia" w:ascii="宋体" w:hAnsi="宋体"/>
                <w:color w:val="000000" w:themeColor="text1"/>
                <w:szCs w:val="21"/>
                <w:highlight w:val="none"/>
              </w:rPr>
              <w:t xml:space="preserve">2套</w:t>
            </w:r>
            <w:r>
              <w:rPr>
                <w:color w:val="000000" w:themeColor="text1"/>
              </w:rPr>
            </w:r>
          </w:p>
        </w:tc>
        <w:tc>
          <w:tcPr>
            <w:tcW w:w="5178" w:type="dxa"/>
            <w:vAlign w:val="center"/>
            <w:vMerge w:val="continue"/>
            <w:textDirection w:val="lrTb"/>
            <w:noWrap w:val="false"/>
          </w:tcPr>
          <w:p>
            <w:pPr>
              <w:ind w:left="0" w:right="0" w:firstLine="0"/>
              <w:jc w:val="center"/>
              <w:rPr>
                <w:rFonts w:ascii="宋体" w:hAnsi="宋体" w:cs="宋体"/>
                <w:color w:val="auto"/>
                <w:szCs w:val="21"/>
                <w:highlight w:val="none"/>
              </w:rPr>
            </w:pPr>
            <w:r>
              <w:rPr>
                <w:rFonts w:ascii="宋体" w:hAnsi="宋体" w:cs="宋体"/>
                <w:color w:val="auto"/>
                <w:szCs w:val="21"/>
                <w:highlight w:val="none"/>
              </w:rPr>
            </w:r>
            <w:r/>
          </w:p>
        </w:tc>
        <w:tc>
          <w:tcPr>
            <w:tcW w:w="1346" w:type="dxa"/>
            <w:vAlign w:val="center"/>
            <w:vMerge w:val="continue"/>
            <w:textDirection w:val="lrTb"/>
            <w:noWrap w:val="false"/>
          </w:tcPr>
          <w:p>
            <w:pPr>
              <w:ind w:left="0" w:right="0" w:firstLine="0"/>
              <w:jc w:val="center"/>
              <w:rPr>
                <w:rFonts w:ascii="宋体" w:hAnsi="宋体" w:cs="宋体"/>
                <w:color w:val="auto"/>
                <w:szCs w:val="21"/>
                <w:highlight w:val="none"/>
              </w:rPr>
            </w:pPr>
            <w:r>
              <w:rPr>
                <w:rFonts w:ascii="宋体" w:hAnsi="宋体" w:cs="宋体"/>
                <w:color w:val="auto"/>
                <w:szCs w:val="21"/>
                <w:highlight w:val="none"/>
              </w:rPr>
            </w:r>
            <w:r/>
          </w:p>
        </w:tc>
      </w:tr>
    </w:tbl>
    <w:p>
      <w:pPr>
        <w:spacing w:line="360" w:lineRule="auto"/>
        <w:widowControl/>
        <w:rPr>
          <w:rFonts w:ascii="宋体" w:hAnsi="宋体" w:cs="宋体"/>
          <w:b/>
          <w:color w:val="000000" w:themeColor="text1"/>
          <w:szCs w:val="21"/>
          <w:highlight w:val="none"/>
        </w:rPr>
      </w:pPr>
      <w:r>
        <w:rPr>
          <w:rFonts w:ascii="宋体" w:hAnsi="宋体" w:cs="宋体"/>
          <w:b/>
          <w:color w:val="000000" w:themeColor="text1"/>
          <w:szCs w:val="21"/>
          <w:highlight w:val="none"/>
        </w:rPr>
      </w:r>
      <w:r>
        <w:rPr>
          <w:color w:val="000000" w:themeColor="text1"/>
        </w:rPr>
      </w:r>
    </w:p>
    <w:p>
      <w:pPr>
        <w:jc w:val="left"/>
        <w:spacing w:line="360" w:lineRule="auto"/>
        <w:widowControl/>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二、技术参数及要求</w:t>
      </w:r>
      <w:r>
        <w:rPr>
          <w:color w:val="000000" w:themeColor="text1"/>
        </w:rPr>
      </w:r>
    </w:p>
    <w:tbl>
      <w:tblPr>
        <w:tblStyle w:val="1125"/>
        <w:tblW w:w="9899" w:type="dxa"/>
        <w:jc w:val="center"/>
        <w:tblLayout w:type="fixed"/>
        <w:tblCellMar>
          <w:left w:w="108" w:type="dxa"/>
          <w:top w:w="0" w:type="dxa"/>
          <w:right w:w="108" w:type="dxa"/>
          <w:bottom w:w="0" w:type="dxa"/>
        </w:tblCellMar>
        <w:tblLook w:val="04A0" w:firstRow="1" w:lastRow="0" w:firstColumn="1" w:lastColumn="0" w:noHBand="0" w:noVBand="1"/>
      </w:tblPr>
      <w:tblGrid>
        <w:gridCol w:w="590"/>
        <w:gridCol w:w="1068"/>
        <w:gridCol w:w="7444"/>
        <w:gridCol w:w="797"/>
      </w:tblGrid>
      <w:tr>
        <w:trPr>
          <w:jc w:val="center"/>
          <w:tblHeader/>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序号</w:t>
            </w:r>
            <w:r>
              <w:rPr>
                <w:color w:val="000000" w:themeColor="text1"/>
              </w:rP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名称</w:t>
            </w:r>
            <w:r>
              <w:rPr>
                <w:color w:val="000000" w:themeColor="text1"/>
              </w:rPr>
            </w:r>
          </w:p>
        </w:tc>
        <w:tc>
          <w:tcPr>
            <w:tcBorders>
              <w:top w:val="single" w:color="000000" w:sz="4" w:space="0"/>
              <w:left w:val="single" w:color="000000" w:sz="4" w:space="0"/>
              <w:bottom w:val="single" w:color="000000" w:sz="4" w:space="0"/>
              <w:right w:val="single" w:color="000000" w:sz="4" w:space="0"/>
            </w:tcBorders>
            <w:tcW w:w="7444" w:type="dxa"/>
            <w:vAlign w:val="center"/>
            <w:textDirection w:val="lrTb"/>
            <w:noWrap w:val="false"/>
          </w:tcPr>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技术参数</w:t>
            </w:r>
            <w:r>
              <w:rPr>
                <w:color w:val="000000" w:themeColor="text1"/>
              </w:rP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是否核心产品</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left"/>
              <w:spacing w:line="360" w:lineRule="auto"/>
              <w:rPr>
                <w:rFonts w:ascii="宋体" w:hAnsi="宋体"/>
                <w:color w:val="000000" w:themeColor="text1"/>
                <w:sz w:val="21"/>
                <w:szCs w:val="21"/>
                <w:highlight w:val="none"/>
              </w:rPr>
            </w:pPr>
            <w:r>
              <w:rPr>
                <w:rFonts w:hint="eastAsia" w:ascii="宋体" w:hAnsi="宋体"/>
                <w:b/>
                <w:bCs/>
                <w:color w:val="000000" w:themeColor="text1"/>
                <w:sz w:val="21"/>
                <w:szCs w:val="21"/>
                <w:highlight w:val="none"/>
              </w:rPr>
              <w:t xml:space="preserve">16m³移动式垃圾压缩设备</w:t>
            </w:r>
            <w:r>
              <w:rPr>
                <w:color w:val="000000" w:themeColor="text1"/>
              </w:rPr>
            </w:r>
          </w:p>
        </w:tc>
        <w:tc>
          <w:tcPr>
            <w:tcBorders>
              <w:top w:val="single" w:color="000000" w:sz="4" w:space="0"/>
              <w:left w:val="single" w:color="000000" w:sz="4" w:space="0"/>
              <w:bottom w:val="single" w:color="000000" w:sz="4" w:space="0"/>
              <w:right w:val="single" w:color="000000" w:sz="4" w:space="0"/>
            </w:tcBorders>
            <w:tcW w:w="7444" w:type="dxa"/>
            <w:vAlign w:val="center"/>
            <w:textDirection w:val="lrTb"/>
            <w:noWrap w:val="false"/>
          </w:tcPr>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★实质性要求：</w:t>
            </w:r>
            <w:r>
              <w:rPr>
                <w:color w:val="000000" w:themeColor="text1"/>
              </w:rPr>
            </w:r>
          </w:p>
          <w:p>
            <w:pPr>
              <w:jc w:val="left"/>
              <w:spacing w:line="360" w:lineRule="auto"/>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（1）箱体有效容积≥16</w:t>
            </w:r>
            <w:r>
              <w:rPr>
                <w:rFonts w:hint="eastAsia" w:ascii="宋体" w:hAnsi="宋体"/>
                <w:color w:val="000000" w:themeColor="text1"/>
                <w:sz w:val="21"/>
                <w:szCs w:val="21"/>
                <w:highlight w:val="none"/>
                <w:lang w:val="en-US" w:eastAsia="zh-CN"/>
              </w:rPr>
              <w:t xml:space="preserve">m³</w:t>
            </w:r>
            <w:r>
              <w:rPr>
                <w:rFonts w:hint="eastAsia" w:ascii="宋体" w:hAnsi="宋体"/>
                <w:color w:val="000000" w:themeColor="text1"/>
                <w:sz w:val="21"/>
                <w:szCs w:val="21"/>
                <w:highlight w:val="none"/>
              </w:rPr>
              <w:t xml:space="preserve">；</w:t>
            </w:r>
            <w:r>
              <w:rPr>
                <w:color w:val="000000" w:themeColor="text1"/>
              </w:rPr>
            </w:r>
          </w:p>
          <w:p>
            <w:pPr>
              <w:jc w:val="left"/>
              <w:spacing w:line="360" w:lineRule="auto"/>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（2）垃圾处理能力≥</w:t>
            </w:r>
            <w:r>
              <w:rPr>
                <w:rFonts w:hint="eastAsia" w:ascii="宋体" w:hAnsi="宋体"/>
                <w:color w:val="000000" w:themeColor="text1"/>
                <w:sz w:val="21"/>
                <w:szCs w:val="21"/>
                <w:highlight w:val="none"/>
                <w:lang w:eastAsia="zh-CN"/>
              </w:rPr>
              <w:t xml:space="preserve">125</w:t>
            </w:r>
            <w:r>
              <w:rPr>
                <w:rFonts w:hint="eastAsia" w:ascii="宋体" w:hAnsi="宋体"/>
                <w:color w:val="000000" w:themeColor="text1"/>
                <w:sz w:val="21"/>
                <w:szCs w:val="21"/>
                <w:highlight w:val="none"/>
                <w:lang w:val="en-US" w:eastAsia="zh-CN"/>
              </w:rPr>
              <w:t xml:space="preserve">m³</w:t>
            </w:r>
            <w:r>
              <w:rPr>
                <w:rFonts w:hint="eastAsia" w:ascii="宋体" w:hAnsi="宋体"/>
                <w:color w:val="000000" w:themeColor="text1"/>
                <w:sz w:val="21"/>
                <w:szCs w:val="21"/>
                <w:highlight w:val="none"/>
                <w:lang w:eastAsia="zh-CN"/>
              </w:rPr>
              <w:t xml:space="preserve">/h</w:t>
            </w:r>
            <w:r>
              <w:rPr>
                <w:rFonts w:hint="eastAsia" w:ascii="宋体" w:hAnsi="宋体"/>
                <w:color w:val="000000" w:themeColor="text1"/>
                <w:sz w:val="21"/>
                <w:szCs w:val="21"/>
                <w:highlight w:val="none"/>
              </w:rPr>
              <w:t xml:space="preserve">；</w:t>
            </w:r>
            <w:r>
              <w:rPr>
                <w:color w:val="000000" w:themeColor="text1"/>
              </w:rPr>
            </w:r>
          </w:p>
          <w:p>
            <w:p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（3）压缩腔容积：≥3.</w:t>
            </w:r>
            <w:r>
              <w:rPr>
                <w:rFonts w:hint="eastAsia" w:ascii="宋体" w:hAnsi="宋体"/>
                <w:color w:val="000000" w:themeColor="text1"/>
                <w:sz w:val="21"/>
                <w:szCs w:val="21"/>
                <w:highlight w:val="none"/>
                <w:lang w:val="en-US" w:eastAsia="zh-CN"/>
              </w:rPr>
              <w:t xml:space="preserve">0</w:t>
            </w:r>
            <w:r>
              <w:rPr>
                <w:rFonts w:hint="eastAsia" w:ascii="宋体" w:hAnsi="宋体"/>
                <w:color w:val="000000" w:themeColor="text1"/>
                <w:sz w:val="21"/>
                <w:szCs w:val="21"/>
                <w:highlight w:val="none"/>
              </w:rPr>
              <w:t xml:space="preserve">m³</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非实质性要求：</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▲主要技术参数要求：</w:t>
            </w:r>
            <w:r>
              <w:rPr>
                <w:color w:val="000000" w:themeColor="text1"/>
              </w:rPr>
            </w:r>
          </w:p>
          <w:p>
            <w:pPr>
              <w:numPr>
                <w:ilvl w:val="0"/>
                <w:numId w:val="4"/>
              </w:num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箱体外廓尺寸</w:t>
            </w:r>
            <w:r>
              <w:rPr>
                <w:rFonts w:hint="eastAsia" w:ascii="宋体" w:hAnsi="宋体"/>
                <w:color w:val="000000" w:themeColor="text1"/>
                <w:sz w:val="21"/>
                <w:szCs w:val="21"/>
                <w:highlight w:val="none"/>
              </w:rPr>
              <w:t xml:space="preserve">（长×宽×高）</w:t>
            </w:r>
            <w:r>
              <w:rPr>
                <w:rFonts w:hint="eastAsia" w:ascii="宋体" w:hAnsi="宋体"/>
                <w:color w:val="000000" w:themeColor="text1"/>
                <w:szCs w:val="21"/>
                <w:highlight w:val="none"/>
              </w:rPr>
              <w:t xml:space="preserve">6000mm（±50）×2500mm（±50）×2450mm（±50）</w:t>
            </w:r>
            <w:r>
              <w:rPr>
                <w:rFonts w:hint="eastAsia" w:ascii="宋体" w:hAnsi="宋体"/>
                <w:color w:val="000000" w:themeColor="text1"/>
                <w:sz w:val="21"/>
                <w:szCs w:val="21"/>
                <w:highlight w:val="none"/>
              </w:rPr>
              <w:t xml:space="preserve">；</w:t>
            </w:r>
            <w:r>
              <w:rPr>
                <w:color w:val="000000" w:themeColor="text1"/>
              </w:rPr>
            </w:r>
          </w:p>
          <w:p>
            <w:pPr>
              <w:numPr>
                <w:ilvl w:val="0"/>
                <w:numId w:val="0"/>
              </w:numPr>
              <w:jc w:val="left"/>
              <w:spacing w:line="360" w:lineRule="auto"/>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（2）箱体钢板规格厚度≥5mm；</w:t>
            </w:r>
            <w:r>
              <w:rPr>
                <w:color w:val="000000" w:themeColor="text1"/>
              </w:rPr>
            </w:r>
          </w:p>
          <w:p>
            <w:p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（3）箱体吊耳中心高度：1570（±10）mm；</w:t>
            </w:r>
            <w:r>
              <w:rPr>
                <w:color w:val="000000" w:themeColor="text1"/>
              </w:rPr>
            </w:r>
          </w:p>
          <w:p>
            <w:pPr>
              <w:jc w:val="left"/>
              <w:spacing w:line="360" w:lineRule="auto"/>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（4）箱体自重≤</w:t>
            </w:r>
            <w:r>
              <w:rPr>
                <w:rFonts w:hint="eastAsia" w:ascii="宋体" w:hAnsi="宋体"/>
                <w:color w:val="000000" w:themeColor="text1"/>
                <w:sz w:val="21"/>
                <w:szCs w:val="21"/>
                <w:highlight w:val="none"/>
                <w:lang w:val="en-US" w:eastAsia="zh-CN"/>
              </w:rPr>
              <w:t xml:space="preserve">5.6</w:t>
            </w:r>
            <w:r>
              <w:rPr>
                <w:rFonts w:hint="eastAsia" w:ascii="宋体" w:hAnsi="宋体"/>
                <w:color w:val="000000" w:themeColor="text1"/>
                <w:sz w:val="21"/>
                <w:szCs w:val="21"/>
                <w:highlight w:val="none"/>
              </w:rPr>
              <w:t xml:space="preserve">t；</w:t>
            </w:r>
            <w:r>
              <w:rPr>
                <w:color w:val="000000" w:themeColor="text1"/>
              </w:rPr>
            </w:r>
          </w:p>
          <w:p>
            <w:pPr>
              <w:jc w:val="left"/>
              <w:spacing w:line="360" w:lineRule="auto"/>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（5）压缩推头工作面积≥0.92m</w:t>
            </w:r>
            <w:r>
              <w:rPr>
                <w:rFonts w:hint="eastAsia" w:ascii="宋体" w:hAnsi="宋体"/>
                <w:color w:val="000000" w:themeColor="text1"/>
                <w:sz w:val="21"/>
                <w:szCs w:val="21"/>
                <w:highlight w:val="none"/>
                <w:vertAlign w:val="superscript"/>
              </w:rPr>
              <w:t xml:space="preserve">2</w:t>
            </w:r>
            <w:r>
              <w:rPr>
                <w:rFonts w:hint="eastAsia" w:ascii="宋体" w:hAnsi="宋体"/>
                <w:color w:val="000000" w:themeColor="text1"/>
                <w:sz w:val="21"/>
                <w:szCs w:val="21"/>
                <w:highlight w:val="none"/>
              </w:rPr>
              <w:t xml:space="preserve">；</w:t>
            </w:r>
            <w:r>
              <w:rPr>
                <w:color w:val="000000" w:themeColor="text1"/>
              </w:rPr>
            </w:r>
          </w:p>
          <w:p>
            <w:p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（6）推头压缩力≥3</w:t>
            </w:r>
            <w:r>
              <w:rPr>
                <w:rFonts w:hint="eastAsia" w:ascii="宋体" w:hAnsi="宋体"/>
                <w:color w:val="000000" w:themeColor="text1"/>
                <w:sz w:val="21"/>
                <w:szCs w:val="21"/>
                <w:highlight w:val="none"/>
                <w:lang w:val="en-US" w:eastAsia="zh-CN"/>
              </w:rPr>
              <w:t xml:space="preserve">0</w:t>
            </w:r>
            <w:r>
              <w:rPr>
                <w:rFonts w:hint="eastAsia" w:ascii="宋体" w:hAnsi="宋体"/>
                <w:color w:val="000000" w:themeColor="text1"/>
                <w:sz w:val="21"/>
                <w:szCs w:val="21"/>
                <w:highlight w:val="none"/>
              </w:rPr>
              <w:t xml:space="preserve">0kN；</w:t>
            </w:r>
            <w:r>
              <w:rPr>
                <w:color w:val="000000" w:themeColor="text1"/>
              </w:rPr>
            </w:r>
          </w:p>
          <w:p>
            <w:p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（7）料斗容积≥</w:t>
            </w:r>
            <w:r>
              <w:rPr>
                <w:rFonts w:hint="eastAsia" w:ascii="宋体" w:hAnsi="宋体"/>
                <w:color w:val="000000" w:themeColor="text1"/>
                <w:sz w:val="21"/>
                <w:szCs w:val="21"/>
                <w:highlight w:val="none"/>
                <w:lang w:val="en-US" w:eastAsia="zh-CN"/>
              </w:rPr>
              <w:t xml:space="preserve">3</w:t>
            </w:r>
            <w:r>
              <w:rPr>
                <w:rFonts w:hint="eastAsia" w:ascii="宋体" w:hAnsi="宋体"/>
                <w:color w:val="000000" w:themeColor="text1"/>
                <w:sz w:val="21"/>
                <w:szCs w:val="21"/>
                <w:highlight w:val="none"/>
              </w:rPr>
              <w:t xml:space="preserve">.5</w:t>
            </w:r>
            <w:r>
              <w:rPr>
                <w:rFonts w:hint="eastAsia" w:ascii="宋体" w:hAnsi="宋体"/>
                <w:color w:val="000000" w:themeColor="text1"/>
                <w:sz w:val="21"/>
                <w:szCs w:val="21"/>
                <w:highlight w:val="none"/>
                <w:lang w:val="en-US" w:eastAsia="zh-CN"/>
              </w:rPr>
              <w:t xml:space="preserve">m³</w:t>
            </w:r>
            <w:r>
              <w:rPr>
                <w:rFonts w:hint="eastAsia" w:ascii="宋体" w:hAnsi="宋体"/>
                <w:color w:val="000000" w:themeColor="text1"/>
                <w:sz w:val="21"/>
                <w:szCs w:val="21"/>
                <w:highlight w:val="none"/>
              </w:rPr>
              <w:t xml:space="preserve">；</w:t>
            </w:r>
            <w:r>
              <w:rPr>
                <w:color w:val="000000" w:themeColor="text1"/>
              </w:rPr>
            </w:r>
          </w:p>
          <w:p>
            <w:pPr>
              <w:jc w:val="left"/>
              <w:spacing w:line="360" w:lineRule="auto"/>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（8）压缩箱体垃圾压缩密度≥0.8t/</w:t>
            </w:r>
            <w:r>
              <w:rPr>
                <w:rFonts w:hint="eastAsia" w:ascii="宋体" w:hAnsi="宋体"/>
                <w:color w:val="000000" w:themeColor="text1"/>
                <w:sz w:val="21"/>
                <w:szCs w:val="21"/>
                <w:highlight w:val="none"/>
                <w:lang w:val="en-US" w:eastAsia="zh-CN"/>
              </w:rPr>
              <w:t xml:space="preserve">m³</w:t>
            </w:r>
            <w:r>
              <w:rPr>
                <w:rFonts w:hint="eastAsia" w:ascii="宋体" w:hAnsi="宋体"/>
                <w:color w:val="000000" w:themeColor="text1"/>
                <w:sz w:val="21"/>
                <w:szCs w:val="21"/>
                <w:highlight w:val="none"/>
              </w:rPr>
              <w:t xml:space="preserve">；</w:t>
            </w:r>
            <w:r>
              <w:rPr>
                <w:color w:val="000000" w:themeColor="text1"/>
              </w:rPr>
            </w:r>
          </w:p>
          <w:p>
            <w:p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（9）压缩头完成一次压缩循环时间≤</w:t>
            </w:r>
            <w:r>
              <w:rPr>
                <w:rFonts w:hint="eastAsia" w:ascii="宋体" w:hAnsi="宋体"/>
                <w:color w:val="000000" w:themeColor="text1"/>
                <w:sz w:val="21"/>
                <w:szCs w:val="21"/>
                <w:highlight w:val="none"/>
                <w:lang w:val="en-US" w:eastAsia="zh-CN"/>
              </w:rPr>
              <w:t xml:space="preserve">55</w:t>
            </w:r>
            <w:r>
              <w:rPr>
                <w:rFonts w:hint="eastAsia" w:ascii="宋体" w:hAnsi="宋体"/>
                <w:color w:val="000000" w:themeColor="text1"/>
                <w:sz w:val="21"/>
                <w:szCs w:val="21"/>
                <w:highlight w:val="none"/>
              </w:rPr>
              <w:t xml:space="preserve">s；</w:t>
            </w:r>
            <w:r>
              <w:rPr>
                <w:color w:val="000000" w:themeColor="text1"/>
              </w:rPr>
            </w:r>
          </w:p>
          <w:p>
            <w:p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（10）液压系统压力≥</w:t>
            </w:r>
            <w:r>
              <w:rPr>
                <w:rFonts w:hint="eastAsia" w:ascii="宋体" w:hAnsi="宋体"/>
                <w:color w:val="000000" w:themeColor="text1"/>
                <w:sz w:val="21"/>
                <w:szCs w:val="21"/>
                <w:highlight w:val="none"/>
                <w:lang w:val="en-US" w:eastAsia="zh-CN"/>
              </w:rPr>
              <w:t xml:space="preserve">20</w:t>
            </w:r>
            <w:r>
              <w:rPr>
                <w:rFonts w:hint="eastAsia" w:ascii="宋体" w:hAnsi="宋体"/>
                <w:color w:val="000000" w:themeColor="text1"/>
                <w:sz w:val="21"/>
                <w:szCs w:val="21"/>
                <w:highlight w:val="none"/>
              </w:rPr>
              <w:t xml:space="preserve">MPa；</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其他技术及功能要求：</w:t>
            </w:r>
            <w:r>
              <w:rPr>
                <w:color w:val="000000" w:themeColor="text1"/>
              </w:rPr>
            </w:r>
          </w:p>
          <w:p>
            <w:pPr>
              <w:numPr>
                <w:ilvl w:val="0"/>
                <w:numId w:val="5"/>
              </w:num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移动式垃圾压缩设备由压缩机头、箱体、卸料门及密封系统、液压系统、电器系统、排水系统与提料系统组成。设备型式为压缩机和箱体为一整体结构，其中有防止压缩垃圾回弹装置。</w:t>
            </w:r>
            <w:r>
              <w:rPr>
                <w:color w:val="000000" w:themeColor="text1"/>
              </w:rPr>
            </w:r>
          </w:p>
          <w:p>
            <w:pPr>
              <w:numPr>
                <w:ilvl w:val="0"/>
                <w:numId w:val="5"/>
              </w:numPr>
              <w:ind w:left="0" w:firstLine="0"/>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压缩箱体后滚轮应焊接在箱体上，能够平放在地面打开后门，进行密封件的维护和更换。</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（3）后门密封胶条与箱体连接采用易拆式结构，确保后门具有良好的密封性能，能有效防止污水在压缩和运输过程中的渗漏，且易于胶条的更换及维护保养。</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（4）连体式料斗机构在负压承载能力≥1800kg的，能够连续运转平稳，连体式料斗与设备顶围对接完好，顶围对接口尺寸大于连体斗尺寸。</w:t>
            </w:r>
            <w:r>
              <w:rPr>
                <w:color w:val="000000" w:themeColor="text1"/>
              </w:rPr>
            </w:r>
          </w:p>
          <w:p>
            <w:pPr>
              <w:spacing w:line="360" w:lineRule="auto"/>
              <w:widowControl/>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（5）压缩头底板采用厚度不低于8mm钢板，屈服强度≥1000MPa;压缩头</w:t>
            </w:r>
            <w:r>
              <w:rPr>
                <w:rFonts w:hint="eastAsia" w:ascii="宋体" w:hAnsi="宋体"/>
                <w:color w:val="000000" w:themeColor="text1"/>
                <w:sz w:val="21"/>
                <w:szCs w:val="21"/>
                <w:highlight w:val="none"/>
                <w:lang w:val="en-US" w:eastAsia="zh-CN"/>
              </w:rPr>
              <w:t xml:space="preserve">侧板，</w:t>
            </w:r>
            <w:r>
              <w:rPr>
                <w:rFonts w:hint="eastAsia" w:ascii="宋体" w:hAnsi="宋体"/>
                <w:color w:val="000000" w:themeColor="text1"/>
                <w:sz w:val="21"/>
                <w:szCs w:val="21"/>
                <w:highlight w:val="none"/>
              </w:rPr>
              <w:t xml:space="preserve">机箱底板、侧板采用厚度不低于6mm钢板,屈服强度≥700MPa。</w:t>
            </w:r>
            <w:r>
              <w:rPr>
                <w:color w:val="000000" w:themeColor="text1"/>
              </w:rPr>
            </w:r>
          </w:p>
          <w:p>
            <w:pPr>
              <w:numPr>
                <w:ilvl w:val="0"/>
                <w:numId w:val="6"/>
              </w:num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eastAsia="zh-CN"/>
              </w:rPr>
              <w:t xml:space="preserve">后门锁紧机构宜采用双侧多点锁紧形式，并具备机械保险锁止功能（如自重自锁或其他等效机械锁止结构）；锁止状态下，转运全过程后门不得脱钩开启，防止抛洒滴漏、污水渗漏。投标人可采用其他等效结构。</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（7）整机搭载 PLC 可编程电气控制系统，</w:t>
            </w:r>
            <w:r>
              <w:rPr>
                <w:rFonts w:hint="eastAsia" w:ascii="宋体" w:hAnsi="宋体"/>
                <w:color w:val="000000" w:themeColor="text1"/>
                <w:sz w:val="21"/>
                <w:szCs w:val="21"/>
                <w:highlight w:val="none"/>
                <w:lang w:eastAsia="zh-CN"/>
              </w:rPr>
              <w:t xml:space="preserve">配套不小于4.0 英寸</w:t>
            </w:r>
            <w:r>
              <w:rPr>
                <w:rFonts w:hint="eastAsia" w:ascii="宋体" w:hAnsi="宋体"/>
                <w:color w:val="000000" w:themeColor="text1"/>
                <w:sz w:val="21"/>
                <w:szCs w:val="21"/>
                <w:highlight w:val="none"/>
              </w:rPr>
              <w:t xml:space="preserve"> LCD 液晶触摸屏，集成负载敏感智能控制逻辑，具备全自动作业、自适应推速、多级安全保护、故障可视化、多维度数据显示、物联拓展全功能：</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1）自动作业功能：支持全自动压缩循环；配备推头紧急制动、强制后退功能。</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2）负载智能调节（负载敏感系统）：系统搭载压力传感器实时采集压缩腔瞬时压力，自动识别垃圾负载；空载 / 少量垃圾时低压高速运行，重载状态自动切换高压低速；设备标配无负载启动、末端卸荷换向程序，根据荷载动态匹配推头推力与运行速度。</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3）装载监测预警：实时采集箱内垃圾装载量，达到满载阈值自动声光 “压满” 报警；支持自定义限重参数，满载后自动限制进料。</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4）多重故障停机保护：系统自动诊断并存储故障代码；液压油温过高、液压油液位过低时设备自动停机；具备相序检测、缺相检测、液压压力检测三重电气液压保护，规避设备损坏风险。</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5）多级安全急停：箱体两侧机身、无线遥控器均独立布置紧急停止按钮，双重安全防护。</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6）4.3 寸触摸屏显示内容（全覆盖）：总工作时长、满箱提示、油温报警提示、液位报警提示、累计耗电量、各类误操作 / 设备故障自诊断状态。</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7）拓展预留接口：设备预留智能物联接口、远程维保接口，可外接称重、限重模块，上传满载量、系统压力、作业时长、作业频次、故障代码；支持后台远程程序升级、在线故障判定、远程运维指导。</w:t>
            </w:r>
            <w:r>
              <w:rPr>
                <w:color w:val="000000" w:themeColor="text1"/>
              </w:rP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left"/>
              <w:spacing w:line="360" w:lineRule="auto"/>
              <w:rPr>
                <w:rFonts w:hint="eastAsia" w:ascii="宋体" w:hAnsi="宋体" w:eastAsia="宋体"/>
                <w:color w:val="000000" w:themeColor="text1"/>
                <w:sz w:val="21"/>
                <w:szCs w:val="21"/>
                <w:highlight w:val="none"/>
              </w:rPr>
            </w:pPr>
            <w:r>
              <w:rPr>
                <w:rFonts w:hint="eastAsia" w:ascii="宋体" w:hAnsi="宋体"/>
                <w:b/>
                <w:bCs/>
                <w:color w:val="000000" w:themeColor="text1"/>
                <w:sz w:val="21"/>
                <w:szCs w:val="21"/>
                <w:highlight w:val="none"/>
                <w:lang w:val="en-US" w:eastAsia="zh-CN"/>
              </w:rPr>
              <w:t xml:space="preserve">是</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20m</w:t>
            </w:r>
            <w:r>
              <w:rPr>
                <w:rFonts w:hint="eastAsia" w:ascii="宋体" w:hAnsi="宋体"/>
                <w:color w:val="000000" w:themeColor="text1"/>
                <w:sz w:val="21"/>
                <w:szCs w:val="21"/>
                <w:highlight w:val="none"/>
                <w:vertAlign w:val="superscript"/>
              </w:rPr>
              <w:t xml:space="preserve">3</w:t>
            </w:r>
            <w:r>
              <w:rPr>
                <w:rFonts w:hint="eastAsia" w:ascii="宋体" w:hAnsi="宋体"/>
                <w:color w:val="000000" w:themeColor="text1"/>
                <w:sz w:val="21"/>
                <w:szCs w:val="21"/>
                <w:highlight w:val="none"/>
              </w:rPr>
              <w:t xml:space="preserve">移动式垃圾压缩设备</w:t>
            </w:r>
            <w:r>
              <w:rPr>
                <w:color w:val="000000" w:themeColor="text1"/>
              </w:rPr>
            </w:r>
          </w:p>
        </w:tc>
        <w:tc>
          <w:tcPr>
            <w:tcBorders>
              <w:top w:val="single" w:color="000000" w:sz="4" w:space="0"/>
              <w:left w:val="single" w:color="000000" w:sz="4" w:space="0"/>
              <w:bottom w:val="single" w:color="000000" w:sz="4" w:space="0"/>
              <w:right w:val="single" w:color="000000" w:sz="4" w:space="0"/>
            </w:tcBorders>
            <w:tcW w:w="7444" w:type="dxa"/>
            <w:vAlign w:val="center"/>
            <w:textDirection w:val="lrTb"/>
            <w:noWrap w:val="false"/>
          </w:tcPr>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★实质性要求：</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（1）箱体有效容积≥20</w:t>
            </w:r>
            <w:r>
              <w:rPr>
                <w:rFonts w:hint="eastAsia" w:ascii="宋体" w:hAnsi="宋体"/>
                <w:color w:val="000000" w:themeColor="text1"/>
                <w:sz w:val="21"/>
                <w:szCs w:val="21"/>
                <w:highlight w:val="none"/>
                <w:lang w:val="en-US" w:eastAsia="zh-CN"/>
              </w:rPr>
              <w:t xml:space="preserve">m³</w:t>
            </w:r>
            <w:r>
              <w:rPr>
                <w:rFonts w:hint="eastAsia" w:ascii="宋体" w:hAnsi="宋体"/>
                <w:color w:val="000000" w:themeColor="text1"/>
                <w:sz w:val="21"/>
                <w:szCs w:val="21"/>
                <w:highlight w:val="none"/>
              </w:rPr>
              <w:t xml:space="preserve">；</w:t>
            </w:r>
            <w:r>
              <w:rPr>
                <w:color w:val="000000" w:themeColor="text1"/>
              </w:rPr>
            </w:r>
          </w:p>
          <w:p>
            <w:p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（2）垃圾处理能力≥</w:t>
            </w:r>
            <w:r>
              <w:rPr>
                <w:rFonts w:hint="eastAsia" w:ascii="宋体" w:hAnsi="宋体"/>
                <w:color w:val="000000" w:themeColor="text1"/>
                <w:sz w:val="21"/>
                <w:szCs w:val="21"/>
                <w:highlight w:val="none"/>
                <w:lang w:eastAsia="zh-CN"/>
              </w:rPr>
              <w:t xml:space="preserve">1</w:t>
            </w:r>
            <w:r>
              <w:rPr>
                <w:rFonts w:hint="eastAsia" w:ascii="宋体" w:hAnsi="宋体"/>
                <w:color w:val="000000" w:themeColor="text1"/>
                <w:sz w:val="21"/>
                <w:szCs w:val="21"/>
                <w:highlight w:val="none"/>
                <w:lang w:val="en-US" w:eastAsia="zh-CN"/>
              </w:rPr>
              <w:t xml:space="preserve">2</w:t>
            </w:r>
            <w:r>
              <w:rPr>
                <w:rFonts w:hint="eastAsia" w:ascii="宋体" w:hAnsi="宋体"/>
                <w:color w:val="000000" w:themeColor="text1"/>
                <w:sz w:val="21"/>
                <w:szCs w:val="21"/>
                <w:highlight w:val="none"/>
                <w:lang w:eastAsia="zh-CN"/>
              </w:rPr>
              <w:t xml:space="preserve">5</w:t>
            </w:r>
            <w:r>
              <w:rPr>
                <w:rFonts w:hint="eastAsia" w:ascii="宋体" w:hAnsi="宋体"/>
                <w:color w:val="000000" w:themeColor="text1"/>
                <w:sz w:val="21"/>
                <w:szCs w:val="21"/>
                <w:highlight w:val="none"/>
                <w:lang w:val="en-US" w:eastAsia="zh-CN"/>
              </w:rPr>
              <w:t xml:space="preserve">m³</w:t>
            </w:r>
            <w:r>
              <w:rPr>
                <w:rFonts w:hint="eastAsia" w:ascii="宋体" w:hAnsi="宋体"/>
                <w:color w:val="000000" w:themeColor="text1"/>
                <w:sz w:val="21"/>
                <w:szCs w:val="21"/>
                <w:highlight w:val="none"/>
                <w:lang w:eastAsia="zh-CN"/>
              </w:rPr>
              <w:t xml:space="preserve">/h</w:t>
            </w:r>
            <w:r>
              <w:rPr>
                <w:rFonts w:hint="eastAsia" w:ascii="宋体" w:hAnsi="宋体"/>
                <w:color w:val="000000" w:themeColor="text1"/>
                <w:sz w:val="21"/>
                <w:szCs w:val="21"/>
                <w:highlight w:val="none"/>
              </w:rPr>
              <w:t xml:space="preserve">；</w:t>
            </w:r>
            <w:r>
              <w:rPr>
                <w:color w:val="000000" w:themeColor="text1"/>
              </w:rPr>
            </w:r>
          </w:p>
          <w:p>
            <w:p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 压缩腔容积：≥3.</w:t>
            </w:r>
            <w:r>
              <w:rPr>
                <w:rFonts w:hint="eastAsia" w:ascii="宋体" w:hAnsi="宋体"/>
                <w:color w:val="000000" w:themeColor="text1"/>
                <w:sz w:val="21"/>
                <w:szCs w:val="21"/>
                <w:highlight w:val="none"/>
                <w:lang w:val="en-US" w:eastAsia="zh-CN"/>
              </w:rPr>
              <w:t xml:space="preserve">4</w:t>
            </w:r>
            <w:r>
              <w:rPr>
                <w:rFonts w:hint="eastAsia" w:ascii="宋体" w:hAnsi="宋体"/>
                <w:color w:val="000000" w:themeColor="text1"/>
                <w:sz w:val="21"/>
                <w:szCs w:val="21"/>
                <w:highlight w:val="none"/>
              </w:rPr>
              <w:t xml:space="preserve">m³</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非实质性要求：</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▲主要技术参数要求：</w:t>
            </w:r>
            <w:r>
              <w:rPr>
                <w:color w:val="000000" w:themeColor="text1"/>
              </w:rPr>
            </w:r>
          </w:p>
          <w:p>
            <w:pPr>
              <w:numPr>
                <w:ilvl w:val="0"/>
                <w:numId w:val="7"/>
              </w:num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箱体外廓尺寸（长×宽×高）</w:t>
            </w:r>
            <w:r>
              <w:rPr>
                <w:rFonts w:hint="eastAsia" w:ascii="宋体" w:hAnsi="宋体"/>
                <w:color w:val="000000" w:themeColor="text1"/>
                <w:szCs w:val="21"/>
                <w:highlight w:val="none"/>
              </w:rPr>
              <w:t xml:space="preserve">7000mm（±50）×2500mm（±50）×2450mm（±50）</w:t>
            </w:r>
            <w:r>
              <w:rPr>
                <w:rFonts w:hint="eastAsia" w:ascii="宋体" w:hAnsi="宋体"/>
                <w:color w:val="000000" w:themeColor="text1"/>
                <w:sz w:val="21"/>
                <w:szCs w:val="21"/>
                <w:highlight w:val="none"/>
              </w:rPr>
              <w:t xml:space="preserve">；</w:t>
            </w:r>
            <w:r>
              <w:rPr>
                <w:color w:val="000000" w:themeColor="text1"/>
              </w:rPr>
            </w:r>
          </w:p>
          <w:p>
            <w:pPr>
              <w:numPr>
                <w:ilvl w:val="0"/>
                <w:numId w:val="0"/>
              </w:numPr>
              <w:jc w:val="left"/>
              <w:spacing w:line="360" w:lineRule="auto"/>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（2）箱体钢板规格厚度≥5mm；</w:t>
            </w:r>
            <w:r>
              <w:rPr>
                <w:color w:val="000000" w:themeColor="text1"/>
              </w:rPr>
            </w:r>
          </w:p>
          <w:p>
            <w:p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（3）箱体吊耳中心高度：1570（±10）mm；</w:t>
            </w:r>
            <w:r>
              <w:rPr>
                <w:color w:val="000000" w:themeColor="text1"/>
              </w:rPr>
            </w:r>
          </w:p>
          <w:p>
            <w:pPr>
              <w:jc w:val="left"/>
              <w:spacing w:line="360" w:lineRule="auto"/>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（4）箱体自重≤</w:t>
            </w:r>
            <w:r>
              <w:rPr>
                <w:rFonts w:hint="eastAsia" w:ascii="宋体" w:hAnsi="宋体"/>
                <w:color w:val="000000" w:themeColor="text1"/>
                <w:sz w:val="21"/>
                <w:szCs w:val="21"/>
                <w:highlight w:val="none"/>
                <w:lang w:val="en-US" w:eastAsia="zh-CN"/>
              </w:rPr>
              <w:t xml:space="preserve">6.2</w:t>
            </w:r>
            <w:r>
              <w:rPr>
                <w:rFonts w:hint="eastAsia" w:ascii="宋体" w:hAnsi="宋体"/>
                <w:color w:val="000000" w:themeColor="text1"/>
                <w:sz w:val="21"/>
                <w:szCs w:val="21"/>
                <w:highlight w:val="none"/>
              </w:rPr>
              <w:t xml:space="preserve">t；</w:t>
            </w:r>
            <w:r>
              <w:rPr>
                <w:color w:val="000000" w:themeColor="text1"/>
              </w:rPr>
            </w:r>
          </w:p>
          <w:p>
            <w:p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（5）压缩推头工作面积≥0.92m</w:t>
            </w:r>
            <w:r>
              <w:rPr>
                <w:rFonts w:hint="eastAsia" w:ascii="宋体" w:hAnsi="宋体"/>
                <w:color w:val="000000" w:themeColor="text1"/>
                <w:sz w:val="21"/>
                <w:szCs w:val="21"/>
                <w:highlight w:val="none"/>
                <w:vertAlign w:val="superscript"/>
              </w:rPr>
              <w:t xml:space="preserve">2</w:t>
            </w:r>
            <w:r>
              <w:rPr>
                <w:rFonts w:hint="eastAsia" w:ascii="宋体" w:hAnsi="宋体"/>
                <w:color w:val="000000" w:themeColor="text1"/>
                <w:sz w:val="21"/>
                <w:szCs w:val="21"/>
                <w:highlight w:val="none"/>
              </w:rPr>
              <w:t xml:space="preserve">；</w:t>
            </w:r>
            <w:r>
              <w:rPr>
                <w:color w:val="000000" w:themeColor="text1"/>
              </w:rPr>
            </w:r>
          </w:p>
          <w:p>
            <w:p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（6）推头压缩力≥</w:t>
            </w:r>
            <w:r>
              <w:rPr>
                <w:rFonts w:hint="eastAsia" w:ascii="宋体" w:hAnsi="宋体"/>
                <w:color w:val="000000" w:themeColor="text1"/>
                <w:sz w:val="21"/>
                <w:szCs w:val="21"/>
                <w:highlight w:val="none"/>
                <w:lang w:val="en-US" w:eastAsia="zh-CN"/>
              </w:rPr>
              <w:t xml:space="preserve">300</w:t>
            </w:r>
            <w:r>
              <w:rPr>
                <w:rFonts w:hint="eastAsia" w:ascii="宋体" w:hAnsi="宋体"/>
                <w:color w:val="000000" w:themeColor="text1"/>
                <w:sz w:val="21"/>
                <w:szCs w:val="21"/>
                <w:highlight w:val="none"/>
              </w:rPr>
              <w:t xml:space="preserve">kN；</w:t>
            </w:r>
            <w:r>
              <w:rPr>
                <w:color w:val="000000" w:themeColor="text1"/>
              </w:rPr>
            </w:r>
          </w:p>
          <w:p>
            <w:p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（7）料斗容积≥</w:t>
            </w:r>
            <w:r>
              <w:rPr>
                <w:rFonts w:hint="eastAsia" w:ascii="宋体" w:hAnsi="宋体"/>
                <w:color w:val="000000" w:themeColor="text1"/>
                <w:sz w:val="21"/>
                <w:szCs w:val="21"/>
                <w:highlight w:val="none"/>
                <w:lang w:val="en-US" w:eastAsia="zh-CN"/>
              </w:rPr>
              <w:t xml:space="preserve">3</w:t>
            </w:r>
            <w:r>
              <w:rPr>
                <w:rFonts w:hint="eastAsia" w:ascii="宋体" w:hAnsi="宋体"/>
                <w:color w:val="000000" w:themeColor="text1"/>
                <w:sz w:val="21"/>
                <w:szCs w:val="21"/>
                <w:highlight w:val="none"/>
              </w:rPr>
              <w:t xml:space="preserve">.5</w:t>
            </w:r>
            <w:r>
              <w:rPr>
                <w:rFonts w:hint="eastAsia" w:ascii="宋体" w:hAnsi="宋体"/>
                <w:color w:val="000000" w:themeColor="text1"/>
                <w:sz w:val="21"/>
                <w:szCs w:val="21"/>
                <w:highlight w:val="none"/>
                <w:lang w:val="en-US" w:eastAsia="zh-CN"/>
              </w:rPr>
              <w:t xml:space="preserve">m³</w:t>
            </w:r>
            <w:r>
              <w:rPr>
                <w:rFonts w:hint="eastAsia" w:ascii="宋体" w:hAnsi="宋体"/>
                <w:color w:val="000000" w:themeColor="text1"/>
                <w:sz w:val="21"/>
                <w:szCs w:val="21"/>
                <w:highlight w:val="none"/>
              </w:rPr>
              <w:t xml:space="preserve">；</w:t>
            </w:r>
            <w:r>
              <w:rPr>
                <w:color w:val="000000" w:themeColor="text1"/>
              </w:rPr>
            </w:r>
          </w:p>
          <w:p>
            <w:p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（8）压缩箱体垃圾压缩密度≥0.8t/</w:t>
            </w:r>
            <w:r>
              <w:rPr>
                <w:rFonts w:hint="eastAsia" w:ascii="宋体" w:hAnsi="宋体"/>
                <w:color w:val="000000" w:themeColor="text1"/>
                <w:sz w:val="21"/>
                <w:szCs w:val="21"/>
                <w:highlight w:val="none"/>
                <w:lang w:val="en-US" w:eastAsia="zh-CN"/>
              </w:rPr>
              <w:t xml:space="preserve">m³</w:t>
            </w:r>
            <w:r>
              <w:rPr>
                <w:rFonts w:hint="eastAsia" w:ascii="宋体" w:hAnsi="宋体"/>
                <w:color w:val="000000" w:themeColor="text1"/>
                <w:sz w:val="21"/>
                <w:szCs w:val="21"/>
                <w:highlight w:val="none"/>
              </w:rPr>
              <w:t xml:space="preserve">；</w:t>
            </w:r>
            <w:r>
              <w:rPr>
                <w:color w:val="000000" w:themeColor="text1"/>
              </w:rPr>
            </w:r>
          </w:p>
          <w:p>
            <w:p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（9）压缩头完成一次压缩循环时间≤</w:t>
            </w:r>
            <w:r>
              <w:rPr>
                <w:rFonts w:hint="eastAsia" w:ascii="宋体" w:hAnsi="宋体"/>
                <w:color w:val="000000" w:themeColor="text1"/>
                <w:sz w:val="21"/>
                <w:szCs w:val="21"/>
                <w:highlight w:val="none"/>
                <w:lang w:val="en-US" w:eastAsia="zh-CN"/>
              </w:rPr>
              <w:t xml:space="preserve">45</w:t>
            </w:r>
            <w:r>
              <w:rPr>
                <w:rFonts w:hint="eastAsia" w:ascii="宋体" w:hAnsi="宋体"/>
                <w:color w:val="000000" w:themeColor="text1"/>
                <w:sz w:val="21"/>
                <w:szCs w:val="21"/>
                <w:highlight w:val="none"/>
              </w:rPr>
              <w:t xml:space="preserve">s；</w:t>
            </w:r>
            <w:r>
              <w:rPr>
                <w:color w:val="000000" w:themeColor="text1"/>
              </w:rPr>
            </w:r>
          </w:p>
          <w:p>
            <w:p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（10）液压系统压力≥</w:t>
            </w:r>
            <w:r>
              <w:rPr>
                <w:rFonts w:hint="eastAsia" w:ascii="宋体" w:hAnsi="宋体"/>
                <w:color w:val="000000" w:themeColor="text1"/>
                <w:sz w:val="21"/>
                <w:szCs w:val="21"/>
                <w:highlight w:val="none"/>
                <w:lang w:val="en-US" w:eastAsia="zh-CN"/>
              </w:rPr>
              <w:t xml:space="preserve">20</w:t>
            </w:r>
            <w:r>
              <w:rPr>
                <w:rFonts w:hint="eastAsia" w:ascii="宋体" w:hAnsi="宋体"/>
                <w:color w:val="000000" w:themeColor="text1"/>
                <w:sz w:val="21"/>
                <w:szCs w:val="21"/>
                <w:highlight w:val="none"/>
              </w:rPr>
              <w:t xml:space="preserve">MPa；</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其他技术及功能要求：</w:t>
            </w:r>
            <w:r>
              <w:rPr>
                <w:color w:val="000000" w:themeColor="text1"/>
              </w:rPr>
            </w:r>
          </w:p>
          <w:p>
            <w:pPr>
              <w:numPr>
                <w:ilvl w:val="0"/>
                <w:numId w:val="8"/>
              </w:num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移动式垃圾压缩设备由压缩机头、箱体、卸料门及密封系统、液压系统、电器系统、排水系统与提料系统组成。设备型式为压缩机和箱体为一整体结构，其中有防止压缩垃圾回弹装置</w:t>
            </w:r>
            <w:r>
              <w:rPr>
                <w:rFonts w:hint="eastAsia" w:ascii="宋体" w:hAnsi="宋体"/>
                <w:color w:val="000000" w:themeColor="text1"/>
                <w:sz w:val="21"/>
                <w:szCs w:val="21"/>
                <w:highlight w:val="none"/>
                <w:lang w:eastAsia="zh-CN"/>
              </w:rPr>
              <w:t xml:space="preserve">。</w:t>
            </w:r>
            <w:r>
              <w:rPr>
                <w:color w:val="000000" w:themeColor="text1"/>
              </w:rPr>
            </w:r>
          </w:p>
          <w:p>
            <w:pPr>
              <w:numPr>
                <w:ilvl w:val="0"/>
                <w:numId w:val="8"/>
              </w:numPr>
              <w:ind w:left="0" w:firstLine="0"/>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压缩箱体后滚轮应焊接在箱体上，能够平放在地面打开后门，进行密封件的维护和更换。</w:t>
            </w:r>
            <w:r>
              <w:rPr>
                <w:color w:val="000000" w:themeColor="text1"/>
              </w:rPr>
            </w:r>
          </w:p>
          <w:p>
            <w:pPr>
              <w:numPr>
                <w:ilvl w:val="0"/>
                <w:numId w:val="8"/>
              </w:numPr>
              <w:ind w:left="0" w:firstLine="0"/>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后门密封胶条与箱体连接采用易拆式结构，确保后门具有良好的密封性能，能有效防止污水在压缩和运输过程中的渗漏，且易于胶条的更换及维护保养。</w:t>
            </w:r>
            <w:r>
              <w:rPr>
                <w:color w:val="000000" w:themeColor="text1"/>
              </w:rPr>
            </w:r>
          </w:p>
          <w:p>
            <w:pPr>
              <w:numPr>
                <w:ilvl w:val="0"/>
                <w:numId w:val="8"/>
              </w:numPr>
              <w:ind w:left="0" w:firstLine="0"/>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连体式料斗机构在负压承载能力≥1800kg的，能够连续运转平稳，连体式料斗与设备顶围对接完好，顶围对接口尺寸大于连体斗尺寸。</w:t>
            </w:r>
            <w:r>
              <w:rPr>
                <w:color w:val="000000" w:themeColor="text1"/>
              </w:rPr>
            </w:r>
          </w:p>
          <w:p>
            <w:pPr>
              <w:numPr>
                <w:ilvl w:val="0"/>
                <w:numId w:val="0"/>
              </w:num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压缩头底板采用厚度不低于8mm钢板，屈服强度≥1000MPa;压缩头</w:t>
            </w:r>
            <w:r>
              <w:rPr>
                <w:rFonts w:hint="eastAsia" w:ascii="宋体" w:hAnsi="宋体"/>
                <w:color w:val="000000" w:themeColor="text1"/>
                <w:sz w:val="21"/>
                <w:szCs w:val="21"/>
                <w:highlight w:val="none"/>
                <w:lang w:val="en-US" w:eastAsia="zh-CN"/>
              </w:rPr>
              <w:t xml:space="preserve">侧板，</w:t>
            </w:r>
            <w:r>
              <w:rPr>
                <w:rFonts w:hint="eastAsia" w:ascii="宋体" w:hAnsi="宋体"/>
                <w:color w:val="000000" w:themeColor="text1"/>
                <w:sz w:val="21"/>
                <w:szCs w:val="21"/>
                <w:highlight w:val="none"/>
              </w:rPr>
              <w:t xml:space="preserve">机箱底板、侧板采用厚度不低于6mm钢板,屈服强度≥700MPa。</w:t>
            </w:r>
            <w:r>
              <w:rPr>
                <w:color w:val="000000" w:themeColor="text1"/>
              </w:rPr>
            </w:r>
          </w:p>
          <w:p>
            <w:pPr>
              <w:numPr>
                <w:ilvl w:val="0"/>
                <w:numId w:val="8"/>
              </w:numPr>
              <w:ind w:left="0" w:firstLine="0"/>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Cs w:val="21"/>
                <w:highlight w:val="none"/>
              </w:rPr>
              <w:t xml:space="preserve">后门锁紧机构宜采用双侧多点锁紧形式，并具备机械保险锁止功能（如自重自锁或其他等效机械锁止结构）；锁止状态下，转运全过程后门不得脱钩开启，防止抛洒滴漏、污水渗漏。投标人可采用其他等效结构。</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（7）整机搭载 PLC 可编程电气控制系统，</w:t>
            </w:r>
            <w:r>
              <w:rPr>
                <w:rFonts w:hint="eastAsia" w:ascii="宋体" w:hAnsi="宋体"/>
                <w:color w:val="000000" w:themeColor="text1"/>
                <w:sz w:val="21"/>
                <w:szCs w:val="21"/>
                <w:highlight w:val="none"/>
                <w:lang w:eastAsia="zh-CN"/>
              </w:rPr>
              <w:t xml:space="preserve">配套不小于4.0 英寸</w:t>
            </w:r>
            <w:r>
              <w:rPr>
                <w:rFonts w:hint="eastAsia" w:ascii="宋体" w:hAnsi="宋体"/>
                <w:color w:val="000000" w:themeColor="text1"/>
                <w:sz w:val="21"/>
                <w:szCs w:val="21"/>
                <w:highlight w:val="none"/>
              </w:rPr>
              <w:t xml:space="preserve"> LCD 液晶触摸屏，集成负载敏感智能控制逻辑，具备全自动作业、自适应推速、多级安全保护、故障可视化、多维度数据显示、物联拓展全功能：</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1）自动作业功能：支持全自动压缩循环；配备推头紧急制动、强制后退功能。</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2）负载智能调节（负载敏感系统）：系统搭载压力传感器实时采集压缩腔瞬时压力，自动识别垃圾负载；空载 / 少量垃圾时低压高速运行，重载状态自动切换高压低速；设备标配无负载启动、末端卸荷换向程序，根据荷载动态匹配推头推力与运行速度。</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3）装载监测预警：实时采集箱内垃圾装载量，达到满载阈值自动声光 “压满” 报警；支持自定义限重参数，满载后自动限制进料。</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4）多重故障停机保护：系统自动诊断并存储故障代码；液压油温过高、液压油液位过低时设备自动停机；具备相序检测、缺相检测、液压压力检测三重电气液压保护，规避设备损坏风险。</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5）多级安全急停：箱体两侧机身、无线遥控器均独立布置紧急停止按钮，双重安全防护。</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6）4.3 寸触摸屏显示内容（全覆盖）：总工作时长、满箱提示、油温报警提示、液位报警提示、累计耗电量、各类误操作 / 设备故障自诊断状态。</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7）拓展预留接口：设备预留智能物联接口、远程维保接口，可外接称重、限重模块，上传满载量、系统压力、作业时长、作业频次、故障代码；支持后台远程程序升级、在线故障判定、远程运维指导。</w:t>
            </w:r>
            <w:r>
              <w:rPr>
                <w:color w:val="000000" w:themeColor="text1"/>
              </w:rP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left"/>
              <w:spacing w:line="360" w:lineRule="auto"/>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否</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tcPr>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w:t>
            </w:r>
            <w:r>
              <w:rPr>
                <w:color w:val="000000" w:themeColor="text1"/>
              </w:rP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20m</w:t>
            </w:r>
            <w:r>
              <w:rPr>
                <w:rFonts w:hint="eastAsia" w:ascii="宋体" w:hAnsi="宋体"/>
                <w:color w:val="000000" w:themeColor="text1"/>
                <w:sz w:val="21"/>
                <w:szCs w:val="21"/>
                <w:highlight w:val="none"/>
                <w:vertAlign w:val="superscript"/>
              </w:rPr>
              <w:t xml:space="preserve">3</w:t>
            </w:r>
            <w:r>
              <w:rPr>
                <w:rFonts w:hint="eastAsia" w:ascii="宋体" w:hAnsi="宋体"/>
                <w:color w:val="000000" w:themeColor="text1"/>
                <w:sz w:val="21"/>
                <w:szCs w:val="21"/>
                <w:highlight w:val="none"/>
              </w:rPr>
              <w:t xml:space="preserve">侧翻式垃圾压缩设备</w:t>
            </w:r>
            <w:r>
              <w:rPr>
                <w:color w:val="000000" w:themeColor="text1"/>
              </w:rPr>
            </w:r>
          </w:p>
        </w:tc>
        <w:tc>
          <w:tcPr>
            <w:tcBorders>
              <w:top w:val="single" w:color="000000" w:sz="4" w:space="0"/>
              <w:left w:val="single" w:color="000000" w:sz="4" w:space="0"/>
              <w:bottom w:val="single" w:color="000000" w:sz="4" w:space="0"/>
              <w:right w:val="single" w:color="000000" w:sz="4" w:space="0"/>
            </w:tcBorders>
            <w:tcW w:w="7444" w:type="dxa"/>
            <w:vAlign w:val="center"/>
            <w:textDirection w:val="lrTb"/>
            <w:noWrap w:val="false"/>
          </w:tcPr>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★实质性要求：</w:t>
            </w:r>
            <w:r>
              <w:rPr>
                <w:color w:val="000000" w:themeColor="text1"/>
              </w:rPr>
            </w:r>
          </w:p>
          <w:p>
            <w:pPr>
              <w:numPr>
                <w:ilvl w:val="0"/>
                <w:numId w:val="9"/>
              </w:num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箱体有效容积≥20</w:t>
            </w:r>
            <w:r>
              <w:rPr>
                <w:rFonts w:hint="eastAsia" w:ascii="宋体" w:hAnsi="宋体"/>
                <w:color w:val="000000" w:themeColor="text1"/>
                <w:sz w:val="21"/>
                <w:szCs w:val="21"/>
                <w:highlight w:val="none"/>
                <w:lang w:val="en-US" w:eastAsia="zh-CN"/>
              </w:rPr>
              <w:t xml:space="preserve">m³</w:t>
            </w:r>
            <w:r>
              <w:rPr>
                <w:rFonts w:hint="eastAsia" w:ascii="宋体" w:hAnsi="宋体"/>
                <w:color w:val="000000" w:themeColor="text1"/>
                <w:sz w:val="21"/>
                <w:szCs w:val="21"/>
                <w:highlight w:val="none"/>
              </w:rPr>
              <w:t xml:space="preserve">；</w:t>
            </w:r>
            <w:r>
              <w:rPr>
                <w:color w:val="000000" w:themeColor="text1"/>
              </w:rPr>
            </w:r>
          </w:p>
          <w:p>
            <w:pPr>
              <w:numPr>
                <w:ilvl w:val="0"/>
                <w:numId w:val="9"/>
              </w:numPr>
              <w:jc w:val="left"/>
              <w:spacing w:line="360" w:lineRule="auto"/>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垃圾处理能力≥120</w:t>
            </w:r>
            <w:r>
              <w:rPr>
                <w:rFonts w:hint="eastAsia" w:ascii="宋体" w:hAnsi="宋体"/>
                <w:color w:val="000000" w:themeColor="text1"/>
                <w:sz w:val="21"/>
                <w:szCs w:val="21"/>
                <w:highlight w:val="none"/>
                <w:lang w:val="en-US" w:eastAsia="zh-CN"/>
              </w:rPr>
              <w:t xml:space="preserve">m³</w:t>
            </w:r>
            <w:r>
              <w:rPr>
                <w:rFonts w:hint="eastAsia" w:ascii="宋体" w:hAnsi="宋体"/>
                <w:color w:val="000000" w:themeColor="text1"/>
                <w:sz w:val="21"/>
                <w:szCs w:val="21"/>
                <w:highlight w:val="none"/>
              </w:rPr>
              <w:t xml:space="preserve">/h；</w:t>
            </w:r>
            <w:r>
              <w:rPr>
                <w:color w:val="000000" w:themeColor="text1"/>
              </w:rPr>
            </w:r>
          </w:p>
          <w:p>
            <w:pPr>
              <w:jc w:val="left"/>
              <w:spacing w:line="360" w:lineRule="auto"/>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（3）压缩腔容积：≥7.5m³</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非实质性要求：</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▲主要技术参数要求：</w:t>
            </w:r>
            <w:r>
              <w:rPr>
                <w:color w:val="000000" w:themeColor="text1"/>
              </w:rPr>
            </w:r>
          </w:p>
          <w:p>
            <w:pPr>
              <w:numPr>
                <w:ilvl w:val="0"/>
                <w:numId w:val="10"/>
              </w:num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箱体外廓尺寸（长×宽×高）</w:t>
            </w:r>
            <w:r>
              <w:rPr>
                <w:rFonts w:hint="eastAsia" w:ascii="宋体" w:hAnsi="宋体"/>
                <w:color w:val="000000" w:themeColor="text1"/>
                <w:szCs w:val="21"/>
                <w:highlight w:val="none"/>
              </w:rPr>
              <w:t xml:space="preserve">7100mm（±50）×2500mm（±50）×2500mm（（±50）</w:t>
            </w:r>
            <w:r>
              <w:rPr>
                <w:rFonts w:hint="eastAsia" w:ascii="宋体" w:hAnsi="宋体"/>
                <w:color w:val="000000" w:themeColor="text1"/>
                <w:sz w:val="21"/>
                <w:szCs w:val="21"/>
                <w:highlight w:val="none"/>
              </w:rPr>
              <w:t xml:space="preserve">；</w:t>
            </w:r>
            <w:r>
              <w:rPr>
                <w:color w:val="000000" w:themeColor="text1"/>
              </w:rPr>
            </w:r>
          </w:p>
          <w:p>
            <w:pPr>
              <w:numPr>
                <w:ilvl w:val="0"/>
                <w:numId w:val="0"/>
              </w:num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（2）箱体钢板规格厚度≥5mm；</w:t>
            </w:r>
            <w:r>
              <w:rPr>
                <w:color w:val="000000" w:themeColor="text1"/>
              </w:rPr>
            </w:r>
          </w:p>
          <w:p>
            <w:p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（3）箱体吊耳中心高度：1570（±10）mm；</w:t>
            </w:r>
            <w:r>
              <w:rPr>
                <w:color w:val="000000" w:themeColor="text1"/>
              </w:rPr>
            </w:r>
          </w:p>
          <w:p>
            <w:p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（4）箱体自重≤</w:t>
            </w:r>
            <w:r>
              <w:rPr>
                <w:rFonts w:hint="eastAsia" w:ascii="宋体" w:hAnsi="宋体"/>
                <w:color w:val="000000" w:themeColor="text1"/>
                <w:sz w:val="21"/>
                <w:szCs w:val="21"/>
                <w:highlight w:val="none"/>
                <w:lang w:val="en-US" w:eastAsia="zh-CN"/>
              </w:rPr>
              <w:t xml:space="preserve">6.2</w:t>
            </w:r>
            <w:r>
              <w:rPr>
                <w:rFonts w:hint="eastAsia" w:ascii="宋体" w:hAnsi="宋体"/>
                <w:color w:val="000000" w:themeColor="text1"/>
                <w:sz w:val="21"/>
                <w:szCs w:val="21"/>
                <w:highlight w:val="none"/>
              </w:rPr>
              <w:t xml:space="preserve">t；</w:t>
            </w:r>
            <w:r>
              <w:rPr>
                <w:color w:val="000000" w:themeColor="text1"/>
              </w:rPr>
            </w:r>
          </w:p>
          <w:p>
            <w:pPr>
              <w:jc w:val="left"/>
              <w:spacing w:line="360" w:lineRule="auto"/>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rPr>
              <w:t xml:space="preserve">（5）压缩推头工作面积≥0.92m</w:t>
            </w:r>
            <w:r>
              <w:rPr>
                <w:rFonts w:hint="eastAsia" w:ascii="宋体" w:hAnsi="宋体"/>
                <w:color w:val="000000" w:themeColor="text1"/>
                <w:sz w:val="21"/>
                <w:szCs w:val="21"/>
                <w:highlight w:val="none"/>
                <w:vertAlign w:val="superscript"/>
              </w:rPr>
              <w:t xml:space="preserve">2</w:t>
            </w:r>
            <w:r>
              <w:rPr>
                <w:rFonts w:hint="eastAsia" w:ascii="宋体" w:hAnsi="宋体"/>
                <w:color w:val="000000" w:themeColor="text1"/>
                <w:sz w:val="21"/>
                <w:szCs w:val="21"/>
                <w:highlight w:val="none"/>
              </w:rPr>
              <w:t xml:space="preserve">；</w:t>
            </w:r>
            <w:r>
              <w:rPr>
                <w:color w:val="000000" w:themeColor="text1"/>
              </w:rPr>
            </w:r>
          </w:p>
          <w:p>
            <w:p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（6）推头压缩力≥3</w:t>
            </w:r>
            <w:r>
              <w:rPr>
                <w:rFonts w:hint="eastAsia" w:ascii="宋体" w:hAnsi="宋体"/>
                <w:color w:val="000000" w:themeColor="text1"/>
                <w:sz w:val="21"/>
                <w:szCs w:val="21"/>
                <w:highlight w:val="none"/>
                <w:lang w:val="en-US" w:eastAsia="zh-CN"/>
              </w:rPr>
              <w:t xml:space="preserve">0</w:t>
            </w:r>
            <w:r>
              <w:rPr>
                <w:rFonts w:hint="eastAsia" w:ascii="宋体" w:hAnsi="宋体"/>
                <w:color w:val="000000" w:themeColor="text1"/>
                <w:sz w:val="21"/>
                <w:szCs w:val="21"/>
                <w:highlight w:val="none"/>
              </w:rPr>
              <w:t xml:space="preserve">0kN；</w:t>
            </w:r>
            <w:r>
              <w:rPr>
                <w:color w:val="000000" w:themeColor="text1"/>
              </w:rPr>
            </w:r>
          </w:p>
          <w:p>
            <w:p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（7）压缩箱体垃圾压缩密度≥0.75t/</w:t>
            </w:r>
            <w:r>
              <w:rPr>
                <w:rFonts w:hint="eastAsia" w:ascii="宋体" w:hAnsi="宋体"/>
                <w:color w:val="000000" w:themeColor="text1"/>
                <w:sz w:val="21"/>
                <w:szCs w:val="21"/>
                <w:highlight w:val="none"/>
                <w:lang w:val="en-US" w:eastAsia="zh-CN"/>
              </w:rPr>
              <w:t xml:space="preserve">m³</w:t>
            </w:r>
            <w:r>
              <w:rPr>
                <w:rFonts w:hint="eastAsia" w:ascii="宋体" w:hAnsi="宋体"/>
                <w:color w:val="000000" w:themeColor="text1"/>
                <w:sz w:val="21"/>
                <w:szCs w:val="21"/>
                <w:highlight w:val="none"/>
              </w:rPr>
              <w:t xml:space="preserve">；</w:t>
            </w:r>
            <w:r>
              <w:rPr>
                <w:color w:val="000000" w:themeColor="text1"/>
              </w:rPr>
            </w:r>
          </w:p>
          <w:p>
            <w:pPr>
              <w:jc w:val="left"/>
              <w:spacing w:line="360" w:lineRule="auto"/>
              <w:rPr>
                <w:rFonts w:hint="default" w:eastAsia="宋体"/>
                <w:color w:val="000000" w:themeColor="text1"/>
                <w:sz w:val="21"/>
                <w:szCs w:val="21"/>
                <w:highlight w:val="none"/>
              </w:rPr>
            </w:pPr>
            <w:r>
              <w:rPr>
                <w:rFonts w:hint="eastAsia" w:ascii="宋体" w:hAnsi="宋体"/>
                <w:color w:val="000000" w:themeColor="text1"/>
                <w:sz w:val="21"/>
                <w:szCs w:val="21"/>
                <w:highlight w:val="none"/>
              </w:rPr>
              <w:t xml:space="preserve">（8）压缩头完成一次压缩循环时间≤</w:t>
            </w:r>
            <w:r>
              <w:rPr>
                <w:rFonts w:hint="eastAsia" w:ascii="宋体" w:hAnsi="宋体"/>
                <w:color w:val="000000" w:themeColor="text1"/>
                <w:sz w:val="21"/>
                <w:szCs w:val="21"/>
                <w:highlight w:val="none"/>
                <w:lang w:val="en-US" w:eastAsia="zh-CN"/>
              </w:rPr>
              <w:t xml:space="preserve">75</w:t>
            </w:r>
            <w:r>
              <w:rPr>
                <w:rFonts w:hint="eastAsia" w:ascii="宋体" w:hAnsi="宋体"/>
                <w:color w:val="000000" w:themeColor="text1"/>
                <w:sz w:val="21"/>
                <w:szCs w:val="21"/>
                <w:highlight w:val="none"/>
              </w:rPr>
              <w:t xml:space="preserve">s；</w:t>
            </w:r>
            <w:r>
              <w:rPr>
                <w:color w:val="000000" w:themeColor="text1"/>
              </w:rPr>
            </w:r>
          </w:p>
          <w:p>
            <w:p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（9）液压系统压力≥2</w:t>
            </w:r>
            <w:r>
              <w:rPr>
                <w:rFonts w:hint="eastAsia" w:ascii="宋体" w:hAnsi="宋体"/>
                <w:color w:val="000000" w:themeColor="text1"/>
                <w:sz w:val="21"/>
                <w:szCs w:val="21"/>
                <w:highlight w:val="none"/>
                <w:lang w:val="en-US" w:eastAsia="zh-CN"/>
              </w:rPr>
              <w:t xml:space="preserve">0</w:t>
            </w:r>
            <w:r>
              <w:rPr>
                <w:rFonts w:hint="eastAsia" w:ascii="宋体" w:hAnsi="宋体"/>
                <w:color w:val="000000" w:themeColor="text1"/>
                <w:sz w:val="21"/>
                <w:szCs w:val="21"/>
                <w:highlight w:val="none"/>
              </w:rPr>
              <w:t xml:space="preserve">MPa；</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（10）侧翻式垃圾压缩设备需与站房场地、侧翻料斗及运输车辆匹配兼容。（提供承诺书并加盖公章）</w:t>
            </w:r>
            <w:r>
              <w:rPr>
                <w:color w:val="000000" w:themeColor="text1"/>
              </w:rPr>
            </w:r>
          </w:p>
          <w:p>
            <w:pPr>
              <w:numPr>
                <w:ilvl w:val="0"/>
                <w:numId w:val="0"/>
              </w:numPr>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投标人需提供配套兼容性方案，方案包括但不限于：压缩设备在现有压缩工位的尺寸布置图、与现有侧翻料斗翻转配套尺寸图、与侧翻料斗同步作业的电气控制图等</w:t>
            </w:r>
            <w:r>
              <w:rPr>
                <w:rFonts w:hint="eastAsia" w:ascii="宋体" w:hAnsi="宋体"/>
                <w:color w:val="000000" w:themeColor="text1"/>
                <w:sz w:val="21"/>
                <w:szCs w:val="21"/>
                <w:highlight w:val="none"/>
                <w:lang w:eastAsia="zh-CN"/>
              </w:rPr>
              <w:t xml:space="preserve">）</w:t>
            </w:r>
            <w:r>
              <w:rPr>
                <w:color w:val="000000" w:themeColor="text1"/>
              </w:rPr>
            </w:r>
          </w:p>
          <w:p>
            <w:pPr>
              <w:numPr>
                <w:ilvl w:val="0"/>
                <w:numId w:val="11"/>
              </w:num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由压缩机头、箱体、卸料门及密封系统、液压系统、电器系统、排水系统组成。设备型式为压缩机和箱体为一整体结构，其中压缩机采用三级推头，有防止压缩垃圾回弹装置。</w:t>
            </w:r>
            <w:r>
              <w:rPr>
                <w:color w:val="000000" w:themeColor="text1"/>
              </w:rPr>
            </w:r>
          </w:p>
          <w:p>
            <w:pPr>
              <w:numPr>
                <w:ilvl w:val="0"/>
                <w:numId w:val="11"/>
              </w:numPr>
              <w:ind w:left="0" w:firstLine="0"/>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压缩箱体后滚轮应焊接在箱体上，能够平放在地面打开后门，进行密封件的维护和更换。</w:t>
            </w:r>
            <w:r>
              <w:rPr>
                <w:color w:val="000000" w:themeColor="text1"/>
              </w:rPr>
            </w:r>
          </w:p>
          <w:p>
            <w:pPr>
              <w:numPr>
                <w:ilvl w:val="0"/>
                <w:numId w:val="11"/>
              </w:numPr>
              <w:ind w:left="0" w:firstLine="0"/>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后门密封胶条与箱体连接采用易拆式结构，确保后门具有良好的密封性能，能有效防止污水在压缩和运输过程中</w:t>
            </w:r>
            <w:bookmarkStart w:id="179" w:name="_GoBack"/>
            <w:r>
              <w:rPr>
                <w:color w:val="000000" w:themeColor="text1"/>
              </w:rPr>
            </w:r>
            <w:bookmarkEnd w:id="179"/>
            <w:r>
              <w:rPr>
                <w:rFonts w:hint="eastAsia" w:ascii="宋体" w:hAnsi="宋体"/>
                <w:color w:val="000000" w:themeColor="text1"/>
                <w:sz w:val="21"/>
                <w:szCs w:val="21"/>
                <w:highlight w:val="none"/>
              </w:rPr>
              <w:t xml:space="preserve">的渗漏，且易于胶条的更换及维护保养。</w:t>
            </w:r>
            <w:r>
              <w:rPr>
                <w:color w:val="000000" w:themeColor="text1"/>
              </w:rPr>
            </w:r>
          </w:p>
          <w:p>
            <w:pPr>
              <w:numPr>
                <w:ilvl w:val="0"/>
                <w:numId w:val="11"/>
              </w:numPr>
              <w:ind w:left="0" w:firstLine="0"/>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压缩头底板采用厚度不低于8mm钢板，屈服强度≥1000MPa;压缩头</w:t>
            </w:r>
            <w:r>
              <w:rPr>
                <w:rFonts w:hint="eastAsia" w:ascii="宋体" w:hAnsi="宋体"/>
                <w:color w:val="000000" w:themeColor="text1"/>
                <w:sz w:val="21"/>
                <w:szCs w:val="21"/>
                <w:highlight w:val="none"/>
                <w:lang w:val="en-US" w:eastAsia="zh-CN"/>
              </w:rPr>
              <w:t xml:space="preserve">侧板，</w:t>
            </w:r>
            <w:r>
              <w:rPr>
                <w:rFonts w:hint="eastAsia" w:ascii="宋体" w:hAnsi="宋体"/>
                <w:color w:val="000000" w:themeColor="text1"/>
                <w:sz w:val="21"/>
                <w:szCs w:val="21"/>
                <w:highlight w:val="none"/>
              </w:rPr>
              <w:t xml:space="preserve">机箱底板、侧板采用厚度不低于6mm钢板,屈服强度≥700MPa。</w:t>
            </w:r>
            <w:r>
              <w:rPr>
                <w:color w:val="000000" w:themeColor="text1"/>
              </w:rPr>
            </w:r>
          </w:p>
          <w:p>
            <w:pPr>
              <w:jc w:val="left"/>
              <w:spacing w:line="360" w:lineRule="auto"/>
              <w:rPr>
                <w:rFonts w:hint="eastAsia" w:ascii="宋体" w:hAnsi="宋体"/>
                <w:color w:val="000000" w:themeColor="text1"/>
                <w:szCs w:val="21"/>
                <w:highlight w:val="none"/>
              </w:rPr>
            </w:pPr>
            <w:r>
              <w:rPr>
                <w:rFonts w:hint="eastAsia" w:ascii="宋体" w:hAnsi="宋体"/>
                <w:color w:val="000000" w:themeColor="text1"/>
                <w:sz w:val="21"/>
                <w:szCs w:val="21"/>
                <w:highlight w:val="none"/>
                <w:lang w:eastAsia="zh-CN"/>
              </w:rPr>
              <w:t xml:space="preserve">（</w:t>
            </w:r>
            <w:r>
              <w:rPr>
                <w:rFonts w:hint="eastAsia" w:ascii="宋体" w:hAnsi="宋体"/>
                <w:color w:val="000000" w:themeColor="text1"/>
                <w:sz w:val="21"/>
                <w:szCs w:val="21"/>
                <w:highlight w:val="none"/>
                <w:lang w:val="en-US" w:eastAsia="zh-CN"/>
              </w:rPr>
              <w:t xml:space="preserve">5</w:t>
            </w:r>
            <w:r>
              <w:rPr>
                <w:rFonts w:hint="eastAsia" w:ascii="宋体" w:hAnsi="宋体"/>
                <w:color w:val="000000" w:themeColor="text1"/>
                <w:sz w:val="21"/>
                <w:szCs w:val="21"/>
                <w:highlight w:val="none"/>
                <w:lang w:eastAsia="zh-CN"/>
              </w:rPr>
              <w:t xml:space="preserve">）</w:t>
            </w:r>
            <w:r>
              <w:rPr>
                <w:rFonts w:hint="eastAsia" w:ascii="宋体" w:hAnsi="宋体"/>
                <w:color w:val="000000" w:themeColor="text1"/>
                <w:szCs w:val="21"/>
                <w:highlight w:val="none"/>
              </w:rPr>
              <w:t xml:space="preserve">后门锁紧机构宜采用双侧多点锁紧形式，并具备机械保险锁止功能（如自重自锁或其他等效机械锁止结构）；锁止状态下，转运全过程后门不得脱钩开启，防止抛洒滴漏、污水渗漏。投标人可采用其他等效结构。</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（6）整机搭载 PLC 可编程电气控制系统，</w:t>
            </w:r>
            <w:r>
              <w:rPr>
                <w:rFonts w:hint="eastAsia" w:ascii="宋体" w:hAnsi="宋体"/>
                <w:color w:val="000000" w:themeColor="text1"/>
                <w:sz w:val="21"/>
                <w:szCs w:val="21"/>
                <w:highlight w:val="none"/>
                <w:lang w:eastAsia="zh-CN"/>
              </w:rPr>
              <w:t xml:space="preserve">配套不小于4.0 英寸</w:t>
            </w:r>
            <w:r>
              <w:rPr>
                <w:rFonts w:hint="eastAsia" w:ascii="宋体" w:hAnsi="宋体"/>
                <w:color w:val="000000" w:themeColor="text1"/>
                <w:sz w:val="21"/>
                <w:szCs w:val="21"/>
                <w:highlight w:val="none"/>
              </w:rPr>
              <w:t xml:space="preserve"> LCD 液晶触摸屏，集成负载敏感智能控制逻辑，具备全自动作业、自适应推速、多级安全保护、故障可视化、多维度数据显示、物联拓展全功能：</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1）自动作业功能：支持全自动压缩循环；配备推头紧急制动、强制后退功能。</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2）负载智能调节（负载敏感系统）：系统搭载压力传感器实时采集压缩腔瞬时压力，自动识别垃圾负载；空载 / 少量垃圾时低压高速运行，重载状态自动切换高压低速；设备标配无负载启动、末端卸荷换向程序，根据荷载动态匹配推头推力与运行速度。</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3）装载监测预警：实时采集箱内垃圾装载量，达到满载阈值自动声光 “压满” 报警；支持自定义限重参数，满载后自动限制进料。</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4）多重故障停机保护：系统自动诊断并存储故障代码；液压油温过高、液压油液位过低时设备自动停机；具备相序检测、缺相检测、液压压力检测三重电气液压保护，规避设备损坏风险。</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5）多级安全急停：箱体两侧机身、无线遥控器均独立布置紧急停止按钮，双重安全防护。</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6）4.3 寸触摸屏显示内容（全覆盖）：总工作时长、满箱提示、油温报警提示、液位报警提示、累计耗电量、各类误操作 / 设备故障自诊断状态。</w:t>
            </w:r>
            <w:r>
              <w:rPr>
                <w:color w:val="000000" w:themeColor="text1"/>
              </w:rPr>
            </w:r>
          </w:p>
          <w:p>
            <w:pPr>
              <w:jc w:val="left"/>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7）拓展预留接口：设备预留智能物联接口、远程维保接口，可外接称重、限重模块，上传满载量、系统压力、作业时长、作业频次、故障代码；支持后台远程程序升级、在线故障判定、远程运维指导。</w:t>
            </w:r>
            <w:r>
              <w:rPr>
                <w:color w:val="000000" w:themeColor="text1"/>
              </w:rP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left"/>
              <w:spacing w:line="360" w:lineRule="auto"/>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否</w:t>
            </w:r>
            <w:r>
              <w:rPr>
                <w:color w:val="000000" w:themeColor="text1"/>
              </w:rPr>
            </w:r>
          </w:p>
        </w:tc>
      </w:tr>
      <w:tr>
        <w:trPr>
          <w:jc w:val="center"/>
        </w:trPr>
        <w:tc>
          <w:tcPr>
            <w:gridSpan w:val="3"/>
            <w:tcBorders>
              <w:top w:val="single" w:color="000000" w:sz="4" w:space="0"/>
              <w:left w:val="single" w:color="000000" w:sz="4" w:space="0"/>
              <w:bottom w:val="single" w:color="000000" w:sz="4" w:space="0"/>
              <w:right w:val="single" w:color="000000" w:sz="4" w:space="0"/>
            </w:tcBorders>
            <w:tcW w:w="9102" w:type="dxa"/>
            <w:vAlign w:val="center"/>
            <w:textDirection w:val="lrTb"/>
            <w:noWrap/>
          </w:tcPr>
          <w:p>
            <w:pPr>
              <w:jc w:val="left"/>
              <w:spacing w:line="360" w:lineRule="auto"/>
              <w:rPr>
                <w:rFonts w:hint="default"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注：</w:t>
            </w:r>
            <w:r>
              <w:rPr>
                <w:rFonts w:hint="eastAsia" w:ascii="宋体" w:hAnsi="宋体"/>
                <w:color w:val="000000" w:themeColor="text1"/>
                <w:szCs w:val="21"/>
                <w:highlight w:val="none"/>
              </w:rPr>
              <w:t xml:space="preserve">本项目站房土建、转运车辆为既有固定设施，必须满足该外形尺寸才能安装，</w:t>
            </w:r>
            <w:r>
              <w:rPr>
                <w:color w:val="000000" w:themeColor="text1"/>
              </w:rP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left"/>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val="en-US" w:eastAsia="zh-CN"/>
              </w:rPr>
            </w:r>
            <w:r>
              <w:rPr>
                <w:color w:val="000000" w:themeColor="text1"/>
              </w:rPr>
            </w:r>
          </w:p>
        </w:tc>
      </w:tr>
    </w:tbl>
    <w:p>
      <w:pPr>
        <w:jc w:val="left"/>
        <w:widowControl/>
        <w:rPr>
          <w:rFonts w:ascii="宋体" w:hAnsi="宋体" w:cs="宋体"/>
          <w:b/>
          <w:color w:val="000000" w:themeColor="text1"/>
          <w:szCs w:val="21"/>
          <w:highlight w:val="none"/>
        </w:rPr>
      </w:pPr>
      <w:r>
        <w:rPr>
          <w:rFonts w:hint="eastAsia" w:ascii="宋体" w:hAnsi="宋体" w:cs="宋体"/>
          <w:b/>
          <w:color w:val="000000" w:themeColor="text1"/>
          <w:sz w:val="21"/>
          <w:szCs w:val="21"/>
          <w:highlight w:val="none"/>
        </w:rPr>
        <w:t xml:space="preserve">三、商务条款</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1、报价要求</w:t>
      </w:r>
      <w:r>
        <w:rPr>
          <w:color w:val="000000" w:themeColor="text1"/>
        </w:rPr>
      </w:r>
    </w:p>
    <w:p>
      <w:pPr>
        <w:numPr>
          <w:ilvl w:val="0"/>
          <w:numId w:val="0"/>
        </w:numPr>
        <w:ind w:firstLine="420"/>
        <w:jc w:val="left"/>
        <w:keepLines w:val="0"/>
        <w:keepNext w:val="0"/>
        <w:pageBreakBefore w:val="0"/>
        <w:spacing w:line="360" w:lineRule="auto"/>
        <w:widowControl w:val="off"/>
        <w:rPr>
          <w:rFonts w:hint="eastAsia" w:ascii="宋体" w:hAnsi="宋体"/>
          <w:color w:val="000000" w:themeColor="text1"/>
          <w:sz w:val="16"/>
          <w:szCs w:val="16"/>
          <w:highlight w:val="none"/>
        </w:rPr>
      </w:pPr>
      <w:r>
        <w:rPr>
          <w:rFonts w:hint="eastAsia" w:ascii="宋体" w:hAnsi="宋体"/>
          <w:color w:val="000000" w:themeColor="text1"/>
          <w:szCs w:val="21"/>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color w:val="000000" w:themeColor="text1"/>
        </w:rPr>
      </w:r>
    </w:p>
    <w:p>
      <w:pPr>
        <w:numPr>
          <w:ilvl w:val="0"/>
          <w:numId w:val="0"/>
        </w:numPr>
        <w:ind w:firstLine="420"/>
        <w:jc w:val="left"/>
        <w:keepLines w:val="0"/>
        <w:keepNext w:val="0"/>
        <w:pageBreakBefore w:val="0"/>
        <w:spacing w:line="360" w:lineRule="auto"/>
        <w:widowControl w:val="off"/>
        <w:rPr>
          <w:rFonts w:hint="eastAsia" w:ascii="宋体" w:hAnsi="宋体"/>
          <w:color w:val="000000" w:themeColor="text1"/>
          <w:sz w:val="16"/>
          <w:szCs w:val="16"/>
          <w:highlight w:val="none"/>
        </w:rPr>
      </w:pPr>
      <w:r>
        <w:rPr>
          <w:rFonts w:hint="eastAsia" w:ascii="宋体" w:hAnsi="宋体"/>
          <w:color w:val="000000" w:themeColor="text1"/>
          <w:szCs w:val="21"/>
          <w:highlight w:val="none"/>
        </w:rPr>
        <w:t xml:space="preserve">（2）供应商的任何错漏、优惠、竞争性报价不得作为减轻责任、减少服务、增加收费、降低服务质量的理由。</w:t>
      </w:r>
      <w:r>
        <w:rPr>
          <w:color w:val="000000" w:themeColor="text1"/>
        </w:rPr>
      </w:r>
    </w:p>
    <w:p>
      <w:pPr>
        <w:numPr>
          <w:ilvl w:val="0"/>
          <w:numId w:val="5"/>
        </w:numPr>
        <w:ind w:left="0" w:firstLine="420"/>
        <w:jc w:val="left"/>
        <w:keepLines w:val="0"/>
        <w:keepNext w:val="0"/>
        <w:pageBreakBefore w:val="0"/>
        <w:spacing w:line="360" w:lineRule="auto"/>
        <w:widowControl w:val="off"/>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供应商报价除包含招标文件中列明的项目外，还应包括保障产品正常使用应当具有的物资和服务，对产品正常使用应当具有的物资和服务理解不一致的以采购单位理解为准。</w:t>
      </w:r>
      <w:r>
        <w:rPr>
          <w:color w:val="000000" w:themeColor="text1"/>
        </w:rPr>
      </w:r>
    </w:p>
    <w:p>
      <w:pPr>
        <w:numPr>
          <w:ilvl w:val="0"/>
          <w:numId w:val="0"/>
        </w:numPr>
        <w:ind w:firstLine="420"/>
        <w:jc w:val="left"/>
        <w:keepLines w:val="0"/>
        <w:keepNext w:val="0"/>
        <w:pageBreakBefore w:val="0"/>
        <w:spacing w:line="360" w:lineRule="auto"/>
        <w:widowControl w:val="off"/>
        <w:rPr>
          <w:rFonts w:hint="eastAsia" w:ascii="宋体" w:hAnsi="宋体"/>
          <w:color w:val="000000" w:themeColor="text1"/>
          <w:szCs w:val="21"/>
          <w:highlight w:val="none"/>
        </w:rPr>
      </w:pP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lang w:val="en-US" w:eastAsia="zh-CN"/>
        </w:rPr>
        <w:t xml:space="preserve">4</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lang w:val="en-US" w:eastAsia="zh-CN"/>
        </w:rPr>
        <w:t xml:space="preserve">采购人</w:t>
      </w:r>
      <w:r>
        <w:rPr>
          <w:rFonts w:hint="eastAsia" w:ascii="宋体" w:hAnsi="宋体"/>
          <w:color w:val="000000" w:themeColor="text1"/>
          <w:szCs w:val="21"/>
          <w:highlight w:val="none"/>
        </w:rPr>
        <w:t xml:space="preserve">不组织集中勘查现场，由</w:t>
      </w:r>
      <w:r>
        <w:rPr>
          <w:rFonts w:hint="eastAsia" w:ascii="宋体" w:hAnsi="宋体"/>
          <w:color w:val="000000" w:themeColor="text1"/>
          <w:szCs w:val="21"/>
          <w:highlight w:val="none"/>
          <w:lang w:val="en-US" w:eastAsia="zh-CN"/>
        </w:rPr>
        <w:t xml:space="preserve">供应商</w:t>
      </w:r>
      <w:r>
        <w:rPr>
          <w:rFonts w:hint="eastAsia" w:ascii="宋体" w:hAnsi="宋体"/>
          <w:color w:val="000000" w:themeColor="text1"/>
          <w:szCs w:val="21"/>
          <w:highlight w:val="none"/>
        </w:rPr>
        <w:t xml:space="preserve">自行踏勘。若</w:t>
      </w:r>
      <w:r>
        <w:rPr>
          <w:rFonts w:hint="eastAsia" w:ascii="宋体" w:hAnsi="宋体"/>
          <w:color w:val="000000" w:themeColor="text1"/>
          <w:szCs w:val="21"/>
          <w:highlight w:val="none"/>
          <w:lang w:val="en-US" w:eastAsia="zh-CN"/>
        </w:rPr>
        <w:t xml:space="preserve">供应商</w:t>
      </w:r>
      <w:r>
        <w:rPr>
          <w:rFonts w:hint="eastAsia" w:ascii="宋体" w:hAnsi="宋体"/>
          <w:color w:val="000000" w:themeColor="text1"/>
          <w:szCs w:val="21"/>
          <w:highlight w:val="none"/>
        </w:rPr>
        <w:t xml:space="preserve">提供的产品与</w:t>
      </w:r>
      <w:r>
        <w:rPr>
          <w:rFonts w:hint="eastAsia" w:ascii="宋体" w:hAnsi="宋体"/>
          <w:color w:val="000000" w:themeColor="text1"/>
          <w:szCs w:val="21"/>
          <w:highlight w:val="none"/>
          <w:lang w:val="en-US" w:eastAsia="zh-CN"/>
        </w:rPr>
        <w:t xml:space="preserve">采购人</w:t>
      </w:r>
      <w:r>
        <w:rPr>
          <w:rFonts w:hint="eastAsia" w:ascii="宋体" w:hAnsi="宋体"/>
          <w:color w:val="000000" w:themeColor="text1"/>
          <w:szCs w:val="21"/>
          <w:highlight w:val="none"/>
        </w:rPr>
        <w:t xml:space="preserve">设备不适配，</w:t>
      </w:r>
      <w:r>
        <w:rPr>
          <w:rFonts w:hint="eastAsia" w:ascii="宋体" w:hAnsi="宋体"/>
          <w:color w:val="000000" w:themeColor="text1"/>
          <w:szCs w:val="21"/>
          <w:highlight w:val="none"/>
          <w:lang w:val="en-US" w:eastAsia="zh-CN"/>
        </w:rPr>
        <w:t xml:space="preserve">供应商</w:t>
      </w:r>
      <w:r>
        <w:rPr>
          <w:rFonts w:hint="eastAsia" w:ascii="宋体" w:hAnsi="宋体"/>
          <w:color w:val="000000" w:themeColor="text1"/>
          <w:szCs w:val="21"/>
          <w:highlight w:val="none"/>
        </w:rPr>
        <w:t xml:space="preserve">承诺无条件退款退货（包运输费用）。</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2、售后服务实施要求</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（1）质保（维保）及售后要求</w:t>
      </w:r>
      <w:r>
        <w:rPr>
          <w:color w:val="000000" w:themeColor="text1"/>
        </w:rP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①质保期为产品交付验收之日起3年内，每月提供维护保养1次，维护保养内容包括加注润滑油、性能检测、螺栓紧固等，需详细描述设备润滑点位及月度检查内容。质保期内的维护保养及更换配件、日常更换易损件及液压油的费用包含在投标总价中，需详细描述维保范围内的配件明细、易损件明细</w:t>
      </w:r>
      <w:r>
        <w:rPr>
          <w:rFonts w:hint="eastAsia" w:ascii="宋体" w:hAnsi="宋体"/>
          <w:color w:val="000000" w:themeColor="text1"/>
          <w:szCs w:val="21"/>
          <w:highlight w:val="none"/>
          <w:lang w:val="en-US" w:eastAsia="zh-CN"/>
        </w:rPr>
        <w:t xml:space="preserve">.</w:t>
      </w:r>
      <w:r>
        <w:rPr>
          <w:rFonts w:hint="eastAsia" w:ascii="宋体" w:hAnsi="宋体"/>
          <w:color w:val="000000" w:themeColor="text1"/>
          <w:szCs w:val="21"/>
          <w:highlight w:val="none"/>
          <w:lang w:val="en-US" w:eastAsia="zh-CN"/>
        </w:rPr>
        <w:tab/>
      </w:r>
      <w:r>
        <w:rPr>
          <w:color w:val="000000" w:themeColor="text1"/>
        </w:rP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②质保期内，一旦产品发生质量问题，供应商接到报修请求，在15分钟内响应，2小时内维修人员到达现场进行修理、更换或退货，费用由供应商负责。承诺48小时内解决故障；若无法在48小时内解决的，供应商需提供与故障设备同等规格、性能的备用设备，保障采购人正常使用，否则每逾期1天，供应商按合同总金额0.</w:t>
      </w:r>
      <w:r>
        <w:rPr>
          <w:rFonts w:hint="eastAsia" w:ascii="宋体" w:hAnsi="宋体"/>
          <w:color w:val="000000" w:themeColor="text1"/>
          <w:szCs w:val="21"/>
          <w:highlight w:val="none"/>
          <w:lang w:val="en-US" w:eastAsia="zh-CN"/>
        </w:rPr>
        <w:t xml:space="preserve">3</w:t>
      </w:r>
      <w:r>
        <w:rPr>
          <w:rFonts w:hint="eastAsia" w:ascii="宋体" w:hAnsi="宋体"/>
          <w:color w:val="000000" w:themeColor="text1"/>
          <w:szCs w:val="21"/>
          <w:highlight w:val="none"/>
        </w:rPr>
        <w:t xml:space="preserve">%支付违约金；若同一设备同一故障经3次维修仍无法正常使用的，采购人有权要求供应商无条件更换全新设备，或解除该部分设备对应的合同，供应商退还对应款项并赔偿损失。</w:t>
      </w:r>
      <w:r>
        <w:rPr>
          <w:color w:val="000000" w:themeColor="text1"/>
        </w:rPr>
      </w:r>
    </w:p>
    <w:p>
      <w:pPr>
        <w:ind w:firstLine="420"/>
        <w:jc w:val="left"/>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③质保期内维修（人为因素除外）费用包含在投标总价中，质保期外</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lang w:val="en-US" w:eastAsia="zh-CN"/>
        </w:rPr>
        <w:t xml:space="preserve">乙方提供配件价格不高于同期市场公允价格的</w:t>
      </w:r>
      <w:r>
        <w:rPr>
          <w:rFonts w:hint="default" w:ascii="宋体" w:hAnsi="宋体"/>
          <w:color w:val="000000" w:themeColor="text1"/>
          <w:szCs w:val="21"/>
          <w:highlight w:val="none"/>
          <w:lang w:val="en-US" w:eastAsia="zh-CN"/>
        </w:rPr>
        <w:t xml:space="preserve">90%</w:t>
      </w:r>
      <w:r>
        <w:rPr>
          <w:rFonts w:hint="eastAsia" w:ascii="宋体" w:hAnsi="宋体"/>
          <w:color w:val="000000" w:themeColor="text1"/>
          <w:szCs w:val="21"/>
          <w:highlight w:val="none"/>
          <w:lang w:val="en-US" w:eastAsia="zh-CN"/>
        </w:rPr>
        <w:t xml:space="preserve">的</w:t>
      </w:r>
      <w:r>
        <w:rPr>
          <w:rFonts w:hint="eastAsia" w:ascii="宋体" w:hAnsi="宋体"/>
          <w:color w:val="000000" w:themeColor="text1"/>
          <w:szCs w:val="21"/>
          <w:highlight w:val="none"/>
        </w:rPr>
        <w:t xml:space="preserve">终身维护。中标后提供质保期外配件价格明细表。</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3、付款条件</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（1）合同签订生效且</w:t>
      </w:r>
      <w:r>
        <w:rPr>
          <w:rFonts w:hint="default" w:ascii="宋体" w:hAnsi="宋体"/>
          <w:color w:val="000000" w:themeColor="text1"/>
          <w:szCs w:val="21"/>
          <w:highlight w:val="none"/>
        </w:rPr>
        <w:t xml:space="preserve">供应商</w:t>
      </w:r>
      <w:r>
        <w:rPr>
          <w:rFonts w:hint="eastAsia" w:ascii="宋体" w:hAnsi="宋体"/>
          <w:color w:val="000000" w:themeColor="text1"/>
          <w:szCs w:val="21"/>
          <w:highlight w:val="none"/>
        </w:rPr>
        <w:t xml:space="preserve">提交等额合规增值税发票后，</w:t>
      </w:r>
      <w:r>
        <w:rPr>
          <w:rFonts w:hint="default" w:ascii="宋体" w:hAnsi="宋体"/>
          <w:color w:val="000000" w:themeColor="text1"/>
          <w:szCs w:val="21"/>
          <w:highlight w:val="none"/>
        </w:rPr>
        <w:t xml:space="preserve">采购人</w:t>
      </w:r>
      <w:r>
        <w:rPr>
          <w:rFonts w:hint="eastAsia" w:ascii="宋体" w:hAnsi="宋体"/>
          <w:color w:val="000000" w:themeColor="text1"/>
          <w:szCs w:val="21"/>
          <w:highlight w:val="none"/>
        </w:rPr>
        <w:t xml:space="preserve">支付合同总价款的 20%；</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（2）全部设备供货到位、完成安装调试、试运行合格并通过采购人组织整体竣工验收，乙方提交剩余全额合规增值税发票及完整验收资料后，甲方支付至合同总价款的 90%；</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（3）剩余合同总价款 10% 作为质量保证金，自项目整体验收合格之日起算，质保期限届满，乙方完成全部维保义务、无质量遗留问题，双方完成质保对账后，甲方一次性无息付清质保尾款。</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4、供货要求</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（1）交货期:合同签订后</w:t>
      </w:r>
      <w:r>
        <w:rPr>
          <w:rFonts w:hint="eastAsia" w:ascii="宋体" w:hAnsi="宋体"/>
          <w:color w:val="000000" w:themeColor="text1"/>
          <w:szCs w:val="21"/>
          <w:highlight w:val="none"/>
          <w:lang w:val="en-US" w:eastAsia="zh-CN"/>
        </w:rPr>
        <w:t xml:space="preserve">30</w:t>
      </w:r>
      <w:r>
        <w:rPr>
          <w:rFonts w:hint="eastAsia" w:ascii="宋体" w:hAnsi="宋体"/>
          <w:color w:val="000000" w:themeColor="text1"/>
          <w:szCs w:val="21"/>
          <w:highlight w:val="none"/>
        </w:rPr>
        <w:t xml:space="preserve">天内完成供货、安装、调试，直至交付采购人验收合格使用。</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（2）设备包装、供货、保管过程中中标人应遵守安全操作制度，严格安全措施落实，承担安全责任。</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（3）严格按国家规定的技术规范标准生产和安装，设备实行“三包”，并明确注明“三包”内容。质保期内的维护更换等费用全部由卖方承担，包括人工、更换配件等费用。</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（4）设备运输、仓储、保管过程中的费用由中标单位承担。</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（5）投标人须提供操作手册,维护手册等。</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5、安装调试要求</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（1）所有货物的款式、设计、版型、颜色需经采购人认可后方可生产供货。</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（2）货物（含配件）应是全新、未使用过的原装合格正品，并保证所提供货物的开箱合格率为100%，外观和内在质量都不得有任何问题。</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（3）产品及主要部件均须非停产设备，并提供备件、附件和耗材的供应。</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（4）产品及主要部件必须为成熟的产品，须充分考虑产品的使用者和使用环境。</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（5）供货时须向采购人提供详细材料一览表（各主要部分用料、规格及厚度、产地证明等），包括产品说明书或产品主要技术资料和性能的详细描述等。</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（6）采购人使用货物的任何一部分，当受第三方提出的侵犯其专利权、商标权或工业设计权的投诉时，一切后果由中标人负责。</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（7）应将货物送到采购人指定地点，并负责办理运输和装卸，费用由中标人负责。</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（8）如未能达到合同要求，采购人有权退货并要求供应商赔偿损失。</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（9）投标人须向采购人提供设备的运行,安装,使用环境要求等。</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（10）在货物到达采购人指定地点后,投标人须在7天内派专业工程师到达现场,提供安装、调试等服务,协助采购人组织验收，并承担相关费用。</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6、履约验收要求</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（2）中标人交货前应对产品作出全面检查和对验收文件进行整理，并列出清单，作为采购人收货验收和使用的技术条件依据，检验的结果应随货物交采购人。</w:t>
      </w:r>
      <w:r>
        <w:rPr>
          <w:color w:val="000000" w:themeColor="text1"/>
        </w:rP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（3）采购人对中标人提供的货物在使用前，中标人需负责安装调试并培训采购人的使用操作人员，并协助采购人一起调试，直到符合技术要求。安装调试费用由中标人负责。</w:t>
      </w:r>
      <w:r>
        <w:rPr>
          <w:color w:val="000000" w:themeColor="text1"/>
        </w:rPr>
      </w:r>
    </w:p>
    <w:p>
      <w:pPr>
        <w:ind w:firstLine="420"/>
        <w:jc w:val="left"/>
        <w:spacing w:line="360" w:lineRule="auto"/>
        <w:rPr>
          <w:rFonts w:ascii="宋体" w:hAnsi="宋体" w:cs="宋体"/>
          <w:color w:val="000000" w:themeColor="text1"/>
          <w:szCs w:val="21"/>
          <w:highlight w:val="none"/>
        </w:rPr>
      </w:pPr>
      <w:r>
        <w:rPr>
          <w:rFonts w:hint="eastAsia" w:ascii="宋体" w:hAnsi="宋体"/>
          <w:color w:val="000000" w:themeColor="text1"/>
          <w:szCs w:val="21"/>
          <w:highlight w:val="none"/>
        </w:rPr>
        <w:t xml:space="preserve">（4）验收时中标人必须在现场，验收完毕后作出验收结果报告。</w:t>
      </w:r>
      <w:r>
        <w:rPr>
          <w:color w:val="000000" w:themeColor="text1"/>
        </w:rPr>
      </w:r>
    </w:p>
    <w:p>
      <w:pPr>
        <w:ind w:firstLine="482"/>
        <w:jc w:val="left"/>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lang w:bidi="ar"/>
        </w:rPr>
        <w:t xml:space="preserve">四、其他要求</w:t>
      </w:r>
      <w:r>
        <w:rPr>
          <w:color w:val="000000" w:themeColor="text1"/>
        </w:rPr>
      </w:r>
    </w:p>
    <w:p>
      <w:pPr>
        <w:pStyle w:val="1411"/>
        <w:ind w:firstLine="420"/>
        <w:spacing w:line="360" w:lineRule="auto"/>
        <w:rPr>
          <w:rFonts w:ascii="宋体" w:hAnsi="宋体" w:cs="宋体"/>
          <w:color w:val="000000" w:themeColor="text1"/>
        </w:rPr>
      </w:pPr>
      <w:r>
        <w:rPr>
          <w:rFonts w:hint="eastAsia" w:ascii="宋体" w:hAnsi="宋体" w:cs="宋体"/>
          <w:color w:val="000000" w:themeColor="text1"/>
        </w:rPr>
        <w:t xml:space="preserve">1、制定安装调试方案</w:t>
      </w:r>
      <w:r>
        <w:rPr>
          <w:color w:val="000000" w:themeColor="text1"/>
        </w:rPr>
      </w:r>
    </w:p>
    <w:p>
      <w:pPr>
        <w:pStyle w:val="1411"/>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供应商应</w:t>
      </w:r>
      <w:r>
        <w:rPr>
          <w:rFonts w:ascii="宋体" w:hAnsi="宋体" w:cs="宋体"/>
          <w:color w:val="000000" w:themeColor="text1"/>
        </w:rPr>
        <w:t xml:space="preserve">根据</w:t>
      </w:r>
      <w:r>
        <w:rPr>
          <w:rFonts w:hint="eastAsia" w:ascii="宋体" w:hAnsi="宋体" w:cs="宋体"/>
          <w:color w:val="000000" w:themeColor="text1"/>
        </w:rPr>
        <w:t xml:space="preserve">磋商</w:t>
      </w:r>
      <w:r>
        <w:rPr>
          <w:rFonts w:ascii="宋体" w:hAnsi="宋体" w:cs="宋体"/>
          <w:color w:val="000000" w:themeColor="text1"/>
        </w:rPr>
        <w:t xml:space="preserve">文件</w:t>
      </w:r>
      <w:r>
        <w:rPr>
          <w:rFonts w:hint="eastAsia" w:ascii="宋体" w:hAnsi="宋体" w:cs="宋体"/>
          <w:color w:val="000000" w:themeColor="text1"/>
        </w:rPr>
        <w:t xml:space="preserve">要求及本项目特点</w:t>
      </w:r>
      <w:r>
        <w:rPr>
          <w:rFonts w:ascii="宋体" w:hAnsi="宋体" w:cs="宋体"/>
          <w:color w:val="000000" w:themeColor="text1"/>
        </w:rPr>
        <w:t xml:space="preserve">，</w:t>
      </w:r>
      <w:r>
        <w:rPr>
          <w:rFonts w:hint="eastAsia" w:ascii="宋体" w:hAnsi="宋体" w:cs="宋体"/>
          <w:color w:val="000000" w:themeColor="text1"/>
        </w:rPr>
        <w:t xml:space="preserve">制订项目实施方案，方案应至少包含包括但不限于现有站房与所投产品的尺寸校核说明、现有车厢可卸式垃圾车与所投产品对接的尺寸校核说明、箱体作业流程说明、安全保障设计说明等</w:t>
      </w:r>
      <w:r>
        <w:rPr>
          <w:rFonts w:hint="eastAsia" w:ascii="宋体" w:hAnsi="宋体" w:cs="宋体"/>
          <w:color w:val="000000" w:themeColor="text1"/>
          <w:lang w:eastAsia="zh-CN"/>
        </w:rPr>
        <w:t xml:space="preserve">，</w:t>
      </w:r>
      <w:r>
        <w:rPr>
          <w:rFonts w:hint="eastAsia" w:ascii="宋体" w:hAnsi="宋体" w:cs="宋体"/>
          <w:color w:val="000000" w:themeColor="text1"/>
        </w:rPr>
        <w:t xml:space="preserve">方案应完整全面、具体详实、科学合理，并且具有针对性和可行性。</w:t>
      </w:r>
      <w:r>
        <w:rPr>
          <w:color w:val="000000" w:themeColor="text1"/>
        </w:rPr>
      </w:r>
    </w:p>
    <w:p>
      <w:pPr>
        <w:pStyle w:val="1411"/>
        <w:ind w:firstLine="420"/>
        <w:spacing w:line="360" w:lineRule="auto"/>
        <w:rPr>
          <w:color w:val="000000" w:themeColor="text1"/>
        </w:rPr>
      </w:pPr>
      <w:r>
        <w:rPr>
          <w:rFonts w:hint="eastAsia"/>
          <w:color w:val="000000" w:themeColor="text1"/>
        </w:rPr>
        <w:t xml:space="preserve">2、制定</w:t>
      </w:r>
      <w:r>
        <w:rPr>
          <w:rFonts w:hint="eastAsia" w:ascii="宋体" w:hAnsi="宋体"/>
          <w:color w:val="000000" w:themeColor="text1"/>
          <w:szCs w:val="21"/>
          <w:highlight w:val="none"/>
        </w:rPr>
        <w:t xml:space="preserve">售后服务</w:t>
      </w:r>
      <w:r>
        <w:rPr>
          <w:rFonts w:hint="eastAsia"/>
          <w:color w:val="000000" w:themeColor="text1"/>
        </w:rPr>
        <w:t xml:space="preserve">方案</w:t>
      </w:r>
      <w:r>
        <w:rPr>
          <w:color w:val="000000" w:themeColor="text1"/>
        </w:rPr>
      </w:r>
    </w:p>
    <w:p>
      <w:pPr>
        <w:pStyle w:val="1411"/>
        <w:ind w:firstLine="420"/>
        <w:spacing w:line="360" w:lineRule="auto"/>
        <w:rPr>
          <w:rFonts w:ascii="宋体" w:hAnsi="宋体" w:cs="宋体"/>
          <w:color w:val="000000" w:themeColor="text1"/>
        </w:rPr>
      </w:pPr>
      <w:r>
        <w:rPr>
          <w:rFonts w:hint="eastAsia" w:ascii="宋体" w:hAnsi="宋体" w:cs="宋体"/>
          <w:color w:val="000000" w:themeColor="text1"/>
        </w:rPr>
        <w:t xml:space="preserve">供应商应</w:t>
      </w:r>
      <w:r>
        <w:rPr>
          <w:rFonts w:ascii="宋体" w:hAnsi="宋体" w:cs="宋体"/>
          <w:color w:val="000000" w:themeColor="text1"/>
        </w:rPr>
        <w:t xml:space="preserve">根据</w:t>
      </w:r>
      <w:r>
        <w:rPr>
          <w:rFonts w:hint="eastAsia" w:ascii="宋体" w:hAnsi="宋体" w:cs="宋体"/>
          <w:color w:val="000000" w:themeColor="text1"/>
          <w:lang w:val="en-US" w:eastAsia="zh-CN"/>
        </w:rPr>
        <w:t xml:space="preserve">采购</w:t>
      </w:r>
      <w:r>
        <w:rPr>
          <w:rFonts w:ascii="宋体" w:hAnsi="宋体" w:cs="宋体"/>
          <w:color w:val="000000" w:themeColor="text1"/>
        </w:rPr>
        <w:t xml:space="preserve">文件</w:t>
      </w:r>
      <w:r>
        <w:rPr>
          <w:rFonts w:hint="eastAsia" w:ascii="宋体" w:hAnsi="宋体" w:cs="宋体"/>
          <w:color w:val="000000" w:themeColor="text1"/>
        </w:rPr>
        <w:t xml:space="preserve">要求及本项目特点</w:t>
      </w:r>
      <w:r>
        <w:rPr>
          <w:rFonts w:ascii="宋体" w:hAnsi="宋体" w:cs="宋体"/>
          <w:color w:val="000000" w:themeColor="text1"/>
        </w:rPr>
        <w:t xml:space="preserve">，</w:t>
      </w:r>
      <w:r>
        <w:rPr>
          <w:rFonts w:hint="eastAsia" w:ascii="宋体" w:hAnsi="宋体" w:cs="宋体"/>
          <w:color w:val="000000" w:themeColor="text1"/>
        </w:rPr>
        <w:t xml:space="preserve">制订</w:t>
      </w:r>
      <w:r>
        <w:rPr>
          <w:rFonts w:hint="eastAsia" w:ascii="宋体" w:hAnsi="宋体" w:cs="宋体"/>
          <w:color w:val="000000" w:themeColor="text1"/>
          <w:lang w:val="en-US" w:eastAsia="zh-CN"/>
        </w:rPr>
        <w:t xml:space="preserve">售后服务</w:t>
      </w:r>
      <w:r>
        <w:rPr>
          <w:rFonts w:hint="eastAsia" w:ascii="宋体" w:hAnsi="宋体" w:cs="宋体"/>
          <w:color w:val="000000" w:themeColor="text1"/>
        </w:rPr>
        <w:t xml:space="preserve">方案，方案应至少包含主要包括但不限于：月度保养及检查内容、售后服务响应时间、故障解决方案、售后服务保障措施及应急故障处理措施、服务体系及人员资质、维保内容与价格（提供免费质保期后维保服务的价格明细清单）、备品备件供货（提供免费质保期后备品备件的供货来源及配件库等）等内容。方案应完整全面、具体详实、科学合理，并且具有针对性和可行性。</w:t>
      </w:r>
      <w:r>
        <w:rPr>
          <w:color w:val="000000" w:themeColor="text1"/>
        </w:rPr>
      </w:r>
    </w:p>
    <w:p>
      <w:pPr>
        <w:pStyle w:val="1411"/>
        <w:ind w:firstLine="420"/>
        <w:spacing w:line="360" w:lineRule="auto"/>
        <w:rPr>
          <w:rFonts w:hint="eastAsia"/>
          <w:color w:val="000000" w:themeColor="text1"/>
        </w:rPr>
      </w:pPr>
      <w:r>
        <w:rPr>
          <w:rFonts w:hint="eastAsia"/>
          <w:color w:val="000000" w:themeColor="text1"/>
        </w:rPr>
        <w:t xml:space="preserve">3、</w:t>
      </w:r>
      <w:r>
        <w:rPr>
          <w:rFonts w:hint="eastAsia" w:ascii="宋体" w:hAnsi="宋体"/>
          <w:color w:val="000000" w:themeColor="text1"/>
          <w:szCs w:val="21"/>
          <w:highlight w:val="none"/>
        </w:rPr>
        <w:t xml:space="preserve">日常维护</w:t>
      </w:r>
      <w:r>
        <w:rPr>
          <w:rFonts w:hint="eastAsia"/>
          <w:color w:val="000000" w:themeColor="text1"/>
        </w:rPr>
        <w:t xml:space="preserve">方案</w:t>
      </w:r>
      <w:r>
        <w:rPr>
          <w:color w:val="000000" w:themeColor="text1"/>
        </w:rPr>
      </w:r>
    </w:p>
    <w:p>
      <w:pPr>
        <w:pStyle w:val="1411"/>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供应商应</w:t>
      </w:r>
      <w:r>
        <w:rPr>
          <w:rFonts w:ascii="宋体" w:hAnsi="宋体" w:cs="宋体"/>
          <w:color w:val="000000" w:themeColor="text1"/>
        </w:rPr>
        <w:t xml:space="preserve">根据</w:t>
      </w:r>
      <w:r>
        <w:rPr>
          <w:rFonts w:hint="eastAsia" w:ascii="宋体" w:hAnsi="宋体" w:cs="宋体"/>
          <w:color w:val="000000" w:themeColor="text1"/>
        </w:rPr>
        <w:t xml:space="preserve">磋商</w:t>
      </w:r>
      <w:r>
        <w:rPr>
          <w:rFonts w:ascii="宋体" w:hAnsi="宋体" w:cs="宋体"/>
          <w:color w:val="000000" w:themeColor="text1"/>
        </w:rPr>
        <w:t xml:space="preserve">文件</w:t>
      </w:r>
      <w:r>
        <w:rPr>
          <w:rFonts w:hint="eastAsia" w:ascii="宋体" w:hAnsi="宋体" w:cs="宋体"/>
          <w:color w:val="000000" w:themeColor="text1"/>
        </w:rPr>
        <w:t xml:space="preserve">要求及本项目特点</w:t>
      </w:r>
      <w:r>
        <w:rPr>
          <w:rFonts w:ascii="宋体" w:hAnsi="宋体" w:cs="宋体"/>
          <w:color w:val="000000" w:themeColor="text1"/>
        </w:rPr>
        <w:t xml:space="preserve">，</w:t>
      </w:r>
      <w:r>
        <w:rPr>
          <w:rFonts w:hint="eastAsia" w:ascii="宋体" w:hAnsi="宋体" w:cs="宋体"/>
          <w:color w:val="000000" w:themeColor="text1"/>
        </w:rPr>
        <w:t xml:space="preserve">制订</w:t>
      </w:r>
      <w:r>
        <w:rPr>
          <w:rFonts w:hint="eastAsia" w:ascii="宋体" w:hAnsi="宋体" w:cs="宋体"/>
          <w:color w:val="000000" w:themeColor="text1"/>
          <w:lang w:val="en-US" w:eastAsia="zh-CN"/>
        </w:rPr>
        <w:t xml:space="preserve">日常维护</w:t>
      </w:r>
      <w:r>
        <w:rPr>
          <w:rFonts w:hint="eastAsia" w:ascii="宋体" w:hAnsi="宋体" w:cs="宋体"/>
          <w:color w:val="000000" w:themeColor="text1"/>
        </w:rPr>
        <w:t xml:space="preserve">方案，方案应至少包含</w:t>
      </w:r>
      <w:r>
        <w:rPr>
          <w:rFonts w:hint="eastAsia" w:ascii="宋体" w:hAnsi="宋体" w:cs="宋体"/>
          <w:color w:val="000000" w:themeColor="text1"/>
          <w:lang w:val="en-US" w:eastAsia="zh-CN"/>
        </w:rPr>
        <w:t xml:space="preserve">日常维护</w:t>
      </w:r>
      <w:r>
        <w:rPr>
          <w:rFonts w:hint="eastAsia" w:ascii="宋体" w:hAnsi="宋体" w:cs="宋体"/>
          <w:color w:val="000000" w:themeColor="text1"/>
        </w:rPr>
        <w:t xml:space="preserve">人员的安排管理、</w:t>
      </w:r>
      <w:r>
        <w:rPr>
          <w:rFonts w:hint="eastAsia" w:ascii="宋体" w:hAnsi="宋体" w:cs="宋体"/>
          <w:color w:val="000000" w:themeColor="text1"/>
          <w:lang w:val="en-US" w:eastAsia="zh-CN"/>
        </w:rPr>
        <w:t xml:space="preserve">日常保养</w:t>
      </w:r>
      <w:r>
        <w:rPr>
          <w:rFonts w:hint="eastAsia" w:ascii="宋体" w:hAnsi="宋体" w:cs="宋体"/>
          <w:color w:val="000000" w:themeColor="text1"/>
        </w:rPr>
        <w:t xml:space="preserve">等内容。方案应完整全面、具体详实、科学合理，并且具有针对性和可行性。</w:t>
      </w:r>
      <w:r>
        <w:rPr>
          <w:color w:val="000000" w:themeColor="text1"/>
        </w:rPr>
      </w:r>
    </w:p>
    <w:p>
      <w:pPr>
        <w:pStyle w:val="1411"/>
        <w:ind w:firstLine="420"/>
        <w:spacing w:line="360" w:lineRule="auto"/>
        <w:rPr>
          <w:color w:val="000000" w:themeColor="text1"/>
        </w:rPr>
      </w:pPr>
      <w:r>
        <w:rPr>
          <w:rFonts w:hint="eastAsia"/>
          <w:color w:val="000000" w:themeColor="text1"/>
        </w:rPr>
        <w:t xml:space="preserve">4、</w:t>
      </w:r>
      <w:r>
        <w:rPr>
          <w:rFonts w:hint="eastAsia" w:ascii="宋体" w:hAnsi="宋体"/>
          <w:color w:val="000000" w:themeColor="text1"/>
          <w:szCs w:val="21"/>
          <w:highlight w:val="none"/>
        </w:rPr>
        <w:t xml:space="preserve">培训</w:t>
      </w:r>
      <w:r>
        <w:rPr>
          <w:rFonts w:hint="eastAsia"/>
          <w:color w:val="000000" w:themeColor="text1"/>
        </w:rPr>
        <w:t xml:space="preserve">方案</w:t>
      </w:r>
      <w:r>
        <w:rPr>
          <w:color w:val="000000" w:themeColor="text1"/>
        </w:rPr>
      </w:r>
    </w:p>
    <w:p>
      <w:pPr>
        <w:pStyle w:val="1411"/>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供应商应</w:t>
      </w:r>
      <w:r>
        <w:rPr>
          <w:rFonts w:ascii="宋体" w:hAnsi="宋体" w:cs="宋体"/>
          <w:color w:val="000000" w:themeColor="text1"/>
        </w:rPr>
        <w:t xml:space="preserve">根据</w:t>
      </w:r>
      <w:r>
        <w:rPr>
          <w:rFonts w:hint="eastAsia" w:ascii="宋体" w:hAnsi="宋体" w:cs="宋体"/>
          <w:color w:val="000000" w:themeColor="text1"/>
          <w:lang w:val="en-US" w:eastAsia="zh-CN"/>
        </w:rPr>
        <w:t xml:space="preserve">采购</w:t>
      </w:r>
      <w:r>
        <w:rPr>
          <w:rFonts w:ascii="宋体" w:hAnsi="宋体" w:cs="宋体"/>
          <w:color w:val="000000" w:themeColor="text1"/>
        </w:rPr>
        <w:t xml:space="preserve">文件</w:t>
      </w:r>
      <w:r>
        <w:rPr>
          <w:rFonts w:hint="eastAsia" w:ascii="宋体" w:hAnsi="宋体" w:cs="宋体"/>
          <w:color w:val="000000" w:themeColor="text1"/>
        </w:rPr>
        <w:t xml:space="preserve">要求及本项目特点</w:t>
      </w:r>
      <w:r>
        <w:rPr>
          <w:rFonts w:ascii="宋体" w:hAnsi="宋体" w:cs="宋体"/>
          <w:color w:val="000000" w:themeColor="text1"/>
        </w:rPr>
        <w:t xml:space="preserve">，</w:t>
      </w:r>
      <w:r>
        <w:rPr>
          <w:rFonts w:hint="eastAsia" w:ascii="宋体" w:hAnsi="宋体" w:cs="宋体"/>
          <w:color w:val="000000" w:themeColor="text1"/>
        </w:rPr>
        <w:t xml:space="preserve">制订</w:t>
      </w:r>
      <w:r>
        <w:rPr>
          <w:rFonts w:hint="eastAsia" w:ascii="宋体" w:hAnsi="宋体" w:cs="宋体"/>
          <w:color w:val="000000" w:themeColor="text1"/>
          <w:lang w:val="en-US" w:eastAsia="zh-CN"/>
        </w:rPr>
        <w:t xml:space="preserve">培训</w:t>
      </w:r>
      <w:r>
        <w:rPr>
          <w:rFonts w:hint="eastAsia" w:ascii="宋体" w:hAnsi="宋体" w:cs="宋体"/>
          <w:color w:val="000000" w:themeColor="text1"/>
        </w:rPr>
        <w:t xml:space="preserve">方案，方案应至少包含主要包括但不限于：培训目标（使操作人员能独立进行设备的操作使用、日常维护和解决常见故障）、培训对象、培训内容(①培训提纲及流程；②产品的基本结构；③主要部件的构造；④日常使用操作；⑤保养与管理；⑥常见故障的排除及紧急情况的处理、技术指导材料等内容。方案应完整全面、具体详实、科学合理，并且具有针对性和可行性。</w:t>
      </w:r>
      <w:r>
        <w:rPr>
          <w:color w:val="000000" w:themeColor="text1"/>
        </w:rPr>
      </w:r>
    </w:p>
    <w:p>
      <w:pPr>
        <w:pStyle w:val="1411"/>
        <w:ind w:firstLine="420"/>
        <w:spacing w:line="360" w:lineRule="auto"/>
        <w:rPr>
          <w:rFonts w:hint="eastAsia"/>
          <w:color w:val="000000" w:themeColor="text1"/>
        </w:rPr>
      </w:pPr>
      <w:r>
        <w:rPr>
          <w:rFonts w:hint="eastAsia"/>
          <w:color w:val="000000" w:themeColor="text1"/>
        </w:rPr>
        <w:t xml:space="preserve">5、</w:t>
      </w:r>
      <w:r>
        <w:rPr>
          <w:rFonts w:hint="eastAsia" w:ascii="宋体" w:hAnsi="宋体"/>
          <w:color w:val="000000" w:themeColor="text1"/>
          <w:szCs w:val="21"/>
          <w:highlight w:val="none"/>
        </w:rPr>
        <w:t xml:space="preserve">供货保障及验收</w:t>
      </w:r>
      <w:r>
        <w:rPr>
          <w:color w:val="000000" w:themeColor="text1"/>
        </w:rPr>
      </w:r>
    </w:p>
    <w:p>
      <w:pPr>
        <w:pStyle w:val="1411"/>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供应商应</w:t>
      </w:r>
      <w:r>
        <w:rPr>
          <w:rFonts w:ascii="宋体" w:hAnsi="宋体" w:cs="宋体"/>
          <w:color w:val="000000" w:themeColor="text1"/>
        </w:rPr>
        <w:t xml:space="preserve">根据</w:t>
      </w:r>
      <w:r>
        <w:rPr>
          <w:rFonts w:hint="eastAsia" w:ascii="宋体" w:hAnsi="宋体" w:cs="宋体"/>
          <w:color w:val="000000" w:themeColor="text1"/>
        </w:rPr>
        <w:t xml:space="preserve">磋商</w:t>
      </w:r>
      <w:r>
        <w:rPr>
          <w:rFonts w:ascii="宋体" w:hAnsi="宋体" w:cs="宋体"/>
          <w:color w:val="000000" w:themeColor="text1"/>
        </w:rPr>
        <w:t xml:space="preserve">文件</w:t>
      </w:r>
      <w:r>
        <w:rPr>
          <w:rFonts w:hint="eastAsia" w:ascii="宋体" w:hAnsi="宋体" w:cs="宋体"/>
          <w:color w:val="000000" w:themeColor="text1"/>
        </w:rPr>
        <w:t xml:space="preserve">要求及本项目特点</w:t>
      </w:r>
      <w:r>
        <w:rPr>
          <w:rFonts w:ascii="宋体" w:hAnsi="宋体" w:cs="宋体"/>
          <w:color w:val="000000" w:themeColor="text1"/>
        </w:rPr>
        <w:t xml:space="preserve">，</w:t>
      </w:r>
      <w:r>
        <w:rPr>
          <w:rFonts w:hint="eastAsia" w:ascii="宋体" w:hAnsi="宋体" w:cs="宋体"/>
          <w:color w:val="000000" w:themeColor="text1"/>
        </w:rPr>
        <w:t xml:space="preserve">制订</w:t>
      </w:r>
      <w:r>
        <w:rPr>
          <w:rFonts w:hint="eastAsia" w:ascii="宋体" w:hAnsi="宋体" w:cs="宋体"/>
          <w:color w:val="000000" w:themeColor="text1"/>
          <w:lang w:val="en-US" w:eastAsia="zh-CN"/>
        </w:rPr>
        <w:t xml:space="preserve">供货保障及验收方案</w:t>
      </w:r>
      <w:r>
        <w:rPr>
          <w:rFonts w:hint="eastAsia" w:ascii="宋体" w:hAnsi="宋体" w:cs="宋体"/>
          <w:color w:val="000000" w:themeColor="text1"/>
        </w:rPr>
        <w:t xml:space="preserve">，方案应至少包含包括但不限于人员安排、材料、设备计划、设备运输措施、设备交货验收组织方案说明、供货流程图、生产流程图、时间倒推表等内容，</w:t>
      </w:r>
      <w:r>
        <w:rPr>
          <w:rFonts w:hint="eastAsia" w:ascii="宋体" w:hAnsi="宋体" w:cs="宋体"/>
          <w:color w:val="000000" w:themeColor="text1"/>
          <w:lang w:val="en-US" w:eastAsia="zh-CN"/>
        </w:rPr>
        <w:t xml:space="preserve">方案</w:t>
      </w:r>
      <w:r>
        <w:rPr>
          <w:rFonts w:hint="eastAsia" w:ascii="宋体" w:hAnsi="宋体" w:cs="宋体"/>
          <w:color w:val="000000" w:themeColor="text1"/>
        </w:rPr>
        <w:t xml:space="preserve">应完整全面、具体详实、科学合理，并且具有针对性和可行性。</w:t>
      </w:r>
      <w:r>
        <w:rPr>
          <w:color w:val="000000" w:themeColor="text1"/>
        </w:rPr>
      </w:r>
    </w:p>
    <w:p>
      <w:pPr>
        <w:ind w:firstLine="420"/>
        <w:jc w:val="left"/>
        <w:spacing w:line="360" w:lineRule="auto"/>
        <w:rPr>
          <w:rFonts w:ascii="宋体" w:hAnsi="宋体" w:cs="宋体"/>
          <w:bCs/>
          <w:color w:val="000000" w:themeColor="text1"/>
          <w:szCs w:val="21"/>
          <w:highlight w:val="none"/>
        </w:rPr>
      </w:pPr>
      <w:r>
        <w:rPr>
          <w:rFonts w:hint="eastAsia" w:ascii="宋体" w:hAnsi="宋体" w:cs="宋体"/>
          <w:color w:val="000000" w:themeColor="text1"/>
          <w:szCs w:val="21"/>
          <w:highlight w:val="none"/>
        </w:rPr>
        <w:br w:type="page" w:clear="all"/>
      </w:r>
      <w:r>
        <w:rPr>
          <w:color w:val="000000" w:themeColor="text1"/>
        </w:rPr>
      </w:r>
    </w:p>
    <w:p>
      <w:pPr>
        <w:jc w:val="left"/>
        <w:spacing w:line="360" w:lineRule="auto"/>
        <w:rPr>
          <w:rFonts w:ascii="宋体" w:hAnsi="宋体" w:cs="宋体"/>
          <w:bCs/>
          <w:color w:val="000000" w:themeColor="text1"/>
          <w:szCs w:val="21"/>
          <w:highlight w:val="none"/>
        </w:rPr>
      </w:pPr>
      <w:r>
        <w:rPr>
          <w:rFonts w:ascii="宋体" w:hAnsi="宋体" w:cs="宋体"/>
          <w:bCs/>
          <w:color w:val="000000" w:themeColor="text1"/>
          <w:szCs w:val="21"/>
          <w:highlight w:val="none"/>
        </w:rPr>
      </w:r>
      <w:r>
        <w:rPr>
          <w:color w:val="000000" w:themeColor="text1"/>
        </w:rPr>
      </w:r>
    </w:p>
    <w:p>
      <w:pPr>
        <w:jc w:val="center"/>
        <w:spacing w:line="360" w:lineRule="auto"/>
        <w:rPr>
          <w:rFonts w:ascii="宋体" w:hAnsi="宋体" w:cs="宋体"/>
          <w:b/>
          <w:bCs/>
          <w:color w:val="000000" w:themeColor="text1"/>
          <w:spacing w:val="-10"/>
          <w:sz w:val="36"/>
          <w:szCs w:val="36"/>
          <w:highlight w:val="none"/>
        </w:rPr>
        <w:outlineLvl w:val="0"/>
      </w:pPr>
      <w:r>
        <w:rPr>
          <w:rFonts w:ascii="黑体" w:hAnsi="宋体" w:eastAsia="黑体"/>
          <w:b/>
          <w:bCs/>
          <w:color w:val="000000" w:themeColor="text1"/>
          <w:sz w:val="32"/>
          <w:szCs w:val="32"/>
          <w:highlight w:val="none"/>
        </w:rPr>
        <w:t xml:space="preserve">第五章</w:t>
      </w:r>
      <w:r>
        <w:rPr>
          <w:rFonts w:hint="eastAsia" w:ascii="黑体" w:hAnsi="宋体" w:eastAsia="黑体"/>
          <w:b/>
          <w:bCs/>
          <w:color w:val="000000" w:themeColor="text1"/>
          <w:sz w:val="32"/>
          <w:szCs w:val="32"/>
          <w:highlight w:val="none"/>
        </w:rPr>
        <w:t xml:space="preserve"> </w:t>
      </w:r>
      <w:r>
        <w:rPr>
          <w:rFonts w:hint="eastAsia" w:ascii="黑体" w:hAnsi="宋体" w:eastAsia="黑体"/>
          <w:b/>
          <w:bCs/>
          <w:color w:val="000000" w:themeColor="text1"/>
          <w:sz w:val="32"/>
          <w:szCs w:val="32"/>
          <w:highlight w:val="none"/>
          <w:lang w:val="zh-CN"/>
        </w:rPr>
        <w:t xml:space="preserve">合同草案条款</w:t>
      </w:r>
      <w:r>
        <w:rPr>
          <w:color w:val="000000" w:themeColor="text1"/>
        </w:rPr>
      </w:r>
    </w:p>
    <w:p>
      <w:pPr>
        <w:jc w:val="center"/>
        <w:rPr>
          <w:rFonts w:ascii="黑体" w:hAnsi="黑体" w:eastAsia="黑体" w:cs="黑体"/>
          <w:color w:val="000000" w:themeColor="text1"/>
          <w:sz w:val="28"/>
          <w:szCs w:val="28"/>
          <w:highlight w:val="none"/>
        </w:rPr>
      </w:pPr>
      <w:r>
        <w:rPr>
          <w:rFonts w:hint="eastAsia" w:ascii="黑体" w:hAnsi="黑体" w:eastAsia="黑体" w:cs="黑体"/>
          <w:color w:val="000000" w:themeColor="text1"/>
          <w:sz w:val="28"/>
          <w:szCs w:val="28"/>
          <w:highlight w:val="none"/>
          <w:lang w:val="zh-CN"/>
        </w:rPr>
        <w:t xml:space="preserve">（</w:t>
      </w:r>
      <w:r>
        <w:rPr>
          <w:rFonts w:hint="eastAsia" w:ascii="黑体" w:hAnsi="黑体" w:eastAsia="黑体" w:cs="黑体"/>
          <w:color w:val="000000" w:themeColor="text1"/>
          <w:sz w:val="28"/>
          <w:szCs w:val="28"/>
          <w:highlight w:val="none"/>
        </w:rPr>
        <w:t xml:space="preserve">仅供参考</w:t>
      </w:r>
      <w:r>
        <w:rPr>
          <w:rFonts w:hint="eastAsia" w:ascii="黑体" w:hAnsi="黑体" w:eastAsia="黑体" w:cs="黑体"/>
          <w:color w:val="000000" w:themeColor="text1"/>
          <w:sz w:val="28"/>
          <w:szCs w:val="28"/>
          <w:highlight w:val="none"/>
          <w:lang w:val="zh-CN"/>
        </w:rPr>
        <w:t xml:space="preserve">）</w:t>
      </w:r>
      <w:r>
        <w:rPr>
          <w:color w:val="000000" w:themeColor="text1"/>
        </w:rPr>
      </w:r>
    </w:p>
    <w:p>
      <w:pPr>
        <w:spacing w:line="360" w:lineRule="auto"/>
        <w:rPr>
          <w:rFonts w:ascii="宋体" w:hAnsi="宋体" w:cs="宋体"/>
          <w:color w:val="000000" w:themeColor="text1"/>
          <w:szCs w:val="21"/>
          <w:highlight w:val="none"/>
        </w:rPr>
      </w:pPr>
      <w:r>
        <w:rPr>
          <w:rFonts w:ascii="黑体" w:hAnsi="宋体" w:eastAsia="黑体"/>
          <w:b/>
          <w:bCs/>
          <w:color w:val="000000" w:themeColor="text1"/>
          <w:szCs w:val="21"/>
          <w:highlight w:val="none"/>
        </w:rPr>
        <w:t xml:space="preserve"> </w:t>
      </w:r>
      <w:r>
        <w:rPr>
          <w:rFonts w:hint="eastAsia" w:ascii="宋体" w:hAnsi="宋体" w:cs="宋体"/>
          <w:color w:val="000000" w:themeColor="text1"/>
          <w:szCs w:val="21"/>
          <w:highlight w:val="none"/>
          <w:lang w:bidi="ar"/>
        </w:rPr>
        <w:t xml:space="preserve">甲方：</w:t>
      </w:r>
      <w:r>
        <w:rPr>
          <w:color w:val="000000" w:themeColor="text1"/>
        </w:rP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乙方：</w:t>
      </w:r>
      <w:r>
        <w:rPr>
          <w:color w:val="000000" w:themeColor="text1"/>
        </w:rPr>
      </w:r>
    </w:p>
    <w:p>
      <w:pPr>
        <w:ind w:firstLine="482"/>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bidi="ar"/>
        </w:rPr>
        <w:t xml:space="preserve">根据《中华人民共和国政府采购法》、《中华人民共和国民法典》等法律法规的规定，甲乙双方按照采购代理机构的</w:t>
      </w:r>
      <w:r>
        <w:rPr>
          <w:rFonts w:hint="eastAsia" w:ascii="宋体" w:hAnsi="宋体"/>
          <w:color w:val="000000" w:themeColor="text1"/>
          <w:szCs w:val="21"/>
          <w:highlight w:val="none"/>
          <w:u w:val="single"/>
          <w:lang w:bidi="ar"/>
        </w:rPr>
        <w:t xml:space="preserve">                       </w:t>
      </w:r>
      <w:r>
        <w:rPr>
          <w:rFonts w:hint="eastAsia" w:ascii="宋体" w:hAnsi="宋体"/>
          <w:color w:val="000000" w:themeColor="text1"/>
          <w:szCs w:val="21"/>
          <w:highlight w:val="none"/>
          <w:lang w:bidi="ar"/>
        </w:rPr>
        <w:t xml:space="preserve">采购结果签订本合同。</w:t>
      </w:r>
      <w:r>
        <w:rPr>
          <w:color w:val="000000" w:themeColor="text1"/>
        </w:rP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一、设备名称、型号、数量和价格</w:t>
      </w:r>
      <w:r>
        <w:rPr>
          <w:color w:val="000000" w:themeColor="text1"/>
        </w:rPr>
      </w:r>
    </w:p>
    <w:tbl>
      <w:tblPr>
        <w:tblStyle w:val="1125"/>
        <w:tblW w:w="10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7"/>
        <w:gridCol w:w="1912"/>
        <w:gridCol w:w="1480"/>
        <w:gridCol w:w="1410"/>
        <w:gridCol w:w="640"/>
        <w:gridCol w:w="650"/>
        <w:gridCol w:w="1290"/>
        <w:gridCol w:w="1175"/>
      </w:tblGrid>
      <w:tr>
        <w:trPr>
          <w:jc w:val="center"/>
          <w:trHeight w:val="505"/>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设备名称</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生产厂家</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注册证号</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规格型号</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单位</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数量</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widowControl/>
              <w:rPr>
                <w:rFonts w:ascii="宋体" w:hAnsi="宋体" w:cs="宋体"/>
                <w:color w:val="000000" w:themeColor="text1"/>
                <w:szCs w:val="21"/>
                <w:highlight w:val="none"/>
                <w:u w:val="single"/>
              </w:rPr>
            </w:pPr>
            <w:r>
              <w:rPr>
                <w:rFonts w:hint="eastAsia" w:ascii="宋体" w:hAnsi="宋体" w:cs="宋体"/>
                <w:color w:val="000000" w:themeColor="text1"/>
                <w:szCs w:val="21"/>
                <w:highlight w:val="none"/>
                <w:lang w:bidi="ar"/>
              </w:rPr>
              <w:t xml:space="preserve">单价（元）</w:t>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金额（元）</w:t>
            </w:r>
            <w:r>
              <w:rPr>
                <w:color w:val="000000" w:themeColor="text1"/>
              </w:rPr>
            </w:r>
          </w:p>
        </w:tc>
      </w:tr>
      <w:tr>
        <w:trPr>
          <w:jc w:val="center"/>
          <w:trHeight w:val="774"/>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left"/>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r>
        <w:trPr>
          <w:jc w:val="center"/>
          <w:trHeight w:val="774"/>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91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left"/>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shd w:val="clear" w:color="auto" w:fill="auto"/>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r>
        <w:trPr>
          <w:jc w:val="center"/>
          <w:trHeight w:val="490"/>
        </w:trPr>
        <w:tc>
          <w:tcPr>
            <w:gridSpan w:val="6"/>
            <w:shd w:val="clear" w:color="auto" w:fill="auto"/>
            <w:tcBorders>
              <w:top w:val="single" w:color="auto" w:sz="4" w:space="0"/>
              <w:left w:val="single" w:color="auto" w:sz="4" w:space="0"/>
              <w:bottom w:val="single" w:color="auto" w:sz="4" w:space="0"/>
              <w:right w:val="single" w:color="auto" w:sz="4" w:space="0"/>
            </w:tcBorders>
            <w:tcW w:w="7576" w:type="dxa"/>
            <w:vAlign w:val="bottom"/>
            <w:textDirection w:val="lrTb"/>
            <w:noWrap w:val="false"/>
          </w:tcPr>
          <w:p>
            <w:pPr>
              <w:widowControl/>
              <w:rPr>
                <w:rFonts w:ascii="宋体" w:hAnsi="宋体" w:cs="宋体"/>
                <w:color w:val="000000" w:themeColor="text1"/>
                <w:szCs w:val="21"/>
                <w:highlight w:val="none"/>
                <w:u w:val="single"/>
              </w:rPr>
            </w:pPr>
            <w:r>
              <w:rPr>
                <w:rFonts w:hint="eastAsia" w:ascii="宋体" w:hAnsi="宋体" w:cs="宋体"/>
                <w:color w:val="000000" w:themeColor="text1"/>
                <w:szCs w:val="21"/>
                <w:highlight w:val="none"/>
                <w:lang w:bidi="ar"/>
              </w:rPr>
              <w:t xml:space="preserve">总计（大写）：人民币              整</w:t>
            </w:r>
            <w:r>
              <w:rPr>
                <w:color w:val="000000" w:themeColor="text1"/>
              </w:rPr>
            </w:r>
          </w:p>
        </w:tc>
        <w:tc>
          <w:tcPr>
            <w:gridSpan w:val="2"/>
            <w:shd w:val="clear" w:color="auto" w:fill="auto"/>
            <w:tcBorders>
              <w:top w:val="single" w:color="auto" w:sz="4" w:space="0"/>
              <w:left w:val="single" w:color="auto" w:sz="4" w:space="0"/>
              <w:bottom w:val="single" w:color="auto" w:sz="4" w:space="0"/>
              <w:right w:val="single" w:color="auto" w:sz="4" w:space="0"/>
            </w:tcBorders>
            <w:tcW w:w="2465" w:type="dxa"/>
            <w:vAlign w:val="bottom"/>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（小写）：     </w:t>
            </w:r>
            <w:r>
              <w:rPr>
                <w:rFonts w:hint="eastAsia"/>
                <w:color w:val="000000" w:themeColor="text1"/>
                <w:szCs w:val="21"/>
                <w:highlight w:val="none"/>
                <w:lang w:bidi="ar"/>
              </w:rPr>
              <w:t xml:space="preserve">元</w:t>
            </w:r>
            <w:r>
              <w:rPr>
                <w:color w:val="000000" w:themeColor="text1"/>
              </w:rPr>
            </w:r>
          </w:p>
        </w:tc>
      </w:tr>
    </w:tbl>
    <w:p>
      <w:pPr>
        <w:ind w:firstLine="48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lang w:bidi="ar"/>
        </w:rPr>
        <w:t xml:space="preserve">注：合同价款已包含货物生产（含所有配件、备品备件、专用工具等）、包装、运输（运抵现场）、保险、检测检验、安装、管理费、产品保护、技术服务、税金、利润、相关部门验收、不可预见及其他相关所有费用，直至交付甲方使用。</w:t>
      </w:r>
      <w:r>
        <w:rPr>
          <w:rFonts w:hint="eastAsia" w:ascii="宋体" w:hAnsi="宋体" w:cs="宋体"/>
          <w:b/>
          <w:color w:val="000000" w:themeColor="text1"/>
          <w:szCs w:val="21"/>
          <w:highlight w:val="none"/>
          <w:lang w:bidi="ar"/>
        </w:rPr>
        <w:t xml:space="preserve">任何情况下，甲方无需额外向乙方支付本合同约定以外的任何费用，乙方不得擅自加价或变相收取其他费用</w:t>
      </w:r>
      <w:r>
        <w:rPr>
          <w:rFonts w:hint="eastAsia" w:ascii="宋体" w:hAnsi="宋体" w:cs="宋体"/>
          <w:color w:val="000000" w:themeColor="text1"/>
          <w:szCs w:val="21"/>
          <w:highlight w:val="none"/>
          <w:lang w:bidi="ar"/>
        </w:rPr>
        <w:t xml:space="preserve">。</w:t>
      </w:r>
      <w:r>
        <w:rPr>
          <w:color w:val="000000" w:themeColor="text1"/>
        </w:rPr>
      </w:r>
    </w:p>
    <w:p>
      <w:pPr>
        <w:ind w:firstLine="48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lang w:bidi="ar"/>
        </w:rPr>
        <w:t xml:space="preserve">二、设备配置清单见附件。</w:t>
      </w:r>
      <w:r>
        <w:rPr>
          <w:rFonts w:hint="eastAsia" w:ascii="宋体" w:hAnsi="宋体" w:cs="宋体"/>
          <w:color w:val="000000" w:themeColor="text1"/>
          <w:szCs w:val="21"/>
          <w:highlight w:val="none"/>
          <w:lang w:bidi="ar"/>
        </w:rPr>
        <w:t xml:space="preserve">附件需经甲乙双方签字盖章确认，作为本合同不可分割的一部分，</w:t>
      </w:r>
      <w:r>
        <w:rPr>
          <w:rFonts w:hint="eastAsia" w:ascii="宋体" w:hAnsi="宋体" w:cs="宋体"/>
          <w:b/>
          <w:color w:val="000000" w:themeColor="text1"/>
          <w:szCs w:val="21"/>
          <w:highlight w:val="none"/>
          <w:lang w:bidi="ar"/>
        </w:rPr>
        <w:t xml:space="preserve">附件中设备配置需与招标文件第四章“采购需求”及乙方投标文件承诺的配置完全一致，不得擅自缩减、替换或降低配置标准</w:t>
      </w:r>
      <w:r>
        <w:rPr>
          <w:color w:val="000000" w:themeColor="text1"/>
        </w:rPr>
      </w:r>
    </w:p>
    <w:p>
      <w:pPr>
        <w:ind w:firstLine="24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lang w:bidi="ar"/>
        </w:rPr>
        <w:t xml:space="preserve">  三、付款方式：</w:t>
      </w:r>
      <w:r>
        <w:rPr>
          <w:color w:val="000000" w:themeColor="text1"/>
        </w:rP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（1）合同签订生效且乙方提交等额合规增值税发票后，甲方支付合同总价款的 20%；</w:t>
      </w:r>
      <w:r>
        <w:rPr>
          <w:color w:val="000000" w:themeColor="text1"/>
        </w:rP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（2）全部设备供货到位、完成安装调试、试运行合格并通过采购人组织整体竣工验收，乙方提交剩余全额合规增值税发票及完整验收资料后，甲方支付至合同总价款的 90%；</w:t>
      </w:r>
      <w:r>
        <w:rPr>
          <w:color w:val="000000" w:themeColor="text1"/>
        </w:rP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（3）剩余合同总价款 10% 作为质量保证金，自项目整体验收合格之日起算，质保期限届满，乙方完成全部维保义务、无质量遗留问题，双方完成质保对账后，甲方一次性无息付清质保尾款。</w:t>
      </w:r>
      <w:r>
        <w:rPr>
          <w:color w:val="000000" w:themeColor="text1"/>
        </w:rPr>
      </w:r>
    </w:p>
    <w:p>
      <w:pPr>
        <w:ind w:firstLine="480"/>
        <w:spacing w:line="360" w:lineRule="auto"/>
        <w:rPr>
          <w:rFonts w:ascii="宋体" w:hAnsi="宋体" w:cs="宋体"/>
          <w:bCs/>
          <w:color w:val="auto"/>
          <w:szCs w:val="21"/>
          <w:highlight w:val="none"/>
        </w:rPr>
      </w:pPr>
      <w:r>
        <w:rPr>
          <w:rFonts w:hint="eastAsia" w:ascii="宋体" w:hAnsi="宋体" w:cs="宋体"/>
          <w:bCs/>
          <w:color w:val="000000" w:themeColor="text1"/>
          <w:szCs w:val="21"/>
          <w:highlight w:val="none"/>
          <w:lang w:bidi="ar"/>
        </w:rPr>
        <w:t xml:space="preserve">四、交货期：乙方应在本合同生效之日起</w:t>
      </w:r>
      <w:r>
        <w:rPr>
          <w:rFonts w:hint="eastAsia" w:ascii="宋体" w:hAnsi="宋体" w:cs="宋体"/>
          <w:color w:val="000000" w:themeColor="text1"/>
          <w:szCs w:val="21"/>
          <w:highlight w:val="none"/>
          <w:u w:val="single"/>
          <w:lang w:bidi="ar"/>
        </w:rPr>
        <w:t xml:space="preserve">      </w:t>
      </w:r>
      <w:r>
        <w:rPr>
          <w:rFonts w:hint="eastAsia" w:ascii="宋体" w:hAnsi="宋体" w:cs="宋体"/>
          <w:bCs/>
          <w:color w:val="000000" w:themeColor="text1"/>
          <w:szCs w:val="21"/>
          <w:highlight w:val="none"/>
          <w:lang w:bidi="ar"/>
        </w:rPr>
        <w:t xml:space="preserve">天之内将货物运抵甲方指定地点。</w:t>
      </w:r>
      <w:r>
        <w:rPr>
          <w:rFonts w:hint="eastAsia" w:ascii="宋体" w:hAnsi="宋体" w:cs="宋体"/>
          <w:color w:val="000000" w:themeColor="text1"/>
          <w:szCs w:val="21"/>
          <w:highlight w:val="none"/>
          <w:lang w:bidi="ar"/>
        </w:rPr>
        <w:t xml:space="preserve">并完成安装、调试，确保设备达到正常使用条件。</w:t>
      </w:r>
      <w:r>
        <w:rPr>
          <w:rFonts w:hint="eastAsia" w:ascii="宋体" w:hAnsi="宋体" w:cs="宋体"/>
          <w:b/>
          <w:color w:val="000000" w:themeColor="text1"/>
          <w:szCs w:val="21"/>
          <w:highlight w:val="none"/>
          <w:lang w:bidi="ar"/>
        </w:rPr>
        <w:t xml:space="preserve">逾期交付的，每逾期1天，乙方向甲方偿付逾期交货部分货款总额的万分之五的滞纳金；逾期超过15天的，甲</w:t>
      </w:r>
      <w:r>
        <w:rPr>
          <w:rFonts w:hint="eastAsia" w:ascii="宋体" w:hAnsi="宋体" w:cs="宋体"/>
          <w:b/>
          <w:color w:val="auto"/>
          <w:szCs w:val="21"/>
          <w:highlight w:val="none"/>
          <w:lang w:bidi="ar"/>
        </w:rPr>
        <w:t xml:space="preserve">方有权单方解除合同，乙方应退还甲方已支付的全部款项，并按合同总金额20%向甲方支付违约金，同时赔偿甲方因此遭受的全部损失（包括但不限于另行采购的差价、工期延误损失等）</w:t>
      </w:r>
      <w:r>
        <w:rPr>
          <w:rFonts w:hint="eastAsia" w:ascii="宋体" w:hAnsi="宋体" w:cs="宋体"/>
          <w:color w:val="auto"/>
          <w:szCs w:val="21"/>
          <w:highlight w:val="none"/>
          <w:lang w:bidi="ar"/>
        </w:rPr>
        <w:t xml:space="preserve">。</w:t>
      </w:r>
      <w:r/>
    </w:p>
    <w:p>
      <w:pPr>
        <w:ind w:firstLine="480"/>
        <w:spacing w:line="360" w:lineRule="auto"/>
        <w:rPr>
          <w:rFonts w:ascii="宋体" w:hAnsi="宋体" w:cs="宋体"/>
          <w:color w:val="auto"/>
          <w:szCs w:val="21"/>
          <w:highlight w:val="none"/>
        </w:rPr>
      </w:pPr>
      <w:r>
        <w:rPr>
          <w:rFonts w:hint="eastAsia" w:ascii="宋体" w:hAnsi="宋体" w:cs="宋体"/>
          <w:bCs/>
          <w:color w:val="auto"/>
          <w:szCs w:val="21"/>
          <w:highlight w:val="none"/>
          <w:lang w:bidi="ar"/>
        </w:rPr>
        <w:t xml:space="preserve">五、交货地点：甲方指定区域。</w:t>
      </w:r>
      <w:r>
        <w:rPr>
          <w:rFonts w:hint="eastAsia" w:ascii="宋体" w:hAnsi="宋体" w:cs="宋体"/>
          <w:b/>
          <w:color w:val="auto"/>
          <w:szCs w:val="21"/>
          <w:highlight w:val="none"/>
          <w:lang w:bidi="ar"/>
        </w:rPr>
        <w:t xml:space="preserve">乙方需提前3个工作日书面通知甲方货物到货时间，便于甲方安排接收、验收工作，未提前通知导致甲方无法及时接收、产生额外仓储或管理费用的，该费用由乙方承担，且视为乙方逾期交货。</w:t>
      </w:r>
      <w:r/>
    </w:p>
    <w:p>
      <w:pPr>
        <w:ind w:firstLine="48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 xml:space="preserve">六、质保期：上述设备提供免费原厂全保</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年，自甲方正式验收合格之日起计算。在质保期内，乙方需对所提供的货物定期检查和保养，每月提供维护保养1次，维护保养内容包括加注润滑油、性能检测、螺栓紧固等，需详细描述设备润滑点位及月度检查内容。质保期内的维护保养及更换配件、日常更换易损件及液压油的费用包含在投标总价中，需详细描述维保范围内的配件明细、易损件明细。</w:t>
      </w:r>
      <w:r>
        <w:rPr>
          <w:rFonts w:hint="eastAsia" w:ascii="宋体" w:hAnsi="宋体" w:cs="宋体"/>
          <w:b/>
          <w:color w:val="auto"/>
          <w:szCs w:val="21"/>
          <w:highlight w:val="none"/>
          <w:lang w:bidi="ar"/>
        </w:rPr>
        <w:t xml:space="preserve">质保期内，一旦产品发生质量问题，供应商接到报修请求，在15分钟内响应，2小时内维修人员到达现场进行修理、更换或退货，费用由供应商负责。承诺48小时内解决故障；若无法在48小时内解决的，乙方需提供与故障设备同等规格、性能的备用设备，保障甲方正常使用，否则每逾期1天，乙方按合同总金额0.</w:t>
      </w:r>
      <w:r>
        <w:rPr>
          <w:rFonts w:hint="eastAsia" w:ascii="宋体" w:hAnsi="宋体" w:cs="宋体"/>
          <w:b/>
          <w:color w:val="auto"/>
          <w:szCs w:val="21"/>
          <w:highlight w:val="none"/>
          <w:lang w:val="en-US" w:eastAsia="zh-CN" w:bidi="ar"/>
        </w:rPr>
        <w:t xml:space="preserve">3</w:t>
      </w:r>
      <w:r>
        <w:rPr>
          <w:rFonts w:hint="eastAsia" w:ascii="宋体" w:hAnsi="宋体" w:cs="宋体"/>
          <w:b/>
          <w:color w:val="auto"/>
          <w:szCs w:val="21"/>
          <w:highlight w:val="none"/>
          <w:lang w:bidi="ar"/>
        </w:rPr>
        <w:t xml:space="preserve">%支付违约金；若同一设备同一故障经3次维修仍无法正常使用的，甲方有权要求乙方无条件更换全新设备，或解除该部分设备对应的合同，乙方退还对应款项并赔偿损失</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按实际执行</w:t>
      </w:r>
      <w:r>
        <w:rPr>
          <w:rFonts w:hint="eastAsia" w:ascii="宋体" w:hAnsi="宋体" w:cs="宋体"/>
          <w:color w:val="auto"/>
          <w:szCs w:val="21"/>
          <w:highlight w:val="none"/>
          <w:lang w:eastAsia="zh-CN" w:bidi="ar"/>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七、资质、质量要求及技术标准</w:t>
      </w:r>
      <w:r/>
    </w:p>
    <w:p>
      <w:pPr>
        <w:ind w:firstLine="480"/>
        <w:spacing w:line="360" w:lineRule="auto"/>
        <w:rPr>
          <w:rFonts w:ascii="宋体" w:hAnsi="宋体" w:cs="宋体"/>
          <w:bCs/>
          <w:color w:val="auto"/>
          <w:szCs w:val="21"/>
          <w:highlight w:val="none"/>
        </w:rPr>
      </w:pPr>
      <w:r>
        <w:rPr>
          <w:rFonts w:hint="eastAsia" w:ascii="宋体" w:hAnsi="宋体" w:cs="宋体"/>
          <w:color w:val="auto"/>
          <w:szCs w:val="21"/>
          <w:highlight w:val="none"/>
          <w:lang w:bidi="ar"/>
        </w:rPr>
        <w:t xml:space="preserve">1．特别提醒条款：</w:t>
      </w:r>
      <w:r>
        <w:rPr>
          <w:rFonts w:hint="eastAsia" w:ascii="宋体" w:hAnsi="宋体" w:cs="宋体"/>
          <w:bCs/>
          <w:color w:val="auto"/>
          <w:szCs w:val="21"/>
          <w:highlight w:val="none"/>
          <w:lang w:bidi="ar"/>
        </w:rPr>
        <w:t xml:space="preserve">a、乙方所提供的产品必须合法有效，</w:t>
      </w:r>
      <w:r>
        <w:rPr>
          <w:rFonts w:hint="eastAsia" w:ascii="宋体" w:hAnsi="宋体" w:cs="宋体"/>
          <w:color w:val="auto"/>
          <w:szCs w:val="21"/>
          <w:highlight w:val="none"/>
          <w:lang w:bidi="ar"/>
        </w:rPr>
        <w:t xml:space="preserve">符合国家相关标准、行业标准及招标文件第六章“项目需求”的全部要求</w:t>
      </w:r>
      <w:r>
        <w:rPr>
          <w:rFonts w:hint="eastAsia" w:ascii="宋体" w:hAnsi="宋体" w:cs="宋体"/>
          <w:bCs/>
          <w:color w:val="auto"/>
          <w:szCs w:val="21"/>
          <w:highlight w:val="none"/>
          <w:lang w:bidi="ar"/>
        </w:rPr>
        <w:t xml:space="preserve">；b、乙方所提供设备上的中文品名、型号及产品说明书所注适用范围必须与所提供产品的完全一致，</w:t>
      </w:r>
      <w:r>
        <w:rPr>
          <w:rFonts w:hint="eastAsia" w:ascii="宋体" w:hAnsi="宋体" w:cs="宋体"/>
          <w:color w:val="auto"/>
          <w:szCs w:val="21"/>
          <w:highlight w:val="none"/>
          <w:lang w:bidi="ar"/>
        </w:rPr>
        <w:t xml:space="preserve">与招标文件、投标文件承诺一致</w:t>
      </w:r>
      <w:r>
        <w:rPr>
          <w:rFonts w:hint="eastAsia" w:ascii="宋体" w:hAnsi="宋体" w:cs="宋体"/>
          <w:bCs/>
          <w:color w:val="auto"/>
          <w:szCs w:val="21"/>
          <w:highlight w:val="none"/>
          <w:lang w:bidi="ar"/>
        </w:rPr>
        <w:t xml:space="preserve">；c、发票上所列品名与型号必须与合同所列品名与型号完全一致；d、其他未提及事项必须符合国家市场监督管理局的相关规定。以上条款必须满足，否则如因产品质量引发侵犯权益的问题，乙方应积极配合处理并最终承担全部责任，即由此引起的一切责任、损失（</w:t>
      </w:r>
      <w:r>
        <w:rPr>
          <w:rFonts w:hint="eastAsia" w:ascii="宋体" w:hAnsi="宋体" w:cs="宋体"/>
          <w:color w:val="auto"/>
          <w:szCs w:val="21"/>
          <w:highlight w:val="none"/>
          <w:lang w:bidi="ar"/>
        </w:rPr>
        <w:t xml:space="preserve">包括但不限于甲方的直接损失、间接损失、维权费用等）</w:t>
      </w:r>
      <w:r>
        <w:rPr>
          <w:rFonts w:hint="eastAsia" w:ascii="宋体" w:hAnsi="宋体" w:cs="宋体"/>
          <w:bCs/>
          <w:color w:val="auto"/>
          <w:szCs w:val="21"/>
          <w:highlight w:val="none"/>
          <w:lang w:bidi="ar"/>
        </w:rPr>
        <w:t xml:space="preserve">由乙方负责。</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2．乙方保证向甲方提供的设备满足中国国家最新颁布标准或相关行业标准。若国家没有新颁布的标准及规范为准，则应行业内公认的最新标准执行。根据国家规定，如需要提供3C认证证书和标记的设备及有关配置，必须提供上述证书和标记。</w:t>
      </w:r>
      <w:r>
        <w:rPr>
          <w:rFonts w:hint="eastAsia" w:ascii="宋体" w:hAnsi="宋体" w:cs="宋体"/>
          <w:b/>
          <w:color w:val="auto"/>
          <w:szCs w:val="21"/>
          <w:highlight w:val="none"/>
          <w:lang w:bidi="ar"/>
        </w:rPr>
        <w:t xml:space="preserve">且证书需在有效期内，真实有效，若经查证证书虚假、过期或无效，视为乙方违约，甲方有权解除合同，乙方退还全部款项并按合同总金额30%支付违约金。</w:t>
      </w:r>
      <w:r/>
    </w:p>
    <w:p>
      <w:pPr>
        <w:ind w:firstLine="480"/>
        <w:spacing w:line="360" w:lineRule="auto"/>
        <w:rPr>
          <w:rFonts w:ascii="宋体" w:hAnsi="宋体" w:cs="宋体"/>
          <w:color w:val="auto"/>
          <w:szCs w:val="21"/>
          <w:highlight w:val="none"/>
          <w:u w:val="single"/>
        </w:rPr>
      </w:pPr>
      <w:r>
        <w:rPr>
          <w:rFonts w:hint="eastAsia" w:ascii="宋体" w:hAnsi="宋体" w:cs="宋体"/>
          <w:color w:val="auto"/>
          <w:szCs w:val="21"/>
          <w:highlight w:val="none"/>
          <w:lang w:bidi="ar"/>
        </w:rPr>
        <w:t xml:space="preserve">3．乙方保证所供设备为全新、未使用过的原装正品，生产日期在合同签订之日六个月以内，并严格保持原包装，</w:t>
      </w:r>
      <w:r>
        <w:rPr>
          <w:rFonts w:hint="eastAsia" w:ascii="宋体" w:hAnsi="宋体" w:cs="宋体"/>
          <w:b/>
          <w:color w:val="auto"/>
          <w:szCs w:val="21"/>
          <w:highlight w:val="none"/>
          <w:lang w:bidi="ar"/>
        </w:rPr>
        <w:t xml:space="preserve">设备开箱验收时，乙方需全程在场，若发现设备存在破损、残缺、型号不符、非原装正品等问题，甲方有权拒收，乙方需在7日内无条件更换合格设备，同时按该批设备金额的10%支付违约金，若逾期未更换，甲方有权解除合同并要求乙方赔偿全部损失</w:t>
      </w:r>
      <w:r>
        <w:rPr>
          <w:rFonts w:hint="eastAsia" w:ascii="宋体" w:hAnsi="宋体" w:cs="宋体"/>
          <w:color w:val="auto"/>
          <w:szCs w:val="21"/>
          <w:highlight w:val="none"/>
          <w:lang w:bidi="ar"/>
        </w:rPr>
        <w:t xml:space="preserve">，否则甲方有权拒收或要求更换，造成的一切损失由乙方负全部责任。</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八、设备到货、安装和验收要求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1．设备到货时间，乙方应提前一周通知甲方，以便甲方安排好接收工作。设备到货后，甲方及时通知乙方，乙方接到通知一周内到达现场，负责设备的免费安装和调试。设备安装时，乙方必须事先与甲方联系，并与设备处共同参与，并按照甲方要求提供验收所需资料（包括但不限于产品合格证、检测报告、说明书、配件清单等），</w:t>
      </w:r>
      <w:r>
        <w:rPr>
          <w:rFonts w:hint="eastAsia" w:ascii="宋体" w:hAnsi="宋体" w:cs="宋体"/>
          <w:b/>
          <w:color w:val="auto"/>
          <w:szCs w:val="21"/>
          <w:highlight w:val="none"/>
          <w:lang w:bidi="ar"/>
        </w:rPr>
        <w:t xml:space="preserve">资料不全的，甲方有权暂缓验收，视为乙方未完成安装调试义务，逾期未补齐资料的，按逾期交货处理</w:t>
      </w:r>
      <w:r>
        <w:rPr>
          <w:rFonts w:hint="eastAsia" w:ascii="宋体" w:hAnsi="宋体" w:cs="宋体"/>
          <w:color w:val="auto"/>
          <w:szCs w:val="21"/>
          <w:highlight w:val="none"/>
          <w:lang w:bidi="ar"/>
        </w:rPr>
        <w:t xml:space="preserve">。否则引起的一切责任由乙方承担。</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2．设备安装、调试结束后，甲方对设备试用后进行验收（时间由甲、乙双方商定），甲方根据招标文件中的参数逐条验收，</w:t>
      </w:r>
      <w:r>
        <w:rPr>
          <w:rFonts w:hint="eastAsia" w:ascii="宋体" w:hAnsi="宋体" w:cs="宋体"/>
          <w:b/>
          <w:color w:val="auto"/>
          <w:szCs w:val="21"/>
          <w:highlight w:val="none"/>
          <w:lang w:bidi="ar"/>
        </w:rPr>
        <w:t xml:space="preserve">验收过程中，乙方需全程配合，提供必要的技术支持；若验收不合格，甲方有权要求乙方在15日内整改，整改后仍不合格的，甲方有权拒收设备，解除合同，乙方退还全部款项并按合同总金额20%支付违约金，同时赔偿甲方因此遭受的全部损失</w:t>
      </w:r>
      <w:r>
        <w:rPr>
          <w:rFonts w:hint="eastAsia" w:ascii="宋体" w:hAnsi="宋体" w:cs="宋体"/>
          <w:color w:val="auto"/>
          <w:szCs w:val="21"/>
          <w:highlight w:val="none"/>
          <w:lang w:bidi="ar"/>
        </w:rPr>
        <w:t xml:space="preserve">。若不能完全满足参数要求，甲方有权退回所采购的设备并让乙方承担甲方损失。乙方免费派工程师到达现场协助验收工作。</w:t>
      </w:r>
      <w:r/>
    </w:p>
    <w:p>
      <w:pPr>
        <w:ind w:left="0" w:right="0"/>
        <w:jc w:val="both"/>
        <w:keepLines w:val="0"/>
        <w:keepNext w:val="0"/>
        <w:spacing w:before="0" w:beforeAutospacing="0" w:after="0" w:afterAutospacing="0"/>
        <w:widowControl/>
        <w:rPr>
          <w:rFonts w:ascii="宋体" w:hAnsi="宋体" w:cs="宋体"/>
          <w:color w:val="auto"/>
          <w:szCs w:val="21"/>
          <w:highlight w:val="none"/>
        </w:rPr>
        <w:suppressLineNumbers w:val="0"/>
      </w:pPr>
      <w:r>
        <w:rPr>
          <w:rFonts w:hint="eastAsia" w:ascii="宋体" w:hAnsi="宋体" w:cs="宋体"/>
          <w:color w:val="auto"/>
          <w:szCs w:val="21"/>
          <w:highlight w:val="none"/>
          <w:lang w:bidi="ar"/>
        </w:rPr>
        <w:t xml:space="preserve">3．保修期自甲方书面验收合格之日算起，保修期外只收配件费，免收人工费等一切费用。</w:t>
      </w:r>
      <w:r>
        <w:rPr>
          <w:rFonts w:hint="eastAsia" w:ascii="宋体" w:hAnsi="宋体" w:cs="宋体"/>
          <w:b/>
          <w:color w:val="auto"/>
          <w:szCs w:val="21"/>
          <w:highlight w:val="none"/>
          <w:lang w:bidi="ar"/>
        </w:rPr>
        <w:t xml:space="preserve">保修期外，乙方提供的配件</w:t>
      </w:r>
      <w:r>
        <w:rPr>
          <w:rFonts w:hint="eastAsia" w:ascii="宋体" w:hAnsi="宋体" w:cs="宋体"/>
          <w:b/>
          <w:color w:val="auto"/>
          <w:szCs w:val="21"/>
          <w:highlight w:val="none"/>
          <w:lang w:val="en-US" w:eastAsia="zh-CN" w:bidi="ar"/>
        </w:rPr>
        <w:t xml:space="preserve">价格不高于同期市场公允价格的</w:t>
      </w:r>
      <w:r>
        <w:rPr>
          <w:rFonts w:hint="default" w:ascii="宋体" w:hAnsi="宋体" w:cs="宋体"/>
          <w:b/>
          <w:color w:val="auto"/>
          <w:szCs w:val="21"/>
          <w:highlight w:val="none"/>
          <w:lang w:val="en-US" w:eastAsia="zh-CN" w:bidi="ar"/>
        </w:rPr>
        <w:t xml:space="preserve">90%</w:t>
      </w:r>
      <w:r>
        <w:rPr>
          <w:rFonts w:hint="eastAsia" w:ascii="宋体" w:hAnsi="宋体" w:cs="宋体"/>
          <w:b/>
          <w:color w:val="auto"/>
          <w:szCs w:val="21"/>
          <w:highlight w:val="none"/>
          <w:lang w:bidi="ar"/>
        </w:rPr>
        <w:t xml:space="preserve">，且保证配件供应及时，接到甲方配件需求后7日内送达，逾期未送达的，每逾期1天，按配件金额的5%支付违约金</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九、违约责任</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1、如乙方不能交付货物，乙方应向甲方支付合同总价5%违约金。</w:t>
      </w:r>
      <w:r>
        <w:rPr>
          <w:rFonts w:hint="eastAsia" w:ascii="宋体" w:hAnsi="宋体" w:cs="宋体"/>
          <w:b/>
          <w:color w:val="auto"/>
          <w:szCs w:val="21"/>
          <w:highlight w:val="none"/>
          <w:lang w:bidi="ar"/>
        </w:rPr>
        <w:t xml:space="preserve">同时乙方需退还甲方已支付的全部款项，赔偿甲方因此遭受的全部损失（包括但不限于另行采购的差价、工期延误损失、维权费用等），甲方有权单方解除合同</w:t>
      </w:r>
      <w:r>
        <w:rPr>
          <w:rFonts w:hint="eastAsia" w:ascii="宋体" w:hAnsi="宋体" w:cs="宋体"/>
          <w:color w:val="auto"/>
          <w:szCs w:val="21"/>
          <w:highlight w:val="none"/>
          <w:lang w:bidi="ar"/>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2、乙方逾期交付货物的，每逾期1天，乙方向甲方偿付逾期交货部分货款总额的万分之三的滞纳金。如乙方逾期交货达10天，甲方有权解除合同，合同自通知到达乙方时解除。</w:t>
      </w:r>
      <w:r>
        <w:rPr>
          <w:rFonts w:hint="eastAsia" w:ascii="宋体" w:hAnsi="宋体" w:cs="宋体"/>
          <w:b/>
          <w:color w:val="auto"/>
          <w:szCs w:val="21"/>
          <w:highlight w:val="none"/>
          <w:lang w:bidi="ar"/>
        </w:rPr>
        <w:t xml:space="preserve">合同解除后，乙方需退还甲方已支付的全部款项，按合同总金额20%支付违约金，并赔偿甲方因此遭受的全部损失</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3、乙方所交付的货物品种、型号、规格等不符合合同规定的，甲方有权拒收。甲方拒收的，乙方应向甲方支付合同货款总额5%的违约金。</w:t>
      </w:r>
      <w:r>
        <w:rPr>
          <w:rFonts w:hint="eastAsia" w:ascii="宋体" w:hAnsi="宋体" w:cs="宋体"/>
          <w:b/>
          <w:color w:val="auto"/>
          <w:szCs w:val="21"/>
          <w:highlight w:val="none"/>
          <w:lang w:bidi="ar"/>
        </w:rPr>
        <w:t xml:space="preserve">同时需在7日内无条件更换符合合同要求的货物，逾期未更换的，甲方有权解除合同，乙方退还全部款项并赔偿甲方损失；若更换后仍不符合要求，甲方有权解除合同，乙方按合同总金额20%支付违约金并赔偿损失</w:t>
      </w:r>
      <w:r>
        <w:rPr>
          <w:rFonts w:hint="eastAsia" w:ascii="宋体" w:hAnsi="宋体" w:cs="宋体"/>
          <w:color w:val="auto"/>
          <w:szCs w:val="21"/>
          <w:highlight w:val="none"/>
          <w:lang w:bidi="ar"/>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4、乙方所供设备如验收不合格，根据甲方的要求，乙方必须在甲方规定的时间内无条件换货或退货，由此引起的一切损失由乙方承担。</w:t>
      </w:r>
      <w:r>
        <w:rPr>
          <w:rFonts w:hint="eastAsia" w:ascii="宋体" w:hAnsi="宋体" w:cs="宋体"/>
          <w:b/>
          <w:color w:val="auto"/>
          <w:szCs w:val="21"/>
          <w:highlight w:val="none"/>
          <w:lang w:bidi="ar"/>
        </w:rPr>
        <w:t xml:space="preserve">若乙方拒绝换货、退货，或逾期未完成换货、退货，甲方有权单方解除合同，乙方退还全部款项，按合同总金额20%支付违约金，并赔偿甲方因此遭受的全部损失</w:t>
      </w:r>
      <w:r>
        <w:rPr>
          <w:rFonts w:hint="eastAsia" w:ascii="宋体" w:hAnsi="宋体" w:cs="宋体"/>
          <w:color w:val="auto"/>
          <w:szCs w:val="21"/>
          <w:highlight w:val="none"/>
          <w:lang w:bidi="ar"/>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5、在乙方承诺的或国家规定的质量保证期内（取两者中最长的期限），如经乙方两次维修或更换，货物仍不能达到合同约定的质量标准，甲方有权退货，乙方应退回全部货款，并按上述第3条处理，乙方还须赔偿甲方因此遭受的至少2倍的实际损失。</w:t>
      </w:r>
      <w:r>
        <w:rPr>
          <w:rFonts w:hint="eastAsia" w:ascii="宋体" w:hAnsi="宋体" w:cs="宋体"/>
          <w:b/>
          <w:color w:val="auto"/>
          <w:szCs w:val="21"/>
          <w:highlight w:val="none"/>
          <w:lang w:bidi="ar"/>
        </w:rPr>
        <w:t xml:space="preserve">实际损失包括但不限于设备采购费用、安装调试费用、停机损失、维权费用等</w:t>
      </w:r>
      <w:r>
        <w:rPr>
          <w:rFonts w:hint="eastAsia" w:ascii="宋体" w:hAnsi="宋体" w:cs="宋体"/>
          <w:color w:val="auto"/>
          <w:szCs w:val="21"/>
          <w:highlight w:val="none"/>
          <w:lang w:bidi="ar"/>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6、乙方未按本合同的规定和“服务承诺”提供伴随服务/售后服务的，应按合同总价款的10%向甲方承担违约责任,同时将依法向上级招投标机构要求给予乙方列入黑名单的处罚，并保留追究相关法律责任的权利。</w:t>
      </w:r>
      <w:r>
        <w:rPr>
          <w:rFonts w:hint="eastAsia" w:ascii="宋体" w:hAnsi="宋体" w:cs="宋体"/>
          <w:b/>
          <w:color w:val="auto"/>
          <w:szCs w:val="21"/>
          <w:highlight w:val="none"/>
          <w:lang w:bidi="ar"/>
        </w:rPr>
        <w:t xml:space="preserve">若因此给甲方造成损失的，乙方需全额赔偿，甲方有权扣除相应的质保金（若有）</w:t>
      </w:r>
      <w:r>
        <w:rPr>
          <w:rFonts w:hint="eastAsia" w:ascii="宋体" w:hAnsi="宋体" w:cs="宋体"/>
          <w:color w:val="auto"/>
          <w:szCs w:val="21"/>
          <w:highlight w:val="none"/>
          <w:lang w:bidi="ar"/>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十、合同的变更和终止</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（一）合同变更</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1、如因国家相关法律、法规及国家政策发生变化，需变更本合同的，则双方应对相关条款进行依法变更；</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2、合同期内，任何一方非因前项原因变更本合同，需提前30日以书面形式通知对方；另一方收到书面通知后30日内应就变更条款达成一致。如逾期双方仍不能达成一致的，本合同原条款应继续有效，双方必须继续履行。</w:t>
      </w:r>
      <w:r>
        <w:rPr>
          <w:rFonts w:hint="eastAsia" w:ascii="宋体" w:hAnsi="宋体" w:cs="宋体"/>
          <w:b/>
          <w:color w:val="auto"/>
          <w:szCs w:val="21"/>
          <w:highlight w:val="none"/>
          <w:lang w:bidi="ar"/>
        </w:rPr>
        <w:t xml:space="preserve">若乙方单方面变更合同条款，视为乙方违约，甲方有权解除合同，乙方退还全部款项并按合同总金额20%支付违约金，赔偿甲方损失</w:t>
      </w:r>
      <w:r>
        <w:rPr>
          <w:rFonts w:hint="eastAsia" w:ascii="宋体" w:hAnsi="宋体" w:cs="宋体"/>
          <w:color w:val="auto"/>
          <w:szCs w:val="21"/>
          <w:highlight w:val="none"/>
          <w:lang w:bidi="ar"/>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（二）合同终止</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出现下列情况之一的，合同将终止：</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1、合同履行完毕、权利义务关系消灭的；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2、国家法律、法规、条例进行调整，禁止本合同延续的；或合同一方被国家执法机关处罚、查封关闭的；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3、一方严重违约（如乙方逾期供货、质量低下导致甲方使用中存在安全风险，以及可能会造成甲方其他严重后果）的； </w:t>
      </w:r>
      <w:r>
        <w:rPr>
          <w:rFonts w:hint="eastAsia" w:ascii="宋体" w:hAnsi="宋体" w:cs="宋体"/>
          <w:b/>
          <w:color w:val="auto"/>
          <w:szCs w:val="21"/>
          <w:highlight w:val="none"/>
          <w:lang w:bidi="ar"/>
        </w:rPr>
        <w:t xml:space="preserve">守约方有权单方解除合同，解除合同通知送达对方即生效，违约方需承担相应的违约责任，赔偿守约方全部损失</w:t>
      </w:r>
      <w:r>
        <w:rPr>
          <w:rFonts w:hint="eastAsia" w:ascii="宋体" w:hAnsi="宋体" w:cs="宋体"/>
          <w:color w:val="auto"/>
          <w:szCs w:val="21"/>
          <w:highlight w:val="none"/>
          <w:lang w:bidi="ar"/>
        </w:rPr>
        <w:t xml:space="preserve">； </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4、其他国家法律、法规规定的或经双方共同认可的其他可终止合同情况。</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十一、争议的解决</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1、因货物的质量问题发生争议的，应当邀请国家认可的质量检测机构对货物质量进行鉴定。货物符合标准的，鉴定费由甲方承担；货物不符合标准的，鉴定费用由乙方承担、更换有问题商品或部件、乙方应全额赔偿甲方的损失包括但不限于甲方因此支付的律师费、诉讼费、交通费等一切费用。</w:t>
      </w:r>
      <w:r>
        <w:rPr>
          <w:rFonts w:hint="eastAsia" w:ascii="宋体" w:hAnsi="宋体" w:cs="宋体"/>
          <w:b/>
          <w:color w:val="auto"/>
          <w:szCs w:val="21"/>
          <w:highlight w:val="none"/>
          <w:lang w:bidi="ar"/>
        </w:rPr>
        <w:t xml:space="preserve">鉴定期间，乙方需提供备用设备保障甲方正常使用，否则按停机天数支付违约金</w:t>
      </w:r>
      <w:r>
        <w:rPr>
          <w:rFonts w:hint="eastAsia" w:ascii="宋体" w:hAnsi="宋体" w:cs="宋体"/>
          <w:color w:val="auto"/>
          <w:szCs w:val="21"/>
          <w:highlight w:val="none"/>
          <w:lang w:bidi="ar"/>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2、因履行本合同引起的或与本合同有关的争议，甲、乙双方应首先通过友好协商解决，如果协商不能解决争议，向甲方所在地人民法院提起诉讼。</w:t>
      </w:r>
      <w:r>
        <w:rPr>
          <w:rFonts w:hint="eastAsia" w:ascii="宋体" w:hAnsi="宋体" w:cs="宋体"/>
          <w:b/>
          <w:color w:val="auto"/>
          <w:szCs w:val="21"/>
          <w:highlight w:val="none"/>
          <w:lang w:bidi="ar"/>
        </w:rPr>
        <w:t xml:space="preserve">违约方需承担守约方为解决争议支出的全部费用（包括但不限于律师费、诉讼费、保全费、差旅费等）。</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十二、合同生效</w:t>
      </w:r>
      <w:r/>
    </w:p>
    <w:p>
      <w:pPr>
        <w:ind w:firstLine="480"/>
        <w:spacing w:line="360" w:lineRule="auto"/>
        <w:rPr>
          <w:rFonts w:ascii="宋体" w:hAnsi="宋体" w:cs="宋体"/>
          <w:color w:val="auto"/>
          <w:szCs w:val="21"/>
          <w:highlight w:val="none"/>
        </w:rPr>
      </w:pPr>
      <w:r>
        <w:rPr>
          <w:rFonts w:hint="eastAsia" w:ascii="宋体"/>
          <w:color w:val="auto"/>
          <w:szCs w:val="21"/>
          <w:highlight w:val="none"/>
          <w:lang w:bidi="ar"/>
        </w:rPr>
        <w:t xml:space="preserve">本合同和招、投标文件及承诺书，内容互补，</w:t>
      </w:r>
      <w:r>
        <w:rPr>
          <w:rFonts w:hint="eastAsia" w:ascii="宋体" w:hAnsi="宋体" w:cs="宋体"/>
          <w:color w:val="auto"/>
          <w:szCs w:val="21"/>
          <w:highlight w:val="none"/>
          <w:lang w:bidi="ar"/>
        </w:rPr>
        <w:t xml:space="preserve">具有同等法律效力，应按照中华人民共和国的现行法律进行解释。合同一式陆份，甲方叁份、乙方叁份，自双方签字盖章后生效。</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甲方：                                   乙方：</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地址：</w:t>
      </w:r>
      <w:r>
        <w:rPr>
          <w:rFonts w:hint="eastAsia" w:ascii="宋体" w:hAnsi="宋体"/>
          <w:color w:val="auto"/>
          <w:szCs w:val="21"/>
          <w:highlight w:val="none"/>
          <w:lang w:bidi="ar"/>
        </w:rPr>
        <w:t xml:space="preserve"> </w:t>
      </w:r>
      <w:r>
        <w:rPr>
          <w:rFonts w:hint="eastAsia" w:ascii="宋体" w:hAnsi="宋体" w:cs="宋体"/>
          <w:bCs/>
          <w:color w:val="auto"/>
          <w:szCs w:val="21"/>
          <w:highlight w:val="none"/>
          <w:lang w:bidi="ar"/>
        </w:rPr>
        <w:t xml:space="preserve">                                      地址：</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电话：</w:t>
      </w:r>
      <w:r>
        <w:rPr>
          <w:rFonts w:hint="eastAsia" w:ascii="宋体" w:hAnsi="宋体"/>
          <w:color w:val="auto"/>
          <w:szCs w:val="21"/>
          <w:highlight w:val="none"/>
          <w:lang w:bidi="ar"/>
        </w:rPr>
        <w:t xml:space="preserve"> </w:t>
      </w:r>
      <w:r>
        <w:rPr>
          <w:rFonts w:hint="eastAsia" w:ascii="宋体" w:hAnsi="宋体" w:cs="宋体"/>
          <w:bCs/>
          <w:color w:val="auto"/>
          <w:szCs w:val="21"/>
          <w:highlight w:val="none"/>
          <w:lang w:bidi="ar"/>
        </w:rPr>
        <w:t xml:space="preserve">                                   电话：</w:t>
      </w:r>
      <w:r/>
    </w:p>
    <w:p>
      <w:pPr>
        <w:spacing w:line="60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授权代表：                                授权代表：</w:t>
      </w:r>
      <w:r/>
    </w:p>
    <w:p>
      <w:pPr>
        <w:spacing w:line="360" w:lineRule="auto"/>
        <w:tabs>
          <w:tab w:val="left" w:pos="5250" w:leader="none"/>
        </w:tabs>
        <w:rPr>
          <w:rFonts w:ascii="宋体" w:hAnsi="宋体" w:cs="宋体"/>
          <w:bCs/>
          <w:color w:val="auto"/>
          <w:szCs w:val="21"/>
          <w:highlight w:val="none"/>
        </w:rPr>
      </w:pPr>
      <w:r>
        <w:rPr>
          <w:rFonts w:hint="eastAsia" w:ascii="宋体" w:hAnsi="宋体" w:cs="宋体"/>
          <w:bCs/>
          <w:color w:val="auto"/>
          <w:szCs w:val="21"/>
          <w:highlight w:val="none"/>
          <w:lang w:bidi="ar"/>
        </w:rPr>
        <w:t xml:space="preserve">日    期：   年    月    日             日    期：   年    月    日</w:t>
      </w:r>
      <w:r/>
    </w:p>
    <w:p>
      <w:pPr>
        <w:rPr>
          <w:rFonts w:ascii="黑体" w:hAnsi="宋体" w:eastAsia="黑体"/>
          <w:b/>
          <w:bCs/>
          <w:color w:val="auto"/>
          <w:szCs w:val="21"/>
          <w:highlight w:val="none"/>
        </w:rPr>
      </w:pPr>
      <w:r>
        <w:rPr>
          <w:rFonts w:ascii="黑体" w:hAnsi="宋体" w:eastAsia="黑体"/>
          <w:b/>
          <w:bCs/>
          <w:color w:val="auto"/>
          <w:szCs w:val="21"/>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t xml:space="preserve">第六章 投标文件格式及附件</w:t>
      </w:r>
      <w:r/>
    </w:p>
    <w:p>
      <w:pPr>
        <w:spacing w:line="440" w:lineRule="exact"/>
        <w:rPr>
          <w:rFonts w:ascii="Arial" w:hAnsi="Arial" w:cs="Arial"/>
          <w:b/>
          <w:bCs/>
          <w:color w:val="auto"/>
          <w:sz w:val="24"/>
          <w:highlight w:val="none"/>
        </w:rPr>
      </w:pPr>
      <w:r>
        <w:rPr>
          <w:rFonts w:hint="eastAsia" w:ascii="Arial" w:hAnsi="Arial" w:cs="Arial"/>
          <w:b/>
          <w:bCs/>
          <w:color w:val="auto"/>
          <w:sz w:val="24"/>
          <w:highlight w:val="none"/>
        </w:rPr>
        <w:t xml:space="preserve">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1.本部分内容仅提供格式参考。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3.所附表格中要求回答的全部问题和信息都必须正面回答。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4.供应商提交的材料不予退还。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5.全部文件应按投标人须知以及前附表中规定的语言和份数提交。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6.投标文件应按照投标文件格式逐项填写，无相应内容可填的项应填写“无”“未测试”“没有相应指标”等明确的回答文字。 </w:t>
      </w:r>
      <w:r/>
    </w:p>
    <w:p>
      <w:pPr>
        <w:spacing w:line="360" w:lineRule="auto"/>
        <w:rPr>
          <w:rFonts w:ascii="宋体" w:hAnsi="宋体" w:cs="宋体"/>
          <w:color w:val="auto"/>
          <w:sz w:val="24"/>
          <w:highlight w:val="none"/>
        </w:rPr>
        <w:sectPr>
          <w:headerReference w:type="default" r:id="rId11"/>
          <w:footerReference w:type="default" r:id="rId19"/>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auto"/>
          <w:szCs w:val="21"/>
          <w:highlight w:val="none"/>
        </w:rPr>
        <w:t xml:space="preserve"> </w:t>
      </w:r>
      <w:r/>
    </w:p>
    <w:p>
      <w:pPr>
        <w:pStyle w:val="1234"/>
        <w:jc w:val="center"/>
        <w:spacing w:beforeAutospacing="0" w:afterAutospacing="0"/>
        <w:widowControl/>
        <w:rPr>
          <w:rFonts w:ascii="宋体" w:hAnsi="宋体" w:cs="宋体"/>
          <w:b/>
          <w:bCs/>
          <w:color w:val="auto"/>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72"/>
          <w:szCs w:val="72"/>
          <w:highlight w:val="none"/>
        </w:rPr>
      </w:r>
      <w:r/>
    </w:p>
    <w:p>
      <w:pPr>
        <w:pStyle w:val="1234"/>
        <w:jc w:val="center"/>
        <w:spacing w:beforeAutospacing="0" w:afterAutospacing="0"/>
        <w:widowControl/>
        <w:rPr>
          <w:rFonts w:ascii="宋体" w:hAnsi="宋体" w:cs="宋体"/>
          <w:b/>
          <w:bCs/>
          <w:color w:val="auto"/>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72"/>
          <w:szCs w:val="72"/>
          <w:highlight w:val="none"/>
        </w:rPr>
      </w:r>
      <w:r/>
    </w:p>
    <w:p>
      <w:pPr>
        <w:pStyle w:val="1234"/>
        <w:jc w:val="center"/>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72"/>
          <w:szCs w:val="72"/>
          <w:highlight w:val="none"/>
        </w:rPr>
        <w:t xml:space="preserve">投标文件</w:t>
      </w:r>
      <w:r/>
    </w:p>
    <w:p>
      <w:pPr>
        <w:pStyle w:val="1234"/>
        <w:jc w:val="center"/>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72"/>
          <w:szCs w:val="72"/>
          <w:highlight w:val="none"/>
        </w:rPr>
        <w:t xml:space="preserve"> </w:t>
      </w:r>
      <w:r/>
    </w:p>
    <w:p>
      <w:pPr>
        <w:pStyle w:val="1234"/>
        <w:jc w:val="center"/>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72"/>
          <w:szCs w:val="72"/>
          <w:highlight w:val="none"/>
        </w:rPr>
        <w:t xml:space="preserve"> </w:t>
      </w:r>
      <w:r/>
    </w:p>
    <w:p>
      <w:pPr>
        <w:pStyle w:val="1234"/>
        <w:jc w:val="center"/>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36"/>
          <w:szCs w:val="36"/>
          <w:highlight w:val="none"/>
        </w:rPr>
        <w:t xml:space="preserve"> </w:t>
      </w:r>
      <w:r/>
    </w:p>
    <w:p>
      <w:pPr>
        <w:pStyle w:val="1234"/>
        <w:jc w:val="center"/>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36"/>
          <w:szCs w:val="36"/>
          <w:highlight w:val="none"/>
        </w:rPr>
        <w:t xml:space="preserve"> </w:t>
      </w:r>
      <w:r/>
    </w:p>
    <w:p>
      <w:pPr>
        <w:pStyle w:val="1234"/>
        <w:jc w:val="center"/>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36"/>
          <w:szCs w:val="36"/>
          <w:highlight w:val="none"/>
        </w:rPr>
        <w:t xml:space="preserve"> </w:t>
      </w:r>
      <w:r/>
    </w:p>
    <w:p>
      <w:pPr>
        <w:pStyle w:val="1234"/>
        <w:ind w:firstLine="1081"/>
        <w:jc w:val="both"/>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36"/>
          <w:szCs w:val="36"/>
          <w:highlight w:val="none"/>
        </w:rPr>
        <w:t xml:space="preserve">项 目 名 称：</w:t>
      </w:r>
      <w:r>
        <w:rPr>
          <w:rFonts w:ascii="宋体" w:hAnsi="宋体" w:cs="宋体"/>
          <w:b/>
          <w:bCs/>
          <w:color w:val="auto"/>
          <w:sz w:val="36"/>
          <w:szCs w:val="36"/>
          <w:highlight w:val="none"/>
          <w:u w:val="single"/>
        </w:rPr>
        <w:t xml:space="preserve">          </w:t>
      </w:r>
      <w:r/>
    </w:p>
    <w:p>
      <w:pPr>
        <w:pStyle w:val="1234"/>
        <w:ind w:firstLine="1081"/>
        <w:jc w:val="both"/>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36"/>
          <w:szCs w:val="36"/>
          <w:highlight w:val="none"/>
        </w:rPr>
        <w:t xml:space="preserve">招 标 编 号：</w:t>
      </w:r>
      <w:r>
        <w:rPr>
          <w:rFonts w:ascii="宋体" w:hAnsi="宋体" w:cs="宋体"/>
          <w:b/>
          <w:bCs/>
          <w:color w:val="auto"/>
          <w:sz w:val="36"/>
          <w:szCs w:val="36"/>
          <w:highlight w:val="none"/>
          <w:u w:val="single"/>
        </w:rPr>
        <w:t xml:space="preserve">          </w:t>
      </w:r>
      <w:r/>
    </w:p>
    <w:p>
      <w:pPr>
        <w:pStyle w:val="1234"/>
        <w:jc w:val="both"/>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36"/>
          <w:szCs w:val="36"/>
          <w:highlight w:val="none"/>
        </w:rPr>
        <w:t xml:space="preserve">   投标人名称 ：</w:t>
      </w:r>
      <w:r>
        <w:rPr>
          <w:rFonts w:ascii="宋体" w:hAnsi="宋体" w:cs="宋体"/>
          <w:b/>
          <w:bCs/>
          <w:color w:val="auto"/>
          <w:sz w:val="36"/>
          <w:szCs w:val="36"/>
          <w:highlight w:val="none"/>
          <w:u w:val="single"/>
        </w:rPr>
        <w:t xml:space="preserve">（加盖CA电子公章）</w:t>
      </w:r>
      <w:r/>
    </w:p>
    <w:p>
      <w:pPr>
        <w:pStyle w:val="1234"/>
        <w:jc w:val="both"/>
        <w:spacing w:beforeAutospacing="0" w:afterAutospacing="0"/>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auto"/>
          <w:sz w:val="36"/>
          <w:szCs w:val="36"/>
          <w:highlight w:val="none"/>
        </w:rPr>
        <w:t xml:space="preserve">   日 </w:t>
      </w:r>
      <w:r>
        <w:rPr>
          <w:rFonts w:hint="eastAsia" w:cs="宋体"/>
          <w:b/>
          <w:bCs/>
          <w:color w:val="auto"/>
          <w:sz w:val="36"/>
          <w:szCs w:val="36"/>
          <w:highlight w:val="none"/>
        </w:rPr>
        <w:t xml:space="preserve">    </w:t>
      </w:r>
      <w:r>
        <w:rPr>
          <w:rFonts w:ascii="宋体" w:hAnsi="宋体" w:cs="宋体"/>
          <w:b/>
          <w:bCs/>
          <w:color w:val="auto"/>
          <w:sz w:val="36"/>
          <w:szCs w:val="36"/>
          <w:highlight w:val="none"/>
        </w:rPr>
        <w:t xml:space="preserve">期 ：</w:t>
      </w:r>
      <w:r>
        <w:rPr>
          <w:rFonts w:ascii="宋体" w:hAnsi="宋体" w:cs="宋体"/>
          <w:b/>
          <w:bCs/>
          <w:color w:val="auto"/>
          <w:sz w:val="36"/>
          <w:szCs w:val="36"/>
          <w:highlight w:val="none"/>
          <w:u w:val="single"/>
        </w:rPr>
        <w:t xml:space="preserve">          </w:t>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pStyle w:val="1116"/>
        <w:jc w:val="center"/>
        <w:spacing w:before="0" w:after="0" w:line="360" w:lineRule="auto"/>
        <w:rPr>
          <w:rFonts w:ascii="黑体" w:hAnsi="黑体" w:eastAsia="黑体" w:cs="黑体"/>
          <w:color w:val="auto"/>
          <w:highlight w:val="none"/>
          <w:lang w:val="zh-TW"/>
        </w:rPr>
      </w:pPr>
      <w:r/>
      <w:bookmarkStart w:id="118" w:name="_Toc14"/>
      <w:r/>
      <w:bookmarkStart w:id="119" w:name="_Toc4940"/>
      <w:r>
        <w:rPr>
          <w:rFonts w:ascii="黑体" w:hAnsi="黑体" w:eastAsia="黑体" w:cs="黑体"/>
          <w:color w:val="auto"/>
          <w:highlight w:val="none"/>
          <w:lang w:val="zh-TW"/>
        </w:rPr>
        <w:t xml:space="preserve">资格性</w:t>
      </w:r>
      <w:r>
        <w:rPr>
          <w:rFonts w:hint="eastAsia" w:ascii="黑体" w:hAnsi="黑体" w:eastAsia="黑体" w:cs="黑体"/>
          <w:color w:val="auto"/>
          <w:highlight w:val="none"/>
          <w:lang w:val="zh-TW"/>
        </w:rPr>
        <w:t xml:space="preserve">审</w:t>
      </w:r>
      <w:r>
        <w:rPr>
          <w:rFonts w:ascii="黑体" w:hAnsi="黑体" w:eastAsia="黑体" w:cs="黑体"/>
          <w:color w:val="auto"/>
          <w:highlight w:val="none"/>
          <w:lang w:val="zh-TW"/>
        </w:rPr>
        <w:t xml:space="preserve">查响应对照表</w:t>
      </w:r>
      <w:bookmarkEnd w:id="118"/>
      <w:r/>
      <w:bookmarkEnd w:id="119"/>
      <w:r/>
      <w:r/>
    </w:p>
    <w:p>
      <w:pPr>
        <w:jc w:val="center"/>
        <w:rPr>
          <w:color w:val="auto"/>
          <w:highlight w:val="none"/>
        </w:rPr>
      </w:pPr>
      <w:r>
        <w:rPr>
          <w:rFonts w:hint="eastAsia" w:ascii="宋体" w:hAnsi="宋体" w:eastAsia="宋体" w:cs="宋体"/>
          <w:b/>
          <w:bCs/>
          <w:color w:val="auto"/>
          <w:sz w:val="24"/>
          <w:szCs w:val="24"/>
          <w:highlight w:val="none"/>
          <w:lang w:bidi="ar"/>
        </w:rPr>
        <w:t xml:space="preserve">（具体详见招标文件第一章申请人的资格要求）</w:t>
      </w:r>
      <w:r/>
    </w:p>
    <w:p>
      <w:pPr>
        <w:rPr>
          <w:color w:val="auto"/>
          <w:highlight w:val="none"/>
          <w:lang w:val="zh-TW"/>
        </w:rPr>
      </w:pPr>
      <w:r>
        <w:rPr>
          <w:color w:val="auto"/>
          <w:highlight w:val="none"/>
          <w:lang w:val="zh-TW"/>
        </w:rPr>
      </w:r>
      <w:r/>
    </w:p>
    <w:p>
      <w:pPr>
        <w:ind w:firstLine="235"/>
        <w:spacing w:before="50" w:after="50" w:line="360" w:lineRule="auto"/>
        <w:rPr>
          <w:rFonts w:ascii="宋体" w:hAnsi="宋体" w:eastAsia="宋体" w:cs="宋体"/>
          <w:color w:val="auto"/>
          <w:sz w:val="24"/>
          <w:szCs w:val="24"/>
          <w:highlight w:val="none"/>
          <w:lang w:val="zh-TW" w:eastAsia="zh-TW"/>
        </w:rPr>
      </w:pPr>
      <w:r>
        <w:rPr>
          <w:rFonts w:ascii="宋体" w:hAnsi="宋体" w:eastAsia="宋体" w:cs="宋体"/>
          <w:color w:val="auto"/>
          <w:sz w:val="24"/>
          <w:szCs w:val="24"/>
          <w:highlight w:val="none"/>
          <w:lang w:val="zh-TW" w:eastAsia="zh-TW"/>
        </w:rPr>
      </w:r>
      <w:r/>
    </w:p>
    <w:p>
      <w:pPr>
        <w:ind w:firstLine="235"/>
        <w:spacing w:before="50" w:after="50" w:line="360" w:lineRule="auto"/>
        <w:rPr>
          <w:color w:val="auto"/>
          <w:sz w:val="24"/>
          <w:szCs w:val="24"/>
          <w:highlight w:val="none"/>
          <w:u w:val="single"/>
          <w:lang w:val="zh-TW" w:eastAsia="zh-TW"/>
        </w:rPr>
      </w:pPr>
      <w:r>
        <w:rPr>
          <w:rFonts w:ascii="宋体" w:hAnsi="宋体" w:eastAsia="宋体" w:cs="宋体"/>
          <w:color w:val="auto"/>
          <w:sz w:val="24"/>
          <w:szCs w:val="24"/>
          <w:highlight w:val="none"/>
          <w:lang w:val="zh-TW" w:eastAsia="zh-TW"/>
        </w:rPr>
        <w:t xml:space="preserve">项目名称：                                         项目编号：</w:t>
      </w:r>
      <w:r/>
    </w:p>
    <w:tbl>
      <w:tblPr>
        <w:tblStyle w:val="1125"/>
        <w:tblW w:w="9064"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832"/>
        <w:gridCol w:w="4513"/>
        <w:gridCol w:w="2027"/>
        <w:gridCol w:w="1692"/>
      </w:tblGrid>
      <w:tr>
        <w:trPr>
          <w:trHeight w:val="1257"/>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31" w:type="dxa"/>
            <w:vAlign w:val="center"/>
            <w:textDirection w:val="lrTb"/>
            <w:noWrap w:val="false"/>
          </w:tcPr>
          <w:p>
            <w:pPr>
              <w:jc w:val="center"/>
              <w:rPr>
                <w:color w:val="auto"/>
                <w:highlight w:val="none"/>
              </w:rPr>
            </w:pPr>
            <w:r>
              <w:rPr>
                <w:rFonts w:ascii="宋体" w:hAnsi="宋体" w:eastAsia="宋体" w:cs="宋体"/>
                <w:color w:val="auto"/>
                <w:sz w:val="24"/>
                <w:szCs w:val="24"/>
                <w:highlight w:val="none"/>
                <w:lang w:val="zh-TW" w:eastAsia="zh-TW"/>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512" w:type="dxa"/>
            <w:vAlign w:val="center"/>
            <w:textDirection w:val="lrTb"/>
            <w:noWrap w:val="false"/>
          </w:tcPr>
          <w:p>
            <w:pPr>
              <w:jc w:val="center"/>
              <w:rPr>
                <w:color w:val="auto"/>
                <w:highlight w:val="none"/>
              </w:rPr>
            </w:pPr>
            <w:r>
              <w:rPr>
                <w:rFonts w:ascii="宋体" w:hAnsi="宋体" w:eastAsia="宋体" w:cs="宋体"/>
                <w:b/>
                <w:bCs/>
                <w:color w:val="auto"/>
                <w:sz w:val="24"/>
                <w:szCs w:val="24"/>
                <w:highlight w:val="none"/>
                <w:lang w:val="zh-TW" w:eastAsia="zh-TW"/>
              </w:rPr>
              <w:t xml:space="preserve">资格性审查响应内容</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27"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lang w:val="zh-TW"/>
              </w:rPr>
              <w:t xml:space="preserve">是否响应</w:t>
            </w:r>
            <w:r/>
          </w:p>
          <w:p>
            <w:pPr>
              <w:jc w:val="center"/>
              <w:rPr>
                <w:color w:val="auto"/>
                <w:highlight w:val="none"/>
              </w:rPr>
            </w:pPr>
            <w:r>
              <w:rPr>
                <w:rFonts w:ascii="宋体" w:hAnsi="宋体" w:eastAsia="宋体" w:cs="宋体"/>
                <w:color w:val="auto"/>
                <w:sz w:val="24"/>
                <w:szCs w:val="24"/>
                <w:highlight w:val="none"/>
                <w:lang w:val="zh-TW"/>
              </w:rPr>
              <w:t xml:space="preserve">（填是或者否）</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92" w:type="dxa"/>
            <w:vAlign w:val="center"/>
            <w:textDirection w:val="lrTb"/>
            <w:noWrap w:val="false"/>
          </w:tcPr>
          <w:p>
            <w:pPr>
              <w:jc w:val="center"/>
              <w:rPr>
                <w:color w:val="auto"/>
                <w:highlight w:val="none"/>
              </w:rPr>
            </w:pPr>
            <w:r>
              <w:rPr>
                <w:rFonts w:ascii="宋体" w:hAnsi="宋体" w:eastAsia="宋体" w:cs="宋体"/>
                <w:color w:val="auto"/>
                <w:sz w:val="24"/>
                <w:szCs w:val="24"/>
                <w:highlight w:val="none"/>
                <w:lang w:val="zh-TW"/>
              </w:rPr>
              <w:t xml:space="preserve">投标文件中的页码位置</w:t>
            </w:r>
            <w:r/>
          </w:p>
        </w:tc>
      </w:tr>
      <w:tr>
        <w:trPr>
          <w:trHeight w:val="444"/>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31" w:type="dxa"/>
            <w:vAlign w:val="center"/>
            <w:textDirection w:val="lrTb"/>
            <w:noWrap w:val="false"/>
          </w:tcPr>
          <w:p>
            <w:pPr>
              <w:rPr>
                <w:color w:val="auto"/>
                <w:highlight w:val="none"/>
              </w:rPr>
            </w:pPr>
            <w:r>
              <w:rPr>
                <w:rFonts w:ascii="宋体" w:hAnsi="宋体" w:eastAsia="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512"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27"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92" w:type="dxa"/>
            <w:vAlign w:val="center"/>
            <w:textDirection w:val="lrTb"/>
            <w:noWrap w:val="false"/>
          </w:tcPr>
          <w:p>
            <w:pPr>
              <w:rPr>
                <w:color w:val="auto"/>
                <w:highlight w:val="none"/>
              </w:rPr>
            </w:pPr>
            <w:r>
              <w:rPr>
                <w:color w:val="auto"/>
                <w:highlight w:val="none"/>
              </w:rPr>
            </w:r>
            <w:r/>
          </w:p>
        </w:tc>
      </w:tr>
      <w:tr>
        <w:trPr>
          <w:trHeight w:val="444"/>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31" w:type="dxa"/>
            <w:vAlign w:val="center"/>
            <w:textDirection w:val="lrTb"/>
            <w:noWrap w:val="false"/>
          </w:tcPr>
          <w:p>
            <w:pPr>
              <w:rPr>
                <w:color w:val="auto"/>
                <w:highlight w:val="none"/>
              </w:rPr>
            </w:pPr>
            <w:r>
              <w:rPr>
                <w:rFonts w:ascii="宋体" w:hAnsi="宋体" w:eastAsia="宋体" w:cs="宋体"/>
                <w:color w:val="auto"/>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512"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27"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92" w:type="dxa"/>
            <w:vAlign w:val="center"/>
            <w:textDirection w:val="lrTb"/>
            <w:noWrap w:val="false"/>
          </w:tcPr>
          <w:p>
            <w:pPr>
              <w:rPr>
                <w:color w:val="auto"/>
                <w:highlight w:val="none"/>
              </w:rPr>
            </w:pPr>
            <w:r>
              <w:rPr>
                <w:color w:val="auto"/>
                <w:highlight w:val="none"/>
              </w:rPr>
            </w:r>
            <w:r/>
          </w:p>
        </w:tc>
      </w:tr>
      <w:tr>
        <w:trPr>
          <w:trHeight w:val="444"/>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31" w:type="dxa"/>
            <w:vAlign w:val="center"/>
            <w:textDirection w:val="lrTb"/>
            <w:noWrap w:val="false"/>
          </w:tcPr>
          <w:p>
            <w:pPr>
              <w:rPr>
                <w:color w:val="auto"/>
                <w:highlight w:val="none"/>
              </w:rPr>
            </w:pPr>
            <w:r>
              <w:rPr>
                <w:rFonts w:ascii="宋体" w:hAnsi="宋体" w:eastAsia="宋体" w:cs="宋体"/>
                <w:color w:val="auto"/>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512"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27"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92" w:type="dxa"/>
            <w:vAlign w:val="center"/>
            <w:textDirection w:val="lrTb"/>
            <w:noWrap w:val="false"/>
          </w:tcPr>
          <w:p>
            <w:pPr>
              <w:rPr>
                <w:color w:val="auto"/>
                <w:highlight w:val="none"/>
              </w:rPr>
            </w:pPr>
            <w:r>
              <w:rPr>
                <w:color w:val="auto"/>
                <w:highlight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31" w:type="dxa"/>
            <w:vAlign w:val="center"/>
            <w:textDirection w:val="lrTb"/>
            <w:noWrap w:val="false"/>
          </w:tcPr>
          <w:p>
            <w:pPr>
              <w:rPr>
                <w:color w:val="auto"/>
                <w:highlight w:val="none"/>
              </w:rPr>
            </w:pPr>
            <w:r>
              <w:rPr>
                <w:rFonts w:ascii="宋体" w:hAnsi="宋体" w:eastAsia="宋体" w:cs="宋体"/>
                <w:color w:val="auto"/>
                <w:sz w:val="24"/>
                <w:szCs w:val="24"/>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512"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27"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92" w:type="dxa"/>
            <w:vAlign w:val="center"/>
            <w:textDirection w:val="lrTb"/>
            <w:noWrap w:val="false"/>
          </w:tcPr>
          <w:p>
            <w:pPr>
              <w:rPr>
                <w:color w:val="auto"/>
                <w:highlight w:val="none"/>
              </w:rPr>
            </w:pPr>
            <w:r>
              <w:rPr>
                <w:color w:val="auto"/>
                <w:highlight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31" w:type="dxa"/>
            <w:vAlign w:val="center"/>
            <w:textDirection w:val="lrTb"/>
            <w:noWrap w:val="false"/>
          </w:tcPr>
          <w:p>
            <w:pPr>
              <w:rPr>
                <w:color w:val="auto"/>
                <w:highlight w:val="none"/>
              </w:rPr>
            </w:pPr>
            <w:r>
              <w:rPr>
                <w:rFonts w:ascii="宋体" w:hAnsi="宋体" w:eastAsia="宋体" w:cs="宋体"/>
                <w:color w:val="auto"/>
                <w:sz w:val="24"/>
                <w:szCs w:val="24"/>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512"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27"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92" w:type="dxa"/>
            <w:vAlign w:val="center"/>
            <w:textDirection w:val="lrTb"/>
            <w:noWrap w:val="false"/>
          </w:tcPr>
          <w:p>
            <w:pPr>
              <w:rPr>
                <w:color w:val="auto"/>
                <w:highlight w:val="none"/>
              </w:rPr>
            </w:pPr>
            <w:r>
              <w:rPr>
                <w:color w:val="auto"/>
                <w:highlight w:val="none"/>
              </w:rPr>
            </w:r>
            <w:r/>
          </w:p>
        </w:tc>
      </w:tr>
    </w:tbl>
    <w:p>
      <w:pPr>
        <w:spacing w:before="50" w:after="50"/>
        <w:widowControl w:val="off"/>
        <w:rPr>
          <w:color w:val="auto"/>
          <w:sz w:val="24"/>
          <w:szCs w:val="24"/>
          <w:highlight w:val="none"/>
          <w:u w:val="single"/>
          <w:lang w:val="zh-TW" w:eastAsia="zh-TW"/>
        </w:rPr>
      </w:pPr>
      <w:r>
        <w:rPr>
          <w:color w:val="auto"/>
          <w:sz w:val="24"/>
          <w:szCs w:val="24"/>
          <w:highlight w:val="none"/>
          <w:u w:val="single"/>
          <w:lang w:val="zh-TW" w:eastAsia="zh-TW"/>
        </w:rPr>
      </w:r>
      <w:r/>
    </w:p>
    <w:p>
      <w:pPr>
        <w:jc w:val="left"/>
        <w:spacing w:line="360" w:lineRule="auto"/>
        <w:rPr>
          <w:rFonts w:hint="eastAsia" w:ascii="宋体" w:hAnsi="宋体" w:eastAsia="宋体" w:cs="宋体"/>
          <w:color w:val="auto"/>
          <w:highlight w:val="none"/>
          <w:lang w:val="zh-TW" w:eastAsia="zh-TW"/>
        </w:rPr>
      </w:pPr>
      <w:r>
        <w:rPr>
          <w:rFonts w:hint="eastAsia" w:ascii="宋体" w:hAnsi="宋体" w:eastAsia="宋体" w:cs="宋体"/>
          <w:color w:val="auto"/>
          <w:highlight w:val="none"/>
          <w:lang w:val="zh-TW" w:eastAsia="zh-TW"/>
        </w:rPr>
      </w:r>
      <w:r/>
    </w:p>
    <w:p>
      <w:pPr>
        <w:spacing w:line="360" w:lineRule="auto"/>
        <w:rPr>
          <w:rFonts w:hint="eastAsia" w:ascii="宋体" w:hAnsi="宋体" w:eastAsia="宋体" w:cs="宋体"/>
          <w:color w:val="auto"/>
          <w:sz w:val="24"/>
          <w:szCs w:val="24"/>
          <w:highlight w:val="none"/>
          <w:u w:val="single"/>
        </w:rPr>
      </w:pPr>
      <w:r>
        <w:rPr>
          <w:rFonts w:ascii="宋体" w:hAnsi="宋体" w:eastAsia="宋体" w:cs="宋体"/>
          <w:color w:val="auto"/>
          <w:sz w:val="24"/>
          <w:szCs w:val="24"/>
          <w:highlight w:val="none"/>
          <w:lang w:val="zh-TW"/>
        </w:rPr>
        <w:t xml:space="preserve">投标</w:t>
      </w:r>
      <w:r>
        <w:rPr>
          <w:rFonts w:hint="eastAsia" w:ascii="宋体" w:hAnsi="宋体" w:eastAsia="宋体" w:cs="宋体"/>
          <w:color w:val="auto"/>
          <w:sz w:val="24"/>
          <w:szCs w:val="24"/>
          <w:highlight w:val="none"/>
        </w:rPr>
        <w:t xml:space="preserve">供应商</w:t>
      </w:r>
      <w:r>
        <w:rPr>
          <w:rFonts w:ascii="宋体" w:hAnsi="宋体" w:eastAsia="宋体" w:cs="宋体"/>
          <w:color w:val="auto"/>
          <w:sz w:val="24"/>
          <w:szCs w:val="24"/>
          <w:highlight w:val="none"/>
          <w:lang w:val="zh-TW"/>
        </w:rPr>
        <w:t xml:space="preserve">名称（盖章）：</w:t>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p>
    <w:p>
      <w:pPr>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lang w:val="zh-TW"/>
        </w:rPr>
        <w:t xml:space="preserve">法定代表人或授权代表（签字）：</w:t>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p>
    <w:p>
      <w:pPr>
        <w:spacing w:line="360" w:lineRule="auto"/>
        <w:rPr>
          <w:rFonts w:hint="eastAsia" w:ascii="宋体" w:hAnsi="宋体" w:eastAsia="宋体" w:cs="宋体"/>
          <w:color w:val="auto"/>
          <w:sz w:val="24"/>
          <w:szCs w:val="24"/>
          <w:highlight w:val="none"/>
          <w:u w:val="single"/>
        </w:rPr>
      </w:pPr>
      <w:r>
        <w:rPr>
          <w:rFonts w:ascii="宋体" w:hAnsi="宋体" w:eastAsia="宋体" w:cs="宋体"/>
          <w:color w:val="auto"/>
          <w:sz w:val="24"/>
          <w:szCs w:val="24"/>
          <w:highlight w:val="none"/>
          <w:lang w:val="zh-TW"/>
        </w:rPr>
        <w:t xml:space="preserve">日 期：</w:t>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rPr>
          <w:rFonts w:ascii="宋体" w:hAnsi="宋体" w:eastAsia="宋体" w:cs="宋体"/>
          <w:color w:val="auto"/>
          <w:sz w:val="24"/>
          <w:szCs w:val="24"/>
          <w:highlight w:val="none"/>
          <w:u w:val="single"/>
        </w:rPr>
        <w:tab/>
      </w:r>
      <w:r/>
    </w:p>
    <w:p>
      <w:pPr>
        <w:jc w:val="left"/>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jc w:val="left"/>
        <w:spacing w:line="360" w:lineRule="auto"/>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说明：如果行数不够，请自行增加。</w:t>
      </w:r>
      <w:r/>
    </w:p>
    <w:p>
      <w:pPr>
        <w:rPr>
          <w:color w:val="auto"/>
          <w:highlight w:val="none"/>
        </w:rPr>
      </w:pPr>
      <w:r>
        <w:rPr>
          <w:color w:val="auto"/>
          <w:highlight w:val="none"/>
        </w:rPr>
      </w:r>
      <w:r/>
    </w:p>
    <w:p>
      <w:pPr>
        <w:rPr>
          <w:color w:val="auto"/>
          <w:highlight w:val="none"/>
        </w:rPr>
      </w:pPr>
      <w:r>
        <w:rPr>
          <w:color w:val="auto"/>
          <w:highlight w:val="none"/>
        </w:rPr>
      </w:r>
      <w:r/>
    </w:p>
    <w:p>
      <w:pPr>
        <w:pStyle w:val="1116"/>
        <w:jc w:val="center"/>
        <w:spacing w:before="0" w:after="0" w:line="360" w:lineRule="auto"/>
        <w:rPr>
          <w:rFonts w:ascii="黑体" w:hAnsi="黑体" w:eastAsia="黑体" w:cs="黑体"/>
          <w:color w:val="auto"/>
          <w:highlight w:val="none"/>
          <w:lang w:val="zh-TW"/>
        </w:rPr>
      </w:pPr>
      <w:r>
        <w:rPr>
          <w:rFonts w:ascii="Arial Unicode MS" w:hAnsi="Arial Unicode MS" w:eastAsia="Arial Unicode MS" w:cs="Arial Unicode MS"/>
          <w:b w:val="0"/>
          <w:bCs w:val="0"/>
          <w:color w:val="auto"/>
          <w:highlight w:val="none"/>
        </w:rPr>
        <w:br w:type="page" w:clear="all"/>
      </w:r>
      <w:bookmarkStart w:id="120" w:name="_Toc12907"/>
      <w:r/>
      <w:bookmarkStart w:id="121" w:name="_Toc15"/>
      <w:r>
        <w:rPr>
          <w:rFonts w:ascii="黑体" w:hAnsi="黑体" w:eastAsia="黑体" w:cs="黑体"/>
          <w:color w:val="auto"/>
          <w:highlight w:val="none"/>
          <w:lang w:val="zh-TW"/>
        </w:rPr>
        <w:t xml:space="preserve">评分索引表</w:t>
      </w:r>
      <w:bookmarkEnd w:id="120"/>
      <w:r/>
      <w:r/>
    </w:p>
    <w:p>
      <w:pPr>
        <w:jc w:val="center"/>
        <w:keepLines/>
        <w:keepNext/>
        <w:spacing w:line="360" w:lineRule="auto"/>
        <w:widowControl w:val="off"/>
        <w:rPr>
          <w:rFonts w:ascii="黑体" w:hAnsi="黑体" w:eastAsia="黑体" w:cs="黑体"/>
          <w:color w:val="auto"/>
          <w:highlight w:val="none"/>
          <w:lang w:val="zh-TW"/>
        </w:rPr>
      </w:pPr>
      <w:r>
        <w:rPr>
          <w:rFonts w:ascii="黑体" w:hAnsi="黑体" w:eastAsia="黑体" w:cs="黑体"/>
          <w:color w:val="auto"/>
          <w:highlight w:val="none"/>
          <w:lang w:val="zh-TW"/>
        </w:rPr>
        <w:t xml:space="preserve">（可按需调整）</w:t>
      </w:r>
      <w:bookmarkEnd w:id="121"/>
      <w:r/>
      <w:r/>
    </w:p>
    <w:p>
      <w:pPr>
        <w:jc w:val="center"/>
        <w:rPr>
          <w:color w:val="auto"/>
          <w:highlight w:val="none"/>
        </w:rPr>
      </w:pPr>
      <w:r>
        <w:rPr>
          <w:rFonts w:hint="eastAsia" w:ascii="宋体" w:hAnsi="宋体" w:eastAsia="宋体" w:cs="宋体"/>
          <w:b/>
          <w:bCs/>
          <w:color w:val="auto"/>
          <w:sz w:val="24"/>
          <w:szCs w:val="24"/>
          <w:highlight w:val="none"/>
          <w:lang w:bidi="ar"/>
        </w:rPr>
        <w:t xml:space="preserve">（具体详见招标文件第三章评标标准）</w:t>
      </w:r>
      <w:r/>
    </w:p>
    <w:p>
      <w:pPr>
        <w:rPr>
          <w:color w:val="auto"/>
          <w:highlight w:val="none"/>
          <w:lang w:val="zh-TW"/>
        </w:rPr>
      </w:pPr>
      <w:r>
        <w:rPr>
          <w:color w:val="auto"/>
          <w:highlight w:val="none"/>
          <w:lang w:val="zh-TW"/>
        </w:rPr>
      </w:r>
      <w:r/>
    </w:p>
    <w:tbl>
      <w:tblPr>
        <w:tblStyle w:val="1125"/>
        <w:tblW w:w="9339"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2955"/>
        <w:gridCol w:w="3192"/>
        <w:gridCol w:w="3192"/>
      </w:tblGrid>
      <w:tr>
        <w:trPr>
          <w:jc w:val="center"/>
          <w:trHeight w:val="614" w:hRule="exact"/>
        </w:trPr>
        <w:tc>
          <w:tcPr>
            <w:shd w:val="clear" w:color="auto" w:fill="auto"/>
            <w:tcBorders>
              <w:top w:val="single" w:color="000000" w:sz="4" w:space="0"/>
              <w:left w:val="single" w:color="000000" w:sz="4" w:space="0"/>
              <w:bottom w:val="single" w:color="000000" w:sz="4" w:space="0"/>
              <w:right w:val="single" w:color="000000" w:sz="4" w:space="0"/>
            </w:tcBorders>
            <w:tcMar>
              <w:left w:w="802" w:type="dxa"/>
              <w:top w:w="80" w:type="dxa"/>
              <w:right w:w="80" w:type="dxa"/>
              <w:bottom w:w="80" w:type="dxa"/>
            </w:tcMar>
            <w:tcW w:w="2955" w:type="dxa"/>
            <w:vAlign w:val="top"/>
            <w:textDirection w:val="lrTb"/>
            <w:noWrap w:val="false"/>
          </w:tcPr>
          <w:p>
            <w:pPr>
              <w:pStyle w:val="1407"/>
              <w:jc w:val="both"/>
              <w:rPr>
                <w:rFonts w:hint="eastAsia"/>
                <w:b/>
                <w:bCs/>
                <w:color w:val="auto"/>
                <w:highlight w:val="none"/>
                <w:lang w:val="en-US"/>
              </w:rPr>
            </w:pPr>
            <w:r>
              <w:rPr>
                <w:rFonts w:hint="eastAsia"/>
                <w:b/>
                <w:bCs/>
                <w:color w:val="auto"/>
                <w:highlight w:val="none"/>
                <w:lang w:val="en-US"/>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pStyle w:val="1407"/>
              <w:jc w:val="center"/>
              <w:rPr>
                <w:rFonts w:hint="eastAsia"/>
                <w:b/>
                <w:bCs/>
                <w:color w:val="auto"/>
                <w:highlight w:val="none"/>
                <w:lang w:val="en-US"/>
              </w:rPr>
            </w:pPr>
            <w:r>
              <w:rPr>
                <w:rFonts w:hint="eastAsia"/>
                <w:b/>
                <w:bCs/>
                <w:color w:val="auto"/>
                <w:highlight w:val="none"/>
                <w:lang w:val="en-US"/>
              </w:rPr>
              <w:t xml:space="preserve">评标标准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pStyle w:val="1407"/>
              <w:jc w:val="center"/>
              <w:rPr>
                <w:b/>
                <w:bCs/>
                <w:color w:val="auto"/>
                <w:sz w:val="21"/>
                <w:szCs w:val="21"/>
                <w:highlight w:val="none"/>
                <w:lang w:val="zh-TW"/>
              </w:rPr>
            </w:pPr>
            <w:r>
              <w:rPr>
                <w:b/>
                <w:bCs/>
                <w:color w:val="auto"/>
                <w:sz w:val="21"/>
                <w:szCs w:val="21"/>
                <w:highlight w:val="none"/>
                <w:lang w:val="zh-TW"/>
              </w:rPr>
              <w:t xml:space="preserve">在投标文件中的页码位置</w:t>
            </w:r>
            <w:r/>
          </w:p>
        </w:tc>
      </w:tr>
      <w:tr>
        <w:trPr>
          <w:jc w:val="center"/>
          <w:trHeight w:val="667"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r>
      <w:tr>
        <w:trPr>
          <w:jc w:val="center"/>
          <w:trHeight w:val="668"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r>
      <w:tr>
        <w:trPr>
          <w:jc w:val="center"/>
          <w:trHeight w:val="667"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r>
      <w:tr>
        <w:trPr>
          <w:jc w:val="center"/>
          <w:trHeight w:val="667"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r>
      <w:tr>
        <w:trPr>
          <w:jc w:val="center"/>
          <w:trHeight w:val="667"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r>
      <w:tr>
        <w:trPr>
          <w:jc w:val="center"/>
          <w:trHeight w:val="668"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r>
      <w:tr>
        <w:trPr>
          <w:jc w:val="center"/>
          <w:trHeight w:val="668"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r>
      <w:tr>
        <w:trPr>
          <w:jc w:val="center"/>
          <w:trHeight w:val="668"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r>
      <w:tr>
        <w:trPr>
          <w:jc w:val="center"/>
          <w:trHeight w:val="668"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r>
      <w:tr>
        <w:trPr>
          <w:jc w:val="center"/>
          <w:trHeight w:val="667"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r>
      <w:tr>
        <w:trPr>
          <w:jc w:val="center"/>
          <w:trHeight w:val="680" w:hRule="exact"/>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95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2" w:type="dxa"/>
            <w:vAlign w:val="top"/>
            <w:textDirection w:val="lrTb"/>
            <w:noWrap w:val="false"/>
          </w:tcPr>
          <w:p>
            <w:pPr>
              <w:rPr>
                <w:color w:val="auto"/>
                <w:highlight w:val="none"/>
              </w:rPr>
            </w:pPr>
            <w:r>
              <w:rPr>
                <w:color w:val="auto"/>
                <w:highlight w:val="none"/>
              </w:rPr>
            </w:r>
            <w:r/>
          </w:p>
        </w:tc>
      </w:tr>
    </w:tbl>
    <w:p>
      <w:pPr>
        <w:rPr>
          <w:b/>
          <w:bCs/>
          <w:color w:val="auto"/>
          <w:highlight w:val="none"/>
        </w:rPr>
      </w:pPr>
      <w:r>
        <w:rPr>
          <w:b/>
          <w:bCs/>
          <w:color w:val="auto"/>
          <w:highlight w:val="none"/>
        </w:rPr>
      </w:r>
      <w:r/>
    </w:p>
    <w:p>
      <w:pPr>
        <w:spacing w:line="360" w:lineRule="auto"/>
        <w:rPr>
          <w:rFonts w:hint="eastAsia" w:ascii="宋体" w:hAnsi="宋体" w:eastAsia="宋体" w:cs="宋体"/>
          <w:b/>
          <w:bCs/>
          <w:color w:val="auto"/>
          <w:highlight w:val="none"/>
          <w:lang w:val="zh-TW"/>
        </w:rPr>
      </w:pPr>
      <w:r>
        <w:rPr>
          <w:rFonts w:ascii="宋体" w:hAnsi="宋体" w:eastAsia="宋体" w:cs="宋体"/>
          <w:b/>
          <w:bCs/>
          <w:color w:val="auto"/>
          <w:highlight w:val="none"/>
          <w:lang w:val="zh-TW"/>
        </w:rPr>
        <w:t xml:space="preserve">注：各供应商可根据企业自身实际情况以及对招标文件的响应程度进行编制投标文件</w:t>
      </w:r>
      <w:r/>
    </w:p>
    <w:p>
      <w:pPr>
        <w:pStyle w:val="1127"/>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pStyle w:val="1127"/>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rPr>
          <w:rFonts w:hint="eastAsia" w:ascii="黑体" w:hAnsi="黑体" w:eastAsia="黑体" w:cs="黑体"/>
          <w:color w:val="auto"/>
          <w:sz w:val="24"/>
          <w:szCs w:val="24"/>
          <w:highlight w:val="none"/>
          <w:lang w:val="zh-TW"/>
        </w:rPr>
      </w:pPr>
      <w:r/>
      <w:bookmarkStart w:id="122" w:name="_Toc16"/>
      <w:r>
        <w:rPr>
          <w:rFonts w:ascii="黑体" w:hAnsi="黑体" w:eastAsia="黑体" w:cs="黑体"/>
          <w:color w:val="auto"/>
          <w:sz w:val="24"/>
          <w:szCs w:val="24"/>
          <w:highlight w:val="none"/>
          <w:lang w:val="zh-TW"/>
        </w:rPr>
        <w:br w:type="page" w:clear="all"/>
      </w:r>
      <w:r/>
    </w:p>
    <w:p>
      <w:pPr>
        <w:pStyle w:val="1116"/>
        <w:spacing w:before="0" w:after="0" w:line="240" w:lineRule="auto"/>
        <w:rPr>
          <w:rFonts w:ascii="Cambria" w:hAnsi="Cambria" w:eastAsia="Cambria" w:cs="Cambria"/>
          <w:color w:val="auto"/>
          <w:sz w:val="24"/>
          <w:szCs w:val="24"/>
          <w:highlight w:val="none"/>
          <w:lang w:val="zh-TW"/>
        </w:rPr>
      </w:pPr>
      <w:r/>
      <w:bookmarkStart w:id="123" w:name="_Toc14677"/>
      <w:r>
        <w:rPr>
          <w:rFonts w:ascii="黑体" w:hAnsi="黑体" w:eastAsia="黑体" w:cs="黑体"/>
          <w:color w:val="auto"/>
          <w:sz w:val="24"/>
          <w:szCs w:val="24"/>
          <w:highlight w:val="none"/>
          <w:lang w:val="zh-TW"/>
        </w:rPr>
        <w:t xml:space="preserve">附件一、投标申请及声明格式</w:t>
      </w:r>
      <w:bookmarkEnd w:id="122"/>
      <w:r/>
      <w:bookmarkEnd w:id="123"/>
      <w:r/>
      <w:r/>
    </w:p>
    <w:p>
      <w:pPr>
        <w:ind w:firstLine="562"/>
        <w:jc w:val="center"/>
        <w:spacing w:line="360" w:lineRule="auto"/>
        <w:rPr>
          <w:rFonts w:hint="eastAsia"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t xml:space="preserve">投标申请及声明</w:t>
      </w:r>
      <w:r/>
    </w:p>
    <w:p>
      <w:pPr>
        <w:spacing w:line="360" w:lineRule="auto"/>
        <w:shd w:val="clear" w:color="auto" w:fill="ffffff"/>
        <w:rPr>
          <w:rFonts w:hint="eastAsia" w:ascii="宋体" w:hAnsi="宋体" w:eastAsia="宋体" w:cs="宋体"/>
          <w:color w:val="auto"/>
          <w:highlight w:val="none"/>
          <w:lang w:val="zh-TW" w:eastAsia="zh-CN"/>
        </w:rPr>
      </w:pPr>
      <w:r>
        <w:rPr>
          <w:rFonts w:ascii="宋体" w:hAnsi="宋体" w:eastAsia="宋体" w:cs="宋体"/>
          <w:color w:val="auto"/>
          <w:highlight w:val="none"/>
          <w:lang w:val="zh-TW"/>
        </w:rPr>
        <w:t xml:space="preserve">致：</w:t>
      </w:r>
      <w:r>
        <w:rPr>
          <w:rFonts w:hint="eastAsia" w:ascii="宋体" w:hAnsi="宋体" w:eastAsia="宋体" w:cs="宋体"/>
          <w:color w:val="auto"/>
          <w:highlight w:val="none"/>
          <w:lang w:val="en-US" w:eastAsia="zh-CN"/>
        </w:rPr>
        <w:t xml:space="preserve">采购人</w:t>
      </w:r>
      <w:r/>
    </w:p>
    <w:p>
      <w:pPr>
        <w:ind w:firstLine="420"/>
        <w:spacing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根据贵方</w:t>
      </w:r>
      <w:r>
        <w:rPr>
          <w:rFonts w:ascii="宋体" w:hAnsi="宋体" w:eastAsia="宋体" w:cs="宋体"/>
          <w:color w:val="auto"/>
          <w:highlight w:val="none"/>
          <w:u w:val="single"/>
        </w:rPr>
        <w:t xml:space="preserve">                   </w:t>
      </w:r>
      <w:r>
        <w:rPr>
          <w:rFonts w:ascii="宋体" w:hAnsi="宋体" w:eastAsia="宋体" w:cs="宋体"/>
          <w:b/>
          <w:bCs/>
          <w:color w:val="auto"/>
          <w:highlight w:val="none"/>
          <w:u w:val="single"/>
          <w:lang w:val="zh-TW"/>
        </w:rPr>
        <w:t xml:space="preserve">（</w:t>
      </w:r>
      <w:r>
        <w:rPr>
          <w:rFonts w:ascii="宋体" w:hAnsi="宋体" w:eastAsia="宋体" w:cs="宋体"/>
          <w:b/>
          <w:bCs/>
          <w:color w:val="auto"/>
          <w:highlight w:val="none"/>
          <w:lang w:val="zh-TW"/>
        </w:rPr>
        <w:t xml:space="preserve">项目名称</w:t>
      </w:r>
      <w:r>
        <w:rPr>
          <w:rFonts w:ascii="宋体" w:hAnsi="宋体" w:eastAsia="宋体" w:cs="宋体"/>
          <w:color w:val="auto"/>
          <w:highlight w:val="none"/>
          <w:lang w:val="zh-TW"/>
        </w:rPr>
        <w:t xml:space="preserve">）</w:t>
      </w:r>
      <w:r>
        <w:rPr>
          <w:rFonts w:ascii="宋体" w:hAnsi="宋体" w:eastAsia="宋体" w:cs="宋体"/>
          <w:color w:val="auto"/>
          <w:highlight w:val="none"/>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lang w:val="zh-TW"/>
        </w:rPr>
        <w:t xml:space="preserve">（项目编号）投标邀请，正式授权下述签字人</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w:t>
      </w:r>
      <w:r>
        <w:rPr>
          <w:rFonts w:ascii="宋体" w:hAnsi="宋体" w:eastAsia="宋体" w:cs="宋体"/>
          <w:color w:val="auto"/>
          <w:highlight w:val="none"/>
          <w:lang w:val="zh-TW"/>
        </w:rPr>
        <w:t xml:space="preserve">姓名和职务</w:t>
      </w:r>
      <w:r>
        <w:rPr>
          <w:rFonts w:ascii="宋体" w:hAnsi="宋体" w:eastAsia="宋体" w:cs="宋体"/>
          <w:color w:val="auto"/>
          <w:highlight w:val="none"/>
        </w:rPr>
        <w:t xml:space="preserve">)</w:t>
      </w:r>
      <w:r>
        <w:rPr>
          <w:rFonts w:ascii="宋体" w:hAnsi="宋体" w:eastAsia="宋体" w:cs="宋体"/>
          <w:color w:val="auto"/>
          <w:highlight w:val="none"/>
          <w:lang w:val="zh-TW"/>
        </w:rPr>
        <w:t xml:space="preserve">代表</w:t>
      </w:r>
      <w:r>
        <w:rPr>
          <w:rFonts w:hint="eastAsia" w:ascii="宋体" w:hAnsi="宋体" w:eastAsia="宋体" w:cs="宋体"/>
          <w:color w:val="auto"/>
          <w:highlight w:val="none"/>
          <w:lang w:val="zh-TW"/>
        </w:rPr>
        <w:t xml:space="preserve">供应商</w:t>
      </w:r>
      <w:r>
        <w:rPr>
          <w:rFonts w:ascii="宋体" w:hAnsi="宋体" w:eastAsia="宋体" w:cs="宋体"/>
          <w:color w:val="auto"/>
          <w:highlight w:val="none"/>
          <w:u w:val="single"/>
        </w:rPr>
        <w:t xml:space="preserve">     </w:t>
      </w:r>
      <w:r>
        <w:rPr>
          <w:rFonts w:ascii="宋体" w:hAnsi="宋体" w:eastAsia="宋体" w:cs="宋体"/>
          <w:color w:val="auto"/>
          <w:highlight w:val="none"/>
          <w:lang w:val="zh-TW"/>
        </w:rPr>
        <w:t xml:space="preserve">（供应商名称），提交投标文件。</w:t>
      </w:r>
      <w:r/>
    </w:p>
    <w:p>
      <w:pPr>
        <w:ind w:firstLine="420"/>
        <w:spacing w:line="360" w:lineRule="auto"/>
        <w:shd w:val="clear" w:color="auto" w:fill="ffffff"/>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据此函，签字人兹宣布声明和承诺如下：</w:t>
      </w:r>
      <w:r/>
    </w:p>
    <w:p>
      <w:pPr>
        <w:ind w:firstLine="420"/>
        <w:spacing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rPr>
        <w:t xml:space="preserve">1</w:t>
      </w:r>
      <w:r>
        <w:rPr>
          <w:rFonts w:ascii="宋体" w:hAnsi="宋体" w:eastAsia="宋体" w:cs="宋体"/>
          <w:color w:val="auto"/>
          <w:highlight w:val="none"/>
          <w:lang w:val="zh-TW"/>
        </w:rPr>
        <w:t xml:space="preserve">、</w:t>
      </w:r>
      <w:r>
        <w:rPr>
          <w:rFonts w:ascii="宋体" w:hAnsi="宋体" w:eastAsia="宋体" w:cs="宋体"/>
          <w:b/>
          <w:bCs/>
          <w:color w:val="auto"/>
          <w:highlight w:val="none"/>
          <w:lang w:val="zh-TW"/>
        </w:rPr>
        <w:t xml:space="preserve">我</w:t>
      </w:r>
      <w:r>
        <w:rPr>
          <w:rFonts w:hint="eastAsia" w:ascii="宋体" w:hAnsi="宋体" w:eastAsia="宋体" w:cs="宋体"/>
          <w:b/>
          <w:bCs/>
          <w:color w:val="auto"/>
          <w:highlight w:val="none"/>
          <w:lang w:val="zh-TW"/>
        </w:rPr>
        <w:t xml:space="preserve">单位</w:t>
      </w:r>
      <w:r>
        <w:rPr>
          <w:rFonts w:ascii="宋体" w:hAnsi="宋体" w:eastAsia="宋体" w:cs="宋体"/>
          <w:b/>
          <w:bCs/>
          <w:color w:val="auto"/>
          <w:highlight w:val="none"/>
          <w:lang w:val="zh-TW"/>
        </w:rPr>
        <w:t xml:space="preserve">的资格条件完全符合政府采购法和本次招标要求</w:t>
      </w:r>
      <w:r>
        <w:rPr>
          <w:rFonts w:ascii="宋体" w:hAnsi="宋体" w:eastAsia="宋体" w:cs="宋体"/>
          <w:color w:val="auto"/>
          <w:highlight w:val="none"/>
          <w:lang w:val="zh-TW"/>
        </w:rPr>
        <w:t xml:space="preserve">，我</w:t>
      </w:r>
      <w:r>
        <w:rPr>
          <w:rFonts w:hint="eastAsia" w:ascii="宋体" w:hAnsi="宋体" w:eastAsia="宋体" w:cs="宋体"/>
          <w:color w:val="auto"/>
          <w:highlight w:val="none"/>
          <w:lang w:val="zh-TW"/>
        </w:rPr>
        <w:t xml:space="preserve">单位</w:t>
      </w:r>
      <w:r>
        <w:rPr>
          <w:rFonts w:ascii="宋体" w:hAnsi="宋体" w:eastAsia="宋体" w:cs="宋体"/>
          <w:color w:val="auto"/>
          <w:highlight w:val="none"/>
          <w:lang w:val="zh-TW"/>
        </w:rPr>
        <w:t xml:space="preserve">同意并向贵方提供了与投标有关的所有证据和资料。</w:t>
      </w:r>
      <w:r/>
    </w:p>
    <w:p>
      <w:pPr>
        <w:ind w:firstLine="422"/>
        <w:spacing w:line="360" w:lineRule="auto"/>
        <w:rPr>
          <w:rFonts w:hint="eastAsia" w:ascii="宋体" w:hAnsi="宋体" w:eastAsia="宋体" w:cs="宋体"/>
          <w:b/>
          <w:bCs/>
          <w:color w:val="auto"/>
          <w:highlight w:val="none"/>
        </w:rPr>
      </w:pPr>
      <w:r/>
      <w:bookmarkStart w:id="124" w:name="_Toc17"/>
      <w:r>
        <w:rPr>
          <w:rFonts w:ascii="宋体" w:hAnsi="宋体" w:eastAsia="宋体" w:cs="宋体"/>
          <w:color w:val="auto"/>
          <w:highlight w:val="none"/>
        </w:rPr>
        <w:t xml:space="preserve">2</w:t>
      </w:r>
      <w:r>
        <w:rPr>
          <w:rFonts w:ascii="宋体" w:hAnsi="宋体" w:eastAsia="宋体" w:cs="宋体"/>
          <w:color w:val="auto"/>
          <w:highlight w:val="none"/>
          <w:lang w:val="zh-TW"/>
        </w:rPr>
        <w:t xml:space="preserve">、按招标要求，我</w:t>
      </w:r>
      <w:r>
        <w:rPr>
          <w:rFonts w:hint="eastAsia" w:ascii="宋体" w:hAnsi="宋体" w:eastAsia="宋体" w:cs="宋体"/>
          <w:color w:val="auto"/>
          <w:highlight w:val="none"/>
          <w:lang w:val="zh-TW"/>
        </w:rPr>
        <w:t xml:space="preserve">单位</w:t>
      </w:r>
      <w:r>
        <w:rPr>
          <w:rFonts w:ascii="宋体" w:hAnsi="宋体" w:eastAsia="宋体" w:cs="宋体"/>
          <w:color w:val="auto"/>
          <w:highlight w:val="none"/>
          <w:lang w:val="zh-TW"/>
        </w:rPr>
        <w:t xml:space="preserve">的投标总报价为（大写）</w:t>
      </w:r>
      <w:r>
        <w:rPr>
          <w:rFonts w:ascii="宋体" w:hAnsi="宋体" w:eastAsia="宋体" w:cs="宋体"/>
          <w:color w:val="auto"/>
          <w:highlight w:val="none"/>
          <w:u w:val="single"/>
        </w:rPr>
        <w:t xml:space="preserve">          </w:t>
      </w:r>
      <w:r>
        <w:rPr>
          <w:rFonts w:ascii="宋体" w:hAnsi="宋体" w:eastAsia="宋体" w:cs="宋体"/>
          <w:color w:val="auto"/>
          <w:highlight w:val="none"/>
          <w:lang w:val="zh-TW"/>
        </w:rPr>
        <w:t xml:space="preserve">元人民币。</w:t>
      </w:r>
      <w:r>
        <w:rPr>
          <w:rFonts w:ascii="宋体" w:hAnsi="宋体" w:eastAsia="宋体" w:cs="宋体"/>
          <w:b/>
          <w:bCs/>
          <w:color w:val="auto"/>
          <w:highlight w:val="none"/>
        </w:rPr>
        <w:t xml:space="preserve"> </w:t>
      </w:r>
      <w:bookmarkEnd w:id="124"/>
      <w:r/>
      <w:r/>
    </w:p>
    <w:p>
      <w:pPr>
        <w:ind w:firstLine="420"/>
        <w:spacing w:line="360" w:lineRule="auto"/>
        <w:rPr>
          <w:rFonts w:hint="eastAsia" w:ascii="宋体" w:hAnsi="宋体" w:eastAsia="宋体" w:cs="宋体"/>
          <w:b/>
          <w:bCs/>
          <w:color w:val="auto"/>
          <w:highlight w:val="none"/>
        </w:rPr>
      </w:pPr>
      <w:r/>
      <w:bookmarkStart w:id="125" w:name="_Toc18"/>
      <w:r>
        <w:rPr>
          <w:rFonts w:ascii="宋体" w:hAnsi="宋体" w:eastAsia="宋体" w:cs="宋体"/>
          <w:b/>
          <w:bCs/>
          <w:color w:val="auto"/>
          <w:highlight w:val="none"/>
        </w:rPr>
        <w:t xml:space="preserve">3</w:t>
      </w:r>
      <w:r>
        <w:rPr>
          <w:rFonts w:ascii="宋体" w:hAnsi="宋体" w:eastAsia="宋体" w:cs="宋体"/>
          <w:b/>
          <w:bCs/>
          <w:color w:val="auto"/>
          <w:highlight w:val="none"/>
          <w:lang w:val="zh-TW"/>
        </w:rPr>
        <w:t xml:space="preserve">、本项目交付时间为：</w:t>
      </w:r>
      <w:r>
        <w:rPr>
          <w:rFonts w:ascii="宋体" w:hAnsi="宋体" w:eastAsia="宋体" w:cs="宋体"/>
          <w:b/>
          <w:bCs/>
          <w:color w:val="auto"/>
          <w:highlight w:val="none"/>
          <w:u w:val="single"/>
          <w:lang w:val="zh-TW"/>
        </w:rPr>
        <w:t xml:space="preserve">（满足招标文件要求或填写优于招标要求的时间）</w:t>
      </w:r>
      <w:r>
        <w:rPr>
          <w:rFonts w:ascii="宋体" w:hAnsi="宋体" w:eastAsia="宋体" w:cs="宋体"/>
          <w:b/>
          <w:bCs/>
          <w:color w:val="auto"/>
          <w:highlight w:val="none"/>
          <w:lang w:val="zh-TW"/>
        </w:rPr>
        <w:t xml:space="preserve">。</w:t>
      </w:r>
      <w:bookmarkEnd w:id="125"/>
      <w:r/>
      <w:r/>
    </w:p>
    <w:p>
      <w:pPr>
        <w:ind w:firstLine="420"/>
        <w:spacing w:line="360" w:lineRule="auto"/>
        <w:rPr>
          <w:rFonts w:hint="eastAsia" w:ascii="宋体" w:hAnsi="宋体" w:eastAsia="宋体" w:cs="宋体"/>
          <w:b/>
          <w:bCs/>
          <w:color w:val="auto"/>
          <w:highlight w:val="none"/>
        </w:rPr>
      </w:pPr>
      <w:r/>
      <w:bookmarkStart w:id="126" w:name="_Toc19"/>
      <w:r>
        <w:rPr>
          <w:rFonts w:ascii="宋体" w:hAnsi="宋体" w:eastAsia="宋体" w:cs="宋体"/>
          <w:b/>
          <w:bCs/>
          <w:color w:val="auto"/>
          <w:highlight w:val="none"/>
        </w:rPr>
        <w:t xml:space="preserve">4</w:t>
      </w:r>
      <w:r>
        <w:rPr>
          <w:rFonts w:ascii="宋体" w:hAnsi="宋体" w:eastAsia="宋体" w:cs="宋体"/>
          <w:b/>
          <w:bCs/>
          <w:color w:val="auto"/>
          <w:highlight w:val="none"/>
          <w:lang w:val="zh-TW"/>
        </w:rPr>
        <w:t xml:space="preserve">、</w:t>
      </w:r>
      <w:bookmarkEnd w:id="126"/>
      <w:r/>
      <w:bookmarkStart w:id="127" w:name="_Toc20"/>
      <w:r>
        <w:rPr>
          <w:rFonts w:ascii="宋体" w:hAnsi="宋体" w:eastAsia="宋体" w:cs="宋体"/>
          <w:b/>
          <w:bCs/>
          <w:color w:val="auto"/>
          <w:highlight w:val="none"/>
          <w:lang w:val="zh-TW"/>
        </w:rPr>
        <w:t xml:space="preserve">我</w:t>
      </w:r>
      <w:r>
        <w:rPr>
          <w:rFonts w:hint="eastAsia" w:ascii="宋体" w:hAnsi="宋体" w:eastAsia="宋体" w:cs="宋体"/>
          <w:b/>
          <w:bCs/>
          <w:color w:val="auto"/>
          <w:highlight w:val="none"/>
          <w:lang w:val="zh-TW"/>
        </w:rPr>
        <w:t xml:space="preserve">单位</w:t>
      </w:r>
      <w:r>
        <w:rPr>
          <w:rFonts w:ascii="宋体" w:hAnsi="宋体" w:eastAsia="宋体" w:cs="宋体"/>
          <w:b/>
          <w:bCs/>
          <w:color w:val="auto"/>
          <w:highlight w:val="none"/>
          <w:lang w:val="zh-TW"/>
        </w:rPr>
        <w:t xml:space="preserve">已详细审核全部招标文件及其有效补充文件，我</w:t>
      </w:r>
      <w:r>
        <w:rPr>
          <w:rFonts w:hint="eastAsia" w:ascii="宋体" w:hAnsi="宋体" w:eastAsia="宋体" w:cs="宋体"/>
          <w:b/>
          <w:bCs/>
          <w:color w:val="auto"/>
          <w:highlight w:val="none"/>
          <w:lang w:val="zh-TW"/>
        </w:rPr>
        <w:t xml:space="preserve">单位</w:t>
      </w:r>
      <w:r>
        <w:rPr>
          <w:rFonts w:ascii="宋体" w:hAnsi="宋体" w:eastAsia="宋体" w:cs="宋体"/>
          <w:b/>
          <w:bCs/>
          <w:color w:val="auto"/>
          <w:highlight w:val="none"/>
          <w:lang w:val="zh-TW"/>
        </w:rPr>
        <w:t xml:space="preserve">放弃对招标文件任何误解的权利，提交投标文件后，</w:t>
      </w:r>
      <w:r>
        <w:rPr>
          <w:rFonts w:ascii="宋体" w:hAnsi="宋体" w:eastAsia="宋体" w:cs="宋体"/>
          <w:color w:val="auto"/>
          <w:highlight w:val="none"/>
          <w:lang w:val="zh-TW"/>
        </w:rPr>
        <w:t xml:space="preserve">不对招标文件本身提出质疑</w:t>
      </w:r>
      <w:r>
        <w:rPr>
          <w:rFonts w:ascii="宋体" w:hAnsi="宋体" w:eastAsia="宋体" w:cs="宋体"/>
          <w:b/>
          <w:bCs/>
          <w:color w:val="auto"/>
          <w:highlight w:val="none"/>
          <w:lang w:val="zh-TW"/>
        </w:rPr>
        <w:t xml:space="preserve">。</w:t>
      </w:r>
      <w:bookmarkEnd w:id="127"/>
      <w:r/>
      <w:r/>
    </w:p>
    <w:p>
      <w:pPr>
        <w:ind w:firstLine="420"/>
        <w:spacing w:line="360" w:lineRule="auto"/>
        <w:rPr>
          <w:rFonts w:hint="eastAsia" w:ascii="宋体" w:hAnsi="宋体" w:eastAsia="宋体" w:cs="宋体"/>
          <w:b/>
          <w:bCs/>
          <w:color w:val="auto"/>
          <w:highlight w:val="none"/>
        </w:rPr>
      </w:pPr>
      <w:r/>
      <w:bookmarkStart w:id="128" w:name="_Toc21"/>
      <w:r>
        <w:rPr>
          <w:rFonts w:hint="eastAsia" w:ascii="宋体" w:hAnsi="宋体" w:eastAsia="宋体" w:cs="宋体"/>
          <w:b/>
          <w:bCs/>
          <w:color w:val="auto"/>
          <w:highlight w:val="none"/>
        </w:rPr>
        <w:t xml:space="preserve">5</w:t>
      </w:r>
      <w:r>
        <w:rPr>
          <w:rFonts w:ascii="宋体" w:hAnsi="宋体" w:eastAsia="宋体" w:cs="宋体"/>
          <w:b/>
          <w:bCs/>
          <w:color w:val="auto"/>
          <w:highlight w:val="none"/>
          <w:lang w:val="zh-TW"/>
        </w:rPr>
        <w:t xml:space="preserve">、我</w:t>
      </w:r>
      <w:r>
        <w:rPr>
          <w:rFonts w:hint="eastAsia" w:ascii="宋体" w:hAnsi="宋体" w:eastAsia="宋体" w:cs="宋体"/>
          <w:b/>
          <w:bCs/>
          <w:color w:val="auto"/>
          <w:highlight w:val="none"/>
          <w:lang w:val="zh-TW"/>
        </w:rPr>
        <w:t xml:space="preserve">单位</w:t>
      </w:r>
      <w:r>
        <w:rPr>
          <w:rFonts w:ascii="宋体" w:hAnsi="宋体" w:eastAsia="宋体" w:cs="宋体"/>
          <w:b/>
          <w:bCs/>
          <w:color w:val="auto"/>
          <w:highlight w:val="none"/>
          <w:lang w:val="zh-TW"/>
        </w:rPr>
        <w:t xml:space="preserve">同意从规定的开标日期起遵循本投标文件，并在规定的投标有效期期满之前均具有约束力。</w:t>
      </w:r>
      <w:bookmarkEnd w:id="128"/>
      <w:r/>
      <w:r/>
    </w:p>
    <w:p>
      <w:pPr>
        <w:ind w:firstLine="420"/>
        <w:spacing w:line="360" w:lineRule="auto"/>
        <w:rPr>
          <w:rFonts w:hint="eastAsia" w:ascii="宋体" w:hAnsi="宋体" w:eastAsia="宋体" w:cs="宋体"/>
          <w:b/>
          <w:bCs/>
          <w:color w:val="auto"/>
          <w:highlight w:val="none"/>
        </w:rPr>
      </w:pPr>
      <w:r/>
      <w:bookmarkStart w:id="129" w:name="_Toc22"/>
      <w:r>
        <w:rPr>
          <w:rFonts w:hint="eastAsia" w:ascii="宋体" w:hAnsi="宋体" w:eastAsia="宋体" w:cs="宋体"/>
          <w:b/>
          <w:bCs/>
          <w:color w:val="auto"/>
          <w:highlight w:val="none"/>
        </w:rPr>
        <w:t xml:space="preserve">6</w:t>
      </w:r>
      <w:r>
        <w:rPr>
          <w:rFonts w:ascii="宋体" w:hAnsi="宋体" w:eastAsia="宋体" w:cs="宋体"/>
          <w:b/>
          <w:bCs/>
          <w:color w:val="auto"/>
          <w:highlight w:val="none"/>
          <w:lang w:val="zh-TW"/>
        </w:rPr>
        <w:t xml:space="preserve">、一旦我</w:t>
      </w:r>
      <w:r>
        <w:rPr>
          <w:rFonts w:hint="eastAsia" w:ascii="宋体" w:hAnsi="宋体" w:eastAsia="宋体" w:cs="宋体"/>
          <w:b/>
          <w:bCs/>
          <w:color w:val="auto"/>
          <w:highlight w:val="none"/>
          <w:lang w:val="zh-TW"/>
        </w:rPr>
        <w:t xml:space="preserve">单位</w:t>
      </w:r>
      <w:r>
        <w:rPr>
          <w:rFonts w:ascii="宋体" w:hAnsi="宋体" w:eastAsia="宋体" w:cs="宋体"/>
          <w:b/>
          <w:bCs/>
          <w:color w:val="auto"/>
          <w:highlight w:val="none"/>
          <w:lang w:val="zh-TW"/>
        </w:rPr>
        <w:t xml:space="preserve">中标，我</w:t>
      </w:r>
      <w:r>
        <w:rPr>
          <w:rFonts w:hint="eastAsia" w:ascii="宋体" w:hAnsi="宋体" w:eastAsia="宋体" w:cs="宋体"/>
          <w:b/>
          <w:bCs/>
          <w:color w:val="auto"/>
          <w:highlight w:val="none"/>
          <w:lang w:val="zh-TW"/>
        </w:rPr>
        <w:t xml:space="preserve">单位</w:t>
      </w:r>
      <w:r>
        <w:rPr>
          <w:rFonts w:ascii="宋体" w:hAnsi="宋体" w:eastAsia="宋体" w:cs="宋体"/>
          <w:b/>
          <w:bCs/>
          <w:color w:val="auto"/>
          <w:highlight w:val="none"/>
          <w:lang w:val="zh-TW"/>
        </w:rPr>
        <w:t xml:space="preserve">将根据招标文件的规定严格履行合同，并保证于承诺的时间完成货物的启动</w:t>
      </w:r>
      <w:r>
        <w:rPr>
          <w:rFonts w:ascii="宋体" w:hAnsi="宋体" w:eastAsia="宋体" w:cs="宋体"/>
          <w:b/>
          <w:bCs/>
          <w:color w:val="auto"/>
          <w:highlight w:val="none"/>
        </w:rPr>
        <w:t xml:space="preserve">/</w:t>
      </w:r>
      <w:r>
        <w:rPr>
          <w:rFonts w:ascii="宋体" w:hAnsi="宋体" w:eastAsia="宋体" w:cs="宋体"/>
          <w:b/>
          <w:bCs/>
          <w:color w:val="auto"/>
          <w:highlight w:val="none"/>
          <w:lang w:val="zh-TW"/>
        </w:rPr>
        <w:t xml:space="preserve">集成、调试等服务，交付</w:t>
      </w:r>
      <w:r>
        <w:rPr>
          <w:rFonts w:hint="eastAsia" w:ascii="宋体" w:hAnsi="宋体" w:eastAsia="宋体" w:cs="宋体"/>
          <w:b/>
          <w:bCs/>
          <w:color w:val="auto"/>
          <w:highlight w:val="none"/>
          <w:lang w:val="zh-TW"/>
        </w:rPr>
        <w:t xml:space="preserve">采购人</w:t>
      </w:r>
      <w:r>
        <w:rPr>
          <w:rFonts w:ascii="宋体" w:hAnsi="宋体" w:eastAsia="宋体" w:cs="宋体"/>
          <w:b/>
          <w:bCs/>
          <w:color w:val="auto"/>
          <w:highlight w:val="none"/>
          <w:lang w:val="zh-TW"/>
        </w:rPr>
        <w:t xml:space="preserve">验收、使用。</w:t>
      </w:r>
      <w:bookmarkEnd w:id="129"/>
      <w:r/>
      <w:r/>
    </w:p>
    <w:p>
      <w:pPr>
        <w:ind w:firstLine="420"/>
        <w:spacing w:line="360" w:lineRule="auto"/>
        <w:rPr>
          <w:rFonts w:hint="eastAsia" w:ascii="宋体" w:hAnsi="宋体" w:eastAsia="宋体" w:cs="宋体"/>
          <w:b/>
          <w:bCs/>
          <w:color w:val="auto"/>
          <w:highlight w:val="none"/>
        </w:rPr>
      </w:pPr>
      <w:r/>
      <w:bookmarkStart w:id="130" w:name="_Toc23"/>
      <w:r>
        <w:rPr>
          <w:rFonts w:hint="eastAsia" w:ascii="宋体" w:hAnsi="宋体" w:eastAsia="宋体" w:cs="宋体"/>
          <w:b/>
          <w:bCs/>
          <w:color w:val="auto"/>
          <w:highlight w:val="none"/>
        </w:rPr>
        <w:t xml:space="preserve">7</w:t>
      </w:r>
      <w:r>
        <w:rPr>
          <w:rFonts w:ascii="宋体" w:hAnsi="宋体" w:eastAsia="宋体" w:cs="宋体"/>
          <w:b/>
          <w:bCs/>
          <w:color w:val="auto"/>
          <w:highlight w:val="none"/>
          <w:lang w:val="zh-TW"/>
        </w:rPr>
        <w:t xml:space="preserve">、我</w:t>
      </w:r>
      <w:r>
        <w:rPr>
          <w:rFonts w:hint="eastAsia" w:ascii="宋体" w:hAnsi="宋体" w:eastAsia="宋体" w:cs="宋体"/>
          <w:b/>
          <w:bCs/>
          <w:color w:val="auto"/>
          <w:highlight w:val="none"/>
          <w:lang w:val="zh-TW"/>
        </w:rPr>
        <w:t xml:space="preserve">单位</w:t>
      </w:r>
      <w:r>
        <w:rPr>
          <w:rFonts w:ascii="宋体" w:hAnsi="宋体" w:eastAsia="宋体" w:cs="宋体"/>
          <w:b/>
          <w:bCs/>
          <w:color w:val="auto"/>
          <w:highlight w:val="none"/>
          <w:lang w:val="zh-TW"/>
        </w:rPr>
        <w:t xml:space="preserve">决不提供虚假材料谋取中标、决不采取不正当手段诋毁、排挤其他供应商、决不与</w:t>
      </w:r>
      <w:r>
        <w:rPr>
          <w:rFonts w:hint="eastAsia" w:ascii="宋体" w:hAnsi="宋体" w:eastAsia="宋体" w:cs="宋体"/>
          <w:b/>
          <w:bCs/>
          <w:color w:val="auto"/>
          <w:highlight w:val="none"/>
          <w:lang w:val="zh-TW"/>
        </w:rPr>
        <w:t xml:space="preserve">采购人</w:t>
      </w:r>
      <w:r>
        <w:rPr>
          <w:rFonts w:ascii="宋体" w:hAnsi="宋体" w:eastAsia="宋体" w:cs="宋体"/>
          <w:b/>
          <w:bCs/>
          <w:color w:val="auto"/>
          <w:highlight w:val="none"/>
          <w:lang w:val="zh-TW"/>
        </w:rPr>
        <w:t xml:space="preserve">、其它供应商或者</w:t>
      </w:r>
      <w:r>
        <w:rPr>
          <w:rFonts w:hint="eastAsia" w:ascii="宋体" w:hAnsi="宋体" w:eastAsia="宋体" w:cs="宋体"/>
          <w:b/>
          <w:bCs/>
          <w:color w:val="auto"/>
          <w:highlight w:val="none"/>
          <w:lang w:val="zh-TW"/>
        </w:rPr>
        <w:t xml:space="preserve">采购</w:t>
      </w:r>
      <w:r>
        <w:rPr>
          <w:rFonts w:ascii="宋体" w:hAnsi="宋体" w:eastAsia="宋体" w:cs="宋体"/>
          <w:b/>
          <w:bCs/>
          <w:color w:val="auto"/>
          <w:highlight w:val="none"/>
          <w:lang w:val="zh-TW"/>
        </w:rPr>
        <w:t xml:space="preserve">代理机构恶意串通、决不向</w:t>
      </w:r>
      <w:r>
        <w:rPr>
          <w:rFonts w:hint="eastAsia" w:ascii="宋体" w:hAnsi="宋体" w:eastAsia="宋体" w:cs="宋体"/>
          <w:b/>
          <w:bCs/>
          <w:color w:val="auto"/>
          <w:highlight w:val="none"/>
          <w:lang w:val="zh-TW"/>
        </w:rPr>
        <w:t xml:space="preserve">采购人</w:t>
      </w:r>
      <w:r>
        <w:rPr>
          <w:rFonts w:ascii="宋体" w:hAnsi="宋体" w:eastAsia="宋体" w:cs="宋体"/>
          <w:b/>
          <w:bCs/>
          <w:color w:val="auto"/>
          <w:highlight w:val="none"/>
          <w:lang w:val="zh-TW"/>
        </w:rPr>
        <w:t xml:space="preserve">、</w:t>
      </w:r>
      <w:r>
        <w:rPr>
          <w:rFonts w:hint="eastAsia" w:ascii="宋体" w:hAnsi="宋体" w:eastAsia="宋体" w:cs="宋体"/>
          <w:b/>
          <w:bCs/>
          <w:color w:val="auto"/>
          <w:highlight w:val="none"/>
          <w:lang w:val="zh-TW"/>
        </w:rPr>
        <w:t xml:space="preserve">采购</w:t>
      </w:r>
      <w:r>
        <w:rPr>
          <w:rFonts w:ascii="宋体" w:hAnsi="宋体" w:eastAsia="宋体" w:cs="宋体"/>
          <w:b/>
          <w:bCs/>
          <w:color w:val="auto"/>
          <w:highlight w:val="none"/>
          <w:lang w:val="zh-TW"/>
        </w:rPr>
        <w:t xml:space="preserve">代理机构工作人员和评</w:t>
      </w:r>
      <w:r>
        <w:rPr>
          <w:rFonts w:hint="eastAsia" w:ascii="宋体" w:hAnsi="宋体" w:eastAsia="宋体" w:cs="宋体"/>
          <w:b/>
          <w:bCs/>
          <w:color w:val="auto"/>
          <w:highlight w:val="none"/>
          <w:lang w:val="zh-TW"/>
        </w:rPr>
        <w:t xml:space="preserve">标</w:t>
      </w:r>
      <w:r>
        <w:rPr>
          <w:rFonts w:ascii="宋体" w:hAnsi="宋体" w:eastAsia="宋体" w:cs="宋体"/>
          <w:b/>
          <w:bCs/>
          <w:color w:val="auto"/>
          <w:highlight w:val="none"/>
          <w:lang w:val="zh-TW"/>
        </w:rPr>
        <w:t xml:space="preserve">委</w:t>
      </w:r>
      <w:r>
        <w:rPr>
          <w:rFonts w:hint="eastAsia" w:ascii="宋体" w:hAnsi="宋体" w:eastAsia="宋体" w:cs="宋体"/>
          <w:b/>
          <w:bCs/>
          <w:color w:val="auto"/>
          <w:highlight w:val="none"/>
          <w:lang w:val="zh-TW"/>
        </w:rPr>
        <w:t xml:space="preserve">员会成员</w:t>
      </w:r>
      <w:r>
        <w:rPr>
          <w:rFonts w:ascii="宋体" w:hAnsi="宋体" w:eastAsia="宋体" w:cs="宋体"/>
          <w:b/>
          <w:bCs/>
          <w:color w:val="auto"/>
          <w:highlight w:val="none"/>
          <w:lang w:val="zh-TW"/>
        </w:rPr>
        <w:t xml:space="preserve">进行商业贿赂、决不在采购过程中与</w:t>
      </w:r>
      <w:r>
        <w:rPr>
          <w:rFonts w:hint="eastAsia" w:ascii="宋体" w:hAnsi="宋体" w:eastAsia="宋体" w:cs="宋体"/>
          <w:b/>
          <w:bCs/>
          <w:color w:val="auto"/>
          <w:highlight w:val="none"/>
          <w:lang w:val="zh-TW"/>
        </w:rPr>
        <w:t xml:space="preserve">采购人</w:t>
      </w:r>
      <w:r>
        <w:rPr>
          <w:rFonts w:ascii="宋体" w:hAnsi="宋体" w:eastAsia="宋体" w:cs="宋体"/>
          <w:b/>
          <w:bCs/>
          <w:color w:val="auto"/>
          <w:highlight w:val="none"/>
          <w:lang w:val="zh-TW"/>
        </w:rPr>
        <w:t xml:space="preserve">进行协商谈判、决不拒绝有关部门监督检查或提供虚假情况，如有违反，无条件接受贵方及相关管理部门的处罚。</w:t>
      </w:r>
      <w:bookmarkEnd w:id="130"/>
      <w:r/>
      <w:r/>
    </w:p>
    <w:p>
      <w:pPr>
        <w:ind w:firstLine="420"/>
        <w:spacing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t xml:space="preserve">8</w:t>
      </w:r>
      <w:r>
        <w:rPr>
          <w:rFonts w:ascii="宋体" w:hAnsi="宋体" w:eastAsia="宋体" w:cs="宋体"/>
          <w:color w:val="auto"/>
          <w:highlight w:val="none"/>
          <w:lang w:val="zh-TW"/>
        </w:rPr>
        <w:t xml:space="preserve">、与本投标有关的正式联系方式为：</w:t>
      </w:r>
      <w:r/>
    </w:p>
    <w:p>
      <w:pPr>
        <w:ind w:firstLine="420"/>
        <w:spacing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地</w:t>
      </w:r>
      <w:r>
        <w:rPr>
          <w:rFonts w:ascii="宋体" w:hAnsi="宋体" w:eastAsia="宋体" w:cs="宋体"/>
          <w:color w:val="auto"/>
          <w:highlight w:val="none"/>
        </w:rPr>
        <w:t xml:space="preserve">   </w:t>
      </w:r>
      <w:r>
        <w:rPr>
          <w:rFonts w:ascii="宋体" w:hAnsi="宋体" w:eastAsia="宋体" w:cs="宋体"/>
          <w:color w:val="auto"/>
          <w:highlight w:val="none"/>
          <w:lang w:val="zh-TW"/>
        </w:rPr>
        <w:t xml:space="preserve">址：</w:t>
      </w:r>
      <w:r>
        <w:rPr>
          <w:rFonts w:ascii="宋体" w:hAnsi="宋体" w:eastAsia="宋体" w:cs="宋体"/>
          <w:color w:val="auto"/>
          <w:highlight w:val="none"/>
          <w:u w:val="single"/>
        </w:rPr>
        <w:t xml:space="preserve">                      </w:t>
      </w:r>
      <w:r/>
    </w:p>
    <w:p>
      <w:pPr>
        <w:ind w:firstLine="420"/>
        <w:spacing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电</w:t>
      </w:r>
      <w:r>
        <w:rPr>
          <w:rFonts w:ascii="宋体" w:hAnsi="宋体" w:eastAsia="宋体" w:cs="宋体"/>
          <w:color w:val="auto"/>
          <w:highlight w:val="none"/>
        </w:rPr>
        <w:t xml:space="preserve">   </w:t>
      </w:r>
      <w:r>
        <w:rPr>
          <w:rFonts w:ascii="宋体" w:hAnsi="宋体" w:eastAsia="宋体" w:cs="宋体"/>
          <w:color w:val="auto"/>
          <w:highlight w:val="none"/>
          <w:lang w:val="zh-TW"/>
        </w:rPr>
        <w:t xml:space="preserve">话：</w:t>
      </w:r>
      <w:r>
        <w:rPr>
          <w:rFonts w:ascii="宋体" w:hAnsi="宋体" w:eastAsia="宋体" w:cs="宋体"/>
          <w:color w:val="auto"/>
          <w:highlight w:val="none"/>
          <w:u w:val="single"/>
        </w:rPr>
        <w:t xml:space="preserve">                      </w:t>
      </w:r>
      <w:r/>
    </w:p>
    <w:p>
      <w:pPr>
        <w:ind w:firstLine="420"/>
        <w:spacing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传</w:t>
      </w:r>
      <w:r>
        <w:rPr>
          <w:rFonts w:ascii="宋体" w:hAnsi="宋体" w:eastAsia="宋体" w:cs="宋体"/>
          <w:color w:val="auto"/>
          <w:highlight w:val="none"/>
        </w:rPr>
        <w:t xml:space="preserve">   </w:t>
      </w:r>
      <w:r>
        <w:rPr>
          <w:rFonts w:ascii="宋体" w:hAnsi="宋体" w:eastAsia="宋体" w:cs="宋体"/>
          <w:color w:val="auto"/>
          <w:highlight w:val="none"/>
          <w:lang w:val="zh-TW"/>
        </w:rPr>
        <w:t xml:space="preserve">真：</w:t>
      </w:r>
      <w:r>
        <w:rPr>
          <w:rFonts w:ascii="宋体" w:hAnsi="宋体" w:eastAsia="宋体" w:cs="宋体"/>
          <w:color w:val="auto"/>
          <w:highlight w:val="none"/>
          <w:u w:val="single"/>
        </w:rPr>
        <w:t xml:space="preserve">                      </w:t>
      </w:r>
      <w:r/>
    </w:p>
    <w:p>
      <w:pPr>
        <w:ind w:firstLine="420"/>
        <w:spacing w:line="360" w:lineRule="auto"/>
        <w:shd w:val="clear" w:color="auto" w:fill="ffffff"/>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开户银行：</w:t>
      </w:r>
      <w:r/>
    </w:p>
    <w:p>
      <w:pPr>
        <w:ind w:firstLine="420"/>
        <w:spacing w:line="360" w:lineRule="auto"/>
        <w:shd w:val="clear" w:color="auto" w:fill="ffffff"/>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银行账号：</w:t>
      </w:r>
      <w:r/>
    </w:p>
    <w:p>
      <w:pPr>
        <w:ind w:firstLine="420"/>
        <w:spacing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lang w:val="zh-TW"/>
        </w:rPr>
        <w:t xml:space="preserve">供应商</w:t>
      </w:r>
      <w:r>
        <w:rPr>
          <w:rFonts w:ascii="宋体" w:hAnsi="宋体" w:eastAsia="宋体" w:cs="宋体"/>
          <w:color w:val="auto"/>
          <w:highlight w:val="none"/>
          <w:lang w:val="zh-TW"/>
        </w:rPr>
        <w:t xml:space="preserve">授权代表姓名（签字）：</w:t>
      </w:r>
      <w:r>
        <w:rPr>
          <w:rFonts w:ascii="宋体" w:hAnsi="宋体" w:eastAsia="宋体" w:cs="宋体"/>
          <w:color w:val="auto"/>
          <w:highlight w:val="none"/>
          <w:u w:val="single"/>
        </w:rPr>
        <w:t xml:space="preserve">        </w:t>
      </w:r>
      <w:r/>
    </w:p>
    <w:p>
      <w:pPr>
        <w:ind w:firstLine="420"/>
        <w:spacing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供应商名称：</w:t>
      </w:r>
      <w:r>
        <w:rPr>
          <w:rFonts w:ascii="宋体" w:hAnsi="宋体" w:eastAsia="宋体" w:cs="宋体"/>
          <w:color w:val="auto"/>
          <w:highlight w:val="none"/>
          <w:u w:val="single"/>
        </w:rPr>
        <w:t xml:space="preserve">                 </w:t>
      </w:r>
      <w:r>
        <w:rPr>
          <w:rFonts w:ascii="宋体" w:hAnsi="宋体" w:eastAsia="宋体" w:cs="宋体"/>
          <w:color w:val="auto"/>
          <w:highlight w:val="none"/>
          <w:lang w:val="zh-TW"/>
        </w:rPr>
        <w:t xml:space="preserve">（盖章）</w:t>
      </w:r>
      <w:r/>
    </w:p>
    <w:p>
      <w:pPr>
        <w:ind w:firstLine="420"/>
        <w:spacing w:line="360" w:lineRule="auto"/>
        <w:rPr>
          <w:rFonts w:hint="eastAsia" w:ascii="宋体" w:hAnsi="宋体" w:eastAsia="宋体" w:cs="宋体"/>
          <w:color w:val="auto"/>
          <w:highlight w:val="none"/>
        </w:rPr>
      </w:pPr>
      <w:r>
        <w:rPr>
          <w:rFonts w:ascii="宋体" w:hAnsi="宋体" w:eastAsia="宋体" w:cs="宋体"/>
          <w:color w:val="auto"/>
          <w:highlight w:val="none"/>
          <w:lang w:val="zh-TW"/>
        </w:rPr>
        <w:t xml:space="preserve">日</w:t>
      </w:r>
      <w:r>
        <w:rPr>
          <w:rFonts w:ascii="宋体" w:hAnsi="宋体" w:eastAsia="宋体" w:cs="宋体"/>
          <w:color w:val="auto"/>
          <w:highlight w:val="none"/>
        </w:rPr>
        <w:t xml:space="preserve">    </w:t>
      </w:r>
      <w:r>
        <w:rPr>
          <w:rFonts w:ascii="宋体" w:hAnsi="宋体" w:eastAsia="宋体" w:cs="宋体"/>
          <w:color w:val="auto"/>
          <w:highlight w:val="none"/>
          <w:lang w:val="zh-TW"/>
        </w:rPr>
        <w:t xml:space="preserve">期：</w:t>
      </w:r>
      <w:r>
        <w:rPr>
          <w:rFonts w:ascii="宋体" w:hAnsi="宋体" w:eastAsia="宋体" w:cs="宋体"/>
          <w:color w:val="auto"/>
          <w:highlight w:val="none"/>
          <w:u w:val="single"/>
        </w:rPr>
        <w:t xml:space="preserve">       </w:t>
      </w:r>
      <w:r>
        <w:rPr>
          <w:rFonts w:ascii="宋体" w:hAnsi="宋体" w:eastAsia="宋体" w:cs="宋体"/>
          <w:color w:val="auto"/>
          <w:highlight w:val="none"/>
          <w:lang w:val="zh-TW"/>
        </w:rPr>
        <w:t xml:space="preserve">年</w:t>
      </w:r>
      <w:r>
        <w:rPr>
          <w:rFonts w:ascii="宋体" w:hAnsi="宋体" w:eastAsia="宋体" w:cs="宋体"/>
          <w:color w:val="auto"/>
          <w:highlight w:val="none"/>
          <w:u w:val="single"/>
        </w:rPr>
        <w:t xml:space="preserve">    </w:t>
      </w:r>
      <w:r>
        <w:rPr>
          <w:rFonts w:ascii="宋体" w:hAnsi="宋体" w:eastAsia="宋体" w:cs="宋体"/>
          <w:color w:val="auto"/>
          <w:highlight w:val="none"/>
          <w:lang w:val="zh-TW"/>
        </w:rPr>
        <w:t xml:space="preserve">月</w:t>
      </w:r>
      <w:r>
        <w:rPr>
          <w:rFonts w:ascii="宋体" w:hAnsi="宋体" w:eastAsia="宋体" w:cs="宋体"/>
          <w:color w:val="auto"/>
          <w:highlight w:val="none"/>
          <w:u w:val="single"/>
        </w:rPr>
        <w:t xml:space="preserve">    </w:t>
      </w:r>
      <w:r>
        <w:rPr>
          <w:rFonts w:ascii="宋体" w:hAnsi="宋体" w:eastAsia="宋体" w:cs="宋体"/>
          <w:color w:val="auto"/>
          <w:highlight w:val="none"/>
          <w:lang w:val="zh-TW"/>
        </w:rPr>
        <w:t xml:space="preserve">日</w:t>
      </w:r>
      <w:r/>
    </w:p>
    <w:p>
      <w:pPr>
        <w:pStyle w:val="1131"/>
        <w:rPr>
          <w:rFonts w:ascii="宋体" w:hAnsi="宋体" w:eastAsia="宋体" w:cs="宋体"/>
          <w:color w:val="auto"/>
          <w:sz w:val="24"/>
          <w:szCs w:val="24"/>
          <w:highlight w:val="none"/>
          <w:lang w:val="zh-TW"/>
        </w:rPr>
      </w:pPr>
      <w:r>
        <w:rPr>
          <w:rFonts w:ascii="宋体" w:hAnsi="宋体" w:eastAsia="宋体" w:cs="宋体"/>
          <w:color w:val="auto"/>
          <w:sz w:val="24"/>
          <w:szCs w:val="24"/>
          <w:highlight w:val="none"/>
          <w:lang w:val="zh-TW"/>
        </w:rPr>
      </w:r>
      <w:r/>
    </w:p>
    <w:p>
      <w:pPr>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r>
      <w:r/>
    </w:p>
    <w:p>
      <w:pPr>
        <w:pStyle w:val="1131"/>
        <w:rPr>
          <w:color w:val="auto"/>
          <w:highlight w:val="none"/>
        </w:rPr>
      </w:pPr>
      <w:r>
        <w:rPr>
          <w:color w:val="auto"/>
          <w:highlight w:val="none"/>
        </w:rPr>
      </w:r>
      <w:r/>
    </w:p>
    <w:p>
      <w:pPr>
        <w:rPr>
          <w:color w:val="auto"/>
          <w:highlight w:val="none"/>
        </w:rPr>
      </w:pPr>
      <w:r>
        <w:rPr>
          <w:color w:val="auto"/>
          <w:highlight w:val="none"/>
        </w:rPr>
      </w:r>
      <w:r/>
    </w:p>
    <w:p>
      <w:pPr>
        <w:pStyle w:val="1408"/>
        <w:rPr>
          <w:color w:val="auto"/>
          <w:highlight w:val="none"/>
        </w:rPr>
      </w:pPr>
      <w:r>
        <w:rPr>
          <w:color w:val="auto"/>
          <w:highlight w:val="none"/>
        </w:rPr>
      </w:r>
      <w:r/>
    </w:p>
    <w:p>
      <w:pPr>
        <w:pStyle w:val="1116"/>
        <w:spacing w:before="0" w:after="0" w:line="240" w:lineRule="auto"/>
        <w:rPr>
          <w:rFonts w:hint="eastAsia" w:ascii="黑体" w:hAnsi="黑体" w:eastAsia="黑体" w:cs="黑体"/>
          <w:color w:val="auto"/>
          <w:sz w:val="24"/>
          <w:szCs w:val="24"/>
          <w:highlight w:val="none"/>
          <w:lang w:val="zh-TW"/>
        </w:rPr>
      </w:pPr>
      <w:r/>
      <w:bookmarkStart w:id="131" w:name="_Toc24"/>
      <w:r/>
      <w:r/>
    </w:p>
    <w:p>
      <w:pPr>
        <w:pStyle w:val="1116"/>
        <w:spacing w:before="0" w:after="0" w:line="240" w:lineRule="auto"/>
        <w:rPr>
          <w:rFonts w:hint="eastAsia" w:ascii="黑体" w:hAnsi="黑体" w:eastAsia="黑体" w:cs="黑体"/>
          <w:color w:val="auto"/>
          <w:sz w:val="24"/>
          <w:szCs w:val="24"/>
          <w:highlight w:val="none"/>
          <w:lang w:val="zh-TW"/>
        </w:rPr>
      </w:pPr>
      <w:r/>
      <w:bookmarkStart w:id="132" w:name="_Toc2037"/>
      <w:r>
        <w:rPr>
          <w:rFonts w:ascii="黑体" w:hAnsi="黑体" w:eastAsia="黑体" w:cs="黑体"/>
          <w:color w:val="auto"/>
          <w:sz w:val="24"/>
          <w:szCs w:val="24"/>
          <w:highlight w:val="none"/>
          <w:lang w:val="zh-TW"/>
        </w:rPr>
        <w:t xml:space="preserve">附件二、</w:t>
      </w:r>
      <w:bookmarkEnd w:id="131"/>
      <w:r/>
      <w:bookmarkStart w:id="133" w:name="_Toc32"/>
      <w:r>
        <w:rPr>
          <w:rFonts w:ascii="黑体" w:hAnsi="黑体" w:eastAsia="黑体" w:cs="黑体"/>
          <w:color w:val="auto"/>
          <w:sz w:val="24"/>
          <w:szCs w:val="24"/>
          <w:highlight w:val="none"/>
          <w:lang w:val="zh-TW"/>
        </w:rPr>
        <w:t xml:space="preserve">不存在与参加本项目的其他供应商单位负责人为同一人或者存在直接控股、管理关系承诺</w:t>
      </w:r>
      <w:bookmarkEnd w:id="132"/>
      <w:r/>
      <w:bookmarkEnd w:id="133"/>
      <w:r/>
      <w:r/>
    </w:p>
    <w:p>
      <w:pPr>
        <w:jc w:val="center"/>
        <w:spacing w:before="156" w:after="156" w:line="360" w:lineRule="auto"/>
        <w:rPr>
          <w:rFonts w:hint="eastAsia" w:ascii="宋体" w:hAnsi="宋体" w:eastAsia="宋体" w:cs="宋体"/>
          <w:color w:val="auto"/>
          <w:sz w:val="24"/>
          <w:szCs w:val="24"/>
          <w:highlight w:val="none"/>
          <w:lang w:val="zh-TW"/>
        </w:rPr>
      </w:pPr>
      <w:r>
        <w:rPr>
          <w:rFonts w:ascii="宋体" w:hAnsi="宋体" w:eastAsia="宋体" w:cs="宋体"/>
          <w:color w:val="auto"/>
          <w:sz w:val="24"/>
          <w:szCs w:val="24"/>
          <w:highlight w:val="none"/>
          <w:lang w:val="zh-TW"/>
        </w:rPr>
        <w:t xml:space="preserve">承诺函</w:t>
      </w:r>
      <w:r/>
    </w:p>
    <w:p>
      <w:pPr>
        <w:spacing w:line="360" w:lineRule="auto"/>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致：</w:t>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ind w:firstLine="420"/>
        <w:jc w:val="left"/>
        <w:spacing w:line="360" w:lineRule="auto"/>
        <w:shd w:val="clear" w:color="auto" w:fill="ffffff"/>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根据贵方</w:t>
      </w:r>
      <w:r>
        <w:rPr>
          <w:rFonts w:ascii="宋体" w:hAnsi="宋体" w:eastAsia="宋体" w:cs="宋体"/>
          <w:color w:val="auto"/>
          <w:highlight w:val="none"/>
          <w:u w:val="single"/>
          <w:lang w:val="zh-TW"/>
        </w:rPr>
        <w:t xml:space="preserve">              </w:t>
      </w:r>
      <w:r>
        <w:rPr>
          <w:rFonts w:ascii="宋体" w:hAnsi="宋体" w:eastAsia="宋体" w:cs="宋体"/>
          <w:color w:val="auto"/>
          <w:highlight w:val="none"/>
          <w:lang w:val="zh-TW"/>
        </w:rPr>
        <w:t xml:space="preserve">（项目名称）</w:t>
      </w:r>
      <w:r>
        <w:rPr>
          <w:rFonts w:ascii="宋体" w:hAnsi="宋体" w:eastAsia="宋体" w:cs="宋体"/>
          <w:color w:val="auto"/>
          <w:highlight w:val="none"/>
          <w:u w:val="single"/>
          <w:lang w:val="zh-TW"/>
        </w:rPr>
        <w:t xml:space="preserve">               </w:t>
      </w:r>
      <w:r>
        <w:rPr>
          <w:rFonts w:ascii="宋体" w:hAnsi="宋体" w:eastAsia="宋体" w:cs="宋体"/>
          <w:color w:val="auto"/>
          <w:highlight w:val="none"/>
          <w:lang w:val="zh-TW"/>
        </w:rPr>
        <w:t xml:space="preserve">（项目编号）邀请，我</w:t>
      </w:r>
      <w:r>
        <w:rPr>
          <w:rFonts w:hint="eastAsia" w:ascii="宋体" w:hAnsi="宋体" w:eastAsia="宋体" w:cs="宋体"/>
          <w:color w:val="auto"/>
          <w:highlight w:val="none"/>
          <w:lang w:val="zh-TW"/>
        </w:rPr>
        <w:t xml:space="preserve">单位</w:t>
      </w:r>
      <w:r>
        <w:rPr>
          <w:rFonts w:ascii="宋体" w:hAnsi="宋体" w:eastAsia="宋体" w:cs="宋体"/>
          <w:color w:val="auto"/>
          <w:highlight w:val="none"/>
          <w:lang w:val="zh-TW"/>
        </w:rPr>
        <w:t xml:space="preserve">郑重承诺：在参加本次政府采购活动不存在与参加本项目的其他供应商单位负责人为同一人或者存在直接控股、管理关系情形。</w:t>
      </w:r>
      <w:r>
        <w:rPr>
          <w:rFonts w:hint="eastAsia" w:ascii="宋体" w:hAnsi="宋体" w:eastAsia="宋体" w:cs="宋体"/>
          <w:color w:val="auto"/>
          <w:highlight w:val="none"/>
          <w:lang w:val="zh-TW"/>
        </w:rPr>
        <w:t xml:space="preserve">我单位</w:t>
      </w:r>
      <w:r>
        <w:rPr>
          <w:rFonts w:ascii="宋体" w:hAnsi="宋体" w:eastAsia="宋体" w:cs="宋体"/>
          <w:color w:val="auto"/>
          <w:highlight w:val="none"/>
          <w:lang w:val="zh-TW"/>
        </w:rPr>
        <w:t xml:space="preserve">对上述承诺的真实性负责，如有虚假，将依法承担相应责任。</w:t>
      </w:r>
      <w:r/>
    </w:p>
    <w:p>
      <w:pPr>
        <w:ind w:firstLine="480"/>
        <w:jc w:val="left"/>
        <w:spacing w:before="156" w:after="156" w:line="360" w:lineRule="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r>
      <w:r/>
    </w:p>
    <w:p>
      <w:pPr>
        <w:ind w:firstLine="420"/>
        <w:jc w:val="left"/>
        <w:spacing w:before="156" w:after="156" w:line="360" w:lineRule="auto"/>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特此承诺！</w:t>
      </w:r>
      <w:r/>
    </w:p>
    <w:p>
      <w:pPr>
        <w:ind w:firstLine="420"/>
        <w:jc w:val="left"/>
        <w:spacing w:before="156" w:after="156" w:line="360" w:lineRule="auto"/>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供应商名称：</w:t>
      </w:r>
      <w:r>
        <w:rPr>
          <w:rFonts w:ascii="宋体" w:hAnsi="宋体" w:eastAsia="宋体" w:cs="宋体"/>
          <w:color w:val="auto"/>
          <w:highlight w:val="none"/>
          <w:u w:val="single"/>
          <w:lang w:val="zh-TW"/>
        </w:rPr>
        <w:t xml:space="preserve">                 </w:t>
      </w:r>
      <w:r>
        <w:rPr>
          <w:rFonts w:ascii="宋体" w:hAnsi="宋体" w:eastAsia="宋体" w:cs="宋体"/>
          <w:color w:val="auto"/>
          <w:highlight w:val="none"/>
          <w:lang w:val="zh-TW"/>
        </w:rPr>
        <w:t xml:space="preserve">（盖章）</w:t>
      </w:r>
      <w:r/>
    </w:p>
    <w:p>
      <w:pPr>
        <w:ind w:firstLine="420"/>
        <w:jc w:val="left"/>
        <w:spacing w:before="156" w:after="156" w:line="360" w:lineRule="auto"/>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法定代表人或授权代表（签字或签章）：</w:t>
      </w:r>
      <w:r/>
    </w:p>
    <w:p>
      <w:pPr>
        <w:ind w:firstLine="420"/>
        <w:spacing w:before="156" w:after="156" w:line="360" w:lineRule="auto"/>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日 期：</w:t>
      </w:r>
      <w:r>
        <w:rPr>
          <w:rFonts w:ascii="宋体" w:hAnsi="宋体" w:eastAsia="宋体" w:cs="宋体"/>
          <w:color w:val="auto"/>
          <w:highlight w:val="none"/>
          <w:u w:val="single"/>
          <w:lang w:val="zh-TW"/>
        </w:rPr>
        <w:t xml:space="preserve">      </w:t>
      </w:r>
      <w:r>
        <w:rPr>
          <w:rFonts w:ascii="宋体" w:hAnsi="宋体" w:eastAsia="宋体" w:cs="宋体"/>
          <w:color w:val="auto"/>
          <w:highlight w:val="none"/>
          <w:lang w:val="zh-TW"/>
        </w:rPr>
        <w:t xml:space="preserve">年</w:t>
      </w:r>
      <w:r>
        <w:rPr>
          <w:rFonts w:ascii="宋体" w:hAnsi="宋体" w:eastAsia="宋体" w:cs="宋体"/>
          <w:color w:val="auto"/>
          <w:highlight w:val="none"/>
          <w:u w:val="single"/>
          <w:lang w:val="zh-TW"/>
        </w:rPr>
        <w:t xml:space="preserve">      </w:t>
      </w:r>
      <w:r>
        <w:rPr>
          <w:rFonts w:ascii="宋体" w:hAnsi="宋体" w:eastAsia="宋体" w:cs="宋体"/>
          <w:color w:val="auto"/>
          <w:highlight w:val="none"/>
          <w:lang w:val="zh-TW"/>
        </w:rPr>
        <w:t xml:space="preserve">月</w:t>
      </w:r>
      <w:r>
        <w:rPr>
          <w:rFonts w:ascii="宋体" w:hAnsi="宋体" w:eastAsia="宋体" w:cs="宋体"/>
          <w:color w:val="auto"/>
          <w:highlight w:val="none"/>
          <w:u w:val="single"/>
          <w:lang w:val="zh-TW"/>
        </w:rPr>
        <w:t xml:space="preserve">      </w:t>
      </w:r>
      <w:r>
        <w:rPr>
          <w:rFonts w:ascii="宋体" w:hAnsi="宋体" w:eastAsia="宋体" w:cs="宋体"/>
          <w:color w:val="auto"/>
          <w:highlight w:val="none"/>
          <w:lang w:val="zh-TW"/>
        </w:rPr>
        <w:t xml:space="preserve">日</w:t>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before="156" w:after="156"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rPr>
          <w:rFonts w:hint="eastAsia" w:ascii="宋体" w:hAnsi="宋体" w:eastAsia="宋体" w:cs="宋体"/>
          <w:b/>
          <w:bCs/>
          <w:color w:val="auto"/>
          <w:highlight w:val="none"/>
          <w:lang w:val="zh-TW"/>
        </w:rPr>
      </w:pPr>
      <w:r>
        <w:rPr>
          <w:rFonts w:ascii="宋体" w:hAnsi="宋体" w:eastAsia="宋体" w:cs="宋体"/>
          <w:b/>
          <w:bCs/>
          <w:color w:val="auto"/>
          <w:highlight w:val="none"/>
          <w:lang w:val="zh-TW"/>
        </w:rPr>
        <w:br w:type="page" w:clear="all"/>
      </w:r>
      <w:r/>
    </w:p>
    <w:p>
      <w:pPr>
        <w:jc w:val="center"/>
        <w:spacing w:before="156" w:after="156" w:line="360" w:lineRule="auto"/>
        <w:rPr>
          <w:rFonts w:hint="eastAsia" w:ascii="宋体" w:hAnsi="宋体" w:eastAsia="宋体" w:cs="宋体"/>
          <w:b/>
          <w:bCs/>
          <w:color w:val="auto"/>
          <w:highlight w:val="none"/>
          <w:lang w:val="zh-TW"/>
        </w:rPr>
      </w:pPr>
      <w:r>
        <w:rPr>
          <w:rFonts w:ascii="宋体" w:hAnsi="宋体" w:eastAsia="宋体" w:cs="宋体"/>
          <w:b/>
          <w:bCs/>
          <w:color w:val="auto"/>
          <w:highlight w:val="none"/>
          <w:lang w:val="zh-TW"/>
        </w:rPr>
        <w:t xml:space="preserve">单位负责人、公司控股关系及公司管理关系释义：</w:t>
      </w:r>
      <w:r/>
    </w:p>
    <w:p>
      <w:pPr>
        <w:ind w:firstLine="422"/>
        <w:jc w:val="left"/>
        <w:spacing w:before="156" w:after="156" w:line="360" w:lineRule="auto"/>
        <w:rPr>
          <w:rFonts w:hint="eastAsia" w:ascii="宋体" w:hAnsi="宋体" w:eastAsia="宋体" w:cs="宋体"/>
          <w:color w:val="auto"/>
          <w:highlight w:val="none"/>
          <w:lang w:val="zh-TW"/>
        </w:rPr>
      </w:pPr>
      <w:r>
        <w:rPr>
          <w:rFonts w:ascii="宋体" w:hAnsi="宋体" w:eastAsia="宋体" w:cs="宋体"/>
          <w:b/>
          <w:bCs/>
          <w:color w:val="auto"/>
          <w:highlight w:val="none"/>
          <w:lang w:val="zh-TW"/>
        </w:rPr>
        <w:t xml:space="preserve">①单位负责人：</w:t>
      </w:r>
      <w:r>
        <w:rPr>
          <w:rFonts w:ascii="宋体" w:hAnsi="宋体" w:eastAsia="宋体" w:cs="宋体"/>
          <w:color w:val="auto"/>
          <w:highlight w:val="none"/>
          <w:lang w:val="zh-TW"/>
        </w:rPr>
        <w:t xml:space="preserve">是指</w:t>
      </w:r>
      <w:r>
        <w:rPr>
          <w:rFonts w:ascii="宋体" w:hAnsi="宋体" w:eastAsia="宋体" w:cs="宋体"/>
          <w:color w:val="auto"/>
          <w:highlight w:val="none"/>
          <w:u w:val="single"/>
          <w:lang w:val="zh-TW"/>
        </w:rPr>
        <w:t xml:space="preserve"> </w:t>
      </w:r>
      <w:r>
        <w:rPr>
          <w:rFonts w:ascii="宋体" w:hAnsi="宋体" w:eastAsia="宋体" w:cs="宋体"/>
          <w:b/>
          <w:bCs/>
          <w:color w:val="auto"/>
          <w:highlight w:val="none"/>
          <w:u w:val="single"/>
          <w:vertAlign w:val="superscript"/>
          <w:lang w:val="zh-TW"/>
        </w:rPr>
        <w:t xml:space="preserve">A</w:t>
      </w:r>
      <w:r>
        <w:rPr>
          <w:rFonts w:ascii="宋体" w:hAnsi="宋体" w:eastAsia="宋体" w:cs="宋体"/>
          <w:b/>
          <w:bCs/>
          <w:color w:val="auto"/>
          <w:highlight w:val="none"/>
          <w:u w:val="single"/>
          <w:lang w:val="zh-TW"/>
        </w:rPr>
        <w:t xml:space="preserve">单位法定代表人</w:t>
      </w:r>
      <w:r>
        <w:rPr>
          <w:rFonts w:ascii="宋体" w:hAnsi="宋体" w:eastAsia="宋体" w:cs="宋体"/>
          <w:color w:val="auto"/>
          <w:highlight w:val="none"/>
          <w:lang w:val="zh-TW"/>
        </w:rPr>
        <w:t xml:space="preserve">或者</w:t>
      </w:r>
      <w:r>
        <w:rPr>
          <w:rFonts w:ascii="宋体" w:hAnsi="宋体" w:eastAsia="宋体" w:cs="宋体"/>
          <w:b/>
          <w:bCs/>
          <w:color w:val="auto"/>
          <w:highlight w:val="none"/>
          <w:u w:val="single"/>
          <w:vertAlign w:val="superscript"/>
          <w:lang w:val="zh-TW"/>
        </w:rPr>
        <w:t xml:space="preserve"> B</w:t>
      </w:r>
      <w:r>
        <w:rPr>
          <w:rFonts w:ascii="宋体" w:hAnsi="宋体" w:eastAsia="宋体" w:cs="宋体"/>
          <w:b/>
          <w:bCs/>
          <w:color w:val="auto"/>
          <w:highlight w:val="none"/>
          <w:u w:val="single"/>
          <w:lang w:val="zh-TW"/>
        </w:rPr>
        <w:t xml:space="preserve">法律、行政法规规定代表单位行使职权的主要负责人</w:t>
      </w:r>
      <w:r>
        <w:rPr>
          <w:rFonts w:ascii="宋体" w:hAnsi="宋体" w:eastAsia="宋体" w:cs="宋体"/>
          <w:color w:val="auto"/>
          <w:highlight w:val="none"/>
          <w:lang w:val="zh-TW"/>
        </w:rPr>
        <w:t xml:space="preserve">。</w:t>
      </w:r>
      <w:r/>
    </w:p>
    <w:p>
      <w:pPr>
        <w:ind w:firstLine="422"/>
        <w:jc w:val="left"/>
        <w:spacing w:before="156" w:after="156" w:line="360" w:lineRule="auto"/>
        <w:rPr>
          <w:rFonts w:hint="eastAsia" w:ascii="宋体" w:hAnsi="宋体" w:eastAsia="宋体" w:cs="宋体"/>
          <w:color w:val="auto"/>
          <w:highlight w:val="none"/>
          <w:lang w:val="zh-TW"/>
        </w:rPr>
      </w:pPr>
      <w:r>
        <w:rPr>
          <w:rFonts w:ascii="宋体" w:hAnsi="宋体" w:eastAsia="宋体" w:cs="宋体"/>
          <w:b/>
          <w:bCs/>
          <w:color w:val="auto"/>
          <w:highlight w:val="none"/>
          <w:lang w:val="zh-TW"/>
        </w:rPr>
        <w:t xml:space="preserve">A：所谓法定代表人：</w:t>
      </w:r>
      <w:r>
        <w:rPr>
          <w:rFonts w:ascii="宋体" w:hAnsi="宋体" w:eastAsia="宋体" w:cs="宋体"/>
          <w:color w:val="auto"/>
          <w:highlight w:val="none"/>
          <w:lang w:val="zh-TW"/>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22"/>
        <w:jc w:val="left"/>
        <w:spacing w:before="156" w:after="156" w:line="360" w:lineRule="auto"/>
        <w:rPr>
          <w:rFonts w:hint="eastAsia" w:ascii="宋体" w:hAnsi="宋体" w:eastAsia="宋体" w:cs="宋体"/>
          <w:color w:val="auto"/>
          <w:highlight w:val="none"/>
          <w:lang w:val="zh-TW"/>
        </w:rPr>
      </w:pPr>
      <w:r>
        <w:rPr>
          <w:rFonts w:ascii="宋体" w:hAnsi="宋体" w:eastAsia="宋体" w:cs="宋体"/>
          <w:b/>
          <w:bCs/>
          <w:color w:val="auto"/>
          <w:highlight w:val="none"/>
          <w:lang w:val="zh-TW"/>
        </w:rPr>
        <w:t xml:space="preserve">B：所谓法律、行政法规规定代表单位行使职权的主要负责人：</w:t>
      </w:r>
      <w:r>
        <w:rPr>
          <w:rFonts w:ascii="宋体" w:hAnsi="宋体" w:eastAsia="宋体" w:cs="宋体"/>
          <w:color w:val="auto"/>
          <w:highlight w:val="none"/>
          <w:lang w:val="zh-TW"/>
        </w:rPr>
        <w:t xml:space="preserve">是指除法定代表人以外，法律、行政法规规定的代表单位行使职权的主要负责人。如个人独资企业的投资人，代表合伙企业执行合伙企业事务的合伙人等。</w:t>
      </w:r>
      <w:r/>
    </w:p>
    <w:p>
      <w:pPr>
        <w:ind w:firstLine="422"/>
        <w:jc w:val="left"/>
        <w:spacing w:before="156" w:after="156" w:line="360" w:lineRule="auto"/>
        <w:rPr>
          <w:rFonts w:hint="eastAsia" w:ascii="宋体" w:hAnsi="宋体" w:eastAsia="宋体" w:cs="宋体"/>
          <w:color w:val="auto"/>
          <w:highlight w:val="none"/>
          <w:lang w:val="zh-TW"/>
        </w:rPr>
      </w:pPr>
      <w:r>
        <w:rPr>
          <w:rFonts w:ascii="宋体" w:hAnsi="宋体" w:eastAsia="宋体" w:cs="宋体"/>
          <w:b/>
          <w:bCs/>
          <w:color w:val="auto"/>
          <w:highlight w:val="none"/>
          <w:lang w:val="zh-TW"/>
        </w:rPr>
        <w:t xml:space="preserve">②控股关系：</w:t>
      </w:r>
      <w:r>
        <w:rPr>
          <w:rFonts w:ascii="宋体" w:hAnsi="宋体" w:eastAsia="宋体" w:cs="宋体"/>
          <w:color w:val="auto"/>
          <w:highlight w:val="none"/>
          <w:lang w:val="zh-TW"/>
        </w:rPr>
        <w:t xml:space="preserve">政府采购法实施条例所谓控股关系是指单位或个人股东的控股关系。控股的含义：根据《中华人民共和国公司法》第二百一十六条规定：“本法相关用语的含义：</w:t>
      </w:r>
      <w:r>
        <w:rPr>
          <w:rFonts w:ascii="宋体" w:hAnsi="宋体" w:eastAsia="宋体" w:cs="宋体"/>
          <w:b/>
          <w:bCs/>
          <w:color w:val="auto"/>
          <w:highlight w:val="none"/>
          <w:lang w:val="zh-TW"/>
        </w:rPr>
        <w:t xml:space="preserve">（二）控股股东，是指</w:t>
      </w:r>
      <w:r>
        <w:rPr>
          <w:rFonts w:ascii="宋体" w:hAnsi="宋体" w:eastAsia="宋体" w:cs="宋体"/>
          <w:b/>
          <w:bCs/>
          <w:color w:val="auto"/>
          <w:highlight w:val="none"/>
          <w:u w:val="single"/>
          <w:vertAlign w:val="superscript"/>
          <w:lang w:val="zh-TW"/>
        </w:rPr>
        <w:t xml:space="preserve">A</w:t>
      </w:r>
      <w:r>
        <w:rPr>
          <w:rFonts w:ascii="宋体" w:hAnsi="宋体" w:eastAsia="宋体" w:cs="宋体"/>
          <w:b/>
          <w:bCs/>
          <w:color w:val="auto"/>
          <w:highlight w:val="none"/>
          <w:u w:val="single"/>
          <w:lang w:val="zh-TW"/>
        </w:rPr>
        <w:t xml:space="preserve">其出资额占有限责任公司资本总额百分之五十以上或者其持有的股份占股份有限公司股本总额百分之五十以上的股东</w:t>
      </w:r>
      <w:r>
        <w:rPr>
          <w:rFonts w:ascii="宋体" w:hAnsi="宋体" w:eastAsia="宋体" w:cs="宋体"/>
          <w:b/>
          <w:bCs/>
          <w:color w:val="auto"/>
          <w:highlight w:val="none"/>
          <w:lang w:val="zh-TW"/>
        </w:rPr>
        <w:t xml:space="preserve">；</w:t>
      </w:r>
      <w:r>
        <w:rPr>
          <w:rFonts w:ascii="宋体" w:hAnsi="宋体" w:eastAsia="宋体" w:cs="宋体"/>
          <w:b/>
          <w:bCs/>
          <w:color w:val="auto"/>
          <w:highlight w:val="none"/>
          <w:u w:val="single"/>
          <w:vertAlign w:val="superscript"/>
          <w:lang w:val="zh-TW"/>
        </w:rPr>
        <w:t xml:space="preserve">B</w:t>
      </w:r>
      <w:r>
        <w:rPr>
          <w:rFonts w:ascii="宋体" w:hAnsi="宋体" w:eastAsia="宋体" w:cs="宋体"/>
          <w:b/>
          <w:bCs/>
          <w:color w:val="auto"/>
          <w:highlight w:val="none"/>
          <w:u w:val="single"/>
          <w:lang w:val="zh-TW"/>
        </w:rPr>
        <w:t xml:space="preserve">出资额或者持有股份的比例虽然不足百分之五十，但依其出资额或者持有的股份所享有的表决权已足以对股东会、</w:t>
      </w:r>
      <w:r>
        <w:rPr>
          <w:rFonts w:hint="eastAsia" w:ascii="宋体" w:hAnsi="宋体" w:cs="宋体"/>
          <w:b/>
          <w:bCs/>
          <w:color w:val="auto"/>
          <w:highlight w:val="none"/>
          <w:u w:val="single"/>
          <w:lang w:val="zh-TW" w:eastAsia="zh-CN"/>
        </w:rPr>
        <w:t xml:space="preserve">股东会</w:t>
      </w:r>
      <w:r>
        <w:rPr>
          <w:rFonts w:ascii="宋体" w:hAnsi="宋体" w:eastAsia="宋体" w:cs="宋体"/>
          <w:b/>
          <w:bCs/>
          <w:color w:val="auto"/>
          <w:highlight w:val="none"/>
          <w:u w:val="single"/>
          <w:lang w:val="zh-TW"/>
        </w:rPr>
        <w:t xml:space="preserve">的决议产生重大影响的股东”</w:t>
      </w:r>
      <w:r>
        <w:rPr>
          <w:rFonts w:ascii="宋体" w:hAnsi="宋体" w:eastAsia="宋体" w:cs="宋体"/>
          <w:b/>
          <w:bCs/>
          <w:color w:val="auto"/>
          <w:highlight w:val="none"/>
          <w:lang w:val="zh-TW"/>
        </w:rPr>
        <w:t xml:space="preserve">。</w:t>
      </w:r>
      <w:r>
        <w:rPr>
          <w:rFonts w:ascii="宋体" w:hAnsi="宋体" w:eastAsia="宋体" w:cs="宋体"/>
          <w:color w:val="auto"/>
          <w:highlight w:val="none"/>
          <w:lang w:val="zh-TW"/>
        </w:rPr>
        <w:t xml:space="preserve">实践中，一般对 A 所述情形称为绝对控股，B 所述情形称为相对控股，政府采购法实施条例所称“控股”指绝对控股。</w:t>
      </w:r>
      <w:r/>
    </w:p>
    <w:p>
      <w:pPr>
        <w:ind w:firstLine="422"/>
        <w:spacing w:before="156" w:after="156" w:line="360" w:lineRule="auto"/>
        <w:rPr>
          <w:rFonts w:hint="eastAsia" w:ascii="宋体" w:hAnsi="宋体" w:eastAsia="宋体" w:cs="宋体"/>
          <w:color w:val="auto"/>
          <w:highlight w:val="none"/>
          <w:lang w:val="zh-TW"/>
        </w:rPr>
      </w:pPr>
      <w:r>
        <w:rPr>
          <w:rFonts w:ascii="宋体" w:hAnsi="宋体" w:eastAsia="宋体" w:cs="宋体"/>
          <w:b/>
          <w:bCs/>
          <w:color w:val="auto"/>
          <w:highlight w:val="none"/>
          <w:lang w:val="zh-TW"/>
        </w:rPr>
        <w:t xml:space="preserve">③管理关系：</w:t>
      </w:r>
      <w:r>
        <w:rPr>
          <w:rFonts w:ascii="宋体" w:hAnsi="宋体" w:eastAsia="宋体" w:cs="宋体"/>
          <w:color w:val="auto"/>
          <w:highlight w:val="none"/>
          <w:lang w:val="zh-TW"/>
        </w:rPr>
        <w:t xml:space="preserve">政府采购法实施条例所谓管理关系是指不具有出资持股关系的其他单位之间存在的管理与被管理关系，如一些上下级关系的事业单位和团体组织。</w:t>
      </w:r>
      <w:r/>
    </w:p>
    <w:p>
      <w:pPr>
        <w:pStyle w:val="1116"/>
        <w:keepLines w:val="0"/>
        <w:keepNext w:val="0"/>
        <w:spacing w:before="0" w:after="0" w:line="300" w:lineRule="auto"/>
        <w:rPr>
          <w:rFonts w:hint="eastAsia" w:ascii="黑体" w:hAnsi="黑体" w:eastAsia="黑体" w:cs="黑体"/>
          <w:color w:val="auto"/>
          <w:sz w:val="21"/>
          <w:szCs w:val="21"/>
          <w:highlight w:val="none"/>
          <w:lang w:val="zh-TW"/>
        </w:rPr>
      </w:pPr>
      <w:r>
        <w:rPr>
          <w:rFonts w:hint="eastAsia" w:ascii="黑体" w:hAnsi="黑体" w:eastAsia="黑体" w:cs="黑体"/>
          <w:color w:val="auto"/>
          <w:sz w:val="21"/>
          <w:szCs w:val="21"/>
          <w:highlight w:val="none"/>
          <w:lang w:val="zh-TW"/>
        </w:rPr>
      </w:r>
      <w:r/>
    </w:p>
    <w:p>
      <w:pPr>
        <w:pStyle w:val="1116"/>
        <w:keepLines w:val="0"/>
        <w:keepNext w:val="0"/>
        <w:spacing w:before="0" w:after="0" w:line="300" w:lineRule="auto"/>
        <w:rPr>
          <w:rFonts w:hint="eastAsia" w:ascii="黑体" w:hAnsi="黑体" w:eastAsia="黑体" w:cs="黑体"/>
          <w:color w:val="auto"/>
          <w:sz w:val="21"/>
          <w:szCs w:val="21"/>
          <w:highlight w:val="none"/>
          <w:lang w:val="zh-TW"/>
        </w:rPr>
      </w:pPr>
      <w:r>
        <w:rPr>
          <w:rFonts w:hint="eastAsia" w:ascii="黑体" w:hAnsi="黑体" w:eastAsia="黑体" w:cs="黑体"/>
          <w:color w:val="auto"/>
          <w:sz w:val="21"/>
          <w:szCs w:val="21"/>
          <w:highlight w:val="none"/>
          <w:lang w:val="zh-TW"/>
        </w:rPr>
      </w:r>
      <w:r/>
    </w:p>
    <w:p>
      <w:pPr>
        <w:pStyle w:val="1116"/>
        <w:keepLines w:val="0"/>
        <w:keepNext w:val="0"/>
        <w:spacing w:before="0" w:after="0" w:line="300" w:lineRule="auto"/>
        <w:rPr>
          <w:rFonts w:hint="eastAsia" w:ascii="黑体" w:hAnsi="黑体" w:eastAsia="黑体" w:cs="黑体"/>
          <w:color w:val="auto"/>
          <w:sz w:val="21"/>
          <w:szCs w:val="21"/>
          <w:highlight w:val="none"/>
          <w:lang w:val="zh-TW"/>
        </w:rPr>
      </w:pPr>
      <w:r>
        <w:rPr>
          <w:rFonts w:hint="eastAsia" w:ascii="黑体" w:hAnsi="黑体" w:eastAsia="黑体" w:cs="黑体"/>
          <w:color w:val="auto"/>
          <w:sz w:val="21"/>
          <w:szCs w:val="21"/>
          <w:highlight w:val="none"/>
          <w:lang w:val="zh-TW"/>
        </w:rPr>
      </w:r>
      <w:r/>
    </w:p>
    <w:p>
      <w:pPr>
        <w:pStyle w:val="1116"/>
        <w:keepLines w:val="0"/>
        <w:keepNext w:val="0"/>
        <w:spacing w:before="0" w:after="0" w:line="300" w:lineRule="auto"/>
        <w:rPr>
          <w:rFonts w:hint="eastAsia" w:ascii="黑体" w:hAnsi="黑体" w:eastAsia="黑体" w:cs="黑体"/>
          <w:color w:val="auto"/>
          <w:sz w:val="21"/>
          <w:szCs w:val="21"/>
          <w:highlight w:val="none"/>
          <w:lang w:val="zh-TW"/>
        </w:rPr>
      </w:pPr>
      <w:r>
        <w:rPr>
          <w:rFonts w:hint="eastAsia" w:ascii="黑体" w:hAnsi="黑体" w:eastAsia="黑体" w:cs="黑体"/>
          <w:color w:val="auto"/>
          <w:sz w:val="21"/>
          <w:szCs w:val="21"/>
          <w:highlight w:val="none"/>
          <w:lang w:val="zh-TW"/>
        </w:rPr>
      </w:r>
      <w:r/>
    </w:p>
    <w:p>
      <w:pPr>
        <w:pStyle w:val="1116"/>
        <w:keepLines w:val="0"/>
        <w:keepNext w:val="0"/>
        <w:spacing w:before="0" w:after="0" w:line="300" w:lineRule="auto"/>
        <w:rPr>
          <w:rFonts w:hint="eastAsia" w:ascii="黑体" w:hAnsi="黑体" w:eastAsia="黑体" w:cs="黑体"/>
          <w:color w:val="auto"/>
          <w:sz w:val="21"/>
          <w:szCs w:val="21"/>
          <w:highlight w:val="none"/>
          <w:lang w:val="zh-TW"/>
        </w:rPr>
      </w:pPr>
      <w:r>
        <w:rPr>
          <w:rFonts w:hint="eastAsia" w:ascii="黑体" w:hAnsi="黑体" w:eastAsia="黑体" w:cs="黑体"/>
          <w:color w:val="auto"/>
          <w:sz w:val="21"/>
          <w:szCs w:val="21"/>
          <w:highlight w:val="none"/>
          <w:lang w:val="zh-TW"/>
        </w:rPr>
      </w:r>
      <w:r/>
    </w:p>
    <w:p>
      <w:pPr>
        <w:pStyle w:val="1116"/>
        <w:keepLines w:val="0"/>
        <w:keepNext w:val="0"/>
        <w:spacing w:before="0" w:after="0" w:line="300" w:lineRule="auto"/>
        <w:rPr>
          <w:rFonts w:hint="eastAsia" w:ascii="黑体" w:hAnsi="黑体" w:eastAsia="黑体" w:cs="黑体"/>
          <w:color w:val="auto"/>
          <w:sz w:val="21"/>
          <w:szCs w:val="21"/>
          <w:highlight w:val="none"/>
          <w:lang w:val="zh-TW"/>
        </w:rPr>
      </w:pPr>
      <w:r>
        <w:rPr>
          <w:rFonts w:hint="eastAsia" w:ascii="黑体" w:hAnsi="黑体" w:eastAsia="黑体" w:cs="黑体"/>
          <w:color w:val="auto"/>
          <w:sz w:val="21"/>
          <w:szCs w:val="21"/>
          <w:highlight w:val="none"/>
          <w:lang w:val="zh-TW"/>
        </w:rPr>
      </w:r>
      <w:r/>
    </w:p>
    <w:p>
      <w:pPr>
        <w:pStyle w:val="1116"/>
        <w:keepLines w:val="0"/>
        <w:keepNext w:val="0"/>
        <w:spacing w:before="0" w:after="0" w:line="300" w:lineRule="auto"/>
        <w:rPr>
          <w:rFonts w:hint="eastAsia" w:ascii="黑体" w:hAnsi="黑体" w:eastAsia="黑体" w:cs="黑体"/>
          <w:color w:val="auto"/>
          <w:sz w:val="21"/>
          <w:szCs w:val="21"/>
          <w:highlight w:val="none"/>
          <w:lang w:val="zh-TW"/>
        </w:rPr>
      </w:pPr>
      <w:r>
        <w:rPr>
          <w:rFonts w:hint="eastAsia" w:ascii="黑体" w:hAnsi="黑体" w:eastAsia="黑体" w:cs="黑体"/>
          <w:color w:val="auto"/>
          <w:sz w:val="21"/>
          <w:szCs w:val="21"/>
          <w:highlight w:val="none"/>
          <w:lang w:val="zh-TW"/>
        </w:rPr>
      </w:r>
      <w:r/>
    </w:p>
    <w:p>
      <w:pPr>
        <w:pStyle w:val="1116"/>
        <w:keepLines w:val="0"/>
        <w:keepNext w:val="0"/>
        <w:spacing w:before="0" w:after="0" w:line="300" w:lineRule="auto"/>
        <w:rPr>
          <w:rFonts w:hint="eastAsia" w:ascii="黑体" w:hAnsi="黑体" w:eastAsia="黑体" w:cs="黑体"/>
          <w:color w:val="auto"/>
          <w:sz w:val="21"/>
          <w:szCs w:val="21"/>
          <w:highlight w:val="none"/>
          <w:lang w:val="zh-TW"/>
        </w:rPr>
      </w:pPr>
      <w:r>
        <w:rPr>
          <w:rFonts w:hint="eastAsia" w:ascii="黑体" w:hAnsi="黑体" w:eastAsia="黑体" w:cs="黑体"/>
          <w:color w:val="auto"/>
          <w:sz w:val="21"/>
          <w:szCs w:val="21"/>
          <w:highlight w:val="none"/>
          <w:lang w:val="zh-TW"/>
        </w:rPr>
      </w:r>
      <w:r/>
    </w:p>
    <w:p>
      <w:pPr>
        <w:pStyle w:val="1408"/>
        <w:ind w:firstLine="0"/>
        <w:rPr>
          <w:color w:val="auto"/>
          <w:highlight w:val="none"/>
        </w:rPr>
      </w:pPr>
      <w:r>
        <w:rPr>
          <w:color w:val="auto"/>
          <w:highlight w:val="none"/>
        </w:rPr>
      </w:r>
      <w:r/>
    </w:p>
    <w:p>
      <w:pPr>
        <w:keepLines w:val="0"/>
        <w:keepNext w:val="0"/>
        <w:pageBreakBefore w:val="0"/>
        <w:widowControl/>
        <w:rPr>
          <w:rFonts w:ascii="黑体" w:hAnsi="黑体" w:eastAsia="黑体" w:cs="黑体"/>
          <w:color w:val="auto"/>
          <w:sz w:val="24"/>
          <w:szCs w:val="24"/>
          <w:highlight w:val="none"/>
          <w:lang w:val="zh-TW"/>
        </w:rPr>
        <w:outlineLvl w:val="1"/>
      </w:pPr>
      <w:r/>
      <w:bookmarkStart w:id="134" w:name="_Toc33"/>
      <w:r>
        <w:rPr>
          <w:rFonts w:ascii="宋体" w:hAnsi="宋体" w:eastAsia="宋体" w:cs="宋体"/>
          <w:color w:val="auto"/>
          <w:sz w:val="24"/>
          <w:szCs w:val="24"/>
          <w:highlight w:val="none"/>
          <w:lang w:val="zh-TW"/>
        </w:rPr>
        <w:br w:type="page" w:clear="all"/>
      </w:r>
      <w:bookmarkStart w:id="135" w:name="_Toc365"/>
      <w:r>
        <w:rPr>
          <w:rFonts w:ascii="黑体" w:hAnsi="黑体" w:eastAsia="黑体" w:cs="黑体"/>
          <w:color w:val="auto"/>
          <w:sz w:val="24"/>
          <w:szCs w:val="24"/>
          <w:highlight w:val="none"/>
          <w:lang w:val="zh-TW"/>
        </w:rPr>
        <w:t xml:space="preserve">附件三、开标一览表格式</w:t>
      </w:r>
      <w:bookmarkEnd w:id="134"/>
      <w:r/>
      <w:bookmarkEnd w:id="135"/>
      <w:r/>
      <w:r/>
    </w:p>
    <w:p>
      <w:pPr>
        <w:ind w:firstLine="562"/>
        <w:jc w:val="center"/>
        <w:spacing w:line="360" w:lineRule="auto"/>
        <w:rPr>
          <w:rFonts w:hint="eastAsia" w:ascii="宋体" w:hAnsi="宋体" w:eastAsia="宋体" w:cs="宋体"/>
          <w:b/>
          <w:bCs/>
          <w:color w:val="auto"/>
          <w:sz w:val="28"/>
          <w:szCs w:val="28"/>
          <w:highlight w:val="none"/>
          <w:lang w:val="zh-TW" w:eastAsia="zh-TW"/>
        </w:rPr>
      </w:pPr>
      <w:r>
        <w:rPr>
          <w:rFonts w:ascii="宋体" w:hAnsi="宋体" w:eastAsia="宋体" w:cs="宋体"/>
          <w:b/>
          <w:bCs/>
          <w:color w:val="auto"/>
          <w:sz w:val="28"/>
          <w:szCs w:val="28"/>
          <w:highlight w:val="none"/>
          <w:lang w:val="zh-TW" w:eastAsia="zh-TW"/>
        </w:rPr>
        <w:t xml:space="preserve">开标一览表</w:t>
      </w:r>
      <w:r/>
    </w:p>
    <w:tbl>
      <w:tblPr>
        <w:tblStyle w:val="1125"/>
        <w:tblW w:w="9407" w:type="dxa"/>
        <w:tblInd w:w="191"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734"/>
        <w:gridCol w:w="3082"/>
        <w:gridCol w:w="2222"/>
        <w:gridCol w:w="2067"/>
        <w:gridCol w:w="1302"/>
      </w:tblGrid>
      <w:tr>
        <w:trPr>
          <w:trHeight w:val="612"/>
        </w:trPr>
        <w:tc>
          <w:tcPr>
            <w:gridSpan w:val="3"/>
            <w:shd w:val="clear" w:color="auto" w:fill="auto"/>
            <w:tcBorders>
              <w:top w:val="none" w:color="000000" w:sz="4" w:space="0"/>
              <w:left w:val="none" w:color="000000" w:sz="4" w:space="0"/>
              <w:bottom w:val="single" w:color="000000" w:sz="6" w:space="0"/>
              <w:right w:val="none" w:color="000000" w:sz="4" w:space="0"/>
            </w:tcBorders>
            <w:tcMar>
              <w:left w:w="80" w:type="dxa"/>
              <w:top w:w="80" w:type="dxa"/>
              <w:right w:w="80" w:type="dxa"/>
              <w:bottom w:w="80" w:type="dxa"/>
            </w:tcMar>
            <w:tcW w:w="6038" w:type="dxa"/>
            <w:vAlign w:val="center"/>
            <w:textDirection w:val="lrTb"/>
            <w:noWrap w:val="false"/>
          </w:tcPr>
          <w:p>
            <w:pPr>
              <w:spacing w:line="360" w:lineRule="auto"/>
              <w:rPr>
                <w:color w:val="auto"/>
                <w:highlight w:val="none"/>
              </w:rPr>
            </w:pPr>
            <w:r>
              <w:rPr>
                <w:rFonts w:ascii="宋体" w:hAnsi="宋体" w:eastAsia="宋体" w:cs="宋体"/>
                <w:color w:val="auto"/>
                <w:highlight w:val="none"/>
                <w:lang w:val="zh-TW" w:eastAsia="zh-TW"/>
              </w:rPr>
              <w:t xml:space="preserve">项目名称： </w:t>
            </w:r>
            <w:r/>
          </w:p>
        </w:tc>
        <w:tc>
          <w:tcPr>
            <w:gridSpan w:val="2"/>
            <w:shd w:val="clear" w:color="auto" w:fill="auto"/>
            <w:tcBorders>
              <w:top w:val="none" w:color="000000" w:sz="4" w:space="0"/>
              <w:left w:val="none" w:color="000000" w:sz="4" w:space="0"/>
              <w:bottom w:val="single" w:color="000000" w:sz="6" w:space="0"/>
              <w:right w:val="none" w:color="000000" w:sz="4" w:space="0"/>
            </w:tcBorders>
            <w:tcMar>
              <w:left w:w="80" w:type="dxa"/>
              <w:top w:w="80" w:type="dxa"/>
              <w:right w:w="80" w:type="dxa"/>
              <w:bottom w:w="80" w:type="dxa"/>
            </w:tcMar>
            <w:tcW w:w="3369" w:type="dxa"/>
            <w:vAlign w:val="center"/>
            <w:textDirection w:val="lrTb"/>
            <w:noWrap w:val="false"/>
          </w:tcPr>
          <w:p>
            <w:pPr>
              <w:ind w:firstLine="105"/>
              <w:jc w:val="left"/>
              <w:spacing w:line="360" w:lineRule="auto"/>
              <w:rPr>
                <w:color w:val="auto"/>
                <w:highlight w:val="none"/>
              </w:rPr>
            </w:pPr>
            <w:r>
              <w:rPr>
                <w:rFonts w:ascii="宋体" w:hAnsi="宋体" w:eastAsia="宋体" w:cs="宋体"/>
                <w:color w:val="auto"/>
                <w:highlight w:val="none"/>
                <w:lang w:val="zh-TW" w:eastAsia="zh-TW"/>
              </w:rPr>
              <w:t xml:space="preserve">项目编号：       </w:t>
            </w:r>
            <w:r/>
          </w:p>
        </w:tc>
      </w:tr>
      <w:tr>
        <w:trPr>
          <w:trHeight w:val="3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4"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lang w:val="zh-TW" w:eastAsia="zh-TW"/>
              </w:rPr>
              <w:t xml:space="preserve">序号</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082" w:type="dxa"/>
            <w:vAlign w:val="center"/>
            <w:textDirection w:val="lrTb"/>
            <w:noWrap w:val="false"/>
          </w:tcPr>
          <w:p>
            <w:pPr>
              <w:jc w:val="center"/>
              <w:spacing w:line="360" w:lineRule="auto"/>
              <w:rPr>
                <w:color w:val="auto"/>
                <w:highlight w:val="none"/>
              </w:rPr>
            </w:pPr>
            <w:r>
              <w:rPr>
                <w:rFonts w:hint="eastAsia" w:ascii="宋体" w:hAnsi="宋体" w:eastAsia="宋体" w:cs="宋体"/>
                <w:color w:val="auto"/>
                <w:highlight w:val="none"/>
                <w:lang w:val="zh-TW" w:eastAsia="zh-TW"/>
              </w:rPr>
              <w:t xml:space="preserve">投标产品</w:t>
            </w:r>
            <w:r>
              <w:rPr>
                <w:rFonts w:ascii="宋体" w:hAnsi="宋体" w:eastAsia="宋体" w:cs="宋体"/>
                <w:color w:val="auto"/>
                <w:highlight w:val="none"/>
                <w:lang w:val="zh-TW" w:eastAsia="zh-TW"/>
              </w:rPr>
              <w:t xml:space="preserve">名称</w:t>
            </w:r>
            <w:r/>
          </w:p>
        </w:tc>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4289"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lang w:val="zh-TW" w:eastAsia="zh-TW"/>
              </w:rPr>
              <w:t xml:space="preserve">报价（元）</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302" w:type="dxa"/>
            <w:vAlign w:val="top"/>
            <w:textDirection w:val="lrTb"/>
            <w:noWrap w:val="false"/>
          </w:tcPr>
          <w:p>
            <w:pPr>
              <w:jc w:val="center"/>
              <w:spacing w:line="360" w:lineRule="auto"/>
              <w:rPr>
                <w:color w:val="auto"/>
                <w:highlight w:val="none"/>
              </w:rPr>
            </w:pPr>
            <w:r>
              <w:rPr>
                <w:rFonts w:ascii="宋体" w:hAnsi="宋体" w:eastAsia="宋体" w:cs="宋体"/>
                <w:color w:val="auto"/>
                <w:highlight w:val="none"/>
                <w:lang w:val="zh-TW" w:eastAsia="zh-TW"/>
              </w:rPr>
              <w:t xml:space="preserve">备注</w:t>
            </w:r>
            <w:r/>
          </w:p>
        </w:tc>
      </w:tr>
      <w:tr>
        <w:trPr>
          <w:trHeight w:val="25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4"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082" w:type="dxa"/>
            <w:vAlign w:val="center"/>
            <w:textDirection w:val="lrTb"/>
            <w:noWrap w:val="false"/>
          </w:tcPr>
          <w:p>
            <w:pPr>
              <w:rPr>
                <w:color w:val="auto"/>
                <w:highlight w:val="none"/>
              </w:rPr>
            </w:pPr>
            <w:r>
              <w:rPr>
                <w:color w:val="auto"/>
                <w:highlight w:val="none"/>
              </w:rPr>
            </w:r>
            <w:r/>
          </w:p>
        </w:tc>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4289"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302" w:type="dxa"/>
            <w:vAlign w:val="top"/>
            <w:textDirection w:val="lrTb"/>
            <w:noWrap w:val="false"/>
          </w:tcPr>
          <w:p>
            <w:pPr>
              <w:rPr>
                <w:color w:val="auto"/>
                <w:highlight w:val="none"/>
              </w:rPr>
            </w:pPr>
            <w:r>
              <w:rPr>
                <w:color w:val="auto"/>
                <w:highlight w:val="none"/>
              </w:rPr>
            </w:r>
            <w:r/>
          </w:p>
        </w:tc>
      </w:tr>
      <w:tr>
        <w:trPr>
          <w:trHeight w:val="25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4"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082" w:type="dxa"/>
            <w:vAlign w:val="center"/>
            <w:textDirection w:val="lrTb"/>
            <w:noWrap w:val="false"/>
          </w:tcPr>
          <w:p>
            <w:pPr>
              <w:rPr>
                <w:color w:val="auto"/>
                <w:highlight w:val="none"/>
              </w:rPr>
            </w:pPr>
            <w:r>
              <w:rPr>
                <w:color w:val="auto"/>
                <w:highlight w:val="none"/>
              </w:rPr>
            </w:r>
            <w:r/>
          </w:p>
        </w:tc>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4289"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302" w:type="dxa"/>
            <w:vAlign w:val="top"/>
            <w:textDirection w:val="lrTb"/>
            <w:noWrap w:val="false"/>
          </w:tcPr>
          <w:p>
            <w:pPr>
              <w:rPr>
                <w:color w:val="auto"/>
                <w:highlight w:val="none"/>
              </w:rPr>
            </w:pPr>
            <w:r>
              <w:rPr>
                <w:color w:val="auto"/>
                <w:highlight w:val="none"/>
              </w:rPr>
            </w:r>
            <w:r/>
          </w:p>
        </w:tc>
      </w:tr>
      <w:tr>
        <w:trPr>
          <w:trHeight w:val="25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4"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082" w:type="dxa"/>
            <w:vAlign w:val="center"/>
            <w:textDirection w:val="lrTb"/>
            <w:noWrap w:val="false"/>
          </w:tcPr>
          <w:p>
            <w:pPr>
              <w:rPr>
                <w:color w:val="auto"/>
                <w:highlight w:val="none"/>
              </w:rPr>
            </w:pPr>
            <w:r>
              <w:rPr>
                <w:color w:val="auto"/>
                <w:highlight w:val="none"/>
              </w:rPr>
            </w:r>
            <w:r/>
          </w:p>
        </w:tc>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4289"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302" w:type="dxa"/>
            <w:vAlign w:val="top"/>
            <w:textDirection w:val="lrTb"/>
            <w:noWrap w:val="false"/>
          </w:tcPr>
          <w:p>
            <w:pPr>
              <w:rPr>
                <w:color w:val="auto"/>
                <w:highlight w:val="none"/>
              </w:rPr>
            </w:pPr>
            <w:r>
              <w:rPr>
                <w:color w:val="auto"/>
                <w:highlight w:val="none"/>
              </w:rPr>
            </w:r>
            <w:r/>
          </w:p>
        </w:tc>
      </w:tr>
      <w:tr>
        <w:trPr>
          <w:trHeight w:val="315"/>
        </w:trPr>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816" w:type="dxa"/>
            <w:vAlign w:val="center"/>
            <w:textDirection w:val="lrTb"/>
            <w:noWrap w:val="false"/>
          </w:tcPr>
          <w:p>
            <w:pPr>
              <w:jc w:val="center"/>
              <w:spacing w:line="360" w:lineRule="auto"/>
              <w:rPr>
                <w:rFonts w:ascii="宋体" w:hAnsi="宋体" w:eastAsia="宋体" w:cs="宋体"/>
                <w:color w:val="auto"/>
                <w:highlight w:val="none"/>
                <w:lang w:val="zh-TW"/>
              </w:rPr>
            </w:pPr>
            <w:r>
              <w:rPr>
                <w:rFonts w:ascii="宋体" w:hAnsi="宋体" w:eastAsia="宋体" w:cs="宋体"/>
                <w:color w:val="auto"/>
                <w:highlight w:val="none"/>
                <w:lang w:val="zh-TW" w:eastAsia="zh-TW"/>
              </w:rPr>
              <w:t xml:space="preserve">所投</w:t>
            </w:r>
            <w:r>
              <w:rPr>
                <w:rFonts w:hint="eastAsia" w:ascii="宋体" w:hAnsi="宋体" w:eastAsia="宋体" w:cs="宋体"/>
                <w:color w:val="auto"/>
                <w:highlight w:val="none"/>
              </w:rPr>
              <w:t xml:space="preserve">产品</w:t>
            </w:r>
            <w:r>
              <w:rPr>
                <w:rFonts w:ascii="宋体" w:hAnsi="宋体" w:eastAsia="宋体" w:cs="宋体"/>
                <w:color w:val="auto"/>
                <w:highlight w:val="none"/>
                <w:lang w:val="zh-TW" w:eastAsia="zh-TW"/>
              </w:rPr>
              <w:t xml:space="preserve">品牌</w:t>
            </w:r>
            <w:r>
              <w:rPr>
                <w:rFonts w:hint="eastAsia" w:ascii="宋体" w:hAnsi="宋体" w:eastAsia="宋体" w:cs="宋体"/>
                <w:color w:val="auto"/>
                <w:highlight w:val="none"/>
              </w:rPr>
              <w:t xml:space="preserve">及型号</w:t>
            </w:r>
            <w:r/>
          </w:p>
        </w:tc>
        <w:tc>
          <w:tcPr>
            <w:gridSpan w:val="3"/>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591" w:type="dxa"/>
            <w:vAlign w:val="center"/>
            <w:textDirection w:val="lrTb"/>
            <w:noWrap w:val="false"/>
          </w:tcPr>
          <w:p>
            <w:pPr>
              <w:jc w:val="left"/>
              <w:spacing w:line="360" w:lineRule="auto"/>
              <w:rPr>
                <w:rFonts w:ascii="宋体" w:hAnsi="宋体" w:eastAsia="宋体" w:cs="宋体"/>
                <w:color w:val="auto"/>
                <w:highlight w:val="none"/>
                <w:lang w:val="zh-TW"/>
              </w:rPr>
            </w:pPr>
            <w:r>
              <w:rPr>
                <w:rFonts w:hint="eastAsia" w:ascii="宋体" w:hAnsi="宋体" w:eastAsia="宋体" w:cs="宋体"/>
                <w:color w:val="auto"/>
                <w:highlight w:val="none"/>
              </w:rPr>
              <w:t xml:space="preserve">品牌：       型号：</w:t>
            </w:r>
            <w:r/>
          </w:p>
        </w:tc>
      </w:tr>
      <w:tr>
        <w:trPr>
          <w:trHeight w:val="315"/>
        </w:trPr>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81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zh-TW"/>
              </w:rPr>
              <w:t xml:space="preserve">投标总价（元）</w:t>
            </w:r>
            <w:r/>
          </w:p>
        </w:tc>
        <w:tc>
          <w:tcPr>
            <w:gridSpan w:val="3"/>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591" w:type="dxa"/>
            <w:vAlign w:val="center"/>
            <w:textDirection w:val="lrTb"/>
            <w:noWrap w:val="false"/>
          </w:tcPr>
          <w:p>
            <w:pPr>
              <w:jc w:val="left"/>
              <w:spacing w:line="360" w:lineRule="auto"/>
              <w:rPr>
                <w:rFonts w:hint="eastAsia" w:ascii="宋体" w:hAnsi="宋体" w:eastAsia="宋体" w:cs="宋体"/>
                <w:color w:val="auto"/>
                <w:highlight w:val="none"/>
                <w:lang w:val="zh-TW" w:eastAsia="zh-TW"/>
              </w:rPr>
            </w:pPr>
            <w:r>
              <w:rPr>
                <w:rFonts w:hint="eastAsia" w:ascii="宋体" w:hAnsi="宋体" w:eastAsia="宋体" w:cs="宋体"/>
                <w:color w:val="auto"/>
                <w:highlight w:val="none"/>
                <w:lang w:val="zh-TW"/>
              </w:rPr>
              <w:t xml:space="preserve">大写：                  </w:t>
            </w:r>
            <w:r/>
          </w:p>
          <w:p>
            <w:pPr>
              <w:pStyle w:val="1131"/>
              <w:ind w:left="0" w:firstLine="0"/>
              <w:rPr>
                <w:rFonts w:hint="eastAsia" w:ascii="宋体" w:hAnsi="宋体" w:eastAsia="宋体" w:cs="宋体"/>
                <w:color w:val="auto"/>
                <w:highlight w:val="none"/>
                <w:lang w:val="zh-TW" w:eastAsia="zh-TW"/>
              </w:rPr>
            </w:pPr>
            <w:r>
              <w:rPr>
                <w:rFonts w:hint="eastAsia" w:ascii="宋体" w:hAnsi="宋体" w:eastAsia="宋体" w:cs="宋体"/>
                <w:color w:val="auto"/>
                <w:highlight w:val="none"/>
                <w:lang w:val="zh-TW" w:eastAsia="zh-TW"/>
              </w:rPr>
              <w:t xml:space="preserve">小写</w:t>
            </w:r>
            <w:r>
              <w:rPr>
                <w:rFonts w:hint="eastAsia" w:ascii="宋体" w:hAnsi="宋体" w:eastAsia="宋体" w:cs="宋体"/>
                <w:color w:val="auto"/>
                <w:highlight w:val="none"/>
                <w:lang w:val="zh-TW"/>
              </w:rPr>
              <w:t xml:space="preserve">：</w:t>
            </w:r>
            <w:r/>
          </w:p>
        </w:tc>
      </w:tr>
      <w:tr>
        <w:trPr>
          <w:trHeight w:val="315"/>
        </w:trPr>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816" w:type="dxa"/>
            <w:vAlign w:val="center"/>
            <w:textDirection w:val="lrTb"/>
            <w:noWrap w:val="false"/>
          </w:tcPr>
          <w:p>
            <w:pPr>
              <w:jc w:val="center"/>
              <w:spacing w:line="360" w:lineRule="auto"/>
              <w:rPr>
                <w:rFonts w:hint="eastAsia" w:eastAsia="PMingLiU"/>
                <w:color w:val="auto"/>
                <w:highlight w:val="none"/>
              </w:rPr>
            </w:pPr>
            <w:r>
              <w:rPr>
                <w:rFonts w:hint="eastAsia" w:ascii="宋体" w:hAnsi="宋体" w:eastAsia="宋体" w:cs="宋体"/>
                <w:color w:val="auto"/>
                <w:highlight w:val="none"/>
                <w:lang w:val="zh-TW" w:eastAsia="zh-TW"/>
              </w:rPr>
              <w:t xml:space="preserve">交货时间、地点</w:t>
            </w:r>
            <w:r/>
          </w:p>
        </w:tc>
        <w:tc>
          <w:tcPr>
            <w:gridSpan w:val="3"/>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591" w:type="dxa"/>
            <w:vAlign w:val="center"/>
            <w:textDirection w:val="lrTb"/>
            <w:noWrap w:val="false"/>
          </w:tcPr>
          <w:p>
            <w:pPr>
              <w:jc w:val="left"/>
              <w:spacing w:line="360" w:lineRule="auto"/>
              <w:rPr>
                <w:color w:val="auto"/>
                <w:highlight w:val="none"/>
              </w:rPr>
            </w:pPr>
            <w:r>
              <w:rPr>
                <w:color w:val="auto"/>
                <w:highlight w:val="none"/>
              </w:rPr>
            </w:r>
            <w:r/>
          </w:p>
        </w:tc>
      </w:tr>
      <w:tr>
        <w:trPr>
          <w:trHeight w:val="315"/>
        </w:trPr>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816" w:type="dxa"/>
            <w:vAlign w:val="center"/>
            <w:textDirection w:val="lrTb"/>
            <w:noWrap w:val="false"/>
          </w:tcPr>
          <w:p>
            <w:pPr>
              <w:jc w:val="center"/>
              <w:spacing w:line="360" w:lineRule="auto"/>
              <w:rPr>
                <w:rFonts w:hint="eastAsia" w:ascii="宋体" w:hAnsi="宋体" w:eastAsia="宋体" w:cs="宋体"/>
                <w:color w:val="auto"/>
                <w:highlight w:val="none"/>
                <w:lang w:val="zh-TW" w:eastAsia="zh-TW"/>
              </w:rPr>
            </w:pPr>
            <w:r>
              <w:rPr>
                <w:rFonts w:hint="eastAsia" w:ascii="宋体" w:hAnsi="宋体" w:eastAsia="宋体" w:cs="宋体"/>
                <w:color w:val="auto"/>
                <w:highlight w:val="none"/>
                <w:lang w:val="zh-TW" w:eastAsia="zh-TW"/>
              </w:rPr>
              <w:t xml:space="preserve">运输方式</w:t>
            </w:r>
            <w:r/>
          </w:p>
        </w:tc>
        <w:tc>
          <w:tcPr>
            <w:gridSpan w:val="3"/>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591" w:type="dxa"/>
            <w:vAlign w:val="center"/>
            <w:textDirection w:val="lrTb"/>
            <w:noWrap w:val="false"/>
          </w:tcPr>
          <w:p>
            <w:pPr>
              <w:jc w:val="left"/>
              <w:spacing w:line="360" w:lineRule="auto"/>
              <w:rPr>
                <w:rFonts w:ascii="宋体" w:hAnsi="宋体" w:eastAsia="宋体" w:cs="宋体"/>
                <w:color w:val="auto"/>
                <w:highlight w:val="none"/>
                <w:lang w:val="zh-TW" w:eastAsia="zh-TW"/>
              </w:rPr>
            </w:pPr>
            <w:r>
              <w:rPr>
                <w:rFonts w:ascii="宋体" w:hAnsi="宋体" w:eastAsia="宋体" w:cs="宋体"/>
                <w:color w:val="auto"/>
                <w:highlight w:val="none"/>
                <w:lang w:val="zh-TW" w:eastAsia="zh-TW"/>
              </w:rPr>
            </w:r>
            <w:r/>
          </w:p>
        </w:tc>
      </w:tr>
      <w:tr>
        <w:trPr>
          <w:trHeight w:val="315"/>
        </w:trPr>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816" w:type="dxa"/>
            <w:vAlign w:val="center"/>
            <w:textDirection w:val="lrTb"/>
            <w:noWrap w:val="false"/>
          </w:tcPr>
          <w:p>
            <w:pPr>
              <w:jc w:val="center"/>
              <w:spacing w:line="360" w:lineRule="auto"/>
              <w:rPr>
                <w:rFonts w:eastAsia="宋体"/>
                <w:color w:val="auto"/>
                <w:highlight w:val="none"/>
              </w:rPr>
            </w:pPr>
            <w:r>
              <w:rPr>
                <w:rFonts w:ascii="宋体" w:hAnsi="宋体" w:eastAsia="宋体" w:cs="宋体"/>
                <w:color w:val="auto"/>
                <w:highlight w:val="none"/>
                <w:lang w:val="zh-TW"/>
              </w:rPr>
              <w:t xml:space="preserve">是否属于小微型企业</w:t>
            </w:r>
            <w:r>
              <w:rPr>
                <w:rFonts w:hint="eastAsia" w:ascii="宋体" w:hAnsi="宋体" w:eastAsia="宋体" w:cs="宋体"/>
                <w:color w:val="auto"/>
                <w:highlight w:val="none"/>
              </w:rPr>
              <w:t xml:space="preserve">制造的产品</w:t>
            </w:r>
            <w:r/>
          </w:p>
        </w:tc>
        <w:tc>
          <w:tcPr>
            <w:gridSpan w:val="3"/>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591" w:type="dxa"/>
            <w:vAlign w:val="center"/>
            <w:textDirection w:val="lrTb"/>
            <w:noWrap w:val="false"/>
          </w:tcPr>
          <w:p>
            <w:pPr>
              <w:jc w:val="left"/>
              <w:spacing w:line="360" w:lineRule="auto"/>
              <w:rPr>
                <w:color w:val="auto"/>
                <w:highlight w:val="none"/>
              </w:rPr>
            </w:pPr>
            <w:r>
              <w:rPr>
                <w:rFonts w:ascii="宋体" w:hAnsi="宋体" w:eastAsia="宋体" w:cs="宋体"/>
                <w:color w:val="auto"/>
                <w:highlight w:val="none"/>
                <w:lang w:val="zh-TW"/>
              </w:rPr>
              <w:t xml:space="preserve"> </w:t>
            </w:r>
            <w:r>
              <w:rPr>
                <w:rFonts w:ascii="Wingdings" w:hAnsi="Wingdings" w:eastAsia="Wingdings" w:cs="Wingdings"/>
                <w:color w:val="auto"/>
                <w:highlight w:val="none"/>
                <w:lang w:val="zh-TW"/>
              </w:rPr>
              <w:t xml:space="preserve">¨</w:t>
            </w:r>
            <w:r>
              <w:rPr>
                <w:rFonts w:ascii="宋体" w:hAnsi="宋体" w:eastAsia="宋体" w:cs="宋体"/>
                <w:color w:val="auto"/>
                <w:highlight w:val="none"/>
                <w:lang w:val="zh-TW" w:eastAsia="zh-TW"/>
              </w:rPr>
              <w:t xml:space="preserve">是             </w:t>
            </w:r>
            <w:r>
              <w:rPr>
                <w:rFonts w:ascii="Wingdings" w:hAnsi="Wingdings" w:eastAsia="Wingdings" w:cs="Wingdings"/>
                <w:color w:val="auto"/>
                <w:highlight w:val="none"/>
                <w:lang w:val="zh-TW"/>
              </w:rPr>
              <w:t xml:space="preserve">¨</w:t>
            </w:r>
            <w:r>
              <w:rPr>
                <w:rFonts w:ascii="宋体" w:hAnsi="宋体" w:eastAsia="宋体" w:cs="宋体"/>
                <w:color w:val="auto"/>
                <w:highlight w:val="none"/>
                <w:lang w:val="zh-TW" w:eastAsia="zh-TW"/>
              </w:rPr>
              <w:t xml:space="preserve">否</w:t>
            </w:r>
            <w:r/>
          </w:p>
        </w:tc>
      </w:tr>
      <w:tr>
        <w:trPr>
          <w:trHeight w:val="315"/>
        </w:trPr>
        <w:tc>
          <w:tcPr>
            <w:gridSpan w:val="2"/>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816"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lang w:val="zh-TW" w:eastAsia="zh-TW"/>
              </w:rPr>
              <w:t xml:space="preserve">备注</w:t>
            </w:r>
            <w:r/>
          </w:p>
        </w:tc>
        <w:tc>
          <w:tcPr>
            <w:gridSpan w:val="3"/>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591" w:type="dxa"/>
            <w:vAlign w:val="center"/>
            <w:textDirection w:val="lrTb"/>
            <w:noWrap w:val="false"/>
          </w:tcPr>
          <w:p>
            <w:pPr>
              <w:rPr>
                <w:color w:val="auto"/>
                <w:highlight w:val="none"/>
              </w:rPr>
            </w:pPr>
            <w:r>
              <w:rPr>
                <w:color w:val="auto"/>
                <w:highlight w:val="none"/>
              </w:rPr>
            </w:r>
            <w:r/>
          </w:p>
        </w:tc>
      </w:tr>
    </w:tbl>
    <w:p>
      <w:pPr>
        <w:jc w:val="left"/>
        <w:keepLines/>
        <w:keepNext/>
        <w:spacing w:line="300" w:lineRule="auto"/>
        <w:widowControl w:val="off"/>
        <w:rPr>
          <w:rFonts w:ascii="宋体" w:hAnsi="宋体" w:eastAsia="宋体" w:cs="宋体"/>
          <w:b/>
          <w:bCs/>
          <w:color w:val="auto"/>
          <w:sz w:val="24"/>
          <w:szCs w:val="24"/>
          <w:highlight w:val="none"/>
          <w:lang w:val="zh-TW" w:eastAsia="zh-TW"/>
        </w:rPr>
      </w:pPr>
      <w:r/>
      <w:bookmarkStart w:id="136" w:name="_Toc34"/>
      <w:r/>
      <w:r/>
    </w:p>
    <w:p>
      <w:pPr>
        <w:jc w:val="left"/>
        <w:keepLines/>
        <w:keepNext/>
        <w:spacing w:line="300" w:lineRule="auto"/>
        <w:widowControl w:val="off"/>
        <w:rPr>
          <w:rFonts w:hint="eastAsia" w:ascii="宋体" w:hAnsi="宋体" w:eastAsia="宋体" w:cs="宋体"/>
          <w:b/>
          <w:bCs/>
          <w:color w:val="auto"/>
          <w:sz w:val="24"/>
          <w:szCs w:val="24"/>
          <w:highlight w:val="none"/>
          <w:lang w:val="zh-TW" w:eastAsia="zh-TW"/>
        </w:rPr>
      </w:pPr>
      <w:r>
        <w:rPr>
          <w:rFonts w:ascii="宋体" w:hAnsi="宋体" w:eastAsia="宋体" w:cs="宋体"/>
          <w:b/>
          <w:bCs/>
          <w:color w:val="auto"/>
          <w:sz w:val="24"/>
          <w:szCs w:val="24"/>
          <w:highlight w:val="none"/>
          <w:lang w:val="zh-TW" w:eastAsia="zh-TW"/>
        </w:rPr>
        <w:t xml:space="preserve">说明：</w:t>
      </w:r>
      <w:bookmarkEnd w:id="136"/>
      <w:r/>
      <w:r/>
    </w:p>
    <w:p>
      <w:pPr>
        <w:jc w:val="left"/>
        <w:keepLines/>
        <w:keepNext/>
        <w:spacing w:line="300" w:lineRule="auto"/>
        <w:widowControl w:val="off"/>
        <w:rPr>
          <w:rFonts w:hint="eastAsia" w:ascii="宋体" w:hAnsi="宋体" w:eastAsia="宋体" w:cs="宋体"/>
          <w:color w:val="auto"/>
          <w:highlight w:val="none"/>
          <w:lang w:val="zh-TW"/>
        </w:rPr>
      </w:pPr>
      <w:r/>
      <w:bookmarkStart w:id="137" w:name="_Toc35"/>
      <w:r>
        <w:rPr>
          <w:rFonts w:ascii="宋体" w:hAnsi="宋体" w:eastAsia="宋体" w:cs="宋体"/>
          <w:color w:val="auto"/>
          <w:highlight w:val="none"/>
          <w:lang w:val="zh-TW"/>
        </w:rPr>
        <w:t xml:space="preserve">1、《开标一览表》一份，要求单独封装并标明“开标一览表”字样，随投标文件一并递交，以便唱标时使用</w:t>
      </w:r>
      <w:bookmarkEnd w:id="137"/>
      <w:r>
        <w:rPr>
          <w:rFonts w:hint="eastAsia" w:ascii="宋体" w:hAnsi="宋体" w:eastAsia="宋体" w:cs="宋体"/>
          <w:color w:val="auto"/>
          <w:highlight w:val="none"/>
          <w:lang w:val="zh-TW"/>
        </w:rPr>
        <w:t xml:space="preserve">，未单独提供不构成标书的不完整性。</w:t>
      </w:r>
      <w:r/>
    </w:p>
    <w:p>
      <w:pPr>
        <w:jc w:val="left"/>
        <w:keepLines/>
        <w:keepNext/>
        <w:spacing w:line="300" w:lineRule="auto"/>
        <w:widowControl w:val="off"/>
        <w:rPr>
          <w:rFonts w:hint="eastAsia" w:ascii="宋体" w:hAnsi="宋体" w:eastAsia="宋体" w:cs="宋体"/>
          <w:b/>
          <w:bCs/>
          <w:color w:val="auto"/>
          <w:highlight w:val="none"/>
        </w:rPr>
      </w:pPr>
      <w:r/>
      <w:bookmarkStart w:id="138" w:name="_Toc36"/>
      <w:r>
        <w:rPr>
          <w:rFonts w:ascii="宋体" w:hAnsi="宋体" w:eastAsia="宋体" w:cs="宋体"/>
          <w:b/>
          <w:bCs/>
          <w:color w:val="auto"/>
          <w:highlight w:val="none"/>
        </w:rPr>
        <w:t xml:space="preserve">2</w:t>
      </w:r>
      <w:r>
        <w:rPr>
          <w:rFonts w:ascii="宋体" w:hAnsi="宋体" w:eastAsia="宋体" w:cs="宋体"/>
          <w:b/>
          <w:bCs/>
          <w:color w:val="auto"/>
          <w:highlight w:val="none"/>
          <w:lang w:val="zh-TW"/>
        </w:rPr>
        <w:t xml:space="preserve">、本项目仅接受一个价格，不填报有选择性报价方案。若有优惠条款须注明，但不得影响报价，影响产品整体功能。</w:t>
      </w:r>
      <w:bookmarkEnd w:id="138"/>
      <w:r/>
      <w:r/>
    </w:p>
    <w:p>
      <w:pPr>
        <w:jc w:val="left"/>
        <w:keepLines/>
        <w:keepNext/>
        <w:spacing w:line="300" w:lineRule="auto"/>
        <w:widowControl w:val="off"/>
        <w:rPr>
          <w:rFonts w:hint="eastAsia" w:ascii="宋体" w:hAnsi="宋体" w:eastAsia="宋体" w:cs="宋体"/>
          <w:b/>
          <w:bCs/>
          <w:color w:val="auto"/>
          <w:sz w:val="24"/>
          <w:szCs w:val="24"/>
          <w:highlight w:val="none"/>
          <w:lang w:val="zh-TW"/>
        </w:rPr>
      </w:pPr>
      <w:r>
        <w:rPr>
          <w:rFonts w:hint="eastAsia" w:ascii="宋体" w:hAnsi="宋体" w:eastAsia="宋体" w:cs="宋体"/>
          <w:b/>
          <w:bCs/>
          <w:color w:val="auto"/>
          <w:sz w:val="24"/>
          <w:szCs w:val="24"/>
          <w:highlight w:val="none"/>
          <w:lang w:val="zh-TW"/>
        </w:rPr>
      </w:r>
      <w:r/>
    </w:p>
    <w:p>
      <w:pPr>
        <w:jc w:val="left"/>
        <w:keepLines/>
        <w:keepNext/>
        <w:spacing w:line="300" w:lineRule="auto"/>
        <w:widowControl w:val="off"/>
        <w:rPr>
          <w:rFonts w:hint="eastAsia" w:ascii="宋体" w:hAnsi="宋体" w:eastAsia="宋体" w:cs="宋体"/>
          <w:b/>
          <w:bCs/>
          <w:color w:val="auto"/>
          <w:highlight w:val="none"/>
          <w:lang w:val="zh-TW"/>
        </w:rPr>
      </w:pPr>
      <w:r/>
      <w:bookmarkStart w:id="139" w:name="_Toc37"/>
      <w:r>
        <w:rPr>
          <w:rFonts w:ascii="宋体" w:hAnsi="宋体" w:eastAsia="宋体" w:cs="宋体"/>
          <w:b/>
          <w:bCs/>
          <w:color w:val="auto"/>
          <w:highlight w:val="none"/>
          <w:lang w:val="zh-TW"/>
        </w:rPr>
        <w:t xml:space="preserve">供应商名称:  </w:t>
      </w:r>
      <w:r>
        <w:rPr>
          <w:rFonts w:ascii="宋体" w:hAnsi="宋体" w:eastAsia="宋体" w:cs="宋体"/>
          <w:b/>
          <w:bCs/>
          <w:color w:val="auto"/>
          <w:highlight w:val="none"/>
          <w:u w:val="single"/>
          <w:lang w:val="zh-TW"/>
        </w:rPr>
        <w:t xml:space="preserve">                                        </w:t>
      </w:r>
      <w:r>
        <w:rPr>
          <w:rFonts w:ascii="宋体" w:hAnsi="宋体" w:eastAsia="宋体" w:cs="宋体"/>
          <w:b/>
          <w:bCs/>
          <w:color w:val="auto"/>
          <w:highlight w:val="none"/>
          <w:lang w:val="zh-TW"/>
        </w:rPr>
        <w:t xml:space="preserve">（盖章）</w:t>
      </w:r>
      <w:bookmarkEnd w:id="139"/>
      <w:r/>
      <w:r/>
    </w:p>
    <w:p>
      <w:pPr>
        <w:jc w:val="left"/>
        <w:keepLines/>
        <w:keepNext/>
        <w:spacing w:line="300" w:lineRule="auto"/>
        <w:widowControl w:val="off"/>
        <w:rPr>
          <w:rFonts w:hint="eastAsia" w:ascii="宋体" w:hAnsi="宋体" w:eastAsia="宋体" w:cs="宋体"/>
          <w:b/>
          <w:bCs/>
          <w:color w:val="auto"/>
          <w:highlight w:val="none"/>
          <w:lang w:val="zh-TW"/>
        </w:rPr>
      </w:pPr>
      <w:r/>
      <w:bookmarkStart w:id="140" w:name="_Toc38"/>
      <w:r>
        <w:rPr>
          <w:rFonts w:ascii="宋体" w:hAnsi="宋体" w:eastAsia="宋体" w:cs="宋体"/>
          <w:b/>
          <w:bCs/>
          <w:color w:val="auto"/>
          <w:highlight w:val="none"/>
          <w:lang w:val="zh-TW"/>
        </w:rPr>
        <w:t xml:space="preserve">日期：     年    月    日</w:t>
      </w:r>
      <w:bookmarkEnd w:id="140"/>
      <w:r/>
      <w:r/>
    </w:p>
    <w:p>
      <w:pPr>
        <w:pStyle w:val="1116"/>
        <w:jc w:val="left"/>
        <w:spacing w:before="0" w:after="0" w:line="240" w:lineRule="auto"/>
        <w:rPr>
          <w:rFonts w:ascii="黑体" w:hAnsi="黑体" w:eastAsia="黑体" w:cs="黑体"/>
          <w:color w:val="auto"/>
          <w:sz w:val="24"/>
          <w:szCs w:val="24"/>
          <w:highlight w:val="none"/>
          <w:lang w:val="zh-TW"/>
        </w:rPr>
      </w:pPr>
      <w:r>
        <w:rPr>
          <w:rFonts w:ascii="宋体" w:hAnsi="宋体" w:eastAsia="宋体" w:cs="宋体"/>
          <w:b w:val="0"/>
          <w:bCs w:val="0"/>
          <w:color w:val="auto"/>
          <w:highlight w:val="none"/>
        </w:rPr>
        <w:br w:type="page" w:clear="all"/>
      </w:r>
      <w:bookmarkStart w:id="141" w:name="_Toc39"/>
      <w:r/>
      <w:bookmarkStart w:id="142" w:name="_Toc30379"/>
      <w:r>
        <w:rPr>
          <w:rFonts w:ascii="黑体" w:hAnsi="黑体" w:eastAsia="黑体" w:cs="黑体"/>
          <w:color w:val="auto"/>
          <w:sz w:val="24"/>
          <w:szCs w:val="24"/>
          <w:highlight w:val="none"/>
          <w:lang w:val="zh-TW"/>
        </w:rPr>
        <w:t xml:space="preserve">附件四、分项报价表格式</w:t>
      </w:r>
      <w:bookmarkEnd w:id="141"/>
      <w:r/>
      <w:bookmarkEnd w:id="142"/>
      <w:r/>
      <w:r/>
    </w:p>
    <w:p>
      <w:pPr>
        <w:ind w:firstLine="562"/>
        <w:jc w:val="center"/>
        <w:spacing w:line="360" w:lineRule="auto"/>
        <w:rPr>
          <w:rFonts w:hint="eastAsia" w:ascii="宋体" w:hAnsi="宋体" w:eastAsia="宋体" w:cs="宋体"/>
          <w:b/>
          <w:bCs/>
          <w:color w:val="auto"/>
          <w:sz w:val="28"/>
          <w:szCs w:val="28"/>
          <w:highlight w:val="none"/>
          <w:lang w:val="zh-TW" w:eastAsia="zh-TW"/>
        </w:rPr>
      </w:pPr>
      <w:r>
        <w:rPr>
          <w:rFonts w:ascii="宋体" w:hAnsi="宋体" w:eastAsia="宋体" w:cs="宋体"/>
          <w:b/>
          <w:bCs/>
          <w:color w:val="auto"/>
          <w:sz w:val="28"/>
          <w:szCs w:val="28"/>
          <w:highlight w:val="none"/>
          <w:lang w:val="zh-TW" w:eastAsia="zh-TW"/>
        </w:rPr>
        <w:t xml:space="preserve">分项报价表</w:t>
      </w:r>
      <w:r/>
    </w:p>
    <w:tbl>
      <w:tblPr>
        <w:tblStyle w:val="1125"/>
        <w:tblW w:w="9783"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4f81bd"/>
        <w:tblLayout w:type="fixed"/>
        <w:tblCellMar>
          <w:left w:w="10" w:type="dxa"/>
          <w:top w:w="0" w:type="dxa"/>
          <w:right w:w="10" w:type="dxa"/>
          <w:bottom w:w="0" w:type="dxa"/>
        </w:tblCellMar>
        <w:tblLook w:val="04A0" w:firstRow="1" w:lastRow="0" w:firstColumn="1" w:lastColumn="0" w:noHBand="0" w:noVBand="1"/>
      </w:tblPr>
      <w:tblGrid>
        <w:gridCol w:w="569"/>
        <w:gridCol w:w="1581"/>
        <w:gridCol w:w="1204"/>
        <w:gridCol w:w="735"/>
        <w:gridCol w:w="735"/>
        <w:gridCol w:w="854"/>
        <w:gridCol w:w="917"/>
        <w:gridCol w:w="828"/>
        <w:gridCol w:w="809"/>
        <w:gridCol w:w="744"/>
        <w:gridCol w:w="807"/>
      </w:tblGrid>
      <w:tr>
        <w:trPr>
          <w:jc w:val="center"/>
          <w:trHeight w:val="1543"/>
          <w:tblHeader/>
        </w:trPr>
        <w:tc>
          <w:tcPr>
            <w:shd w:val="clear" w:color="auto" w:fill="ffffff"/>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spacing w:line="420" w:lineRule="exact"/>
              <w:rPr>
                <w:color w:val="auto"/>
                <w:highlight w:val="none"/>
              </w:rPr>
            </w:pPr>
            <w:r>
              <w:rPr>
                <w:rFonts w:ascii="宋体" w:hAnsi="宋体" w:eastAsia="宋体" w:cs="宋体"/>
                <w:b/>
                <w:bCs/>
                <w:color w:val="auto"/>
                <w:highlight w:val="none"/>
                <w:lang w:val="zh-TW" w:eastAsia="zh-TW"/>
              </w:rPr>
              <w:t xml:space="preserve">序号</w:t>
            </w:r>
            <w:r/>
          </w:p>
        </w:tc>
        <w:tc>
          <w:tcPr>
            <w:shd w:val="clear" w:color="auto" w:fill="ffffff"/>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center"/>
            <w:textDirection w:val="lrTb"/>
            <w:noWrap w:val="false"/>
          </w:tcPr>
          <w:p>
            <w:pPr>
              <w:jc w:val="center"/>
              <w:spacing w:line="420" w:lineRule="exact"/>
              <w:rPr>
                <w:color w:val="auto"/>
                <w:highlight w:val="none"/>
              </w:rPr>
            </w:pPr>
            <w:r>
              <w:rPr>
                <w:rFonts w:ascii="宋体" w:hAnsi="宋体" w:eastAsia="宋体" w:cs="宋体"/>
                <w:b/>
                <w:bCs/>
                <w:color w:val="auto"/>
                <w:highlight w:val="none"/>
                <w:lang w:val="zh-TW" w:eastAsia="zh-TW"/>
              </w:rPr>
              <w:t xml:space="preserve">名称</w:t>
            </w:r>
            <w:r/>
          </w:p>
        </w:tc>
        <w:tc>
          <w:tcPr>
            <w:shd w:val="clear" w:color="auto" w:fill="ffffff"/>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204" w:type="dxa"/>
            <w:vAlign w:val="center"/>
            <w:textDirection w:val="lrTb"/>
            <w:noWrap w:val="false"/>
          </w:tcPr>
          <w:p>
            <w:pPr>
              <w:jc w:val="center"/>
              <w:spacing w:line="420" w:lineRule="exact"/>
              <w:rPr>
                <w:color w:val="auto"/>
                <w:highlight w:val="none"/>
              </w:rPr>
            </w:pPr>
            <w:r>
              <w:rPr>
                <w:rFonts w:ascii="宋体" w:hAnsi="宋体" w:eastAsia="宋体" w:cs="宋体"/>
                <w:b/>
                <w:bCs/>
                <w:color w:val="auto"/>
                <w:highlight w:val="none"/>
                <w:lang w:val="zh-TW" w:eastAsia="zh-TW"/>
              </w:rPr>
              <w:t xml:space="preserve">规格</w:t>
            </w:r>
            <w:r>
              <w:rPr>
                <w:rFonts w:ascii="宋体" w:hAnsi="宋体" w:eastAsia="宋体" w:cs="宋体"/>
                <w:b/>
                <w:bCs/>
                <w:color w:val="auto"/>
                <w:highlight w:val="none"/>
              </w:rPr>
              <w:t xml:space="preserve">/</w:t>
            </w:r>
            <w:r>
              <w:rPr>
                <w:rFonts w:ascii="宋体" w:hAnsi="宋体" w:eastAsia="宋体" w:cs="宋体"/>
                <w:b/>
                <w:bCs/>
                <w:color w:val="auto"/>
                <w:highlight w:val="none"/>
                <w:lang w:val="zh-TW" w:eastAsia="zh-TW"/>
              </w:rPr>
              <w:t xml:space="preserve">参数</w:t>
            </w:r>
            <w:r/>
          </w:p>
        </w:tc>
        <w:tc>
          <w:tcPr>
            <w:shd w:val="clear" w:color="auto" w:fill="ffffff"/>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5" w:type="dxa"/>
            <w:vAlign w:val="top"/>
            <w:textDirection w:val="lrTb"/>
            <w:noWrap w:val="false"/>
          </w:tcPr>
          <w:p>
            <w:pPr>
              <w:jc w:val="center"/>
              <w:spacing w:line="420" w:lineRule="exact"/>
              <w:rPr>
                <w:rFonts w:hint="eastAsia" w:ascii="宋体" w:hAnsi="宋体" w:eastAsia="宋体" w:cs="宋体"/>
                <w:b/>
                <w:bCs/>
                <w:color w:val="auto"/>
                <w:highlight w:val="none"/>
                <w:lang w:val="zh-TW" w:eastAsia="zh-TW"/>
              </w:rPr>
            </w:pPr>
            <w:r>
              <w:rPr>
                <w:rFonts w:hint="eastAsia" w:ascii="宋体" w:hAnsi="宋体" w:eastAsia="宋体" w:cs="宋体"/>
                <w:b/>
                <w:bCs/>
                <w:color w:val="auto"/>
                <w:highlight w:val="none"/>
                <w:lang w:val="zh-TW" w:eastAsia="zh-TW"/>
              </w:rPr>
            </w:r>
            <w:r/>
          </w:p>
          <w:p>
            <w:pPr>
              <w:pStyle w:val="1408"/>
              <w:ind w:firstLine="0"/>
              <w:rPr>
                <w:rFonts w:hint="eastAsia" w:ascii="宋体" w:hAnsi="宋体" w:eastAsia="宋体" w:cs="宋体"/>
                <w:b/>
                <w:bCs/>
                <w:color w:val="auto"/>
                <w:highlight w:val="none"/>
                <w:lang w:val="zh-TW" w:eastAsia="zh-TW"/>
              </w:rPr>
            </w:pPr>
            <w:r>
              <w:rPr>
                <w:rFonts w:hint="eastAsia" w:ascii="宋体" w:hAnsi="宋体" w:eastAsia="宋体" w:cs="宋体"/>
                <w:b/>
                <w:bCs/>
                <w:color w:val="auto"/>
                <w:highlight w:val="none"/>
                <w:lang w:val="zh-TW" w:eastAsia="zh-TW"/>
              </w:rPr>
            </w:r>
            <w:r/>
          </w:p>
          <w:p>
            <w:pPr>
              <w:pStyle w:val="1408"/>
              <w:ind w:firstLine="0"/>
              <w:rPr>
                <w:color w:val="auto"/>
                <w:highlight w:val="none"/>
              </w:rPr>
            </w:pPr>
            <w:r>
              <w:rPr>
                <w:rFonts w:ascii="宋体" w:hAnsi="宋体" w:eastAsia="宋体" w:cs="宋体"/>
                <w:b/>
                <w:bCs/>
                <w:color w:val="auto"/>
                <w:highlight w:val="none"/>
                <w:lang w:val="zh-TW" w:eastAsia="zh-TW"/>
              </w:rPr>
              <w:t xml:space="preserve">品牌</w:t>
            </w:r>
            <w:r/>
          </w:p>
        </w:tc>
        <w:tc>
          <w:tcPr>
            <w:shd w:val="clear" w:color="auto" w:fill="ffffff"/>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735" w:type="dxa"/>
            <w:vAlign w:val="center"/>
            <w:textDirection w:val="lrTb"/>
            <w:noWrap w:val="false"/>
          </w:tcPr>
          <w:p>
            <w:pPr>
              <w:jc w:val="center"/>
              <w:spacing w:line="420" w:lineRule="exact"/>
              <w:rPr>
                <w:color w:val="auto"/>
                <w:highlight w:val="none"/>
              </w:rPr>
            </w:pPr>
            <w:r>
              <w:rPr>
                <w:rFonts w:ascii="宋体" w:hAnsi="宋体" w:eastAsia="宋体" w:cs="宋体"/>
                <w:b/>
                <w:bCs/>
                <w:color w:val="auto"/>
                <w:highlight w:val="none"/>
                <w:lang w:val="zh-TW" w:eastAsia="zh-TW"/>
              </w:rPr>
              <w:t xml:space="preserve">数量</w:t>
            </w:r>
            <w:r/>
          </w:p>
        </w:tc>
        <w:tc>
          <w:tcPr>
            <w:shd w:val="clear" w:color="auto" w:fill="ffffff"/>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854" w:type="dxa"/>
            <w:vAlign w:val="center"/>
            <w:textDirection w:val="lrTb"/>
            <w:noWrap w:val="false"/>
          </w:tcPr>
          <w:p>
            <w:pPr>
              <w:jc w:val="center"/>
              <w:spacing w:line="420" w:lineRule="exact"/>
              <w:rPr>
                <w:color w:val="auto"/>
                <w:highlight w:val="none"/>
              </w:rPr>
            </w:pPr>
            <w:r>
              <w:rPr>
                <w:rFonts w:ascii="宋体" w:hAnsi="宋体" w:eastAsia="宋体" w:cs="宋体"/>
                <w:b/>
                <w:bCs/>
                <w:color w:val="auto"/>
                <w:highlight w:val="none"/>
                <w:lang w:val="zh-TW" w:eastAsia="zh-TW"/>
              </w:rPr>
              <w:t xml:space="preserve">单位</w:t>
            </w:r>
            <w:r/>
          </w:p>
        </w:tc>
        <w:tc>
          <w:tcPr>
            <w:shd w:val="clear" w:color="auto" w:fill="ffffff"/>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917" w:type="dxa"/>
            <w:vAlign w:val="center"/>
            <w:textDirection w:val="lrTb"/>
            <w:noWrap w:val="false"/>
          </w:tcPr>
          <w:p>
            <w:pPr>
              <w:jc w:val="center"/>
              <w:spacing w:line="420" w:lineRule="exact"/>
              <w:rPr>
                <w:rFonts w:hint="eastAsia" w:ascii="宋体" w:hAnsi="宋体" w:eastAsia="宋体" w:cs="宋体"/>
                <w:b/>
                <w:bCs/>
                <w:color w:val="auto"/>
                <w:highlight w:val="none"/>
              </w:rPr>
            </w:pPr>
            <w:r>
              <w:rPr>
                <w:rFonts w:ascii="宋体" w:hAnsi="宋体" w:eastAsia="宋体" w:cs="宋体"/>
                <w:b/>
                <w:bCs/>
                <w:color w:val="auto"/>
                <w:highlight w:val="none"/>
                <w:lang w:val="zh-TW" w:eastAsia="zh-TW"/>
              </w:rPr>
              <w:t xml:space="preserve">单价</w:t>
            </w:r>
            <w:r/>
          </w:p>
          <w:p>
            <w:pPr>
              <w:jc w:val="center"/>
              <w:spacing w:line="420" w:lineRule="exact"/>
              <w:rPr>
                <w:color w:val="auto"/>
                <w:highlight w:val="none"/>
              </w:rPr>
            </w:pPr>
            <w:r>
              <w:rPr>
                <w:rFonts w:ascii="宋体" w:hAnsi="宋体" w:eastAsia="宋体" w:cs="宋体"/>
                <w:b/>
                <w:bCs/>
                <w:color w:val="auto"/>
                <w:highlight w:val="none"/>
              </w:rPr>
              <w:t xml:space="preserve">(</w:t>
            </w:r>
            <w:r>
              <w:rPr>
                <w:rFonts w:ascii="宋体" w:hAnsi="宋体" w:eastAsia="宋体" w:cs="宋体"/>
                <w:b/>
                <w:bCs/>
                <w:color w:val="auto"/>
                <w:highlight w:val="none"/>
                <w:lang w:val="zh-TW" w:eastAsia="zh-TW"/>
              </w:rPr>
              <w:t xml:space="preserve">元</w:t>
            </w:r>
            <w:r>
              <w:rPr>
                <w:rFonts w:ascii="宋体" w:hAnsi="宋体" w:eastAsia="宋体" w:cs="宋体"/>
                <w:b/>
                <w:bCs/>
                <w:color w:val="auto"/>
                <w:highlight w:val="none"/>
              </w:rPr>
              <w:t xml:space="preserve">)</w:t>
            </w:r>
            <w:r/>
          </w:p>
        </w:tc>
        <w:tc>
          <w:tcPr>
            <w:shd w:val="clear" w:color="auto" w:fill="ffffff"/>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28" w:type="dxa"/>
            <w:vAlign w:val="center"/>
            <w:textDirection w:val="lrTb"/>
            <w:noWrap w:val="false"/>
          </w:tcPr>
          <w:p>
            <w:pPr>
              <w:jc w:val="center"/>
              <w:spacing w:line="420" w:lineRule="exact"/>
              <w:rPr>
                <w:color w:val="auto"/>
                <w:highlight w:val="none"/>
              </w:rPr>
            </w:pPr>
            <w:r>
              <w:rPr>
                <w:rFonts w:ascii="宋体" w:hAnsi="宋体" w:eastAsia="宋体" w:cs="宋体"/>
                <w:b/>
                <w:bCs/>
                <w:color w:val="auto"/>
                <w:highlight w:val="none"/>
                <w:lang w:val="zh-TW" w:eastAsia="zh-TW"/>
              </w:rPr>
              <w:t xml:space="preserve">总价</w:t>
            </w:r>
            <w:r>
              <w:rPr>
                <w:rFonts w:ascii="宋体" w:hAnsi="宋体" w:eastAsia="宋体" w:cs="宋体"/>
                <w:b/>
                <w:bCs/>
                <w:color w:val="auto"/>
                <w:highlight w:val="none"/>
              </w:rPr>
              <w:t xml:space="preserve">(</w:t>
            </w:r>
            <w:r>
              <w:rPr>
                <w:rFonts w:ascii="宋体" w:hAnsi="宋体" w:eastAsia="宋体" w:cs="宋体"/>
                <w:b/>
                <w:bCs/>
                <w:color w:val="auto"/>
                <w:highlight w:val="none"/>
                <w:lang w:val="zh-TW" w:eastAsia="zh-TW"/>
              </w:rPr>
              <w:t xml:space="preserve">元</w:t>
            </w:r>
            <w:r>
              <w:rPr>
                <w:rFonts w:ascii="宋体" w:hAnsi="宋体" w:eastAsia="宋体" w:cs="宋体"/>
                <w:b/>
                <w:bCs/>
                <w:color w:val="auto"/>
                <w:highlight w:val="none"/>
              </w:rPr>
              <w:t xml:space="preserve">)</w:t>
            </w:r>
            <w:r/>
          </w:p>
        </w:tc>
        <w:tc>
          <w:tcPr>
            <w:shd w:val="clear" w:color="auto" w:fill="ffffff"/>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809" w:type="dxa"/>
            <w:vAlign w:val="center"/>
            <w:textDirection w:val="lrTb"/>
            <w:noWrap w:val="false"/>
          </w:tcPr>
          <w:p>
            <w:pPr>
              <w:jc w:val="center"/>
              <w:spacing w:line="420" w:lineRule="exact"/>
              <w:rPr>
                <w:color w:val="auto"/>
                <w:highlight w:val="none"/>
              </w:rPr>
            </w:pPr>
            <w:r>
              <w:rPr>
                <w:rFonts w:ascii="宋体" w:hAnsi="宋体" w:eastAsia="宋体" w:cs="宋体"/>
                <w:b/>
                <w:bCs/>
                <w:color w:val="auto"/>
                <w:highlight w:val="none"/>
                <w:lang w:val="zh-TW" w:eastAsia="zh-TW"/>
              </w:rPr>
              <w:t xml:space="preserve">制造商名称</w:t>
            </w:r>
            <w:r/>
          </w:p>
        </w:tc>
        <w:tc>
          <w:tcPr>
            <w:shd w:val="clear" w:color="auto" w:fill="ffffff"/>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744" w:type="dxa"/>
            <w:vAlign w:val="top"/>
            <w:textDirection w:val="lrTb"/>
            <w:noWrap w:val="false"/>
          </w:tcPr>
          <w:p>
            <w:pPr>
              <w:jc w:val="center"/>
              <w:spacing w:line="420" w:lineRule="exact"/>
              <w:rPr>
                <w:rFonts w:hint="eastAsia" w:ascii="宋体" w:hAnsi="宋体" w:eastAsia="宋体" w:cs="宋体"/>
                <w:b/>
                <w:bCs/>
                <w:color w:val="auto"/>
                <w:highlight w:val="none"/>
                <w:lang w:val="zh-TW" w:eastAsia="zh-TW"/>
              </w:rPr>
            </w:pPr>
            <w:r>
              <w:rPr>
                <w:rFonts w:hint="eastAsia" w:ascii="宋体" w:hAnsi="宋体" w:eastAsia="宋体" w:cs="宋体"/>
                <w:b/>
                <w:bCs/>
                <w:color w:val="auto"/>
                <w:highlight w:val="none"/>
                <w:lang w:val="zh-TW" w:eastAsia="zh-TW"/>
              </w:rPr>
            </w:r>
            <w:r/>
          </w:p>
          <w:p>
            <w:pPr>
              <w:jc w:val="center"/>
              <w:spacing w:line="420" w:lineRule="exact"/>
              <w:rPr>
                <w:color w:val="auto"/>
                <w:highlight w:val="none"/>
              </w:rPr>
            </w:pPr>
            <w:r>
              <w:rPr>
                <w:rFonts w:ascii="宋体" w:hAnsi="宋体" w:eastAsia="宋体" w:cs="宋体"/>
                <w:b/>
                <w:bCs/>
                <w:color w:val="auto"/>
                <w:highlight w:val="none"/>
                <w:lang w:val="zh-TW" w:eastAsia="zh-TW"/>
              </w:rPr>
              <w:t xml:space="preserve">原产地</w:t>
            </w:r>
            <w:r/>
          </w:p>
        </w:tc>
        <w:tc>
          <w:tcPr>
            <w:shd w:val="clear" w:color="auto" w:fill="ffffff"/>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center"/>
            <w:textDirection w:val="lrTb"/>
            <w:noWrap w:val="false"/>
          </w:tcPr>
          <w:p>
            <w:pPr>
              <w:jc w:val="center"/>
              <w:spacing w:line="420" w:lineRule="exact"/>
              <w:rPr>
                <w:color w:val="auto"/>
                <w:highlight w:val="none"/>
              </w:rPr>
            </w:pPr>
            <w:r>
              <w:rPr>
                <w:rFonts w:ascii="宋体" w:hAnsi="宋体" w:eastAsia="宋体" w:cs="宋体"/>
                <w:b/>
                <w:bCs/>
                <w:color w:val="auto"/>
                <w:highlight w:val="none"/>
                <w:lang w:val="zh-TW" w:eastAsia="zh-TW"/>
              </w:rPr>
              <w:t xml:space="preserve">是否为小微产品</w:t>
            </w:r>
            <w:r/>
          </w:p>
        </w:tc>
      </w:tr>
      <w:tr>
        <w:trPr>
          <w:jc w:val="center"/>
          <w:trHeight w:val="4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spacing w:line="420" w:lineRule="exact"/>
              <w:rPr>
                <w:color w:val="auto"/>
                <w:highlight w:val="none"/>
              </w:rPr>
            </w:pPr>
            <w:r>
              <w:rPr>
                <w:rFonts w:ascii="宋体" w:hAnsi="宋体" w:eastAsia="宋体" w:cs="宋体"/>
                <w:color w:val="auto"/>
                <w:highlight w:val="none"/>
              </w:rPr>
              <w:t xml:space="preserve">1</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2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735"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85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91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28"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809"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color w:val="auto"/>
                <w:highlight w:val="none"/>
              </w:rPr>
            </w:pPr>
            <w:r>
              <w:rPr>
                <w:color w:val="auto"/>
                <w:highlight w:val="none"/>
              </w:rPr>
            </w:r>
            <w:r/>
          </w:p>
        </w:tc>
      </w:tr>
      <w:tr>
        <w:trPr>
          <w:jc w:val="center"/>
          <w:trHeight w:val="4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spacing w:line="420" w:lineRule="exact"/>
              <w:rPr>
                <w:color w:val="auto"/>
                <w:highlight w:val="none"/>
              </w:rPr>
            </w:pPr>
            <w:r>
              <w:rPr>
                <w:rFonts w:ascii="宋体" w:hAnsi="宋体" w:eastAsia="宋体" w:cs="宋体"/>
                <w:color w:val="auto"/>
                <w:highlight w:val="none"/>
              </w:rPr>
              <w:t xml:space="preserve">2</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2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735"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85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91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28"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809"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color w:val="auto"/>
                <w:highlight w:val="none"/>
              </w:rPr>
            </w:pPr>
            <w:r>
              <w:rPr>
                <w:color w:val="auto"/>
                <w:highlight w:val="none"/>
              </w:rPr>
            </w:r>
            <w:r/>
          </w:p>
        </w:tc>
      </w:tr>
      <w:tr>
        <w:trPr>
          <w:jc w:val="center"/>
          <w:trHeight w:val="4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spacing w:line="420" w:lineRule="exact"/>
              <w:rPr>
                <w:color w:val="auto"/>
                <w:highlight w:val="none"/>
              </w:rPr>
            </w:pPr>
            <w:r>
              <w:rPr>
                <w:rFonts w:ascii="宋体" w:hAnsi="宋体" w:eastAsia="宋体" w:cs="宋体"/>
                <w:color w:val="auto"/>
                <w:highlight w:val="none"/>
              </w:rPr>
              <w:t xml:space="preserve">3</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top"/>
            <w:textDirection w:val="lrTb"/>
            <w:noWrap w:val="false"/>
          </w:tcPr>
          <w:p>
            <w:pPr>
              <w:jc w:val="center"/>
              <w:spacing w:line="440" w:lineRule="exact"/>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2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735"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85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91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28"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809"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color w:val="auto"/>
                <w:highlight w:val="none"/>
              </w:rPr>
            </w:pPr>
            <w:r>
              <w:rPr>
                <w:color w:val="auto"/>
                <w:highlight w:val="none"/>
              </w:rPr>
            </w:r>
            <w:r/>
          </w:p>
        </w:tc>
      </w:tr>
      <w:tr>
        <w:trPr>
          <w:jc w:val="center"/>
          <w:trHeight w:val="4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spacing w:line="420" w:lineRule="exact"/>
              <w:rPr>
                <w:color w:val="auto"/>
                <w:highlight w:val="none"/>
              </w:rPr>
            </w:pPr>
            <w:r>
              <w:rPr>
                <w:rFonts w:ascii="宋体" w:hAnsi="宋体" w:eastAsia="宋体" w:cs="宋体"/>
                <w:color w:val="auto"/>
                <w:highlight w:val="none"/>
              </w:rPr>
              <w:t xml:space="preserve">4</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top"/>
            <w:textDirection w:val="lrTb"/>
            <w:noWrap w:val="false"/>
          </w:tcPr>
          <w:p>
            <w:pPr>
              <w:jc w:val="center"/>
              <w:spacing w:line="440" w:lineRule="exact"/>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2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735"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85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91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28"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809"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color w:val="auto"/>
                <w:highlight w:val="none"/>
              </w:rPr>
            </w:pPr>
            <w:r>
              <w:rPr>
                <w:color w:val="auto"/>
                <w:highlight w:val="none"/>
              </w:rPr>
            </w:r>
            <w:r/>
          </w:p>
        </w:tc>
      </w:tr>
      <w:tr>
        <w:trPr>
          <w:jc w:val="center"/>
          <w:trHeight w:val="4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spacing w:line="420" w:lineRule="exact"/>
              <w:rPr>
                <w:color w:val="auto"/>
                <w:highlight w:val="none"/>
              </w:rPr>
            </w:pPr>
            <w:r>
              <w:rPr>
                <w:rFonts w:ascii="宋体" w:hAnsi="宋体" w:eastAsia="宋体" w:cs="宋体"/>
                <w:color w:val="auto"/>
                <w:highlight w:val="none"/>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top"/>
            <w:textDirection w:val="lrTb"/>
            <w:noWrap w:val="false"/>
          </w:tcPr>
          <w:p>
            <w:pPr>
              <w:jc w:val="center"/>
              <w:spacing w:line="440" w:lineRule="exact"/>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2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735"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85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91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28"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809"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color w:val="auto"/>
                <w:highlight w:val="none"/>
              </w:rPr>
            </w:pPr>
            <w:r>
              <w:rPr>
                <w:color w:val="auto"/>
                <w:highlight w:val="none"/>
              </w:rPr>
            </w:r>
            <w:r/>
          </w:p>
        </w:tc>
      </w:tr>
      <w:tr>
        <w:trPr>
          <w:jc w:val="center"/>
          <w:trHeight w:val="4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spacing w:line="420" w:lineRule="exact"/>
              <w:rPr>
                <w:color w:val="auto"/>
                <w:highlight w:val="none"/>
              </w:rPr>
            </w:pPr>
            <w:r>
              <w:rPr>
                <w:rFonts w:ascii="宋体" w:hAnsi="宋体" w:eastAsia="宋体" w:cs="宋体"/>
                <w:color w:val="auto"/>
                <w:highlight w:val="none"/>
              </w:rPr>
              <w:t xml:space="preserve">6</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top"/>
            <w:textDirection w:val="lrTb"/>
            <w:noWrap w:val="false"/>
          </w:tcPr>
          <w:p>
            <w:pPr>
              <w:jc w:val="center"/>
              <w:spacing w:line="440" w:lineRule="exact"/>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2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3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735"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85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91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828"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809"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4" w:space="0"/>
            </w:tcBorders>
            <w:tcMar>
              <w:left w:w="80" w:type="dxa"/>
              <w:top w:w="80" w:type="dxa"/>
              <w:right w:w="80" w:type="dxa"/>
              <w:bottom w:w="80" w:type="dxa"/>
            </w:tcMar>
            <w:tcW w:w="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6" w:space="0"/>
              <w:right w:val="single" w:color="000000" w:sz="6" w:space="0"/>
            </w:tcBorders>
            <w:tcMar>
              <w:left w:w="80" w:type="dxa"/>
              <w:top w:w="80" w:type="dxa"/>
              <w:right w:w="80" w:type="dxa"/>
              <w:bottom w:w="80" w:type="dxa"/>
            </w:tcMar>
            <w:tcW w:w="807" w:type="dxa"/>
            <w:vAlign w:val="top"/>
            <w:textDirection w:val="lrTb"/>
            <w:noWrap w:val="false"/>
          </w:tcPr>
          <w:p>
            <w:pPr>
              <w:rPr>
                <w:color w:val="auto"/>
                <w:highlight w:val="none"/>
              </w:rPr>
            </w:pPr>
            <w:r>
              <w:rPr>
                <w:color w:val="auto"/>
                <w:highlight w:val="none"/>
              </w:rPr>
            </w:r>
            <w:r/>
          </w:p>
        </w:tc>
      </w:tr>
      <w:tr>
        <w:trPr>
          <w:jc w:val="center"/>
          <w:trHeight w:val="41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569" w:type="dxa"/>
            <w:vAlign w:val="center"/>
            <w:textDirection w:val="lrTb"/>
            <w:noWrap w:val="false"/>
          </w:tcPr>
          <w:p>
            <w:pPr>
              <w:jc w:val="center"/>
              <w:rPr>
                <w:color w:val="auto"/>
                <w:highlight w:val="none"/>
              </w:rPr>
            </w:pPr>
            <w:r>
              <w:rPr>
                <w:rFonts w:hint="eastAsia"/>
                <w:color w:val="auto"/>
                <w:highlight w:val="none"/>
              </w:rPr>
              <w:t xml:space="preserve">...</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81" w:type="dxa"/>
            <w:vAlign w:val="top"/>
            <w:textDirection w:val="lrTb"/>
            <w:noWrap w:val="false"/>
          </w:tcPr>
          <w:p>
            <w:pPr>
              <w:jc w:val="center"/>
              <w:spacing w:line="440" w:lineRule="exact"/>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4" w:space="0"/>
              <w:right w:val="single" w:color="000000" w:sz="6" w:space="0"/>
            </w:tcBorders>
            <w:tcMar>
              <w:left w:w="80" w:type="dxa"/>
              <w:top w:w="80" w:type="dxa"/>
              <w:right w:w="80" w:type="dxa"/>
              <w:bottom w:w="80" w:type="dxa"/>
            </w:tcMar>
            <w:tcW w:w="12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4" w:space="0"/>
              <w:right w:val="single" w:color="000000" w:sz="6" w:space="0"/>
            </w:tcBorders>
            <w:tcMar>
              <w:left w:w="80" w:type="dxa"/>
              <w:top w:w="80" w:type="dxa"/>
              <w:right w:w="80" w:type="dxa"/>
              <w:bottom w:w="80" w:type="dxa"/>
            </w:tcMar>
            <w:tcW w:w="73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4" w:space="0"/>
              <w:right w:val="single" w:color="000000" w:sz="4" w:space="0"/>
            </w:tcBorders>
            <w:tcMar>
              <w:left w:w="80" w:type="dxa"/>
              <w:top w:w="80" w:type="dxa"/>
              <w:right w:w="80" w:type="dxa"/>
              <w:bottom w:w="80" w:type="dxa"/>
            </w:tcMar>
            <w:tcW w:w="735"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4" w:space="0"/>
              <w:right w:val="single" w:color="000000" w:sz="4" w:space="0"/>
            </w:tcBorders>
            <w:tcMar>
              <w:left w:w="80" w:type="dxa"/>
              <w:top w:w="80" w:type="dxa"/>
              <w:right w:w="80" w:type="dxa"/>
              <w:bottom w:w="80" w:type="dxa"/>
            </w:tcMar>
            <w:tcW w:w="85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4" w:space="0"/>
              <w:right w:val="single" w:color="000000" w:sz="6" w:space="0"/>
            </w:tcBorders>
            <w:tcMar>
              <w:left w:w="80" w:type="dxa"/>
              <w:top w:w="80" w:type="dxa"/>
              <w:right w:w="80" w:type="dxa"/>
              <w:bottom w:w="80" w:type="dxa"/>
            </w:tcMar>
            <w:tcW w:w="91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4" w:space="0"/>
              <w:right w:val="single" w:color="000000" w:sz="6" w:space="0"/>
            </w:tcBorders>
            <w:tcMar>
              <w:left w:w="80" w:type="dxa"/>
              <w:top w:w="80" w:type="dxa"/>
              <w:right w:w="80" w:type="dxa"/>
              <w:bottom w:w="80" w:type="dxa"/>
            </w:tcMar>
            <w:tcW w:w="828"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6" w:space="0"/>
              <w:bottom w:val="single" w:color="000000" w:sz="4" w:space="0"/>
              <w:right w:val="single" w:color="000000" w:sz="4" w:space="0"/>
            </w:tcBorders>
            <w:tcMar>
              <w:left w:w="80" w:type="dxa"/>
              <w:top w:w="80" w:type="dxa"/>
              <w:right w:w="80" w:type="dxa"/>
              <w:bottom w:w="80" w:type="dxa"/>
            </w:tcMar>
            <w:tcW w:w="809"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4" w:space="0"/>
              <w:right w:val="single" w:color="000000" w:sz="4" w:space="0"/>
            </w:tcBorders>
            <w:tcMar>
              <w:left w:w="80" w:type="dxa"/>
              <w:top w:w="80" w:type="dxa"/>
              <w:right w:w="80" w:type="dxa"/>
              <w:bottom w:w="80" w:type="dxa"/>
            </w:tcMar>
            <w:tcW w:w="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6" w:space="0"/>
              <w:left w:val="single" w:color="000000" w:sz="4" w:space="0"/>
              <w:bottom w:val="single" w:color="000000" w:sz="4" w:space="0"/>
              <w:right w:val="single" w:color="000000" w:sz="6" w:space="0"/>
            </w:tcBorders>
            <w:tcMar>
              <w:left w:w="80" w:type="dxa"/>
              <w:top w:w="80" w:type="dxa"/>
              <w:right w:w="80" w:type="dxa"/>
              <w:bottom w:w="80" w:type="dxa"/>
            </w:tcMar>
            <w:tcW w:w="807" w:type="dxa"/>
            <w:vAlign w:val="top"/>
            <w:textDirection w:val="lrTb"/>
            <w:noWrap w:val="false"/>
          </w:tcPr>
          <w:p>
            <w:pPr>
              <w:rPr>
                <w:color w:val="auto"/>
                <w:highlight w:val="none"/>
              </w:rPr>
            </w:pPr>
            <w:r>
              <w:rPr>
                <w:color w:val="auto"/>
                <w:highlight w:val="none"/>
              </w:rPr>
            </w:r>
            <w:r/>
          </w:p>
        </w:tc>
      </w:tr>
      <w:tr>
        <w:trPr>
          <w:jc w:val="center"/>
          <w:trHeight w:val="842"/>
        </w:trPr>
        <w:tc>
          <w:tcPr>
            <w:gridSpan w:val="2"/>
            <w:shd w:val="clear" w:color="auto" w:fill="auto"/>
            <w:tcBorders>
              <w:top w:val="single" w:color="000000" w:sz="6" w:space="0"/>
              <w:left w:val="single" w:color="000000" w:sz="6" w:space="0"/>
              <w:bottom w:val="single" w:color="000000" w:sz="6" w:space="0"/>
              <w:right w:val="single" w:color="000000" w:sz="4" w:space="0"/>
            </w:tcBorders>
            <w:tcMar>
              <w:left w:w="80" w:type="dxa"/>
              <w:top w:w="80" w:type="dxa"/>
              <w:right w:w="80" w:type="dxa"/>
              <w:bottom w:w="80" w:type="dxa"/>
            </w:tcMar>
            <w:tcW w:w="2150" w:type="dxa"/>
            <w:vAlign w:val="center"/>
            <w:textDirection w:val="lrTb"/>
            <w:noWrap w:val="false"/>
          </w:tcPr>
          <w:p>
            <w:pPr>
              <w:jc w:val="center"/>
              <w:spacing w:line="420" w:lineRule="exact"/>
              <w:rPr>
                <w:color w:val="auto"/>
                <w:highlight w:val="none"/>
              </w:rPr>
            </w:pPr>
            <w:r>
              <w:rPr>
                <w:rFonts w:ascii="宋体" w:hAnsi="宋体" w:eastAsia="宋体" w:cs="宋体"/>
                <w:b/>
                <w:bCs/>
                <w:color w:val="auto"/>
                <w:highlight w:val="none"/>
                <w:lang w:val="zh-TW" w:eastAsia="zh-TW"/>
              </w:rPr>
              <w:t xml:space="preserve">投标报价总计（元）</w:t>
            </w:r>
            <w:r/>
          </w:p>
        </w:tc>
        <w:tc>
          <w:tcPr>
            <w:gridSpan w:val="9"/>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633" w:type="dxa"/>
            <w:vAlign w:val="top"/>
            <w:textDirection w:val="lrTb"/>
            <w:noWrap w:val="false"/>
          </w:tcPr>
          <w:p>
            <w:pPr>
              <w:rPr>
                <w:color w:val="auto"/>
                <w:highlight w:val="none"/>
              </w:rPr>
            </w:pPr>
            <w:r>
              <w:rPr>
                <w:color w:val="auto"/>
                <w:highlight w:val="none"/>
              </w:rPr>
            </w:r>
            <w:r/>
          </w:p>
        </w:tc>
      </w:tr>
    </w:tbl>
    <w:p>
      <w:pPr>
        <w:jc w:val="center"/>
        <w:widowControl w:val="off"/>
        <w:rPr>
          <w:rFonts w:hint="eastAsia" w:ascii="宋体" w:hAnsi="宋体" w:eastAsia="宋体" w:cs="宋体"/>
          <w:b/>
          <w:bCs/>
          <w:color w:val="auto"/>
          <w:sz w:val="28"/>
          <w:szCs w:val="28"/>
          <w:highlight w:val="none"/>
          <w:lang w:val="zh-TW" w:eastAsia="zh-TW"/>
        </w:rPr>
      </w:pPr>
      <w:r>
        <w:rPr>
          <w:rFonts w:hint="eastAsia" w:ascii="宋体" w:hAnsi="宋体" w:eastAsia="宋体" w:cs="宋体"/>
          <w:b/>
          <w:bCs/>
          <w:color w:val="auto"/>
          <w:sz w:val="28"/>
          <w:szCs w:val="28"/>
          <w:highlight w:val="none"/>
          <w:lang w:val="zh-TW" w:eastAsia="zh-TW"/>
        </w:rPr>
      </w:r>
      <w:r/>
    </w:p>
    <w:p>
      <w:pPr>
        <w:jc w:val="left"/>
        <w:spacing w:line="360" w:lineRule="auto"/>
        <w:tabs>
          <w:tab w:val="left" w:pos="220" w:leader="none"/>
        </w:tabs>
        <w:rPr>
          <w:rFonts w:hint="eastAsia" w:ascii="宋体" w:hAnsi="宋体" w:eastAsia="宋体" w:cs="宋体"/>
          <w:color w:val="auto"/>
          <w:highlight w:val="none"/>
          <w:lang w:val="zh-TW" w:eastAsia="zh-TW"/>
        </w:rPr>
      </w:pPr>
      <w:r>
        <w:rPr>
          <w:rFonts w:ascii="宋体" w:hAnsi="宋体" w:eastAsia="宋体" w:cs="宋体"/>
          <w:color w:val="auto"/>
          <w:highlight w:val="none"/>
          <w:lang w:val="zh-TW" w:eastAsia="zh-TW"/>
        </w:rPr>
        <w:t xml:space="preserve">说明：</w:t>
      </w:r>
      <w:r/>
    </w:p>
    <w:p>
      <w:pPr>
        <w:jc w:val="left"/>
        <w:spacing w:line="400" w:lineRule="exact"/>
        <w:tabs>
          <w:tab w:val="left" w:pos="220" w:leader="none"/>
        </w:tabs>
        <w:rPr>
          <w:rFonts w:hint="eastAsia" w:ascii="宋体" w:hAnsi="宋体" w:eastAsia="宋体" w:cs="宋体"/>
          <w:color w:val="auto"/>
          <w:highlight w:val="none"/>
        </w:rPr>
      </w:pPr>
      <w:r>
        <w:rPr>
          <w:rFonts w:ascii="宋体" w:hAnsi="宋体" w:eastAsia="宋体" w:cs="微软雅黑"/>
          <w:color w:val="auto"/>
          <w:highlight w:val="none"/>
        </w:rPr>
        <w:t xml:space="preserve">1</w:t>
      </w:r>
      <w:r>
        <w:rPr>
          <w:rFonts w:ascii="宋体" w:hAnsi="宋体" w:eastAsia="宋体" w:cs="宋体"/>
          <w:color w:val="auto"/>
          <w:highlight w:val="none"/>
          <w:lang w:val="zh-TW"/>
        </w:rPr>
        <w:t xml:space="preserve">、此表为表样，行数可自行添加，但表式不变。</w:t>
      </w:r>
      <w:r/>
    </w:p>
    <w:p>
      <w:pPr>
        <w:jc w:val="left"/>
        <w:spacing w:line="400" w:lineRule="exact"/>
        <w:tabs>
          <w:tab w:val="left" w:pos="220" w:leader="none"/>
        </w:tabs>
        <w:rPr>
          <w:rFonts w:hint="eastAsia" w:ascii="宋体" w:hAnsi="宋体" w:eastAsia="宋体" w:cs="宋体"/>
          <w:color w:val="auto"/>
          <w:highlight w:val="none"/>
        </w:rPr>
      </w:pPr>
      <w:r>
        <w:rPr>
          <w:rFonts w:ascii="宋体" w:hAnsi="宋体" w:eastAsia="宋体" w:cs="微软雅黑"/>
          <w:color w:val="auto"/>
          <w:highlight w:val="none"/>
        </w:rPr>
        <w:t xml:space="preserve">2</w:t>
      </w:r>
      <w:r>
        <w:rPr>
          <w:rFonts w:ascii="宋体" w:hAnsi="宋体" w:eastAsia="宋体" w:cs="宋体"/>
          <w:color w:val="auto"/>
          <w:highlight w:val="none"/>
          <w:lang w:val="zh-TW"/>
        </w:rPr>
        <w:t xml:space="preserve">、总价</w:t>
      </w:r>
      <w:r>
        <w:rPr>
          <w:rFonts w:ascii="宋体" w:hAnsi="宋体" w:eastAsia="宋体" w:cs="微软雅黑"/>
          <w:color w:val="auto"/>
          <w:highlight w:val="none"/>
        </w:rPr>
        <w:t xml:space="preserve">=</w:t>
      </w:r>
      <w:r>
        <w:rPr>
          <w:rFonts w:ascii="宋体" w:hAnsi="宋体" w:eastAsia="宋体" w:cs="宋体"/>
          <w:color w:val="auto"/>
          <w:highlight w:val="none"/>
          <w:lang w:val="zh-TW"/>
        </w:rPr>
        <w:t xml:space="preserve">单价</w:t>
      </w:r>
      <w:r>
        <w:rPr>
          <w:rFonts w:ascii="宋体" w:hAnsi="宋体" w:eastAsia="宋体" w:cs="微软雅黑"/>
          <w:color w:val="auto"/>
          <w:highlight w:val="none"/>
        </w:rPr>
        <w:t xml:space="preserve">*</w:t>
      </w:r>
      <w:r>
        <w:rPr>
          <w:rFonts w:ascii="宋体" w:hAnsi="宋体" w:eastAsia="宋体" w:cs="宋体"/>
          <w:color w:val="auto"/>
          <w:highlight w:val="none"/>
          <w:lang w:val="zh-TW"/>
        </w:rPr>
        <w:t xml:space="preserve">数量，数量由供应商自行计算并填列。</w:t>
      </w:r>
      <w:r/>
    </w:p>
    <w:p>
      <w:pPr>
        <w:jc w:val="left"/>
        <w:spacing w:line="400" w:lineRule="exact"/>
        <w:tabs>
          <w:tab w:val="left" w:pos="220" w:leader="none"/>
        </w:tabs>
        <w:rPr>
          <w:rFonts w:hint="eastAsia" w:ascii="宋体" w:hAnsi="宋体" w:eastAsia="宋体" w:cs="宋体"/>
          <w:color w:val="auto"/>
          <w:highlight w:val="none"/>
        </w:rPr>
      </w:pPr>
      <w:r>
        <w:rPr>
          <w:rFonts w:ascii="宋体" w:hAnsi="宋体" w:eastAsia="宋体" w:cs="微软雅黑"/>
          <w:color w:val="auto"/>
          <w:highlight w:val="none"/>
        </w:rPr>
        <w:t xml:space="preserve">3</w:t>
      </w:r>
      <w:r>
        <w:rPr>
          <w:rFonts w:ascii="宋体" w:hAnsi="宋体" w:eastAsia="宋体" w:cs="宋体"/>
          <w:color w:val="auto"/>
          <w:highlight w:val="none"/>
          <w:lang w:val="zh-TW"/>
        </w:rPr>
        <w:t xml:space="preserve">、供应商必须保证承诺使用小、微型企业参加投标的真实性，如出现虚假响应，一经查实，将按照采购方采购有关法律法规进行处理。</w:t>
      </w:r>
      <w:r/>
    </w:p>
    <w:p>
      <w:pPr>
        <w:jc w:val="left"/>
        <w:spacing w:line="400" w:lineRule="exact"/>
        <w:tabs>
          <w:tab w:val="left" w:pos="220" w:leader="none"/>
        </w:tabs>
        <w:rPr>
          <w:rFonts w:ascii="宋体" w:hAnsi="宋体" w:eastAsia="宋体" w:cs="宋体"/>
          <w:b/>
          <w:bCs/>
          <w:color w:val="auto"/>
          <w:highlight w:val="none"/>
          <w:lang w:val="zh-TW"/>
        </w:rPr>
      </w:pPr>
      <w:r>
        <w:rPr>
          <w:rFonts w:ascii="宋体" w:hAnsi="宋体" w:eastAsia="宋体" w:cs="微软雅黑"/>
          <w:b/>
          <w:bCs/>
          <w:color w:val="auto"/>
          <w:highlight w:val="none"/>
        </w:rPr>
        <w:t xml:space="preserve">4</w:t>
      </w:r>
      <w:r>
        <w:rPr>
          <w:rFonts w:ascii="宋体" w:hAnsi="宋体" w:eastAsia="宋体" w:cs="宋体"/>
          <w:b/>
          <w:bCs/>
          <w:color w:val="auto"/>
          <w:highlight w:val="none"/>
          <w:lang w:val="zh-TW"/>
        </w:rPr>
        <w:t xml:space="preserve">、投标价应包括但不限于完成该项目所有的费用及</w:t>
      </w:r>
      <w:r>
        <w:rPr>
          <w:rFonts w:hint="eastAsia" w:ascii="宋体" w:hAnsi="宋体" w:eastAsia="宋体" w:cs="宋体"/>
          <w:b/>
          <w:bCs/>
          <w:color w:val="auto"/>
          <w:highlight w:val="none"/>
          <w:lang w:val="zh-TW"/>
        </w:rPr>
        <w:t xml:space="preserve">供应商</w:t>
      </w:r>
      <w:r>
        <w:rPr>
          <w:rFonts w:ascii="宋体" w:hAnsi="宋体" w:eastAsia="宋体" w:cs="宋体"/>
          <w:b/>
          <w:bCs/>
          <w:color w:val="auto"/>
          <w:highlight w:val="none"/>
          <w:lang w:val="zh-TW"/>
        </w:rPr>
        <w:t xml:space="preserve">认为需要的其他相关费用等；每一单项均应计算并填写单价和总价和其相应的单价分项表。投标单位未填单价或总价的项目，在实施后，</w:t>
      </w:r>
      <w:r>
        <w:rPr>
          <w:rFonts w:hint="eastAsia" w:ascii="宋体" w:hAnsi="宋体" w:eastAsia="宋体" w:cs="宋体"/>
          <w:b/>
          <w:bCs/>
          <w:color w:val="auto"/>
          <w:highlight w:val="none"/>
          <w:lang w:val="zh-TW"/>
        </w:rPr>
        <w:t xml:space="preserve">采购人</w:t>
      </w:r>
      <w:r>
        <w:rPr>
          <w:rFonts w:ascii="宋体" w:hAnsi="宋体" w:eastAsia="宋体" w:cs="宋体"/>
          <w:b/>
          <w:bCs/>
          <w:color w:val="auto"/>
          <w:highlight w:val="none"/>
          <w:lang w:val="zh-TW"/>
        </w:rPr>
        <w:t xml:space="preserve">将不予支付，并视为该项费用已包括在其它有价款的单价或总价内。</w:t>
      </w:r>
      <w:r/>
    </w:p>
    <w:p>
      <w:pPr>
        <w:pStyle w:val="1130"/>
        <w:rPr>
          <w:rFonts w:hint="eastAsia"/>
          <w:color w:val="auto"/>
          <w:sz w:val="21"/>
          <w:szCs w:val="21"/>
          <w:highlight w:val="none"/>
          <w:lang w:val="zh-TW"/>
        </w:rPr>
      </w:pPr>
      <w:r>
        <w:rPr>
          <w:rFonts w:hint="eastAsia"/>
          <w:color w:val="auto"/>
          <w:sz w:val="21"/>
          <w:szCs w:val="21"/>
          <w:highlight w:val="none"/>
          <w:lang w:val="zh-TW"/>
        </w:rPr>
      </w:r>
      <w:r/>
    </w:p>
    <w:p>
      <w:pPr>
        <w:jc w:val="left"/>
        <w:spacing w:line="360" w:lineRule="auto"/>
        <w:tabs>
          <w:tab w:val="left" w:pos="220" w:leader="none"/>
        </w:tabs>
        <w:rPr>
          <w:rFonts w:hint="eastAsia" w:ascii="宋体" w:hAnsi="宋体" w:eastAsia="宋体" w:cs="宋体"/>
          <w:b/>
          <w:bCs/>
          <w:color w:val="auto"/>
          <w:highlight w:val="none"/>
          <w:lang w:val="zh-TW"/>
        </w:rPr>
      </w:pPr>
      <w:r>
        <w:rPr>
          <w:rFonts w:ascii="宋体" w:hAnsi="宋体" w:eastAsia="宋体" w:cs="宋体"/>
          <w:color w:val="auto"/>
          <w:highlight w:val="none"/>
          <w:lang w:val="zh-TW"/>
        </w:rPr>
        <w:t xml:space="preserve">供应商名称</w:t>
      </w:r>
      <w:r>
        <w:rPr>
          <w:rFonts w:ascii="宋体" w:hAnsi="宋体" w:eastAsia="宋体" w:cs="宋体"/>
          <w:b/>
          <w:bCs/>
          <w:color w:val="auto"/>
          <w:highlight w:val="none"/>
          <w:lang w:val="zh-TW"/>
        </w:rPr>
        <w:t xml:space="preserve">:  </w:t>
      </w:r>
      <w:r>
        <w:rPr>
          <w:rFonts w:ascii="宋体" w:hAnsi="宋体" w:eastAsia="宋体" w:cs="宋体"/>
          <w:b/>
          <w:bCs/>
          <w:color w:val="auto"/>
          <w:highlight w:val="none"/>
          <w:u w:val="single"/>
          <w:lang w:val="zh-TW"/>
        </w:rPr>
        <w:t xml:space="preserve">             </w:t>
      </w:r>
      <w:r>
        <w:rPr>
          <w:rFonts w:ascii="宋体" w:hAnsi="宋体" w:eastAsia="宋体" w:cs="宋体"/>
          <w:color w:val="auto"/>
          <w:highlight w:val="none"/>
          <w:u w:val="single"/>
          <w:lang w:val="zh-TW"/>
        </w:rPr>
        <w:t xml:space="preserve">                            </w:t>
      </w:r>
      <w:r>
        <w:rPr>
          <w:rFonts w:ascii="宋体" w:hAnsi="宋体" w:eastAsia="宋体" w:cs="宋体"/>
          <w:color w:val="auto"/>
          <w:highlight w:val="none"/>
          <w:lang w:val="zh-TW"/>
        </w:rPr>
        <w:t xml:space="preserve">（盖章）</w:t>
      </w:r>
      <w:r/>
    </w:p>
    <w:p>
      <w:pPr>
        <w:rPr>
          <w:color w:val="auto"/>
          <w:highlight w:val="none"/>
          <w:lang w:val="zh-TW"/>
        </w:rPr>
      </w:pPr>
      <w:r>
        <w:rPr>
          <w:rFonts w:ascii="宋体" w:hAnsi="宋体" w:eastAsia="宋体" w:cs="宋体"/>
          <w:color w:val="auto"/>
          <w:highlight w:val="none"/>
          <w:lang w:val="zh-TW"/>
        </w:rPr>
        <w:t xml:space="preserve">日期：     年    月    日</w:t>
      </w:r>
      <w:r/>
    </w:p>
    <w:p>
      <w:pPr>
        <w:rPr>
          <w:rFonts w:ascii="宋体" w:hAnsi="宋体" w:eastAsia="宋体" w:cs="宋体"/>
          <w:color w:val="auto"/>
          <w:sz w:val="24"/>
          <w:szCs w:val="24"/>
          <w:highlight w:val="none"/>
          <w:lang w:val="zh-TW"/>
        </w:rPr>
      </w:pPr>
      <w:r/>
      <w:bookmarkStart w:id="143" w:name="_Toc40"/>
      <w:r>
        <w:rPr>
          <w:rFonts w:ascii="宋体" w:hAnsi="宋体" w:eastAsia="宋体" w:cs="宋体"/>
          <w:color w:val="auto"/>
          <w:sz w:val="24"/>
          <w:szCs w:val="24"/>
          <w:highlight w:val="none"/>
          <w:lang w:val="zh-TW"/>
        </w:rPr>
        <w:br w:type="page" w:clear="all"/>
      </w:r>
      <w:r/>
    </w:p>
    <w:p>
      <w:pPr>
        <w:pStyle w:val="1116"/>
        <w:spacing w:before="0" w:after="0" w:line="240" w:lineRule="auto"/>
        <w:rPr>
          <w:rFonts w:ascii="黑体" w:hAnsi="黑体" w:eastAsia="黑体" w:cs="黑体"/>
          <w:color w:val="auto"/>
          <w:sz w:val="24"/>
          <w:szCs w:val="24"/>
          <w:highlight w:val="none"/>
          <w:lang w:val="zh-TW"/>
        </w:rPr>
      </w:pPr>
      <w:r/>
      <w:bookmarkStart w:id="144" w:name="_Toc31982"/>
      <w:r>
        <w:rPr>
          <w:rFonts w:ascii="黑体" w:hAnsi="黑体" w:eastAsia="黑体" w:cs="黑体"/>
          <w:color w:val="auto"/>
          <w:sz w:val="24"/>
          <w:szCs w:val="24"/>
          <w:highlight w:val="none"/>
          <w:lang w:val="zh-TW"/>
        </w:rPr>
        <w:t xml:space="preserve">附件五、供货一览表格式</w:t>
      </w:r>
      <w:bookmarkEnd w:id="143"/>
      <w:r/>
      <w:bookmarkEnd w:id="144"/>
      <w:r/>
      <w:r/>
    </w:p>
    <w:p>
      <w:pPr>
        <w:ind w:firstLine="562"/>
        <w:jc w:val="center"/>
        <w:spacing w:line="360" w:lineRule="auto"/>
        <w:rPr>
          <w:rFonts w:hint="eastAsia"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t xml:space="preserve">供货一览表</w:t>
      </w:r>
      <w:r/>
    </w:p>
    <w:p>
      <w:pPr>
        <w:jc w:val="center"/>
        <w:rPr>
          <w:rFonts w:ascii="Verdana" w:hAnsi="Verdana" w:eastAsia="Verdana" w:cs="Verdana"/>
          <w:color w:val="auto"/>
          <w:sz w:val="24"/>
          <w:szCs w:val="24"/>
          <w:highlight w:val="none"/>
          <w:lang w:val="zh-TW"/>
        </w:rPr>
      </w:pPr>
      <w:r>
        <w:rPr>
          <w:rFonts w:ascii="宋体" w:hAnsi="宋体" w:eastAsia="宋体" w:cs="宋体"/>
          <w:color w:val="auto"/>
          <w:sz w:val="24"/>
          <w:szCs w:val="24"/>
          <w:highlight w:val="none"/>
          <w:lang w:val="zh-TW"/>
        </w:rPr>
        <w:t xml:space="preserve">（含配件、备品、消耗材料）</w:t>
      </w:r>
      <w:r/>
    </w:p>
    <w:tbl>
      <w:tblPr>
        <w:tblStyle w:val="1125"/>
        <w:tblW w:w="930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1006"/>
        <w:gridCol w:w="322"/>
        <w:gridCol w:w="862"/>
        <w:gridCol w:w="893"/>
        <w:gridCol w:w="1528"/>
        <w:gridCol w:w="1399"/>
        <w:gridCol w:w="160"/>
        <w:gridCol w:w="1558"/>
        <w:gridCol w:w="1574"/>
      </w:tblGrid>
      <w:tr>
        <w:trPr>
          <w:jc w:val="center"/>
          <w:trHeight w:val="315"/>
        </w:trPr>
        <w:tc>
          <w:tcPr>
            <w:gridSpan w:val="6"/>
            <w:shd w:val="clear" w:color="auto" w:fill="auto"/>
            <w:tcBorders>
              <w:top w:val="none" w:color="000000" w:sz="4" w:space="0"/>
              <w:left w:val="none" w:color="000000" w:sz="4" w:space="0"/>
              <w:bottom w:val="single" w:color="000000" w:sz="4" w:space="0"/>
              <w:right w:val="none" w:color="000000" w:sz="4" w:space="0"/>
            </w:tcBorders>
            <w:tcMar>
              <w:left w:w="80" w:type="dxa"/>
              <w:top w:w="80" w:type="dxa"/>
              <w:right w:w="80" w:type="dxa"/>
              <w:bottom w:w="80" w:type="dxa"/>
            </w:tcMar>
            <w:tcW w:w="6010" w:type="dxa"/>
            <w:vAlign w:val="center"/>
            <w:textDirection w:val="lrTb"/>
            <w:noWrap w:val="false"/>
          </w:tcPr>
          <w:p>
            <w:pPr>
              <w:jc w:val="left"/>
              <w:rPr>
                <w:color w:val="auto"/>
                <w:highlight w:val="none"/>
              </w:rPr>
            </w:pPr>
            <w:r>
              <w:rPr>
                <w:rFonts w:ascii="宋体" w:hAnsi="宋体" w:eastAsia="宋体" w:cs="宋体"/>
                <w:color w:val="auto"/>
                <w:highlight w:val="none"/>
                <w:lang w:val="zh-TW" w:eastAsia="zh-TW"/>
              </w:rPr>
              <w:t xml:space="preserve">项目名称：</w:t>
            </w:r>
            <w:r/>
          </w:p>
        </w:tc>
        <w:tc>
          <w:tcPr>
            <w:gridSpan w:val="3"/>
            <w:shd w:val="clear" w:color="auto" w:fill="auto"/>
            <w:tcBorders>
              <w:top w:val="none" w:color="000000" w:sz="4" w:space="0"/>
              <w:left w:val="none" w:color="000000" w:sz="4" w:space="0"/>
              <w:bottom w:val="single" w:color="000000" w:sz="4" w:space="0"/>
              <w:right w:val="none" w:color="000000" w:sz="4" w:space="0"/>
            </w:tcBorders>
            <w:tcMar>
              <w:left w:w="80" w:type="dxa"/>
              <w:top w:w="80" w:type="dxa"/>
              <w:right w:w="80" w:type="dxa"/>
              <w:bottom w:w="80" w:type="dxa"/>
            </w:tcMar>
            <w:tcW w:w="3292" w:type="dxa"/>
            <w:vAlign w:val="center"/>
            <w:textDirection w:val="lrTb"/>
            <w:noWrap w:val="false"/>
          </w:tcPr>
          <w:p>
            <w:pPr>
              <w:jc w:val="left"/>
              <w:rPr>
                <w:color w:val="auto"/>
                <w:highlight w:val="none"/>
              </w:rPr>
            </w:pPr>
            <w:r>
              <w:rPr>
                <w:rFonts w:ascii="宋体" w:hAnsi="宋体" w:eastAsia="宋体" w:cs="宋体"/>
                <w:color w:val="auto"/>
                <w:highlight w:val="none"/>
                <w:lang w:val="zh-TW" w:eastAsia="zh-TW"/>
              </w:rPr>
              <w:t xml:space="preserve">项目编号： </w:t>
            </w:r>
            <w:r/>
          </w:p>
        </w:tc>
      </w:tr>
      <w:tr>
        <w:trPr>
          <w:jc w:val="center"/>
          <w:trHeight w:val="310"/>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28"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货物名称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55" w:type="dxa"/>
            <w:vAlign w:val="center"/>
            <w:textDirection w:val="lrTb"/>
            <w:noWrap w:val="false"/>
          </w:tcPr>
          <w:p>
            <w:pPr>
              <w:jc w:val="cente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28"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品牌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59" w:type="dxa"/>
            <w:vAlign w:val="center"/>
            <w:textDirection w:val="lrTb"/>
            <w:noWrap w:val="false"/>
          </w:tcPr>
          <w:p>
            <w:pPr>
              <w:jc w:val="cente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58"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74" w:type="dxa"/>
            <w:vAlign w:val="center"/>
            <w:textDirection w:val="lrTb"/>
            <w:noWrap w:val="false"/>
          </w:tcPr>
          <w:p>
            <w:pPr>
              <w:jc w:val="center"/>
              <w:rPr>
                <w:color w:val="auto"/>
                <w:highlight w:val="none"/>
              </w:rPr>
            </w:pPr>
            <w:r>
              <w:rPr>
                <w:color w:val="auto"/>
                <w:highlight w:val="none"/>
              </w:rPr>
            </w:r>
            <w:r/>
          </w:p>
        </w:tc>
      </w:tr>
      <w:tr>
        <w:trPr>
          <w:jc w:val="center"/>
          <w:trHeight w:val="610"/>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28" w:type="dxa"/>
            <w:vAlign w:val="center"/>
            <w:textDirection w:val="lrTb"/>
            <w:noWrap w:val="false"/>
          </w:tcPr>
          <w:p>
            <w:pPr>
              <w:jc w:val="center"/>
              <w:rPr>
                <w:rFonts w:ascii="宋体" w:hAnsi="宋体" w:eastAsia="PMingLiU" w:cs="宋体"/>
                <w:color w:val="auto"/>
                <w:highlight w:val="none"/>
                <w:lang w:val="zh-TW" w:eastAsia="zh-TW"/>
              </w:rPr>
            </w:pPr>
            <w:r>
              <w:rPr>
                <w:rFonts w:ascii="宋体" w:hAnsi="宋体" w:eastAsia="宋体" w:cs="宋体"/>
                <w:color w:val="auto"/>
                <w:highlight w:val="none"/>
                <w:lang w:val="zh-TW" w:eastAsia="zh-TW"/>
              </w:rPr>
              <w:t xml:space="preserve">生产企业</w:t>
            </w:r>
            <w:r/>
          </w:p>
          <w:p>
            <w:pPr>
              <w:jc w:val="center"/>
              <w:rPr>
                <w:color w:val="auto"/>
                <w:highlight w:val="none"/>
              </w:rPr>
            </w:pPr>
            <w:r>
              <w:rPr>
                <w:rFonts w:ascii="宋体" w:hAnsi="宋体" w:eastAsia="宋体" w:cs="宋体"/>
                <w:color w:val="auto"/>
                <w:highlight w:val="none"/>
                <w:lang w:val="zh-TW" w:eastAsia="zh-TW"/>
              </w:rPr>
              <w:t xml:space="preserve">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83" w:type="dxa"/>
            <w:vAlign w:val="center"/>
            <w:textDirection w:val="lrTb"/>
            <w:noWrap w:val="false"/>
          </w:tcPr>
          <w:p>
            <w:pPr>
              <w:jc w:val="cente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99" w:type="dxa"/>
            <w:vAlign w:val="center"/>
            <w:textDirection w:val="lrTb"/>
            <w:noWrap w:val="false"/>
          </w:tcPr>
          <w:p>
            <w:pPr>
              <w:jc w:val="center"/>
              <w:rPr>
                <w:rFonts w:ascii="宋体" w:hAnsi="宋体" w:eastAsia="PMingLiU" w:cs="宋体"/>
                <w:color w:val="auto"/>
                <w:highlight w:val="none"/>
                <w:lang w:val="zh-TW" w:eastAsia="zh-TW"/>
              </w:rPr>
            </w:pPr>
            <w:r>
              <w:rPr>
                <w:rFonts w:ascii="宋体" w:hAnsi="宋体" w:eastAsia="宋体" w:cs="宋体"/>
                <w:color w:val="auto"/>
                <w:highlight w:val="none"/>
                <w:lang w:val="zh-TW" w:eastAsia="zh-TW"/>
              </w:rPr>
              <w:t xml:space="preserve">生产企业</w:t>
            </w:r>
            <w:r/>
          </w:p>
          <w:p>
            <w:pPr>
              <w:jc w:val="center"/>
              <w:rPr>
                <w:color w:val="auto"/>
                <w:highlight w:val="none"/>
              </w:rPr>
            </w:pPr>
            <w:r>
              <w:rPr>
                <w:rFonts w:ascii="宋体" w:hAnsi="宋体" w:eastAsia="宋体" w:cs="宋体"/>
                <w:color w:val="auto"/>
                <w:highlight w:val="none"/>
                <w:lang w:val="zh-TW" w:eastAsia="zh-TW"/>
              </w:rPr>
              <w:t xml:space="preserve">地址</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92" w:type="dxa"/>
            <w:vAlign w:val="center"/>
            <w:textDirection w:val="lrTb"/>
            <w:noWrap w:val="false"/>
          </w:tcPr>
          <w:p>
            <w:pPr>
              <w:jc w:val="center"/>
              <w:rPr>
                <w:color w:val="auto"/>
                <w:highlight w:val="none"/>
              </w:rPr>
            </w:pPr>
            <w:r>
              <w:rPr>
                <w:color w:val="auto"/>
                <w:highlight w:val="none"/>
              </w:rPr>
            </w:r>
            <w:r/>
          </w:p>
        </w:tc>
      </w:tr>
      <w:tr>
        <w:trPr>
          <w:jc w:val="center"/>
          <w:trHeight w:val="31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06"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4"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3"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数量</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219"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主要技术参数</w:t>
            </w:r>
            <w:r/>
          </w:p>
        </w:tc>
      </w:tr>
      <w:tr>
        <w:trPr>
          <w:jc w:val="cente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06" w:type="dxa"/>
            <w:vAlign w:val="center"/>
            <w:textDirection w:val="lrTb"/>
            <w:noWrap w:val="false"/>
          </w:tcPr>
          <w:p>
            <w:pPr>
              <w:jc w:val="center"/>
              <w:rPr>
                <w:color w:val="auto"/>
                <w:highlight w:val="none"/>
              </w:rPr>
            </w:pPr>
            <w:r>
              <w:rPr>
                <w:color w:val="auto"/>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4" w:type="dxa"/>
            <w:vAlign w:val="center"/>
            <w:textDirection w:val="lrTb"/>
            <w:noWrap w:val="false"/>
          </w:tcPr>
          <w:p>
            <w:pPr>
              <w:jc w:val="cente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3" w:type="dxa"/>
            <w:vAlign w:val="center"/>
            <w:textDirection w:val="lrTb"/>
            <w:noWrap w:val="false"/>
          </w:tcPr>
          <w:p>
            <w:pPr>
              <w:jc w:val="center"/>
              <w:rPr>
                <w:color w:val="auto"/>
                <w:highlight w:val="none"/>
              </w:rPr>
            </w:pPr>
            <w:r>
              <w:rPr>
                <w:color w:val="auto"/>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219" w:type="dxa"/>
            <w:vAlign w:val="center"/>
            <w:textDirection w:val="lrTb"/>
            <w:noWrap w:val="false"/>
          </w:tcPr>
          <w:p>
            <w:pPr>
              <w:jc w:val="center"/>
              <w:rPr>
                <w:color w:val="auto"/>
                <w:highlight w:val="none"/>
              </w:rPr>
            </w:pPr>
            <w:r>
              <w:rPr>
                <w:color w:val="auto"/>
                <w:highlight w:val="none"/>
              </w:rPr>
            </w:r>
            <w:r/>
          </w:p>
        </w:tc>
      </w:tr>
      <w:tr>
        <w:trPr>
          <w:jc w:val="cente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06" w:type="dxa"/>
            <w:vAlign w:val="center"/>
            <w:textDirection w:val="lrTb"/>
            <w:noWrap w:val="false"/>
          </w:tcPr>
          <w:p>
            <w:pPr>
              <w:jc w:val="center"/>
              <w:rPr>
                <w:color w:val="auto"/>
                <w:highlight w:val="none"/>
              </w:rPr>
            </w:pPr>
            <w:r>
              <w:rPr>
                <w:color w:val="auto"/>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4" w:type="dxa"/>
            <w:vAlign w:val="center"/>
            <w:textDirection w:val="lrTb"/>
            <w:noWrap w:val="false"/>
          </w:tcPr>
          <w:p>
            <w:pPr>
              <w:jc w:val="cente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3" w:type="dxa"/>
            <w:vAlign w:val="center"/>
            <w:textDirection w:val="lrTb"/>
            <w:noWrap w:val="false"/>
          </w:tcPr>
          <w:p>
            <w:pPr>
              <w:jc w:val="center"/>
              <w:rPr>
                <w:color w:val="auto"/>
                <w:highlight w:val="none"/>
              </w:rPr>
            </w:pPr>
            <w:r>
              <w:rPr>
                <w:color w:val="auto"/>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219" w:type="dxa"/>
            <w:vAlign w:val="center"/>
            <w:textDirection w:val="lrTb"/>
            <w:noWrap w:val="false"/>
          </w:tcPr>
          <w:p>
            <w:pPr>
              <w:jc w:val="center"/>
              <w:rPr>
                <w:color w:val="auto"/>
                <w:highlight w:val="none"/>
              </w:rPr>
            </w:pPr>
            <w:r>
              <w:rPr>
                <w:color w:val="auto"/>
                <w:highlight w:val="none"/>
              </w:rPr>
            </w:r>
            <w:r/>
          </w:p>
        </w:tc>
      </w:tr>
      <w:tr>
        <w:trPr>
          <w:jc w:val="cente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06" w:type="dxa"/>
            <w:vAlign w:val="center"/>
            <w:textDirection w:val="lrTb"/>
            <w:noWrap w:val="false"/>
          </w:tcPr>
          <w:p>
            <w:pPr>
              <w:jc w:val="center"/>
              <w:rPr>
                <w:color w:val="auto"/>
                <w:highlight w:val="none"/>
              </w:rPr>
            </w:pPr>
            <w:r>
              <w:rPr>
                <w:color w:val="auto"/>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84" w:type="dxa"/>
            <w:vAlign w:val="center"/>
            <w:textDirection w:val="lrTb"/>
            <w:noWrap w:val="false"/>
          </w:tcPr>
          <w:p>
            <w:pPr>
              <w:jc w:val="cente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3" w:type="dxa"/>
            <w:vAlign w:val="center"/>
            <w:textDirection w:val="lrTb"/>
            <w:noWrap w:val="false"/>
          </w:tcPr>
          <w:p>
            <w:pPr>
              <w:jc w:val="center"/>
              <w:rPr>
                <w:color w:val="auto"/>
                <w:highlight w:val="none"/>
              </w:rPr>
            </w:pPr>
            <w:r>
              <w:rPr>
                <w:color w:val="auto"/>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219" w:type="dxa"/>
            <w:vAlign w:val="center"/>
            <w:textDirection w:val="lrTb"/>
            <w:noWrap w:val="false"/>
          </w:tcPr>
          <w:p>
            <w:pPr>
              <w:jc w:val="center"/>
              <w:rPr>
                <w:color w:val="auto"/>
                <w:highlight w:val="none"/>
              </w:rPr>
            </w:pPr>
            <w:r>
              <w:rPr>
                <w:color w:val="auto"/>
                <w:highlight w:val="none"/>
              </w:rPr>
            </w:r>
            <w:r/>
          </w:p>
        </w:tc>
      </w:tr>
    </w:tbl>
    <w:p>
      <w:pPr>
        <w:jc w:val="center"/>
        <w:widowControl w:val="off"/>
        <w:rPr>
          <w:rFonts w:ascii="Verdana" w:hAnsi="Verdana" w:eastAsia="Verdana" w:cs="Verdana"/>
          <w:color w:val="auto"/>
          <w:sz w:val="24"/>
          <w:szCs w:val="24"/>
          <w:highlight w:val="none"/>
          <w:lang w:val="zh-TW" w:eastAsia="zh-TW"/>
        </w:rPr>
      </w:pPr>
      <w:r>
        <w:rPr>
          <w:rFonts w:ascii="Verdana" w:hAnsi="Verdana" w:eastAsia="Verdana" w:cs="Verdana"/>
          <w:color w:val="auto"/>
          <w:sz w:val="24"/>
          <w:szCs w:val="24"/>
          <w:highlight w:val="none"/>
          <w:lang w:val="zh-TW" w:eastAsia="zh-TW"/>
        </w:rPr>
      </w:r>
      <w:r/>
    </w:p>
    <w:p>
      <w:pPr>
        <w:jc w:val="left"/>
        <w:rPr>
          <w:rFonts w:hint="eastAsia" w:ascii="宋体" w:hAnsi="宋体" w:eastAsia="宋体" w:cs="宋体"/>
          <w:color w:val="auto"/>
          <w:highlight w:val="none"/>
          <w:lang w:val="zh-TW" w:eastAsia="zh-TW"/>
        </w:rPr>
      </w:pPr>
      <w:r>
        <w:rPr>
          <w:rFonts w:ascii="宋体" w:hAnsi="宋体" w:eastAsia="宋体" w:cs="宋体"/>
          <w:color w:val="auto"/>
          <w:highlight w:val="none"/>
          <w:lang w:val="zh-TW" w:eastAsia="zh-TW"/>
        </w:rPr>
        <w:t xml:space="preserve">说明：</w:t>
      </w:r>
      <w:r/>
    </w:p>
    <w:p>
      <w:pPr>
        <w:jc w:val="left"/>
        <w:rPr>
          <w:rFonts w:hint="eastAsia" w:ascii="宋体" w:hAnsi="宋体" w:eastAsia="宋体" w:cs="宋体"/>
          <w:b/>
          <w:bCs/>
          <w:color w:val="auto"/>
          <w:highlight w:val="none"/>
          <w:lang w:val="zh-TW"/>
        </w:rPr>
      </w:pPr>
      <w:r>
        <w:rPr>
          <w:rFonts w:ascii="宋体" w:hAnsi="宋体" w:eastAsia="宋体" w:cs="宋体"/>
          <w:color w:val="auto"/>
          <w:highlight w:val="none"/>
          <w:lang w:val="zh-TW"/>
        </w:rPr>
        <w:t xml:space="preserve">1、如果行数不够，请自行增加。</w:t>
      </w:r>
      <w:r/>
    </w:p>
    <w:p>
      <w:pPr>
        <w:rPr>
          <w:color w:val="auto"/>
          <w:highlight w:val="none"/>
        </w:rPr>
      </w:pPr>
      <w:r>
        <w:rPr>
          <w:color w:val="auto"/>
          <w:highlight w:val="none"/>
        </w:rPr>
      </w:r>
      <w:r/>
    </w:p>
    <w:p>
      <w:pPr>
        <w:rPr>
          <w:color w:val="auto"/>
          <w:highlight w:val="none"/>
          <w:lang w:val="zh-TW"/>
        </w:rPr>
      </w:pPr>
      <w:r>
        <w:rPr>
          <w:rFonts w:ascii="宋体" w:hAnsi="宋体" w:eastAsia="宋体" w:cs="宋体"/>
          <w:color w:val="auto"/>
          <w:highlight w:val="none"/>
          <w:lang w:val="zh-TW"/>
        </w:rPr>
        <w:t xml:space="preserve">供应商名称</w:t>
      </w:r>
      <w:r>
        <w:rPr>
          <w:rFonts w:ascii="宋体" w:hAnsi="宋体" w:eastAsia="宋体" w:cs="宋体"/>
          <w:b/>
          <w:bCs/>
          <w:color w:val="auto"/>
          <w:highlight w:val="none"/>
          <w:lang w:val="zh-TW"/>
        </w:rPr>
        <w:t xml:space="preserve">:  </w:t>
      </w:r>
      <w:r>
        <w:rPr>
          <w:rFonts w:ascii="宋体" w:hAnsi="宋体" w:eastAsia="宋体" w:cs="宋体"/>
          <w:b/>
          <w:bCs/>
          <w:color w:val="auto"/>
          <w:highlight w:val="none"/>
          <w:u w:val="single"/>
          <w:lang w:val="zh-TW"/>
        </w:rPr>
        <w:t xml:space="preserve">                                              </w:t>
      </w:r>
      <w:r>
        <w:rPr>
          <w:rFonts w:ascii="宋体" w:hAnsi="宋体" w:eastAsia="宋体" w:cs="宋体"/>
          <w:b/>
          <w:bCs/>
          <w:color w:val="auto"/>
          <w:highlight w:val="none"/>
          <w:lang w:val="zh-TW"/>
        </w:rPr>
        <w:t xml:space="preserve">（盖章）</w:t>
      </w:r>
      <w:r/>
    </w:p>
    <w:p>
      <w:pPr>
        <w:rPr>
          <w:color w:val="auto"/>
          <w:highlight w:val="none"/>
          <w:lang w:val="zh-TW"/>
        </w:rPr>
      </w:pPr>
      <w:r>
        <w:rPr>
          <w:rFonts w:ascii="宋体" w:hAnsi="宋体" w:eastAsia="宋体" w:cs="宋体"/>
          <w:color w:val="auto"/>
          <w:highlight w:val="none"/>
          <w:lang w:val="zh-TW"/>
        </w:rPr>
        <w:t xml:space="preserve">日期：     年    月    日</w:t>
      </w:r>
      <w:r/>
    </w:p>
    <w:p>
      <w:pPr>
        <w:pStyle w:val="1131"/>
        <w:rPr>
          <w:color w:val="auto"/>
          <w:sz w:val="24"/>
          <w:szCs w:val="24"/>
          <w:highlight w:val="none"/>
        </w:rPr>
      </w:pPr>
      <w:r>
        <w:rPr>
          <w:color w:val="auto"/>
          <w:sz w:val="24"/>
          <w:szCs w:val="24"/>
          <w:highlight w:val="none"/>
        </w:rPr>
      </w:r>
      <w:r/>
    </w:p>
    <w:p>
      <w:pPr>
        <w:pStyle w:val="1408"/>
        <w:rPr>
          <w:color w:val="auto"/>
          <w:highlight w:val="none"/>
        </w:rPr>
      </w:pPr>
      <w:r>
        <w:rPr>
          <w:color w:val="auto"/>
          <w:highlight w:val="none"/>
        </w:rPr>
      </w:r>
      <w:r/>
    </w:p>
    <w:p>
      <w:pPr>
        <w:pStyle w:val="1131"/>
        <w:rPr>
          <w:color w:val="auto"/>
          <w:highlight w:val="none"/>
        </w:rPr>
      </w:pPr>
      <w:r>
        <w:rPr>
          <w:color w:val="auto"/>
          <w:highlight w:val="none"/>
        </w:rPr>
      </w:r>
      <w:r/>
    </w:p>
    <w:p>
      <w:pPr>
        <w:pStyle w:val="1116"/>
        <w:spacing w:before="0" w:after="0" w:line="240" w:lineRule="auto"/>
        <w:rPr>
          <w:rFonts w:ascii="黑体" w:hAnsi="黑体" w:eastAsia="黑体" w:cs="黑体"/>
          <w:color w:val="auto"/>
          <w:sz w:val="24"/>
          <w:szCs w:val="24"/>
          <w:highlight w:val="none"/>
          <w:lang w:val="zh-TW"/>
        </w:rPr>
      </w:pPr>
      <w:r/>
      <w:bookmarkStart w:id="145" w:name="_Toc41"/>
      <w:r/>
      <w:bookmarkStart w:id="146" w:name="_Toc22364"/>
      <w:r>
        <w:rPr>
          <w:rFonts w:ascii="黑体" w:hAnsi="黑体" w:eastAsia="黑体" w:cs="黑体"/>
          <w:color w:val="auto"/>
          <w:sz w:val="24"/>
          <w:szCs w:val="24"/>
          <w:highlight w:val="none"/>
          <w:lang w:val="zh-TW"/>
        </w:rPr>
        <w:t xml:space="preserve">附件六、投标项目主要产品一览表格式</w:t>
      </w:r>
      <w:bookmarkEnd w:id="145"/>
      <w:r/>
      <w:bookmarkEnd w:id="146"/>
      <w:r/>
      <w:r/>
    </w:p>
    <w:p>
      <w:pPr>
        <w:ind w:firstLine="562"/>
        <w:jc w:val="center"/>
        <w:spacing w:line="360" w:lineRule="auto"/>
        <w:rPr>
          <w:rFonts w:ascii="宋体" w:hAnsi="宋体" w:eastAsia="宋体" w:cs="宋体"/>
          <w:b/>
          <w:bCs/>
          <w:color w:val="auto"/>
          <w:sz w:val="24"/>
          <w:szCs w:val="24"/>
          <w:highlight w:val="none"/>
          <w:lang w:val="zh-TW"/>
        </w:rPr>
      </w:pPr>
      <w:r>
        <w:rPr>
          <w:rFonts w:ascii="宋体" w:hAnsi="宋体" w:eastAsia="宋体" w:cs="宋体"/>
          <w:b/>
          <w:bCs/>
          <w:color w:val="auto"/>
          <w:sz w:val="24"/>
          <w:szCs w:val="24"/>
          <w:highlight w:val="none"/>
          <w:lang w:val="zh-TW"/>
        </w:rPr>
      </w:r>
      <w:r/>
    </w:p>
    <w:p>
      <w:pPr>
        <w:ind w:firstLine="562"/>
        <w:jc w:val="center"/>
        <w:spacing w:line="360" w:lineRule="auto"/>
        <w:rPr>
          <w:rFonts w:hint="eastAsia" w:ascii="宋体" w:hAnsi="宋体" w:eastAsia="宋体" w:cs="宋体"/>
          <w:b/>
          <w:bCs/>
          <w:color w:val="auto"/>
          <w:sz w:val="24"/>
          <w:szCs w:val="24"/>
          <w:highlight w:val="none"/>
          <w:lang w:val="zh-TW"/>
        </w:rPr>
      </w:pPr>
      <w:r>
        <w:rPr>
          <w:rFonts w:ascii="宋体" w:hAnsi="宋体" w:eastAsia="宋体" w:cs="宋体"/>
          <w:b/>
          <w:bCs/>
          <w:color w:val="auto"/>
          <w:sz w:val="24"/>
          <w:szCs w:val="24"/>
          <w:highlight w:val="none"/>
          <w:lang w:val="zh-TW"/>
        </w:rPr>
        <w:t xml:space="preserve">投标项目主要产品一览表</w:t>
      </w:r>
      <w:r/>
    </w:p>
    <w:tbl>
      <w:tblPr>
        <w:tblStyle w:val="1125"/>
        <w:tblW w:w="9640"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676"/>
        <w:gridCol w:w="2065"/>
        <w:gridCol w:w="3004"/>
        <w:gridCol w:w="1127"/>
        <w:gridCol w:w="1127"/>
        <w:gridCol w:w="1641"/>
      </w:tblGrid>
      <w:tr>
        <w:trPr>
          <w:trHeight w:val="315"/>
        </w:trPr>
        <w:tc>
          <w:tcPr>
            <w:gridSpan w:val="4"/>
            <w:shd w:val="clear" w:color="auto" w:fill="auto"/>
            <w:tcBorders>
              <w:top w:val="none" w:color="000000" w:sz="4" w:space="0"/>
              <w:left w:val="none" w:color="000000" w:sz="4" w:space="0"/>
              <w:bottom w:val="single" w:color="000000" w:sz="4" w:space="0"/>
              <w:right w:val="none" w:color="000000" w:sz="4" w:space="0"/>
            </w:tcBorders>
            <w:tcMar>
              <w:left w:w="80" w:type="dxa"/>
              <w:top w:w="80" w:type="dxa"/>
              <w:right w:w="80" w:type="dxa"/>
              <w:bottom w:w="80" w:type="dxa"/>
            </w:tcMar>
            <w:tcW w:w="6872" w:type="dxa"/>
            <w:vAlign w:val="center"/>
            <w:textDirection w:val="lrTb"/>
            <w:noWrap w:val="false"/>
          </w:tcPr>
          <w:p>
            <w:pPr>
              <w:rPr>
                <w:color w:val="auto"/>
                <w:highlight w:val="none"/>
              </w:rPr>
            </w:pPr>
            <w:r>
              <w:rPr>
                <w:rFonts w:ascii="宋体" w:hAnsi="宋体" w:eastAsia="宋体" w:cs="宋体"/>
                <w:color w:val="auto"/>
                <w:highlight w:val="none"/>
                <w:lang w:val="zh-TW" w:eastAsia="zh-TW"/>
              </w:rPr>
              <w:t xml:space="preserve">项目名称：</w:t>
            </w:r>
            <w:r/>
          </w:p>
        </w:tc>
        <w:tc>
          <w:tcPr>
            <w:gridSpan w:val="2"/>
            <w:shd w:val="clear" w:color="auto" w:fill="auto"/>
            <w:tcBorders>
              <w:top w:val="none" w:color="000000" w:sz="4" w:space="0"/>
              <w:left w:val="none" w:color="000000" w:sz="4" w:space="0"/>
              <w:bottom w:val="single" w:color="000000" w:sz="4" w:space="0"/>
              <w:right w:val="none" w:color="000000" w:sz="4" w:space="0"/>
            </w:tcBorders>
            <w:tcMar>
              <w:left w:w="80" w:type="dxa"/>
              <w:top w:w="80" w:type="dxa"/>
              <w:right w:w="80" w:type="dxa"/>
              <w:bottom w:w="80" w:type="dxa"/>
            </w:tcMar>
            <w:tcW w:w="2768" w:type="dxa"/>
            <w:vAlign w:val="center"/>
            <w:textDirection w:val="lrTb"/>
            <w:noWrap w:val="false"/>
          </w:tcPr>
          <w:p>
            <w:pPr>
              <w:rPr>
                <w:color w:val="auto"/>
                <w:highlight w:val="none"/>
              </w:rPr>
            </w:pPr>
            <w:r>
              <w:rPr>
                <w:rFonts w:hint="eastAsia" w:ascii="宋体" w:hAnsi="宋体" w:eastAsia="宋体" w:cs="宋体"/>
                <w:color w:val="auto"/>
                <w:highlight w:val="none"/>
                <w:lang w:val="zh-TW" w:eastAsia="zh-TW"/>
              </w:rPr>
              <w:t xml:space="preserve">项目编号：</w:t>
            </w:r>
            <w:r>
              <w:rPr>
                <w:rFonts w:ascii="宋体" w:hAnsi="宋体" w:eastAsia="宋体" w:cs="宋体"/>
                <w:b/>
                <w:bCs/>
                <w:color w:val="auto"/>
                <w:highlight w:val="none"/>
              </w:rPr>
              <w:t xml:space="preserve"> </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76"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65"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04"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品牌、规格或型号</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41" w:type="dxa"/>
            <w:vAlign w:val="center"/>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质保年限</w:t>
            </w:r>
            <w:r/>
          </w:p>
        </w:tc>
      </w:tr>
      <w:tr>
        <w:trP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76" w:type="dxa"/>
            <w:vAlign w:val="top"/>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6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41" w:type="dxa"/>
            <w:vAlign w:val="top"/>
            <w:textDirection w:val="lrTb"/>
            <w:noWrap w:val="false"/>
          </w:tcPr>
          <w:p>
            <w:pPr>
              <w:rPr>
                <w:color w:val="auto"/>
                <w:highlight w:val="none"/>
              </w:rPr>
            </w:pPr>
            <w:r>
              <w:rPr>
                <w:color w:val="auto"/>
                <w:highlight w:val="none"/>
              </w:rPr>
            </w:r>
            <w:r/>
          </w:p>
        </w:tc>
      </w:tr>
      <w:tr>
        <w:trP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76" w:type="dxa"/>
            <w:vAlign w:val="top"/>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6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41" w:type="dxa"/>
            <w:vAlign w:val="top"/>
            <w:textDirection w:val="lrTb"/>
            <w:noWrap w:val="false"/>
          </w:tcPr>
          <w:p>
            <w:pPr>
              <w:rPr>
                <w:color w:val="auto"/>
                <w:highlight w:val="none"/>
              </w:rPr>
            </w:pPr>
            <w:r>
              <w:rPr>
                <w:color w:val="auto"/>
                <w:highlight w:val="none"/>
              </w:rPr>
            </w:r>
            <w:r/>
          </w:p>
        </w:tc>
      </w:tr>
      <w:tr>
        <w:trP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76" w:type="dxa"/>
            <w:vAlign w:val="top"/>
            <w:textDirection w:val="lrTb"/>
            <w:noWrap w:val="false"/>
          </w:tcPr>
          <w:p>
            <w:pPr>
              <w:jc w:val="center"/>
              <w:rPr>
                <w:color w:val="auto"/>
                <w:highlight w:val="none"/>
              </w:rPr>
            </w:pPr>
            <w:r>
              <w:rPr>
                <w:rFonts w:ascii="宋体" w:hAnsi="宋体" w:eastAsia="宋体" w:cs="宋体"/>
                <w:color w:val="auto"/>
                <w:highlight w:val="none"/>
                <w:lang w:val="zh-TW" w:eastAsia="zh-TW"/>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6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41" w:type="dxa"/>
            <w:vAlign w:val="top"/>
            <w:textDirection w:val="lrTb"/>
            <w:noWrap w:val="false"/>
          </w:tcPr>
          <w:p>
            <w:pPr>
              <w:rPr>
                <w:color w:val="auto"/>
                <w:highlight w:val="none"/>
              </w:rPr>
            </w:pPr>
            <w:r>
              <w:rPr>
                <w:color w:val="auto"/>
                <w:highlight w:val="none"/>
              </w:rPr>
            </w:r>
            <w:r/>
          </w:p>
        </w:tc>
      </w:tr>
      <w:tr>
        <w:trP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76" w:type="dxa"/>
            <w:vAlign w:val="top"/>
            <w:textDirection w:val="lrTb"/>
            <w:noWrap w:val="false"/>
          </w:tcPr>
          <w:p>
            <w:pPr>
              <w:jc w:val="cente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6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41" w:type="dxa"/>
            <w:vAlign w:val="top"/>
            <w:textDirection w:val="lrTb"/>
            <w:noWrap w:val="false"/>
          </w:tcPr>
          <w:p>
            <w:pPr>
              <w:rPr>
                <w:color w:val="auto"/>
                <w:highlight w:val="none"/>
              </w:rPr>
            </w:pPr>
            <w:r>
              <w:rPr>
                <w:color w:val="auto"/>
                <w:highlight w:val="none"/>
              </w:rPr>
            </w:r>
            <w:r/>
          </w:p>
        </w:tc>
      </w:tr>
      <w:tr>
        <w:trPr>
          <w:trHeight w:val="25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76"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65"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0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27"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41" w:type="dxa"/>
            <w:vAlign w:val="top"/>
            <w:textDirection w:val="lrTb"/>
            <w:noWrap w:val="false"/>
          </w:tcPr>
          <w:p>
            <w:pPr>
              <w:rPr>
                <w:color w:val="auto"/>
                <w:highlight w:val="none"/>
              </w:rPr>
            </w:pPr>
            <w:r>
              <w:rPr>
                <w:color w:val="auto"/>
                <w:highlight w:val="none"/>
              </w:rPr>
            </w:r>
            <w:r/>
          </w:p>
        </w:tc>
      </w:tr>
    </w:tbl>
    <w:p>
      <w:pPr>
        <w:jc w:val="left"/>
        <w:spacing w:line="360" w:lineRule="auto"/>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说明：如果行数不够，请自行增加。</w:t>
      </w:r>
      <w:r/>
    </w:p>
    <w:p>
      <w:pPr>
        <w:jc w:val="left"/>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jc w:val="left"/>
        <w:spacing w:line="360" w:lineRule="auto"/>
        <w:shd w:val="clear" w:color="auto" w:fill="ffffff"/>
        <w:rPr>
          <w:rFonts w:hint="eastAsia" w:ascii="宋体" w:hAnsi="宋体" w:eastAsia="宋体" w:cs="宋体"/>
          <w:b/>
          <w:bCs/>
          <w:color w:val="auto"/>
          <w:highlight w:val="none"/>
          <w:lang w:val="zh-TW"/>
        </w:rPr>
      </w:pPr>
      <w:r>
        <w:rPr>
          <w:rFonts w:ascii="宋体" w:hAnsi="宋体" w:eastAsia="宋体" w:cs="宋体"/>
          <w:color w:val="auto"/>
          <w:highlight w:val="none"/>
          <w:lang w:val="zh-TW"/>
        </w:rPr>
        <w:t xml:space="preserve">供应商名称</w:t>
      </w:r>
      <w:r>
        <w:rPr>
          <w:rFonts w:ascii="宋体" w:hAnsi="宋体" w:eastAsia="宋体" w:cs="宋体"/>
          <w:b/>
          <w:bCs/>
          <w:color w:val="auto"/>
          <w:highlight w:val="none"/>
          <w:lang w:val="zh-TW"/>
        </w:rPr>
        <w:t xml:space="preserve">:  </w:t>
      </w:r>
      <w:r>
        <w:rPr>
          <w:rFonts w:ascii="宋体" w:hAnsi="宋体" w:eastAsia="宋体" w:cs="宋体"/>
          <w:b/>
          <w:bCs/>
          <w:color w:val="auto"/>
          <w:highlight w:val="none"/>
          <w:u w:val="single"/>
          <w:lang w:val="zh-TW"/>
        </w:rPr>
        <w:t xml:space="preserve">                                              </w:t>
      </w:r>
      <w:r>
        <w:rPr>
          <w:rFonts w:ascii="宋体" w:hAnsi="宋体" w:eastAsia="宋体" w:cs="宋体"/>
          <w:b/>
          <w:bCs/>
          <w:color w:val="auto"/>
          <w:highlight w:val="none"/>
          <w:lang w:val="zh-TW"/>
        </w:rPr>
        <w:t xml:space="preserve">（盖章）</w:t>
      </w:r>
      <w:r/>
    </w:p>
    <w:p>
      <w:pPr>
        <w:rPr>
          <w:color w:val="auto"/>
          <w:highlight w:val="none"/>
          <w:lang w:val="zh-TW"/>
        </w:rPr>
      </w:pPr>
      <w:r>
        <w:rPr>
          <w:rFonts w:ascii="宋体" w:hAnsi="宋体" w:eastAsia="宋体" w:cs="宋体"/>
          <w:color w:val="auto"/>
          <w:highlight w:val="none"/>
          <w:lang w:val="zh-TW"/>
        </w:rPr>
        <w:t xml:space="preserve">日期：     年    月    日</w:t>
      </w:r>
      <w:r/>
    </w:p>
    <w:p>
      <w:pPr>
        <w:pStyle w:val="1408"/>
        <w:rPr>
          <w:color w:val="auto"/>
          <w:highlight w:val="none"/>
        </w:rPr>
      </w:pPr>
      <w:r>
        <w:rPr>
          <w:color w:val="auto"/>
          <w:highlight w:val="none"/>
        </w:rPr>
      </w:r>
      <w:r/>
    </w:p>
    <w:p>
      <w:pPr>
        <w:jc w:val="left"/>
        <w:spacing w:line="240" w:lineRule="atLeast"/>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pStyle w:val="1116"/>
        <w:spacing w:before="0" w:after="0" w:line="240" w:lineRule="auto"/>
        <w:rPr>
          <w:rFonts w:ascii="黑体" w:hAnsi="黑体" w:eastAsia="黑体" w:cs="黑体"/>
          <w:color w:val="auto"/>
          <w:sz w:val="24"/>
          <w:szCs w:val="24"/>
          <w:highlight w:val="none"/>
          <w:lang w:val="zh-TW"/>
        </w:rPr>
      </w:pPr>
      <w:r/>
      <w:bookmarkStart w:id="147" w:name="_Toc25313"/>
      <w:r/>
      <w:bookmarkStart w:id="148" w:name="_Toc42"/>
      <w:r>
        <w:rPr>
          <w:rFonts w:ascii="黑体" w:hAnsi="黑体" w:eastAsia="黑体" w:cs="黑体"/>
          <w:color w:val="auto"/>
          <w:sz w:val="24"/>
          <w:szCs w:val="24"/>
          <w:highlight w:val="none"/>
          <w:lang w:val="zh-TW"/>
        </w:rPr>
        <w:t xml:space="preserve">附件七、技术条款偏离表格式</w:t>
      </w:r>
      <w:bookmarkEnd w:id="147"/>
      <w:r/>
      <w:bookmarkEnd w:id="148"/>
      <w:r/>
      <w:r/>
    </w:p>
    <w:p>
      <w:pPr>
        <w:ind w:firstLine="562"/>
        <w:jc w:val="center"/>
        <w:spacing w:line="360" w:lineRule="auto"/>
        <w:rPr>
          <w:rFonts w:hint="eastAsia" w:ascii="宋体" w:hAnsi="宋体" w:eastAsia="宋体" w:cs="宋体"/>
          <w:b/>
          <w:bCs/>
          <w:color w:val="auto"/>
          <w:sz w:val="28"/>
          <w:szCs w:val="28"/>
          <w:highlight w:val="none"/>
          <w:lang w:val="zh-TW" w:eastAsia="zh-TW"/>
        </w:rPr>
      </w:pPr>
      <w:r>
        <w:rPr>
          <w:rFonts w:ascii="宋体" w:hAnsi="宋体" w:eastAsia="宋体" w:cs="宋体"/>
          <w:b/>
          <w:bCs/>
          <w:color w:val="auto"/>
          <w:sz w:val="28"/>
          <w:szCs w:val="28"/>
          <w:highlight w:val="none"/>
          <w:lang w:val="zh-TW" w:eastAsia="zh-TW"/>
        </w:rPr>
        <w:t xml:space="preserve">技术条款偏离表</w:t>
      </w:r>
      <w:r/>
    </w:p>
    <w:tbl>
      <w:tblPr>
        <w:tblStyle w:val="1125"/>
        <w:tblW w:w="10858"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643"/>
        <w:gridCol w:w="1735"/>
        <w:gridCol w:w="2685"/>
        <w:gridCol w:w="343"/>
        <w:gridCol w:w="948"/>
        <w:gridCol w:w="1426"/>
        <w:gridCol w:w="3078"/>
      </w:tblGrid>
      <w:tr>
        <w:trPr>
          <w:jc w:val="center"/>
          <w:trHeight w:val="565"/>
        </w:trPr>
        <w:tc>
          <w:tcPr>
            <w:gridSpan w:val="4"/>
            <w:shd w:val="clear" w:color="auto" w:fill="auto"/>
            <w:tcBorders>
              <w:top w:val="none" w:color="000000" w:sz="4" w:space="0"/>
              <w:left w:val="none" w:color="000000" w:sz="4" w:space="0"/>
              <w:bottom w:val="single" w:color="000000" w:sz="8" w:space="0"/>
              <w:right w:val="none" w:color="000000" w:sz="4" w:space="0"/>
            </w:tcBorders>
            <w:tcMar>
              <w:left w:w="80" w:type="dxa"/>
              <w:top w:w="80" w:type="dxa"/>
              <w:right w:w="80" w:type="dxa"/>
              <w:bottom w:w="80" w:type="dxa"/>
            </w:tcMar>
            <w:tcW w:w="5406" w:type="dxa"/>
            <w:vAlign w:val="center"/>
            <w:textDirection w:val="lrTb"/>
            <w:noWrap w:val="false"/>
          </w:tcPr>
          <w:p>
            <w:pPr>
              <w:jc w:val="left"/>
              <w:spacing w:line="360" w:lineRule="auto"/>
              <w:rPr>
                <w:color w:val="auto"/>
                <w:highlight w:val="none"/>
              </w:rPr>
            </w:pPr>
            <w:r>
              <w:rPr>
                <w:rFonts w:ascii="宋体" w:hAnsi="宋体" w:eastAsia="宋体" w:cs="宋体"/>
                <w:color w:val="auto"/>
                <w:highlight w:val="none"/>
                <w:lang w:val="zh-TW" w:eastAsia="zh-TW"/>
              </w:rPr>
              <w:t xml:space="preserve">项目名称：</w:t>
            </w:r>
            <w:r/>
          </w:p>
        </w:tc>
        <w:tc>
          <w:tcPr>
            <w:gridSpan w:val="3"/>
            <w:shd w:val="clear" w:color="auto" w:fill="auto"/>
            <w:tcBorders>
              <w:top w:val="none" w:color="000000" w:sz="4" w:space="0"/>
              <w:left w:val="none" w:color="000000" w:sz="4" w:space="0"/>
              <w:bottom w:val="single" w:color="000000" w:sz="8" w:space="0"/>
              <w:right w:val="none" w:color="000000" w:sz="4" w:space="0"/>
            </w:tcBorders>
            <w:tcMar>
              <w:left w:w="80" w:type="dxa"/>
              <w:top w:w="80" w:type="dxa"/>
              <w:right w:w="80" w:type="dxa"/>
              <w:bottom w:w="80" w:type="dxa"/>
            </w:tcMar>
            <w:tcW w:w="5452" w:type="dxa"/>
            <w:vAlign w:val="center"/>
            <w:textDirection w:val="lrTb"/>
            <w:noWrap w:val="false"/>
          </w:tcPr>
          <w:p>
            <w:pPr>
              <w:jc w:val="left"/>
              <w:spacing w:line="360" w:lineRule="auto"/>
              <w:rPr>
                <w:rFonts w:ascii="宋体" w:hAnsi="宋体" w:eastAsia="宋体" w:cs="宋体"/>
                <w:color w:val="auto"/>
                <w:highlight w:val="none"/>
                <w:lang w:val="zh-TW" w:eastAsia="zh-TW"/>
              </w:rPr>
            </w:pPr>
            <w:r>
              <w:rPr>
                <w:rFonts w:ascii="宋体" w:hAnsi="宋体" w:eastAsia="宋体" w:cs="宋体"/>
                <w:color w:val="auto"/>
                <w:highlight w:val="none"/>
                <w:lang w:val="zh-TW" w:eastAsia="zh-TW"/>
              </w:rPr>
              <w:t xml:space="preserve">项目编号：</w:t>
            </w:r>
            <w:r>
              <w:rPr>
                <w:rFonts w:ascii="宋体" w:hAnsi="宋体" w:eastAsia="宋体" w:cs="宋体"/>
                <w:color w:val="auto"/>
                <w:highlight w:val="none"/>
              </w:rPr>
              <w:t xml:space="preserve">  </w:t>
            </w:r>
            <w:r/>
          </w:p>
        </w:tc>
      </w:tr>
      <w:tr>
        <w:trPr>
          <w:jc w:val="center"/>
          <w:trHeight w:val="1140"/>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43"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lang w:val="zh-TW" w:eastAsia="zh-TW"/>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35"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lang w:val="zh-TW" w:eastAsia="zh-TW"/>
              </w:rPr>
              <w:t xml:space="preserve">招标文件条目号</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685" w:type="dxa"/>
            <w:vAlign w:val="center"/>
            <w:textDirection w:val="lrTb"/>
            <w:noWrap w:val="false"/>
          </w:tcPr>
          <w:p>
            <w:pPr>
              <w:jc w:val="center"/>
              <w:spacing w:line="360" w:lineRule="auto"/>
              <w:rPr>
                <w:rFonts w:eastAsia="宋体"/>
                <w:color w:val="auto"/>
                <w:highlight w:val="none"/>
              </w:rPr>
            </w:pPr>
            <w:r>
              <w:rPr>
                <w:rFonts w:ascii="宋体" w:hAnsi="宋体" w:eastAsia="宋体" w:cs="宋体"/>
                <w:color w:val="auto"/>
                <w:highlight w:val="none"/>
                <w:lang w:val="zh-TW" w:eastAsia="zh-TW"/>
              </w:rPr>
              <w:t xml:space="preserve">招标</w:t>
            </w:r>
            <w:r>
              <w:rPr>
                <w:rFonts w:hint="eastAsia" w:ascii="宋体" w:hAnsi="宋体" w:eastAsia="宋体" w:cs="宋体"/>
                <w:color w:val="auto"/>
                <w:highlight w:val="none"/>
              </w:rPr>
              <w:t xml:space="preserve">文件要求的技术条款</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291"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lang w:val="zh-TW" w:eastAsia="zh-TW"/>
              </w:rPr>
              <w:t xml:space="preserve">投标响应</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426" w:type="dxa"/>
            <w:vAlign w:val="center"/>
            <w:textDirection w:val="lrTb"/>
            <w:noWrap w:val="false"/>
          </w:tcPr>
          <w:p>
            <w:pPr>
              <w:jc w:val="center"/>
              <w:spacing w:line="360" w:lineRule="auto"/>
              <w:rPr>
                <w:color w:val="auto"/>
                <w:highlight w:val="none"/>
              </w:rPr>
            </w:pPr>
            <w:r>
              <w:rPr>
                <w:rFonts w:hint="eastAsia" w:ascii="宋体" w:hAnsi="宋体" w:eastAsia="宋体" w:cs="宋体"/>
                <w:color w:val="auto"/>
                <w:highlight w:val="none"/>
              </w:rPr>
              <w:t xml:space="preserve">是否</w:t>
            </w:r>
            <w:r>
              <w:rPr>
                <w:rFonts w:ascii="宋体" w:hAnsi="宋体" w:eastAsia="宋体" w:cs="宋体"/>
                <w:color w:val="auto"/>
                <w:highlight w:val="none"/>
                <w:lang w:val="zh-TW" w:eastAsia="zh-TW"/>
              </w:rPr>
              <w:t xml:space="preserve">偏离</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078"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标注“★”“▲”技术内容 </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的技术支撑资料对应页码及位置</w:t>
            </w:r>
            <w:r/>
          </w:p>
        </w:tc>
      </w:tr>
      <w:tr>
        <w:trPr>
          <w:jc w:val="center"/>
          <w:trHeight w:val="611"/>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43"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35"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685"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291"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426"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07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611"/>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43"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35"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685"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291"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426"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07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611"/>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43"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35"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685"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291"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426"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07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611"/>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43"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35"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685" w:type="dxa"/>
            <w:vAlign w:val="center"/>
            <w:textDirection w:val="lrTb"/>
            <w:noWrap w:val="false"/>
          </w:tcPr>
          <w:p>
            <w:pPr>
              <w:rPr>
                <w:color w:val="auto"/>
                <w:highlight w:val="none"/>
              </w:rPr>
            </w:pPr>
            <w:r>
              <w:rPr>
                <w:color w:val="auto"/>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291"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426"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078" w:type="dxa"/>
            <w:vAlign w:val="center"/>
            <w:textDirection w:val="lrTb"/>
            <w:noWrap w:val="false"/>
          </w:tcPr>
          <w:p>
            <w:pPr>
              <w:rPr>
                <w:color w:val="auto"/>
                <w:highlight w:val="none"/>
              </w:rPr>
            </w:pPr>
            <w:r>
              <w:rPr>
                <w:color w:val="auto"/>
                <w:highlight w:val="none"/>
              </w:rPr>
            </w:r>
            <w:r/>
          </w:p>
        </w:tc>
      </w:tr>
      <w:tr>
        <w:trPr>
          <w:jc w:val="center"/>
          <w:trHeight w:val="611"/>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43"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35"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685" w:type="dxa"/>
            <w:vAlign w:val="center"/>
            <w:textDirection w:val="lrTb"/>
            <w:noWrap w:val="false"/>
          </w:tcPr>
          <w:p>
            <w:pPr>
              <w:rPr>
                <w:color w:val="auto"/>
                <w:highlight w:val="none"/>
              </w:rPr>
            </w:pPr>
            <w:r>
              <w:rPr>
                <w:color w:val="auto"/>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291"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426"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078" w:type="dxa"/>
            <w:vAlign w:val="center"/>
            <w:textDirection w:val="lrTb"/>
            <w:noWrap w:val="false"/>
          </w:tcPr>
          <w:p>
            <w:pPr>
              <w:rPr>
                <w:color w:val="auto"/>
                <w:highlight w:val="none"/>
              </w:rPr>
            </w:pPr>
            <w:r>
              <w:rPr>
                <w:color w:val="auto"/>
                <w:highlight w:val="none"/>
              </w:rPr>
            </w:r>
            <w:r/>
          </w:p>
        </w:tc>
      </w:tr>
      <w:tr>
        <w:trPr>
          <w:jc w:val="center"/>
          <w:trHeight w:val="643"/>
        </w:trPr>
        <w:tc>
          <w:tcPr>
            <w:shd w:val="clear" w:color="auto" w:fill="auto"/>
            <w:tcBorders>
              <w:top w:val="single" w:color="000000" w:sz="8" w:space="0"/>
              <w:left w:val="single" w:color="000000" w:sz="8" w:space="0"/>
              <w:bottom w:val="single" w:color="000000" w:sz="4" w:space="0"/>
              <w:right w:val="single" w:color="000000" w:sz="8" w:space="0"/>
            </w:tcBorders>
            <w:tcMar>
              <w:left w:w="80" w:type="dxa"/>
              <w:top w:w="80" w:type="dxa"/>
              <w:right w:w="80" w:type="dxa"/>
              <w:bottom w:w="80" w:type="dxa"/>
            </w:tcMar>
            <w:tcW w:w="643"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4" w:space="0"/>
              <w:right w:val="single" w:color="000000" w:sz="8" w:space="0"/>
            </w:tcBorders>
            <w:tcMar>
              <w:left w:w="80" w:type="dxa"/>
              <w:top w:w="80" w:type="dxa"/>
              <w:right w:w="80" w:type="dxa"/>
              <w:bottom w:w="80" w:type="dxa"/>
            </w:tcMar>
            <w:tcW w:w="1735"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4" w:space="0"/>
              <w:right w:val="single" w:color="000000" w:sz="8" w:space="0"/>
            </w:tcBorders>
            <w:tcMar>
              <w:left w:w="80" w:type="dxa"/>
              <w:top w:w="80" w:type="dxa"/>
              <w:right w:w="80" w:type="dxa"/>
              <w:bottom w:w="80" w:type="dxa"/>
            </w:tcMar>
            <w:tcW w:w="2685" w:type="dxa"/>
            <w:vAlign w:val="center"/>
            <w:textDirection w:val="lrTb"/>
            <w:noWrap w:val="false"/>
          </w:tcPr>
          <w:p>
            <w:pPr>
              <w:rPr>
                <w:color w:val="auto"/>
                <w:highlight w:val="none"/>
              </w:rPr>
            </w:pPr>
            <w:r>
              <w:rPr>
                <w:color w:val="auto"/>
                <w:highlight w:val="none"/>
              </w:rPr>
            </w:r>
            <w:r/>
          </w:p>
        </w:tc>
        <w:tc>
          <w:tcPr>
            <w:gridSpan w:val="2"/>
            <w:shd w:val="clear" w:color="auto" w:fill="auto"/>
            <w:tcBorders>
              <w:top w:val="single" w:color="000000" w:sz="8" w:space="0"/>
              <w:left w:val="single" w:color="000000" w:sz="8" w:space="0"/>
              <w:bottom w:val="single" w:color="000000" w:sz="4" w:space="0"/>
              <w:right w:val="single" w:color="000000" w:sz="8" w:space="0"/>
            </w:tcBorders>
            <w:tcMar>
              <w:left w:w="80" w:type="dxa"/>
              <w:top w:w="80" w:type="dxa"/>
              <w:right w:w="80" w:type="dxa"/>
              <w:bottom w:w="80" w:type="dxa"/>
            </w:tcMar>
            <w:tcW w:w="1291"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4" w:space="0"/>
              <w:right w:val="single" w:color="000000" w:sz="8" w:space="0"/>
            </w:tcBorders>
            <w:tcMar>
              <w:left w:w="80" w:type="dxa"/>
              <w:top w:w="80" w:type="dxa"/>
              <w:right w:w="80" w:type="dxa"/>
              <w:bottom w:w="80" w:type="dxa"/>
            </w:tcMar>
            <w:tcW w:w="1426" w:type="dxa"/>
            <w:vAlign w:val="center"/>
            <w:textDirection w:val="lrTb"/>
            <w:noWrap w:val="false"/>
          </w:tcPr>
          <w:p>
            <w:pPr>
              <w:rPr>
                <w:color w:val="auto"/>
                <w:highlight w:val="none"/>
              </w:rPr>
            </w:pPr>
            <w:r>
              <w:rPr>
                <w:color w:val="auto"/>
                <w:highlight w:val="none"/>
              </w:rPr>
            </w:r>
            <w:r/>
          </w:p>
        </w:tc>
        <w:tc>
          <w:tcPr>
            <w:shd w:val="clear" w:color="auto" w:fill="auto"/>
            <w:tcBorders>
              <w:top w:val="single" w:color="000000" w:sz="8" w:space="0"/>
              <w:left w:val="single" w:color="000000" w:sz="8" w:space="0"/>
              <w:bottom w:val="single" w:color="000000" w:sz="4" w:space="0"/>
              <w:right w:val="single" w:color="000000" w:sz="8" w:space="0"/>
            </w:tcBorders>
            <w:tcMar>
              <w:left w:w="80" w:type="dxa"/>
              <w:top w:w="80" w:type="dxa"/>
              <w:right w:w="80" w:type="dxa"/>
              <w:bottom w:w="80" w:type="dxa"/>
            </w:tcMar>
            <w:tcW w:w="3078" w:type="dxa"/>
            <w:vAlign w:val="center"/>
            <w:textDirection w:val="lrTb"/>
            <w:noWrap w:val="false"/>
          </w:tcPr>
          <w:p>
            <w:pPr>
              <w:rPr>
                <w:color w:val="auto"/>
                <w:highlight w:val="none"/>
              </w:rPr>
            </w:pPr>
            <w:r>
              <w:rPr>
                <w:color w:val="auto"/>
                <w:highlight w:val="none"/>
              </w:rPr>
            </w:r>
            <w:r/>
          </w:p>
        </w:tc>
      </w:tr>
    </w:tbl>
    <w:p>
      <w:pPr>
        <w:jc w:val="center"/>
        <w:widowControl w:val="off"/>
        <w:rPr>
          <w:rFonts w:hint="eastAsia" w:ascii="宋体" w:hAnsi="宋体" w:eastAsia="宋体" w:cs="宋体"/>
          <w:b/>
          <w:bCs/>
          <w:color w:val="auto"/>
          <w:sz w:val="28"/>
          <w:szCs w:val="28"/>
          <w:highlight w:val="none"/>
          <w:lang w:val="zh-TW" w:eastAsia="zh-TW"/>
        </w:rPr>
      </w:pPr>
      <w:r>
        <w:rPr>
          <w:rFonts w:hint="eastAsia" w:ascii="宋体" w:hAnsi="宋体" w:eastAsia="宋体" w:cs="宋体"/>
          <w:b/>
          <w:bCs/>
          <w:color w:val="auto"/>
          <w:sz w:val="28"/>
          <w:szCs w:val="28"/>
          <w:highlight w:val="none"/>
          <w:lang w:val="zh-TW" w:eastAsia="zh-TW"/>
        </w:rPr>
      </w:r>
      <w:r/>
    </w:p>
    <w:p>
      <w:pPr>
        <w:spacing w:line="400" w:lineRule="exact"/>
        <w:rPr>
          <w:color w:val="auto"/>
          <w:highlight w:val="none"/>
          <w:lang w:val="zh-TW" w:eastAsia="zh-TW"/>
        </w:rPr>
      </w:pPr>
      <w:r>
        <w:rPr>
          <w:rFonts w:ascii="宋体" w:hAnsi="宋体" w:eastAsia="宋体" w:cs="宋体"/>
          <w:color w:val="auto"/>
          <w:highlight w:val="none"/>
          <w:lang w:val="zh-TW" w:eastAsia="zh-TW"/>
        </w:rPr>
        <w:t xml:space="preserve">说明：</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TW"/>
        </w:rPr>
        <w:t xml:space="preserve">、如果行数不够，请自行增加。</w:t>
      </w:r>
      <w:r/>
    </w:p>
    <w:p>
      <w:pPr>
        <w:spacing w:line="400" w:lineRule="exact"/>
        <w:rPr>
          <w:rFonts w:hint="eastAsia" w:ascii="宋体" w:hAnsi="宋体" w:eastAsia="宋体" w:cs="宋体"/>
          <w:b/>
          <w:bCs/>
          <w:color w:val="auto"/>
          <w:highlight w:val="none"/>
          <w:lang w:val="zh-TW"/>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zh-TW"/>
        </w:rPr>
        <w:t xml:space="preserve">、供应商应对招标文件第四章招标技术规格及要求的内容给予逐条响应，若漏项或不逐条应答视为负偏离。以投标产品和服务所能达到的内容予以填写作为响应内容。 </w:t>
      </w:r>
      <w:r/>
    </w:p>
    <w:p>
      <w:pPr>
        <w:spacing w:line="400" w:lineRule="exact"/>
        <w:rPr>
          <w:rFonts w:hint="eastAsia" w:ascii="宋体" w:hAnsi="宋体" w:eastAsia="宋体" w:cs="宋体"/>
          <w:b/>
          <w:bCs/>
          <w:color w:val="auto"/>
          <w:highlight w:val="none"/>
          <w:lang w:val="zh-TW"/>
        </w:rPr>
      </w:pPr>
      <w:r>
        <w:rPr>
          <w:rFonts w:hint="eastAsia" w:ascii="宋体" w:hAnsi="宋体" w:eastAsia="宋体" w:cs="宋体"/>
          <w:b/>
          <w:bCs/>
          <w:color w:val="auto"/>
          <w:highlight w:val="none"/>
        </w:rPr>
        <w:t xml:space="preserve">3</w:t>
      </w:r>
      <w:r>
        <w:rPr>
          <w:rFonts w:hint="eastAsia" w:ascii="宋体" w:hAnsi="宋体" w:eastAsia="宋体" w:cs="宋体"/>
          <w:b/>
          <w:bCs/>
          <w:color w:val="auto"/>
          <w:highlight w:val="none"/>
          <w:lang w:val="zh-TW"/>
        </w:rPr>
        <w:t xml:space="preserve">、投标文件“投标响应”，指所投产品和服务的技术应答情况。“是否偏离”栏请注明“响应/正偏离/负偏离”，并且标注针对“★”和“▲”技术规格响应的证明文件在投标文件中的页码及具体位置。 </w:t>
      </w:r>
      <w:r/>
    </w:p>
    <w:p>
      <w:pPr>
        <w:spacing w:line="400" w:lineRule="exact"/>
        <w:rPr>
          <w:rFonts w:hint="eastAsia" w:ascii="宋体" w:hAnsi="宋体" w:eastAsia="宋体" w:cs="宋体"/>
          <w:b/>
          <w:bCs/>
          <w:color w:val="auto"/>
          <w:highlight w:val="none"/>
          <w:lang w:val="zh-TW"/>
        </w:rPr>
      </w:pPr>
      <w:r>
        <w:rPr>
          <w:rFonts w:hint="eastAsia" w:ascii="宋体" w:hAnsi="宋体" w:eastAsia="宋体" w:cs="宋体"/>
          <w:b/>
          <w:bCs/>
          <w:color w:val="auto"/>
          <w:highlight w:val="none"/>
        </w:rPr>
        <w:t xml:space="preserve">4</w:t>
      </w:r>
      <w:r>
        <w:rPr>
          <w:rFonts w:hint="eastAsia" w:ascii="宋体" w:hAnsi="宋体" w:eastAsia="宋体" w:cs="宋体"/>
          <w:b/>
          <w:bCs/>
          <w:color w:val="auto"/>
          <w:highlight w:val="none"/>
          <w:lang w:val="zh-TW"/>
        </w:rPr>
        <w:t xml:space="preserve">、供应商投标</w:t>
      </w:r>
      <w:r>
        <w:rPr>
          <w:rFonts w:hint="eastAsia" w:ascii="宋体" w:hAnsi="宋体" w:eastAsia="宋体" w:cs="宋体"/>
          <w:b/>
          <w:bCs/>
          <w:color w:val="auto"/>
          <w:highlight w:val="none"/>
        </w:rPr>
        <w:t xml:space="preserve">响应</w:t>
      </w:r>
      <w:r>
        <w:rPr>
          <w:rFonts w:hint="eastAsia" w:ascii="宋体" w:hAnsi="宋体" w:eastAsia="宋体" w:cs="宋体"/>
          <w:b/>
          <w:bCs/>
          <w:color w:val="auto"/>
          <w:highlight w:val="none"/>
          <w:lang w:val="zh-TW"/>
        </w:rPr>
        <w:t xml:space="preserve">和招标</w:t>
      </w:r>
      <w:r>
        <w:rPr>
          <w:rFonts w:hint="eastAsia" w:ascii="宋体" w:hAnsi="宋体" w:eastAsia="宋体" w:cs="宋体"/>
          <w:b/>
          <w:bCs/>
          <w:color w:val="auto"/>
          <w:highlight w:val="none"/>
        </w:rPr>
        <w:t xml:space="preserve">技术要求</w:t>
      </w:r>
      <w:r>
        <w:rPr>
          <w:rFonts w:hint="eastAsia" w:ascii="宋体" w:hAnsi="宋体" w:eastAsia="宋体" w:cs="宋体"/>
          <w:b/>
          <w:bCs/>
          <w:color w:val="auto"/>
          <w:highlight w:val="none"/>
          <w:lang w:val="zh-TW"/>
        </w:rPr>
        <w:t xml:space="preserve">不一致，而供应商却在此表应答为响应或正偏离时，必须提供充分理由说明（不提供或理由不充分将视为负偏离）；因此种情况在验收时产生争议，采购人有权按照招标文件的原始标准进行验收。</w:t>
      </w:r>
      <w:r/>
    </w:p>
    <w:p>
      <w:pPr>
        <w:spacing w:line="400" w:lineRule="exact"/>
        <w:rPr>
          <w:rFonts w:ascii="宋体" w:hAnsi="宋体" w:eastAsia="宋体" w:cs="宋体"/>
          <w:b/>
          <w:bCs/>
          <w:color w:val="auto"/>
          <w:highlight w:val="none"/>
          <w:lang w:val="zh-TW"/>
        </w:rPr>
      </w:pPr>
      <w:r>
        <w:rPr>
          <w:rFonts w:ascii="宋体" w:hAnsi="宋体" w:eastAsia="宋体" w:cs="宋体"/>
          <w:b/>
          <w:bCs/>
          <w:color w:val="auto"/>
          <w:highlight w:val="none"/>
          <w:lang w:val="zh-TW"/>
        </w:rPr>
      </w:r>
      <w:r/>
    </w:p>
    <w:p>
      <w:pPr>
        <w:spacing w:line="400" w:lineRule="exact"/>
        <w:rPr>
          <w:color w:val="auto"/>
          <w:highlight w:val="none"/>
        </w:rPr>
      </w:pPr>
      <w:r>
        <w:rPr>
          <w:rFonts w:ascii="宋体" w:hAnsi="宋体" w:eastAsia="宋体" w:cs="宋体"/>
          <w:color w:val="auto"/>
          <w:highlight w:val="none"/>
          <w:lang w:val="zh-TW"/>
        </w:rPr>
        <w:t xml:space="preserve">供应商名称</w:t>
      </w:r>
      <w:r>
        <w:rPr>
          <w:color w:val="auto"/>
          <w:highlight w:val="none"/>
        </w:rPr>
        <w:t xml:space="preserve">: </w:t>
      </w:r>
      <w:r>
        <w:rPr>
          <w:color w:val="auto"/>
          <w:highlight w:val="none"/>
          <w:u w:val="single"/>
        </w:rPr>
        <w:t xml:space="preserve">                                         </w:t>
      </w:r>
      <w:r>
        <w:rPr>
          <w:rFonts w:ascii="宋体" w:hAnsi="宋体" w:eastAsia="宋体" w:cs="宋体"/>
          <w:color w:val="auto"/>
          <w:highlight w:val="none"/>
          <w:lang w:val="zh-TW"/>
        </w:rPr>
        <w:t xml:space="preserve">（盖章）</w:t>
      </w:r>
      <w:r/>
    </w:p>
    <w:p>
      <w:pPr>
        <w:spacing w:line="400" w:lineRule="exact"/>
        <w:rPr>
          <w:color w:val="auto"/>
          <w:highlight w:val="none"/>
          <w:lang w:val="zh-TW"/>
        </w:rPr>
      </w:pPr>
      <w:r>
        <w:rPr>
          <w:rFonts w:ascii="宋体" w:hAnsi="宋体" w:eastAsia="宋体" w:cs="宋体"/>
          <w:color w:val="auto"/>
          <w:highlight w:val="none"/>
          <w:lang w:val="zh-TW"/>
        </w:rPr>
        <w:t xml:space="preserve">日期：     年    月    日</w:t>
      </w:r>
      <w:r/>
    </w:p>
    <w:p>
      <w:pPr>
        <w:pStyle w:val="1130"/>
        <w:rPr>
          <w:rFonts w:hint="eastAsia"/>
          <w:color w:val="auto"/>
          <w:highlight w:val="none"/>
          <w:lang w:val="zh-TW"/>
        </w:rPr>
      </w:pPr>
      <w:r>
        <w:rPr>
          <w:rFonts w:hint="eastAsia"/>
          <w:color w:val="auto"/>
          <w:highlight w:val="none"/>
          <w:lang w:val="zh-TW"/>
        </w:rPr>
      </w:r>
      <w:r/>
    </w:p>
    <w:p>
      <w:pPr>
        <w:pStyle w:val="1116"/>
        <w:spacing w:before="0" w:after="0" w:line="240" w:lineRule="auto"/>
        <w:rPr>
          <w:rFonts w:ascii="黑体" w:hAnsi="黑体" w:eastAsia="黑体" w:cs="黑体"/>
          <w:color w:val="auto"/>
          <w:sz w:val="24"/>
          <w:szCs w:val="24"/>
          <w:highlight w:val="none"/>
          <w:lang w:val="zh-TW"/>
        </w:rPr>
      </w:pPr>
      <w:r/>
      <w:bookmarkStart w:id="149" w:name="_Toc43"/>
      <w:r/>
      <w:bookmarkStart w:id="150" w:name="_Toc2198"/>
      <w:r>
        <w:rPr>
          <w:rFonts w:ascii="黑体" w:hAnsi="黑体" w:eastAsia="黑体" w:cs="黑体"/>
          <w:color w:val="auto"/>
          <w:sz w:val="24"/>
          <w:szCs w:val="24"/>
          <w:highlight w:val="none"/>
          <w:lang w:val="zh-TW"/>
        </w:rPr>
        <w:t xml:space="preserve">附件八、商务条款偏离表格式</w:t>
      </w:r>
      <w:bookmarkEnd w:id="149"/>
      <w:r/>
      <w:bookmarkEnd w:id="150"/>
      <w:r/>
      <w:r/>
    </w:p>
    <w:p>
      <w:pPr>
        <w:ind w:firstLine="562"/>
        <w:jc w:val="center"/>
        <w:spacing w:line="360" w:lineRule="auto"/>
        <w:rPr>
          <w:rFonts w:hint="eastAsia" w:ascii="宋体" w:hAnsi="宋体" w:eastAsia="宋体" w:cs="宋体"/>
          <w:b/>
          <w:bCs/>
          <w:color w:val="auto"/>
          <w:sz w:val="28"/>
          <w:szCs w:val="28"/>
          <w:highlight w:val="none"/>
          <w:lang w:val="zh-TW" w:eastAsia="zh-TW"/>
        </w:rPr>
      </w:pPr>
      <w:r>
        <w:rPr>
          <w:rFonts w:ascii="宋体" w:hAnsi="宋体" w:eastAsia="宋体" w:cs="宋体"/>
          <w:b/>
          <w:bCs/>
          <w:color w:val="auto"/>
          <w:sz w:val="28"/>
          <w:szCs w:val="28"/>
          <w:highlight w:val="none"/>
          <w:lang w:val="zh-TW" w:eastAsia="zh-TW"/>
        </w:rPr>
        <w:t xml:space="preserve">商务条款偏离表</w:t>
      </w:r>
      <w:r/>
    </w:p>
    <w:p>
      <w:pPr>
        <w:jc w:val="left"/>
        <w:spacing w:line="360" w:lineRule="auto"/>
        <w:shd w:val="clear" w:color="auto" w:fill="ffffff"/>
        <w:rPr>
          <w:color w:val="auto"/>
          <w:sz w:val="20"/>
          <w:szCs w:val="20"/>
          <w:highlight w:val="none"/>
        </w:rPr>
      </w:pPr>
      <w:r>
        <w:rPr>
          <w:color w:val="auto"/>
          <w:sz w:val="20"/>
          <w:szCs w:val="20"/>
          <w:highlight w:val="none"/>
        </w:rPr>
      </w:r>
      <w:r/>
    </w:p>
    <w:tbl>
      <w:tblPr>
        <w:tblStyle w:val="1125"/>
        <w:tblW w:w="9159"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4f81bd"/>
        <w:tblLayout w:type="fixed"/>
        <w:tblCellMar>
          <w:left w:w="10" w:type="dxa"/>
          <w:top w:w="0" w:type="dxa"/>
          <w:right w:w="10" w:type="dxa"/>
          <w:bottom w:w="0" w:type="dxa"/>
        </w:tblCellMar>
        <w:tblLook w:val="04A0" w:firstRow="1" w:lastRow="0" w:firstColumn="1" w:lastColumn="0" w:noHBand="0" w:noVBand="1"/>
      </w:tblPr>
      <w:tblGrid>
        <w:gridCol w:w="650"/>
        <w:gridCol w:w="1708"/>
        <w:gridCol w:w="2598"/>
        <w:gridCol w:w="582"/>
        <w:gridCol w:w="1470"/>
        <w:gridCol w:w="2151"/>
      </w:tblGrid>
      <w:tr>
        <w:trPr>
          <w:jc w:val="center"/>
          <w:trHeight w:val="511"/>
          <w:tblHeader/>
        </w:trPr>
        <w:tc>
          <w:tcPr>
            <w:gridSpan w:val="4"/>
            <w:shd w:val="clear" w:color="auto" w:fill="auto"/>
            <w:tcBorders>
              <w:top w:val="none" w:color="000000" w:sz="4" w:space="0"/>
              <w:left w:val="none" w:color="000000" w:sz="4" w:space="0"/>
              <w:bottom w:val="single" w:color="000000" w:sz="8" w:space="0"/>
              <w:right w:val="none" w:color="000000" w:sz="4" w:space="0"/>
            </w:tcBorders>
            <w:tcMar>
              <w:left w:w="80" w:type="dxa"/>
              <w:top w:w="80" w:type="dxa"/>
              <w:right w:w="80" w:type="dxa"/>
              <w:bottom w:w="80" w:type="dxa"/>
            </w:tcMar>
            <w:tcW w:w="5538" w:type="dxa"/>
            <w:vAlign w:val="center"/>
            <w:textDirection w:val="lrTb"/>
            <w:noWrap w:val="false"/>
          </w:tcPr>
          <w:p>
            <w:pPr>
              <w:jc w:val="left"/>
              <w:spacing w:line="360" w:lineRule="auto"/>
              <w:rPr>
                <w:color w:val="auto"/>
                <w:highlight w:val="none"/>
              </w:rPr>
            </w:pPr>
            <w:r>
              <w:rPr>
                <w:rFonts w:ascii="宋体" w:hAnsi="宋体" w:eastAsia="宋体" w:cs="宋体"/>
                <w:color w:val="auto"/>
                <w:highlight w:val="none"/>
                <w:lang w:val="zh-TW" w:eastAsia="zh-TW"/>
              </w:rPr>
              <w:t xml:space="preserve">项目名称：</w:t>
            </w:r>
            <w:r/>
          </w:p>
        </w:tc>
        <w:tc>
          <w:tcPr>
            <w:gridSpan w:val="2"/>
            <w:shd w:val="clear" w:color="auto" w:fill="auto"/>
            <w:tcBorders>
              <w:top w:val="none" w:color="000000" w:sz="4" w:space="0"/>
              <w:left w:val="none" w:color="000000" w:sz="4" w:space="0"/>
              <w:bottom w:val="single" w:color="000000" w:sz="8" w:space="0"/>
              <w:right w:val="none" w:color="000000" w:sz="4" w:space="0"/>
            </w:tcBorders>
            <w:tcMar>
              <w:left w:w="80" w:type="dxa"/>
              <w:top w:w="80" w:type="dxa"/>
              <w:right w:w="80" w:type="dxa"/>
              <w:bottom w:w="80" w:type="dxa"/>
            </w:tcMar>
            <w:tcW w:w="3621" w:type="dxa"/>
            <w:vAlign w:val="center"/>
            <w:textDirection w:val="lrTb"/>
            <w:noWrap w:val="false"/>
          </w:tcPr>
          <w:p>
            <w:pPr>
              <w:jc w:val="left"/>
              <w:spacing w:line="360" w:lineRule="auto"/>
              <w:rPr>
                <w:color w:val="auto"/>
                <w:highlight w:val="none"/>
              </w:rPr>
            </w:pPr>
            <w:r>
              <w:rPr>
                <w:rFonts w:ascii="宋体" w:hAnsi="宋体" w:eastAsia="宋体" w:cs="宋体"/>
                <w:color w:val="auto"/>
                <w:highlight w:val="none"/>
                <w:lang w:val="zh-TW" w:eastAsia="zh-TW"/>
              </w:rPr>
              <w:t xml:space="preserve">项目编号：</w:t>
            </w:r>
            <w:r>
              <w:rPr>
                <w:rFonts w:ascii="宋体" w:hAnsi="宋体" w:eastAsia="宋体" w:cs="宋体"/>
                <w:color w:val="auto"/>
                <w:highlight w:val="none"/>
              </w:rPr>
              <w:t xml:space="preserve">         </w:t>
            </w:r>
            <w:r/>
          </w:p>
        </w:tc>
      </w:tr>
      <w:tr>
        <w:trPr>
          <w:jc w:val="center"/>
          <w:trHeight w:val="816"/>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50"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lang w:val="zh-TW" w:eastAsia="zh-TW"/>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08"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lang w:val="zh-TW" w:eastAsia="zh-TW"/>
              </w:rPr>
              <w:t xml:space="preserve">招标文件条目号</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598"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lang w:val="zh-TW"/>
              </w:rPr>
              <w:t xml:space="preserve">招标文件要求的商务条款</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052"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lang w:val="zh-TW" w:eastAsia="zh-TW"/>
              </w:rPr>
              <w:t xml:space="preserve">投标响应</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151" w:type="dxa"/>
            <w:vAlign w:val="center"/>
            <w:textDirection w:val="lrTb"/>
            <w:noWrap w:val="false"/>
          </w:tcPr>
          <w:p>
            <w:pPr>
              <w:jc w:val="center"/>
              <w:spacing w:line="360" w:lineRule="auto"/>
              <w:rPr>
                <w:color w:val="auto"/>
                <w:highlight w:val="none"/>
              </w:rPr>
            </w:pPr>
            <w:r>
              <w:rPr>
                <w:rFonts w:hint="eastAsia" w:ascii="宋体" w:hAnsi="宋体" w:eastAsia="宋体" w:cs="宋体"/>
                <w:color w:val="auto"/>
                <w:highlight w:val="none"/>
              </w:rPr>
              <w:t xml:space="preserve">是否</w:t>
            </w:r>
            <w:r>
              <w:rPr>
                <w:rFonts w:ascii="宋体" w:hAnsi="宋体" w:eastAsia="宋体" w:cs="宋体"/>
                <w:color w:val="auto"/>
                <w:highlight w:val="none"/>
                <w:lang w:val="zh-TW" w:eastAsia="zh-TW"/>
              </w:rPr>
              <w:t xml:space="preserve">偏离</w:t>
            </w:r>
            <w:r/>
          </w:p>
        </w:tc>
      </w:tr>
      <w:tr>
        <w:trPr>
          <w:jc w:val="center"/>
          <w:trHeight w:val="491"/>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50"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08"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598" w:type="dxa"/>
            <w:vAlign w:val="center"/>
            <w:textDirection w:val="lrTb"/>
            <w:noWrap w:val="false"/>
          </w:tcPr>
          <w:p>
            <w:pPr>
              <w:jc w:val="center"/>
              <w:spacing w:line="360" w:lineRule="auto"/>
              <w:rPr>
                <w:color w:val="auto"/>
                <w:highlight w:val="none"/>
              </w:rPr>
            </w:pPr>
            <w:r>
              <w:rPr>
                <w:color w:val="auto"/>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052"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151"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r>
      <w:tr>
        <w:trPr>
          <w:jc w:val="center"/>
          <w:trHeight w:val="491"/>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50"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08"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598" w:type="dxa"/>
            <w:vAlign w:val="center"/>
            <w:textDirection w:val="lrTb"/>
            <w:noWrap w:val="false"/>
          </w:tcPr>
          <w:p>
            <w:pPr>
              <w:jc w:val="center"/>
              <w:spacing w:line="360" w:lineRule="auto"/>
              <w:rPr>
                <w:color w:val="auto"/>
                <w:highlight w:val="none"/>
              </w:rPr>
            </w:pPr>
            <w:r>
              <w:rPr>
                <w:color w:val="auto"/>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052"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151"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r>
      <w:tr>
        <w:trPr>
          <w:jc w:val="center"/>
          <w:trHeight w:val="491"/>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50"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08"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598" w:type="dxa"/>
            <w:vAlign w:val="center"/>
            <w:textDirection w:val="lrTb"/>
            <w:noWrap w:val="false"/>
          </w:tcPr>
          <w:p>
            <w:pPr>
              <w:jc w:val="center"/>
              <w:spacing w:line="360" w:lineRule="auto"/>
              <w:rPr>
                <w:color w:val="auto"/>
                <w:highlight w:val="none"/>
              </w:rPr>
            </w:pPr>
            <w:r>
              <w:rPr>
                <w:color w:val="auto"/>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052"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151" w:type="dxa"/>
            <w:vAlign w:val="center"/>
            <w:textDirection w:val="lrTb"/>
            <w:noWrap w:val="false"/>
          </w:tcPr>
          <w:p>
            <w:pPr>
              <w:jc w:val="center"/>
              <w:spacing w:line="360" w:lineRule="auto"/>
              <w:rPr>
                <w:color w:val="auto"/>
                <w:highlight w:val="none"/>
              </w:rPr>
            </w:pPr>
            <w:r>
              <w:rPr>
                <w:rFonts w:ascii="宋体" w:hAnsi="宋体" w:eastAsia="宋体" w:cs="宋体"/>
                <w:color w:val="auto"/>
                <w:highlight w:val="none"/>
              </w:rPr>
              <w:t xml:space="preserve"> </w:t>
            </w:r>
            <w:r/>
          </w:p>
        </w:tc>
      </w:tr>
      <w:tr>
        <w:trPr>
          <w:jc w:val="center"/>
          <w:trHeight w:val="526"/>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50" w:type="dxa"/>
            <w:vAlign w:val="center"/>
            <w:textDirection w:val="lrTb"/>
            <w:noWrap w:val="false"/>
          </w:tcPr>
          <w:p>
            <w:pPr>
              <w:jc w:val="left"/>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08" w:type="dxa"/>
            <w:vAlign w:val="center"/>
            <w:textDirection w:val="lrTb"/>
            <w:noWrap w:val="false"/>
          </w:tcPr>
          <w:p>
            <w:pPr>
              <w:jc w:val="left"/>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598" w:type="dxa"/>
            <w:vAlign w:val="center"/>
            <w:textDirection w:val="lrTb"/>
            <w:noWrap w:val="false"/>
          </w:tcPr>
          <w:p>
            <w:pPr>
              <w:jc w:val="center"/>
              <w:spacing w:line="360" w:lineRule="auto"/>
              <w:rPr>
                <w:color w:val="auto"/>
                <w:highlight w:val="none"/>
              </w:rPr>
            </w:pPr>
            <w:r>
              <w:rPr>
                <w:color w:val="auto"/>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052" w:type="dxa"/>
            <w:vAlign w:val="center"/>
            <w:textDirection w:val="lrTb"/>
            <w:noWrap w:val="false"/>
          </w:tcPr>
          <w:p>
            <w:pPr>
              <w:jc w:val="left"/>
              <w:spacing w:line="360" w:lineRule="auto"/>
              <w:rPr>
                <w:color w:val="auto"/>
                <w:highlight w:val="none"/>
              </w:rPr>
            </w:pPr>
            <w:r>
              <w:rPr>
                <w:rFonts w:ascii="宋体" w:hAnsi="宋体" w:eastAsia="宋体" w:cs="宋体"/>
                <w:color w:val="auto"/>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151" w:type="dxa"/>
            <w:vAlign w:val="center"/>
            <w:textDirection w:val="lrTb"/>
            <w:noWrap w:val="false"/>
          </w:tcPr>
          <w:p>
            <w:pPr>
              <w:jc w:val="left"/>
              <w:spacing w:line="360" w:lineRule="auto"/>
              <w:rPr>
                <w:color w:val="auto"/>
                <w:highlight w:val="none"/>
              </w:rPr>
            </w:pPr>
            <w:r>
              <w:rPr>
                <w:rFonts w:ascii="宋体" w:hAnsi="宋体" w:eastAsia="宋体" w:cs="宋体"/>
                <w:color w:val="auto"/>
                <w:highlight w:val="none"/>
              </w:rPr>
              <w:t xml:space="preserve"> </w:t>
            </w:r>
            <w:r/>
          </w:p>
        </w:tc>
      </w:tr>
      <w:tr>
        <w:trPr>
          <w:jc w:val="center"/>
          <w:trHeight w:val="526"/>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50" w:type="dxa"/>
            <w:vAlign w:val="center"/>
            <w:textDirection w:val="lrTb"/>
            <w:noWrap w:val="false"/>
          </w:tcPr>
          <w:p>
            <w:pPr>
              <w:jc w:val="left"/>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08" w:type="dxa"/>
            <w:vAlign w:val="center"/>
            <w:textDirection w:val="lrTb"/>
            <w:noWrap w:val="false"/>
          </w:tcPr>
          <w:p>
            <w:pPr>
              <w:jc w:val="left"/>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59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052" w:type="dxa"/>
            <w:vAlign w:val="center"/>
            <w:textDirection w:val="lrTb"/>
            <w:noWrap w:val="false"/>
          </w:tcPr>
          <w:p>
            <w:pPr>
              <w:jc w:val="left"/>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151" w:type="dxa"/>
            <w:vAlign w:val="center"/>
            <w:textDirection w:val="lrTb"/>
            <w:noWrap w:val="false"/>
          </w:tcPr>
          <w:p>
            <w:pPr>
              <w:jc w:val="left"/>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543"/>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50" w:type="dxa"/>
            <w:vAlign w:val="center"/>
            <w:textDirection w:val="lrTb"/>
            <w:noWrap w:val="false"/>
          </w:tcPr>
          <w:p>
            <w:pPr>
              <w:jc w:val="left"/>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08" w:type="dxa"/>
            <w:vAlign w:val="center"/>
            <w:textDirection w:val="lrTb"/>
            <w:noWrap w:val="false"/>
          </w:tcPr>
          <w:p>
            <w:pPr>
              <w:jc w:val="left"/>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59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052" w:type="dxa"/>
            <w:vAlign w:val="center"/>
            <w:textDirection w:val="lrTb"/>
            <w:noWrap w:val="false"/>
          </w:tcPr>
          <w:p>
            <w:pPr>
              <w:jc w:val="left"/>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151" w:type="dxa"/>
            <w:vAlign w:val="center"/>
            <w:textDirection w:val="lrTb"/>
            <w:noWrap w:val="false"/>
          </w:tcPr>
          <w:p>
            <w:pPr>
              <w:jc w:val="left"/>
              <w:spacing w:line="360" w:lineRule="auto"/>
              <w:rPr>
                <w:rFonts w:ascii="宋体" w:hAnsi="宋体" w:eastAsia="宋体" w:cs="宋体"/>
                <w:color w:val="auto"/>
                <w:highlight w:val="none"/>
              </w:rPr>
            </w:pPr>
            <w:r>
              <w:rPr>
                <w:rFonts w:ascii="宋体" w:hAnsi="宋体" w:eastAsia="宋体" w:cs="宋体"/>
                <w:color w:val="auto"/>
                <w:highlight w:val="none"/>
              </w:rPr>
            </w:r>
            <w:r/>
          </w:p>
        </w:tc>
      </w:tr>
    </w:tbl>
    <w:p>
      <w:pPr>
        <w:jc w:val="center"/>
        <w:shd w:val="clear" w:color="auto" w:fill="ffffff"/>
        <w:widowControl w:val="off"/>
        <w:rPr>
          <w:color w:val="auto"/>
          <w:sz w:val="20"/>
          <w:szCs w:val="20"/>
          <w:highlight w:val="none"/>
        </w:rPr>
      </w:pPr>
      <w:r>
        <w:rPr>
          <w:color w:val="auto"/>
          <w:sz w:val="20"/>
          <w:szCs w:val="20"/>
          <w:highlight w:val="none"/>
        </w:rPr>
      </w:r>
      <w:r/>
    </w:p>
    <w:p>
      <w:pPr>
        <w:spacing w:line="400" w:lineRule="exact"/>
        <w:rPr>
          <w:rFonts w:hint="eastAsia" w:ascii="宋体" w:hAnsi="宋体" w:eastAsia="宋体" w:cs="宋体"/>
          <w:color w:val="auto"/>
          <w:highlight w:val="none"/>
          <w:lang w:val="zh-TW" w:eastAsia="zh-TW"/>
        </w:rPr>
      </w:pPr>
      <w:r>
        <w:rPr>
          <w:rFonts w:hint="eastAsia" w:ascii="宋体" w:hAnsi="宋体" w:eastAsia="宋体" w:cs="宋体"/>
          <w:color w:val="auto"/>
          <w:highlight w:val="none"/>
          <w:lang w:val="zh-TW" w:eastAsia="zh-TW"/>
        </w:rPr>
      </w:r>
      <w:r/>
    </w:p>
    <w:p>
      <w:pPr>
        <w:spacing w:line="400" w:lineRule="exact"/>
        <w:rPr>
          <w:rFonts w:hint="eastAsia" w:ascii="宋体" w:hAnsi="宋体" w:eastAsia="宋体" w:cs="宋体"/>
          <w:b/>
          <w:bCs/>
          <w:color w:val="auto"/>
          <w:highlight w:val="none"/>
          <w:lang w:val="zh-TW" w:eastAsia="zh-TW"/>
        </w:rPr>
      </w:pPr>
      <w:r/>
      <w:bookmarkStart w:id="151" w:name="_Toc44"/>
      <w:r>
        <w:rPr>
          <w:rFonts w:hint="eastAsia" w:ascii="宋体" w:hAnsi="宋体" w:eastAsia="宋体" w:cs="宋体"/>
          <w:b/>
          <w:bCs/>
          <w:color w:val="auto"/>
          <w:highlight w:val="none"/>
          <w:lang w:val="zh-TW" w:eastAsia="zh-TW"/>
        </w:rPr>
        <w:t xml:space="preserve">说明：</w:t>
      </w:r>
      <w:bookmarkEnd w:id="151"/>
      <w:r/>
      <w:r/>
    </w:p>
    <w:p>
      <w:pPr>
        <w:spacing w:line="400" w:lineRule="exact"/>
        <w:rPr>
          <w:rFonts w:hint="eastAsia" w:ascii="宋体" w:hAnsi="宋体" w:eastAsia="宋体" w:cs="宋体"/>
          <w:b/>
          <w:bCs/>
          <w:color w:val="auto"/>
          <w:highlight w:val="none"/>
        </w:rPr>
      </w:pPr>
      <w:r/>
      <w:bookmarkStart w:id="152" w:name="_Toc45"/>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zh-TW"/>
        </w:rPr>
        <w:t xml:space="preserve">、如果行数不够，请自行增加。</w:t>
      </w:r>
      <w:bookmarkEnd w:id="152"/>
      <w:r/>
      <w:r/>
    </w:p>
    <w:p>
      <w:pPr>
        <w:spacing w:line="400" w:lineRule="exact"/>
        <w:rPr>
          <w:rFonts w:hint="eastAsia" w:ascii="宋体" w:hAnsi="宋体" w:eastAsia="宋体" w:cs="宋体"/>
          <w:b/>
          <w:bCs/>
          <w:color w:val="auto"/>
          <w:highlight w:val="none"/>
        </w:rPr>
      </w:pPr>
      <w:r/>
      <w:bookmarkStart w:id="153" w:name="_Toc46"/>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zh-TW"/>
        </w:rPr>
        <w:t xml:space="preserve">、供应商应在上表中明确投标文件商务部分与招标文件要求的商务条款偏离情况，</w:t>
      </w:r>
      <w:r>
        <w:rPr>
          <w:rFonts w:hint="eastAsia" w:ascii="宋体" w:hAnsi="宋体" w:eastAsia="宋体" w:cs="宋体"/>
          <w:b/>
          <w:bCs/>
          <w:color w:val="auto"/>
          <w:highlight w:val="none"/>
          <w:lang w:bidi="ar"/>
        </w:rPr>
        <w:t xml:space="preserve">如对包括合同履行期限、商务要求、付款方式、合同条款等商务条款的响应有任何偏离， 请在本表中详细填写。如不列出，则视为供应商完全同意招标文件的商务条款。 </w:t>
      </w:r>
      <w:r/>
    </w:p>
    <w:p>
      <w:pPr>
        <w:jc w:val="left"/>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3、“</w:t>
      </w:r>
      <w:r>
        <w:rPr>
          <w:rFonts w:hint="eastAsia" w:ascii="宋体" w:hAnsi="宋体" w:eastAsia="宋体" w:cs="宋体"/>
          <w:b/>
          <w:bCs/>
          <w:color w:val="auto"/>
          <w:highlight w:val="none"/>
        </w:rPr>
        <w:t xml:space="preserve">是否</w:t>
      </w:r>
      <w:r>
        <w:rPr>
          <w:rFonts w:hint="eastAsia" w:ascii="宋体" w:hAnsi="宋体" w:eastAsia="宋体" w:cs="宋体"/>
          <w:b/>
          <w:bCs/>
          <w:color w:val="auto"/>
          <w:highlight w:val="none"/>
          <w:lang w:val="zh-TW" w:eastAsia="zh-TW"/>
        </w:rPr>
        <w:t xml:space="preserve">偏离</w:t>
      </w:r>
      <w:r>
        <w:rPr>
          <w:rFonts w:hint="eastAsia" w:ascii="宋体" w:hAnsi="宋体" w:eastAsia="宋体" w:cs="宋体"/>
          <w:b/>
          <w:bCs/>
          <w:color w:val="auto"/>
          <w:highlight w:val="none"/>
          <w:lang w:bidi="ar"/>
        </w:rPr>
        <w:t xml:space="preserve">”栏请注明“响应/正偏离/负偏离”，正偏离指供应商的响应高于招标文件要求，负偏离指供应商的响应低于招标文件要求</w:t>
      </w:r>
      <w:r>
        <w:rPr>
          <w:rFonts w:hint="eastAsia" w:ascii="宋体" w:hAnsi="宋体" w:eastAsia="宋体" w:cs="宋体"/>
          <w:b/>
          <w:bCs/>
          <w:color w:val="auto"/>
          <w:highlight w:val="none"/>
          <w:lang w:val="zh-TW"/>
        </w:rPr>
        <w:t xml:space="preserve">。</w:t>
      </w:r>
      <w:bookmarkEnd w:id="153"/>
      <w:r/>
      <w:r/>
    </w:p>
    <w:p>
      <w:pPr>
        <w:spacing w:line="400" w:lineRule="exact"/>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spacing w:line="400" w:lineRule="exact"/>
        <w:rPr>
          <w:rFonts w:hint="eastAsia" w:ascii="宋体" w:hAnsi="宋体" w:eastAsia="宋体" w:cs="宋体"/>
          <w:color w:val="auto"/>
          <w:highlight w:val="none"/>
          <w:lang w:val="zh-TW"/>
        </w:rPr>
      </w:pPr>
      <w:r/>
      <w:bookmarkStart w:id="154" w:name="_Toc47"/>
      <w:r>
        <w:rPr>
          <w:rFonts w:ascii="宋体" w:hAnsi="宋体" w:eastAsia="宋体" w:cs="宋体"/>
          <w:color w:val="auto"/>
          <w:highlight w:val="none"/>
          <w:lang w:val="zh-TW"/>
        </w:rPr>
        <w:t xml:space="preserve">供应商名称：</w:t>
      </w:r>
      <w:r>
        <w:rPr>
          <w:rFonts w:ascii="宋体" w:hAnsi="宋体" w:eastAsia="宋体" w:cs="宋体"/>
          <w:color w:val="auto"/>
          <w:highlight w:val="none"/>
          <w:u w:val="single"/>
          <w:lang w:val="zh-TW"/>
        </w:rPr>
        <w:t xml:space="preserve">                                     </w:t>
      </w:r>
      <w:r>
        <w:rPr>
          <w:rFonts w:ascii="宋体" w:hAnsi="宋体" w:eastAsia="宋体" w:cs="宋体"/>
          <w:color w:val="auto"/>
          <w:highlight w:val="none"/>
          <w:lang w:val="zh-TW"/>
        </w:rPr>
        <w:t xml:space="preserve">（盖章）</w:t>
      </w:r>
      <w:bookmarkEnd w:id="154"/>
      <w:r/>
      <w:r/>
    </w:p>
    <w:p>
      <w:pPr>
        <w:spacing w:line="400" w:lineRule="exact"/>
        <w:rPr>
          <w:color w:val="auto"/>
          <w:highlight w:val="none"/>
        </w:rPr>
      </w:pPr>
      <w:r/>
      <w:bookmarkStart w:id="155" w:name="_Toc48"/>
      <w:r>
        <w:rPr>
          <w:rFonts w:ascii="宋体" w:hAnsi="宋体" w:eastAsia="宋体" w:cs="宋体"/>
          <w:color w:val="auto"/>
          <w:highlight w:val="none"/>
          <w:lang w:val="zh-TW"/>
        </w:rPr>
        <w:t xml:space="preserve">日期：     年    月    日</w:t>
      </w:r>
      <w:r>
        <w:rPr>
          <w:rFonts w:ascii="宋体" w:hAnsi="宋体" w:eastAsia="宋体" w:cs="宋体"/>
          <w:b/>
          <w:bCs/>
          <w:color w:val="auto"/>
          <w:highlight w:val="none"/>
        </w:rPr>
        <w:br w:type="page" w:clear="all"/>
      </w:r>
      <w:bookmarkEnd w:id="155"/>
      <w:r/>
      <w:r/>
    </w:p>
    <w:p>
      <w:pPr>
        <w:pStyle w:val="1116"/>
        <w:spacing w:before="0" w:after="0" w:line="240" w:lineRule="auto"/>
        <w:rPr>
          <w:rFonts w:ascii="黑体" w:hAnsi="黑体" w:eastAsia="黑体" w:cs="黑体"/>
          <w:color w:val="auto"/>
          <w:sz w:val="24"/>
          <w:szCs w:val="24"/>
          <w:highlight w:val="none"/>
          <w:lang w:val="zh-TW"/>
        </w:rPr>
      </w:pPr>
      <w:r/>
      <w:bookmarkStart w:id="156" w:name="_Toc13466"/>
      <w:r/>
      <w:bookmarkStart w:id="157" w:name="_Toc49"/>
      <w:r>
        <w:rPr>
          <w:rFonts w:ascii="黑体" w:hAnsi="黑体" w:eastAsia="黑体" w:cs="黑体"/>
          <w:color w:val="auto"/>
          <w:sz w:val="24"/>
          <w:szCs w:val="24"/>
          <w:highlight w:val="none"/>
          <w:lang w:val="zh-TW"/>
        </w:rPr>
        <w:t xml:space="preserve">附件九、</w:t>
      </w:r>
      <w:r>
        <w:rPr>
          <w:rFonts w:hint="eastAsia" w:ascii="黑体" w:hAnsi="黑体" w:eastAsia="黑体" w:cs="黑体"/>
          <w:color w:val="auto"/>
          <w:sz w:val="24"/>
          <w:szCs w:val="24"/>
          <w:highlight w:val="none"/>
          <w:lang w:val="zh-TW"/>
        </w:rPr>
        <w:t xml:space="preserve">供应商</w:t>
      </w:r>
      <w:r>
        <w:rPr>
          <w:rFonts w:ascii="黑体" w:hAnsi="黑体" w:eastAsia="黑体" w:cs="黑体"/>
          <w:color w:val="auto"/>
          <w:sz w:val="24"/>
          <w:szCs w:val="24"/>
          <w:highlight w:val="none"/>
          <w:lang w:val="zh-TW"/>
        </w:rPr>
        <w:t xml:space="preserve">业绩情况表</w:t>
      </w:r>
      <w:bookmarkEnd w:id="156"/>
      <w:r/>
      <w:bookmarkEnd w:id="157"/>
      <w:r/>
      <w:r/>
    </w:p>
    <w:p>
      <w:pPr>
        <w:ind w:firstLine="562"/>
        <w:jc w:val="center"/>
        <w:spacing w:line="360" w:lineRule="auto"/>
        <w:rPr>
          <w:rFonts w:hint="eastAsia" w:ascii="宋体" w:hAnsi="宋体" w:eastAsia="宋体" w:cs="宋体"/>
          <w:b/>
          <w:bCs/>
          <w:color w:val="auto"/>
          <w:sz w:val="28"/>
          <w:szCs w:val="28"/>
          <w:highlight w:val="none"/>
          <w:lang w:val="zh-TW"/>
        </w:rPr>
      </w:pPr>
      <w:r>
        <w:rPr>
          <w:rFonts w:hint="eastAsia" w:ascii="宋体" w:hAnsi="宋体" w:eastAsia="宋体" w:cs="宋体"/>
          <w:b/>
          <w:bCs/>
          <w:color w:val="auto"/>
          <w:sz w:val="28"/>
          <w:szCs w:val="28"/>
          <w:highlight w:val="none"/>
          <w:lang w:val="zh-TW"/>
        </w:rPr>
      </w:r>
      <w:r/>
    </w:p>
    <w:p>
      <w:pPr>
        <w:ind w:firstLine="562"/>
        <w:jc w:val="center"/>
        <w:spacing w:line="360" w:lineRule="auto"/>
        <w:rPr>
          <w:rFonts w:hint="eastAsia" w:ascii="宋体" w:hAnsi="宋体" w:eastAsia="宋体" w:cs="宋体"/>
          <w:b/>
          <w:bCs/>
          <w:color w:val="auto"/>
          <w:sz w:val="28"/>
          <w:szCs w:val="28"/>
          <w:highlight w:val="none"/>
          <w:lang w:val="zh-TW" w:eastAsia="zh-TW"/>
        </w:rPr>
      </w:pPr>
      <w:r>
        <w:rPr>
          <w:rFonts w:hint="eastAsia" w:ascii="宋体" w:hAnsi="宋体" w:eastAsia="宋体" w:cs="宋体"/>
          <w:b/>
          <w:bCs/>
          <w:color w:val="auto"/>
          <w:sz w:val="28"/>
          <w:szCs w:val="28"/>
          <w:highlight w:val="none"/>
          <w:lang w:val="zh-TW"/>
        </w:rPr>
        <w:t xml:space="preserve">供应商</w:t>
      </w:r>
      <w:r>
        <w:rPr>
          <w:rFonts w:ascii="宋体" w:hAnsi="宋体" w:eastAsia="宋体" w:cs="宋体"/>
          <w:b/>
          <w:bCs/>
          <w:color w:val="auto"/>
          <w:sz w:val="28"/>
          <w:szCs w:val="28"/>
          <w:highlight w:val="none"/>
          <w:lang w:val="zh-TW" w:eastAsia="zh-TW"/>
        </w:rPr>
        <w:t xml:space="preserve">业绩情况表</w:t>
      </w:r>
      <w:r/>
    </w:p>
    <w:tbl>
      <w:tblPr>
        <w:tblStyle w:val="1125"/>
        <w:tblW w:w="969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784"/>
        <w:gridCol w:w="1792"/>
        <w:gridCol w:w="1630"/>
        <w:gridCol w:w="1140"/>
        <w:gridCol w:w="1744"/>
        <w:gridCol w:w="1303"/>
        <w:gridCol w:w="1304"/>
      </w:tblGrid>
      <w:tr>
        <w:trPr>
          <w:jc w:val="center"/>
          <w:trHeight w:val="859"/>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center"/>
            <w:textDirection w:val="lrTb"/>
            <w:noWrap w:val="false"/>
          </w:tcPr>
          <w:p>
            <w:pPr>
              <w:jc w:val="center"/>
              <w:spacing w:line="400" w:lineRule="atLeast"/>
              <w:rPr>
                <w:color w:val="auto"/>
                <w:highlight w:val="none"/>
              </w:rPr>
            </w:pPr>
            <w:r>
              <w:rPr>
                <w:rFonts w:ascii="宋体" w:hAnsi="宋体" w:eastAsia="宋体" w:cs="宋体"/>
                <w:color w:val="auto"/>
                <w:highlight w:val="none"/>
                <w:lang w:val="zh-TW" w:eastAsia="zh-TW"/>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center"/>
            <w:textDirection w:val="lrTb"/>
            <w:noWrap w:val="false"/>
          </w:tcPr>
          <w:p>
            <w:pPr>
              <w:jc w:val="center"/>
              <w:spacing w:line="400" w:lineRule="atLeast"/>
              <w:rPr>
                <w:color w:val="auto"/>
                <w:highlight w:val="none"/>
              </w:rPr>
            </w:pPr>
            <w:r>
              <w:rPr>
                <w:rFonts w:ascii="宋体" w:hAnsi="宋体" w:eastAsia="宋体" w:cs="宋体"/>
                <w:color w:val="auto"/>
                <w:highlight w:val="none"/>
                <w:lang w:val="zh-TW" w:eastAsia="zh-TW"/>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center"/>
            <w:textDirection w:val="lrTb"/>
            <w:noWrap w:val="false"/>
          </w:tcPr>
          <w:p>
            <w:pPr>
              <w:jc w:val="center"/>
              <w:spacing w:line="400" w:lineRule="atLeast"/>
              <w:rPr>
                <w:color w:val="auto"/>
                <w:highlight w:val="none"/>
              </w:rPr>
            </w:pPr>
            <w:r>
              <w:rPr>
                <w:rFonts w:ascii="宋体" w:hAnsi="宋体" w:eastAsia="宋体" w:cs="宋体"/>
                <w:color w:val="auto"/>
                <w:highlight w:val="none"/>
                <w:lang w:val="zh-TW" w:eastAsia="zh-TW"/>
              </w:rPr>
              <w:t xml:space="preserve">业主单位</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center"/>
            <w:textDirection w:val="lrTb"/>
            <w:noWrap w:val="false"/>
          </w:tcPr>
          <w:p>
            <w:pPr>
              <w:jc w:val="center"/>
              <w:spacing w:line="400" w:lineRule="atLeast"/>
              <w:rPr>
                <w:rFonts w:hint="eastAsia" w:ascii="宋体" w:hAnsi="宋体" w:eastAsia="宋体" w:cs="宋体"/>
                <w:color w:val="auto"/>
                <w:highlight w:val="none"/>
              </w:rPr>
            </w:pPr>
            <w:r>
              <w:rPr>
                <w:rFonts w:ascii="宋体" w:hAnsi="宋体" w:eastAsia="宋体" w:cs="宋体"/>
                <w:color w:val="auto"/>
                <w:highlight w:val="none"/>
                <w:lang w:val="zh-TW" w:eastAsia="zh-TW"/>
              </w:rPr>
              <w:t xml:space="preserve">项目</w:t>
            </w:r>
            <w:r/>
          </w:p>
          <w:p>
            <w:pPr>
              <w:jc w:val="center"/>
              <w:spacing w:line="400" w:lineRule="atLeast"/>
              <w:rPr>
                <w:color w:val="auto"/>
                <w:highlight w:val="none"/>
              </w:rPr>
            </w:pPr>
            <w:r>
              <w:rPr>
                <w:rFonts w:ascii="宋体" w:hAnsi="宋体" w:eastAsia="宋体" w:cs="宋体"/>
                <w:color w:val="auto"/>
                <w:highlight w:val="none"/>
                <w:lang w:val="zh-TW" w:eastAsia="zh-TW"/>
              </w:rPr>
              <w:t xml:space="preserve">规模</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center"/>
            <w:textDirection w:val="lrTb"/>
            <w:noWrap w:val="false"/>
          </w:tcPr>
          <w:p>
            <w:pPr>
              <w:jc w:val="center"/>
              <w:spacing w:line="400" w:lineRule="atLeast"/>
              <w:rPr>
                <w:color w:val="auto"/>
                <w:highlight w:val="none"/>
              </w:rPr>
            </w:pPr>
            <w:r>
              <w:rPr>
                <w:rFonts w:ascii="宋体" w:hAnsi="宋体" w:eastAsia="宋体" w:cs="宋体"/>
                <w:color w:val="auto"/>
                <w:highlight w:val="none"/>
                <w:lang w:val="zh-TW" w:eastAsia="zh-TW"/>
              </w:rPr>
              <w:t xml:space="preserve">签约及服务时间</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center"/>
            <w:textDirection w:val="lrTb"/>
            <w:noWrap w:val="false"/>
          </w:tcPr>
          <w:p>
            <w:pPr>
              <w:jc w:val="center"/>
              <w:spacing w:line="400" w:lineRule="atLeast"/>
              <w:rPr>
                <w:rFonts w:ascii="宋体" w:hAnsi="宋体" w:eastAsia="PMingLiU" w:cs="宋体"/>
                <w:color w:val="auto"/>
                <w:highlight w:val="none"/>
                <w:lang w:val="zh-TW" w:eastAsia="zh-TW"/>
              </w:rPr>
            </w:pPr>
            <w:r>
              <w:rPr>
                <w:rFonts w:ascii="宋体" w:hAnsi="宋体" w:eastAsia="宋体" w:cs="宋体"/>
                <w:color w:val="auto"/>
                <w:highlight w:val="none"/>
                <w:lang w:val="zh-TW" w:eastAsia="zh-TW"/>
              </w:rPr>
              <w:t xml:space="preserve">联系人</w:t>
            </w:r>
            <w:r/>
          </w:p>
          <w:p>
            <w:pPr>
              <w:jc w:val="center"/>
              <w:spacing w:line="400" w:lineRule="atLeast"/>
              <w:rPr>
                <w:color w:val="auto"/>
                <w:highlight w:val="none"/>
              </w:rPr>
            </w:pPr>
            <w:r>
              <w:rPr>
                <w:rFonts w:ascii="宋体" w:hAnsi="宋体" w:eastAsia="宋体" w:cs="宋体"/>
                <w:color w:val="auto"/>
                <w:highlight w:val="none"/>
                <w:lang w:val="zh-TW" w:eastAsia="zh-TW"/>
              </w:rPr>
              <w:t xml:space="preserve">及电话</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center"/>
            <w:textDirection w:val="lrTb"/>
            <w:noWrap w:val="false"/>
          </w:tcPr>
          <w:p>
            <w:pPr>
              <w:jc w:val="center"/>
              <w:spacing w:line="400" w:lineRule="atLeast"/>
              <w:rPr>
                <w:color w:val="auto"/>
                <w:highlight w:val="none"/>
              </w:rPr>
            </w:pPr>
            <w:r>
              <w:rPr>
                <w:rFonts w:ascii="宋体" w:hAnsi="宋体" w:eastAsia="宋体" w:cs="宋体"/>
                <w:color w:val="auto"/>
                <w:highlight w:val="none"/>
                <w:lang w:val="zh-TW" w:eastAsia="zh-TW"/>
              </w:rPr>
              <w:t xml:space="preserve">备注</w:t>
            </w:r>
            <w:r/>
          </w:p>
        </w:tc>
      </w:tr>
      <w:tr>
        <w:trPr>
          <w:jc w:val="center"/>
          <w:trHeight w:val="372"/>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color w:val="auto"/>
                <w:highlight w:val="none"/>
              </w:rPr>
            </w:pPr>
            <w:r>
              <w:rPr>
                <w:color w:val="auto"/>
                <w:highlight w:val="none"/>
              </w:rPr>
            </w:r>
            <w:r/>
          </w:p>
        </w:tc>
      </w:tr>
      <w:tr>
        <w:trPr>
          <w:jc w:val="center"/>
          <w:trHeight w:val="372"/>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color w:val="auto"/>
                <w:highlight w:val="none"/>
              </w:rPr>
            </w:pPr>
            <w:r>
              <w:rPr>
                <w:color w:val="auto"/>
                <w:highlight w:val="none"/>
              </w:rPr>
            </w:r>
            <w:r/>
          </w:p>
        </w:tc>
      </w:tr>
      <w:tr>
        <w:trPr>
          <w:jc w:val="center"/>
          <w:trHeight w:val="372"/>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color w:val="auto"/>
                <w:highlight w:val="none"/>
              </w:rPr>
            </w:pPr>
            <w:r>
              <w:rPr>
                <w:color w:val="auto"/>
                <w:highlight w:val="none"/>
              </w:rPr>
            </w:r>
            <w:r/>
          </w:p>
        </w:tc>
      </w:tr>
      <w:tr>
        <w:trPr>
          <w:jc w:val="center"/>
          <w:trHeight w:val="372"/>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color w:val="auto"/>
                <w:highlight w:val="none"/>
              </w:rPr>
            </w:pPr>
            <w:r>
              <w:rPr>
                <w:color w:val="auto"/>
                <w:highlight w:val="none"/>
              </w:rPr>
            </w:r>
            <w:r/>
          </w:p>
        </w:tc>
      </w:tr>
      <w:tr>
        <w:trPr>
          <w:jc w:val="center"/>
          <w:trHeight w:val="372"/>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color w:val="auto"/>
                <w:highlight w:val="none"/>
              </w:rPr>
            </w:pPr>
            <w:r>
              <w:rPr>
                <w:color w:val="auto"/>
                <w:highlight w:val="none"/>
              </w:rPr>
            </w:r>
            <w:r/>
          </w:p>
        </w:tc>
      </w:tr>
      <w:tr>
        <w:trPr>
          <w:jc w:val="center"/>
          <w:trHeight w:val="372"/>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color w:val="auto"/>
                <w:highlight w:val="none"/>
              </w:rPr>
            </w:pPr>
            <w:r>
              <w:rPr>
                <w:color w:val="auto"/>
                <w:highlight w:val="none"/>
              </w:rPr>
            </w:r>
            <w:r/>
          </w:p>
        </w:tc>
      </w:tr>
      <w:tr>
        <w:trPr>
          <w:jc w:val="center"/>
          <w:trHeight w:val="372"/>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color w:val="auto"/>
                <w:highlight w:val="none"/>
              </w:rPr>
            </w:pPr>
            <w:r>
              <w:rPr>
                <w:color w:val="auto"/>
                <w:highlight w:val="none"/>
              </w:rPr>
            </w:r>
            <w:r/>
          </w:p>
        </w:tc>
      </w:tr>
      <w:tr>
        <w:trPr>
          <w:jc w:val="center"/>
          <w:trHeight w:val="389"/>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8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2"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3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0"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44"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3" w:type="dxa"/>
            <w:vAlign w:val="top"/>
            <w:textDirection w:val="lrTb"/>
            <w:noWrap w:val="false"/>
          </w:tcPr>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4" w:type="dxa"/>
            <w:vAlign w:val="top"/>
            <w:textDirection w:val="lrTb"/>
            <w:noWrap w:val="false"/>
          </w:tcPr>
          <w:p>
            <w:pPr>
              <w:rPr>
                <w:color w:val="auto"/>
                <w:highlight w:val="none"/>
              </w:rPr>
            </w:pPr>
            <w:r>
              <w:rPr>
                <w:color w:val="auto"/>
                <w:highlight w:val="none"/>
              </w:rPr>
            </w:r>
            <w:r/>
          </w:p>
        </w:tc>
      </w:tr>
    </w:tbl>
    <w:p>
      <w:pPr>
        <w:jc w:val="center"/>
        <w:widowControl w:val="off"/>
        <w:rPr>
          <w:rFonts w:hint="eastAsia" w:ascii="宋体" w:hAnsi="宋体" w:eastAsia="宋体" w:cs="宋体"/>
          <w:color w:val="auto"/>
          <w:sz w:val="36"/>
          <w:szCs w:val="36"/>
          <w:highlight w:val="none"/>
          <w:lang w:val="zh-TW" w:eastAsia="zh-TW"/>
        </w:rPr>
      </w:pPr>
      <w:r>
        <w:rPr>
          <w:rFonts w:hint="eastAsia" w:ascii="宋体" w:hAnsi="宋体" w:eastAsia="宋体" w:cs="宋体"/>
          <w:color w:val="auto"/>
          <w:sz w:val="36"/>
          <w:szCs w:val="36"/>
          <w:highlight w:val="none"/>
          <w:lang w:val="zh-TW" w:eastAsia="zh-TW"/>
        </w:rPr>
      </w:r>
      <w:r/>
    </w:p>
    <w:p>
      <w:pPr>
        <w:spacing w:line="360" w:lineRule="auto"/>
        <w:rPr>
          <w:rFonts w:hint="eastAsia" w:ascii="宋体" w:hAnsi="宋体" w:eastAsia="宋体" w:cs="宋体"/>
          <w:color w:val="auto"/>
          <w:highlight w:val="none"/>
        </w:rPr>
      </w:pPr>
      <w:r>
        <w:rPr>
          <w:rFonts w:ascii="宋体" w:hAnsi="宋体" w:eastAsia="宋体" w:cs="宋体"/>
          <w:b/>
          <w:bCs/>
          <w:color w:val="auto"/>
          <w:highlight w:val="none"/>
        </w:rPr>
        <w:t xml:space="preserve"> </w:t>
      </w:r>
      <w:r>
        <w:rPr>
          <w:rFonts w:ascii="宋体" w:hAnsi="宋体" w:eastAsia="宋体" w:cs="宋体"/>
          <w:color w:val="auto"/>
          <w:highlight w:val="none"/>
          <w:lang w:val="zh-TW"/>
        </w:rPr>
        <w:t xml:space="preserve">说明：请</w:t>
      </w:r>
      <w:r>
        <w:rPr>
          <w:rFonts w:hint="eastAsia" w:ascii="宋体" w:hAnsi="宋体" w:eastAsia="宋体" w:cs="宋体"/>
          <w:color w:val="auto"/>
          <w:highlight w:val="none"/>
          <w:lang w:val="zh-TW"/>
        </w:rPr>
        <w:t xml:space="preserve">供应商</w:t>
      </w:r>
      <w:r>
        <w:rPr>
          <w:rFonts w:ascii="宋体" w:hAnsi="宋体" w:eastAsia="宋体" w:cs="宋体"/>
          <w:color w:val="auto"/>
          <w:highlight w:val="none"/>
          <w:lang w:val="zh-TW"/>
        </w:rPr>
        <w:t xml:space="preserve">根据本格式要求如实填写，并附评标标准</w:t>
      </w:r>
      <w:r>
        <w:rPr>
          <w:rFonts w:hint="eastAsia" w:ascii="宋体" w:hAnsi="宋体" w:eastAsia="宋体" w:cs="宋体"/>
          <w:color w:val="auto"/>
          <w:highlight w:val="none"/>
          <w:lang w:val="zh-TW"/>
        </w:rPr>
        <w:t xml:space="preserve">要求</w:t>
      </w:r>
      <w:r>
        <w:rPr>
          <w:rFonts w:ascii="宋体" w:hAnsi="宋体" w:eastAsia="宋体" w:cs="宋体"/>
          <w:color w:val="auto"/>
          <w:highlight w:val="none"/>
          <w:lang w:val="zh-TW"/>
        </w:rPr>
        <w:t xml:space="preserve">的证明文件。</w:t>
      </w:r>
      <w:r/>
    </w:p>
    <w:p>
      <w:pPr>
        <w:spacing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rPr>
          <w:color w:val="auto"/>
          <w:highlight w:val="none"/>
          <w:lang w:val="zh-TW"/>
        </w:rPr>
      </w:pPr>
      <w:r>
        <w:rPr>
          <w:rFonts w:ascii="宋体" w:hAnsi="宋体" w:eastAsia="宋体" w:cs="宋体"/>
          <w:color w:val="auto"/>
          <w:highlight w:val="none"/>
          <w:lang w:val="zh-TW"/>
        </w:rPr>
        <w:t xml:space="preserve">供应商名称</w:t>
      </w:r>
      <w:r>
        <w:rPr>
          <w:rFonts w:hint="eastAsia" w:ascii="宋体" w:hAnsi="宋体" w:eastAsia="宋体" w:cs="宋体"/>
          <w:color w:val="auto"/>
          <w:highlight w:val="none"/>
          <w:lang w:val="zh-TW"/>
        </w:rPr>
        <w:t xml:space="preserve">：</w:t>
      </w:r>
      <w:r>
        <w:rPr>
          <w:rFonts w:ascii="宋体" w:hAnsi="宋体" w:eastAsia="宋体" w:cs="宋体"/>
          <w:b/>
          <w:bCs/>
          <w:color w:val="auto"/>
          <w:highlight w:val="none"/>
          <w:lang w:val="zh-TW"/>
        </w:rPr>
        <w:t xml:space="preserve">  </w:t>
      </w:r>
      <w:r>
        <w:rPr>
          <w:rFonts w:ascii="宋体" w:hAnsi="宋体" w:eastAsia="宋体" w:cs="宋体"/>
          <w:b/>
          <w:bCs/>
          <w:color w:val="auto"/>
          <w:highlight w:val="none"/>
          <w:u w:val="single"/>
          <w:lang w:val="zh-TW"/>
        </w:rPr>
        <w:t xml:space="preserve">                                            </w:t>
      </w:r>
      <w:r>
        <w:rPr>
          <w:rFonts w:ascii="宋体" w:hAnsi="宋体" w:eastAsia="宋体" w:cs="宋体"/>
          <w:color w:val="auto"/>
          <w:highlight w:val="none"/>
          <w:u w:val="single"/>
          <w:lang w:val="zh-TW"/>
        </w:rPr>
        <w:t xml:space="preserve">  </w:t>
      </w:r>
      <w:r>
        <w:rPr>
          <w:rFonts w:ascii="宋体" w:hAnsi="宋体" w:eastAsia="宋体" w:cs="宋体"/>
          <w:color w:val="auto"/>
          <w:highlight w:val="none"/>
          <w:lang w:val="zh-TW"/>
        </w:rPr>
        <w:t xml:space="preserve">（盖章）</w:t>
      </w:r>
      <w:r/>
    </w:p>
    <w:p>
      <w:pPr>
        <w:rPr>
          <w:color w:val="auto"/>
          <w:highlight w:val="none"/>
          <w:lang w:val="zh-TW"/>
        </w:rPr>
      </w:pPr>
      <w:r>
        <w:rPr>
          <w:rFonts w:ascii="宋体" w:hAnsi="宋体" w:eastAsia="宋体" w:cs="宋体"/>
          <w:color w:val="auto"/>
          <w:highlight w:val="none"/>
          <w:lang w:val="zh-TW"/>
        </w:rPr>
        <w:t xml:space="preserve">日期：     年    月    日</w:t>
      </w:r>
      <w:r/>
    </w:p>
    <w:p>
      <w:pPr>
        <w:spacing w:line="36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149"/>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149"/>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149"/>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149"/>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149"/>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149"/>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149"/>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149"/>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149"/>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149"/>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149"/>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ind w:firstLine="4322"/>
        <w:spacing w:line="360" w:lineRule="auto"/>
        <w:shd w:val="clear" w:color="auto" w:fill="ffffff"/>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pStyle w:val="1116"/>
        <w:spacing w:before="0" w:after="0" w:line="240" w:lineRule="auto"/>
        <w:rPr>
          <w:rFonts w:ascii="黑体" w:hAnsi="黑体" w:eastAsia="黑体" w:cs="黑体"/>
          <w:color w:val="auto"/>
          <w:sz w:val="24"/>
          <w:szCs w:val="24"/>
          <w:highlight w:val="none"/>
          <w:lang w:val="zh-TW"/>
        </w:rPr>
      </w:pPr>
      <w:r/>
      <w:bookmarkStart w:id="158" w:name="_Toc14167"/>
      <w:r>
        <w:rPr>
          <w:rFonts w:ascii="黑体" w:hAnsi="黑体" w:eastAsia="黑体" w:cs="黑体"/>
          <w:color w:val="auto"/>
          <w:sz w:val="24"/>
          <w:szCs w:val="24"/>
          <w:highlight w:val="none"/>
          <w:lang w:val="zh-TW"/>
        </w:rPr>
        <w:t xml:space="preserve">附件十、项目实施方案</w:t>
      </w:r>
      <w:bookmarkEnd w:id="158"/>
      <w:r/>
      <w:r/>
    </w:p>
    <w:p>
      <w:pPr>
        <w:pStyle w:val="1409"/>
        <w:ind w:firstLine="562"/>
        <w:rPr>
          <w:rFonts w:hint="eastAsia"/>
          <w:b/>
          <w:bCs/>
          <w:color w:val="auto"/>
          <w:sz w:val="28"/>
          <w:szCs w:val="28"/>
          <w:highlight w:val="none"/>
          <w:lang w:val="zh-TW"/>
        </w:rPr>
      </w:pPr>
      <w:r>
        <w:rPr>
          <w:rFonts w:hint="eastAsia"/>
          <w:b/>
          <w:bCs/>
          <w:color w:val="auto"/>
          <w:sz w:val="28"/>
          <w:szCs w:val="28"/>
          <w:highlight w:val="none"/>
          <w:lang w:val="zh-TW"/>
        </w:rPr>
      </w:r>
      <w:r/>
    </w:p>
    <w:p>
      <w:pPr>
        <w:pStyle w:val="1409"/>
        <w:jc w:val="center"/>
        <w:rPr>
          <w:rFonts w:hint="eastAsia"/>
          <w:color w:val="auto"/>
          <w:highlight w:val="none"/>
          <w:lang w:val="zh-TW"/>
        </w:rPr>
      </w:pPr>
      <w:r>
        <w:rPr>
          <w:color w:val="auto"/>
          <w:highlight w:val="none"/>
          <w:lang w:val="zh-TW"/>
        </w:rPr>
        <w:t xml:space="preserve">（各</w:t>
      </w:r>
      <w:r>
        <w:rPr>
          <w:rFonts w:hint="eastAsia"/>
          <w:color w:val="auto"/>
          <w:highlight w:val="none"/>
          <w:lang w:val="zh-TW"/>
        </w:rPr>
        <w:t xml:space="preserve">供应商</w:t>
      </w:r>
      <w:r>
        <w:rPr>
          <w:color w:val="auto"/>
          <w:highlight w:val="none"/>
          <w:lang w:val="zh-TW"/>
        </w:rPr>
        <w:t xml:space="preserve">根据招标文件规定的项目实施打分细则内容，格式自拟）</w:t>
      </w:r>
      <w:r/>
    </w:p>
    <w:p>
      <w:pPr>
        <w:rPr>
          <w:rFonts w:hint="eastAsia" w:ascii="黑体" w:hAnsi="黑体" w:eastAsia="黑体" w:cs="黑体"/>
          <w:b/>
          <w:bCs/>
          <w:color w:val="auto"/>
          <w:highlight w:val="none"/>
          <w:lang w:val="zh-TW"/>
        </w:rPr>
      </w:pPr>
      <w:r>
        <w:rPr>
          <w:rFonts w:hint="eastAsia" w:ascii="黑体" w:hAnsi="黑体" w:eastAsia="黑体" w:cs="黑体"/>
          <w:b/>
          <w:bCs/>
          <w:color w:val="auto"/>
          <w:highlight w:val="none"/>
          <w:lang w:val="zh-TW"/>
        </w:rPr>
      </w:r>
      <w:r/>
    </w:p>
    <w:p>
      <w:pPr>
        <w:pStyle w:val="1116"/>
        <w:spacing w:before="0" w:after="0" w:line="240" w:lineRule="auto"/>
        <w:rPr>
          <w:rFonts w:ascii="黑体" w:hAnsi="黑体" w:eastAsia="黑体" w:cs="黑体"/>
          <w:color w:val="auto"/>
          <w:sz w:val="24"/>
          <w:szCs w:val="24"/>
          <w:highlight w:val="none"/>
          <w:lang w:val="zh-TW"/>
        </w:rPr>
      </w:pPr>
      <w:r>
        <w:rPr>
          <w:rFonts w:ascii="黑体" w:hAnsi="黑体" w:eastAsia="黑体" w:cs="黑体"/>
          <w:color w:val="auto"/>
          <w:sz w:val="24"/>
          <w:szCs w:val="24"/>
          <w:highlight w:val="none"/>
          <w:lang w:val="zh-TW"/>
        </w:rPr>
      </w:r>
      <w:r/>
    </w:p>
    <w:p>
      <w:pPr>
        <w:pStyle w:val="1116"/>
        <w:spacing w:before="0" w:after="0" w:line="240" w:lineRule="auto"/>
        <w:rPr>
          <w:rFonts w:ascii="黑体" w:hAnsi="黑体" w:eastAsia="黑体" w:cs="黑体"/>
          <w:color w:val="auto"/>
          <w:sz w:val="24"/>
          <w:szCs w:val="24"/>
          <w:highlight w:val="none"/>
          <w:lang w:val="zh-TW"/>
        </w:rPr>
      </w:pPr>
      <w:r/>
      <w:bookmarkStart w:id="159" w:name="_Toc16433"/>
      <w:r>
        <w:rPr>
          <w:rFonts w:ascii="黑体" w:hAnsi="黑体" w:eastAsia="黑体" w:cs="黑体"/>
          <w:color w:val="auto"/>
          <w:sz w:val="24"/>
          <w:szCs w:val="24"/>
          <w:highlight w:val="none"/>
          <w:lang w:val="zh-TW"/>
        </w:rPr>
        <w:t xml:space="preserve">附件十一、其他</w:t>
      </w:r>
      <w:bookmarkEnd w:id="159"/>
      <w:r/>
      <w:r/>
    </w:p>
    <w:p>
      <w:pPr>
        <w:pStyle w:val="1409"/>
        <w:ind w:firstLine="0"/>
        <w:rPr>
          <w:rFonts w:hint="eastAsia"/>
          <w:color w:val="auto"/>
          <w:highlight w:val="none"/>
          <w:lang w:val="zh-TW"/>
        </w:rPr>
      </w:pPr>
      <w:r>
        <w:rPr>
          <w:rFonts w:hint="eastAsia"/>
          <w:color w:val="auto"/>
          <w:highlight w:val="none"/>
          <w:lang w:val="zh-TW"/>
        </w:rPr>
      </w:r>
      <w:r/>
    </w:p>
    <w:p>
      <w:pPr>
        <w:pStyle w:val="1409"/>
        <w:ind w:firstLine="0"/>
        <w:rPr>
          <w:rFonts w:hint="eastAsia"/>
          <w:color w:val="auto"/>
          <w:highlight w:val="none"/>
          <w:lang w:val="zh-TW"/>
        </w:rPr>
      </w:pPr>
      <w:r>
        <w:rPr>
          <w:color w:val="auto"/>
          <w:highlight w:val="none"/>
          <w:lang w:val="zh-TW"/>
        </w:rPr>
        <w:t xml:space="preserve">注释：此处可附“第三章 </w:t>
      </w:r>
      <w:r>
        <w:rPr>
          <w:rFonts w:hint="eastAsia"/>
          <w:color w:val="auto"/>
          <w:highlight w:val="none"/>
          <w:lang w:val="zh-TW"/>
        </w:rPr>
        <w:t xml:space="preserve">评标标准</w:t>
      </w:r>
      <w:r>
        <w:rPr>
          <w:color w:val="auto"/>
          <w:highlight w:val="none"/>
          <w:lang w:val="zh-TW"/>
        </w:rPr>
        <w:t xml:space="preserve">”中所要求的材料或供应商认为需要提供的其他材料。</w:t>
      </w:r>
      <w:r/>
    </w:p>
    <w:p>
      <w:pPr>
        <w:ind w:firstLine="420"/>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ind w:right="633"/>
        <w:jc w:val="left"/>
        <w:spacing w:line="360" w:lineRule="auto"/>
        <w:shd w:val="clear" w:color="auto" w:fill="ffffff"/>
        <w:rPr>
          <w:rFonts w:ascii="Cambria" w:hAnsi="Cambria" w:eastAsia="Cambria" w:cs="Cambria"/>
          <w:b/>
          <w:bCs/>
          <w:color w:val="auto"/>
          <w:sz w:val="24"/>
          <w:szCs w:val="24"/>
          <w:highlight w:val="none"/>
          <w:lang w:val="zh-TW"/>
        </w:rPr>
        <w:outlineLvl w:val="0"/>
      </w:pPr>
      <w:r>
        <w:rPr>
          <w:rFonts w:ascii="Cambria" w:hAnsi="Cambria" w:eastAsia="Cambria" w:cs="Cambria"/>
          <w:b/>
          <w:bCs/>
          <w:color w:val="auto"/>
          <w:sz w:val="24"/>
          <w:szCs w:val="24"/>
          <w:highlight w:val="none"/>
          <w:lang w:val="zh-TW"/>
        </w:rPr>
      </w:r>
      <w:r/>
    </w:p>
    <w:p>
      <w:pPr>
        <w:rPr>
          <w:rFonts w:hint="eastAsia" w:ascii="宋体" w:hAnsi="宋体" w:eastAsia="宋体" w:cs="宋体"/>
          <w:b/>
          <w:bCs/>
          <w:color w:val="auto"/>
          <w:sz w:val="24"/>
          <w:szCs w:val="24"/>
          <w:highlight w:val="none"/>
          <w:lang w:val="zh-TW"/>
        </w:rPr>
      </w:pPr>
      <w:r>
        <w:rPr>
          <w:rFonts w:ascii="宋体" w:hAnsi="宋体" w:eastAsia="宋体" w:cs="宋体"/>
          <w:b/>
          <w:bCs/>
          <w:color w:val="auto"/>
          <w:sz w:val="24"/>
          <w:szCs w:val="24"/>
          <w:highlight w:val="none"/>
          <w:lang w:val="zh-TW"/>
        </w:rPr>
        <w:br w:type="page" w:clear="all"/>
      </w:r>
      <w:r/>
    </w:p>
    <w:p>
      <w:pPr>
        <w:pStyle w:val="1116"/>
        <w:spacing w:before="0" w:after="0" w:line="240" w:lineRule="auto"/>
        <w:rPr>
          <w:rFonts w:ascii="黑体" w:hAnsi="黑体" w:eastAsia="黑体" w:cs="黑体"/>
          <w:color w:val="auto"/>
          <w:sz w:val="24"/>
          <w:szCs w:val="24"/>
          <w:highlight w:val="none"/>
          <w:lang w:val="zh-TW"/>
        </w:rPr>
      </w:pPr>
      <w:r/>
      <w:bookmarkStart w:id="160" w:name="_Toc16931"/>
      <w:r>
        <w:rPr>
          <w:rFonts w:ascii="黑体" w:hAnsi="黑体" w:eastAsia="黑体" w:cs="黑体"/>
          <w:color w:val="auto"/>
          <w:sz w:val="24"/>
          <w:szCs w:val="24"/>
          <w:highlight w:val="none"/>
          <w:lang w:val="zh-TW"/>
        </w:rPr>
        <w:t xml:space="preserve">附件十二、资格证明文件</w:t>
      </w:r>
      <w:bookmarkEnd w:id="160"/>
      <w:r/>
      <w:r/>
    </w:p>
    <w:p>
      <w:pPr>
        <w:ind w:firstLine="420"/>
        <w:keepLines/>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0"/>
        <w:keepLines/>
        <w:spacing w:line="360" w:lineRule="auto"/>
        <w:rPr>
          <w:rFonts w:hint="eastAsia" w:ascii="宋体" w:hAnsi="宋体" w:eastAsia="宋体" w:cs="宋体"/>
          <w:color w:val="auto"/>
          <w:highlight w:val="none"/>
        </w:rPr>
      </w:pPr>
      <w:r>
        <w:rPr>
          <w:rFonts w:ascii="宋体" w:hAnsi="宋体" w:eastAsia="宋体" w:cs="宋体"/>
          <w:color w:val="auto"/>
          <w:highlight w:val="none"/>
        </w:rPr>
        <w:t xml:space="preserve">1.</w:t>
      </w:r>
      <w:r>
        <w:rPr>
          <w:rFonts w:ascii="宋体" w:hAnsi="宋体" w:eastAsia="宋体" w:cs="宋体"/>
          <w:color w:val="auto"/>
          <w:highlight w:val="none"/>
          <w:lang w:val="zh-TW"/>
        </w:rPr>
        <w:t xml:space="preserve">满足《中华人民共和国政府采购法》第二十二条规定</w:t>
      </w:r>
      <w:r>
        <w:rPr>
          <w:rFonts w:hint="eastAsia" w:ascii="宋体" w:hAnsi="宋体" w:eastAsia="宋体" w:cs="宋体"/>
          <w:color w:val="auto"/>
          <w:highlight w:val="none"/>
          <w:lang w:val="zh-TW"/>
        </w:rPr>
        <w:t xml:space="preserve">；</w:t>
      </w:r>
      <w:r/>
    </w:p>
    <w:p>
      <w:pPr>
        <w:ind w:firstLine="480"/>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（1）具有独立承担民事责任的能力（提供法人或者其他组织的营业执照，自然人的身份证明）；</w:t>
      </w:r>
      <w:r/>
    </w:p>
    <w:p>
      <w:pPr>
        <w:ind w:firstLine="48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注：供应商为法人单位的需提交有效的营业执照并加盖公章，供应商为其他组织的需提供有效的证明文件并加盖有效印章。</w:t>
      </w:r>
      <w:r/>
    </w:p>
    <w:p>
      <w:pPr>
        <w:ind w:firstLine="48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48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480"/>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r>
      <w:r/>
    </w:p>
    <w:p>
      <w:pPr>
        <w:ind w:firstLine="480"/>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r>
      <w:r/>
    </w:p>
    <w:p>
      <w:pPr>
        <w:ind w:firstLine="480"/>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r>
      <w:r/>
    </w:p>
    <w:p>
      <w:pPr>
        <w:ind w:firstLine="480"/>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r>
      <w:r/>
    </w:p>
    <w:p>
      <w:pPr>
        <w:ind w:firstLine="480"/>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（2）具有良好的商业信誉和健全的财务会计制度，提供以下资料之一（采用复印件的须加盖公章）： </w:t>
      </w:r>
      <w:r/>
    </w:p>
    <w:p>
      <w:pPr>
        <w:ind w:firstLine="48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①2025年度的经第三方会计师事务所审计的财务报告复印件（包括报告及报告中所附的完整内容，并由注册会计师签名、盖章以及会计师事务所盖章）；</w:t>
      </w:r>
      <w:r/>
    </w:p>
    <w:p>
      <w:pPr>
        <w:ind w:firstLine="48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②提供投标截止时间前6个月内（即2026年2月以来）任意一个月的财务报表（至少包含利润表和资产负债表）；</w:t>
      </w:r>
      <w:r/>
    </w:p>
    <w:p>
      <w:pPr>
        <w:ind w:firstLine="48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③银行出具的投标截止时间前6个月（即2026年2月以来）内资信证书，或财政部门认可的政府采购专业担保机构出具的投标担保函扫描上传至电子投标文件中）；</w:t>
      </w:r>
      <w:r/>
    </w:p>
    <w:p>
      <w:pPr>
        <w:ind w:firstLine="422"/>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r>
      <w:r/>
    </w:p>
    <w:p>
      <w:pPr>
        <w:ind w:firstLine="422"/>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r>
      <w:r/>
    </w:p>
    <w:p>
      <w:pPr>
        <w:ind w:firstLine="422"/>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说明： </w:t>
      </w:r>
      <w:r/>
    </w:p>
    <w:p>
      <w:pPr>
        <w:numPr>
          <w:ilvl w:val="0"/>
          <w:numId w:val="12"/>
        </w:numPr>
        <w:ind w:firstLine="42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审计报告复印件应包含报告正文及其所附的全部内容，具体包括但不限于：资产负债表、利润表、现金流量表以及财务报表附注。审计报告须由注册会计师签名并盖章，同时加盖会计师事务所公章。</w:t>
      </w:r>
      <w:r/>
    </w:p>
    <w:p>
      <w:pPr>
        <w:ind w:firstLine="42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2、银行资信证明是指供应商参加本次投标截止日前六个月内开立基本账户的银行开具的资信证明，且无收受人和项目的限制，但开具银行有限制规定的除外。 </w:t>
      </w:r>
      <w:r/>
    </w:p>
    <w:p>
      <w:pPr>
        <w:ind w:firstLine="42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3、银行资信证明可以是复印件并加盖供应商公章，评标委员会保留审核原件的权利。 </w:t>
      </w:r>
      <w:r/>
    </w:p>
    <w:p>
      <w:pPr>
        <w:ind w:firstLine="42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4、银行资信证明应能说明该供应商与银行之间业务往来正常，无不良记录，企业信誉良好等。银行出具的存款证明不能作为银行资信证明。</w:t>
      </w:r>
      <w:r/>
    </w:p>
    <w:p>
      <w:pPr>
        <w:ind w:firstLine="42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42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422"/>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r>
      <w:r/>
    </w:p>
    <w:p>
      <w:pPr>
        <w:ind w:firstLine="422"/>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（3）具有履行合同所必需的设备和专业技术能力（根据项目需求提供履行合同所必需的设备和专业技术能力的承诺书或证明材料）</w:t>
      </w:r>
      <w:r/>
    </w:p>
    <w:p>
      <w:pPr>
        <w:ind w:firstLine="562"/>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参考格式：</w:t>
      </w:r>
      <w:r/>
    </w:p>
    <w:p>
      <w:pPr>
        <w:ind w:firstLine="562"/>
        <w:jc w:val="center"/>
        <w:spacing w:line="360" w:lineRule="auto"/>
        <w:rPr>
          <w:rFonts w:hint="eastAsia"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t xml:space="preserve">具备履行合同所必需的设备和专业技术能力的</w:t>
      </w:r>
      <w:r>
        <w:rPr>
          <w:rFonts w:hint="eastAsia" w:ascii="宋体" w:hAnsi="宋体" w:eastAsia="宋体" w:cs="宋体"/>
          <w:b/>
          <w:bCs/>
          <w:color w:val="auto"/>
          <w:sz w:val="28"/>
          <w:szCs w:val="28"/>
          <w:highlight w:val="none"/>
        </w:rPr>
        <w:t xml:space="preserve">承诺</w:t>
      </w:r>
      <w:r/>
    </w:p>
    <w:p>
      <w:pPr>
        <w:spacing w:line="300" w:lineRule="auto"/>
        <w:rPr>
          <w:color w:val="auto"/>
          <w:highlight w:val="none"/>
          <w:lang w:val="zh-TW"/>
        </w:rPr>
      </w:pPr>
      <w:r>
        <w:rPr>
          <w:rFonts w:hint="eastAsia" w:ascii="宋体" w:hAnsi="宋体" w:eastAsia="宋体" w:cs="宋体"/>
          <w:color w:val="auto"/>
          <w:highlight w:val="none"/>
          <w:lang w:val="en-US" w:eastAsia="zh-CN"/>
        </w:rPr>
        <w:t xml:space="preserve">采购人</w:t>
      </w:r>
      <w:r>
        <w:rPr>
          <w:rFonts w:ascii="宋体" w:hAnsi="宋体" w:eastAsia="宋体" w:cs="宋体"/>
          <w:color w:val="auto"/>
          <w:highlight w:val="none"/>
          <w:lang w:val="zh-TW"/>
        </w:rPr>
        <w:t xml:space="preserve">：</w:t>
      </w:r>
      <w:r/>
    </w:p>
    <w:p>
      <w:pPr>
        <w:ind w:firstLine="492"/>
        <w:spacing w:line="300" w:lineRule="auto"/>
        <w:rPr>
          <w:color w:val="auto"/>
          <w:highlight w:val="none"/>
        </w:rPr>
      </w:pPr>
      <w:r>
        <w:rPr>
          <w:rFonts w:ascii="宋体" w:hAnsi="宋体" w:eastAsia="宋体" w:cs="宋体"/>
          <w:color w:val="auto"/>
          <w:highlight w:val="none"/>
          <w:lang w:val="zh-TW"/>
        </w:rPr>
        <w:t xml:space="preserve">我单位</w:t>
      </w:r>
      <w:r>
        <w:rPr>
          <w:color w:val="auto"/>
          <w:highlight w:val="none"/>
          <w:u w:val="single"/>
        </w:rPr>
        <w:t xml:space="preserve">                             </w:t>
      </w:r>
      <w:r>
        <w:rPr>
          <w:rFonts w:ascii="宋体" w:hAnsi="宋体" w:eastAsia="宋体" w:cs="宋体"/>
          <w:color w:val="auto"/>
          <w:highlight w:val="none"/>
          <w:lang w:val="zh-TW"/>
        </w:rPr>
        <w:t xml:space="preserve">（供应商名称）郑重</w:t>
      </w:r>
      <w:r>
        <w:rPr>
          <w:rFonts w:hint="eastAsia" w:ascii="宋体" w:hAnsi="宋体" w:eastAsia="宋体" w:cs="宋体"/>
          <w:color w:val="auto"/>
          <w:highlight w:val="none"/>
        </w:rPr>
        <w:t xml:space="preserve">承诺</w:t>
      </w:r>
      <w:r>
        <w:rPr>
          <w:rFonts w:ascii="宋体" w:hAnsi="宋体" w:eastAsia="宋体" w:cs="宋体"/>
          <w:color w:val="auto"/>
          <w:highlight w:val="none"/>
          <w:lang w:val="zh-TW"/>
        </w:rPr>
        <w:t xml:space="preserve">：</w:t>
      </w:r>
      <w:r/>
    </w:p>
    <w:p>
      <w:pPr>
        <w:ind w:firstLine="492"/>
        <w:spacing w:line="300" w:lineRule="auto"/>
        <w:rPr>
          <w:rFonts w:hint="eastAsia" w:eastAsia="宋体"/>
          <w:color w:val="auto"/>
          <w:highlight w:val="none"/>
        </w:rPr>
      </w:pPr>
      <w:r>
        <w:rPr>
          <w:rFonts w:ascii="宋体" w:hAnsi="宋体" w:eastAsia="宋体" w:cs="宋体"/>
          <w:color w:val="auto"/>
          <w:highlight w:val="none"/>
          <w:lang w:val="zh-TW"/>
        </w:rPr>
        <w:t xml:space="preserve">我</w:t>
      </w:r>
      <w:r>
        <w:rPr>
          <w:rFonts w:hint="eastAsia" w:ascii="宋体" w:hAnsi="宋体" w:eastAsia="宋体" w:cs="宋体"/>
          <w:color w:val="auto"/>
          <w:highlight w:val="none"/>
          <w:lang w:val="en-US" w:eastAsia="zh-CN"/>
        </w:rPr>
        <w:t xml:space="preserve">单位</w:t>
      </w:r>
      <w:r>
        <w:rPr>
          <w:rFonts w:ascii="宋体" w:hAnsi="宋体" w:eastAsia="宋体" w:cs="宋体"/>
          <w:color w:val="auto"/>
          <w:highlight w:val="none"/>
          <w:lang w:val="zh-TW"/>
        </w:rPr>
        <w:t xml:space="preserve">具备履行本项采购合同所必需的设备和专业技术能力</w:t>
      </w:r>
      <w:r>
        <w:rPr>
          <w:rFonts w:hint="eastAsia" w:ascii="宋体" w:hAnsi="宋体" w:eastAsia="宋体" w:cs="宋体"/>
          <w:color w:val="auto"/>
          <w:highlight w:val="none"/>
          <w:lang w:val="zh-TW"/>
        </w:rPr>
        <w:t xml:space="preserve">。</w:t>
      </w:r>
      <w:r/>
    </w:p>
    <w:p>
      <w:pPr>
        <w:spacing w:line="360" w:lineRule="auto"/>
        <w:rPr>
          <w:color w:val="auto"/>
          <w:highlight w:val="none"/>
        </w:rPr>
      </w:pPr>
      <w:r>
        <w:rPr>
          <w:color w:val="auto"/>
          <w:highlight w:val="none"/>
        </w:rPr>
      </w:r>
      <w:r/>
    </w:p>
    <w:p>
      <w:pPr>
        <w:spacing w:line="360" w:lineRule="auto"/>
        <w:rPr>
          <w:color w:val="auto"/>
          <w:highlight w:val="none"/>
          <w:lang w:val="zh-TW"/>
        </w:rPr>
      </w:pPr>
      <w:r>
        <w:rPr>
          <w:rFonts w:ascii="宋体" w:hAnsi="宋体" w:eastAsia="宋体" w:cs="宋体"/>
          <w:color w:val="auto"/>
          <w:highlight w:val="none"/>
          <w:lang w:val="zh-TW"/>
        </w:rPr>
        <w:t xml:space="preserve">                                                  </w:t>
      </w:r>
      <w:r>
        <w:rPr>
          <w:rFonts w:hint="eastAsia" w:ascii="宋体" w:hAnsi="宋体" w:eastAsia="宋体" w:cs="宋体"/>
          <w:color w:val="auto"/>
          <w:highlight w:val="none"/>
        </w:rPr>
        <w:t xml:space="preserve">承诺</w:t>
      </w:r>
      <w:r>
        <w:rPr>
          <w:rFonts w:ascii="宋体" w:hAnsi="宋体" w:eastAsia="宋体" w:cs="宋体"/>
          <w:color w:val="auto"/>
          <w:highlight w:val="none"/>
          <w:lang w:val="zh-TW"/>
        </w:rPr>
        <w:t xml:space="preserve">人（盖章）： </w:t>
      </w:r>
      <w:r/>
    </w:p>
    <w:p>
      <w:pPr>
        <w:spacing w:line="360" w:lineRule="auto"/>
        <w:rPr>
          <w:color w:val="auto"/>
          <w:highlight w:val="none"/>
        </w:rPr>
      </w:pPr>
      <w:r>
        <w:rPr>
          <w:rFonts w:ascii="宋体" w:hAnsi="宋体" w:eastAsia="宋体" w:cs="宋体"/>
          <w:color w:val="auto"/>
          <w:highlight w:val="none"/>
          <w:lang w:val="zh-TW"/>
        </w:rPr>
        <w:t xml:space="preserve">                                                 日  期：</w:t>
      </w:r>
      <w:r>
        <w:rPr>
          <w:color w:val="auto"/>
          <w:highlight w:val="none"/>
        </w:rPr>
        <w:t xml:space="preserve">______</w:t>
      </w:r>
      <w:r>
        <w:rPr>
          <w:rFonts w:ascii="宋体" w:hAnsi="宋体" w:eastAsia="宋体" w:cs="宋体"/>
          <w:color w:val="auto"/>
          <w:highlight w:val="none"/>
          <w:lang w:val="zh-TW"/>
        </w:rPr>
        <w:t xml:space="preserve">年</w:t>
      </w:r>
      <w:r>
        <w:rPr>
          <w:color w:val="auto"/>
          <w:highlight w:val="none"/>
        </w:rPr>
        <w:t xml:space="preserve">___</w:t>
      </w:r>
      <w:r>
        <w:rPr>
          <w:rFonts w:ascii="宋体" w:hAnsi="宋体" w:eastAsia="宋体" w:cs="宋体"/>
          <w:color w:val="auto"/>
          <w:highlight w:val="none"/>
          <w:lang w:val="zh-TW"/>
        </w:rPr>
        <w:t xml:space="preserve">月</w:t>
      </w:r>
      <w:r>
        <w:rPr>
          <w:color w:val="auto"/>
          <w:highlight w:val="none"/>
        </w:rPr>
        <w:t xml:space="preserve">___</w:t>
      </w:r>
      <w:r>
        <w:rPr>
          <w:rFonts w:ascii="宋体" w:hAnsi="宋体" w:eastAsia="宋体" w:cs="宋体"/>
          <w:color w:val="auto"/>
          <w:highlight w:val="none"/>
          <w:lang w:val="zh-TW"/>
        </w:rPr>
        <w:t xml:space="preserve">日</w:t>
      </w:r>
      <w:r/>
    </w:p>
    <w:p>
      <w:pPr>
        <w:ind w:firstLine="492"/>
        <w:spacing w:line="460" w:lineRule="exact"/>
        <w:rPr>
          <w:color w:val="auto"/>
          <w:highlight w:val="none"/>
          <w:lang w:val="zh-TW"/>
        </w:rPr>
      </w:pPr>
      <w:r>
        <w:rPr>
          <w:rFonts w:ascii="宋体" w:hAnsi="宋体" w:eastAsia="宋体" w:cs="宋体"/>
          <w:color w:val="auto"/>
          <w:highlight w:val="none"/>
          <w:lang w:val="zh-TW"/>
        </w:rPr>
        <w:t xml:space="preserve">其他证明材料及文件（</w:t>
      </w:r>
      <w:r>
        <w:rPr>
          <w:rFonts w:hint="eastAsia" w:ascii="宋体" w:hAnsi="宋体" w:eastAsia="宋体" w:cs="宋体"/>
          <w:color w:val="auto"/>
          <w:highlight w:val="none"/>
          <w:lang w:val="zh-TW"/>
        </w:rPr>
        <w:t xml:space="preserve">供应商</w:t>
      </w:r>
      <w:r>
        <w:rPr>
          <w:rFonts w:ascii="宋体" w:hAnsi="宋体" w:eastAsia="宋体" w:cs="宋体"/>
          <w:color w:val="auto"/>
          <w:highlight w:val="none"/>
          <w:lang w:val="zh-TW"/>
        </w:rPr>
        <w:t xml:space="preserve">认为需要提供的）</w:t>
      </w:r>
      <w:r/>
    </w:p>
    <w:p>
      <w:pPr>
        <w:ind w:firstLine="48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48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480"/>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4）有依法缴纳税收和社会保障资金的良好记录（提供参加本次采购活动前半年内（即2026年2月以来），至少1个月缴纳税收和社会保险的凭证复印件加盖公章，依法享受免缴、缓缴的，提供证明材料扫描上传至电子投标文件中）；</w:t>
      </w:r>
      <w:r/>
    </w:p>
    <w:p>
      <w:pPr>
        <w:ind w:firstLine="42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422"/>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r>
      <w:r/>
    </w:p>
    <w:p>
      <w:pPr>
        <w:ind w:firstLine="422"/>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（5）参加政府采购活动前三年内，在经营活动中没有重大违法记录（提供参加本次政府采购活动前3年内在经营活动中没有重大违法记录的书面声明）；</w:t>
      </w:r>
      <w:r/>
    </w:p>
    <w:p>
      <w:pPr>
        <w:ind w:firstLine="562"/>
        <w:jc w:val="center"/>
        <w:spacing w:line="360" w:lineRule="auto"/>
        <w:rPr>
          <w:rFonts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r>
      <w:r/>
    </w:p>
    <w:p>
      <w:pPr>
        <w:ind w:firstLine="562"/>
        <w:jc w:val="center"/>
        <w:spacing w:line="360" w:lineRule="auto"/>
        <w:rPr>
          <w:rFonts w:hint="eastAsia"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t xml:space="preserve">无重大违法记录声明</w:t>
      </w:r>
      <w:r/>
    </w:p>
    <w:p>
      <w:pPr>
        <w:spacing w:line="300" w:lineRule="auto"/>
        <w:rPr>
          <w:color w:val="auto"/>
          <w:highlight w:val="none"/>
          <w:lang w:val="zh-TW"/>
        </w:rPr>
      </w:pPr>
      <w:r>
        <w:rPr>
          <w:rFonts w:hint="eastAsia" w:ascii="宋体" w:hAnsi="宋体" w:eastAsia="宋体" w:cs="宋体"/>
          <w:color w:val="auto"/>
          <w:highlight w:val="none"/>
          <w:lang w:val="en-US" w:eastAsia="zh-CN"/>
        </w:rPr>
        <w:t xml:space="preserve">采购人</w:t>
      </w:r>
      <w:r>
        <w:rPr>
          <w:rFonts w:ascii="宋体" w:hAnsi="宋体" w:eastAsia="宋体" w:cs="宋体"/>
          <w:color w:val="auto"/>
          <w:highlight w:val="none"/>
          <w:lang w:val="zh-TW"/>
        </w:rPr>
        <w:t xml:space="preserve">：</w:t>
      </w:r>
      <w:r/>
    </w:p>
    <w:p>
      <w:pPr>
        <w:spacing w:line="300" w:lineRule="auto"/>
        <w:rPr>
          <w:color w:val="auto"/>
          <w:highlight w:val="none"/>
        </w:rPr>
      </w:pPr>
      <w:r>
        <w:rPr>
          <w:rFonts w:ascii="宋体" w:hAnsi="宋体" w:eastAsia="宋体" w:cs="宋体"/>
          <w:color w:val="auto"/>
          <w:highlight w:val="none"/>
          <w:lang w:val="zh-TW"/>
        </w:rPr>
        <w:t xml:space="preserve">    我单位</w:t>
      </w:r>
      <w:r>
        <w:rPr>
          <w:color w:val="auto"/>
          <w:highlight w:val="none"/>
          <w:u w:val="single"/>
        </w:rPr>
        <w:t xml:space="preserve">                                       </w:t>
      </w:r>
      <w:r>
        <w:rPr>
          <w:rFonts w:ascii="宋体" w:hAnsi="宋体" w:eastAsia="宋体" w:cs="宋体"/>
          <w:color w:val="auto"/>
          <w:highlight w:val="none"/>
          <w:lang w:val="zh-TW"/>
        </w:rPr>
        <w:t xml:space="preserve">（供应商名称）郑重声明：</w:t>
      </w:r>
      <w:r/>
    </w:p>
    <w:p>
      <w:pPr>
        <w:spacing w:line="300" w:lineRule="auto"/>
        <w:rPr>
          <w:color w:val="auto"/>
          <w:highlight w:val="none"/>
        </w:rPr>
      </w:pPr>
      <w:r>
        <w:rPr>
          <w:rFonts w:ascii="宋体" w:hAnsi="宋体" w:eastAsia="宋体" w:cs="宋体"/>
          <w:color w:val="auto"/>
          <w:highlight w:val="none"/>
          <w:lang w:val="zh-TW"/>
        </w:rPr>
        <w:t xml:space="preserve">    参加政府采购活动前三年内在经营活动中</w:t>
      </w:r>
      <w:r>
        <w:rPr>
          <w:color w:val="auto"/>
          <w:highlight w:val="none"/>
          <w:u w:val="single"/>
        </w:rPr>
        <w:t xml:space="preserve">        </w:t>
      </w:r>
      <w:r>
        <w:rPr>
          <w:rFonts w:ascii="宋体" w:hAnsi="宋体" w:eastAsia="宋体" w:cs="宋体"/>
          <w:color w:val="auto"/>
          <w:highlight w:val="none"/>
          <w:lang w:val="zh-TW"/>
        </w:rPr>
        <w:t xml:space="preserve">（在下划线上如实填写：有或没有）重大违法记录。</w:t>
      </w:r>
      <w:r/>
    </w:p>
    <w:p>
      <w:pPr>
        <w:spacing w:line="300" w:lineRule="auto"/>
        <w:rPr>
          <w:color w:val="auto"/>
          <w:highlight w:val="none"/>
          <w:lang w:val="zh-TW"/>
        </w:rPr>
      </w:pPr>
      <w:r>
        <w:rPr>
          <w:rFonts w:ascii="宋体" w:hAnsi="宋体" w:eastAsia="宋体" w:cs="宋体"/>
          <w:color w:val="auto"/>
          <w:highlight w:val="none"/>
          <w:lang w:val="zh-TW"/>
        </w:rPr>
        <w:t xml:space="preserve">    （说明：政府采购法第二十二条第一款第五项所称重大违法记录，是指供应商因违法经营受到刑事处罚或者责令停产停业、吊销许可证或者执照、较大数额罚款等行政处罚。）</w:t>
      </w:r>
      <w:r/>
    </w:p>
    <w:p>
      <w:pPr>
        <w:spacing w:line="300" w:lineRule="auto"/>
        <w:rPr>
          <w:color w:val="auto"/>
          <w:highlight w:val="none"/>
        </w:rPr>
      </w:pPr>
      <w:r>
        <w:rPr>
          <w:color w:val="auto"/>
          <w:highlight w:val="none"/>
        </w:rPr>
      </w:r>
      <w:r/>
    </w:p>
    <w:p>
      <w:pPr>
        <w:spacing w:line="360" w:lineRule="auto"/>
        <w:rPr>
          <w:color w:val="auto"/>
          <w:highlight w:val="none"/>
        </w:rPr>
      </w:pPr>
      <w:r>
        <w:rPr>
          <w:color w:val="auto"/>
          <w:highlight w:val="none"/>
        </w:rPr>
        <w:t xml:space="preserve">                                                      </w:t>
      </w:r>
      <w:r/>
    </w:p>
    <w:p>
      <w:pPr>
        <w:ind w:firstLine="4410"/>
        <w:spacing w:line="360" w:lineRule="auto"/>
        <w:rPr>
          <w:color w:val="auto"/>
          <w:highlight w:val="none"/>
          <w:lang w:val="zh-TW"/>
        </w:rPr>
      </w:pPr>
      <w:r>
        <w:rPr>
          <w:rFonts w:ascii="宋体" w:hAnsi="宋体" w:eastAsia="宋体" w:cs="宋体"/>
          <w:color w:val="auto"/>
          <w:highlight w:val="none"/>
          <w:lang w:val="zh-TW"/>
        </w:rPr>
        <w:t xml:space="preserve">声明人（盖章）： </w:t>
      </w:r>
      <w:r/>
    </w:p>
    <w:p>
      <w:pPr>
        <w:spacing w:line="360" w:lineRule="auto"/>
        <w:rPr>
          <w:rFonts w:ascii="宋体" w:hAnsi="宋体" w:eastAsia="宋体" w:cs="宋体"/>
          <w:color w:val="auto"/>
          <w:highlight w:val="none"/>
          <w:lang w:val="zh-TW"/>
        </w:rPr>
      </w:pPr>
      <w:r>
        <w:rPr>
          <w:rFonts w:ascii="宋体" w:hAnsi="宋体" w:eastAsia="宋体" w:cs="宋体"/>
          <w:color w:val="auto"/>
          <w:highlight w:val="none"/>
          <w:lang w:val="zh-TW"/>
        </w:rPr>
        <w:t xml:space="preserve">                                                 日  期：</w:t>
      </w:r>
      <w:r>
        <w:rPr>
          <w:color w:val="auto"/>
          <w:highlight w:val="none"/>
        </w:rPr>
        <w:t xml:space="preserve">______</w:t>
      </w:r>
      <w:r>
        <w:rPr>
          <w:rFonts w:ascii="宋体" w:hAnsi="宋体" w:eastAsia="宋体" w:cs="宋体"/>
          <w:color w:val="auto"/>
          <w:highlight w:val="none"/>
          <w:lang w:val="zh-TW"/>
        </w:rPr>
        <w:t xml:space="preserve">年</w:t>
      </w:r>
      <w:r>
        <w:rPr>
          <w:color w:val="auto"/>
          <w:highlight w:val="none"/>
        </w:rPr>
        <w:t xml:space="preserve">___</w:t>
      </w:r>
      <w:r>
        <w:rPr>
          <w:rFonts w:ascii="宋体" w:hAnsi="宋体" w:eastAsia="宋体" w:cs="宋体"/>
          <w:color w:val="auto"/>
          <w:highlight w:val="none"/>
          <w:lang w:val="zh-TW"/>
        </w:rPr>
        <w:t xml:space="preserve">月</w:t>
      </w:r>
      <w:r>
        <w:rPr>
          <w:color w:val="auto"/>
          <w:highlight w:val="none"/>
        </w:rPr>
        <w:t xml:space="preserve">___</w:t>
      </w:r>
      <w:r>
        <w:rPr>
          <w:rFonts w:ascii="宋体" w:hAnsi="宋体" w:eastAsia="宋体" w:cs="宋体"/>
          <w:color w:val="auto"/>
          <w:highlight w:val="none"/>
          <w:lang w:val="zh-TW"/>
        </w:rPr>
        <w:t xml:space="preserve">日</w:t>
      </w:r>
      <w:r/>
    </w:p>
    <w:p>
      <w:pPr>
        <w:ind w:firstLine="422"/>
        <w:keepLines/>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（6）法律、行政法规规定的其他条件。</w:t>
      </w:r>
      <w:r/>
    </w:p>
    <w:p>
      <w:pPr>
        <w:spacing w:line="360" w:lineRule="auto"/>
        <w:rPr>
          <w:rFonts w:ascii="宋体" w:hAnsi="宋体" w:eastAsia="宋体" w:cs="宋体"/>
          <w:color w:val="auto"/>
          <w:highlight w:val="none"/>
          <w:lang w:val="zh-TW"/>
        </w:rPr>
      </w:pPr>
      <w:r>
        <w:rPr>
          <w:rFonts w:ascii="宋体" w:hAnsi="宋体" w:eastAsia="宋体" w:cs="宋体"/>
          <w:color w:val="auto"/>
          <w:highlight w:val="none"/>
          <w:lang w:val="zh-TW"/>
        </w:rPr>
      </w:r>
      <w:r/>
    </w:p>
    <w:p>
      <w:pPr>
        <w:ind w:firstLine="480"/>
        <w:keepLines/>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rPr>
          <w:rFonts w:hint="eastAsia" w:ascii="宋体" w:hAnsi="宋体" w:eastAsia="宋体" w:cs="宋体"/>
          <w:b/>
          <w:bCs/>
          <w:color w:val="auto"/>
          <w:highlight w:val="none"/>
        </w:rPr>
        <w:t xml:space="preserve">提供法定代表人授权书（原件）、法定代表人身份证复印件、授权代表身份证复印件（如果是法定代表人直接参与投标的可以不提供授权书）。</w:t>
      </w:r>
      <w:r/>
    </w:p>
    <w:p>
      <w:pPr>
        <w:rPr>
          <w:rFonts w:ascii="宋体" w:hAnsi="宋体" w:eastAsia="宋体" w:cs="宋体"/>
          <w:color w:val="auto"/>
          <w:sz w:val="24"/>
          <w:szCs w:val="24"/>
          <w:highlight w:val="none"/>
          <w:lang w:val="zh-TW"/>
        </w:rPr>
      </w:pPr>
      <w:r>
        <w:rPr>
          <w:rFonts w:ascii="宋体" w:hAnsi="宋体" w:eastAsia="宋体" w:cs="宋体"/>
          <w:color w:val="auto"/>
          <w:sz w:val="24"/>
          <w:szCs w:val="24"/>
          <w:highlight w:val="none"/>
          <w:lang w:val="zh-TW"/>
        </w:rPr>
      </w:r>
      <w:r/>
    </w:p>
    <w:p>
      <w:pPr>
        <w:jc w:val="left"/>
        <w:spacing w:line="360" w:lineRule="auto"/>
        <w:rPr>
          <w:color w:val="auto"/>
          <w:highlight w:val="none"/>
        </w:rPr>
      </w:pPr>
      <w:r>
        <w:rPr>
          <w:color w:val="auto"/>
          <w:highlight w:val="none"/>
        </w:rPr>
        <w:t xml:space="preserve">①</w:t>
      </w:r>
      <w:r>
        <w:rPr>
          <w:rFonts w:hint="eastAsia"/>
          <w:color w:val="auto"/>
          <w:highlight w:val="none"/>
        </w:rPr>
        <w:t xml:space="preserve">如供应商法定代表人直接参与投标的，则提供法定代表人资格证明</w:t>
      </w:r>
      <w:r/>
    </w:p>
    <w:p>
      <w:pPr>
        <w:ind w:firstLine="562"/>
        <w:jc w:val="left"/>
        <w:spacing w:line="360" w:lineRule="auto"/>
        <w:rPr>
          <w:rFonts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r>
      <w:r/>
    </w:p>
    <w:p>
      <w:pPr>
        <w:jc w:val="center"/>
        <w:spacing w:line="360" w:lineRule="auto"/>
        <w:rPr>
          <w:rFonts w:ascii="宋体" w:hAnsi="宋体" w:eastAsia="宋体" w:cs="宋体"/>
          <w:b/>
          <w:bCs/>
          <w:color w:val="auto"/>
          <w:sz w:val="28"/>
          <w:szCs w:val="28"/>
          <w:highlight w:val="none"/>
          <w:lang w:val="zh-TW"/>
        </w:rPr>
      </w:pPr>
      <w:r>
        <w:rPr>
          <w:rFonts w:hint="eastAsia" w:ascii="宋体" w:hAnsi="宋体" w:eastAsia="宋体" w:cs="宋体"/>
          <w:b/>
          <w:bCs/>
          <w:color w:val="auto"/>
          <w:sz w:val="28"/>
          <w:szCs w:val="28"/>
          <w:highlight w:val="none"/>
        </w:rPr>
        <w:t xml:space="preserve">法定代表人资格证明</w:t>
      </w:r>
      <w:r/>
    </w:p>
    <w:p>
      <w:pPr>
        <w:jc w:val="left"/>
        <w:spacing w:line="360" w:lineRule="auto"/>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p>
      <w:pPr>
        <w:jc w:val="left"/>
        <w:spacing w:line="360" w:lineRule="auto"/>
        <w:rPr>
          <w:color w:val="auto"/>
          <w:highlight w:val="none"/>
        </w:rPr>
      </w:pPr>
      <w:r>
        <w:rPr>
          <w:rFonts w:hint="eastAsia" w:ascii="宋体" w:hAnsi="宋体" w:eastAsia="宋体" w:cs="宋体"/>
          <w:color w:val="auto"/>
          <w:highlight w:val="none"/>
          <w:lang w:bidi="ar"/>
        </w:rPr>
        <w:t xml:space="preserve">单位名称： </w:t>
      </w:r>
      <w:r/>
    </w:p>
    <w:p>
      <w:pPr>
        <w:jc w:val="left"/>
        <w:spacing w:line="360" w:lineRule="auto"/>
        <w:rPr>
          <w:color w:val="auto"/>
          <w:highlight w:val="none"/>
        </w:rPr>
      </w:pPr>
      <w:r>
        <w:rPr>
          <w:rFonts w:hint="eastAsia" w:ascii="宋体" w:hAnsi="宋体" w:eastAsia="宋体" w:cs="宋体"/>
          <w:color w:val="auto"/>
          <w:highlight w:val="none"/>
          <w:lang w:bidi="ar"/>
        </w:rPr>
        <w:t xml:space="preserve">单位性质： </w:t>
      </w:r>
      <w:r/>
    </w:p>
    <w:p>
      <w:pPr>
        <w:jc w:val="left"/>
        <w:spacing w:line="360" w:lineRule="auto"/>
        <w:rPr>
          <w:color w:val="auto"/>
          <w:highlight w:val="none"/>
        </w:rPr>
      </w:pPr>
      <w:r>
        <w:rPr>
          <w:rFonts w:hint="eastAsia" w:ascii="宋体" w:hAnsi="宋体" w:eastAsia="宋体" w:cs="宋体"/>
          <w:color w:val="auto"/>
          <w:highlight w:val="none"/>
          <w:lang w:bidi="ar"/>
        </w:rPr>
        <w:t xml:space="preserve">地址： </w:t>
      </w:r>
      <w:r/>
    </w:p>
    <w:p>
      <w:pPr>
        <w:jc w:val="left"/>
        <w:spacing w:line="360" w:lineRule="auto"/>
        <w:rPr>
          <w:color w:val="auto"/>
          <w:highlight w:val="none"/>
        </w:rPr>
      </w:pPr>
      <w:r>
        <w:rPr>
          <w:rFonts w:hint="eastAsia" w:ascii="宋体" w:hAnsi="宋体" w:eastAsia="宋体" w:cs="宋体"/>
          <w:color w:val="auto"/>
          <w:highlight w:val="none"/>
          <w:lang w:bidi="ar"/>
        </w:rPr>
        <w:t xml:space="preserve">成立时间： 年 月 日 </w:t>
      </w:r>
      <w:r/>
    </w:p>
    <w:p>
      <w:pPr>
        <w:jc w:val="left"/>
        <w:spacing w:line="360" w:lineRule="auto"/>
        <w:rPr>
          <w:color w:val="auto"/>
          <w:highlight w:val="none"/>
        </w:rPr>
      </w:pPr>
      <w:r>
        <w:rPr>
          <w:rFonts w:hint="eastAsia" w:ascii="宋体" w:hAnsi="宋体" w:eastAsia="宋体" w:cs="宋体"/>
          <w:color w:val="auto"/>
          <w:highlight w:val="none"/>
          <w:lang w:bidi="ar"/>
        </w:rPr>
        <w:t xml:space="preserve">经营期限： </w:t>
      </w:r>
      <w:r/>
    </w:p>
    <w:p>
      <w:pPr>
        <w:jc w:val="left"/>
        <w:spacing w:line="360" w:lineRule="auto"/>
        <w:rPr>
          <w:color w:val="auto"/>
          <w:highlight w:val="none"/>
        </w:rPr>
      </w:pPr>
      <w:r>
        <w:rPr>
          <w:rFonts w:hint="eastAsia" w:ascii="宋体" w:hAnsi="宋体" w:eastAsia="宋体" w:cs="宋体"/>
          <w:color w:val="auto"/>
          <w:highlight w:val="none"/>
          <w:lang w:bidi="ar"/>
        </w:rPr>
        <w:t xml:space="preserve">姓名：   性别：   年龄：   职务： </w:t>
      </w:r>
      <w:r/>
    </w:p>
    <w:p>
      <w:pPr>
        <w:jc w:val="left"/>
        <w:spacing w:line="360" w:lineRule="auto"/>
        <w:rPr>
          <w:color w:val="auto"/>
          <w:highlight w:val="none"/>
        </w:rPr>
      </w:pPr>
      <w:r>
        <w:rPr>
          <w:rFonts w:hint="eastAsia" w:ascii="宋体" w:hAnsi="宋体" w:eastAsia="宋体" w:cs="宋体"/>
          <w:color w:val="auto"/>
          <w:highlight w:val="none"/>
          <w:lang w:bidi="ar"/>
        </w:rPr>
        <w:t xml:space="preserve">系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bidi="ar"/>
        </w:rPr>
        <w:t xml:space="preserve">（供应商单位名称）的法定代表人。为参与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bidi="ar"/>
        </w:rPr>
        <w:t xml:space="preserve">项目，签署上述项目的投标文件、进行招标、签署合同和处理与之有关的一切事务。 </w:t>
      </w:r>
      <w:r/>
    </w:p>
    <w:p>
      <w:pPr>
        <w:jc w:val="left"/>
        <w:spacing w:line="360" w:lineRule="auto"/>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p>
      <w:pPr>
        <w:jc w:val="left"/>
        <w:spacing w:line="360" w:lineRule="auto"/>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p>
      <w:pPr>
        <w:jc w:val="left"/>
        <w:spacing w:line="360" w:lineRule="auto"/>
        <w:rPr>
          <w:color w:val="auto"/>
          <w:highlight w:val="none"/>
        </w:rPr>
      </w:pPr>
      <w:r>
        <w:rPr>
          <w:rFonts w:hint="eastAsia" w:ascii="宋体" w:hAnsi="宋体" w:eastAsia="宋体" w:cs="宋体"/>
          <w:color w:val="auto"/>
          <w:highlight w:val="none"/>
          <w:lang w:bidi="ar"/>
        </w:rPr>
        <w:t xml:space="preserve">特此证明。</w:t>
      </w:r>
      <w:r/>
    </w:p>
    <w:p>
      <w:pPr>
        <w:spacing w:line="30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spacing w:line="30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供应商（盖章）：                  </w:t>
      </w:r>
      <w:r/>
    </w:p>
    <w:p>
      <w:pPr>
        <w:spacing w:line="300" w:lineRule="auto"/>
        <w:rPr>
          <w:rFonts w:hint="eastAsia" w:ascii="宋体" w:hAnsi="宋体" w:eastAsia="宋体" w:cs="宋体"/>
          <w:color w:val="auto"/>
          <w:highlight w:val="none"/>
        </w:rPr>
      </w:pPr>
      <w:r>
        <w:rPr>
          <w:rFonts w:hint="eastAsia" w:ascii="宋体" w:hAnsi="宋体" w:eastAsia="宋体" w:cs="宋体"/>
          <w:color w:val="auto"/>
          <w:highlight w:val="none"/>
          <w:lang w:val="zh-TW"/>
        </w:rPr>
        <w:t xml:space="preserve">日</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期：</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年</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月</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日</w:t>
      </w:r>
      <w:r/>
    </w:p>
    <w:p>
      <w:pPr>
        <w:spacing w:line="30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spacing w:line="300" w:lineRule="auto"/>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spacing w:line="30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zh-TW"/>
        </w:rPr>
        <w:t xml:space="preserve">法定代表人的身份证明文件的复印件</w:t>
      </w:r>
      <w:r>
        <w:rPr>
          <w:rFonts w:hint="eastAsia" w:ascii="宋体" w:hAnsi="宋体" w:eastAsia="宋体" w:cs="宋体"/>
          <w:b/>
          <w:bCs/>
          <w:color w:val="auto"/>
          <w:highlight w:val="none"/>
        </w:rPr>
        <w:t xml:space="preserve">:</w:t>
      </w:r>
      <w:r/>
    </w:p>
    <w:p>
      <w:pPr>
        <w:spacing w:line="300" w:lineRule="auto"/>
        <w:rPr>
          <w:color w:val="auto"/>
          <w:highlight w:val="none"/>
        </w:rPr>
      </w:pPr>
      <w:r>
        <w:rPr>
          <w:color w:val="auto"/>
          <w:highlight w:val="none"/>
        </w:rPr>
        <w:br w:type="page" w:clear="all"/>
      </w:r>
      <w:r>
        <w:rPr>
          <w:color w:val="auto"/>
          <w:highlight w:val="none"/>
        </w:rPr>
        <w:t xml:space="preserve">②</w:t>
      </w:r>
      <w:r>
        <w:rPr>
          <w:rFonts w:hint="eastAsia"/>
          <w:color w:val="auto"/>
          <w:highlight w:val="none"/>
        </w:rPr>
        <w:t xml:space="preserve">如供应商委托受托人参加投标的，则提供法定代表人授权委托书</w:t>
      </w:r>
      <w:r/>
    </w:p>
    <w:p>
      <w:pPr>
        <w:ind w:firstLine="562"/>
        <w:jc w:val="center"/>
        <w:spacing w:line="360" w:lineRule="auto"/>
        <w:rPr>
          <w:rFonts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r>
      <w:r/>
    </w:p>
    <w:p>
      <w:pPr>
        <w:ind w:firstLine="562"/>
        <w:jc w:val="center"/>
        <w:spacing w:line="360" w:lineRule="auto"/>
        <w:rPr>
          <w:rFonts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r>
      <w:r/>
    </w:p>
    <w:p>
      <w:pPr>
        <w:ind w:firstLine="562"/>
        <w:jc w:val="center"/>
        <w:spacing w:line="360" w:lineRule="auto"/>
        <w:rPr>
          <w:rFonts w:hint="eastAsia"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t xml:space="preserve">法定代表人授权委托书</w:t>
      </w:r>
      <w:r/>
    </w:p>
    <w:p>
      <w:pPr>
        <w:jc w:val="left"/>
        <w:spacing w:line="360" w:lineRule="auto"/>
        <w:shd w:val="clear" w:color="auto" w:fill="ffffff"/>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jc w:val="left"/>
        <w:spacing w:line="360" w:lineRule="auto"/>
        <w:shd w:val="clear" w:color="auto" w:fill="ffffff"/>
        <w:rPr>
          <w:rFonts w:hint="eastAsia" w:ascii="宋体" w:hAnsi="宋体" w:eastAsia="宋体" w:cs="宋体"/>
          <w:color w:val="auto"/>
          <w:highlight w:val="none"/>
          <w:lang w:val="zh-TW" w:eastAsia="zh-CN"/>
        </w:rPr>
      </w:pPr>
      <w:r>
        <w:rPr>
          <w:rFonts w:hint="eastAsia" w:ascii="宋体" w:hAnsi="宋体" w:eastAsia="宋体" w:cs="宋体"/>
          <w:color w:val="auto"/>
          <w:highlight w:val="none"/>
          <w:lang w:val="zh-TW"/>
        </w:rPr>
        <w:t xml:space="preserve">致：</w:t>
      </w:r>
      <w:r>
        <w:rPr>
          <w:rFonts w:hint="eastAsia" w:ascii="宋体" w:hAnsi="宋体" w:eastAsia="宋体" w:cs="宋体"/>
          <w:color w:val="auto"/>
          <w:highlight w:val="none"/>
          <w:lang w:val="en-US" w:eastAsia="zh-CN"/>
        </w:rPr>
        <w:t xml:space="preserve">采购人</w:t>
      </w:r>
      <w:r/>
    </w:p>
    <w:p>
      <w:pPr>
        <w:ind w:firstLine="420"/>
        <w:spacing w:line="360" w:lineRule="auto"/>
        <w:rPr>
          <w:rFonts w:hint="eastAsia" w:ascii="宋体" w:hAnsi="宋体" w:eastAsia="宋体" w:cs="宋体"/>
          <w:color w:val="auto"/>
          <w:highlight w:val="none"/>
        </w:rPr>
      </w:pPr>
      <w:r/>
      <w:bookmarkStart w:id="161" w:name="_Toc25"/>
      <w:r>
        <w:rPr>
          <w:rFonts w:hint="eastAsia" w:ascii="宋体" w:hAnsi="宋体" w:eastAsia="宋体" w:cs="宋体"/>
          <w:color w:val="auto"/>
          <w:highlight w:val="none"/>
          <w:lang w:val="zh-TW"/>
        </w:rPr>
        <w:t xml:space="preserve">本授权书声明：注册于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TW"/>
        </w:rPr>
        <w:t xml:space="preserve">（供应商住址）的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TW"/>
        </w:rPr>
        <w:t xml:space="preserve">（供应商名称）法定代表人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TW"/>
        </w:rPr>
        <w:t xml:space="preserve">（法定代表人姓名、职务）代表</w:t>
      </w:r>
      <w:r>
        <w:rPr>
          <w:rFonts w:hint="eastAsia" w:ascii="宋体" w:hAnsi="宋体" w:eastAsia="宋体" w:cs="宋体"/>
          <w:color w:val="auto"/>
          <w:highlight w:val="none"/>
          <w:lang w:val="zh-TW" w:eastAsia="zh-CN"/>
        </w:rPr>
        <w:t xml:space="preserve">本单位</w:t>
      </w:r>
      <w:r>
        <w:rPr>
          <w:rFonts w:hint="eastAsia" w:ascii="宋体" w:hAnsi="宋体" w:eastAsia="宋体" w:cs="宋体"/>
          <w:color w:val="auto"/>
          <w:highlight w:val="none"/>
          <w:lang w:val="zh-TW"/>
        </w:rPr>
        <w:t xml:space="preserve">授权在下面签字的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TW"/>
        </w:rPr>
        <w:t xml:space="preserve">（供应商代表姓名、职务）为</w:t>
      </w:r>
      <w:r>
        <w:rPr>
          <w:rFonts w:hint="eastAsia" w:ascii="宋体" w:hAnsi="宋体" w:eastAsia="宋体" w:cs="宋体"/>
          <w:color w:val="auto"/>
          <w:highlight w:val="none"/>
          <w:lang w:val="zh-TW" w:eastAsia="zh-CN"/>
        </w:rPr>
        <w:t xml:space="preserve">本单位</w:t>
      </w:r>
      <w:r>
        <w:rPr>
          <w:rFonts w:hint="eastAsia" w:ascii="宋体" w:hAnsi="宋体" w:eastAsia="宋体" w:cs="宋体"/>
          <w:color w:val="auto"/>
          <w:highlight w:val="none"/>
          <w:lang w:val="zh-TW"/>
        </w:rPr>
        <w:t xml:space="preserve">的合法代理人，就贵方组织的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TW"/>
        </w:rPr>
        <w:t xml:space="preserve">（项目名称），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TW"/>
        </w:rPr>
        <w:t xml:space="preserve">（项目编号）投标，以</w:t>
      </w:r>
      <w:r>
        <w:rPr>
          <w:rFonts w:hint="eastAsia" w:ascii="宋体" w:hAnsi="宋体" w:eastAsia="宋体" w:cs="宋体"/>
          <w:color w:val="auto"/>
          <w:highlight w:val="none"/>
          <w:lang w:val="zh-TW" w:eastAsia="zh-CN"/>
        </w:rPr>
        <w:t xml:space="preserve">本单位</w:t>
      </w:r>
      <w:r>
        <w:rPr>
          <w:rFonts w:hint="eastAsia" w:ascii="宋体" w:hAnsi="宋体" w:eastAsia="宋体" w:cs="宋体"/>
          <w:color w:val="auto"/>
          <w:highlight w:val="none"/>
          <w:lang w:val="zh-TW"/>
        </w:rPr>
        <w:t xml:space="preserve">名义处理一切与之有关的事务。</w:t>
      </w:r>
      <w:bookmarkEnd w:id="161"/>
      <w:r/>
      <w:r/>
    </w:p>
    <w:p>
      <w:pPr>
        <w:ind w:firstLine="420"/>
        <w:spacing w:line="360" w:lineRule="auto"/>
        <w:rPr>
          <w:rFonts w:hint="eastAsia" w:ascii="宋体" w:hAnsi="宋体" w:eastAsia="宋体" w:cs="宋体"/>
          <w:color w:val="auto"/>
          <w:highlight w:val="none"/>
        </w:rPr>
      </w:pPr>
      <w:r/>
      <w:bookmarkStart w:id="162" w:name="_Toc26"/>
      <w:r>
        <w:rPr>
          <w:rFonts w:hint="eastAsia" w:ascii="宋体" w:hAnsi="宋体" w:eastAsia="宋体" w:cs="宋体"/>
          <w:color w:val="auto"/>
          <w:highlight w:val="none"/>
          <w:lang w:val="zh-TW"/>
        </w:rPr>
        <w:t xml:space="preserve">本授权书于</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年</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月</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日签字生效，特此声明。</w:t>
      </w:r>
      <w:bookmarkEnd w:id="162"/>
      <w:r/>
      <w:r/>
    </w:p>
    <w:p>
      <w:pPr>
        <w:spacing w:line="300" w:lineRule="auto"/>
        <w:rPr>
          <w:rFonts w:hint="eastAsia" w:ascii="宋体" w:hAnsi="宋体" w:eastAsia="宋体" w:cs="宋体"/>
          <w:color w:val="auto"/>
          <w:highlight w:val="none"/>
        </w:rPr>
      </w:pPr>
      <w:r/>
      <w:bookmarkStart w:id="163" w:name="_Toc27"/>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法定代表人签字：</w:t>
      </w:r>
      <w:bookmarkEnd w:id="163"/>
      <w:r/>
      <w:r/>
    </w:p>
    <w:p>
      <w:pPr>
        <w:ind w:firstLine="840"/>
        <w:spacing w:line="300" w:lineRule="auto"/>
        <w:rPr>
          <w:rFonts w:hint="eastAsia" w:ascii="宋体" w:hAnsi="宋体" w:eastAsia="宋体" w:cs="宋体"/>
          <w:color w:val="auto"/>
          <w:highlight w:val="none"/>
        </w:rPr>
      </w:pPr>
      <w:r/>
      <w:bookmarkStart w:id="164" w:name="_Toc28"/>
      <w:r>
        <w:rPr>
          <w:rFonts w:hint="eastAsia" w:ascii="宋体" w:hAnsi="宋体" w:eastAsia="宋体" w:cs="宋体"/>
          <w:color w:val="auto"/>
          <w:highlight w:val="none"/>
          <w:lang w:val="zh-TW"/>
        </w:rPr>
        <w:t xml:space="preserve">授权委托人签字：</w:t>
      </w:r>
      <w:r>
        <w:rPr>
          <w:rFonts w:hint="eastAsia" w:ascii="宋体" w:hAnsi="宋体" w:eastAsia="宋体" w:cs="宋体"/>
          <w:color w:val="auto"/>
          <w:highlight w:val="none"/>
        </w:rPr>
        <w:t xml:space="preserve">                   </w:t>
      </w:r>
      <w:bookmarkEnd w:id="164"/>
      <w:r/>
      <w:r/>
    </w:p>
    <w:p>
      <w:pPr>
        <w:ind w:firstLine="840"/>
        <w:spacing w:line="300" w:lineRule="auto"/>
        <w:rPr>
          <w:rFonts w:hint="eastAsia" w:ascii="宋体" w:hAnsi="宋体" w:eastAsia="宋体" w:cs="宋体"/>
          <w:color w:val="auto"/>
          <w:highlight w:val="none"/>
        </w:rPr>
      </w:pPr>
      <w:r/>
      <w:bookmarkStart w:id="165" w:name="_Toc29"/>
      <w:r>
        <w:rPr>
          <w:rFonts w:hint="eastAsia" w:ascii="宋体" w:hAnsi="宋体" w:eastAsia="宋体" w:cs="宋体"/>
          <w:color w:val="auto"/>
          <w:highlight w:val="none"/>
          <w:lang w:val="zh-TW"/>
        </w:rPr>
        <w:t xml:space="preserve">日</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期：</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年</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月</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rPr>
        <w:t xml:space="preserve">日</w:t>
      </w:r>
      <w:bookmarkEnd w:id="165"/>
      <w:r/>
      <w:r/>
    </w:p>
    <w:p>
      <w:pPr>
        <w:spacing w:line="30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spacing w:line="30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ind w:firstLine="422"/>
        <w:spacing w:line="300" w:lineRule="auto"/>
        <w:rPr>
          <w:rFonts w:hint="eastAsia" w:ascii="宋体" w:hAnsi="宋体" w:eastAsia="宋体" w:cs="宋体"/>
          <w:b/>
          <w:bCs/>
          <w:color w:val="auto"/>
          <w:highlight w:val="none"/>
        </w:rPr>
      </w:pPr>
      <w:r/>
      <w:bookmarkStart w:id="166" w:name="_Toc30"/>
      <w:r>
        <w:rPr>
          <w:rFonts w:hint="eastAsia" w:ascii="宋体" w:hAnsi="宋体" w:eastAsia="宋体" w:cs="宋体"/>
          <w:b/>
          <w:bCs/>
          <w:color w:val="auto"/>
          <w:highlight w:val="none"/>
          <w:lang w:val="zh-TW"/>
        </w:rPr>
        <w:t xml:space="preserve">法定代表人的身份证明文件的复印件</w:t>
      </w:r>
      <w:r>
        <w:rPr>
          <w:rFonts w:hint="eastAsia" w:ascii="宋体" w:hAnsi="宋体" w:eastAsia="宋体" w:cs="宋体"/>
          <w:b/>
          <w:bCs/>
          <w:color w:val="auto"/>
          <w:highlight w:val="none"/>
        </w:rPr>
        <w:t xml:space="preserve">:</w:t>
      </w:r>
      <w:bookmarkEnd w:id="166"/>
      <w:r/>
      <w:r/>
    </w:p>
    <w:p>
      <w:pPr>
        <w:spacing w:line="30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spacing w:line="30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spacing w:line="30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spacing w:line="30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spacing w:line="30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spacing w:line="30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spacing w:line="30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rPr>
          <w:rFonts w:ascii="Cambria" w:hAnsi="Cambria" w:eastAsia="Cambria" w:cs="Cambria"/>
          <w:b/>
          <w:bCs/>
          <w:color w:val="auto"/>
          <w:sz w:val="28"/>
          <w:szCs w:val="28"/>
          <w:highlight w:val="none"/>
          <w:lang w:val="zh-TW"/>
        </w:rPr>
      </w:pPr>
      <w:r/>
      <w:bookmarkStart w:id="167" w:name="_Toc31"/>
      <w:r>
        <w:rPr>
          <w:rFonts w:hint="eastAsia"/>
          <w:b/>
          <w:bCs/>
          <w:color w:val="auto"/>
          <w:sz w:val="21"/>
          <w:szCs w:val="21"/>
          <w:highlight w:val="none"/>
          <w:lang w:val="zh-TW"/>
        </w:rPr>
        <w:t xml:space="preserve">委托代理人的身份证明文件的复印件:</w:t>
      </w:r>
      <w:r>
        <w:rPr>
          <w:color w:val="auto"/>
          <w:sz w:val="21"/>
          <w:szCs w:val="21"/>
          <w:highlight w:val="none"/>
        </w:rPr>
        <w:br w:type="page" w:clear="all"/>
      </w:r>
      <w:bookmarkEnd w:id="167"/>
      <w:r>
        <w:rPr>
          <w:rFonts w:hint="eastAsia" w:eastAsia="宋体"/>
          <w:color w:val="auto"/>
          <w:sz w:val="21"/>
          <w:szCs w:val="21"/>
          <w:highlight w:val="none"/>
          <w:lang w:val="en-US" w:eastAsia="zh-CN"/>
        </w:rPr>
        <w:t xml:space="preserve"> </w:t>
      </w:r>
      <w:r/>
    </w:p>
    <w:p>
      <w:pPr>
        <w:pStyle w:val="1116"/>
        <w:spacing w:before="0" w:after="0" w:line="240" w:lineRule="auto"/>
        <w:rPr>
          <w:rFonts w:ascii="黑体" w:hAnsi="黑体" w:eastAsia="黑体" w:cs="黑体"/>
          <w:color w:val="auto"/>
          <w:sz w:val="24"/>
          <w:szCs w:val="24"/>
          <w:highlight w:val="none"/>
          <w:lang w:val="zh-TW"/>
        </w:rPr>
      </w:pPr>
      <w:r/>
      <w:bookmarkStart w:id="168" w:name="_Toc14270"/>
      <w:r/>
      <w:bookmarkStart w:id="169" w:name="_Toc50"/>
      <w:r>
        <w:rPr>
          <w:rFonts w:ascii="黑体" w:hAnsi="黑体" w:eastAsia="黑体" w:cs="黑体"/>
          <w:color w:val="auto"/>
          <w:sz w:val="24"/>
          <w:szCs w:val="24"/>
          <w:highlight w:val="none"/>
          <w:lang w:val="zh-TW"/>
        </w:rPr>
        <w:t xml:space="preserve">附件十三、承诺书（参考格式）</w:t>
      </w:r>
      <w:bookmarkEnd w:id="168"/>
      <w:r/>
      <w:r/>
    </w:p>
    <w:p>
      <w:pPr>
        <w:spacing w:line="440" w:lineRule="exact"/>
        <w:widowControl w:val="off"/>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jc w:val="center"/>
        <w:spacing w:line="360" w:lineRule="auto"/>
        <w:widowControl w:val="off"/>
        <w:rPr>
          <w:rFonts w:hint="eastAsia" w:ascii="宋体" w:hAnsi="宋体" w:eastAsia="宋体" w:cs="宋体"/>
          <w:b/>
          <w:bCs/>
          <w:color w:val="auto"/>
          <w:highlight w:val="none"/>
          <w:lang w:val="zh-TW"/>
        </w:rPr>
      </w:pPr>
      <w:r>
        <w:rPr>
          <w:rFonts w:ascii="宋体" w:hAnsi="宋体" w:eastAsia="宋体" w:cs="宋体"/>
          <w:b/>
          <w:bCs/>
          <w:color w:val="auto"/>
          <w:highlight w:val="none"/>
          <w:lang w:val="zh-TW"/>
        </w:rPr>
        <w:t xml:space="preserve">声   明    函</w:t>
      </w:r>
      <w:r/>
    </w:p>
    <w:p>
      <w:pPr>
        <w:jc w:val="left"/>
        <w:spacing w:line="360" w:lineRule="auto"/>
        <w:widowControl w:val="off"/>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en-US" w:eastAsia="zh-CN"/>
        </w:rPr>
        <w:t xml:space="preserve">采购人</w:t>
      </w:r>
      <w:r>
        <w:rPr>
          <w:rFonts w:ascii="宋体" w:hAnsi="宋体" w:eastAsia="宋体" w:cs="宋体"/>
          <w:b/>
          <w:bCs/>
          <w:color w:val="auto"/>
          <w:highlight w:val="none"/>
          <w:lang w:val="zh-TW"/>
        </w:rPr>
        <w:t xml:space="preserve">： </w:t>
      </w:r>
      <w:r/>
    </w:p>
    <w:p>
      <w:pPr>
        <w:ind w:firstLine="420"/>
        <w:spacing w:line="360" w:lineRule="auto"/>
        <w:widowControl w:val="off"/>
        <w:rPr>
          <w:rFonts w:hint="eastAsia" w:ascii="宋体" w:hAnsi="宋体" w:eastAsia="宋体" w:cs="宋体"/>
          <w:b/>
          <w:bCs/>
          <w:color w:val="auto"/>
          <w:highlight w:val="none"/>
        </w:rPr>
      </w:pPr>
      <w:r>
        <w:rPr>
          <w:rFonts w:ascii="宋体" w:hAnsi="宋体" w:eastAsia="宋体" w:cs="宋体"/>
          <w:color w:val="auto"/>
          <w:highlight w:val="none"/>
          <w:lang w:val="zh-TW"/>
        </w:rPr>
        <w:t xml:space="preserve">我单位未组成联合体投标，中标后不进行分包、转包。</w:t>
      </w:r>
      <w:r>
        <w:rPr>
          <w:rFonts w:ascii="宋体" w:hAnsi="宋体" w:eastAsia="宋体" w:cs="宋体"/>
          <w:b/>
          <w:bCs/>
          <w:color w:val="auto"/>
          <w:highlight w:val="none"/>
        </w:rPr>
        <w:t xml:space="preserve"> </w:t>
      </w:r>
      <w:r/>
    </w:p>
    <w:p>
      <w:pPr>
        <w:ind w:firstLine="420"/>
        <w:spacing w:line="360" w:lineRule="auto"/>
        <w:widowControl w:val="off"/>
        <w:rPr>
          <w:rFonts w:hint="eastAsia" w:ascii="宋体" w:hAnsi="宋体" w:eastAsia="宋体" w:cs="宋体"/>
          <w:color w:val="auto"/>
          <w:highlight w:val="none"/>
          <w:u w:val="single"/>
        </w:rPr>
      </w:pPr>
      <w:r>
        <w:rPr>
          <w:rFonts w:ascii="宋体" w:hAnsi="宋体" w:eastAsia="宋体" w:cs="宋体"/>
          <w:color w:val="auto"/>
          <w:highlight w:val="none"/>
          <w:lang w:val="zh-TW"/>
        </w:rPr>
        <w:t xml:space="preserve">我单位负责人</w:t>
      </w:r>
      <w:r>
        <w:rPr>
          <w:rFonts w:ascii="宋体" w:hAnsi="宋体" w:eastAsia="宋体" w:cs="宋体"/>
          <w:color w:val="auto"/>
          <w:highlight w:val="none"/>
          <w:u w:val="single"/>
        </w:rPr>
        <w:t xml:space="preserve">    </w:t>
      </w:r>
      <w:r>
        <w:rPr>
          <w:rFonts w:ascii="宋体" w:hAnsi="宋体" w:eastAsia="宋体" w:cs="宋体"/>
          <w:color w:val="auto"/>
          <w:highlight w:val="none"/>
          <w:u w:val="single"/>
          <w:lang w:val="zh-TW"/>
        </w:rPr>
        <w:t xml:space="preserve">（负责人姓名、身份证号）</w:t>
      </w:r>
      <w:r>
        <w:rPr>
          <w:rFonts w:ascii="宋体" w:hAnsi="宋体" w:eastAsia="宋体" w:cs="宋体"/>
          <w:color w:val="auto"/>
          <w:highlight w:val="none"/>
          <w:lang w:val="zh-TW"/>
        </w:rPr>
        <w:t xml:space="preserve">，与我单位存在直接控股、管理关系的单位为</w:t>
      </w:r>
      <w:r/>
    </w:p>
    <w:p>
      <w:pPr>
        <w:jc w:val="left"/>
        <w:spacing w:line="360" w:lineRule="auto"/>
        <w:widowControl w:val="off"/>
        <w:rPr>
          <w:rFonts w:hint="eastAsia" w:ascii="宋体" w:hAnsi="宋体" w:eastAsia="宋体" w:cs="宋体"/>
          <w:color w:val="auto"/>
          <w:highlight w:val="none"/>
          <w:lang w:val="zh-TW"/>
        </w:rPr>
      </w:pPr>
      <w:r>
        <w:rPr>
          <w:rFonts w:ascii="宋体" w:hAnsi="宋体" w:eastAsia="宋体" w:cs="宋体"/>
          <w:color w:val="auto"/>
          <w:highlight w:val="none"/>
          <w:u w:val="single"/>
          <w:lang w:val="zh-TW"/>
        </w:rPr>
        <w:t xml:space="preserve">（单位名称）</w:t>
      </w:r>
      <w:r>
        <w:rPr>
          <w:rFonts w:ascii="宋体" w:hAnsi="宋体" w:eastAsia="宋体" w:cs="宋体"/>
          <w:color w:val="auto"/>
          <w:highlight w:val="none"/>
          <w:lang w:val="zh-TW"/>
        </w:rPr>
        <w:t xml:space="preserve">，不存在与我单位负责人为同一人或者存在直接控股、管理关系的不同供应商同时参加本项目同一包投标的情形。 </w:t>
      </w:r>
      <w:r/>
    </w:p>
    <w:p>
      <w:pPr>
        <w:ind w:firstLine="420"/>
        <w:spacing w:line="360" w:lineRule="auto"/>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我单位不属于为采购项目提供整体设计、规范编制或者项目管理、监理、检测等服务的情形。</w:t>
      </w:r>
      <w:r/>
    </w:p>
    <w:p>
      <w:pPr>
        <w:ind w:firstLine="420"/>
        <w:spacing w:line="360" w:lineRule="auto"/>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我单位未被列入失信被执行人、</w:t>
      </w:r>
      <w:r>
        <w:rPr>
          <w:rFonts w:hint="eastAsia" w:ascii="宋体" w:hAnsi="宋体" w:eastAsia="宋体" w:cs="宋体"/>
          <w:color w:val="auto"/>
          <w:highlight w:val="none"/>
          <w:lang w:val="zh-TW"/>
        </w:rPr>
        <w:t xml:space="preserve">重大税收违法失信主体</w:t>
      </w:r>
      <w:r>
        <w:rPr>
          <w:rFonts w:ascii="宋体" w:hAnsi="宋体" w:eastAsia="宋体" w:cs="宋体"/>
          <w:color w:val="auto"/>
          <w:highlight w:val="none"/>
          <w:lang w:val="zh-TW"/>
        </w:rPr>
        <w:t xml:space="preserve">、政府采购严重违法失信行为记录名单。</w:t>
      </w:r>
      <w:r/>
    </w:p>
    <w:p>
      <w:pPr>
        <w:ind w:firstLine="422"/>
        <w:spacing w:line="360" w:lineRule="auto"/>
        <w:rPr>
          <w:rFonts w:hint="eastAsia" w:ascii="宋体" w:hAnsi="宋体" w:eastAsia="宋体" w:cs="宋体"/>
          <w:b/>
          <w:bCs/>
          <w:color w:val="auto"/>
          <w:highlight w:val="none"/>
          <w:lang w:val="zh-TW"/>
        </w:rPr>
      </w:pPr>
      <w:r>
        <w:rPr>
          <w:rFonts w:ascii="宋体" w:hAnsi="宋体" w:eastAsia="宋体" w:cs="宋体"/>
          <w:b/>
          <w:bCs/>
          <w:color w:val="auto"/>
          <w:highlight w:val="none"/>
          <w:lang w:val="zh-TW"/>
        </w:rPr>
        <w:t xml:space="preserve">特此声明。 </w:t>
      </w:r>
      <w:r/>
    </w:p>
    <w:p>
      <w:pPr>
        <w:spacing w:line="440" w:lineRule="exact"/>
        <w:widowControl w:val="off"/>
        <w:rPr>
          <w:rFonts w:hint="eastAsia" w:ascii="宋体" w:hAnsi="宋体" w:eastAsia="宋体" w:cs="宋体"/>
          <w:b/>
          <w:bCs/>
          <w:color w:val="auto"/>
          <w:highlight w:val="none"/>
          <w:lang w:val="zh-TW"/>
        </w:rPr>
      </w:pPr>
      <w:r>
        <w:rPr>
          <w:rFonts w:hint="eastAsia" w:ascii="宋体" w:hAnsi="宋体" w:eastAsia="宋体" w:cs="宋体"/>
          <w:b/>
          <w:bCs/>
          <w:color w:val="auto"/>
          <w:highlight w:val="none"/>
          <w:lang w:val="zh-TW"/>
        </w:rPr>
      </w:r>
      <w:r/>
    </w:p>
    <w:p>
      <w:pPr>
        <w:spacing w:line="440" w:lineRule="exact"/>
        <w:widowControl w:val="off"/>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t xml:space="preserve">供应商</w:t>
      </w:r>
      <w:r>
        <w:rPr>
          <w:rFonts w:ascii="宋体" w:hAnsi="宋体" w:eastAsia="宋体" w:cs="宋体"/>
          <w:color w:val="auto"/>
          <w:highlight w:val="none"/>
          <w:lang w:val="zh-TW"/>
        </w:rPr>
        <w:t xml:space="preserve">名称（公章）：</w:t>
      </w:r>
      <w:r/>
    </w:p>
    <w:p>
      <w:pPr>
        <w:spacing w:line="440" w:lineRule="exact"/>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spacing w:line="440" w:lineRule="exact"/>
        <w:widowControl w:val="off"/>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t xml:space="preserve">法定代表人</w:t>
      </w:r>
      <w:r>
        <w:rPr>
          <w:rFonts w:hint="eastAsia" w:ascii="宋体" w:hAnsi="宋体" w:eastAsia="宋体" w:cs="宋体"/>
          <w:color w:val="auto"/>
          <w:highlight w:val="none"/>
        </w:rPr>
        <w:t xml:space="preserve">/</w:t>
      </w:r>
      <w:r>
        <w:rPr>
          <w:rFonts w:ascii="宋体" w:hAnsi="宋体" w:eastAsia="宋体" w:cs="宋体"/>
          <w:color w:val="auto"/>
          <w:highlight w:val="none"/>
          <w:lang w:val="zh-TW"/>
        </w:rPr>
        <w:t xml:space="preserve">授权代表（签字</w:t>
      </w:r>
      <w:r>
        <w:rPr>
          <w:rFonts w:hint="eastAsia" w:ascii="宋体" w:hAnsi="宋体" w:eastAsia="宋体" w:cs="宋体"/>
          <w:color w:val="auto"/>
          <w:highlight w:val="none"/>
        </w:rPr>
        <w:t xml:space="preserve">或盖章</w:t>
      </w:r>
      <w:r>
        <w:rPr>
          <w:rFonts w:ascii="宋体" w:hAnsi="宋体" w:eastAsia="宋体" w:cs="宋体"/>
          <w:color w:val="auto"/>
          <w:highlight w:val="none"/>
          <w:lang w:val="zh-TW"/>
        </w:rPr>
        <w:t xml:space="preserve">）：</w:t>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t xml:space="preserve">日期：</w:t>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jc w:val="left"/>
        <w:spacing w:line="360" w:lineRule="auto"/>
        <w:widowControl w:val="off"/>
        <w:rPr>
          <w:rFonts w:ascii="宋体" w:hAnsi="宋体" w:eastAsia="宋体" w:cs="宋体"/>
          <w:color w:val="auto"/>
          <w:highlight w:val="none"/>
          <w:lang w:val="zh-TW"/>
        </w:rPr>
      </w:pPr>
      <w:r>
        <w:rPr>
          <w:rFonts w:ascii="宋体" w:hAnsi="宋体" w:eastAsia="宋体" w:cs="宋体"/>
          <w:color w:val="auto"/>
          <w:highlight w:val="none"/>
          <w:lang w:val="zh-TW"/>
        </w:rPr>
      </w:r>
      <w:r/>
    </w:p>
    <w:p>
      <w:pPr>
        <w:pStyle w:val="1116"/>
        <w:spacing w:before="0" w:after="0" w:line="240" w:lineRule="auto"/>
        <w:rPr>
          <w:rFonts w:ascii="黑体" w:hAnsi="黑体" w:eastAsia="黑体" w:cs="黑体"/>
          <w:color w:val="auto"/>
          <w:sz w:val="24"/>
          <w:szCs w:val="24"/>
          <w:highlight w:val="none"/>
          <w:lang w:val="zh-TW"/>
        </w:rPr>
      </w:pPr>
      <w:r>
        <w:rPr>
          <w:rFonts w:ascii="黑体" w:hAnsi="黑体" w:eastAsia="黑体" w:cs="黑体"/>
          <w:color w:val="auto"/>
          <w:sz w:val="24"/>
          <w:szCs w:val="24"/>
          <w:highlight w:val="none"/>
          <w:lang w:val="zh-TW"/>
        </w:rPr>
        <w:t xml:space="preserve">附件十</w:t>
      </w:r>
      <w:r>
        <w:rPr>
          <w:rFonts w:hint="eastAsia" w:ascii="黑体" w:hAnsi="黑体" w:eastAsia="黑体" w:cs="黑体"/>
          <w:color w:val="auto"/>
          <w:sz w:val="24"/>
          <w:szCs w:val="24"/>
          <w:highlight w:val="none"/>
          <w:lang w:val="en-US" w:eastAsia="zh-CN"/>
        </w:rPr>
        <w:t xml:space="preserve">四</w:t>
      </w:r>
      <w:r>
        <w:rPr>
          <w:rFonts w:ascii="黑体" w:hAnsi="黑体" w:eastAsia="黑体" w:cs="黑体"/>
          <w:color w:val="auto"/>
          <w:sz w:val="24"/>
          <w:szCs w:val="24"/>
          <w:highlight w:val="none"/>
          <w:lang w:val="zh-TW"/>
        </w:rPr>
        <w:t xml:space="preserve">、</w:t>
      </w:r>
      <w:r>
        <w:rPr>
          <w:rFonts w:hint="eastAsia" w:ascii="黑体" w:hAnsi="黑体" w:eastAsia="黑体" w:cs="黑体"/>
          <w:color w:val="auto"/>
          <w:sz w:val="24"/>
          <w:szCs w:val="24"/>
          <w:highlight w:val="none"/>
          <w:lang w:val="en-US" w:eastAsia="zh-CN"/>
        </w:rPr>
        <w:t xml:space="preserve">资格审查</w:t>
      </w:r>
      <w:r>
        <w:rPr>
          <w:rFonts w:ascii="黑体" w:hAnsi="黑体" w:eastAsia="黑体" w:cs="黑体"/>
          <w:color w:val="auto"/>
          <w:sz w:val="24"/>
          <w:szCs w:val="24"/>
          <w:highlight w:val="none"/>
          <w:lang w:val="zh-TW"/>
        </w:rPr>
        <w:t xml:space="preserve">承诺书（参考格式）</w:t>
      </w:r>
      <w:r/>
    </w:p>
    <w:p>
      <w:pPr>
        <w:jc w:val="center"/>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lang w:val="zh-TW"/>
        </w:rPr>
        <w:t xml:space="preserve">                         （供应商名称）郑重承诺：</w:t>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t xml:space="preserve">我</w:t>
      </w:r>
      <w:r>
        <w:rPr>
          <w:rFonts w:hint="eastAsia" w:ascii="宋体" w:hAnsi="宋体" w:eastAsia="宋体" w:cs="宋体"/>
          <w:color w:val="auto"/>
          <w:highlight w:val="none"/>
          <w:lang w:val="zh-TW" w:eastAsia="zh-CN"/>
        </w:rPr>
        <w:t xml:space="preserve">公司（单位）</w:t>
      </w:r>
      <w:r>
        <w:rPr>
          <w:rFonts w:hint="eastAsia" w:ascii="宋体" w:hAnsi="宋体" w:eastAsia="宋体" w:cs="宋体"/>
          <w:color w:val="auto"/>
          <w:highlight w:val="none"/>
          <w:lang w:val="zh-TW"/>
        </w:rPr>
        <w:t xml:space="preserve">符合下列要求：</w:t>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t xml:space="preserve">(一)具有独立承担民事责任的能力；</w:t>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t xml:space="preserve">(二)具有良好的商业信誉和健全的财务会计制度；</w:t>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t xml:space="preserve">(三)具有履行合同所必需的设备和专业技术能力；</w:t>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t xml:space="preserve">(四)有依法缴纳税收和社会保障资金的良好记录；</w:t>
      </w:r>
      <w:r/>
    </w:p>
    <w:p>
      <w:pPr>
        <w:ind w:firstLine="420"/>
        <w:spacing w:line="360" w:lineRule="auto"/>
        <w:rPr>
          <w:rFonts w:hint="eastAsia" w:ascii="宋体" w:hAnsi="宋体" w:eastAsia="宋体" w:cs="宋体"/>
          <w:color w:val="auto"/>
          <w:highlight w:val="none"/>
          <w:lang w:val="zh-TW" w:eastAsia="zh-CN"/>
        </w:rPr>
      </w:pPr>
      <w:r>
        <w:rPr>
          <w:rFonts w:hint="eastAsia" w:ascii="宋体" w:hAnsi="宋体" w:eastAsia="宋体" w:cs="宋体"/>
          <w:color w:val="auto"/>
          <w:highlight w:val="none"/>
          <w:lang w:val="zh-TW"/>
        </w:rPr>
        <w:t xml:space="preserve">(五)参加政府采购活动前三年内</w:t>
      </w:r>
      <w:r>
        <w:rPr>
          <w:rFonts w:hint="eastAsia" w:ascii="宋体" w:hAnsi="宋体" w:eastAsia="宋体" w:cs="宋体"/>
          <w:color w:val="auto"/>
          <w:highlight w:val="none"/>
          <w:lang w:val="zh-TW" w:eastAsia="zh-CN"/>
        </w:rPr>
        <w:t xml:space="preserve">，</w:t>
      </w:r>
      <w:r>
        <w:rPr>
          <w:rFonts w:hint="eastAsia" w:ascii="宋体" w:hAnsi="宋体" w:eastAsia="宋体" w:cs="宋体"/>
          <w:color w:val="auto"/>
          <w:highlight w:val="none"/>
          <w:lang w:val="zh-TW"/>
        </w:rPr>
        <w:t xml:space="preserve">在经营活动中没有重大违法记录</w:t>
      </w:r>
      <w:r>
        <w:rPr>
          <w:rFonts w:hint="eastAsia" w:ascii="宋体" w:hAnsi="宋体" w:eastAsia="宋体" w:cs="宋体"/>
          <w:color w:val="auto"/>
          <w:highlight w:val="none"/>
          <w:lang w:val="zh-TW" w:eastAsia="zh-CN"/>
        </w:rPr>
        <w:t xml:space="preserve">。</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(六)我公司（单位）已知晓：单位负责人为同一人或者存在直接控股、管理关系的不同供应商，不得参加同一合同项下的政府采购活动。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color w:val="auto"/>
          <w:highlight w:val="none"/>
          <w:lang w:val="zh-TW" w:eastAsia="zh-CN"/>
        </w:rPr>
      </w:pPr>
      <w:r>
        <w:rPr>
          <w:rFonts w:hint="eastAsia" w:ascii="宋体" w:hAnsi="宋体" w:eastAsia="宋体" w:cs="宋体"/>
          <w:color w:val="auto"/>
          <w:highlight w:val="none"/>
          <w:lang w:val="en-US" w:eastAsia="zh-CN"/>
        </w:rPr>
        <w:t xml:space="preserve">(七)未参加此项目的</w:t>
      </w:r>
      <w:r>
        <w:rPr>
          <w:rFonts w:hint="eastAsia" w:ascii="宋体" w:hAnsi="宋体" w:eastAsia="宋体" w:cs="宋体"/>
          <w:color w:val="auto"/>
          <w:highlight w:val="none"/>
          <w:lang w:val="zh-TW"/>
        </w:rPr>
        <w:t xml:space="preserve">整体设计、规范编制或者项目管理、监理、检测等服务</w:t>
      </w:r>
      <w:r>
        <w:rPr>
          <w:rFonts w:hint="eastAsia" w:ascii="宋体" w:hAnsi="宋体" w:eastAsia="宋体" w:cs="宋体"/>
          <w:color w:val="auto"/>
          <w:highlight w:val="none"/>
          <w:lang w:val="zh-TW" w:eastAsia="zh-CN"/>
        </w:rPr>
        <w:t xml:space="preserve">。</w:t>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t xml:space="preserve">如果我</w:t>
      </w:r>
      <w:r>
        <w:rPr>
          <w:rFonts w:hint="eastAsia" w:ascii="宋体" w:hAnsi="宋体" w:eastAsia="宋体" w:cs="宋体"/>
          <w:color w:val="auto"/>
          <w:highlight w:val="none"/>
          <w:lang w:val="zh-TW" w:eastAsia="zh-CN"/>
        </w:rPr>
        <w:t xml:space="preserve">公司（单位）成交，</w:t>
      </w:r>
      <w:r>
        <w:rPr>
          <w:rFonts w:hint="eastAsia" w:ascii="宋体" w:hAnsi="宋体" w:eastAsia="宋体" w:cs="宋体"/>
          <w:color w:val="auto"/>
          <w:highlight w:val="none"/>
          <w:lang w:val="zh-TW"/>
        </w:rPr>
        <w:t xml:space="preserve">将在</w:t>
      </w:r>
      <w:r>
        <w:rPr>
          <w:rFonts w:hint="eastAsia" w:ascii="宋体" w:hAnsi="宋体" w:eastAsia="宋体" w:cs="宋体"/>
          <w:color w:val="auto"/>
          <w:highlight w:val="none"/>
          <w:lang w:val="zh-TW" w:eastAsia="zh-CN"/>
        </w:rPr>
        <w:t xml:space="preserve">成交</w:t>
      </w:r>
      <w:r>
        <w:rPr>
          <w:rFonts w:hint="eastAsia" w:ascii="宋体" w:hAnsi="宋体" w:eastAsia="宋体" w:cs="宋体"/>
          <w:color w:val="auto"/>
          <w:highlight w:val="none"/>
          <w:lang w:val="zh-TW"/>
        </w:rPr>
        <w:t xml:space="preserve">结果公示后七个工作日内向采购人提供</w:t>
      </w:r>
      <w:r>
        <w:rPr>
          <w:rFonts w:hint="eastAsia" w:ascii="宋体" w:hAnsi="宋体" w:eastAsia="宋体" w:cs="宋体"/>
          <w:color w:val="auto"/>
          <w:highlight w:val="none"/>
          <w:lang w:val="en-US" w:eastAsia="zh-CN"/>
        </w:rPr>
        <w:t xml:space="preserve">上述</w:t>
      </w:r>
      <w:r>
        <w:rPr>
          <w:rFonts w:hint="eastAsia" w:ascii="宋体" w:hAnsi="宋体" w:eastAsia="宋体" w:cs="宋体"/>
          <w:color w:val="auto"/>
          <w:highlight w:val="none"/>
          <w:lang w:val="zh-TW"/>
        </w:rPr>
        <w:t xml:space="preserve">材料核验：</w:t>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en-US" w:eastAsia="zh-CN"/>
        </w:rPr>
        <w:t xml:space="preserve">我</w:t>
      </w:r>
      <w:r>
        <w:rPr>
          <w:rFonts w:hint="eastAsia" w:ascii="宋体" w:hAnsi="宋体" w:eastAsia="宋体" w:cs="宋体"/>
          <w:color w:val="auto"/>
          <w:highlight w:val="none"/>
          <w:lang w:val="zh-TW" w:eastAsia="zh-CN"/>
        </w:rPr>
        <w:t xml:space="preserve">公司（单位）</w:t>
      </w:r>
      <w:r>
        <w:rPr>
          <w:rFonts w:hint="eastAsia" w:ascii="宋体" w:hAnsi="宋体" w:eastAsia="宋体" w:cs="宋体"/>
          <w:color w:val="auto"/>
          <w:highlight w:val="none"/>
          <w:lang w:val="zh-TW"/>
        </w:rPr>
        <w:t xml:space="preserve">对上述承诺</w:t>
      </w:r>
      <w:r>
        <w:rPr>
          <w:rFonts w:hint="eastAsia" w:ascii="宋体" w:hAnsi="宋体" w:eastAsia="宋体" w:cs="宋体"/>
          <w:color w:val="auto"/>
          <w:highlight w:val="none"/>
          <w:lang w:val="zh-TW" w:eastAsia="zh-CN"/>
        </w:rPr>
        <w:t xml:space="preserve">内容</w:t>
      </w:r>
      <w:r>
        <w:rPr>
          <w:rFonts w:hint="eastAsia" w:ascii="宋体" w:hAnsi="宋体" w:eastAsia="宋体" w:cs="宋体"/>
          <w:color w:val="auto"/>
          <w:highlight w:val="none"/>
          <w:lang w:val="zh-TW"/>
        </w:rPr>
        <w:t xml:space="preserve">的真实性</w:t>
      </w:r>
      <w:r>
        <w:rPr>
          <w:rFonts w:hint="eastAsia" w:ascii="宋体" w:hAnsi="宋体" w:eastAsia="宋体" w:cs="宋体"/>
          <w:color w:val="auto"/>
          <w:highlight w:val="none"/>
          <w:lang w:val="zh-TW" w:eastAsia="zh-CN"/>
        </w:rPr>
        <w:t xml:space="preserve">、合法性、有效性</w:t>
      </w:r>
      <w:r>
        <w:rPr>
          <w:rFonts w:hint="eastAsia" w:ascii="宋体" w:hAnsi="宋体" w:eastAsia="宋体" w:cs="宋体"/>
          <w:color w:val="auto"/>
          <w:highlight w:val="none"/>
          <w:lang w:val="zh-TW"/>
        </w:rPr>
        <w:t xml:space="preserve">负责</w:t>
      </w:r>
      <w:r>
        <w:rPr>
          <w:rFonts w:hint="eastAsia" w:ascii="宋体" w:hAnsi="宋体" w:eastAsia="宋体" w:cs="宋体"/>
          <w:color w:val="auto"/>
          <w:highlight w:val="none"/>
          <w:lang w:val="zh-TW" w:eastAsia="zh-CN"/>
        </w:rPr>
        <w:t xml:space="preserve">，</w:t>
      </w:r>
      <w:r>
        <w:rPr>
          <w:rFonts w:hint="eastAsia" w:ascii="宋体" w:hAnsi="宋体" w:eastAsia="宋体" w:cs="宋体"/>
          <w:color w:val="auto"/>
          <w:highlight w:val="none"/>
          <w:lang w:val="zh-TW"/>
        </w:rPr>
        <w:t xml:space="preserve">如有虚假</w:t>
      </w:r>
      <w:r>
        <w:rPr>
          <w:rFonts w:hint="eastAsia" w:ascii="宋体" w:hAnsi="宋体" w:eastAsia="宋体" w:cs="宋体"/>
          <w:color w:val="auto"/>
          <w:highlight w:val="none"/>
          <w:lang w:val="zh-TW" w:eastAsia="zh-CN"/>
        </w:rPr>
        <w:t xml:space="preserve">，</w:t>
      </w:r>
      <w:r>
        <w:rPr>
          <w:rFonts w:hint="eastAsia" w:ascii="宋体" w:hAnsi="宋体" w:eastAsia="宋体" w:cs="宋体"/>
          <w:color w:val="auto"/>
          <w:highlight w:val="none"/>
          <w:lang w:val="zh-TW"/>
        </w:rPr>
        <w:t xml:space="preserve">将依法承担相应责任。</w:t>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ind w:firstLine="42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ind w:firstLine="420"/>
        <w:jc w:val="right"/>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t xml:space="preserve">供应商名称：（加盖电子公章）</w:t>
      </w:r>
      <w:r/>
    </w:p>
    <w:p>
      <w:pPr>
        <w:ind w:firstLine="420"/>
        <w:jc w:val="right"/>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t xml:space="preserve">日  期：</w:t>
      </w:r>
      <w:r/>
    </w:p>
    <w:p>
      <w:pPr>
        <w:jc w:val="right"/>
        <w:rPr>
          <w:sz w:val="24"/>
          <w:szCs w:val="24"/>
        </w:rPr>
      </w:pPr>
      <w:r>
        <w:rPr>
          <w:sz w:val="24"/>
          <w:szCs w:val="24"/>
        </w:rPr>
      </w:r>
      <w:r/>
    </w:p>
    <w:p>
      <w:pPr>
        <w:jc w:val="right"/>
        <w:spacing w:line="360" w:lineRule="auto"/>
        <w:widowControl w:val="off"/>
        <w:rPr>
          <w:rFonts w:hint="default" w:ascii="宋体" w:hAnsi="宋体" w:eastAsia="宋体" w:cs="宋体"/>
          <w:color w:val="auto"/>
          <w:highlight w:val="none"/>
          <w:lang w:val="en-US" w:eastAsia="zh-CN"/>
        </w:rPr>
        <w:sectPr>
          <w:headerReference w:type="default" r:id="rId12"/>
          <w:headerReference w:type="first" r:id="rId13"/>
          <w:footerReference w:type="default" r:id="rId20"/>
          <w:footerReference w:type="first" r:id="rId21"/>
          <w:footnotePr/>
          <w:endnotePr/>
          <w:type w:val="nextPage"/>
          <w:pgSz w:w="11900" w:h="16840" w:orient="portrait"/>
          <w:pgMar w:top="1440" w:right="1080" w:bottom="1440" w:left="1080" w:header="794" w:footer="737" w:gutter="0"/>
          <w:pgNumType w:start="1"/>
          <w:cols w:num="1" w:sep="0" w:space="720" w:equalWidth="1"/>
          <w:docGrid w:linePitch="360"/>
        </w:sectPr>
      </w:pPr>
      <w:r>
        <w:rPr>
          <w:rFonts w:hint="default" w:ascii="宋体" w:hAnsi="宋体" w:eastAsia="宋体" w:cs="宋体"/>
          <w:color w:val="auto"/>
          <w:highlight w:val="none"/>
          <w:lang w:val="en-US" w:eastAsia="zh-CN"/>
        </w:rPr>
      </w:r>
      <w:bookmarkEnd w:id="169"/>
      <w:r/>
      <w:r/>
    </w:p>
    <w:p>
      <w:pPr>
        <w:jc w:val="left"/>
        <w:rPr>
          <w:color w:val="auto"/>
          <w:highlight w:val="none"/>
        </w:rPr>
      </w:pPr>
      <w:r>
        <w:rPr>
          <w:color w:val="auto"/>
          <w:highlight w:val="none"/>
        </w:rPr>
      </w:r>
      <w:r/>
    </w:p>
    <w:p>
      <w:pPr>
        <w:pStyle w:val="1116"/>
        <w:spacing w:before="0" w:after="0" w:line="240" w:lineRule="auto"/>
        <w:rPr>
          <w:rFonts w:ascii="Cambria" w:hAnsi="Cambria" w:eastAsia="Cambria" w:cs="Cambria"/>
          <w:color w:val="auto"/>
          <w:sz w:val="24"/>
          <w:szCs w:val="24"/>
          <w:highlight w:val="none"/>
          <w:lang w:val="zh-TW"/>
        </w:rPr>
      </w:pPr>
      <w:r/>
      <w:bookmarkStart w:id="170" w:name="_Toc52"/>
      <w:r/>
      <w:bookmarkStart w:id="171" w:name="_Toc2951"/>
      <w:r>
        <w:rPr>
          <w:rFonts w:ascii="黑体" w:hAnsi="黑体" w:eastAsia="黑体" w:cs="黑体"/>
          <w:color w:val="auto"/>
          <w:sz w:val="24"/>
          <w:szCs w:val="24"/>
          <w:highlight w:val="none"/>
          <w:lang w:val="zh-TW"/>
        </w:rPr>
        <w:t xml:space="preserve">附件十五、中小企业声明函格式</w:t>
      </w:r>
      <w:bookmarkEnd w:id="170"/>
      <w:r/>
      <w:bookmarkEnd w:id="171"/>
      <w:r/>
      <w:r/>
    </w:p>
    <w:p>
      <w:pPr>
        <w:ind w:firstLine="562"/>
        <w:jc w:val="center"/>
        <w:spacing w:line="360" w:lineRule="auto"/>
        <w:rPr>
          <w:rFonts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r>
      <w:r/>
    </w:p>
    <w:p>
      <w:pPr>
        <w:ind w:firstLine="562"/>
        <w:jc w:val="center"/>
        <w:spacing w:line="360" w:lineRule="auto"/>
        <w:rPr>
          <w:rFonts w:hint="eastAsia"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t xml:space="preserve">中小企业声明函（货物）</w:t>
      </w:r>
      <w:r/>
    </w:p>
    <w:p>
      <w:pPr>
        <w:spacing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rPr>
        <w:t xml:space="preserve">   </w:t>
      </w:r>
      <w:r>
        <w:rPr>
          <w:rFonts w:hint="eastAsia" w:ascii="宋体" w:hAnsi="宋体" w:eastAsia="宋体" w:cs="宋体"/>
          <w:color w:val="auto"/>
          <w:highlight w:val="none"/>
          <w:lang w:val="zh-TW"/>
        </w:rPr>
        <w:t xml:space="preserve">我单位</w:t>
      </w:r>
      <w:r>
        <w:rPr>
          <w:rFonts w:ascii="宋体" w:hAnsi="宋体" w:eastAsia="宋体" w:cs="宋体"/>
          <w:color w:val="auto"/>
          <w:highlight w:val="none"/>
          <w:lang w:val="zh-TW"/>
        </w:rPr>
        <w:t xml:space="preserve">郑重声明，根据《政府采购促进中小企业发展管理办法》（财库﹝</w:t>
      </w:r>
      <w:r>
        <w:rPr>
          <w:rFonts w:ascii="宋体" w:hAnsi="宋体" w:eastAsia="宋体" w:cs="宋体"/>
          <w:color w:val="auto"/>
          <w:highlight w:val="none"/>
        </w:rPr>
        <w:t xml:space="preserve">2020</w:t>
      </w:r>
      <w:r>
        <w:rPr>
          <w:rFonts w:ascii="宋体" w:hAnsi="宋体" w:eastAsia="宋体" w:cs="宋体"/>
          <w:color w:val="auto"/>
          <w:highlight w:val="none"/>
          <w:lang w:val="zh-TW"/>
        </w:rPr>
        <w:t xml:space="preserve">﹞</w:t>
      </w:r>
      <w:r>
        <w:rPr>
          <w:rFonts w:ascii="宋体" w:hAnsi="宋体" w:eastAsia="宋体" w:cs="宋体"/>
          <w:color w:val="auto"/>
          <w:highlight w:val="none"/>
        </w:rPr>
        <w:t xml:space="preserve">46 </w:t>
      </w:r>
      <w:r>
        <w:rPr>
          <w:rFonts w:ascii="宋体" w:hAnsi="宋体" w:eastAsia="宋体" w:cs="宋体"/>
          <w:color w:val="auto"/>
          <w:highlight w:val="none"/>
          <w:lang w:val="zh-TW"/>
        </w:rPr>
        <w:t xml:space="preserve">号）的规定，</w:t>
      </w:r>
      <w:r>
        <w:rPr>
          <w:rFonts w:hint="eastAsia" w:ascii="宋体" w:hAnsi="宋体" w:eastAsia="宋体" w:cs="宋体"/>
          <w:color w:val="auto"/>
          <w:highlight w:val="none"/>
          <w:lang w:val="zh-TW"/>
        </w:rPr>
        <w:t xml:space="preserve">我单位</w:t>
      </w:r>
      <w:r>
        <w:rPr>
          <w:rFonts w:ascii="宋体" w:hAnsi="宋体" w:eastAsia="宋体" w:cs="宋体"/>
          <w:color w:val="auto"/>
          <w:highlight w:val="none"/>
          <w:lang w:val="zh-TW"/>
        </w:rPr>
        <w:t xml:space="preserve">参加（</w:t>
      </w:r>
      <w:r>
        <w:rPr>
          <w:rFonts w:ascii="宋体" w:hAnsi="宋体" w:eastAsia="宋体" w:cs="宋体"/>
          <w:color w:val="auto"/>
          <w:highlight w:val="none"/>
          <w:u w:val="single"/>
          <w:lang w:val="zh-TW"/>
        </w:rPr>
        <w:t xml:space="preserve">单位名称）</w:t>
      </w:r>
      <w:r>
        <w:rPr>
          <w:rFonts w:ascii="宋体" w:hAnsi="宋体" w:eastAsia="宋体" w:cs="宋体"/>
          <w:color w:val="auto"/>
          <w:highlight w:val="none"/>
          <w:lang w:val="zh-TW"/>
        </w:rPr>
        <w:t xml:space="preserve">的</w:t>
      </w:r>
      <w:r>
        <w:rPr>
          <w:rFonts w:ascii="宋体" w:hAnsi="宋体" w:eastAsia="宋体" w:cs="宋体"/>
          <w:color w:val="auto"/>
          <w:highlight w:val="none"/>
          <w:u w:val="single"/>
          <w:lang w:val="zh-TW"/>
        </w:rPr>
        <w:t xml:space="preserve">（项目名称）</w:t>
      </w:r>
      <w:r>
        <w:rPr>
          <w:rFonts w:ascii="宋体" w:hAnsi="宋体" w:eastAsia="宋体" w:cs="宋体"/>
          <w:color w:val="auto"/>
          <w:highlight w:val="none"/>
          <w:lang w:val="zh-TW"/>
        </w:rPr>
        <w:t xml:space="preserve">采购活动，提供的货物全部由符合政策要求的中小企业制造。相关企业（含联合体中的中小企业、签订分包意向协议的中小企业）的具体情况如下：</w:t>
      </w:r>
      <w:r/>
    </w:p>
    <w:p>
      <w:pPr>
        <w:spacing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rPr>
        <w:t xml:space="preserve">1. </w:t>
      </w:r>
      <w:r>
        <w:rPr>
          <w:rFonts w:ascii="宋体" w:hAnsi="宋体" w:eastAsia="宋体" w:cs="宋体"/>
          <w:color w:val="auto"/>
          <w:highlight w:val="none"/>
          <w:u w:val="single"/>
          <w:lang w:val="zh-TW"/>
        </w:rPr>
        <w:t xml:space="preserve">（标的名称）</w:t>
      </w:r>
      <w:r>
        <w:rPr>
          <w:rFonts w:ascii="宋体" w:hAnsi="宋体" w:eastAsia="宋体" w:cs="宋体"/>
          <w:color w:val="auto"/>
          <w:highlight w:val="none"/>
          <w:lang w:val="zh-TW"/>
        </w:rPr>
        <w:t xml:space="preserve">，属于</w:t>
      </w:r>
      <w:r>
        <w:rPr>
          <w:rFonts w:ascii="宋体" w:hAnsi="宋体" w:eastAsia="宋体" w:cs="宋体"/>
          <w:color w:val="auto"/>
          <w:highlight w:val="none"/>
          <w:u w:val="single"/>
          <w:lang w:val="zh-TW"/>
        </w:rPr>
        <w:t xml:space="preserve">（</w:t>
      </w:r>
      <w:r>
        <w:rPr>
          <w:rFonts w:hint="eastAsia" w:ascii="宋体" w:hAnsi="宋体" w:eastAsia="宋体" w:cs="宋体"/>
          <w:color w:val="auto"/>
          <w:highlight w:val="none"/>
          <w:u w:val="single"/>
          <w:lang w:val="zh-TW"/>
        </w:rPr>
        <w:t xml:space="preserve">工</w:t>
      </w:r>
      <w:r>
        <w:rPr>
          <w:rFonts w:ascii="宋体" w:hAnsi="宋体" w:eastAsia="宋体" w:cs="宋体"/>
          <w:color w:val="auto"/>
          <w:highlight w:val="none"/>
          <w:u w:val="single"/>
          <w:lang w:val="zh-TW"/>
        </w:rPr>
        <w:t xml:space="preserve">业）行业</w:t>
      </w:r>
      <w:r>
        <w:rPr>
          <w:rFonts w:ascii="宋体" w:hAnsi="宋体" w:eastAsia="宋体" w:cs="宋体"/>
          <w:color w:val="auto"/>
          <w:highlight w:val="none"/>
          <w:lang w:val="zh-TW"/>
        </w:rPr>
        <w:t xml:space="preserve">；制造商为</w:t>
      </w:r>
      <w:r>
        <w:rPr>
          <w:rFonts w:ascii="宋体" w:hAnsi="宋体" w:eastAsia="宋体" w:cs="宋体"/>
          <w:color w:val="auto"/>
          <w:highlight w:val="none"/>
          <w:u w:val="single"/>
          <w:lang w:val="zh-TW"/>
        </w:rPr>
        <w:t xml:space="preserve">（企业名称）</w:t>
      </w:r>
      <w:r>
        <w:rPr>
          <w:rFonts w:ascii="宋体" w:hAnsi="宋体" w:eastAsia="宋体" w:cs="宋体"/>
          <w:color w:val="auto"/>
          <w:highlight w:val="none"/>
          <w:lang w:val="zh-TW"/>
        </w:rPr>
        <w:t xml:space="preserve">，从业人员</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lang w:val="zh-TW"/>
        </w:rPr>
        <w:t xml:space="preserve">人，营业收入为</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lang w:val="zh-TW"/>
        </w:rPr>
        <w:t xml:space="preserve">万元，资产总额为</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lang w:val="zh-TW"/>
        </w:rPr>
        <w:t xml:space="preserve">万元</w:t>
      </w:r>
      <w:r>
        <w:rPr>
          <w:rFonts w:ascii="宋体" w:hAnsi="宋体" w:eastAsia="宋体" w:cs="宋体"/>
          <w:color w:val="auto"/>
          <w:highlight w:val="none"/>
          <w:vertAlign w:val="superscript"/>
          <w:lang w:val="zh-TW"/>
        </w:rPr>
        <w:t xml:space="preserve">【</w:t>
      </w:r>
      <w:r>
        <w:rPr>
          <w:rFonts w:ascii="宋体" w:hAnsi="宋体" w:eastAsia="宋体" w:cs="宋体"/>
          <w:color w:val="auto"/>
          <w:highlight w:val="none"/>
          <w:vertAlign w:val="superscript"/>
        </w:rPr>
        <w:t xml:space="preserve">1</w:t>
      </w:r>
      <w:r>
        <w:rPr>
          <w:rFonts w:ascii="宋体" w:hAnsi="宋体" w:eastAsia="宋体" w:cs="宋体"/>
          <w:color w:val="auto"/>
          <w:highlight w:val="none"/>
          <w:vertAlign w:val="superscript"/>
          <w:lang w:val="zh-TW"/>
        </w:rPr>
        <w:t xml:space="preserve">】</w:t>
      </w:r>
      <w:r>
        <w:rPr>
          <w:rFonts w:ascii="宋体" w:hAnsi="宋体" w:eastAsia="宋体" w:cs="宋体"/>
          <w:color w:val="auto"/>
          <w:highlight w:val="none"/>
          <w:lang w:val="zh-TW"/>
        </w:rPr>
        <w:t xml:space="preserve">，属于</w:t>
      </w:r>
      <w:r>
        <w:rPr>
          <w:rFonts w:ascii="宋体" w:hAnsi="宋体" w:eastAsia="宋体" w:cs="宋体"/>
          <w:color w:val="auto"/>
          <w:highlight w:val="none"/>
          <w:u w:val="single"/>
          <w:lang w:val="zh-TW"/>
        </w:rPr>
        <w:t xml:space="preserve">（中型企业、小型企业、微型企业）</w:t>
      </w:r>
      <w:r>
        <w:rPr>
          <w:rFonts w:ascii="宋体" w:hAnsi="宋体" w:eastAsia="宋体" w:cs="宋体"/>
          <w:color w:val="auto"/>
          <w:highlight w:val="none"/>
          <w:lang w:val="zh-TW"/>
        </w:rPr>
        <w:t xml:space="preserve">；</w:t>
      </w:r>
      <w:r/>
    </w:p>
    <w:p>
      <w:pPr>
        <w:spacing w:line="360" w:lineRule="auto"/>
        <w:shd w:val="clear" w:color="auto" w:fill="ffffff"/>
        <w:rPr>
          <w:rFonts w:hint="eastAsia" w:ascii="宋体" w:hAnsi="宋体" w:eastAsia="宋体" w:cs="宋体"/>
          <w:color w:val="auto"/>
          <w:highlight w:val="none"/>
          <w:u w:val="single"/>
        </w:rPr>
      </w:pPr>
      <w:r>
        <w:rPr>
          <w:rFonts w:ascii="宋体" w:hAnsi="宋体" w:eastAsia="宋体" w:cs="宋体"/>
          <w:color w:val="auto"/>
          <w:highlight w:val="none"/>
        </w:rPr>
        <w:t xml:space="preserve">2. </w:t>
      </w:r>
      <w:r>
        <w:rPr>
          <w:rFonts w:ascii="宋体" w:hAnsi="宋体" w:eastAsia="宋体" w:cs="宋体"/>
          <w:color w:val="auto"/>
          <w:highlight w:val="none"/>
          <w:u w:val="single"/>
          <w:lang w:val="zh-TW"/>
        </w:rPr>
        <w:t xml:space="preserve">（标的名称）</w:t>
      </w:r>
      <w:r>
        <w:rPr>
          <w:rFonts w:ascii="宋体" w:hAnsi="宋体" w:eastAsia="宋体" w:cs="宋体"/>
          <w:color w:val="auto"/>
          <w:highlight w:val="none"/>
          <w:lang w:val="zh-TW"/>
        </w:rPr>
        <w:t xml:space="preserve">，属于</w:t>
      </w:r>
      <w:r>
        <w:rPr>
          <w:rFonts w:ascii="宋体" w:hAnsi="宋体" w:eastAsia="宋体" w:cs="宋体"/>
          <w:color w:val="auto"/>
          <w:highlight w:val="none"/>
          <w:u w:val="single"/>
          <w:lang w:val="zh-TW"/>
        </w:rPr>
        <w:t xml:space="preserve">（</w:t>
      </w:r>
      <w:r>
        <w:rPr>
          <w:rFonts w:hint="eastAsia" w:ascii="宋体" w:hAnsi="宋体" w:eastAsia="宋体" w:cs="宋体"/>
          <w:color w:val="auto"/>
          <w:highlight w:val="none"/>
          <w:u w:val="single"/>
          <w:lang w:val="zh-TW"/>
        </w:rPr>
        <w:t xml:space="preserve">工</w:t>
      </w:r>
      <w:r>
        <w:rPr>
          <w:rFonts w:ascii="宋体" w:hAnsi="宋体" w:eastAsia="宋体" w:cs="宋体"/>
          <w:color w:val="auto"/>
          <w:highlight w:val="none"/>
          <w:u w:val="single"/>
          <w:lang w:val="zh-TW"/>
        </w:rPr>
        <w:t xml:space="preserve">业）行业</w:t>
      </w:r>
      <w:r>
        <w:rPr>
          <w:rFonts w:ascii="宋体" w:hAnsi="宋体" w:eastAsia="宋体" w:cs="宋体"/>
          <w:color w:val="auto"/>
          <w:highlight w:val="none"/>
          <w:lang w:val="zh-TW"/>
        </w:rPr>
        <w:t xml:space="preserve">；制造商为</w:t>
      </w:r>
      <w:r>
        <w:rPr>
          <w:rFonts w:ascii="宋体" w:hAnsi="宋体" w:eastAsia="宋体" w:cs="宋体"/>
          <w:color w:val="auto"/>
          <w:highlight w:val="none"/>
          <w:u w:val="single"/>
          <w:lang w:val="zh-TW"/>
        </w:rPr>
        <w:t xml:space="preserve">（企业名称）</w:t>
      </w:r>
      <w:r>
        <w:rPr>
          <w:rFonts w:ascii="宋体" w:hAnsi="宋体" w:eastAsia="宋体" w:cs="宋体"/>
          <w:color w:val="auto"/>
          <w:highlight w:val="none"/>
          <w:lang w:val="zh-TW"/>
        </w:rPr>
        <w:t xml:space="preserve">，从业人员</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lang w:val="zh-TW"/>
        </w:rPr>
        <w:t xml:space="preserve">人，营业收入为</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lang w:val="zh-TW"/>
        </w:rPr>
        <w:t xml:space="preserve">万元，资产总额为</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lang w:val="zh-TW"/>
        </w:rPr>
        <w:t xml:space="preserve">万元，属于</w:t>
      </w:r>
      <w:r>
        <w:rPr>
          <w:rFonts w:ascii="宋体" w:hAnsi="宋体" w:eastAsia="宋体" w:cs="宋体"/>
          <w:color w:val="auto"/>
          <w:highlight w:val="none"/>
          <w:u w:val="single"/>
          <w:lang w:val="zh-TW"/>
        </w:rPr>
        <w:t xml:space="preserve">（中型企业、小型企业、微型企业）；</w:t>
      </w:r>
      <w:r/>
    </w:p>
    <w:p>
      <w:pPr>
        <w:spacing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rPr>
        <w:t xml:space="preserve">……</w:t>
      </w:r>
      <w:r/>
    </w:p>
    <w:p>
      <w:pPr>
        <w:ind w:firstLine="420"/>
        <w:spacing w:line="360" w:lineRule="auto"/>
        <w:shd w:val="clear" w:color="auto" w:fill="ffffff"/>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以上企业，不属于大企业的分支机构，不存在控股股东为大企业的情形，也不存在与大企业的负责人为同一人的情形。</w:t>
      </w:r>
      <w:r/>
    </w:p>
    <w:p>
      <w:pPr>
        <w:ind w:firstLine="420"/>
        <w:spacing w:line="360" w:lineRule="auto"/>
        <w:shd w:val="clear" w:color="auto" w:fill="ffffff"/>
        <w:rPr>
          <w:rFonts w:ascii="宋体" w:hAnsi="宋体" w:eastAsia="宋体" w:cs="宋体"/>
          <w:color w:val="auto"/>
          <w:highlight w:val="none"/>
          <w:lang w:val="zh-TW"/>
        </w:rPr>
      </w:pPr>
      <w:r>
        <w:rPr>
          <w:rFonts w:hint="eastAsia" w:ascii="宋体" w:hAnsi="宋体" w:eastAsia="宋体" w:cs="宋体"/>
          <w:color w:val="auto"/>
          <w:highlight w:val="none"/>
          <w:lang w:val="zh-TW"/>
        </w:rPr>
        <w:t xml:space="preserve">我单位</w:t>
      </w:r>
      <w:r>
        <w:rPr>
          <w:rFonts w:ascii="宋体" w:hAnsi="宋体" w:eastAsia="宋体" w:cs="宋体"/>
          <w:color w:val="auto"/>
          <w:highlight w:val="none"/>
          <w:lang w:val="zh-TW"/>
        </w:rPr>
        <w:t xml:space="preserve">对上述声明内容的真实性负责。如有虚假，将依法承担相应责任。</w:t>
      </w:r>
      <w:r/>
    </w:p>
    <w:p>
      <w:pPr>
        <w:pStyle w:val="1131"/>
        <w:rPr>
          <w:rFonts w:eastAsia="等线"/>
          <w:color w:val="auto"/>
          <w:highlight w:val="none"/>
          <w:lang w:val="zh-TW"/>
        </w:rPr>
      </w:pPr>
      <w:r>
        <w:rPr>
          <w:rFonts w:eastAsia="等线"/>
          <w:color w:val="auto"/>
          <w:highlight w:val="none"/>
          <w:lang w:val="zh-TW"/>
        </w:rPr>
      </w:r>
      <w:r/>
    </w:p>
    <w:p>
      <w:pPr>
        <w:ind w:firstLine="5880"/>
        <w:spacing w:line="360" w:lineRule="auto"/>
        <w:shd w:val="clear" w:color="auto" w:fill="ffffff"/>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t xml:space="preserve">供应商</w:t>
      </w:r>
      <w:r>
        <w:rPr>
          <w:rFonts w:ascii="宋体" w:hAnsi="宋体" w:eastAsia="宋体" w:cs="宋体"/>
          <w:color w:val="auto"/>
          <w:highlight w:val="none"/>
          <w:lang w:val="zh-TW"/>
        </w:rPr>
        <w:t xml:space="preserve">名称（盖章）：</w:t>
      </w:r>
      <w:r/>
    </w:p>
    <w:p>
      <w:pPr>
        <w:ind w:firstLine="5880"/>
        <w:spacing w:line="360" w:lineRule="auto"/>
        <w:shd w:val="clear" w:color="auto" w:fill="ffffff"/>
        <w:rPr>
          <w:rFonts w:hint="eastAsia" w:ascii="宋体" w:hAnsi="宋体" w:eastAsia="宋体" w:cs="宋体"/>
          <w:color w:val="auto"/>
          <w:highlight w:val="none"/>
          <w:lang w:val="zh-TW"/>
        </w:rPr>
      </w:pPr>
      <w:r>
        <w:rPr>
          <w:rFonts w:ascii="宋体" w:hAnsi="宋体" w:eastAsia="宋体" w:cs="宋体"/>
          <w:color w:val="auto"/>
          <w:highlight w:val="none"/>
          <w:lang w:val="zh-TW"/>
        </w:rPr>
        <w:t xml:space="preserve">日期：</w:t>
      </w:r>
      <w:r/>
    </w:p>
    <w:p>
      <w:pPr>
        <w:pStyle w:val="1409"/>
        <w:ind w:firstLine="420"/>
        <w:rPr>
          <w:color w:val="auto"/>
          <w:sz w:val="21"/>
          <w:szCs w:val="21"/>
          <w:highlight w:val="none"/>
          <w:lang w:val="zh-TW"/>
        </w:rPr>
      </w:pPr>
      <w:r>
        <w:rPr>
          <w:color w:val="auto"/>
          <w:sz w:val="21"/>
          <w:szCs w:val="21"/>
          <w:highlight w:val="none"/>
          <w:lang w:val="zh-TW"/>
        </w:rPr>
        <w:t xml:space="preserve">注：</w:t>
      </w:r>
      <w:r/>
    </w:p>
    <w:p>
      <w:pPr>
        <w:pStyle w:val="1409"/>
        <w:ind w:firstLine="420"/>
        <w:rPr>
          <w:rFonts w:hint="eastAsia"/>
          <w:color w:val="auto"/>
          <w:sz w:val="21"/>
          <w:szCs w:val="21"/>
          <w:highlight w:val="none"/>
        </w:rPr>
      </w:pPr>
      <w:r>
        <w:rPr>
          <w:color w:val="auto"/>
          <w:sz w:val="21"/>
          <w:szCs w:val="21"/>
          <w:highlight w:val="none"/>
          <w:lang w:val="zh-TW"/>
        </w:rPr>
        <w:t xml:space="preserve">【</w:t>
      </w:r>
      <w:r>
        <w:rPr>
          <w:color w:val="auto"/>
          <w:sz w:val="21"/>
          <w:szCs w:val="21"/>
          <w:highlight w:val="none"/>
        </w:rPr>
        <w:t xml:space="preserve">1</w:t>
      </w:r>
      <w:r>
        <w:rPr>
          <w:color w:val="auto"/>
          <w:sz w:val="21"/>
          <w:szCs w:val="21"/>
          <w:highlight w:val="none"/>
          <w:lang w:val="zh-TW"/>
        </w:rPr>
        <w:t xml:space="preserve">】从业人员、营业收入、资产总额填报上一年度数据，无上一年度数据的新成立企业可不填报。</w:t>
      </w:r>
      <w:r/>
    </w:p>
    <w:p>
      <w:pPr>
        <w:pStyle w:val="1409"/>
        <w:ind w:firstLine="420"/>
        <w:rPr>
          <w:rFonts w:hint="eastAsia"/>
          <w:color w:val="auto"/>
          <w:sz w:val="21"/>
          <w:szCs w:val="21"/>
          <w:highlight w:val="none"/>
        </w:rPr>
      </w:pPr>
      <w:r/>
      <w:bookmarkStart w:id="172" w:name="_Hlk78923390"/>
      <w:r>
        <w:rPr>
          <w:color w:val="auto"/>
          <w:sz w:val="21"/>
          <w:szCs w:val="21"/>
          <w:highlight w:val="none"/>
          <w:lang w:val="zh-TW"/>
        </w:rPr>
        <w:t xml:space="preserve">【</w:t>
      </w:r>
      <w:r>
        <w:rPr>
          <w:color w:val="auto"/>
          <w:sz w:val="21"/>
          <w:szCs w:val="21"/>
          <w:highlight w:val="none"/>
        </w:rPr>
        <w:t xml:space="preserve">2</w:t>
      </w:r>
      <w:r>
        <w:rPr>
          <w:color w:val="auto"/>
          <w:sz w:val="21"/>
          <w:szCs w:val="21"/>
          <w:highlight w:val="none"/>
          <w:lang w:val="zh-TW"/>
        </w:rPr>
        <w:t xml:space="preserve">】采购标的对应的中小企业划分标准所属行业：工业。</w:t>
      </w:r>
      <w:bookmarkEnd w:id="172"/>
      <w:r/>
      <w:r/>
    </w:p>
    <w:p>
      <w:pPr>
        <w:pStyle w:val="1409"/>
        <w:ind w:firstLine="420"/>
        <w:rPr>
          <w:color w:val="auto"/>
          <w:sz w:val="21"/>
          <w:szCs w:val="21"/>
          <w:highlight w:val="none"/>
          <w:lang w:val="zh-TW"/>
        </w:rPr>
      </w:pPr>
      <w:r>
        <w:rPr>
          <w:rFonts w:hint="eastAsia"/>
          <w:color w:val="auto"/>
          <w:sz w:val="21"/>
          <w:szCs w:val="21"/>
          <w:highlight w:val="none"/>
        </w:rPr>
        <w:t xml:space="preserve">【3】供应商提供的货物全部由符合政策要求的中小企业制造的参加本次政府采购项目需提供此声明函（中小企业划型标准详见《关于印发中小企业划型标准规定的通知》工信部联企业〔</w:t>
      </w:r>
      <w:r>
        <w:rPr>
          <w:color w:val="auto"/>
          <w:sz w:val="21"/>
          <w:szCs w:val="21"/>
          <w:highlight w:val="none"/>
        </w:rPr>
        <w:t xml:space="preserve">2011</w:t>
      </w:r>
      <w:r>
        <w:rPr>
          <w:rFonts w:hint="eastAsia"/>
          <w:color w:val="auto"/>
          <w:sz w:val="21"/>
          <w:szCs w:val="21"/>
          <w:highlight w:val="none"/>
        </w:rPr>
        <w:t xml:space="preserve">〕</w:t>
      </w:r>
      <w:r>
        <w:rPr>
          <w:color w:val="auto"/>
          <w:sz w:val="21"/>
          <w:szCs w:val="21"/>
          <w:highlight w:val="none"/>
        </w:rPr>
        <w:t xml:space="preserve">300</w:t>
      </w:r>
      <w:r>
        <w:rPr>
          <w:rFonts w:hint="eastAsia"/>
          <w:color w:val="auto"/>
          <w:sz w:val="21"/>
          <w:szCs w:val="21"/>
          <w:highlight w:val="none"/>
        </w:rPr>
        <w:t xml:space="preserve">号）。 </w:t>
      </w:r>
      <w:r/>
    </w:p>
    <w:p>
      <w:pPr>
        <w:pStyle w:val="1409"/>
        <w:ind w:firstLine="420"/>
        <w:rPr>
          <w:color w:val="auto"/>
          <w:sz w:val="21"/>
          <w:szCs w:val="21"/>
          <w:highlight w:val="none"/>
          <w:lang w:val="zh-TW"/>
        </w:rPr>
      </w:pPr>
      <w:r>
        <w:rPr>
          <w:rFonts w:hint="eastAsia"/>
          <w:color w:val="auto"/>
          <w:sz w:val="21"/>
          <w:szCs w:val="21"/>
          <w:highlight w:val="none"/>
        </w:rPr>
        <w:t xml:space="preserve">【4】专门面向中小微型企业采购的项目，供应商如不提供此声明函，则不能通过资格审查；非专门面向中小微型企业采购的项目，供应商如未按上述要求提供声明函的，价格将不做相应扣除。 </w:t>
      </w:r>
      <w:r/>
    </w:p>
    <w:p>
      <w:pPr>
        <w:pStyle w:val="1409"/>
        <w:ind w:firstLine="420"/>
        <w:rPr>
          <w:color w:val="auto"/>
          <w:sz w:val="21"/>
          <w:szCs w:val="21"/>
          <w:highlight w:val="none"/>
          <w:lang w:val="zh-TW"/>
        </w:rPr>
      </w:pPr>
      <w:r>
        <w:rPr>
          <w:rFonts w:hint="eastAsia"/>
          <w:color w:val="auto"/>
          <w:sz w:val="21"/>
          <w:szCs w:val="21"/>
          <w:highlight w:val="none"/>
        </w:rPr>
        <w:t xml:space="preserve">【5】在货物采购项目中，供应商提供的货物既有中小企业制造货物，也有大型企业制造货物的，不享受本办法规定的中小企业扶持政策。</w:t>
      </w:r>
      <w:r/>
    </w:p>
    <w:p>
      <w:pPr>
        <w:pStyle w:val="1409"/>
        <w:ind w:firstLine="420"/>
        <w:rPr>
          <w:color w:val="auto"/>
          <w:sz w:val="21"/>
          <w:szCs w:val="21"/>
          <w:highlight w:val="none"/>
          <w:lang w:val="zh-TW"/>
        </w:rPr>
      </w:pPr>
      <w:r>
        <w:rPr>
          <w:rFonts w:hint="eastAsia"/>
          <w:color w:val="auto"/>
          <w:sz w:val="21"/>
          <w:szCs w:val="21"/>
          <w:highlight w:val="none"/>
        </w:rPr>
        <w:t xml:space="preserve">【6】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p>
    <w:p>
      <w:pPr>
        <w:spacing w:before="312" w:line="360" w:lineRule="auto"/>
        <w:shd w:val="clear" w:color="auto" w:fill="ffffff"/>
        <w:rPr>
          <w:rFonts w:hint="eastAsia" w:ascii="宋体" w:hAnsi="宋体" w:eastAsia="宋体" w:cs="宋体"/>
          <w:b/>
          <w:bCs/>
          <w:color w:val="auto"/>
          <w:highlight w:val="none"/>
          <w:lang w:val="zh-TW"/>
        </w:rPr>
      </w:pPr>
      <w:r>
        <w:rPr>
          <w:rFonts w:ascii="宋体" w:hAnsi="宋体" w:eastAsia="宋体" w:cs="宋体"/>
          <w:b/>
          <w:bCs/>
          <w:color w:val="auto"/>
          <w:highlight w:val="none"/>
          <w:lang w:val="zh-TW"/>
        </w:rPr>
        <w:t xml:space="preserve">各行业划型标准为：</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（一）农、林、牧、渔业。营业收入</w:t>
      </w:r>
      <w:r>
        <w:rPr>
          <w:rFonts w:ascii="宋体" w:hAnsi="宋体" w:eastAsia="宋体" w:cs="宋体"/>
          <w:color w:val="auto"/>
          <w:highlight w:val="none"/>
        </w:rPr>
        <w:t xml:space="preserve">20000</w:t>
      </w:r>
      <w:r>
        <w:rPr>
          <w:rFonts w:ascii="宋体" w:hAnsi="宋体" w:eastAsia="宋体" w:cs="宋体"/>
          <w:color w:val="auto"/>
          <w:highlight w:val="none"/>
          <w:lang w:val="zh-TW"/>
        </w:rPr>
        <w:t xml:space="preserve">万元以下的为中小微型企业。其中，营业收入</w:t>
      </w:r>
      <w:r>
        <w:rPr>
          <w:rFonts w:ascii="宋体" w:hAnsi="宋体" w:eastAsia="宋体" w:cs="宋体"/>
          <w:color w:val="auto"/>
          <w:highlight w:val="none"/>
        </w:rPr>
        <w:t xml:space="preserve">500</w:t>
      </w:r>
      <w:r>
        <w:rPr>
          <w:rFonts w:ascii="宋体" w:hAnsi="宋体" w:eastAsia="宋体" w:cs="宋体"/>
          <w:color w:val="auto"/>
          <w:highlight w:val="none"/>
          <w:lang w:val="zh-TW"/>
        </w:rPr>
        <w:t xml:space="preserve">万元及以上的为中型企业，营业收入</w:t>
      </w:r>
      <w:r>
        <w:rPr>
          <w:rFonts w:ascii="宋体" w:hAnsi="宋体" w:eastAsia="宋体" w:cs="宋体"/>
          <w:color w:val="auto"/>
          <w:highlight w:val="none"/>
        </w:rPr>
        <w:t xml:space="preserve">50</w:t>
      </w:r>
      <w:r>
        <w:rPr>
          <w:rFonts w:ascii="宋体" w:hAnsi="宋体" w:eastAsia="宋体" w:cs="宋体"/>
          <w:color w:val="auto"/>
          <w:highlight w:val="none"/>
          <w:lang w:val="zh-TW"/>
        </w:rPr>
        <w:t xml:space="preserve">万元及以上的为小型企业，营业收入</w:t>
      </w:r>
      <w:r>
        <w:rPr>
          <w:rFonts w:ascii="宋体" w:hAnsi="宋体" w:eastAsia="宋体" w:cs="宋体"/>
          <w:color w:val="auto"/>
          <w:highlight w:val="none"/>
        </w:rPr>
        <w:t xml:space="preserve">50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（二）工业。从业人员</w:t>
      </w:r>
      <w:r>
        <w:rPr>
          <w:rFonts w:ascii="宋体" w:hAnsi="宋体" w:eastAsia="宋体" w:cs="宋体"/>
          <w:color w:val="auto"/>
          <w:highlight w:val="none"/>
        </w:rPr>
        <w:t xml:space="preserve">1000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40000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2000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20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20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（三）建筑业。营业收入</w:t>
      </w:r>
      <w:r>
        <w:rPr>
          <w:rFonts w:ascii="宋体" w:hAnsi="宋体" w:eastAsia="宋体" w:cs="宋体"/>
          <w:color w:val="auto"/>
          <w:highlight w:val="none"/>
        </w:rPr>
        <w:t xml:space="preserve">80000</w:t>
      </w:r>
      <w:r>
        <w:rPr>
          <w:rFonts w:ascii="宋体" w:hAnsi="宋体" w:eastAsia="宋体" w:cs="宋体"/>
          <w:color w:val="auto"/>
          <w:highlight w:val="none"/>
          <w:lang w:val="zh-TW"/>
        </w:rPr>
        <w:t xml:space="preserve">万元以下或资产总额</w:t>
      </w:r>
      <w:r>
        <w:rPr>
          <w:rFonts w:ascii="宋体" w:hAnsi="宋体" w:eastAsia="宋体" w:cs="宋体"/>
          <w:color w:val="auto"/>
          <w:highlight w:val="none"/>
        </w:rPr>
        <w:t xml:space="preserve">80000</w:t>
      </w:r>
      <w:r>
        <w:rPr>
          <w:rFonts w:ascii="宋体" w:hAnsi="宋体" w:eastAsia="宋体" w:cs="宋体"/>
          <w:color w:val="auto"/>
          <w:highlight w:val="none"/>
          <w:lang w:val="zh-TW"/>
        </w:rPr>
        <w:t xml:space="preserve">万元以下的为中小微型企业。其中，营业收入</w:t>
      </w:r>
      <w:r>
        <w:rPr>
          <w:rFonts w:ascii="宋体" w:hAnsi="宋体" w:eastAsia="宋体" w:cs="宋体"/>
          <w:color w:val="auto"/>
          <w:highlight w:val="none"/>
        </w:rPr>
        <w:t xml:space="preserve">6000</w:t>
      </w:r>
      <w:r>
        <w:rPr>
          <w:rFonts w:ascii="宋体" w:hAnsi="宋体" w:eastAsia="宋体" w:cs="宋体"/>
          <w:color w:val="auto"/>
          <w:highlight w:val="none"/>
          <w:lang w:val="zh-TW"/>
        </w:rPr>
        <w:t xml:space="preserve">万元及以上，且资产总额</w:t>
      </w:r>
      <w:r>
        <w:rPr>
          <w:rFonts w:ascii="宋体" w:hAnsi="宋体" w:eastAsia="宋体" w:cs="宋体"/>
          <w:color w:val="auto"/>
          <w:highlight w:val="none"/>
        </w:rPr>
        <w:t xml:space="preserve">5000</w:t>
      </w:r>
      <w:r>
        <w:rPr>
          <w:rFonts w:ascii="宋体" w:hAnsi="宋体" w:eastAsia="宋体" w:cs="宋体"/>
          <w:color w:val="auto"/>
          <w:highlight w:val="none"/>
          <w:lang w:val="zh-TW"/>
        </w:rPr>
        <w:t xml:space="preserve">万元及以上的为中型企业；营业收入</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万元及以上，且资产总额</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万元及以上的为小型企业；营业收入</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万元以下或资产总额</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（四）批发业。从业人员</w:t>
      </w:r>
      <w:r>
        <w:rPr>
          <w:rFonts w:ascii="宋体" w:hAnsi="宋体" w:eastAsia="宋体" w:cs="宋体"/>
          <w:color w:val="auto"/>
          <w:highlight w:val="none"/>
        </w:rPr>
        <w:t xml:space="preserve">200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40000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20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5000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5</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1000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5</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1000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（五）零售业。从业人员</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20000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50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500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（六）交通运输业。从业人员</w:t>
      </w:r>
      <w:r>
        <w:rPr>
          <w:rFonts w:ascii="宋体" w:hAnsi="宋体" w:eastAsia="宋体" w:cs="宋体"/>
          <w:color w:val="auto"/>
          <w:highlight w:val="none"/>
        </w:rPr>
        <w:t xml:space="preserve">1000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30000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3000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20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200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20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200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（七）仓储业。从业人员</w:t>
      </w:r>
      <w:r>
        <w:rPr>
          <w:rFonts w:ascii="宋体" w:hAnsi="宋体" w:eastAsia="宋体" w:cs="宋体"/>
          <w:color w:val="auto"/>
          <w:highlight w:val="none"/>
        </w:rPr>
        <w:t xml:space="preserve">200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30000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1000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20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20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（八）邮政业。从业人员</w:t>
      </w:r>
      <w:r>
        <w:rPr>
          <w:rFonts w:ascii="宋体" w:hAnsi="宋体" w:eastAsia="宋体" w:cs="宋体"/>
          <w:color w:val="auto"/>
          <w:highlight w:val="none"/>
        </w:rPr>
        <w:t xml:space="preserve">1000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30000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2000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20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20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（九）住宿业。从业人员</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10000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2000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（十）餐饮业。从业人员</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10000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2000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（十一）信息传输业。从业人员</w:t>
      </w:r>
      <w:r>
        <w:rPr>
          <w:rFonts w:ascii="宋体" w:hAnsi="宋体" w:eastAsia="宋体" w:cs="宋体"/>
          <w:color w:val="auto"/>
          <w:highlight w:val="none"/>
        </w:rPr>
        <w:t xml:space="preserve">2000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100000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1000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（十二）软件和信息技术服务业。从业人员</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10000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1000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50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50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（十三）房地产开发经营。营业收入</w:t>
      </w:r>
      <w:r>
        <w:rPr>
          <w:rFonts w:ascii="宋体" w:hAnsi="宋体" w:eastAsia="宋体" w:cs="宋体"/>
          <w:color w:val="auto"/>
          <w:highlight w:val="none"/>
        </w:rPr>
        <w:t xml:space="preserve">200000</w:t>
      </w:r>
      <w:r>
        <w:rPr>
          <w:rFonts w:ascii="宋体" w:hAnsi="宋体" w:eastAsia="宋体" w:cs="宋体"/>
          <w:color w:val="auto"/>
          <w:highlight w:val="none"/>
          <w:lang w:val="zh-TW"/>
        </w:rPr>
        <w:t xml:space="preserve">万元以下或资产总额</w:t>
      </w:r>
      <w:r>
        <w:rPr>
          <w:rFonts w:ascii="宋体" w:hAnsi="宋体" w:eastAsia="宋体" w:cs="宋体"/>
          <w:color w:val="auto"/>
          <w:highlight w:val="none"/>
        </w:rPr>
        <w:t xml:space="preserve">10000</w:t>
      </w:r>
      <w:r>
        <w:rPr>
          <w:rFonts w:ascii="宋体" w:hAnsi="宋体" w:eastAsia="宋体" w:cs="宋体"/>
          <w:color w:val="auto"/>
          <w:highlight w:val="none"/>
          <w:lang w:val="zh-TW"/>
        </w:rPr>
        <w:t xml:space="preserve">万元以下的为中小微型企业。其中，营业收入</w:t>
      </w:r>
      <w:r>
        <w:rPr>
          <w:rFonts w:ascii="宋体" w:hAnsi="宋体" w:eastAsia="宋体" w:cs="宋体"/>
          <w:color w:val="auto"/>
          <w:highlight w:val="none"/>
        </w:rPr>
        <w:t xml:space="preserve">1000</w:t>
      </w:r>
      <w:r>
        <w:rPr>
          <w:rFonts w:ascii="宋体" w:hAnsi="宋体" w:eastAsia="宋体" w:cs="宋体"/>
          <w:color w:val="auto"/>
          <w:highlight w:val="none"/>
          <w:lang w:val="zh-TW"/>
        </w:rPr>
        <w:t xml:space="preserve">万元及以上，且资产总额</w:t>
      </w:r>
      <w:r>
        <w:rPr>
          <w:rFonts w:ascii="宋体" w:hAnsi="宋体" w:eastAsia="宋体" w:cs="宋体"/>
          <w:color w:val="auto"/>
          <w:highlight w:val="none"/>
        </w:rPr>
        <w:t xml:space="preserve">5000</w:t>
      </w:r>
      <w:r>
        <w:rPr>
          <w:rFonts w:ascii="宋体" w:hAnsi="宋体" w:eastAsia="宋体" w:cs="宋体"/>
          <w:color w:val="auto"/>
          <w:highlight w:val="none"/>
          <w:lang w:val="zh-TW"/>
        </w:rPr>
        <w:t xml:space="preserve">万元及以上的为中型企业；营业收入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万元及以上，且资产总额</w:t>
      </w:r>
      <w:r>
        <w:rPr>
          <w:rFonts w:ascii="宋体" w:hAnsi="宋体" w:eastAsia="宋体" w:cs="宋体"/>
          <w:color w:val="auto"/>
          <w:highlight w:val="none"/>
        </w:rPr>
        <w:t xml:space="preserve">2000</w:t>
      </w:r>
      <w:r>
        <w:rPr>
          <w:rFonts w:ascii="宋体" w:hAnsi="宋体" w:eastAsia="宋体" w:cs="宋体"/>
          <w:color w:val="auto"/>
          <w:highlight w:val="none"/>
          <w:lang w:val="zh-TW"/>
        </w:rPr>
        <w:t xml:space="preserve">万元及以上的为小型企业；营业收入</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万元以下或资产总额</w:t>
      </w:r>
      <w:r>
        <w:rPr>
          <w:rFonts w:ascii="宋体" w:hAnsi="宋体" w:eastAsia="宋体" w:cs="宋体"/>
          <w:color w:val="auto"/>
          <w:highlight w:val="none"/>
        </w:rPr>
        <w:t xml:space="preserve">2000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（十四）物业管理。从业人员</w:t>
      </w:r>
      <w:r>
        <w:rPr>
          <w:rFonts w:ascii="宋体" w:hAnsi="宋体" w:eastAsia="宋体" w:cs="宋体"/>
          <w:color w:val="auto"/>
          <w:highlight w:val="none"/>
        </w:rPr>
        <w:t xml:space="preserve">1000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5000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1000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人及以上，且营业收入</w:t>
      </w:r>
      <w:r>
        <w:rPr>
          <w:rFonts w:ascii="宋体" w:hAnsi="宋体" w:eastAsia="宋体" w:cs="宋体"/>
          <w:color w:val="auto"/>
          <w:highlight w:val="none"/>
        </w:rPr>
        <w:t xml:space="preserve">500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人以下或营业收入</w:t>
      </w:r>
      <w:r>
        <w:rPr>
          <w:rFonts w:ascii="宋体" w:hAnsi="宋体" w:eastAsia="宋体" w:cs="宋体"/>
          <w:color w:val="auto"/>
          <w:highlight w:val="none"/>
        </w:rPr>
        <w:t xml:space="preserve">500</w:t>
      </w:r>
      <w:r>
        <w:rPr>
          <w:rFonts w:ascii="宋体" w:hAnsi="宋体" w:eastAsia="宋体" w:cs="宋体"/>
          <w:color w:val="auto"/>
          <w:highlight w:val="none"/>
          <w:lang w:val="zh-TW"/>
        </w:rPr>
        <w:t xml:space="preserve">万元以下的为微型企业。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ascii="宋体" w:hAnsi="宋体" w:eastAsia="宋体" w:cs="宋体"/>
          <w:color w:val="auto"/>
          <w:highlight w:val="none"/>
          <w:lang w:val="zh-TW"/>
        </w:rPr>
        <w:t xml:space="preserve">（十五）租赁和商务服务业。从业人员</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人以下或资产总额</w:t>
      </w:r>
      <w:r>
        <w:rPr>
          <w:rFonts w:ascii="宋体" w:hAnsi="宋体" w:eastAsia="宋体" w:cs="宋体"/>
          <w:color w:val="auto"/>
          <w:highlight w:val="none"/>
        </w:rPr>
        <w:t xml:space="preserve">120000</w:t>
      </w:r>
      <w:r>
        <w:rPr>
          <w:rFonts w:ascii="宋体" w:hAnsi="宋体" w:eastAsia="宋体" w:cs="宋体"/>
          <w:color w:val="auto"/>
          <w:highlight w:val="none"/>
          <w:lang w:val="zh-TW"/>
        </w:rPr>
        <w:t xml:space="preserve">万元以下的为中小微型企业。其中，从业人员</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人及以上，且资产总额</w:t>
      </w:r>
      <w:r>
        <w:rPr>
          <w:rFonts w:ascii="宋体" w:hAnsi="宋体" w:eastAsia="宋体" w:cs="宋体"/>
          <w:color w:val="auto"/>
          <w:highlight w:val="none"/>
        </w:rPr>
        <w:t xml:space="preserve">8000</w:t>
      </w:r>
      <w:r>
        <w:rPr>
          <w:rFonts w:ascii="宋体" w:hAnsi="宋体" w:eastAsia="宋体" w:cs="宋体"/>
          <w:color w:val="auto"/>
          <w:highlight w:val="none"/>
          <w:lang w:val="zh-TW"/>
        </w:rPr>
        <w:t xml:space="preserve">万元及以上的为中型企业；从业人员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人及以上，且资产总额</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万元及以上的为小型企业；从业人员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人以下的为微型企业。</w:t>
      </w:r>
      <w:r/>
    </w:p>
    <w:p>
      <w:pPr>
        <w:jc w:val="left"/>
        <w:spacing w:before="312"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t xml:space="preserve">（十六）</w:t>
      </w:r>
      <w:r>
        <w:rPr>
          <w:rFonts w:ascii="宋体" w:hAnsi="宋体" w:eastAsia="宋体" w:cs="宋体"/>
          <w:color w:val="auto"/>
          <w:highlight w:val="none"/>
          <w:lang w:val="zh-TW"/>
        </w:rPr>
        <w:t xml:space="preserve">其他未列明行业。从业人员</w:t>
      </w:r>
      <w:r>
        <w:rPr>
          <w:rFonts w:ascii="宋体" w:hAnsi="宋体" w:eastAsia="宋体" w:cs="宋体"/>
          <w:color w:val="auto"/>
          <w:highlight w:val="none"/>
        </w:rPr>
        <w:t xml:space="preserve">300</w:t>
      </w:r>
      <w:r>
        <w:rPr>
          <w:rFonts w:ascii="宋体" w:hAnsi="宋体" w:eastAsia="宋体" w:cs="宋体"/>
          <w:color w:val="auto"/>
          <w:highlight w:val="none"/>
          <w:lang w:val="zh-TW"/>
        </w:rPr>
        <w:t xml:space="preserve">人以下的为中小微型企业。其中，从业人员</w:t>
      </w:r>
      <w:r>
        <w:rPr>
          <w:rFonts w:ascii="宋体" w:hAnsi="宋体" w:eastAsia="宋体" w:cs="宋体"/>
          <w:color w:val="auto"/>
          <w:highlight w:val="none"/>
        </w:rPr>
        <w:t xml:space="preserve">100</w:t>
      </w:r>
      <w:r>
        <w:rPr>
          <w:rFonts w:ascii="宋体" w:hAnsi="宋体" w:eastAsia="宋体" w:cs="宋体"/>
          <w:color w:val="auto"/>
          <w:highlight w:val="none"/>
          <w:lang w:val="zh-TW"/>
        </w:rPr>
        <w:t xml:space="preserve">人及以上的为中型企业</w:t>
      </w:r>
      <w:r>
        <w:rPr>
          <w:rFonts w:hint="eastAsia" w:ascii="宋体" w:hAnsi="宋体" w:eastAsia="宋体" w:cs="宋体"/>
          <w:color w:val="auto"/>
          <w:highlight w:val="none"/>
          <w:lang w:val="zh-TW"/>
        </w:rPr>
        <w:t xml:space="preserve">；</w:t>
      </w:r>
      <w:r>
        <w:rPr>
          <w:rFonts w:ascii="宋体" w:hAnsi="宋体" w:eastAsia="宋体" w:cs="宋体"/>
          <w:color w:val="auto"/>
          <w:highlight w:val="none"/>
          <w:lang w:val="zh-TW"/>
        </w:rPr>
        <w:t xml:space="preserve">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人及以上的为小型企业</w:t>
      </w:r>
      <w:r>
        <w:rPr>
          <w:rFonts w:hint="eastAsia" w:ascii="宋体" w:hAnsi="宋体" w:eastAsia="宋体" w:cs="宋体"/>
          <w:color w:val="auto"/>
          <w:highlight w:val="none"/>
          <w:lang w:val="zh-TW"/>
        </w:rPr>
        <w:t xml:space="preserve">；</w:t>
      </w:r>
      <w:r>
        <w:rPr>
          <w:rFonts w:ascii="宋体" w:hAnsi="宋体" w:eastAsia="宋体" w:cs="宋体"/>
          <w:color w:val="auto"/>
          <w:highlight w:val="none"/>
          <w:lang w:val="zh-TW"/>
        </w:rPr>
        <w:t xml:space="preserve">从业人员</w:t>
      </w:r>
      <w:r>
        <w:rPr>
          <w:rFonts w:ascii="宋体" w:hAnsi="宋体" w:eastAsia="宋体" w:cs="宋体"/>
          <w:color w:val="auto"/>
          <w:highlight w:val="none"/>
        </w:rPr>
        <w:t xml:space="preserve">10</w:t>
      </w:r>
      <w:r>
        <w:rPr>
          <w:rFonts w:ascii="宋体" w:hAnsi="宋体" w:eastAsia="宋体" w:cs="宋体"/>
          <w:color w:val="auto"/>
          <w:highlight w:val="none"/>
          <w:lang w:val="zh-TW"/>
        </w:rPr>
        <w:t xml:space="preserve">人以下的为微型企业。</w:t>
      </w:r>
      <w:r/>
    </w:p>
    <w:p>
      <w:pPr>
        <w:rPr>
          <w:rFonts w:ascii="黑体" w:hAnsi="黑体" w:eastAsia="黑体" w:cs="黑体"/>
          <w:b/>
          <w:bCs/>
          <w:color w:val="auto"/>
          <w:sz w:val="24"/>
          <w:szCs w:val="24"/>
          <w:highlight w:val="none"/>
          <w:lang w:val="zh-TW"/>
        </w:rPr>
      </w:pPr>
      <w:r>
        <w:rPr>
          <w:rFonts w:ascii="Arial Unicode MS" w:hAnsi="Arial Unicode MS"/>
          <w:color w:val="auto"/>
          <w:sz w:val="24"/>
          <w:szCs w:val="24"/>
          <w:highlight w:val="none"/>
          <w:lang w:val="zh-TW"/>
        </w:rPr>
        <w:br w:type="page" w:clear="all"/>
      </w:r>
      <w:r/>
    </w:p>
    <w:p>
      <w:pPr>
        <w:pStyle w:val="1116"/>
        <w:spacing w:before="0" w:after="0" w:line="240" w:lineRule="auto"/>
        <w:rPr>
          <w:rFonts w:hint="eastAsia" w:ascii="黑体" w:hAnsi="黑体" w:eastAsia="黑体" w:cs="黑体"/>
          <w:color w:val="auto"/>
          <w:sz w:val="24"/>
          <w:szCs w:val="24"/>
          <w:highlight w:val="none"/>
          <w:lang w:val="zh-TW"/>
        </w:rPr>
      </w:pPr>
      <w:r/>
      <w:bookmarkStart w:id="173" w:name="_Toc23907"/>
      <w:r>
        <w:rPr>
          <w:rFonts w:ascii="黑体" w:hAnsi="黑体" w:eastAsia="黑体" w:cs="黑体"/>
          <w:color w:val="auto"/>
          <w:sz w:val="24"/>
          <w:szCs w:val="24"/>
          <w:highlight w:val="none"/>
          <w:lang w:val="zh-TW"/>
        </w:rPr>
        <w:t xml:space="preserve">附件十六、残疾人福利性单位声明函、属于监狱企业的证明文件</w:t>
      </w:r>
      <w:r>
        <w:rPr>
          <w:rFonts w:hint="eastAsia" w:ascii="黑体" w:hAnsi="黑体" w:eastAsia="黑体" w:cs="黑体"/>
          <w:color w:val="auto"/>
          <w:sz w:val="24"/>
          <w:szCs w:val="24"/>
          <w:highlight w:val="none"/>
          <w:lang w:val="zh-TW"/>
        </w:rPr>
        <w:t xml:space="preserve">（如不是，无需填写递交）</w:t>
      </w:r>
      <w:bookmarkEnd w:id="173"/>
      <w:r/>
      <w:r/>
    </w:p>
    <w:p>
      <w:pPr>
        <w:ind w:firstLine="562"/>
        <w:jc w:val="center"/>
        <w:spacing w:line="360" w:lineRule="auto"/>
        <w:rPr>
          <w:rFonts w:ascii="宋体" w:hAnsi="宋体" w:eastAsia="宋体" w:cs="宋体"/>
          <w:b/>
          <w:bCs/>
          <w:color w:val="auto"/>
          <w:sz w:val="28"/>
          <w:szCs w:val="28"/>
          <w:highlight w:val="none"/>
          <w:lang w:val="zh-TW"/>
        </w:rPr>
        <w:outlineLvl w:val="0"/>
      </w:pPr>
      <w:r>
        <w:rPr>
          <w:rFonts w:ascii="宋体" w:hAnsi="宋体" w:eastAsia="宋体" w:cs="宋体"/>
          <w:b/>
          <w:bCs/>
          <w:color w:val="auto"/>
          <w:sz w:val="28"/>
          <w:szCs w:val="28"/>
          <w:highlight w:val="none"/>
          <w:lang w:val="zh-TW"/>
        </w:rPr>
      </w:r>
      <w:r/>
    </w:p>
    <w:p>
      <w:pPr>
        <w:ind w:firstLine="562"/>
        <w:jc w:val="center"/>
        <w:spacing w:line="360" w:lineRule="auto"/>
        <w:rPr>
          <w:rFonts w:hint="eastAsia"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t xml:space="preserve">残疾人福利性单位声明函</w:t>
      </w:r>
      <w:r/>
    </w:p>
    <w:p>
      <w:pPr>
        <w:pStyle w:val="1408"/>
        <w:rPr>
          <w:color w:val="auto"/>
          <w:highlight w:val="none"/>
        </w:rPr>
      </w:pPr>
      <w:r>
        <w:rPr>
          <w:color w:val="auto"/>
          <w:highlight w:val="none"/>
        </w:rPr>
      </w:r>
      <w:r/>
    </w:p>
    <w:p>
      <w:pPr>
        <w:ind w:firstLine="444"/>
        <w:spacing w:line="300" w:lineRule="auto"/>
        <w:rPr>
          <w:rFonts w:hint="eastAsia" w:ascii="宋体" w:hAnsi="宋体" w:eastAsia="宋体" w:cs="宋体"/>
          <w:color w:val="auto"/>
          <w:spacing w:val="-1"/>
          <w:highlight w:val="none"/>
        </w:rPr>
      </w:pPr>
      <w:r>
        <w:rPr>
          <w:rFonts w:ascii="宋体" w:hAnsi="宋体" w:eastAsia="宋体" w:cs="宋体"/>
          <w:color w:val="auto"/>
          <w:spacing w:val="-1"/>
          <w:highlight w:val="none"/>
          <w:lang w:val="zh-TW"/>
        </w:rPr>
        <w:t xml:space="preserve">本单位郑重声明，根据《财政部 民政部 中国残疾人联合会关于促进残疾人就业政府采购政策的通知》（财库</w:t>
      </w:r>
      <w:r>
        <w:rPr>
          <w:rFonts w:hint="eastAsia" w:ascii="宋体" w:hAnsi="宋体" w:eastAsia="宋体" w:cs="宋体"/>
          <w:color w:val="auto"/>
          <w:spacing w:val="-1"/>
          <w:highlight w:val="none"/>
          <w:lang w:val="zh-TW"/>
        </w:rPr>
        <w:t xml:space="preserve">〔2017〕141号</w:t>
      </w:r>
      <w:r>
        <w:rPr>
          <w:rFonts w:ascii="宋体" w:hAnsi="宋体" w:eastAsia="宋体" w:cs="宋体"/>
          <w:color w:val="auto"/>
          <w:spacing w:val="-1"/>
          <w:highlight w:val="none"/>
          <w:lang w:val="zh-TW"/>
        </w:rPr>
        <w:t xml:space="preserve">）的规定，本单位为符合条件的残疾人福利性单位，且本单位参加</w:t>
      </w:r>
      <w:r>
        <w:rPr>
          <w:rFonts w:ascii="宋体" w:hAnsi="宋体" w:eastAsia="宋体" w:cs="宋体"/>
          <w:color w:val="auto"/>
          <w:highlight w:val="none"/>
        </w:rPr>
        <w:t xml:space="preserve">______</w:t>
      </w:r>
      <w:r>
        <w:rPr>
          <w:rFonts w:ascii="宋体" w:hAnsi="宋体" w:eastAsia="宋体" w:cs="宋体"/>
          <w:color w:val="auto"/>
          <w:spacing w:val="-1"/>
          <w:highlight w:val="none"/>
          <w:lang w:val="zh-TW"/>
        </w:rPr>
        <w:t xml:space="preserve">单位的项目采购活动提供本单位制造的货物（由本单位承担工程</w:t>
      </w:r>
      <w:r>
        <w:rPr>
          <w:rFonts w:ascii="宋体" w:hAnsi="宋体" w:eastAsia="宋体" w:cs="宋体"/>
          <w:color w:val="auto"/>
          <w:spacing w:val="-1"/>
          <w:highlight w:val="none"/>
        </w:rPr>
        <w:t xml:space="preserve">/</w:t>
      </w:r>
      <w:r>
        <w:rPr>
          <w:rFonts w:ascii="宋体" w:hAnsi="宋体" w:eastAsia="宋体" w:cs="宋体"/>
          <w:color w:val="auto"/>
          <w:spacing w:val="-1"/>
          <w:highlight w:val="none"/>
          <w:lang w:val="zh-TW"/>
        </w:rPr>
        <w:t xml:space="preserve">提供服务），或者提供其他残疾人福利性单位制造的货物（不包括使用非残疾人福利性单位注册商标的货物）。</w:t>
      </w:r>
      <w:r/>
    </w:p>
    <w:p>
      <w:pPr>
        <w:ind w:firstLine="444"/>
        <w:spacing w:line="300" w:lineRule="auto"/>
        <w:rPr>
          <w:rFonts w:hint="eastAsia" w:ascii="宋体" w:hAnsi="宋体" w:eastAsia="宋体" w:cs="宋体"/>
          <w:color w:val="auto"/>
          <w:spacing w:val="-1"/>
          <w:highlight w:val="none"/>
          <w:lang w:val="zh-TW"/>
        </w:rPr>
      </w:pPr>
      <w:r>
        <w:rPr>
          <w:rFonts w:ascii="宋体" w:hAnsi="宋体" w:eastAsia="宋体" w:cs="宋体"/>
          <w:color w:val="auto"/>
          <w:spacing w:val="-1"/>
          <w:highlight w:val="none"/>
          <w:lang w:val="zh-TW"/>
        </w:rPr>
        <w:t xml:space="preserve">本单位对上述声明的真实性负责。如有虚假，将依法承担相应责任。</w:t>
      </w:r>
      <w:r/>
    </w:p>
    <w:p>
      <w:pPr>
        <w:ind w:firstLine="444"/>
        <w:spacing w:line="588" w:lineRule="exact"/>
        <w:rPr>
          <w:rFonts w:hint="eastAsia" w:ascii="宋体" w:hAnsi="宋体" w:eastAsia="宋体" w:cs="宋体"/>
          <w:color w:val="auto"/>
          <w:spacing w:val="-1"/>
          <w:highlight w:val="none"/>
          <w:lang w:val="zh-TW"/>
        </w:rPr>
      </w:pPr>
      <w:r>
        <w:rPr>
          <w:rFonts w:hint="eastAsia" w:ascii="宋体" w:hAnsi="宋体" w:eastAsia="宋体" w:cs="宋体"/>
          <w:color w:val="auto"/>
          <w:spacing w:val="-1"/>
          <w:highlight w:val="none"/>
          <w:lang w:val="zh-TW"/>
        </w:rPr>
      </w:r>
      <w:r/>
    </w:p>
    <w:p>
      <w:pPr>
        <w:ind w:firstLine="3780"/>
        <w:spacing w:line="360" w:lineRule="auto"/>
        <w:rPr>
          <w:color w:val="auto"/>
          <w:highlight w:val="none"/>
          <w:lang w:val="zh-TW"/>
        </w:rPr>
      </w:pPr>
      <w:r>
        <w:rPr>
          <w:rFonts w:ascii="宋体" w:hAnsi="宋体" w:eastAsia="宋体" w:cs="宋体"/>
          <w:color w:val="auto"/>
          <w:highlight w:val="none"/>
          <w:lang w:val="zh-TW"/>
        </w:rPr>
        <w:t xml:space="preserve">声明人（盖章）： </w:t>
      </w:r>
      <w:r/>
    </w:p>
    <w:p>
      <w:pPr>
        <w:spacing w:line="360" w:lineRule="auto"/>
        <w:rPr>
          <w:color w:val="auto"/>
          <w:highlight w:val="none"/>
        </w:rPr>
      </w:pPr>
      <w:r>
        <w:rPr>
          <w:rFonts w:ascii="宋体" w:hAnsi="宋体" w:eastAsia="宋体" w:cs="宋体"/>
          <w:color w:val="auto"/>
          <w:highlight w:val="none"/>
          <w:lang w:val="zh-TW"/>
        </w:rPr>
        <w:t xml:space="preserve">                                    日  期：</w:t>
      </w:r>
      <w:r>
        <w:rPr>
          <w:color w:val="auto"/>
          <w:highlight w:val="none"/>
        </w:rPr>
        <w:t xml:space="preserve">______</w:t>
      </w:r>
      <w:r>
        <w:rPr>
          <w:rFonts w:ascii="宋体" w:hAnsi="宋体" w:eastAsia="宋体" w:cs="宋体"/>
          <w:color w:val="auto"/>
          <w:highlight w:val="none"/>
          <w:lang w:val="zh-TW"/>
        </w:rPr>
        <w:t xml:space="preserve">年</w:t>
      </w:r>
      <w:r>
        <w:rPr>
          <w:color w:val="auto"/>
          <w:highlight w:val="none"/>
        </w:rPr>
        <w:t xml:space="preserve">___</w:t>
      </w:r>
      <w:r>
        <w:rPr>
          <w:rFonts w:ascii="宋体" w:hAnsi="宋体" w:eastAsia="宋体" w:cs="宋体"/>
          <w:color w:val="auto"/>
          <w:highlight w:val="none"/>
          <w:lang w:val="zh-TW"/>
        </w:rPr>
        <w:t xml:space="preserve">月</w:t>
      </w:r>
      <w:r>
        <w:rPr>
          <w:color w:val="auto"/>
          <w:highlight w:val="none"/>
        </w:rPr>
        <w:t xml:space="preserve">___</w:t>
      </w:r>
      <w:r>
        <w:rPr>
          <w:rFonts w:ascii="宋体" w:hAnsi="宋体" w:eastAsia="宋体" w:cs="宋体"/>
          <w:color w:val="auto"/>
          <w:highlight w:val="none"/>
          <w:lang w:val="zh-TW"/>
        </w:rPr>
        <w:t xml:space="preserve">日</w:t>
      </w:r>
      <w:r/>
    </w:p>
    <w:p>
      <w:pPr>
        <w:ind w:firstLine="411"/>
        <w:jc w:val="center"/>
        <w:spacing w:line="360" w:lineRule="auto"/>
        <w:rPr>
          <w:rFonts w:ascii="仿宋_GB2312" w:hAnsi="仿宋_GB2312" w:eastAsia="仿宋_GB2312" w:cs="仿宋_GB2312"/>
          <w:color w:val="auto"/>
          <w:highlight w:val="none"/>
          <w:lang w:val="zh-TW"/>
        </w:rPr>
      </w:pPr>
      <w:r>
        <w:rPr>
          <w:rFonts w:ascii="仿宋_GB2312" w:hAnsi="仿宋_GB2312" w:eastAsia="仿宋_GB2312" w:cs="仿宋_GB2312"/>
          <w:color w:val="auto"/>
          <w:highlight w:val="none"/>
          <w:lang w:val="zh-TW"/>
        </w:rPr>
      </w:r>
      <w:r/>
    </w:p>
    <w:p>
      <w:pPr>
        <w:rPr>
          <w:rFonts w:hint="eastAsia" w:ascii="宋体" w:hAnsi="宋体" w:eastAsia="宋体" w:cs="宋体"/>
          <w:color w:val="auto"/>
          <w:highlight w:val="none"/>
        </w:rPr>
      </w:pPr>
      <w:r>
        <w:rPr>
          <w:rFonts w:ascii="宋体" w:hAnsi="宋体" w:eastAsia="宋体" w:cs="宋体"/>
          <w:color w:val="auto"/>
          <w:highlight w:val="none"/>
          <w:lang w:val="zh-TW"/>
        </w:rPr>
        <w:t xml:space="preserve">注：具体以《关于促进残疾人就业政府采购政策的通知》（财库〔</w:t>
      </w:r>
      <w:r>
        <w:rPr>
          <w:rFonts w:ascii="宋体" w:hAnsi="宋体" w:eastAsia="宋体" w:cs="宋体"/>
          <w:color w:val="auto"/>
          <w:highlight w:val="none"/>
        </w:rPr>
        <w:t xml:space="preserve">2017</w:t>
      </w:r>
      <w:r>
        <w:rPr>
          <w:rFonts w:ascii="宋体" w:hAnsi="宋体" w:eastAsia="宋体" w:cs="宋体"/>
          <w:color w:val="auto"/>
          <w:highlight w:val="none"/>
          <w:lang w:val="zh-TW"/>
        </w:rPr>
        <w:t xml:space="preserve">〕</w:t>
      </w:r>
      <w:r>
        <w:rPr>
          <w:rFonts w:ascii="宋体" w:hAnsi="宋体" w:eastAsia="宋体" w:cs="宋体"/>
          <w:color w:val="auto"/>
          <w:highlight w:val="none"/>
        </w:rPr>
        <w:t xml:space="preserve">141</w:t>
      </w:r>
      <w:r>
        <w:rPr>
          <w:rFonts w:ascii="宋体" w:hAnsi="宋体" w:eastAsia="宋体" w:cs="宋体"/>
          <w:color w:val="auto"/>
          <w:highlight w:val="none"/>
          <w:lang w:val="zh-TW"/>
        </w:rPr>
        <w:t xml:space="preserve">号）的规定为准。</w:t>
      </w:r>
      <w:r/>
    </w:p>
    <w:p>
      <w:pPr>
        <w:spacing w:line="588" w:lineRule="exact"/>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pStyle w:val="1130"/>
        <w:rPr>
          <w:rFonts w:hint="eastAsia"/>
          <w:color w:val="auto"/>
          <w:sz w:val="28"/>
          <w:szCs w:val="28"/>
          <w:highlight w:val="none"/>
          <w:lang w:val="zh-TW"/>
        </w:rPr>
      </w:pPr>
      <w:r>
        <w:rPr>
          <w:rFonts w:hint="eastAsia"/>
          <w:color w:val="auto"/>
          <w:sz w:val="28"/>
          <w:szCs w:val="28"/>
          <w:highlight w:val="none"/>
          <w:lang w:val="zh-TW"/>
        </w:rPr>
      </w:r>
      <w:r/>
    </w:p>
    <w:p>
      <w:pPr>
        <w:rPr>
          <w:color w:val="auto"/>
          <w:highlight w:val="none"/>
        </w:rPr>
      </w:pPr>
      <w:r>
        <w:rPr>
          <w:color w:val="auto"/>
          <w:highlight w:val="none"/>
        </w:rPr>
      </w:r>
      <w:r/>
    </w:p>
    <w:p>
      <w:pPr>
        <w:ind w:firstLine="562"/>
        <w:jc w:val="center"/>
        <w:spacing w:line="360" w:lineRule="auto"/>
        <w:rPr>
          <w:rFonts w:hint="eastAsia"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t xml:space="preserve">属于监狱企业的证明文件</w:t>
      </w:r>
      <w:r/>
    </w:p>
    <w:p>
      <w:pPr>
        <w:pStyle w:val="1409"/>
        <w:rPr>
          <w:rFonts w:hint="eastAsia"/>
          <w:color w:val="auto"/>
          <w:highlight w:val="none"/>
        </w:rPr>
      </w:pPr>
      <w:r>
        <w:rPr>
          <w:rFonts w:hint="eastAsia"/>
          <w:color w:val="auto"/>
          <w:highlight w:val="none"/>
        </w:rPr>
      </w:r>
      <w:r/>
    </w:p>
    <w:p>
      <w:pPr>
        <w:spacing w:line="360" w:lineRule="auto"/>
        <w:rPr>
          <w:color w:val="auto"/>
          <w:highlight w:val="none"/>
          <w:lang w:val="zh-TW"/>
        </w:rPr>
      </w:pPr>
      <w:r>
        <w:rPr>
          <w:rFonts w:ascii="宋体" w:hAnsi="宋体" w:eastAsia="宋体" w:cs="宋体"/>
          <w:color w:val="auto"/>
          <w:highlight w:val="none"/>
          <w:lang w:val="zh-TW"/>
        </w:rPr>
        <w:t xml:space="preserve">（提供由省级以上监狱管理局、戒毒管理局（含新疆生产建设兵团）出具的属于监狱企业的证明文件）</w:t>
      </w:r>
      <w:r/>
    </w:p>
    <w:p>
      <w:pPr>
        <w:rPr>
          <w:color w:val="auto"/>
          <w:highlight w:val="none"/>
          <w:lang w:val="zh-TW"/>
        </w:rPr>
      </w:pPr>
      <w:r>
        <w:rPr>
          <w:color w:val="auto"/>
          <w:highlight w:val="none"/>
          <w:lang w:val="zh-TW"/>
        </w:rPr>
      </w:r>
      <w:r/>
    </w:p>
    <w:p>
      <w:pPr>
        <w:rPr>
          <w:color w:val="auto"/>
          <w:highlight w:val="none"/>
          <w:lang w:val="zh-TW"/>
        </w:rPr>
      </w:pPr>
      <w:r>
        <w:rPr>
          <w:color w:val="auto"/>
          <w:highlight w:val="none"/>
          <w:lang w:val="zh-TW"/>
        </w:rPr>
      </w:r>
      <w:r/>
    </w:p>
    <w:p>
      <w:pPr>
        <w:rPr>
          <w:color w:val="auto"/>
          <w:highlight w:val="none"/>
          <w:lang w:val="zh-TW"/>
        </w:rPr>
      </w:pPr>
      <w:r>
        <w:rPr>
          <w:color w:val="auto"/>
          <w:highlight w:val="none"/>
          <w:lang w:val="zh-TW"/>
        </w:rPr>
      </w:r>
      <w:r/>
    </w:p>
    <w:p>
      <w:pPr>
        <w:pStyle w:val="1130"/>
        <w:rPr>
          <w:rFonts w:hint="eastAsia"/>
          <w:color w:val="auto"/>
          <w:highlight w:val="none"/>
          <w:lang w:val="zh-TW"/>
        </w:rPr>
      </w:pPr>
      <w:r>
        <w:rPr>
          <w:rFonts w:hint="eastAsia"/>
          <w:color w:val="auto"/>
          <w:highlight w:val="none"/>
          <w:lang w:val="zh-TW"/>
        </w:rPr>
      </w:r>
      <w:r/>
    </w:p>
    <w:p>
      <w:pPr>
        <w:rPr>
          <w:color w:val="auto"/>
          <w:highlight w:val="none"/>
          <w:lang w:val="zh-TW"/>
        </w:rPr>
      </w:pPr>
      <w:r>
        <w:rPr>
          <w:color w:val="auto"/>
          <w:highlight w:val="none"/>
          <w:lang w:val="zh-TW"/>
        </w:rPr>
      </w:r>
      <w:r/>
    </w:p>
    <w:p>
      <w:pPr>
        <w:pStyle w:val="1408"/>
        <w:rPr>
          <w:color w:val="auto"/>
          <w:highlight w:val="none"/>
          <w:lang w:val="zh-TW"/>
        </w:rPr>
      </w:pPr>
      <w:r>
        <w:rPr>
          <w:color w:val="auto"/>
          <w:highlight w:val="none"/>
          <w:lang w:val="zh-TW"/>
        </w:rPr>
      </w:r>
      <w:r/>
    </w:p>
    <w:p>
      <w:pPr>
        <w:pStyle w:val="1408"/>
        <w:rPr>
          <w:color w:val="auto"/>
          <w:highlight w:val="none"/>
          <w:lang w:val="zh-TW"/>
        </w:rPr>
      </w:pPr>
      <w:r>
        <w:rPr>
          <w:color w:val="auto"/>
          <w:highlight w:val="none"/>
          <w:lang w:val="zh-TW"/>
        </w:rPr>
      </w:r>
      <w:r/>
    </w:p>
    <w:p>
      <w:pPr>
        <w:pStyle w:val="1408"/>
        <w:rPr>
          <w:color w:val="auto"/>
          <w:highlight w:val="none"/>
          <w:lang w:val="zh-TW"/>
        </w:rPr>
      </w:pPr>
      <w:r>
        <w:rPr>
          <w:color w:val="auto"/>
          <w:highlight w:val="none"/>
          <w:lang w:val="zh-TW"/>
        </w:rPr>
      </w:r>
      <w:r/>
    </w:p>
    <w:p>
      <w:pPr>
        <w:pStyle w:val="1408"/>
        <w:rPr>
          <w:color w:val="auto"/>
          <w:highlight w:val="none"/>
          <w:lang w:val="zh-TW"/>
        </w:rPr>
      </w:pPr>
      <w:r>
        <w:rPr>
          <w:color w:val="auto"/>
          <w:highlight w:val="none"/>
          <w:lang w:val="zh-TW"/>
        </w:rPr>
      </w:r>
      <w:r/>
    </w:p>
    <w:p>
      <w:pPr>
        <w:pStyle w:val="1408"/>
        <w:rPr>
          <w:color w:val="auto"/>
          <w:highlight w:val="none"/>
          <w:lang w:val="zh-TW"/>
        </w:rPr>
      </w:pPr>
      <w:r>
        <w:rPr>
          <w:color w:val="auto"/>
          <w:highlight w:val="none"/>
          <w:lang w:val="zh-TW"/>
        </w:rPr>
      </w:r>
      <w:r/>
    </w:p>
    <w:p>
      <w:pPr>
        <w:pStyle w:val="1408"/>
        <w:rPr>
          <w:color w:val="auto"/>
          <w:highlight w:val="none"/>
          <w:lang w:val="zh-TW"/>
        </w:rPr>
      </w:pPr>
      <w:r>
        <w:rPr>
          <w:color w:val="auto"/>
          <w:highlight w:val="none"/>
          <w:lang w:val="zh-TW"/>
        </w:rPr>
      </w:r>
      <w:r/>
    </w:p>
    <w:p>
      <w:pPr>
        <w:pStyle w:val="1408"/>
        <w:rPr>
          <w:color w:val="auto"/>
          <w:highlight w:val="none"/>
          <w:lang w:val="zh-TW"/>
        </w:rPr>
      </w:pPr>
      <w:r>
        <w:rPr>
          <w:color w:val="auto"/>
          <w:highlight w:val="none"/>
          <w:lang w:val="zh-TW"/>
        </w:rPr>
      </w:r>
      <w:r/>
    </w:p>
    <w:p>
      <w:pPr>
        <w:rPr>
          <w:color w:val="auto"/>
          <w:highlight w:val="none"/>
          <w:lang w:val="zh-TW"/>
        </w:rPr>
      </w:pPr>
      <w:r>
        <w:rPr>
          <w:color w:val="auto"/>
          <w:highlight w:val="none"/>
          <w:lang w:val="zh-TW"/>
        </w:rPr>
      </w:r>
      <w:r/>
    </w:p>
    <w:p>
      <w:pPr>
        <w:pStyle w:val="1130"/>
        <w:rPr>
          <w:rFonts w:hint="eastAsia"/>
          <w:color w:val="auto"/>
          <w:highlight w:val="none"/>
          <w:lang w:val="zh-TW"/>
        </w:rPr>
      </w:pPr>
      <w:r>
        <w:rPr>
          <w:rFonts w:hint="eastAsia"/>
          <w:color w:val="auto"/>
          <w:highlight w:val="none"/>
          <w:lang w:val="zh-TW"/>
        </w:rPr>
      </w:r>
      <w:r/>
    </w:p>
    <w:p>
      <w:pPr>
        <w:pStyle w:val="1116"/>
        <w:spacing w:before="0" w:after="0" w:line="240" w:lineRule="auto"/>
        <w:rPr>
          <w:rFonts w:ascii="Cambria" w:hAnsi="Cambria" w:eastAsia="Cambria" w:cs="Cambria"/>
          <w:color w:val="auto"/>
          <w:sz w:val="24"/>
          <w:szCs w:val="24"/>
          <w:highlight w:val="none"/>
          <w:lang w:val="zh-TW"/>
        </w:rPr>
      </w:pPr>
      <w:r>
        <w:rPr>
          <w:rFonts w:ascii="Cambria" w:hAnsi="Cambria" w:eastAsia="Cambria" w:cs="Cambria"/>
          <w:color w:val="auto"/>
          <w:sz w:val="24"/>
          <w:szCs w:val="24"/>
          <w:highlight w:val="none"/>
          <w:lang w:val="zh-TW"/>
        </w:rPr>
      </w:r>
      <w:r/>
    </w:p>
    <w:p>
      <w:pPr>
        <w:pStyle w:val="1116"/>
        <w:spacing w:before="0" w:after="0" w:line="240" w:lineRule="auto"/>
        <w:rPr>
          <w:rFonts w:ascii="黑体" w:hAnsi="黑体" w:eastAsia="黑体" w:cs="黑体"/>
          <w:color w:val="auto"/>
          <w:sz w:val="24"/>
          <w:szCs w:val="24"/>
          <w:highlight w:val="none"/>
          <w:lang w:val="zh-TW"/>
        </w:rPr>
      </w:pPr>
      <w:r/>
      <w:bookmarkStart w:id="174" w:name="_Toc26235"/>
      <w:r>
        <w:rPr>
          <w:rFonts w:ascii="黑体" w:hAnsi="黑体" w:eastAsia="黑体" w:cs="黑体"/>
          <w:color w:val="auto"/>
          <w:sz w:val="24"/>
          <w:szCs w:val="24"/>
          <w:highlight w:val="none"/>
          <w:lang w:val="zh-TW"/>
        </w:rPr>
        <w:t xml:space="preserve">附件十</w:t>
      </w:r>
      <w:r>
        <w:rPr>
          <w:rFonts w:hint="eastAsia" w:ascii="黑体" w:hAnsi="黑体" w:eastAsia="黑体" w:cs="黑体"/>
          <w:color w:val="auto"/>
          <w:sz w:val="24"/>
          <w:szCs w:val="24"/>
          <w:highlight w:val="none"/>
        </w:rPr>
        <w:t xml:space="preserve">七</w:t>
      </w:r>
      <w:r>
        <w:rPr>
          <w:rFonts w:ascii="黑体" w:hAnsi="黑体" w:eastAsia="黑体" w:cs="黑体"/>
          <w:color w:val="auto"/>
          <w:sz w:val="24"/>
          <w:szCs w:val="24"/>
          <w:highlight w:val="none"/>
          <w:lang w:val="zh-TW"/>
        </w:rPr>
        <w:t xml:space="preserve">、政府采购节能产品政策</w:t>
      </w:r>
      <w:bookmarkEnd w:id="174"/>
      <w:r>
        <w:rPr>
          <w:rFonts w:ascii="黑体" w:hAnsi="黑体" w:eastAsia="黑体" w:cs="黑体"/>
          <w:color w:val="auto"/>
          <w:sz w:val="24"/>
          <w:szCs w:val="24"/>
          <w:highlight w:val="none"/>
          <w:lang w:val="zh-TW"/>
        </w:rPr>
        <w:t xml:space="preserve">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1、根据财政部、国家发改委《节能产品政府采购实施意见》，投标产品属于《节能产品政府采购品目清单》范围内的产品，对相应产品的价格给予 1%的扣除，用扣除后的价格 参与评审。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2、评标委员会根据供应商填制的《节能产品报价表》，计算其所投节能产品（最小计算单位为品目）享受价格折扣部分的多少。</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3、投标产品（最小计算单位为品目）如为节能产品的，供应商需提供产品及型号所在清单页的复印件并用标识标明，如未提供，将不做价格扣除。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4、供应商必须保证使用节能产品参加投标的真实性，如出现虚假响应，一经查实，将按照招标文件具体规定进行处理。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5、节能产品报价表 </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节能产品报价表</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highlight w:val="none"/>
        </w:rPr>
        <w:t xml:space="preserve">投标供应商（公章）：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项目编号：</w:t>
      </w:r>
      <w:r>
        <w:rPr>
          <w:rFonts w:hint="eastAsia" w:ascii="宋体" w:hAnsi="宋体" w:eastAsia="宋体" w:cs="宋体"/>
          <w:color w:val="auto"/>
          <w:highlight w:val="none"/>
          <w:u w:val="single"/>
        </w:rPr>
        <w:t xml:space="preserve">           </w:t>
      </w:r>
      <w:r>
        <w:rPr>
          <w:rFonts w:hint="eastAsia" w:ascii="宋体" w:hAnsi="宋体" w:eastAsia="宋体" w:cs="宋体"/>
          <w:color w:val="auto"/>
          <w:sz w:val="24"/>
          <w:szCs w:val="24"/>
          <w:highlight w:val="none"/>
          <w:u w:val="single"/>
        </w:rPr>
        <w:t xml:space="preserve">           </w:t>
      </w:r>
      <w:r/>
    </w:p>
    <w:tbl>
      <w:tblPr>
        <w:tblStyle w:val="11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2"/>
        <w:gridCol w:w="789"/>
        <w:gridCol w:w="1327"/>
        <w:gridCol w:w="730"/>
        <w:gridCol w:w="1510"/>
        <w:gridCol w:w="605"/>
        <w:gridCol w:w="978"/>
        <w:gridCol w:w="1689"/>
        <w:gridCol w:w="1714"/>
      </w:tblGrid>
      <w:tr>
        <w:trPr>
          <w:jc w:val="center"/>
          <w:trHeight w:val="705"/>
        </w:trPr>
        <w:tc>
          <w:tcPr>
            <w:tcW w:w="51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789"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产品名称</w:t>
            </w:r>
            <w:r/>
          </w:p>
        </w:tc>
        <w:tc>
          <w:tcPr>
            <w:tcW w:w="1327"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型号和规格</w:t>
            </w:r>
            <w:r/>
          </w:p>
        </w:tc>
        <w:tc>
          <w:tcPr>
            <w:tcW w:w="730"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tcW w:w="1510" w:type="dxa"/>
            <w:vAlign w:val="center"/>
            <w:textDirection w:val="lrTb"/>
            <w:noWrap w:val="false"/>
          </w:tcPr>
          <w:p>
            <w:pPr>
              <w:jc w:val="center"/>
              <w:spacing w:before="12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原产地和</w:t>
            </w:r>
            <w:r/>
          </w:p>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制造商名称</w:t>
            </w:r>
            <w:r/>
          </w:p>
        </w:tc>
        <w:tc>
          <w:tcPr>
            <w:gridSpan w:val="2"/>
            <w:tcW w:w="1583"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节能产品认证证书编号</w:t>
            </w:r>
            <w:r/>
          </w:p>
        </w:tc>
        <w:tc>
          <w:tcPr>
            <w:tcW w:w="168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单价</w:t>
            </w:r>
            <w:r/>
          </w:p>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（元人民币）</w:t>
            </w:r>
            <w:r/>
          </w:p>
        </w:tc>
        <w:tc>
          <w:tcPr>
            <w:tcW w:w="17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总价</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（元人民币）</w:t>
            </w:r>
            <w:r/>
          </w:p>
        </w:tc>
      </w:tr>
      <w:tr>
        <w:trPr>
          <w:jc w:val="center"/>
          <w:trHeight w:val="705"/>
        </w:trPr>
        <w:tc>
          <w:tcPr>
            <w:tcW w:w="51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9"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27"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10"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583"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89"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05"/>
        </w:trPr>
        <w:tc>
          <w:tcPr>
            <w:tcW w:w="51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9"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27"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10"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583"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89"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05"/>
        </w:trPr>
        <w:tc>
          <w:tcPr>
            <w:gridSpan w:val="6"/>
            <w:tcW w:w="5473" w:type="dxa"/>
            <w:vAlign w:val="top"/>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其中，节能产品总计：</w:t>
            </w:r>
            <w:r/>
          </w:p>
        </w:tc>
        <w:tc>
          <w:tcPr>
            <w:gridSpan w:val="3"/>
            <w:tcW w:w="4381"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rPr>
        <w:t xml:space="preserve">法定代表人/授权代表（签字或盖章）</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p>
    <w:p>
      <w:pPr>
        <w:ind w:firstLine="4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rPr>
          <w:rFonts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br w:type="page" w:clear="all"/>
      </w:r>
      <w:r/>
    </w:p>
    <w:p>
      <w:pPr>
        <w:pStyle w:val="1116"/>
        <w:spacing w:before="0" w:after="0" w:line="240" w:lineRule="auto"/>
        <w:rPr>
          <w:rFonts w:ascii="宋体" w:hAnsi="宋体" w:eastAsia="宋体" w:cs="宋体"/>
          <w:color w:val="auto"/>
          <w:sz w:val="21"/>
          <w:szCs w:val="21"/>
          <w:highlight w:val="none"/>
        </w:rPr>
      </w:pPr>
      <w:r/>
      <w:bookmarkStart w:id="175" w:name="_Toc15194"/>
      <w:r>
        <w:rPr>
          <w:rFonts w:ascii="黑体" w:hAnsi="黑体" w:eastAsia="黑体" w:cs="黑体"/>
          <w:color w:val="auto"/>
          <w:sz w:val="24"/>
          <w:szCs w:val="24"/>
          <w:highlight w:val="none"/>
          <w:lang w:val="zh-TW"/>
        </w:rPr>
        <w:t xml:space="preserve">附件十</w:t>
      </w:r>
      <w:r>
        <w:rPr>
          <w:rFonts w:hint="eastAsia" w:ascii="黑体" w:hAnsi="黑体" w:eastAsia="黑体" w:cs="黑体"/>
          <w:color w:val="auto"/>
          <w:sz w:val="24"/>
          <w:szCs w:val="24"/>
          <w:highlight w:val="none"/>
        </w:rPr>
        <w:t xml:space="preserve">八</w:t>
      </w:r>
      <w:r>
        <w:rPr>
          <w:rFonts w:ascii="黑体" w:hAnsi="黑体" w:eastAsia="黑体" w:cs="黑体"/>
          <w:color w:val="auto"/>
          <w:sz w:val="24"/>
          <w:szCs w:val="24"/>
          <w:highlight w:val="none"/>
          <w:lang w:val="zh-TW"/>
        </w:rPr>
        <w:t xml:space="preserve">、政府采购环境标志产品政策</w:t>
      </w:r>
      <w:bookmarkEnd w:id="175"/>
      <w:r>
        <w:rPr>
          <w:rFonts w:ascii="黑体" w:hAnsi="黑体" w:eastAsia="黑体" w:cs="黑体"/>
          <w:color w:val="auto"/>
          <w:sz w:val="24"/>
          <w:szCs w:val="24"/>
          <w:highlight w:val="none"/>
          <w:lang w:val="zh-TW"/>
        </w:rPr>
        <w:t xml:space="preserve"> </w:t>
      </w:r>
      <w:r/>
    </w:p>
    <w:p>
      <w:pPr>
        <w:ind w:firstLine="420"/>
        <w:jc w:val="left"/>
        <w:spacing w:line="360" w:lineRule="auto"/>
        <w:rPr>
          <w:rFonts w:ascii="TimesNewRomanPSMT" w:hAnsi="TimesNewRomanPSMT" w:eastAsia="TimesNewRomanPSMT" w:cs="TimesNewRomanPSMT"/>
          <w:color w:val="auto"/>
          <w:highlight w:val="none"/>
        </w:rPr>
      </w:pPr>
      <w:r>
        <w:rPr>
          <w:rFonts w:hint="eastAsia" w:ascii="宋体" w:hAnsi="宋体" w:eastAsia="宋体" w:cs="宋体"/>
          <w:color w:val="auto"/>
          <w:highlight w:val="none"/>
        </w:rPr>
        <w:t xml:space="preserve">1、</w:t>
      </w:r>
      <w:r>
        <w:rPr>
          <w:rFonts w:ascii="宋体" w:hAnsi="宋体" w:eastAsia="宋体" w:cs="宋体"/>
          <w:color w:val="auto"/>
          <w:highlight w:val="none"/>
        </w:rPr>
        <w:t xml:space="preserve">根据财政部、国家环保总局《关于环境标志产品政府采购实施的意见》，投标产品属于《环境标志产品政府采购品目清单》范围内的产品，对相应产品的价格给予</w:t>
      </w:r>
      <w:r>
        <w:rPr>
          <w:rFonts w:ascii="TimesNewRomanPSMT" w:hAnsi="TimesNewRomanPSMT" w:eastAsia="TimesNewRomanPSMT" w:cs="TimesNewRomanPSMT"/>
          <w:color w:val="auto"/>
          <w:highlight w:val="none"/>
        </w:rPr>
        <w:t xml:space="preserve"> 1%</w:t>
      </w:r>
      <w:r>
        <w:rPr>
          <w:rFonts w:ascii="宋体" w:hAnsi="宋体" w:eastAsia="宋体" w:cs="宋体"/>
          <w:color w:val="auto"/>
          <w:highlight w:val="none"/>
        </w:rPr>
        <w:t xml:space="preserve">的扣除，用扣除后的价格参与评审。</w:t>
      </w:r>
      <w:r>
        <w:rPr>
          <w:rFonts w:ascii="TimesNewRomanPSMT" w:hAnsi="TimesNewRomanPSMT" w:eastAsia="TimesNewRomanPSMT" w:cs="TimesNewRomanPSMT"/>
          <w:color w:val="auto"/>
          <w:highlight w:val="none"/>
        </w:rPr>
        <w:t xml:space="preserve"> </w:t>
      </w:r>
      <w:r/>
    </w:p>
    <w:p>
      <w:pPr>
        <w:ind w:firstLine="420"/>
        <w:jc w:val="left"/>
        <w:spacing w:line="360" w:lineRule="auto"/>
        <w:rPr>
          <w:rFonts w:ascii="TimesNewRomanPSMT" w:hAnsi="TimesNewRomanPSMT" w:eastAsia="TimesNewRomanPSMT" w:cs="TimesNewRomanPSMT"/>
          <w:color w:val="auto"/>
          <w:highlight w:val="none"/>
        </w:rPr>
      </w:pPr>
      <w:r>
        <w:rPr>
          <w:rFonts w:hint="eastAsia" w:ascii="宋体" w:hAnsi="宋体" w:eastAsia="宋体" w:cs="宋体"/>
          <w:color w:val="auto"/>
          <w:highlight w:val="none"/>
        </w:rPr>
        <w:t xml:space="preserve">2、</w:t>
      </w:r>
      <w:r>
        <w:rPr>
          <w:rFonts w:ascii="宋体" w:hAnsi="宋体" w:eastAsia="宋体" w:cs="宋体"/>
          <w:color w:val="auto"/>
          <w:highlight w:val="none"/>
        </w:rPr>
        <w:t xml:space="preserve">评标委员会根据</w:t>
      </w:r>
      <w:r>
        <w:rPr>
          <w:rFonts w:hint="eastAsia" w:ascii="宋体" w:hAnsi="宋体" w:eastAsia="宋体" w:cs="宋体"/>
          <w:color w:val="auto"/>
          <w:highlight w:val="none"/>
        </w:rPr>
        <w:t xml:space="preserve">供应商</w:t>
      </w:r>
      <w:r>
        <w:rPr>
          <w:rFonts w:ascii="宋体" w:hAnsi="宋体" w:eastAsia="宋体" w:cs="宋体"/>
          <w:color w:val="auto"/>
          <w:highlight w:val="none"/>
        </w:rPr>
        <w:t xml:space="preserve">填制的《环境标志产品报价表》，计算其所投环境标志产品（最小计算单位为品目）享受价格折扣部分的多少。</w:t>
      </w:r>
      <w:r>
        <w:rPr>
          <w:rFonts w:ascii="TimesNewRomanPSMT" w:hAnsi="TimesNewRomanPSMT" w:eastAsia="TimesNewRomanPSMT" w:cs="TimesNewRomanPSMT"/>
          <w:color w:val="auto"/>
          <w:highlight w:val="none"/>
        </w:rPr>
        <w:t xml:space="preserve"> </w:t>
      </w:r>
      <w:r/>
    </w:p>
    <w:p>
      <w:pPr>
        <w:ind w:firstLine="420"/>
        <w:jc w:val="left"/>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w:t>
      </w:r>
      <w:r>
        <w:rPr>
          <w:rFonts w:ascii="宋体" w:hAnsi="宋体" w:eastAsia="宋体" w:cs="宋体"/>
          <w:color w:val="auto"/>
          <w:highlight w:val="none"/>
        </w:rPr>
        <w:t xml:space="preserve">投标产品（最小计算单位为品目）如为环境标志产品的，</w:t>
      </w:r>
      <w:r>
        <w:rPr>
          <w:rFonts w:hint="eastAsia" w:ascii="宋体" w:hAnsi="宋体" w:eastAsia="宋体" w:cs="宋体"/>
          <w:color w:val="auto"/>
          <w:highlight w:val="none"/>
        </w:rPr>
        <w:t xml:space="preserve">供应商</w:t>
      </w:r>
      <w:r>
        <w:rPr>
          <w:rFonts w:ascii="宋体" w:hAnsi="宋体" w:eastAsia="宋体" w:cs="宋体"/>
          <w:color w:val="auto"/>
          <w:highlight w:val="none"/>
        </w:rPr>
        <w:t xml:space="preserve">需提供产品及型号所在清单页的复印件并用标识标明，如未提供，将不做价格扣除。</w:t>
      </w:r>
      <w:r/>
    </w:p>
    <w:p>
      <w:pPr>
        <w:jc w:val="left"/>
        <w:spacing w:line="360" w:lineRule="auto"/>
        <w:rPr>
          <w:rFonts w:ascii="TimesNewRomanPSMT" w:hAnsi="TimesNewRomanPSMT" w:eastAsia="TimesNewRomanPSMT" w:cs="TimesNewRomanPSMT"/>
          <w:color w:val="auto"/>
          <w:highlight w:val="none"/>
        </w:rPr>
      </w:pPr>
      <w:r>
        <w:rPr>
          <w:rFonts w:ascii="TimesNewRomanPSMT" w:hAnsi="TimesNewRomanPSMT" w:eastAsia="TimesNewRomanPSMT" w:cs="TimesNewRomanPSMT"/>
          <w:color w:val="auto"/>
          <w:highlight w:val="none"/>
        </w:rPr>
        <w:t xml:space="preserve"> </w:t>
      </w:r>
      <w:r>
        <w:rPr>
          <w:rFonts w:hint="eastAsia" w:ascii="TimesNewRomanPSMT" w:hAnsi="TimesNewRomanPSMT" w:eastAsia="宋体" w:cs="TimesNewRomanPSMT"/>
          <w:color w:val="auto"/>
          <w:highlight w:val="none"/>
        </w:rPr>
        <w:t xml:space="preserve">       4、</w:t>
      </w:r>
      <w:r>
        <w:rPr>
          <w:rFonts w:hint="eastAsia" w:ascii="宋体" w:hAnsi="宋体" w:eastAsia="宋体" w:cs="宋体"/>
          <w:color w:val="auto"/>
          <w:highlight w:val="none"/>
        </w:rPr>
        <w:t xml:space="preserve">供应商</w:t>
      </w:r>
      <w:r>
        <w:rPr>
          <w:rFonts w:ascii="宋体" w:hAnsi="宋体" w:eastAsia="宋体" w:cs="宋体"/>
          <w:color w:val="auto"/>
          <w:highlight w:val="none"/>
        </w:rPr>
        <w:t xml:space="preserve">必须保证使用环境标志产品参加投标的真实性，如出现虚假响应，一经查实，将按照招标文件具体规定进行处理。</w:t>
      </w:r>
      <w:r>
        <w:rPr>
          <w:rFonts w:ascii="TimesNewRomanPSMT" w:hAnsi="TimesNewRomanPSMT" w:eastAsia="TimesNewRomanPSMT" w:cs="TimesNewRomanPSMT"/>
          <w:color w:val="auto"/>
          <w:highlight w:val="none"/>
        </w:rPr>
        <w:t xml:space="preserve"> </w:t>
      </w:r>
      <w:r/>
    </w:p>
    <w:p>
      <w:pPr>
        <w:ind w:firstLine="420"/>
        <w:jc w:val="left"/>
        <w:spacing w:line="360" w:lineRule="auto"/>
        <w:rPr>
          <w:rFonts w:ascii="TimesNewRomanPSMT" w:hAnsi="TimesNewRomanPSMT" w:eastAsia="TimesNewRomanPSMT" w:cs="TimesNewRomanPSMT"/>
          <w:color w:val="auto"/>
          <w:highlight w:val="none"/>
        </w:rPr>
      </w:pPr>
      <w:r>
        <w:rPr>
          <w:rFonts w:hint="eastAsia" w:ascii="宋体" w:hAnsi="宋体" w:eastAsia="宋体" w:cs="宋体"/>
          <w:color w:val="auto"/>
          <w:highlight w:val="none"/>
        </w:rPr>
        <w:t xml:space="preserve">5、</w:t>
      </w:r>
      <w:r>
        <w:rPr>
          <w:rFonts w:ascii="宋体" w:hAnsi="宋体" w:eastAsia="宋体" w:cs="宋体"/>
          <w:color w:val="auto"/>
          <w:highlight w:val="none"/>
        </w:rPr>
        <w:t xml:space="preserve">环境标志产品报价表</w:t>
      </w:r>
      <w:r>
        <w:rPr>
          <w:rFonts w:ascii="TimesNewRomanPSMT" w:hAnsi="TimesNewRomanPSMT" w:eastAsia="TimesNewRomanPSMT" w:cs="TimesNewRomanPSMT"/>
          <w:color w:val="auto"/>
          <w:highlight w:val="none"/>
        </w:rPr>
        <w:t xml:space="preserve"> </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环境标志产品报价表</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投标供应商（公章）：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项目编号：</w:t>
      </w:r>
      <w:r>
        <w:rPr>
          <w:rFonts w:hint="eastAsia" w:ascii="宋体" w:hAnsi="宋体" w:eastAsia="宋体" w:cs="宋体"/>
          <w:color w:val="auto"/>
          <w:highlight w:val="none"/>
          <w:u w:val="single"/>
        </w:rPr>
        <w:t xml:space="preserve">                                    </w:t>
      </w:r>
      <w:r/>
    </w:p>
    <w:tbl>
      <w:tblPr>
        <w:tblStyle w:val="11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2"/>
        <w:gridCol w:w="734"/>
        <w:gridCol w:w="1102"/>
        <w:gridCol w:w="786"/>
        <w:gridCol w:w="1875"/>
        <w:gridCol w:w="1033"/>
        <w:gridCol w:w="679"/>
        <w:gridCol w:w="1513"/>
        <w:gridCol w:w="1620"/>
      </w:tblGrid>
      <w:tr>
        <w:trPr>
          <w:jc w:val="center"/>
          <w:trHeight w:val="705"/>
        </w:trPr>
        <w:tc>
          <w:tcPr>
            <w:tcW w:w="51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734"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产品名称</w:t>
            </w:r>
            <w:r/>
          </w:p>
        </w:tc>
        <w:tc>
          <w:tcPr>
            <w:tcW w:w="110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型号和规格</w:t>
            </w:r>
            <w:r/>
          </w:p>
        </w:tc>
        <w:tc>
          <w:tcPr>
            <w:tcW w:w="786"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tcW w:w="1875" w:type="dxa"/>
            <w:vAlign w:val="center"/>
            <w:textDirection w:val="lrTb"/>
            <w:noWrap w:val="false"/>
          </w:tcPr>
          <w:p>
            <w:pPr>
              <w:jc w:val="center"/>
              <w:spacing w:before="12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原产地和</w:t>
            </w:r>
            <w:r/>
          </w:p>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制造商名称</w:t>
            </w:r>
            <w:r/>
          </w:p>
        </w:tc>
        <w:tc>
          <w:tcPr>
            <w:gridSpan w:val="2"/>
            <w:tcW w:w="171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环境标志产品认证证书证书编号</w:t>
            </w:r>
            <w:r/>
          </w:p>
        </w:tc>
        <w:tc>
          <w:tcPr>
            <w:tcW w:w="1513"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单价</w:t>
            </w:r>
            <w:r/>
          </w:p>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（元人民币）</w:t>
            </w:r>
            <w:r/>
          </w:p>
        </w:tc>
        <w:tc>
          <w:tcPr>
            <w:tcW w:w="162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总价</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（元人民币）</w:t>
            </w:r>
            <w:r/>
          </w:p>
        </w:tc>
      </w:tr>
      <w:tr>
        <w:trPr>
          <w:jc w:val="center"/>
          <w:trHeight w:val="705"/>
        </w:trPr>
        <w:tc>
          <w:tcPr>
            <w:tcW w:w="51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4"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6"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75"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71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13"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2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05"/>
        </w:trPr>
        <w:tc>
          <w:tcPr>
            <w:tcW w:w="51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4"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0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6"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75"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712"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13" w:type="dxa"/>
            <w:vAlign w:val="center"/>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2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05"/>
        </w:trPr>
        <w:tc>
          <w:tcPr>
            <w:gridSpan w:val="6"/>
            <w:tcW w:w="6042" w:type="dxa"/>
            <w:vAlign w:val="top"/>
            <w:textDirection w:val="lrTb"/>
            <w:noWrap w:val="false"/>
          </w:tcPr>
          <w:p>
            <w:pPr>
              <w:jc w:val="center"/>
              <w:spacing w:before="60" w:after="6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其中，</w:t>
            </w:r>
            <w:r>
              <w:rPr>
                <w:rFonts w:hint="eastAsia" w:ascii="宋体" w:hAnsi="宋体" w:eastAsia="宋体" w:cs="宋体"/>
                <w:bCs/>
                <w:color w:val="auto"/>
                <w:highlight w:val="none"/>
              </w:rPr>
              <w:t xml:space="preserve">环境标志</w:t>
            </w:r>
            <w:r>
              <w:rPr>
                <w:rFonts w:hint="eastAsia" w:ascii="宋体" w:hAnsi="宋体" w:eastAsia="宋体" w:cs="宋体"/>
                <w:color w:val="auto"/>
                <w:highlight w:val="none"/>
              </w:rPr>
              <w:t xml:space="preserve">产品总计：</w:t>
            </w:r>
            <w:r/>
          </w:p>
        </w:tc>
        <w:tc>
          <w:tcPr>
            <w:gridSpan w:val="3"/>
            <w:tcW w:w="381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4200"/>
        <w:spacing w:line="360" w:lineRule="auto"/>
        <w:rPr>
          <w:rFonts w:hint="eastAsia" w:ascii="宋体" w:hAnsi="宋体" w:eastAsia="宋体" w:cs="宋体"/>
          <w:color w:val="auto"/>
          <w:highlight w:val="none"/>
          <w:lang w:val="zh-TW"/>
        </w:rPr>
      </w:pPr>
      <w:r>
        <w:rPr>
          <w:rFonts w:hint="eastAsia" w:ascii="宋体" w:hAnsi="宋体" w:eastAsia="宋体" w:cs="宋体"/>
          <w:color w:val="auto"/>
          <w:highlight w:val="none"/>
          <w:lang w:val="zh-TW"/>
        </w:rPr>
      </w:r>
      <w:r/>
    </w:p>
    <w:p>
      <w:pPr>
        <w:ind w:firstLine="420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zh-TW"/>
        </w:rPr>
        <w:t xml:space="preserve">法定代表人/授权代表（签字或盖章）</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p>
    <w:p>
      <w:pPr>
        <w:ind w:firstLine="4200"/>
        <w:spacing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keepLines/>
        <w:keepNext/>
        <w:spacing w:line="360" w:lineRule="auto"/>
        <w:rPr>
          <w:rFonts w:eastAsia="仿宋"/>
          <w:color w:val="auto"/>
          <w:sz w:val="24"/>
          <w:szCs w:val="24"/>
          <w:highlight w:val="none"/>
        </w:rPr>
        <w:sectPr>
          <w:footerReference w:type="default" r:id="rId22"/>
          <w:footerReference w:type="even" r:id="rId23"/>
          <w:footerReference w:type="first" r:id="rId24"/>
          <w:footnotePr/>
          <w:endnotePr/>
          <w:type w:val="nextPage"/>
          <w:pgSz w:w="11906" w:h="16838" w:orient="portrait"/>
          <w:pgMar w:top="1134" w:right="1134" w:bottom="1134" w:left="1134" w:header="851" w:footer="992" w:gutter="0"/>
          <w:cols w:num="1" w:sep="0" w:space="720" w:equalWidth="1"/>
          <w:docGrid w:linePitch="360"/>
          <w:titlePg/>
        </w:sectPr>
      </w:pPr>
      <w:r>
        <w:rPr>
          <w:rFonts w:eastAsia="仿宋"/>
          <w:color w:val="auto"/>
          <w:sz w:val="24"/>
          <w:szCs w:val="24"/>
          <w:highlight w:val="none"/>
        </w:rPr>
      </w:r>
      <w:r/>
    </w:p>
    <w:p>
      <w:pPr>
        <w:pStyle w:val="1116"/>
        <w:spacing w:before="0" w:after="0" w:line="240" w:lineRule="auto"/>
        <w:rPr>
          <w:rFonts w:ascii="黑体" w:hAnsi="黑体" w:eastAsia="黑体" w:cs="黑体"/>
          <w:color w:val="auto"/>
          <w:sz w:val="24"/>
          <w:szCs w:val="24"/>
          <w:highlight w:val="none"/>
          <w:lang w:val="zh-TW"/>
        </w:rPr>
      </w:pPr>
      <w:r>
        <w:rPr>
          <w:rFonts w:ascii="黑体" w:hAnsi="黑体" w:eastAsia="黑体" w:cs="黑体"/>
          <w:color w:val="auto"/>
          <w:sz w:val="24"/>
          <w:szCs w:val="24"/>
          <w:highlight w:val="none"/>
          <w:lang w:val="zh-TW"/>
        </w:rPr>
      </w:r>
      <w:r/>
    </w:p>
    <w:p>
      <w:pPr>
        <w:pStyle w:val="1116"/>
        <w:spacing w:before="0" w:after="0" w:line="240" w:lineRule="auto"/>
        <w:rPr>
          <w:rFonts w:ascii="黑体" w:hAnsi="黑体" w:eastAsia="黑体" w:cs="黑体"/>
          <w:color w:val="auto"/>
          <w:sz w:val="24"/>
          <w:szCs w:val="24"/>
          <w:highlight w:val="none"/>
          <w:lang w:val="zh-TW"/>
        </w:rPr>
      </w:pPr>
      <w:r/>
      <w:bookmarkStart w:id="176" w:name="_Toc26549"/>
      <w:r>
        <w:rPr>
          <w:rFonts w:ascii="黑体" w:hAnsi="黑体" w:eastAsia="黑体" w:cs="黑体"/>
          <w:color w:val="auto"/>
          <w:sz w:val="24"/>
          <w:szCs w:val="24"/>
          <w:highlight w:val="none"/>
          <w:lang w:val="zh-TW"/>
        </w:rPr>
        <w:t xml:space="preserve">附件</w:t>
      </w:r>
      <w:r>
        <w:rPr>
          <w:rFonts w:hint="eastAsia" w:ascii="黑体" w:hAnsi="黑体" w:eastAsia="黑体" w:cs="黑体"/>
          <w:color w:val="auto"/>
          <w:sz w:val="24"/>
          <w:szCs w:val="24"/>
          <w:highlight w:val="none"/>
        </w:rPr>
        <w:t xml:space="preserve">十九</w:t>
      </w:r>
      <w:r>
        <w:rPr>
          <w:rFonts w:ascii="黑体" w:hAnsi="黑体" w:eastAsia="黑体" w:cs="黑体"/>
          <w:color w:val="auto"/>
          <w:sz w:val="24"/>
          <w:szCs w:val="24"/>
          <w:highlight w:val="none"/>
          <w:lang w:val="zh-TW"/>
        </w:rPr>
        <w:t xml:space="preserve">、政府采购实施本国产品标准及相关政策（如适用） 符合本国产品标准的声明函（如适用）</w:t>
      </w:r>
      <w:bookmarkEnd w:id="176"/>
      <w:r>
        <w:rPr>
          <w:rFonts w:ascii="黑体" w:hAnsi="黑体" w:eastAsia="黑体" w:cs="黑体"/>
          <w:color w:val="auto"/>
          <w:sz w:val="24"/>
          <w:szCs w:val="24"/>
          <w:highlight w:val="none"/>
          <w:lang w:val="zh-TW"/>
        </w:rPr>
        <w:t xml:space="preserve"> </w:t>
      </w:r>
      <w:r/>
    </w:p>
    <w:p>
      <w:pPr>
        <w:jc w:val="center"/>
        <w:keepLines/>
        <w:keepNext/>
        <w:spacing w:line="360" w:lineRule="auto"/>
        <w:rPr>
          <w:rFonts w:eastAsia="仿宋"/>
          <w:b/>
          <w:color w:val="auto"/>
          <w:sz w:val="24"/>
          <w:highlight w:val="none"/>
        </w:rPr>
      </w:pPr>
      <w:r/>
      <w:bookmarkStart w:id="177" w:name="_Toc6335"/>
      <w:r/>
      <w:r/>
    </w:p>
    <w:p>
      <w:pPr>
        <w:jc w:val="center"/>
        <w:keepLines/>
        <w:keepNex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关于符合本国产品标准的声明函</w:t>
      </w:r>
      <w:bookmarkEnd w:id="177"/>
      <w:r/>
      <w:r/>
    </w:p>
    <w:p>
      <w:pPr>
        <w:pStyle w:val="1147"/>
        <w:ind w:firstLine="420"/>
        <w:spacing w:before="0" w:beforeAutospacing="0" w:after="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47"/>
        <w:ind w:firstLine="420"/>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477520</wp:posOffset>
                </wp:positionH>
                <wp:positionV relativeFrom="paragraph">
                  <wp:posOffset>584835</wp:posOffset>
                </wp:positionV>
                <wp:extent cx="565785" cy="130810"/>
                <wp:effectExtent l="1270" t="4445" r="1206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7.6pt;mso-position-horizontal:absolute;mso-position-vertical-relative:text;margin-top:46.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5082540</wp:posOffset>
                </wp:positionH>
                <wp:positionV relativeFrom="paragraph">
                  <wp:posOffset>306705</wp:posOffset>
                </wp:positionV>
                <wp:extent cx="771525" cy="97155"/>
                <wp:effectExtent l="635" t="4445" r="5080" b="5080"/>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771525" cy="9715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400.2pt;mso-position-horizontal:absolute;mso-position-vertical-relative:text;margin-top:24.1pt;mso-position-vertical:absolute;width:60.8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3300095</wp:posOffset>
                </wp:positionH>
                <wp:positionV relativeFrom="paragraph">
                  <wp:posOffset>292100</wp:posOffset>
                </wp:positionV>
                <wp:extent cx="603250" cy="101600"/>
                <wp:effectExtent l="635" t="4445" r="5715" b="15875"/>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603250" cy="1016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259.8pt;mso-position-horizontal:absolute;mso-position-vertical-relative:text;margin-top:23.0pt;mso-position-vertical:absolute;width:47.5pt;height:8.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2205990</wp:posOffset>
                </wp:positionH>
                <wp:positionV relativeFrom="paragraph">
                  <wp:posOffset>295275</wp:posOffset>
                </wp:positionV>
                <wp:extent cx="739140" cy="134620"/>
                <wp:effectExtent l="635" t="4445" r="6985" b="13335"/>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739140" cy="1346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7456;o:allowoverlap:true;o:allowincell:true;mso-position-horizontal-relative:text;margin-left:173.7pt;mso-position-horizontal:absolute;mso-position-vertical-relative:text;margin-top:23.2pt;mso-position-vertical:absolute;width:58.2pt;height:10.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1414145</wp:posOffset>
                </wp:positionH>
                <wp:positionV relativeFrom="paragraph">
                  <wp:posOffset>314325</wp:posOffset>
                </wp:positionV>
                <wp:extent cx="364490" cy="97790"/>
                <wp:effectExtent l="1270" t="4445" r="15240" b="4445"/>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11.3pt;mso-position-horizontal:absolute;mso-position-vertical-relative:text;margin-top:24.8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4248150</wp:posOffset>
                </wp:positionH>
                <wp:positionV relativeFrom="paragraph">
                  <wp:posOffset>43180</wp:posOffset>
                </wp:positionV>
                <wp:extent cx="577215" cy="92075"/>
                <wp:effectExtent l="635" t="4445" r="1270" b="1016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334.5pt;mso-position-horizontal:absolute;mso-position-vertical-relative:text;margin-top:3.4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shd w:val="clear" w:color="auto" w:fill="ffffff"/>
        </w:rPr>
        <w:t xml:space="preserve">1.</w:t>
      </w:r>
      <w:r>
        <w:rPr>
          <w:rStyle w:val="1153"/>
          <w:rFonts w:hint="eastAsia" w:ascii="宋体" w:hAnsi="宋体" w:eastAsia="宋体" w:cs="宋体"/>
          <w:i w:val="0"/>
          <w:color w:val="auto"/>
          <w:sz w:val="21"/>
          <w:highlight w:val="none"/>
          <w:u w:val="single"/>
          <w:shd w:val="clear" w:color="auto" w:fill="ffffff"/>
        </w:rPr>
        <w:t xml:space="preserve">（产品名称1）</w:t>
      </w:r>
      <w:r>
        <w:rPr>
          <w:rStyle w:val="1153"/>
          <w:rFonts w:hint="eastAsia" w:ascii="宋体" w:hAnsi="宋体" w:eastAsia="宋体" w:cs="宋体"/>
          <w:i w:val="0"/>
          <w:color w:val="auto"/>
          <w:sz w:val="21"/>
          <w:highlight w:val="none"/>
          <w:shd w:val="clear" w:color="auto" w:fill="ffffff"/>
          <w:vertAlign w:val="superscript"/>
        </w:rPr>
        <w:t xml:space="preserve">1</w:t>
      </w:r>
      <w:r>
        <w:rPr>
          <w:rFonts w:hint="eastAsia" w:ascii="宋体" w:hAnsi="宋体" w:eastAsia="宋体" w:cs="宋体"/>
          <w:color w:val="auto"/>
          <w:sz w:val="21"/>
          <w:highlight w:val="none"/>
          <w:shd w:val="clear" w:color="auto" w:fill="ffffff"/>
        </w:rPr>
        <w:t xml:space="preserve">，生产厂为</w:t>
      </w:r>
      <w:r>
        <w:rPr>
          <w:rStyle w:val="1153"/>
          <w:rFonts w:hint="eastAsia" w:ascii="宋体" w:hAnsi="宋体" w:eastAsia="宋体" w:cs="宋体"/>
          <w:i w:val="0"/>
          <w:color w:val="auto"/>
          <w:sz w:val="21"/>
          <w:highlight w:val="none"/>
          <w:u w:val="single"/>
          <w:shd w:val="clear" w:color="auto" w:fill="ffffff"/>
        </w:rPr>
        <w:t xml:space="preserve">（厂名）</w:t>
      </w:r>
      <w:r>
        <w:rPr>
          <w:rStyle w:val="1153"/>
          <w:rFonts w:hint="eastAsia" w:ascii="宋体" w:hAnsi="宋体" w:eastAsia="宋体" w:cs="宋体"/>
          <w:i w:val="0"/>
          <w:color w:val="auto"/>
          <w:sz w:val="21"/>
          <w:highlight w:val="none"/>
          <w:shd w:val="clear" w:color="auto" w:fill="ffffff"/>
          <w:vertAlign w:val="superscript"/>
        </w:rPr>
        <w:t xml:space="preserve">2</w:t>
      </w:r>
      <w:r>
        <w:rPr>
          <w:rFonts w:hint="eastAsia" w:ascii="宋体" w:hAnsi="宋体" w:eastAsia="宋体" w:cs="宋体"/>
          <w:color w:val="auto"/>
          <w:sz w:val="21"/>
          <w:highlight w:val="none"/>
          <w:shd w:val="clear" w:color="auto" w:fill="ffffff"/>
        </w:rPr>
        <w:t xml:space="preserve">，厂址为</w:t>
      </w:r>
      <w:r>
        <w:rPr>
          <w:rStyle w:val="1153"/>
          <w:rFonts w:hint="eastAsia" w:ascii="宋体" w:hAnsi="宋体" w:eastAsia="宋体" w:cs="宋体"/>
          <w:i w:val="0"/>
          <w:color w:val="auto"/>
          <w:sz w:val="21"/>
          <w:highlight w:val="none"/>
          <w:u w:val="single"/>
          <w:shd w:val="clear" w:color="auto" w:fill="ffffff"/>
        </w:rPr>
        <w:t xml:space="preserve">（生产厂址）</w:t>
      </w:r>
      <w:r>
        <w:rPr>
          <w:rFonts w:hint="eastAsia" w:ascii="宋体" w:hAnsi="宋体" w:eastAsia="宋体" w:cs="宋体"/>
          <w:color w:val="auto"/>
          <w:sz w:val="21"/>
          <w:highlight w:val="none"/>
          <w:shd w:val="clear" w:color="auto" w:fill="ffffff"/>
        </w:rPr>
        <w:t xml:space="preserve">。</w:t>
      </w:r>
      <w:r>
        <w:rPr>
          <w:rFonts w:hint="eastAsia" w:ascii="宋体" w:hAnsi="宋体" w:eastAsia="宋体" w:cs="宋体"/>
          <w:color w:val="auto"/>
          <w:sz w:val="21"/>
          <w:highlight w:val="none"/>
          <w:u w:val="single"/>
          <w:shd w:val="clear" w:color="auto" w:fill="ffffff"/>
        </w:rPr>
        <w:t xml:space="preserve"> </w:t>
      </w:r>
      <w:r>
        <w:rPr>
          <w:rStyle w:val="1153"/>
          <w:rFonts w:hint="eastAsia" w:ascii="宋体" w:hAnsi="宋体" w:eastAsia="宋体" w:cs="宋体"/>
          <w:i w:val="0"/>
          <w:color w:val="auto"/>
          <w:sz w:val="21"/>
          <w:highlight w:val="none"/>
          <w:u w:val="single"/>
          <w:shd w:val="clear" w:color="auto" w:fill="ffffff"/>
        </w:rPr>
        <w:t xml:space="preserve">（产品名称1） </w:t>
      </w:r>
      <w:r>
        <w:rPr>
          <w:rFonts w:hint="eastAsia" w:ascii="宋体" w:hAnsi="宋体" w:eastAsia="宋体" w:cs="宋体"/>
          <w:color w:val="auto"/>
          <w:sz w:val="21"/>
          <w:highlight w:val="none"/>
          <w:shd w:val="clear" w:color="auto" w:fill="ffffff"/>
        </w:rPr>
        <w:t xml:space="preserve">的中国境内生产的组件成本占比≥</w:t>
      </w:r>
      <w:r>
        <w:rPr>
          <w:rStyle w:val="1153"/>
          <w:rFonts w:hint="eastAsia" w:ascii="宋体" w:hAnsi="宋体" w:eastAsia="宋体" w:cs="宋体"/>
          <w:i w:val="0"/>
          <w:color w:val="auto"/>
          <w:sz w:val="21"/>
          <w:highlight w:val="none"/>
          <w:u w:val="single"/>
          <w:shd w:val="clear" w:color="auto" w:fill="ffffff"/>
        </w:rPr>
        <w:t xml:space="preserve">（规定比例）</w:t>
      </w:r>
      <w:r>
        <w:rPr>
          <w:rStyle w:val="1153"/>
          <w:rFonts w:hint="eastAsia" w:ascii="宋体" w:hAnsi="宋体" w:eastAsia="宋体" w:cs="宋体"/>
          <w:i w:val="0"/>
          <w:color w:val="auto"/>
          <w:sz w:val="21"/>
          <w:highlight w:val="none"/>
          <w:shd w:val="clear" w:color="auto" w:fill="ffffff"/>
          <w:vertAlign w:val="superscript"/>
        </w:rPr>
        <w:t xml:space="preserve">3</w:t>
      </w:r>
      <w:r>
        <w:rPr>
          <w:rFonts w:hint="eastAsia" w:ascii="宋体" w:hAnsi="宋体" w:eastAsia="宋体" w:cs="宋体"/>
          <w:color w:val="auto"/>
          <w:sz w:val="21"/>
          <w:highlight w:val="none"/>
          <w:shd w:val="clear" w:color="auto" w:fill="ffffff"/>
        </w:rPr>
        <w:t xml:space="preserve">。</w:t>
      </w:r>
      <w:r>
        <w:rPr>
          <w:rStyle w:val="1153"/>
          <w:rFonts w:hint="eastAsia" w:ascii="宋体" w:hAnsi="宋体" w:eastAsia="宋体" w:cs="宋体"/>
          <w:i w:val="0"/>
          <w:color w:val="auto"/>
          <w:sz w:val="21"/>
          <w:highlight w:val="none"/>
          <w:u w:val="single"/>
          <w:shd w:val="clear" w:color="auto" w:fill="ffffff"/>
        </w:rPr>
        <w:t xml:space="preserve">（产品名称1）</w:t>
      </w:r>
      <w:r>
        <w:rPr>
          <w:rFonts w:hint="eastAsia" w:ascii="宋体" w:hAnsi="宋体" w:eastAsia="宋体" w:cs="宋体"/>
          <w:color w:val="auto"/>
          <w:sz w:val="21"/>
          <w:highlight w:val="none"/>
          <w:shd w:val="clear" w:color="auto" w:fill="ffffff"/>
        </w:rPr>
        <w:t xml:space="preserve">的</w:t>
      </w:r>
      <w:r>
        <w:rPr>
          <w:rStyle w:val="1153"/>
          <w:rFonts w:hint="eastAsia" w:ascii="宋体" w:hAnsi="宋体" w:eastAsia="宋体" w:cs="宋体"/>
          <w:i w:val="0"/>
          <w:color w:val="auto"/>
          <w:sz w:val="21"/>
          <w:highlight w:val="none"/>
          <w:u w:val="single"/>
          <w:shd w:val="clear" w:color="auto" w:fill="ffffff"/>
        </w:rPr>
        <w:t xml:space="preserve">（关键组件）</w:t>
      </w:r>
      <w:r>
        <w:rPr>
          <w:rStyle w:val="1153"/>
          <w:rFonts w:hint="eastAsia" w:ascii="宋体" w:hAnsi="宋体" w:eastAsia="宋体" w:cs="宋体"/>
          <w:i w:val="0"/>
          <w:color w:val="auto"/>
          <w:sz w:val="21"/>
          <w:highlight w:val="none"/>
          <w:shd w:val="clear" w:color="auto" w:fill="ffffff"/>
          <w:vertAlign w:val="superscript"/>
        </w:rPr>
        <w:t xml:space="preserve">4</w:t>
      </w:r>
      <w:r>
        <w:rPr>
          <w:rFonts w:hint="eastAsia" w:ascii="宋体" w:hAnsi="宋体" w:eastAsia="宋体" w:cs="宋体"/>
          <w:color w:val="auto"/>
          <w:sz w:val="21"/>
          <w:highlight w:val="none"/>
          <w:shd w:val="clear" w:color="auto" w:fill="ffffff"/>
        </w:rPr>
        <w:t xml:space="preserve">在中国境内生产。</w:t>
      </w:r>
      <w:r>
        <w:rPr>
          <w:rStyle w:val="1153"/>
          <w:rFonts w:hint="eastAsia" w:ascii="宋体" w:hAnsi="宋体" w:eastAsia="宋体" w:cs="宋体"/>
          <w:i w:val="0"/>
          <w:color w:val="auto"/>
          <w:sz w:val="21"/>
          <w:highlight w:val="none"/>
          <w:u w:val="single"/>
          <w:shd w:val="clear" w:color="auto" w:fill="ffffff"/>
        </w:rPr>
        <w:t xml:space="preserve">（产品名称1）</w:t>
      </w:r>
      <w:r>
        <w:rPr>
          <w:rFonts w:hint="eastAsia" w:ascii="宋体" w:hAnsi="宋体" w:eastAsia="宋体" w:cs="宋体"/>
          <w:color w:val="auto"/>
          <w:sz w:val="21"/>
          <w:highlight w:val="none"/>
          <w:shd w:val="clear" w:color="auto" w:fill="ffffff"/>
        </w:rPr>
        <w:t xml:space="preserve">的</w:t>
      </w:r>
      <w:r>
        <w:rPr>
          <w:rStyle w:val="1153"/>
          <w:rFonts w:hint="eastAsia" w:ascii="宋体" w:hAnsi="宋体" w:eastAsia="宋体" w:cs="宋体"/>
          <w:i w:val="0"/>
          <w:color w:val="auto"/>
          <w:sz w:val="21"/>
          <w:highlight w:val="none"/>
          <w:u w:val="single"/>
          <w:shd w:val="clear" w:color="auto" w:fill="ffffff"/>
        </w:rPr>
        <w:t xml:space="preserve">（关键工序）</w:t>
      </w:r>
      <w:r>
        <w:rPr>
          <w:rStyle w:val="1153"/>
          <w:rFonts w:hint="eastAsia" w:ascii="宋体" w:hAnsi="宋体" w:eastAsia="宋体" w:cs="宋体"/>
          <w:i w:val="0"/>
          <w:color w:val="auto"/>
          <w:sz w:val="21"/>
          <w:highlight w:val="none"/>
          <w:shd w:val="clear" w:color="auto" w:fill="ffffff"/>
          <w:vertAlign w:val="superscript"/>
        </w:rPr>
        <w:t xml:space="preserve">5</w:t>
      </w:r>
      <w:r>
        <w:rPr>
          <w:rFonts w:hint="eastAsia" w:ascii="宋体" w:hAnsi="宋体" w:eastAsia="宋体" w:cs="宋体"/>
          <w:color w:val="auto"/>
          <w:sz w:val="21"/>
          <w:highlight w:val="none"/>
          <w:shd w:val="clear" w:color="auto" w:fill="ffffff"/>
        </w:rPr>
        <w:t xml:space="preserve">在中国境内完成。</w:t>
      </w:r>
      <w:r/>
    </w:p>
    <w:p>
      <w:pPr>
        <w:pStyle w:val="1147"/>
        <w:ind w:firstLine="420"/>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4146550</wp:posOffset>
                </wp:positionH>
                <wp:positionV relativeFrom="paragraph">
                  <wp:posOffset>64770</wp:posOffset>
                </wp:positionV>
                <wp:extent cx="718185" cy="97790"/>
                <wp:effectExtent l="635" t="4445" r="12700" b="1968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26.5pt;mso-position-horizontal:absolute;mso-position-vertical-relative:text;margin-top:5.1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2117725</wp:posOffset>
                </wp:positionH>
                <wp:positionV relativeFrom="paragraph">
                  <wp:posOffset>294005</wp:posOffset>
                </wp:positionV>
                <wp:extent cx="488950" cy="96520"/>
                <wp:effectExtent l="635" t="4445" r="13335" b="5715"/>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488950" cy="965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66.8pt;mso-position-horizontal:absolute;mso-position-vertical-relative:text;margin-top:23.1pt;mso-position-vertical:absolute;width:38.5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41275</wp:posOffset>
                </wp:positionH>
                <wp:positionV relativeFrom="paragraph">
                  <wp:posOffset>577215</wp:posOffset>
                </wp:positionV>
                <wp:extent cx="587375" cy="113665"/>
                <wp:effectExtent l="635" t="4445" r="6350" b="19050"/>
                <wp:wrapNone/>
                <wp:docPr id="16" name="直接箭头连接符 5"/>
                <wp:cNvGraphicFramePr/>
                <a:graphic xmlns:a="http://schemas.openxmlformats.org/drawingml/2006/main">
                  <a:graphicData uri="http://schemas.microsoft.com/office/word/2010/wordprocessingShape">
                    <wps:wsp>
                      <wps:cNvPr id="0" name=""/>
                      <wps:cNvSpPr/>
                      <wps:spPr bwMode="auto">
                        <a:xfrm flipV="1">
                          <a:off x="0" y="0"/>
                          <a:ext cx="587375" cy="1136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59264;o:allowoverlap:true;o:allowincell:true;mso-position-horizontal-relative:text;margin-left:3.2pt;mso-position-horizontal:absolute;mso-position-vertical-relative:text;margin-top:45.4pt;mso-position-vertical:absolute;width:46.2pt;height:8.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3079115</wp:posOffset>
                </wp:positionH>
                <wp:positionV relativeFrom="paragraph">
                  <wp:posOffset>334010</wp:posOffset>
                </wp:positionV>
                <wp:extent cx="506095" cy="85090"/>
                <wp:effectExtent l="635" t="4445" r="11430" b="1714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506095" cy="850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42.4pt;mso-position-horizontal:absolute;mso-position-vertical-relative:text;margin-top:26.3pt;mso-position-vertical:absolute;width:39.9pt;height:6.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5001260</wp:posOffset>
                </wp:positionH>
                <wp:positionV relativeFrom="paragraph">
                  <wp:posOffset>326390</wp:posOffset>
                </wp:positionV>
                <wp:extent cx="424815" cy="112395"/>
                <wp:effectExtent l="1270" t="4445" r="15875" b="5080"/>
                <wp:wrapNone/>
                <wp:docPr id="18" name="直接箭头连接符 10"/>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70528;o:allowoverlap:true;o:allowincell:true;mso-position-horizontal-relative:text;margin-left:393.8pt;mso-position-horizontal:absolute;mso-position-vertical-relative:text;margin-top:25.7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1082040</wp:posOffset>
                </wp:positionH>
                <wp:positionV relativeFrom="paragraph">
                  <wp:posOffset>294005</wp:posOffset>
                </wp:positionV>
                <wp:extent cx="678180" cy="105410"/>
                <wp:effectExtent l="635" t="4445" r="6985" b="12065"/>
                <wp:wrapNone/>
                <wp:docPr id="19" name="直接箭头连接符 14"/>
                <wp:cNvGraphicFramePr/>
                <a:graphic xmlns:a="http://schemas.openxmlformats.org/drawingml/2006/main">
                  <a:graphicData uri="http://schemas.microsoft.com/office/word/2010/wordprocessingShape">
                    <wps:wsp>
                      <wps:cNvPr id="0" name=""/>
                      <wps:cNvSpPr/>
                      <wps:spPr bwMode="auto">
                        <a:xfrm flipV="1">
                          <a:off x="0" y="0"/>
                          <a:ext cx="678180" cy="1054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85.2pt;mso-position-horizontal:absolute;mso-position-vertical-relative:text;margin-top:23.1pt;mso-position-vertical:absolute;width:53.4pt;height:8.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highlight w:val="none"/>
          <w:shd w:val="clear" w:color="auto" w:fill="ffffff"/>
        </w:rPr>
        <w:t xml:space="preserve">2.</w:t>
      </w:r>
      <w:r>
        <w:rPr>
          <w:rStyle w:val="1153"/>
          <w:rFonts w:hint="eastAsia" w:ascii="宋体" w:hAnsi="宋体" w:eastAsia="宋体" w:cs="宋体"/>
          <w:i w:val="0"/>
          <w:color w:val="auto"/>
          <w:sz w:val="21"/>
          <w:highlight w:val="none"/>
          <w:u w:val="single"/>
          <w:shd w:val="clear" w:color="auto" w:fill="ffffff"/>
        </w:rPr>
        <w:t xml:space="preserve">（产品名称2）</w:t>
      </w:r>
      <w:r>
        <w:rPr>
          <w:rFonts w:hint="eastAsia" w:ascii="宋体" w:hAnsi="宋体" w:eastAsia="宋体" w:cs="宋体"/>
          <w:color w:val="auto"/>
          <w:sz w:val="21"/>
          <w:highlight w:val="none"/>
          <w:shd w:val="clear" w:color="auto" w:fill="ffffff"/>
        </w:rPr>
        <w:t xml:space="preserve">，生产厂为</w:t>
      </w:r>
      <w:r>
        <w:rPr>
          <w:rStyle w:val="1153"/>
          <w:rFonts w:hint="eastAsia" w:ascii="宋体" w:hAnsi="宋体" w:eastAsia="宋体" w:cs="宋体"/>
          <w:i w:val="0"/>
          <w:color w:val="auto"/>
          <w:sz w:val="21"/>
          <w:highlight w:val="none"/>
          <w:u w:val="single"/>
          <w:shd w:val="clear" w:color="auto" w:fill="ffffff"/>
        </w:rPr>
        <w:t xml:space="preserve">（厂名）</w:t>
      </w:r>
      <w:r>
        <w:rPr>
          <w:rFonts w:hint="eastAsia" w:ascii="宋体" w:hAnsi="宋体" w:eastAsia="宋体" w:cs="宋体"/>
          <w:color w:val="auto"/>
          <w:sz w:val="21"/>
          <w:highlight w:val="none"/>
          <w:shd w:val="clear" w:color="auto" w:fill="ffffff"/>
        </w:rPr>
        <w:t xml:space="preserve">，厂址为</w:t>
      </w:r>
      <w:r>
        <w:rPr>
          <w:rStyle w:val="1153"/>
          <w:rFonts w:hint="eastAsia" w:ascii="宋体" w:hAnsi="宋体" w:eastAsia="宋体" w:cs="宋体"/>
          <w:i w:val="0"/>
          <w:color w:val="auto"/>
          <w:sz w:val="21"/>
          <w:highlight w:val="none"/>
          <w:u w:val="single"/>
          <w:shd w:val="clear" w:color="auto" w:fill="ffffff"/>
        </w:rPr>
        <w:t xml:space="preserve">（生产厂址）</w:t>
      </w:r>
      <w:r>
        <w:rPr>
          <w:rFonts w:hint="eastAsia" w:ascii="宋体" w:hAnsi="宋体" w:eastAsia="宋体" w:cs="宋体"/>
          <w:color w:val="auto"/>
          <w:sz w:val="21"/>
          <w:highlight w:val="none"/>
          <w:shd w:val="clear" w:color="auto" w:fill="ffffff"/>
        </w:rPr>
        <w:t xml:space="preserve">。</w:t>
      </w:r>
      <w:r>
        <w:rPr>
          <w:rStyle w:val="1153"/>
          <w:rFonts w:hint="eastAsia" w:ascii="宋体" w:hAnsi="宋体" w:eastAsia="宋体" w:cs="宋体"/>
          <w:i w:val="0"/>
          <w:color w:val="auto"/>
          <w:sz w:val="21"/>
          <w:highlight w:val="none"/>
          <w:u w:val="single"/>
          <w:shd w:val="clear" w:color="auto" w:fill="ffffff"/>
        </w:rPr>
        <w:t xml:space="preserve">（产品名称2）</w:t>
      </w:r>
      <w:r>
        <w:rPr>
          <w:rFonts w:hint="eastAsia" w:ascii="宋体" w:hAnsi="宋体" w:eastAsia="宋体" w:cs="宋体"/>
          <w:color w:val="auto"/>
          <w:sz w:val="21"/>
          <w:highlight w:val="none"/>
          <w:shd w:val="clear" w:color="auto" w:fill="ffffff"/>
        </w:rPr>
        <w:t xml:space="preserve">的中国境内生产的组件成本占比≥</w:t>
      </w:r>
      <w:r>
        <w:rPr>
          <w:rStyle w:val="1153"/>
          <w:rFonts w:hint="eastAsia" w:ascii="宋体" w:hAnsi="宋体" w:eastAsia="宋体" w:cs="宋体"/>
          <w:i w:val="0"/>
          <w:color w:val="auto"/>
          <w:sz w:val="21"/>
          <w:highlight w:val="none"/>
          <w:u w:val="single"/>
          <w:shd w:val="clear" w:color="auto" w:fill="ffffff"/>
        </w:rPr>
        <w:t xml:space="preserve">（规定比例）</w:t>
      </w:r>
      <w:r>
        <w:rPr>
          <w:rFonts w:hint="eastAsia" w:ascii="宋体" w:hAnsi="宋体" w:eastAsia="宋体" w:cs="宋体"/>
          <w:color w:val="auto"/>
          <w:sz w:val="21"/>
          <w:highlight w:val="none"/>
          <w:shd w:val="clear" w:color="auto" w:fill="ffffff"/>
        </w:rPr>
        <w:t xml:space="preserve">。</w:t>
      </w:r>
      <w:r>
        <w:rPr>
          <w:rStyle w:val="1153"/>
          <w:rFonts w:hint="eastAsia" w:ascii="宋体" w:hAnsi="宋体" w:eastAsia="宋体" w:cs="宋体"/>
          <w:i w:val="0"/>
          <w:color w:val="auto"/>
          <w:sz w:val="21"/>
          <w:highlight w:val="none"/>
          <w:u w:val="single"/>
          <w:shd w:val="clear" w:color="auto" w:fill="ffffff"/>
        </w:rPr>
        <w:t xml:space="preserve">（产品名称2）</w:t>
      </w:r>
      <w:r>
        <w:rPr>
          <w:rFonts w:hint="eastAsia" w:ascii="宋体" w:hAnsi="宋体" w:eastAsia="宋体" w:cs="宋体"/>
          <w:color w:val="auto"/>
          <w:sz w:val="21"/>
          <w:highlight w:val="none"/>
          <w:shd w:val="clear" w:color="auto" w:fill="ffffff"/>
        </w:rPr>
        <w:t xml:space="preserve">的</w:t>
      </w:r>
      <w:r>
        <w:rPr>
          <w:rStyle w:val="1153"/>
          <w:rFonts w:hint="eastAsia" w:ascii="宋体" w:hAnsi="宋体" w:eastAsia="宋体" w:cs="宋体"/>
          <w:i w:val="0"/>
          <w:color w:val="auto"/>
          <w:sz w:val="21"/>
          <w:highlight w:val="none"/>
          <w:u w:val="single"/>
          <w:shd w:val="clear" w:color="auto" w:fill="ffffff"/>
        </w:rPr>
        <w:t xml:space="preserve">（关键组件）</w:t>
      </w:r>
      <w:r>
        <w:rPr>
          <w:rFonts w:hint="eastAsia" w:ascii="宋体" w:hAnsi="宋体" w:eastAsia="宋体" w:cs="宋体"/>
          <w:color w:val="auto"/>
          <w:sz w:val="21"/>
          <w:highlight w:val="none"/>
          <w:shd w:val="clear" w:color="auto" w:fill="ffffff"/>
        </w:rPr>
        <w:t xml:space="preserve">在中国境内生产。</w:t>
      </w:r>
      <w:r>
        <w:rPr>
          <w:rStyle w:val="1153"/>
          <w:rFonts w:hint="eastAsia" w:ascii="宋体" w:hAnsi="宋体" w:eastAsia="宋体" w:cs="宋体"/>
          <w:i w:val="0"/>
          <w:color w:val="auto"/>
          <w:sz w:val="21"/>
          <w:highlight w:val="none"/>
          <w:u w:val="single"/>
          <w:shd w:val="clear" w:color="auto" w:fill="ffffff"/>
        </w:rPr>
        <w:t xml:space="preserve">（产品名称1）</w:t>
      </w:r>
      <w:r>
        <w:rPr>
          <w:rFonts w:hint="eastAsia" w:ascii="宋体" w:hAnsi="宋体" w:eastAsia="宋体" w:cs="宋体"/>
          <w:color w:val="auto"/>
          <w:sz w:val="21"/>
          <w:highlight w:val="none"/>
          <w:shd w:val="clear" w:color="auto" w:fill="ffffff"/>
        </w:rPr>
        <w:t xml:space="preserve">的</w:t>
      </w:r>
      <w:r>
        <w:rPr>
          <w:rStyle w:val="1153"/>
          <w:rFonts w:hint="eastAsia" w:ascii="宋体" w:hAnsi="宋体" w:eastAsia="宋体" w:cs="宋体"/>
          <w:i w:val="0"/>
          <w:color w:val="auto"/>
          <w:sz w:val="21"/>
          <w:highlight w:val="none"/>
          <w:u w:val="single"/>
          <w:shd w:val="clear" w:color="auto" w:fill="ffffff"/>
        </w:rPr>
        <w:t xml:space="preserve">（关键工序）</w:t>
      </w:r>
      <w:r>
        <w:rPr>
          <w:rFonts w:hint="eastAsia" w:ascii="宋体" w:hAnsi="宋体" w:eastAsia="宋体" w:cs="宋体"/>
          <w:color w:val="auto"/>
          <w:sz w:val="21"/>
          <w:highlight w:val="none"/>
          <w:shd w:val="clear" w:color="auto" w:fill="ffffff"/>
        </w:rPr>
        <w:t xml:space="preserve">在中国境内完成。</w:t>
      </w:r>
      <w:r/>
    </w:p>
    <w:p>
      <w:pPr>
        <w:pStyle w:val="1147"/>
        <w:ind w:firstLine="420"/>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shd w:val="clear" w:color="auto" w:fill="ffffff"/>
        </w:rPr>
        <w:t xml:space="preserve">……</w:t>
      </w:r>
      <w:r/>
    </w:p>
    <w:p>
      <w:pPr>
        <w:pStyle w:val="1147"/>
        <w:ind w:firstLine="420"/>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shd w:val="clear" w:color="auto" w:fill="ffffff"/>
        </w:rPr>
        <w:t xml:space="preserve">本公司（单位）对上述声明内容的真实性负责。如有虚假，愿承担相应法律责任。</w:t>
      </w:r>
      <w:r/>
    </w:p>
    <w:p>
      <w:pPr>
        <w:pStyle w:val="1147"/>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1147"/>
        <w:ind w:right="480" w:firstLine="3255"/>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shd w:val="clear" w:color="auto" w:fill="ffffff"/>
        </w:rPr>
        <w:t xml:space="preserve">公司（单位）名称（盖章）：　        </w:t>
      </w:r>
      <w:r/>
    </w:p>
    <w:p>
      <w:pPr>
        <w:pStyle w:val="1147"/>
        <w:jc w:val="center"/>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shd w:val="clear" w:color="auto" w:fill="ffffff"/>
        </w:rPr>
        <w:t xml:space="preserve">                                日期：　   年　  月　  日         </w:t>
      </w:r>
      <w:r/>
    </w:p>
    <w:p>
      <w:pPr>
        <w:pStyle w:val="1147"/>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shd w:val="clear" w:color="auto" w:fill="ffffff"/>
        </w:rPr>
        <w:t xml:space="preserve">__________________</w:t>
      </w:r>
      <w:r/>
    </w:p>
    <w:p>
      <w:pPr>
        <w:pStyle w:val="1147"/>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shd w:val="clear" w:color="auto" w:fill="ffffff"/>
        </w:rPr>
        <w:t xml:space="preserve">1.产品如有型号，请在“产品名称”栏一并填写。</w:t>
      </w:r>
      <w:r/>
    </w:p>
    <w:p>
      <w:pPr>
        <w:pStyle w:val="1147"/>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shd w:val="clear" w:color="auto" w:fill="ffffff"/>
        </w:rPr>
        <w:t xml:space="preserve">2.生产厂名与厂址应与生产厂营业执照载明的相关信息保持一致。</w:t>
      </w:r>
      <w:r/>
    </w:p>
    <w:p>
      <w:pPr>
        <w:pStyle w:val="1147"/>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shd w:val="clear" w:color="auto" w:fill="ffffff"/>
        </w:rPr>
        <w:t xml:space="preserve">3.该产品的中国境内生产的组件成本占比相关要求实施前，“规定比例”栏可不填，下同。</w:t>
      </w:r>
      <w:r/>
    </w:p>
    <w:p>
      <w:pPr>
        <w:pStyle w:val="1147"/>
        <w:spacing w:before="30" w:beforeAutospacing="0" w:after="3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shd w:val="clear" w:color="auto" w:fill="ffffff"/>
        </w:rPr>
        <w:t xml:space="preserve">4.该产品的关键组件要求实施前，“关键组件”栏可不填，下同。</w:t>
      </w:r>
      <w:r/>
    </w:p>
    <w:p>
      <w:pPr>
        <w:pStyle w:val="1147"/>
        <w:spacing w:before="30" w:beforeAutospacing="0" w:after="30" w:afterAutospacing="0" w:line="360" w:lineRule="auto"/>
        <w:rPr>
          <w:rFonts w:hint="eastAsia" w:ascii="宋体" w:hAnsi="宋体" w:eastAsia="宋体" w:cs="宋体"/>
          <w:color w:val="auto"/>
          <w:sz w:val="21"/>
          <w:highlight w:val="none"/>
          <w:shd w:val="clear" w:color="auto" w:fill="ffffff"/>
        </w:rPr>
      </w:pPr>
      <w:r>
        <w:rPr>
          <w:rFonts w:hint="eastAsia" w:ascii="宋体" w:hAnsi="宋体" w:eastAsia="宋体" w:cs="宋体"/>
          <w:color w:val="auto"/>
          <w:sz w:val="21"/>
          <w:highlight w:val="none"/>
          <w:shd w:val="clear" w:color="auto" w:fill="ffffff"/>
        </w:rPr>
        <w:t xml:space="preserve">5.该产品的关键工序要求实施前，“关键工序”栏可不填，下同。</w:t>
      </w:r>
      <w:r/>
    </w:p>
    <w:p>
      <w:pPr>
        <w:pStyle w:val="1147"/>
        <w:spacing w:before="30" w:beforeAutospacing="0" w:after="30" w:afterAutospacing="0" w:line="360" w:lineRule="auto"/>
        <w:rPr>
          <w:rFonts w:hint="eastAsia" w:ascii="宋体" w:hAnsi="宋体" w:eastAsia="宋体" w:cs="宋体"/>
          <w:color w:val="auto"/>
          <w:sz w:val="21"/>
          <w:highlight w:val="none"/>
          <w:shd w:val="clear" w:color="auto" w:fill="ffffff"/>
        </w:rPr>
      </w:pPr>
      <w:r>
        <w:rPr>
          <w:rFonts w:hint="eastAsia" w:ascii="宋体" w:hAnsi="宋体" w:eastAsia="宋体" w:cs="宋体"/>
          <w:color w:val="auto"/>
          <w:sz w:val="21"/>
          <w:highlight w:val="none"/>
          <w:shd w:val="clear" w:color="auto" w:fill="ffffff"/>
        </w:rPr>
        <w:t xml:space="preserve">6.用斜线划除的地方无需填写。</w:t>
      </w:r>
      <w:r/>
    </w:p>
    <w:p>
      <w:pPr>
        <w:pStyle w:val="1147"/>
        <w:spacing w:before="30" w:beforeAutospacing="0" w:after="30" w:afterAutospacing="0" w:line="360" w:lineRule="auto"/>
        <w:rPr>
          <w:rFonts w:hint="eastAsia" w:ascii="宋体" w:hAnsi="宋体" w:eastAsia="宋体" w:cs="宋体"/>
          <w:color w:val="auto"/>
          <w:sz w:val="21"/>
          <w:highlight w:val="none"/>
          <w:shd w:val="clear" w:color="auto" w:fill="ffffff"/>
        </w:rPr>
      </w:pPr>
      <w:r>
        <w:rPr>
          <w:rFonts w:hint="eastAsia" w:ascii="宋体" w:hAnsi="宋体" w:eastAsia="宋体" w:cs="宋体"/>
          <w:color w:val="auto"/>
          <w:sz w:val="21"/>
          <w:highlight w:val="none"/>
          <w:shd w:val="clear" w:color="auto" w:fill="ffffff"/>
        </w:rPr>
        <w:t xml:space="preserve">7.供应商提供虚假《声明函》、虚假证明文件谋取中标、成交的，依照《中华人民共和国政府采购法》等法律法规规定追究相应责任。</w:t>
      </w:r>
      <w:r/>
    </w:p>
    <w:p>
      <w:pPr>
        <w:pStyle w:val="1147"/>
        <w:spacing w:before="30" w:beforeAutospacing="0" w:after="30" w:afterAutospacing="0" w:line="360" w:lineRule="auto"/>
        <w:rPr>
          <w:rFonts w:hint="eastAsia" w:ascii="宋体" w:hAnsi="宋体" w:eastAsia="宋体" w:cs="宋体"/>
          <w:color w:val="auto"/>
          <w:sz w:val="21"/>
          <w:highlight w:val="none"/>
          <w:shd w:val="clear" w:color="auto" w:fill="ffffff"/>
        </w:rPr>
      </w:pPr>
      <w:r>
        <w:rPr>
          <w:rFonts w:hint="eastAsia" w:ascii="宋体" w:hAnsi="宋体" w:eastAsia="宋体" w:cs="宋体"/>
          <w:color w:val="auto"/>
          <w:sz w:val="21"/>
          <w:highlight w:val="none"/>
          <w:shd w:val="clear" w:color="auto" w:fill="ffffff"/>
        </w:rPr>
        <w:t xml:space="preserve">8.中标、成交供应商提供的《声明函》或有关证明文件将随中标、成交结果同时公告。</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116"/>
        <w:spacing w:before="0" w:after="0" w:line="240" w:lineRule="auto"/>
        <w:rPr>
          <w:rFonts w:ascii="宋体" w:hAnsi="宋体" w:eastAsia="宋体" w:cs="宋体"/>
          <w:b w:val="0"/>
          <w:bCs w:val="0"/>
          <w:color w:val="auto"/>
          <w:sz w:val="28"/>
          <w:szCs w:val="28"/>
          <w:highlight w:val="none"/>
          <w:lang w:val="zh-TW"/>
        </w:rPr>
        <w:sectPr>
          <w:footerReference w:type="default" r:id="rId25"/>
          <w:footerReference w:type="first" r:id="rId26"/>
          <w:footnotePr/>
          <w:endnotePr/>
          <w:type w:val="nextPage"/>
          <w:pgSz w:w="11900" w:h="16840" w:orient="portrait"/>
          <w:pgMar w:top="1157" w:right="1253" w:bottom="1157" w:left="1253" w:header="850" w:footer="737" w:gutter="0"/>
          <w:cols w:num="1" w:sep="0" w:space="720" w:equalWidth="1"/>
          <w:docGrid w:linePitch="360"/>
          <w:titlePg/>
        </w:sectPr>
      </w:pPr>
      <w:r>
        <w:rPr>
          <w:rFonts w:ascii="宋体" w:hAnsi="宋体" w:eastAsia="宋体" w:cs="宋体"/>
          <w:b w:val="0"/>
          <w:bCs w:val="0"/>
          <w:color w:val="auto"/>
          <w:sz w:val="28"/>
          <w:szCs w:val="28"/>
          <w:highlight w:val="none"/>
          <w:lang w:val="zh-TW"/>
        </w:rPr>
      </w:r>
      <w:r/>
    </w:p>
    <w:p>
      <w:pPr>
        <w:rPr>
          <w:color w:val="auto"/>
          <w:highlight w:val="none"/>
          <w:lang w:val="zh-TW"/>
        </w:rPr>
      </w:pPr>
      <w:r>
        <w:rPr>
          <w:color w:val="auto"/>
          <w:highlight w:val="none"/>
          <w:lang w:val="zh-TW"/>
        </w:rPr>
      </w:r>
      <w:r/>
    </w:p>
    <w:p>
      <w:pPr>
        <w:pStyle w:val="1116"/>
        <w:spacing w:before="0" w:after="0" w:line="240" w:lineRule="auto"/>
        <w:rPr>
          <w:rFonts w:hint="eastAsia" w:ascii="宋体" w:hAnsi="宋体" w:eastAsia="宋体" w:cs="宋体"/>
          <w:b w:val="0"/>
          <w:bCs w:val="0"/>
          <w:color w:val="auto"/>
          <w:sz w:val="28"/>
          <w:szCs w:val="28"/>
          <w:highlight w:val="none"/>
          <w:lang w:val="zh-TW"/>
        </w:rPr>
      </w:pPr>
      <w:r/>
      <w:bookmarkStart w:id="178" w:name="_Toc12143"/>
      <w:r>
        <w:rPr>
          <w:rFonts w:ascii="黑体" w:hAnsi="黑体" w:eastAsia="黑体" w:cs="黑体"/>
          <w:color w:val="auto"/>
          <w:sz w:val="24"/>
          <w:szCs w:val="24"/>
          <w:highlight w:val="none"/>
          <w:lang w:val="zh-TW"/>
        </w:rPr>
        <w:t xml:space="preserve">附件</w:t>
      </w:r>
      <w:r>
        <w:rPr>
          <w:rFonts w:hint="eastAsia" w:ascii="黑体" w:hAnsi="黑体" w:eastAsia="黑体" w:cs="黑体"/>
          <w:color w:val="auto"/>
          <w:sz w:val="24"/>
          <w:szCs w:val="24"/>
          <w:highlight w:val="none"/>
        </w:rPr>
        <w:t xml:space="preserve">二十</w:t>
      </w:r>
      <w:r>
        <w:rPr>
          <w:rFonts w:ascii="黑体" w:hAnsi="黑体" w:eastAsia="黑体" w:cs="黑体"/>
          <w:color w:val="auto"/>
          <w:sz w:val="24"/>
          <w:szCs w:val="24"/>
          <w:highlight w:val="none"/>
          <w:lang w:val="zh-TW"/>
        </w:rPr>
        <w:t xml:space="preserve">、成本比例声明函（如适用）</w:t>
      </w:r>
      <w:bookmarkEnd w:id="178"/>
      <w:r>
        <w:rPr>
          <w:rFonts w:ascii="黑体" w:hAnsi="黑体" w:eastAsia="黑体" w:cs="黑体"/>
          <w:color w:val="auto"/>
          <w:sz w:val="24"/>
          <w:szCs w:val="24"/>
          <w:highlight w:val="none"/>
          <w:lang w:val="zh-TW"/>
        </w:rPr>
        <w:t xml:space="preserve"> </w:t>
      </w:r>
      <w:r/>
    </w:p>
    <w:p>
      <w:pPr>
        <w:jc w:val="left"/>
        <w:spacing w:line="360" w:lineRule="auto"/>
        <w:rPr>
          <w:rFonts w:ascii="宋体" w:hAnsi="宋体" w:eastAsia="宋体" w:cs="宋体"/>
          <w:color w:val="auto"/>
          <w:highlight w:val="none"/>
        </w:rPr>
      </w:pPr>
      <w:r>
        <w:rPr>
          <w:rFonts w:ascii="宋体" w:hAnsi="宋体" w:eastAsia="宋体" w:cs="宋体"/>
          <w:color w:val="auto"/>
          <w:highlight w:val="none"/>
        </w:rPr>
        <w:t xml:space="preserve">（适用于采购项目或者采购包中含有多种产品时，不提供或者提供声明的比例达不到要求时，不享受价格扣除） </w:t>
      </w:r>
      <w:r/>
    </w:p>
    <w:p>
      <w:pPr>
        <w:jc w:val="center"/>
        <w:spacing w:line="360" w:lineRule="auto"/>
        <w:rPr>
          <w:rFonts w:ascii="宋体" w:hAnsi="宋体" w:eastAsia="宋体" w:cs="宋体"/>
          <w:color w:val="auto"/>
          <w:sz w:val="24"/>
          <w:szCs w:val="24"/>
          <w:highlight w:val="none"/>
        </w:rPr>
      </w:pPr>
      <w:r>
        <w:rPr>
          <w:rFonts w:ascii="宋体" w:hAnsi="宋体" w:eastAsia="宋体" w:cs="宋体"/>
          <w:b/>
          <w:bCs/>
          <w:color w:val="auto"/>
          <w:sz w:val="24"/>
          <w:szCs w:val="24"/>
          <w:highlight w:val="none"/>
        </w:rPr>
        <w:t xml:space="preserve">成本比例声明函</w:t>
      </w:r>
      <w:r/>
    </w:p>
    <w:p>
      <w:pPr>
        <w:ind w:firstLine="420"/>
        <w:jc w:val="left"/>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0"/>
        <w:jc w:val="left"/>
        <w:spacing w:line="360" w:lineRule="auto"/>
        <w:rPr>
          <w:rFonts w:ascii="宋体" w:hAnsi="宋体" w:eastAsia="宋体" w:cs="宋体"/>
          <w:color w:val="auto"/>
          <w:highlight w:val="none"/>
        </w:rPr>
      </w:pPr>
      <w:r>
        <w:rPr>
          <w:rFonts w:ascii="宋体" w:hAnsi="宋体" w:eastAsia="宋体" w:cs="宋体"/>
          <w:color w:val="auto"/>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eastAsia" w:ascii="宋体" w:hAnsi="宋体" w:eastAsia="宋体" w:cs="宋体"/>
          <w:color w:val="auto"/>
          <w:highlight w:val="none"/>
          <w:u w:val="single"/>
        </w:rPr>
        <w:t xml:space="preserve">       </w:t>
      </w:r>
      <w:r>
        <w:rPr>
          <w:rFonts w:ascii="宋体" w:hAnsi="宋体" w:eastAsia="宋体" w:cs="宋体"/>
          <w:color w:val="auto"/>
          <w:highlight w:val="none"/>
        </w:rPr>
        <w:t xml:space="preserve">（填写具体百分比）。 </w:t>
      </w:r>
      <w:r/>
    </w:p>
    <w:p>
      <w:pPr>
        <w:ind w:firstLine="420"/>
        <w:jc w:val="left"/>
        <w:spacing w:line="360" w:lineRule="auto"/>
        <w:rPr>
          <w:rFonts w:ascii="宋体" w:hAnsi="宋体" w:eastAsia="宋体" w:cs="宋体"/>
          <w:color w:val="auto"/>
          <w:highlight w:val="none"/>
        </w:rPr>
      </w:pPr>
      <w:r>
        <w:rPr>
          <w:rFonts w:ascii="宋体" w:hAnsi="宋体" w:eastAsia="宋体" w:cs="宋体"/>
          <w:color w:val="auto"/>
          <w:highlight w:val="none"/>
        </w:rPr>
        <w:t xml:space="preserve">本公司（单位）对上述声明内容的真实性负责。如有虚假，愿承担相应法律责任。 </w:t>
      </w:r>
      <w:r/>
    </w:p>
    <w:p>
      <w:pPr>
        <w:ind w:left="562" w:firstLine="420"/>
        <w:jc w:val="center"/>
        <w:spacing w:line="360" w:lineRule="auto"/>
        <w:rPr>
          <w:rFonts w:ascii="宋体" w:hAnsi="宋体" w:eastAsia="宋体" w:cs="宋体"/>
          <w:color w:val="auto"/>
          <w:highlight w:val="none"/>
        </w:rPr>
      </w:pPr>
      <w:r>
        <w:rPr>
          <w:rFonts w:ascii="宋体" w:hAnsi="宋体" w:eastAsia="宋体" w:cs="宋体"/>
          <w:color w:val="auto"/>
          <w:highlight w:val="none"/>
        </w:rPr>
      </w:r>
      <w:r/>
    </w:p>
    <w:p>
      <w:pPr>
        <w:ind w:left="562" w:firstLine="420"/>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公司（单位）名称（盖章）：</w:t>
      </w:r>
      <w:r/>
    </w:p>
    <w:p>
      <w:pPr>
        <w:ind w:left="562" w:firstLine="420"/>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日期： 年 月 日</w:t>
      </w:r>
      <w:r/>
    </w:p>
    <w:p>
      <w:pPr>
        <w:ind w:left="562" w:firstLine="420"/>
        <w:jc w:val="left"/>
        <w:spacing w:line="360" w:lineRule="auto"/>
        <w:rPr>
          <w:rFonts w:ascii="宋体" w:hAnsi="宋体" w:eastAsia="宋体" w:cs="宋体"/>
          <w:color w:val="auto"/>
          <w:highlight w:val="none"/>
        </w:rPr>
      </w:pPr>
      <w:r>
        <w:rPr>
          <w:rFonts w:ascii="宋体" w:hAnsi="宋体" w:eastAsia="宋体" w:cs="宋体"/>
          <w:color w:val="auto"/>
          <w:highlight w:val="none"/>
        </w:rPr>
      </w:r>
      <w:r/>
    </w:p>
    <w:p>
      <w:pPr>
        <w:ind w:left="562" w:firstLine="420"/>
        <w:jc w:val="left"/>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1130"/>
        <w:ind w:firstLine="422"/>
        <w:jc w:val="left"/>
        <w:spacing w:before="229" w:line="360" w:lineRule="auto"/>
        <w:rPr>
          <w:rFonts w:hint="eastAsia"/>
          <w:color w:val="auto"/>
          <w:sz w:val="21"/>
          <w:szCs w:val="21"/>
          <w:highlight w:val="none"/>
          <w:lang w:val="zh-TW"/>
        </w:rPr>
      </w:pPr>
      <w:r>
        <w:rPr>
          <w:rFonts w:eastAsia="宋体"/>
          <w:color w:val="auto"/>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388"/>
        <w:ind w:firstLine="240"/>
        <w:rPr>
          <w:rFonts w:ascii="Arial" w:hAnsi="Arial" w:cs="Arial"/>
          <w:color w:val="auto"/>
          <w:sz w:val="24"/>
          <w:highlight w:val="none"/>
        </w:rPr>
      </w:pPr>
      <w:r>
        <w:rPr>
          <w:rFonts w:ascii="Arial" w:hAnsi="Arial" w:cs="Arial"/>
          <w:color w:val="auto"/>
          <w:sz w:val="24"/>
          <w:highlight w:val="none"/>
        </w:rPr>
      </w:r>
      <w:r/>
    </w:p>
    <w:sectPr>
      <w:headerReference w:type="default" r:id="rId14"/>
      <w:headerReference w:type="first" r:id="rId15"/>
      <w:footerReference w:type="default" r:id="rId27"/>
      <w:footerReference w:type="first" r:id="rId28"/>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Cambria">
    <w:panose1 w:val="02040503050406030204"/>
  </w:font>
  <w:font w:name="楷体_GB2312">
    <w:panose1 w:val="02010609060101010101"/>
  </w:font>
  <w:font w:name="Symbol">
    <w:panose1 w:val="05050102010706020507"/>
  </w:font>
  <w:font w:name="Wingdings">
    <w:panose1 w:val="05000000000000000000"/>
  </w:font>
  <w:font w:name="TimesNewRomanPSMT">
    <w:panose1 w:val="02020603050405020304"/>
  </w:font>
  <w:font w:name="金山简黑体">
    <w:panose1 w:val="020B0503020202020204"/>
  </w:font>
  <w:font w:name="微软雅黑">
    <w:panose1 w:val="020B0503020204020204"/>
  </w:font>
  <w:font w:name="Calibri">
    <w:panose1 w:val="020F0502020204030204"/>
  </w:font>
  <w:font w:name="Tahoma">
    <w:panose1 w:val="020B0604030504040204"/>
  </w:font>
  <w:font w:name="华文新魏">
    <w:panose1 w:val="02010800040101010101"/>
  </w:font>
  <w:font w:name="等线">
    <w:panose1 w:val="02010600030101010101"/>
  </w:font>
  <w:font w:name="仿宋">
    <w:panose1 w:val="02010609060101010101"/>
  </w:font>
  <w:font w:name="Courier New">
    <w:panose1 w:val="02070309020205020404"/>
  </w:font>
  <w:font w:name="Verdana">
    <w:panose1 w:val="020B0604030504040204"/>
  </w:font>
  <w:font w:name="华文中宋">
    <w:panose1 w:val="02010600040101010101"/>
  </w:font>
  <w:font w:name="仿宋_GB2312">
    <w:panose1 w:val="02010609060101010101"/>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4"/>
      <w:rPr>
        <w:rStyle w:val="1246"/>
      </w:rPr>
    </w:pPr>
    <w:r>
      <w:rPr>
        <w:rStyle w:val="1246"/>
        <w:rFonts w:hint="eastAsia"/>
      </w:rPr>
      <w:t xml:space="preserve">            </w:t>
    </w:r>
    <w:r/>
  </w:p>
  <w:p>
    <w:pPr>
      <w:pStyle w:val="1394"/>
      <w:rPr>
        <w:rStyle w:val="1246"/>
      </w:rPr>
      <w:framePr w:wrap="around" w:vAnchor="text" w:hAnchor="page" w:x="6104" w:y="52"/>
    </w:pPr>
    <w:r>
      <w:rPr>
        <w:rStyle w:val="1246"/>
        <w:rFonts w:hint="eastAsia"/>
      </w:rPr>
      <w:t xml:space="preserve">                   </w:t>
    </w:r>
    <w:r/>
  </w:p>
  <w:p>
    <w:pPr>
      <w:pStyle w:val="1394"/>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4"/>
      <w:jc w:val="center"/>
    </w:pPr>
    <w:r>
      <w:fldChar w:fldCharType="begin"/>
    </w:r>
    <w:r>
      <w:instrText xml:space="preserve">PAGE   \* MERGEFORMAT</w:instrText>
    </w:r>
    <w:r>
      <w:fldChar w:fldCharType="separate"/>
    </w:r>
    <w:r>
      <w:rPr>
        <w:lang w:val="zh-CN"/>
      </w:rPr>
      <w:t xml:space="preserve">2</w:t>
    </w:r>
    <w:r>
      <w:fldChar w:fldCharType="end"/>
    </w:r>
    <w:r/>
  </w:p>
  <w:p>
    <w:pPr>
      <w:pStyle w:val="139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22"/>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22"/>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lang w:val="zh-CN"/>
      </w:rPr>
      <w:t xml:space="preserve"> </w:t>
    </w:r>
    <w:r/>
  </w:p>
  <w:p>
    <w:pPr>
      <w:pStyle w:val="139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4"/>
      <w:jc w:val="center"/>
    </w:pPr>
    <w:r>
      <w:rPr>
        <w:rFonts w:hint="eastAsia"/>
      </w:rPr>
      <w:t xml:space="preserve">第</w:t>
    </w:r>
    <w:r>
      <w:fldChar w:fldCharType="begin"/>
    </w:r>
    <w:r>
      <w:rPr>
        <w:rStyle w:val="1246"/>
      </w:rPr>
      <w:instrText xml:space="preserve"> PAGE </w:instrText>
    </w:r>
    <w:r>
      <w:fldChar w:fldCharType="separate"/>
    </w:r>
    <w:r>
      <w:rPr>
        <w:rStyle w:val="1246"/>
      </w:rPr>
      <w:t xml:space="preserve">4</w:t>
    </w:r>
    <w:r>
      <w:fldChar w:fldCharType="end"/>
    </w:r>
    <w:r>
      <w:rPr>
        <w:rStyle w:val="1246"/>
        <w:rFonts w:hint="eastAsia"/>
      </w:rPr>
      <w:t xml:space="preserve">页，共</w:t>
    </w:r>
    <w:r>
      <w:fldChar w:fldCharType="begin"/>
    </w:r>
    <w:r>
      <w:rPr>
        <w:rStyle w:val="1246"/>
      </w:rPr>
      <w:instrText xml:space="preserve"> NUMPAGES </w:instrText>
    </w:r>
    <w:r>
      <w:fldChar w:fldCharType="separate"/>
    </w:r>
    <w:r>
      <w:rPr>
        <w:rStyle w:val="1246"/>
      </w:rPr>
      <w:t xml:space="preserve">46</w:t>
    </w:r>
    <w:r>
      <w:fldChar w:fldCharType="end"/>
    </w:r>
    <w:r>
      <w:rPr>
        <w:rStyle w:val="1246"/>
        <w:rFonts w:hint="eastAsia"/>
      </w:rPr>
      <w:t xml:space="preserve">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2700">
                        <a:noFill/>
                      </a:ln>
                      <a:effectLst/>
                    </wps:spPr>
                    <wps:txbx>
                      <w:txbxContent>
                        <w:p>
                          <w:pPr>
                            <w:pStyle w:val="1137"/>
                            <w:jc w:val="center"/>
                            <w:tabs>
                              <w:tab w:val="center" w:pos="4153" w:leader="none"/>
                              <w:tab w:val="clear" w:pos="7143" w:leader="none"/>
                              <w:tab w:val="right" w:pos="8306" w:leader="none"/>
                              <w:tab w:val="clear" w:pos="14287" w:leader="none"/>
                            </w:tabs>
                          </w:pPr>
                          <w:r>
                            <w:fldChar w:fldCharType="begin"/>
                          </w:r>
                          <w:r>
                            <w:instrText xml:space="preserve"> PAGE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00pt">
              <v:textbox inset="0,0,0,0">
                <w:txbxContent>
                  <w:p>
                    <w:pPr>
                      <w:pStyle w:val="1137"/>
                      <w:jc w:val="center"/>
                      <w:tabs>
                        <w:tab w:val="center" w:pos="4153" w:leader="none"/>
                        <w:tab w:val="clear" w:pos="7143" w:leader="none"/>
                        <w:tab w:val="right" w:pos="8306" w:leader="none"/>
                        <w:tab w:val="clear" w:pos="14287" w:leader="none"/>
                      </w:tabs>
                    </w:pPr>
                    <w:r>
                      <w:fldChar w:fldCharType="begin"/>
                    </w:r>
                    <w:r>
                      <w:instrText xml:space="preserve"> PAGE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2700">
                        <a:noFill/>
                      </a:ln>
                      <a:effectLst/>
                    </wps:spPr>
                    <wps:txbx>
                      <w:txbxContent>
                        <w:p>
                          <w:pPr>
                            <w:pStyle w:val="113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00pt">
              <v:textbox inset="0,0,0,0">
                <w:txbxContent>
                  <w:p>
                    <w:pPr>
                      <w:pStyle w:val="113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37"/>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7"/>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tabs>
        <w:tab w:val="center" w:pos="4153" w:leader="none"/>
        <w:tab w:val="clear" w:pos="7143" w:leader="none"/>
        <w:tab w:val="right" w:pos="8306" w:leader="none"/>
        <w:tab w:val="clear" w:pos="14287" w:leader="none"/>
      </w:tabs>
      <w:rPr>
        <w:rStyle w:val="1152"/>
      </w:rPr>
      <w:framePr w:wrap="around" w:vAnchor="text" w:hAnchor="margin" w:xAlign="outside" w:y="1"/>
    </w:pPr>
    <w:r>
      <w:fldChar w:fldCharType="begin"/>
    </w:r>
    <w:r>
      <w:rPr>
        <w:rStyle w:val="1152"/>
      </w:rPr>
      <w:instrText xml:space="preserve">PAGE  </w:instrText>
    </w:r>
    <w:r>
      <w:fldChar w:fldCharType="end"/>
    </w:r>
    <w:r/>
  </w:p>
  <w:p>
    <w:pPr>
      <w:pStyle w:val="1137"/>
      <w:ind w:right="360" w:firstLine="360"/>
      <w:tabs>
        <w:tab w:val="center" w:pos="4153" w:leader="none"/>
        <w:tab w:val="clear" w:pos="7143" w:leader="none"/>
        <w:tab w:val="right" w:pos="8306" w:leader="none"/>
        <w:tab w:val="clear" w:pos="14287" w:leader="none"/>
      </w:tabs>
    </w:pPr>
    <w:r/>
    <w:r/>
  </w:p>
  <w:p>
    <w:r/>
    <w:r/>
  </w:p>
  <w:p>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37"/>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7"/>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21</w:t>
                    </w:r>
                    <w:r>
                      <w:fldChar w:fldCharType="end"/>
                    </w:r>
                    <w:r/>
                  </w:p>
                </w:txbxContent>
              </v:textbox>
            </v:shape>
          </w:pict>
        </mc:Fallback>
      </mc:AlternateContent>
    </w:r>
    <w:r/>
  </w:p>
  <w:p>
    <w:pPr>
      <w:pStyle w:val="1137"/>
      <w:tabs>
        <w:tab w:val="center" w:pos="4153" w:leader="none"/>
        <w:tab w:val="clear" w:pos="7143" w:leader="none"/>
        <w:tab w:val="right" w:pos="8306" w:leader="none"/>
        <w:tab w:val="clear" w:pos="14287"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center"/>
      <w:tabs>
        <w:tab w:val="center" w:pos="4153" w:leader="none"/>
        <w:tab w:val="clear" w:pos="7143" w:leader="none"/>
        <w:tab w:val="right" w:pos="8306" w:leader="none"/>
        <w:tab w:val="clear" w:pos="14287" w:leader="none"/>
      </w:tabs>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center"/>
      <w:tabs>
        <w:tab w:val="center" w:pos="4153" w:leader="none"/>
        <w:tab w:val="clear" w:pos="7143" w:leader="none"/>
        <w:tab w:val="right" w:pos="8306" w:leader="none"/>
        <w:tab w:val="clear" w:pos="14287" w:leader="none"/>
      </w:tabs>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22"/>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22"/>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4"/>
      <w:jc w:val="center"/>
    </w:pPr>
    <w:r>
      <w:fldChar w:fldCharType="begin"/>
    </w:r>
    <w:r>
      <w:instrText xml:space="preserve">PAGE   \* MERGEFORMAT</w:instrText>
    </w:r>
    <w:r>
      <w:fldChar w:fldCharType="separate"/>
    </w:r>
    <w:r>
      <w:rPr>
        <w:lang w:val="zh-CN"/>
      </w:rPr>
      <w:t xml:space="preserve">35</w:t>
    </w:r>
    <w:r>
      <w:fldChar w:fldCharType="end"/>
    </w:r>
    <w:r/>
  </w:p>
  <w:p>
    <w:pPr>
      <w:pStyle w:val="1394"/>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3"/>
      <w:jc w:val="left"/>
      <w:rPr>
        <w:sz w:val="21"/>
      </w:rPr>
    </w:pPr>
    <w:r>
      <w:rPr>
        <w:rFonts w:hint="eastAsia"/>
        <w:sz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3"/>
      <w:jc w:val="left"/>
      <w:rPr>
        <w:sz w:val="21"/>
      </w:rPr>
    </w:pPr>
    <w:r>
      <w:rPr>
        <w:rFonts w:hint="eastAsia"/>
        <w:sz w:val="21"/>
      </w:rPr>
      <w:t xml:space="preserve">                                             </w:t>
    </w:r>
    <w:r/>
  </w:p>
  <w:p>
    <w:pPr>
      <w:pStyle w:val="1223"/>
      <w:rPr>
        <w:b/>
        <w:bCs/>
      </w:rPr>
    </w:pPr>
    <w:r>
      <w:rPr>
        <w:b/>
        <w:b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3"/>
      <w:jc w:val="left"/>
      <w:rPr>
        <w:sz w:val="21"/>
      </w:rPr>
    </w:pPr>
    <w:r>
      <w:rPr>
        <w:rFonts w:hint="eastAsia"/>
        <w:sz w:val="21"/>
      </w:rPr>
      <w:t xml:space="preserve">                                        </w:t>
    </w:r>
    <w:r/>
  </w:p>
  <w:p>
    <w:pPr>
      <w:pStyle w:val="1393"/>
      <w:jc w:val="right"/>
      <w:spacing w:line="40" w:lineRule="exact"/>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3"/>
      <w:jc w:val="right"/>
      <w:pBdr>
        <w:bottom w:val="single" w:color="000000" w:sz="4"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3"/>
      <w:jc w:val="right"/>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3648075</wp:posOffset>
              </wp:positionH>
              <wp:positionV relativeFrom="page">
                <wp:posOffset>9808845</wp:posOffset>
              </wp:positionV>
              <wp:extent cx="127000" cy="127000"/>
              <wp:effectExtent l="0" t="0" r="0" b="0"/>
              <wp:wrapNone/>
              <wp:docPr id="1" name="文本框 23"/>
              <wp:cNvGraphicFramePr/>
              <a:graphic xmlns:a="http://schemas.openxmlformats.org/drawingml/2006/main">
                <a:graphicData uri="http://schemas.microsoft.com/office/word/2010/wordprocessingShape">
                  <wps:wsp>
                    <wps:cNvPr id="0" name=""/>
                    <wps:cNvSpPr txBox="1"/>
                    <wps:spPr bwMode="auto">
                      <a:xfrm>
                        <a:off x="0" y="0"/>
                        <a:ext cx="127000" cy="127000"/>
                      </a:xfrm>
                      <a:prstGeom prst="rect">
                        <a:avLst/>
                      </a:prstGeom>
                      <a:noFill/>
                      <a:ln w="12700">
                        <a:noFill/>
                      </a:ln>
                      <a:effectLst/>
                    </wps:spPr>
                    <wps:txbx>
                      <w:txbxContent>
                        <w:p>
                          <w:pPr>
                            <w:pStyle w:val="1137"/>
                            <w:tabs>
                              <w:tab w:val="center" w:pos="4153" w:leader="none"/>
                              <w:tab w:val="clear" w:pos="7143" w:leader="none"/>
                              <w:tab w:val="right" w:pos="8306" w:leader="none"/>
                              <w:tab w:val="clear" w:pos="14287" w:leader="none"/>
                            </w:tabs>
                          </w:pPr>
                          <w:r>
                            <w:fldChar w:fldCharType="begin"/>
                          </w:r>
                          <w:r>
                            <w:instrText xml:space="preserve"> PAGE </w:instrText>
                          </w:r>
                          <w:r>
                            <w:fldChar w:fldCharType="separate"/>
                          </w:r>
                          <w:r>
                            <w:t xml:space="preserve">1</w:t>
                          </w:r>
                          <w:r>
                            <w:fldChar w:fldCharType="end"/>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page;margin-left:287.2pt;mso-position-horizontal:absolute;mso-position-vertical-relative:page;margin-top:772.3pt;mso-position-vertical:absolute;width:10.0pt;height:10.0pt;mso-wrap-distance-left:9.0pt;mso-wrap-distance-top:0.0pt;mso-wrap-distance-right:9.0pt;mso-wrap-distance-bottom:0.0pt;visibility:visible;" filled="f" stroked="f" strokeweight="1.00pt">
              <v:textbox inset="0,0,0,0">
                <w:txbxContent>
                  <w:p>
                    <w:pPr>
                      <w:pStyle w:val="1137"/>
                      <w:tabs>
                        <w:tab w:val="center" w:pos="4153" w:leader="none"/>
                        <w:tab w:val="clear" w:pos="7143" w:leader="none"/>
                        <w:tab w:val="right" w:pos="8306" w:leader="none"/>
                        <w:tab w:val="clear" w:pos="14287" w:leader="none"/>
                      </w:tabs>
                    </w:pPr>
                    <w:r>
                      <w:fldChar w:fldCharType="begin"/>
                    </w:r>
                    <w:r>
                      <w:instrText xml:space="preserve"> PAGE </w:instrText>
                    </w:r>
                    <w:r>
                      <w:fldChar w:fldCharType="separate"/>
                    </w:r>
                    <w:r>
                      <w:t xml:space="preserve">1</w:t>
                    </w:r>
                    <w:r>
                      <w:fldChar w:fldCharType="end"/>
                    </w:r>
                    <w:r/>
                  </w:p>
                </w:txbxContent>
              </v:textbox>
            </v:shape>
          </w:pict>
        </mc:Fallback>
      </mc:AlternateContent>
    </w:r>
    <w:r>
      <w:rPr>
        <w:rFonts w:ascii="Times New Roman" w:hAnsi="Times New Roman"/>
      </w:rPr>
      <w:t xml:space="preserve">                                                  </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3"/>
      <w:jc w:val="left"/>
      <w:rPr>
        <w:sz w:val="21"/>
      </w:rPr>
    </w:pPr>
    <w:r>
      <w:rPr>
        <w:rFonts w:hint="eastAsia"/>
        <w:sz w:val="21"/>
      </w:rPr>
      <w:t xml:space="preserve">                                                 </w:t>
    </w:r>
    <w:r/>
  </w:p>
  <w:p>
    <w:pPr>
      <w:pStyle w:val="1393"/>
      <w:jc w:val="right"/>
      <w:spacing w:line="40" w:lineRule="exact"/>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3"/>
      <w:jc w:val="left"/>
      <w:rPr>
        <w:sz w:val="21"/>
      </w:rPr>
    </w:pPr>
    <w:r>
      <w:rPr>
        <w:rFonts w:hint="eastAsia"/>
        <w:sz w:val="21"/>
      </w:rPr>
      <w:t xml:space="preserve">南京江城工程项目管理有限公司                                                 </w:t>
    </w:r>
    <w:r/>
  </w:p>
  <w:p>
    <w:pPr>
      <w:pStyle w:val="122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97"/>
      <w:isLgl w:val="false"/>
      <w:suff w:val="space"/>
      <w:lvlText w:val="%1."/>
      <w:lvlJc w:val="left"/>
      <w:pPr>
        <w:ind w:left="1486" w:hanging="1486"/>
      </w:pPr>
      <w:rPr>
        <w:color w:val="000000"/>
        <w:sz w:val="24"/>
        <w:szCs w:val="24"/>
      </w:rPr>
    </w:lvl>
    <w:lvl w:ilvl="1">
      <w:start w:val="1"/>
      <w:numFmt w:val="decimal"/>
      <w:pStyle w:val="1396"/>
      <w:isLgl w:val="false"/>
      <w:suff w:val="space"/>
      <w:lvlText w:val="%1.%2."/>
      <w:lvlJc w:val="left"/>
      <w:pPr>
        <w:ind w:left="1486" w:hanging="1486"/>
      </w:pPr>
      <w:rPr>
        <w:rFonts w:ascii="Arial Narrow" w:hAnsi="Arial Narrow" w:eastAsia="仿宋_GB2312"/>
        <w:b w:val="0"/>
        <w:i w:val="0"/>
        <w:color w:val="000000"/>
        <w:sz w:val="24"/>
      </w:rPr>
    </w:lvl>
    <w:lvl w:ilvl="2">
      <w:start w:val="1"/>
      <w:numFmt w:val="decimal"/>
      <w:pStyle w:val="1395"/>
      <w:isLgl w:val="false"/>
      <w:suff w:val="space"/>
      <w:lvlText w:val="%1.%2.%3."/>
      <w:lvlJc w:val="left"/>
      <w:pPr>
        <w:ind w:left="1486" w:hanging="1486"/>
      </w:pPr>
      <w:rPr>
        <w:rFonts w:ascii="Arial Narrow" w:hAnsi="Arial Narrow" w:eastAsia="仿宋_GB2312"/>
        <w:b w:val="0"/>
        <w:i w:val="0"/>
        <w:color w:val="000000"/>
        <w:sz w:val="24"/>
      </w:rPr>
    </w:lvl>
    <w:lvl w:ilvl="3">
      <w:start w:val="1"/>
      <w:numFmt w:val="decimal"/>
      <w:isLgl w:val="false"/>
      <w:suff w:val="space"/>
      <w:lvlText w:val="%1.%2.%3.%4."/>
      <w:lvlJc w:val="left"/>
      <w:pPr>
        <w:ind w:left="2337" w:hanging="1486"/>
      </w:pPr>
      <w:rPr>
        <w:rFonts w:ascii="Arial Narrow" w:hAnsi="Arial Narrow" w:eastAsia="仿宋_GB2312"/>
        <w:b w:val="0"/>
        <w:i w:val="0"/>
        <w:color w:val="000000"/>
        <w:sz w:val="24"/>
      </w:rPr>
    </w:lvl>
    <w:lvl w:ilvl="4">
      <w:start w:val="1"/>
      <w:numFmt w:val="decimal"/>
      <w:isLgl w:val="false"/>
      <w:suff w:val="space"/>
      <w:lvlText w:val="%1.%2.%3.%4.%5."/>
      <w:lvlJc w:val="left"/>
      <w:pPr>
        <w:ind w:left="1486" w:hanging="1486"/>
      </w:pPr>
      <w:rPr>
        <w:rFonts w:ascii="Arial Narrow" w:hAnsi="Arial Narrow" w:eastAsia="仿宋_GB2312"/>
        <w:b w:val="0"/>
        <w:i w:val="0"/>
        <w:sz w:val="24"/>
      </w:rPr>
    </w:lvl>
    <w:lvl w:ilvl="5">
      <w:start w:val="1"/>
      <w:numFmt w:val="decimal"/>
      <w:isLgl w:val="false"/>
      <w:suff w:val="space"/>
      <w:lvlText w:val="%1.%2.%3.%4.%5.%6."/>
      <w:lvlJc w:val="left"/>
      <w:pPr>
        <w:ind w:left="1486" w:hanging="1486"/>
      </w:pPr>
    </w:lvl>
    <w:lvl w:ilvl="6">
      <w:start w:val="1"/>
      <w:numFmt w:val="decimal"/>
      <w:isLgl w:val="false"/>
      <w:suff w:val="space"/>
      <w:lvlText w:val="%1.%2.%3.%4.%5.%6.%7."/>
      <w:lvlJc w:val="left"/>
      <w:pPr>
        <w:ind w:left="1486" w:hanging="1486"/>
      </w:pPr>
    </w:lvl>
    <w:lvl w:ilvl="7">
      <w:start w:val="1"/>
      <w:numFmt w:val="decimal"/>
      <w:isLgl w:val="false"/>
      <w:suff w:val="space"/>
      <w:lvlText w:val="%1.%2.%3.%4.%5.%6.%7.%8."/>
      <w:lvlJc w:val="left"/>
      <w:pPr>
        <w:ind w:left="1486" w:hanging="1486"/>
      </w:pPr>
    </w:lvl>
    <w:lvl w:ilvl="8">
      <w:start w:val="1"/>
      <w:numFmt w:val="decimal"/>
      <w:isLgl w:val="false"/>
      <w:suff w:val="space"/>
      <w:lvlText w:val="%1.%2.%3.%4.%5.%6.%7.%8.%9."/>
      <w:lvlJc w:val="left"/>
      <w:pPr>
        <w:ind w:left="1486" w:hanging="1486"/>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2"/>
  </w:num>
  <w:num w:numId="4">
    <w:abstractNumId w:val="1"/>
  </w:num>
  <w:num w:numId="5">
    <w:abstractNumId w:val="6"/>
  </w:num>
  <w:num w:numId="6">
    <w:abstractNumId w:val="7"/>
  </w:num>
  <w:num w:numId="7">
    <w:abstractNumId w:val="11"/>
  </w:num>
  <w:num w:numId="8">
    <w:abstractNumId w:val="5"/>
  </w:num>
  <w:num w:numId="9">
    <w:abstractNumId w:val="0"/>
  </w:num>
  <w:num w:numId="10">
    <w:abstractNumId w:val="8"/>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14"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1115">
    <w:name w:val="Heading 1"/>
    <w:basedOn w:val="1114"/>
    <w:next w:val="1114"/>
    <w:link w:val="1172"/>
    <w:uiPriority w:val="9"/>
    <w:qFormat/>
    <w:pPr>
      <w:keepLines/>
      <w:keepNext/>
      <w:spacing w:before="480" w:after="200"/>
      <w:outlineLvl w:val="0"/>
    </w:pPr>
    <w:rPr>
      <w:rFonts w:ascii="Arial" w:hAnsi="Arial" w:eastAsia="Arial" w:cs="Arial"/>
      <w:sz w:val="40"/>
      <w:szCs w:val="40"/>
    </w:rPr>
  </w:style>
  <w:style w:type="paragraph" w:styleId="1116">
    <w:name w:val="Heading 2"/>
    <w:basedOn w:val="1114"/>
    <w:next w:val="1114"/>
    <w:link w:val="1173"/>
    <w:uiPriority w:val="9"/>
    <w:unhideWhenUsed/>
    <w:qFormat/>
    <w:pPr>
      <w:keepLines/>
      <w:keepNext/>
      <w:spacing w:before="360" w:after="200"/>
      <w:outlineLvl w:val="1"/>
    </w:pPr>
    <w:rPr>
      <w:rFonts w:ascii="Arial" w:hAnsi="Arial" w:eastAsia="Arial" w:cs="Arial"/>
      <w:sz w:val="34"/>
    </w:rPr>
  </w:style>
  <w:style w:type="paragraph" w:styleId="1117">
    <w:name w:val="Heading 3"/>
    <w:basedOn w:val="1114"/>
    <w:next w:val="1114"/>
    <w:uiPriority w:val="9"/>
    <w:unhideWhenUsed/>
    <w:qFormat/>
    <w:pPr>
      <w:keepLines/>
      <w:keepNext/>
      <w:spacing w:before="320" w:after="200"/>
      <w:outlineLvl w:val="2"/>
    </w:pPr>
    <w:rPr>
      <w:rFonts w:ascii="Arial" w:hAnsi="Arial" w:eastAsia="Arial" w:cs="Arial"/>
      <w:sz w:val="30"/>
      <w:szCs w:val="30"/>
    </w:rPr>
  </w:style>
  <w:style w:type="paragraph" w:styleId="1118">
    <w:name w:val="Heading 4"/>
    <w:basedOn w:val="1114"/>
    <w:next w:val="1114"/>
    <w:link w:val="1174"/>
    <w:uiPriority w:val="9"/>
    <w:unhideWhenUsed/>
    <w:qFormat/>
    <w:pPr>
      <w:keepLines/>
      <w:keepNext/>
      <w:spacing w:before="320" w:after="200"/>
      <w:outlineLvl w:val="3"/>
    </w:pPr>
    <w:rPr>
      <w:rFonts w:ascii="Arial" w:hAnsi="Arial" w:eastAsia="Arial" w:cs="Arial"/>
      <w:b/>
      <w:bCs/>
      <w:sz w:val="26"/>
      <w:szCs w:val="26"/>
    </w:rPr>
  </w:style>
  <w:style w:type="paragraph" w:styleId="1119">
    <w:name w:val="Heading 5"/>
    <w:basedOn w:val="1114"/>
    <w:next w:val="1114"/>
    <w:link w:val="1175"/>
    <w:uiPriority w:val="9"/>
    <w:unhideWhenUsed/>
    <w:qFormat/>
    <w:pPr>
      <w:keepLines/>
      <w:keepNext/>
      <w:spacing w:before="320" w:after="200"/>
      <w:outlineLvl w:val="4"/>
    </w:pPr>
    <w:rPr>
      <w:rFonts w:ascii="Arial" w:hAnsi="Arial" w:eastAsia="Arial" w:cs="Arial"/>
      <w:b/>
      <w:bCs/>
      <w:sz w:val="24"/>
      <w:szCs w:val="24"/>
    </w:rPr>
  </w:style>
  <w:style w:type="paragraph" w:styleId="1120">
    <w:name w:val="Heading 6"/>
    <w:basedOn w:val="1114"/>
    <w:next w:val="1114"/>
    <w:link w:val="1176"/>
    <w:uiPriority w:val="9"/>
    <w:unhideWhenUsed/>
    <w:qFormat/>
    <w:pPr>
      <w:keepLines/>
      <w:keepNext/>
      <w:spacing w:before="320" w:after="200"/>
      <w:outlineLvl w:val="5"/>
    </w:pPr>
    <w:rPr>
      <w:rFonts w:ascii="Arial" w:hAnsi="Arial" w:eastAsia="Arial" w:cs="Arial"/>
      <w:b/>
      <w:bCs/>
      <w:sz w:val="22"/>
      <w:szCs w:val="22"/>
    </w:rPr>
  </w:style>
  <w:style w:type="paragraph" w:styleId="1121">
    <w:name w:val="Heading 7"/>
    <w:basedOn w:val="1114"/>
    <w:next w:val="1114"/>
    <w:link w:val="1177"/>
    <w:uiPriority w:val="9"/>
    <w:unhideWhenUsed/>
    <w:qFormat/>
    <w:pPr>
      <w:keepLines/>
      <w:keepNext/>
      <w:spacing w:before="320" w:after="200"/>
      <w:outlineLvl w:val="6"/>
    </w:pPr>
    <w:rPr>
      <w:rFonts w:ascii="Arial" w:hAnsi="Arial" w:eastAsia="Arial" w:cs="Arial"/>
      <w:b/>
      <w:bCs/>
      <w:i/>
      <w:iCs/>
      <w:sz w:val="22"/>
      <w:szCs w:val="22"/>
    </w:rPr>
  </w:style>
  <w:style w:type="paragraph" w:styleId="1122">
    <w:name w:val="Heading 8"/>
    <w:basedOn w:val="1114"/>
    <w:next w:val="1114"/>
    <w:link w:val="1178"/>
    <w:uiPriority w:val="9"/>
    <w:unhideWhenUsed/>
    <w:qFormat/>
    <w:pPr>
      <w:keepLines/>
      <w:keepNext/>
      <w:spacing w:before="320" w:after="200"/>
      <w:outlineLvl w:val="7"/>
    </w:pPr>
    <w:rPr>
      <w:rFonts w:ascii="Arial" w:hAnsi="Arial" w:eastAsia="Arial" w:cs="Arial"/>
      <w:i/>
      <w:iCs/>
      <w:sz w:val="22"/>
      <w:szCs w:val="22"/>
    </w:rPr>
  </w:style>
  <w:style w:type="paragraph" w:styleId="1123">
    <w:name w:val="Heading 9"/>
    <w:basedOn w:val="1114"/>
    <w:next w:val="1114"/>
    <w:link w:val="1179"/>
    <w:uiPriority w:val="9"/>
    <w:unhideWhenUsed/>
    <w:qFormat/>
    <w:pPr>
      <w:keepLines/>
      <w:keepNext/>
      <w:spacing w:before="320" w:after="200"/>
      <w:outlineLvl w:val="8"/>
    </w:pPr>
    <w:rPr>
      <w:rFonts w:ascii="Arial" w:hAnsi="Arial" w:eastAsia="Arial" w:cs="Arial"/>
      <w:i/>
      <w:iCs/>
      <w:szCs w:val="21"/>
    </w:rPr>
  </w:style>
  <w:style w:type="character" w:styleId="1124" w:default="1">
    <w:name w:val="Default Paragraph Font"/>
    <w:uiPriority w:val="1"/>
    <w:semiHidden/>
    <w:unhideWhenUsed/>
    <w:qFormat/>
  </w:style>
  <w:style w:type="table" w:styleId="1125" w:default="1">
    <w:name w:val="Normal Table"/>
    <w:uiPriority w:val="99"/>
    <w:semiHidden/>
    <w:unhideWhenUsed/>
    <w:qFormat/>
    <w:tblPr>
      <w:tblCellMar>
        <w:left w:w="108" w:type="dxa"/>
        <w:top w:w="0" w:type="dxa"/>
        <w:right w:w="108" w:type="dxa"/>
        <w:bottom w:w="0" w:type="dxa"/>
      </w:tblCellMar>
    </w:tblPr>
  </w:style>
  <w:style w:type="paragraph" w:styleId="1126">
    <w:name w:val="toc 7"/>
    <w:basedOn w:val="1114"/>
    <w:next w:val="1114"/>
    <w:uiPriority w:val="39"/>
    <w:unhideWhenUsed/>
    <w:qFormat/>
    <w:pPr>
      <w:ind w:left="1701"/>
      <w:spacing w:after="57"/>
    </w:pPr>
  </w:style>
  <w:style w:type="paragraph" w:styleId="1127">
    <w:name w:val="Normal Indent"/>
    <w:basedOn w:val="1114"/>
    <w:uiPriority w:val="0"/>
    <w:qFormat/>
    <w:pPr>
      <w:ind w:firstLine="420"/>
      <w:jc w:val="both"/>
    </w:pPr>
    <w:rPr>
      <w:rFonts w:eastAsia="Times New Roman"/>
      <w:color w:val="000000"/>
      <w:sz w:val="21"/>
      <w:szCs w:val="21"/>
      <w:lang w:val="en-US" w:eastAsia="zh-CN" w:bidi="ar-SA"/>
    </w:rPr>
  </w:style>
  <w:style w:type="paragraph" w:styleId="1128">
    <w:name w:val="Caption"/>
    <w:basedOn w:val="1114"/>
    <w:next w:val="11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29">
    <w:name w:val="annotation text"/>
    <w:basedOn w:val="1114"/>
    <w:uiPriority w:val="99"/>
    <w:semiHidden/>
    <w:unhideWhenUsed/>
    <w:qFormat/>
    <w:pPr>
      <w:jc w:val="left"/>
    </w:pPr>
  </w:style>
  <w:style w:type="paragraph" w:styleId="1130">
    <w:name w:val="Body Text"/>
    <w:basedOn w:val="1114"/>
    <w:next w:val="1114"/>
    <w:link w:val="1406"/>
    <w:uiPriority w:val="0"/>
    <w:qFormat/>
    <w:pPr>
      <w:jc w:val="center"/>
    </w:pPr>
    <w:rPr>
      <w:rFonts w:eastAsia="幼圆"/>
      <w:b/>
      <w:bCs/>
      <w:sz w:val="44"/>
      <w:szCs w:val="24"/>
    </w:rPr>
  </w:style>
  <w:style w:type="paragraph" w:styleId="1131">
    <w:name w:val="index 4"/>
    <w:basedOn w:val="1114"/>
    <w:next w:val="1114"/>
    <w:uiPriority w:val="99"/>
    <w:qFormat/>
    <w:pPr>
      <w:ind w:left="840" w:hanging="210"/>
    </w:pPr>
    <w:rPr>
      <w:rFonts w:hint="eastAsia" w:ascii="Arial Unicode MS" w:hAnsi="Arial Unicode MS" w:eastAsia="Arial Unicode MS" w:cs="Arial Unicode MS"/>
      <w:color w:val="000000"/>
      <w:lang w:val="en-US" w:eastAsia="zh-CN" w:bidi="ar-SA"/>
    </w:rPr>
  </w:style>
  <w:style w:type="paragraph" w:styleId="1132">
    <w:name w:val="toc 5"/>
    <w:basedOn w:val="1114"/>
    <w:next w:val="1114"/>
    <w:uiPriority w:val="39"/>
    <w:unhideWhenUsed/>
    <w:qFormat/>
    <w:pPr>
      <w:ind w:left="1134"/>
      <w:spacing w:after="57"/>
    </w:pPr>
  </w:style>
  <w:style w:type="paragraph" w:styleId="1133">
    <w:name w:val="toc 3"/>
    <w:basedOn w:val="1114"/>
    <w:next w:val="1114"/>
    <w:uiPriority w:val="39"/>
    <w:unhideWhenUsed/>
    <w:qFormat/>
    <w:pPr>
      <w:ind w:left="567"/>
      <w:spacing w:after="57"/>
    </w:pPr>
  </w:style>
  <w:style w:type="paragraph" w:styleId="1134">
    <w:name w:val="Plain Text"/>
    <w:basedOn w:val="1114"/>
    <w:uiPriority w:val="0"/>
    <w:qFormat/>
    <w:rPr>
      <w:rFonts w:ascii="宋体" w:hAnsi="Courier New" w:cs="Courier New"/>
      <w:szCs w:val="21"/>
    </w:rPr>
  </w:style>
  <w:style w:type="paragraph" w:styleId="1135">
    <w:name w:val="toc 8"/>
    <w:basedOn w:val="1114"/>
    <w:next w:val="1114"/>
    <w:uiPriority w:val="39"/>
    <w:unhideWhenUsed/>
    <w:qFormat/>
    <w:pPr>
      <w:ind w:left="1984"/>
      <w:spacing w:after="57"/>
    </w:pPr>
  </w:style>
  <w:style w:type="paragraph" w:styleId="1136">
    <w:name w:val="endnote text"/>
    <w:basedOn w:val="1114"/>
    <w:link w:val="1189"/>
    <w:uiPriority w:val="99"/>
    <w:semiHidden/>
    <w:unhideWhenUsed/>
    <w:qFormat/>
    <w:rPr>
      <w:sz w:val="20"/>
    </w:rPr>
  </w:style>
  <w:style w:type="paragraph" w:styleId="1137">
    <w:name w:val="Footer"/>
    <w:basedOn w:val="1114"/>
    <w:uiPriority w:val="99"/>
    <w:unhideWhenUsed/>
    <w:qFormat/>
    <w:pPr>
      <w:tabs>
        <w:tab w:val="center" w:pos="7143" w:leader="none"/>
        <w:tab w:val="right" w:pos="14287" w:leader="none"/>
      </w:tabs>
    </w:pPr>
  </w:style>
  <w:style w:type="paragraph" w:styleId="1138">
    <w:name w:val="Header"/>
    <w:basedOn w:val="1114"/>
    <w:uiPriority w:val="99"/>
    <w:unhideWhenUsed/>
    <w:qFormat/>
    <w:pPr>
      <w:tabs>
        <w:tab w:val="center" w:pos="7143" w:leader="none"/>
        <w:tab w:val="right" w:pos="14287" w:leader="none"/>
      </w:tabs>
    </w:pPr>
  </w:style>
  <w:style w:type="paragraph" w:styleId="1139">
    <w:name w:val="toc 1"/>
    <w:basedOn w:val="1114"/>
    <w:next w:val="1114"/>
    <w:uiPriority w:val="39"/>
    <w:unhideWhenUsed/>
    <w:qFormat/>
    <w:pPr>
      <w:spacing w:after="57"/>
    </w:pPr>
  </w:style>
  <w:style w:type="paragraph" w:styleId="1140">
    <w:name w:val="toc 4"/>
    <w:basedOn w:val="1114"/>
    <w:next w:val="1114"/>
    <w:uiPriority w:val="39"/>
    <w:unhideWhenUsed/>
    <w:qFormat/>
    <w:pPr>
      <w:ind w:left="850"/>
      <w:spacing w:after="57"/>
    </w:pPr>
  </w:style>
  <w:style w:type="paragraph" w:styleId="1141">
    <w:name w:val="Subtitle"/>
    <w:basedOn w:val="1114"/>
    <w:next w:val="1114"/>
    <w:link w:val="1183"/>
    <w:uiPriority w:val="11"/>
    <w:qFormat/>
    <w:pPr>
      <w:spacing w:before="200" w:after="200"/>
    </w:pPr>
    <w:rPr>
      <w:sz w:val="24"/>
      <w:szCs w:val="24"/>
    </w:rPr>
  </w:style>
  <w:style w:type="paragraph" w:styleId="1142">
    <w:name w:val="footnote text"/>
    <w:basedOn w:val="1114"/>
    <w:link w:val="1188"/>
    <w:uiPriority w:val="99"/>
    <w:semiHidden/>
    <w:unhideWhenUsed/>
    <w:qFormat/>
    <w:pPr>
      <w:spacing w:after="40"/>
    </w:pPr>
    <w:rPr>
      <w:sz w:val="18"/>
    </w:rPr>
  </w:style>
  <w:style w:type="paragraph" w:styleId="1143">
    <w:name w:val="toc 6"/>
    <w:basedOn w:val="1114"/>
    <w:next w:val="1114"/>
    <w:uiPriority w:val="39"/>
    <w:unhideWhenUsed/>
    <w:qFormat/>
    <w:pPr>
      <w:ind w:left="1417"/>
      <w:spacing w:after="57"/>
    </w:pPr>
  </w:style>
  <w:style w:type="paragraph" w:styleId="1144">
    <w:name w:val="table of figures"/>
    <w:basedOn w:val="1114"/>
    <w:next w:val="1114"/>
    <w:uiPriority w:val="99"/>
    <w:unhideWhenUsed/>
    <w:qFormat/>
  </w:style>
  <w:style w:type="paragraph" w:styleId="1145">
    <w:name w:val="toc 2"/>
    <w:basedOn w:val="1114"/>
    <w:next w:val="1114"/>
    <w:uiPriority w:val="39"/>
    <w:unhideWhenUsed/>
    <w:qFormat/>
    <w:pPr>
      <w:ind w:left="283"/>
      <w:spacing w:after="57"/>
    </w:pPr>
  </w:style>
  <w:style w:type="paragraph" w:styleId="1146">
    <w:name w:val="toc 9"/>
    <w:basedOn w:val="1114"/>
    <w:next w:val="1114"/>
    <w:uiPriority w:val="39"/>
    <w:unhideWhenUsed/>
    <w:qFormat/>
    <w:pPr>
      <w:ind w:left="2268"/>
      <w:spacing w:after="57"/>
    </w:pPr>
  </w:style>
  <w:style w:type="paragraph" w:styleId="1147">
    <w:name w:val="Normal (Web)"/>
    <w:basedOn w:val="1114"/>
    <w:uiPriority w:val="99"/>
    <w:semiHidden/>
    <w:unhideWhenUsed/>
    <w:qFormat/>
    <w:rPr>
      <w:sz w:val="24"/>
    </w:rPr>
  </w:style>
  <w:style w:type="paragraph" w:styleId="1148">
    <w:name w:val="Title"/>
    <w:basedOn w:val="1114"/>
    <w:next w:val="1114"/>
    <w:link w:val="1182"/>
    <w:uiPriority w:val="10"/>
    <w:qFormat/>
    <w:pPr>
      <w:contextualSpacing/>
      <w:spacing w:before="300" w:after="200"/>
    </w:pPr>
    <w:rPr>
      <w:sz w:val="48"/>
      <w:szCs w:val="48"/>
    </w:rPr>
  </w:style>
  <w:style w:type="paragraph" w:styleId="1149">
    <w:name w:val="Body Text First Indent 2"/>
    <w:uiPriority w:val="0"/>
    <w:qFormat/>
    <w:pPr>
      <w:ind w:left="420" w:firstLine="420"/>
      <w:jc w:val="both"/>
      <w:spacing w:after="120"/>
    </w:pPr>
    <w:rPr>
      <w:rFonts w:hint="default" w:ascii="Times New Roman" w:hAnsi="Times New Roman" w:eastAsia="Times New Roman" w:cs="Times New Roman"/>
      <w:color w:val="000000"/>
      <w:sz w:val="21"/>
      <w:szCs w:val="21"/>
      <w:lang w:val="en-US" w:eastAsia="zh-CN" w:bidi="ar-SA"/>
    </w:rPr>
  </w:style>
  <w:style w:type="table" w:styleId="11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51">
    <w:name w:val="endnote reference"/>
    <w:uiPriority w:val="99"/>
    <w:semiHidden/>
    <w:unhideWhenUsed/>
    <w:qFormat/>
    <w:rPr>
      <w:vertAlign w:val="superscript"/>
    </w:rPr>
  </w:style>
  <w:style w:type="character" w:styleId="1152">
    <w:name w:val="page number"/>
    <w:uiPriority w:val="0"/>
    <w:qFormat/>
  </w:style>
  <w:style w:type="character" w:styleId="1153">
    <w:name w:val="Emphasis"/>
    <w:uiPriority w:val="0"/>
    <w:qFormat/>
    <w:rPr>
      <w:i/>
    </w:rPr>
  </w:style>
  <w:style w:type="character" w:styleId="1154">
    <w:name w:val="Hyperlink"/>
    <w:uiPriority w:val="99"/>
    <w:unhideWhenUsed/>
    <w:qFormat/>
    <w:rPr>
      <w:color w:val="0000ff" w:themeColor="hyperlink"/>
      <w:u w:val="single"/>
      <w14:textFill>
        <w14:solidFill>
          <w14:schemeClr w14:val="hlink"/>
        </w14:solidFill>
      </w14:textFill>
    </w:rPr>
  </w:style>
  <w:style w:type="character" w:styleId="1155">
    <w:name w:val="annotation reference"/>
    <w:basedOn w:val="1124"/>
    <w:uiPriority w:val="99"/>
    <w:semiHidden/>
    <w:unhideWhenUsed/>
    <w:qFormat/>
    <w:rPr>
      <w:sz w:val="21"/>
      <w:szCs w:val="21"/>
    </w:rPr>
  </w:style>
  <w:style w:type="character" w:styleId="1156">
    <w:name w:val="footnote reference"/>
    <w:uiPriority w:val="99"/>
    <w:unhideWhenUsed/>
    <w:qFormat/>
    <w:rPr>
      <w:vertAlign w:val="superscript"/>
    </w:rPr>
  </w:style>
  <w:style w:type="character" w:styleId="1157" w:customStyle="1">
    <w:name w:val="Heading 1 Char"/>
    <w:basedOn w:val="1124"/>
    <w:uiPriority w:val="9"/>
    <w:qFormat/>
    <w:rPr>
      <w:rFonts w:ascii="Arial" w:hAnsi="Arial" w:eastAsia="Arial" w:cs="Arial"/>
      <w:sz w:val="40"/>
      <w:szCs w:val="40"/>
    </w:rPr>
  </w:style>
  <w:style w:type="character" w:styleId="1158" w:customStyle="1">
    <w:name w:val="Heading 2 Char"/>
    <w:basedOn w:val="1124"/>
    <w:uiPriority w:val="9"/>
    <w:qFormat/>
    <w:rPr>
      <w:rFonts w:ascii="Arial" w:hAnsi="Arial" w:eastAsia="Arial" w:cs="Arial"/>
      <w:sz w:val="34"/>
    </w:rPr>
  </w:style>
  <w:style w:type="character" w:styleId="1159" w:customStyle="1">
    <w:name w:val="Heading 4 Char"/>
    <w:basedOn w:val="1124"/>
    <w:uiPriority w:val="9"/>
    <w:qFormat/>
    <w:rPr>
      <w:rFonts w:ascii="Arial" w:hAnsi="Arial" w:eastAsia="Arial" w:cs="Arial"/>
      <w:b/>
      <w:bCs/>
      <w:sz w:val="26"/>
      <w:szCs w:val="26"/>
    </w:rPr>
  </w:style>
  <w:style w:type="character" w:styleId="1160" w:customStyle="1">
    <w:name w:val="Heading 5 Char"/>
    <w:basedOn w:val="1124"/>
    <w:uiPriority w:val="9"/>
    <w:qFormat/>
    <w:rPr>
      <w:rFonts w:ascii="Arial" w:hAnsi="Arial" w:eastAsia="Arial" w:cs="Arial"/>
      <w:b/>
      <w:bCs/>
      <w:sz w:val="24"/>
      <w:szCs w:val="24"/>
    </w:rPr>
  </w:style>
  <w:style w:type="character" w:styleId="1161" w:customStyle="1">
    <w:name w:val="Heading 6 Char"/>
    <w:basedOn w:val="1124"/>
    <w:uiPriority w:val="9"/>
    <w:qFormat/>
    <w:rPr>
      <w:rFonts w:ascii="Arial" w:hAnsi="Arial" w:eastAsia="Arial" w:cs="Arial"/>
      <w:b/>
      <w:bCs/>
      <w:sz w:val="22"/>
      <w:szCs w:val="22"/>
    </w:rPr>
  </w:style>
  <w:style w:type="character" w:styleId="1162" w:customStyle="1">
    <w:name w:val="Heading 7 Char"/>
    <w:basedOn w:val="1124"/>
    <w:uiPriority w:val="9"/>
    <w:qFormat/>
    <w:rPr>
      <w:rFonts w:ascii="Arial" w:hAnsi="Arial" w:eastAsia="Arial" w:cs="Arial"/>
      <w:b/>
      <w:bCs/>
      <w:i/>
      <w:iCs/>
      <w:sz w:val="22"/>
      <w:szCs w:val="22"/>
    </w:rPr>
  </w:style>
  <w:style w:type="character" w:styleId="1163" w:customStyle="1">
    <w:name w:val="Heading 8 Char"/>
    <w:basedOn w:val="1124"/>
    <w:uiPriority w:val="9"/>
    <w:qFormat/>
    <w:rPr>
      <w:rFonts w:ascii="Arial" w:hAnsi="Arial" w:eastAsia="Arial" w:cs="Arial"/>
      <w:i/>
      <w:iCs/>
      <w:sz w:val="22"/>
      <w:szCs w:val="22"/>
    </w:rPr>
  </w:style>
  <w:style w:type="character" w:styleId="1164" w:customStyle="1">
    <w:name w:val="Heading 9 Char"/>
    <w:basedOn w:val="1124"/>
    <w:uiPriority w:val="9"/>
    <w:qFormat/>
    <w:rPr>
      <w:rFonts w:ascii="Arial" w:hAnsi="Arial" w:eastAsia="Arial" w:cs="Arial"/>
      <w:i/>
      <w:iCs/>
      <w:sz w:val="21"/>
      <w:szCs w:val="21"/>
    </w:rPr>
  </w:style>
  <w:style w:type="character" w:styleId="1165" w:customStyle="1">
    <w:name w:val="Title Char"/>
    <w:basedOn w:val="1124"/>
    <w:uiPriority w:val="10"/>
    <w:qFormat/>
    <w:rPr>
      <w:sz w:val="48"/>
      <w:szCs w:val="48"/>
    </w:rPr>
  </w:style>
  <w:style w:type="character" w:styleId="1166" w:customStyle="1">
    <w:name w:val="Subtitle Char"/>
    <w:basedOn w:val="1124"/>
    <w:uiPriority w:val="11"/>
    <w:qFormat/>
    <w:rPr>
      <w:sz w:val="24"/>
      <w:szCs w:val="24"/>
    </w:rPr>
  </w:style>
  <w:style w:type="character" w:styleId="1167" w:customStyle="1">
    <w:name w:val="Quote Char"/>
    <w:uiPriority w:val="29"/>
    <w:qFormat/>
    <w:rPr>
      <w:i/>
    </w:rPr>
  </w:style>
  <w:style w:type="character" w:styleId="1168" w:customStyle="1">
    <w:name w:val="Intense Quote Char"/>
    <w:uiPriority w:val="30"/>
    <w:qFormat/>
    <w:rPr>
      <w:i/>
    </w:rPr>
  </w:style>
  <w:style w:type="character" w:styleId="1169" w:customStyle="1">
    <w:name w:val="Footnote Text Char"/>
    <w:uiPriority w:val="99"/>
    <w:qFormat/>
    <w:rPr>
      <w:sz w:val="18"/>
    </w:rPr>
  </w:style>
  <w:style w:type="character" w:styleId="1170" w:customStyle="1">
    <w:name w:val="Endnote Text Char"/>
    <w:uiPriority w:val="99"/>
    <w:qFormat/>
    <w:rPr>
      <w:sz w:val="20"/>
    </w:rPr>
  </w:style>
  <w:style w:type="paragraph" w:styleId="1171" w:customStyle="1">
    <w:name w:val="TOC Heading"/>
    <w:uiPriority w:val="39"/>
    <w:unhideWhenUsed/>
    <w:qFormat/>
    <w:rPr>
      <w:rFonts w:hint="default" w:ascii="Times New Roman" w:hAnsi="Times New Roman" w:eastAsia="宋体" w:cs="Times New Roman"/>
    </w:rPr>
  </w:style>
  <w:style w:type="character" w:styleId="1172" w:customStyle="1">
    <w:name w:val="标题 1 Char"/>
    <w:link w:val="1115"/>
    <w:uiPriority w:val="9"/>
    <w:qFormat/>
    <w:rPr>
      <w:rFonts w:ascii="Arial" w:hAnsi="Arial" w:eastAsia="Arial" w:cs="Arial"/>
      <w:sz w:val="40"/>
      <w:szCs w:val="40"/>
    </w:rPr>
  </w:style>
  <w:style w:type="character" w:styleId="1173" w:customStyle="1">
    <w:name w:val="标题 2 Char"/>
    <w:link w:val="1116"/>
    <w:uiPriority w:val="9"/>
    <w:qFormat/>
    <w:rPr>
      <w:rFonts w:ascii="Arial" w:hAnsi="Arial" w:eastAsia="Arial" w:cs="Arial"/>
      <w:sz w:val="34"/>
    </w:rPr>
  </w:style>
  <w:style w:type="character" w:styleId="1174" w:customStyle="1">
    <w:name w:val="标题 4 Char"/>
    <w:link w:val="1118"/>
    <w:uiPriority w:val="9"/>
    <w:qFormat/>
    <w:rPr>
      <w:rFonts w:ascii="Arial" w:hAnsi="Arial" w:eastAsia="Arial" w:cs="Arial"/>
      <w:b/>
      <w:bCs/>
      <w:sz w:val="26"/>
      <w:szCs w:val="26"/>
    </w:rPr>
  </w:style>
  <w:style w:type="character" w:styleId="1175" w:customStyle="1">
    <w:name w:val="标题 5 Char"/>
    <w:link w:val="1119"/>
    <w:uiPriority w:val="9"/>
    <w:qFormat/>
    <w:rPr>
      <w:rFonts w:ascii="Arial" w:hAnsi="Arial" w:eastAsia="Arial" w:cs="Arial"/>
      <w:b/>
      <w:bCs/>
      <w:sz w:val="24"/>
      <w:szCs w:val="24"/>
    </w:rPr>
  </w:style>
  <w:style w:type="character" w:styleId="1176" w:customStyle="1">
    <w:name w:val="标题 6 Char"/>
    <w:link w:val="1120"/>
    <w:uiPriority w:val="9"/>
    <w:qFormat/>
    <w:rPr>
      <w:rFonts w:ascii="Arial" w:hAnsi="Arial" w:eastAsia="Arial" w:cs="Arial"/>
      <w:b/>
      <w:bCs/>
      <w:sz w:val="22"/>
      <w:szCs w:val="22"/>
    </w:rPr>
  </w:style>
  <w:style w:type="character" w:styleId="1177" w:customStyle="1">
    <w:name w:val="标题 7 Char"/>
    <w:link w:val="1121"/>
    <w:uiPriority w:val="9"/>
    <w:qFormat/>
    <w:rPr>
      <w:rFonts w:ascii="Arial" w:hAnsi="Arial" w:eastAsia="Arial" w:cs="Arial"/>
      <w:b/>
      <w:bCs/>
      <w:i/>
      <w:iCs/>
      <w:sz w:val="22"/>
      <w:szCs w:val="22"/>
    </w:rPr>
  </w:style>
  <w:style w:type="character" w:styleId="1178" w:customStyle="1">
    <w:name w:val="标题 8 Char"/>
    <w:link w:val="1122"/>
    <w:uiPriority w:val="9"/>
    <w:qFormat/>
    <w:rPr>
      <w:rFonts w:ascii="Arial" w:hAnsi="Arial" w:eastAsia="Arial" w:cs="Arial"/>
      <w:i/>
      <w:iCs/>
      <w:sz w:val="22"/>
      <w:szCs w:val="22"/>
    </w:rPr>
  </w:style>
  <w:style w:type="character" w:styleId="1179" w:customStyle="1">
    <w:name w:val="标题 9 Char"/>
    <w:link w:val="1123"/>
    <w:uiPriority w:val="9"/>
    <w:qFormat/>
    <w:rPr>
      <w:rFonts w:ascii="Arial" w:hAnsi="Arial" w:eastAsia="Arial" w:cs="Arial"/>
      <w:i/>
      <w:iCs/>
      <w:sz w:val="21"/>
      <w:szCs w:val="21"/>
    </w:rPr>
  </w:style>
  <w:style w:type="paragraph" w:styleId="1180">
    <w:name w:val="List Paragraph"/>
    <w:basedOn w:val="1114"/>
    <w:uiPriority w:val="34"/>
    <w:qFormat/>
    <w:pPr>
      <w:contextualSpacing/>
      <w:ind w:left="720"/>
    </w:pPr>
  </w:style>
  <w:style w:type="paragraph" w:styleId="1181">
    <w:name w:val="No Spacing"/>
    <w:uiPriority w:val="1"/>
    <w:qFormat/>
    <w:rPr>
      <w:rFonts w:hint="default" w:ascii="Times New Roman" w:hAnsi="Times New Roman" w:eastAsia="宋体" w:cs="Times New Roman"/>
      <w:lang w:val="en-US" w:eastAsia="zh-CN" w:bidi="ar-SA"/>
    </w:rPr>
  </w:style>
  <w:style w:type="character" w:styleId="1182" w:customStyle="1">
    <w:name w:val="标题 Char"/>
    <w:link w:val="1148"/>
    <w:uiPriority w:val="10"/>
    <w:qFormat/>
    <w:rPr>
      <w:sz w:val="48"/>
      <w:szCs w:val="48"/>
    </w:rPr>
  </w:style>
  <w:style w:type="character" w:styleId="1183" w:customStyle="1">
    <w:name w:val="副标题 Char"/>
    <w:link w:val="1141"/>
    <w:uiPriority w:val="11"/>
    <w:qFormat/>
    <w:rPr>
      <w:sz w:val="24"/>
      <w:szCs w:val="24"/>
    </w:rPr>
  </w:style>
  <w:style w:type="paragraph" w:styleId="1184">
    <w:name w:val="Quote"/>
    <w:basedOn w:val="1114"/>
    <w:next w:val="1114"/>
    <w:link w:val="1185"/>
    <w:uiPriority w:val="29"/>
    <w:qFormat/>
    <w:pPr>
      <w:ind w:left="720" w:right="720"/>
    </w:pPr>
    <w:rPr>
      <w:i/>
    </w:rPr>
  </w:style>
  <w:style w:type="character" w:styleId="1185" w:customStyle="1">
    <w:name w:val="引用 Char"/>
    <w:link w:val="1184"/>
    <w:uiPriority w:val="29"/>
    <w:qFormat/>
    <w:rPr>
      <w:i/>
    </w:rPr>
  </w:style>
  <w:style w:type="paragraph" w:styleId="1186">
    <w:name w:val="Intense Quote"/>
    <w:basedOn w:val="1114"/>
    <w:next w:val="1114"/>
    <w:link w:val="11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87" w:customStyle="1">
    <w:name w:val="明显引用 Char"/>
    <w:link w:val="1186"/>
    <w:uiPriority w:val="30"/>
    <w:qFormat/>
    <w:rPr>
      <w:i/>
    </w:rPr>
  </w:style>
  <w:style w:type="character" w:styleId="1188" w:customStyle="1">
    <w:name w:val="脚注文本 Char"/>
    <w:link w:val="1142"/>
    <w:uiPriority w:val="99"/>
    <w:qFormat/>
    <w:rPr>
      <w:sz w:val="18"/>
    </w:rPr>
  </w:style>
  <w:style w:type="character" w:styleId="1189" w:customStyle="1">
    <w:name w:val="尾注文本 Char"/>
    <w:link w:val="1136"/>
    <w:uiPriority w:val="99"/>
    <w:qFormat/>
    <w:rPr>
      <w:sz w:val="20"/>
    </w:rPr>
  </w:style>
  <w:style w:type="paragraph" w:styleId="1190" w:customStyle="1">
    <w:name w:val="标题 11"/>
    <w:basedOn w:val="1114"/>
    <w:next w:val="1114"/>
    <w:link w:val="1201"/>
    <w:uiPriority w:val="9"/>
    <w:qFormat/>
    <w:pPr>
      <w:keepLines/>
      <w:keepNext/>
      <w:spacing w:before="480" w:after="200"/>
      <w:outlineLvl w:val="0"/>
    </w:pPr>
    <w:rPr>
      <w:rFonts w:ascii="Arial" w:hAnsi="Arial" w:eastAsia="Arial" w:cs="Arial"/>
      <w:sz w:val="40"/>
      <w:szCs w:val="40"/>
    </w:rPr>
  </w:style>
  <w:style w:type="paragraph" w:styleId="1191" w:customStyle="1">
    <w:name w:val="标题 21"/>
    <w:basedOn w:val="1114"/>
    <w:next w:val="1114"/>
    <w:link w:val="1202"/>
    <w:uiPriority w:val="9"/>
    <w:qFormat/>
    <w:pPr>
      <w:keepLines/>
      <w:keepNext/>
      <w:spacing w:before="360" w:after="200"/>
      <w:outlineLvl w:val="1"/>
    </w:pPr>
    <w:rPr>
      <w:rFonts w:ascii="Arial" w:hAnsi="Arial" w:eastAsia="Arial" w:cs="Arial"/>
      <w:sz w:val="34"/>
    </w:rPr>
  </w:style>
  <w:style w:type="paragraph" w:styleId="1192" w:customStyle="1">
    <w:name w:val="标题 311"/>
    <w:basedOn w:val="1114"/>
    <w:next w:val="1114"/>
    <w:uiPriority w:val="9"/>
    <w:qFormat/>
    <w:pPr>
      <w:keepLines/>
      <w:keepNext/>
      <w:spacing w:before="320" w:after="200"/>
      <w:outlineLvl w:val="2"/>
    </w:pPr>
    <w:rPr>
      <w:rFonts w:ascii="Arial" w:hAnsi="Arial" w:eastAsia="Arial" w:cs="Arial"/>
      <w:sz w:val="30"/>
      <w:szCs w:val="30"/>
    </w:rPr>
  </w:style>
  <w:style w:type="paragraph" w:styleId="1193" w:customStyle="1">
    <w:name w:val="标题 41"/>
    <w:basedOn w:val="1114"/>
    <w:next w:val="1114"/>
    <w:link w:val="1203"/>
    <w:uiPriority w:val="9"/>
    <w:qFormat/>
    <w:pPr>
      <w:keepLines/>
      <w:keepNext/>
      <w:spacing w:before="320" w:after="200"/>
      <w:outlineLvl w:val="3"/>
    </w:pPr>
    <w:rPr>
      <w:rFonts w:ascii="Arial" w:hAnsi="Arial" w:eastAsia="Arial" w:cs="Arial"/>
      <w:b/>
      <w:bCs/>
      <w:sz w:val="26"/>
      <w:szCs w:val="26"/>
    </w:rPr>
  </w:style>
  <w:style w:type="paragraph" w:styleId="1194" w:customStyle="1">
    <w:name w:val="标题 51"/>
    <w:basedOn w:val="1114"/>
    <w:next w:val="1114"/>
    <w:link w:val="1204"/>
    <w:uiPriority w:val="9"/>
    <w:qFormat/>
    <w:pPr>
      <w:keepLines/>
      <w:keepNext/>
      <w:spacing w:before="320" w:after="200"/>
      <w:outlineLvl w:val="4"/>
    </w:pPr>
    <w:rPr>
      <w:rFonts w:ascii="Arial" w:hAnsi="Arial" w:eastAsia="Arial" w:cs="Arial"/>
      <w:b/>
      <w:bCs/>
      <w:sz w:val="24"/>
      <w:szCs w:val="24"/>
    </w:rPr>
  </w:style>
  <w:style w:type="paragraph" w:styleId="1195" w:customStyle="1">
    <w:name w:val="标题 61"/>
    <w:basedOn w:val="1114"/>
    <w:next w:val="1114"/>
    <w:link w:val="1205"/>
    <w:uiPriority w:val="9"/>
    <w:qFormat/>
    <w:pPr>
      <w:keepLines/>
      <w:keepNext/>
      <w:spacing w:before="320" w:after="200"/>
      <w:outlineLvl w:val="5"/>
    </w:pPr>
    <w:rPr>
      <w:rFonts w:ascii="Arial" w:hAnsi="Arial" w:eastAsia="Arial" w:cs="Arial"/>
      <w:b/>
      <w:bCs/>
      <w:sz w:val="22"/>
      <w:szCs w:val="22"/>
    </w:rPr>
  </w:style>
  <w:style w:type="paragraph" w:styleId="1196" w:customStyle="1">
    <w:name w:val="标题 71"/>
    <w:basedOn w:val="1114"/>
    <w:next w:val="1114"/>
    <w:link w:val="1206"/>
    <w:uiPriority w:val="9"/>
    <w:qFormat/>
    <w:pPr>
      <w:keepLines/>
      <w:keepNext/>
      <w:spacing w:before="320" w:after="200"/>
      <w:outlineLvl w:val="6"/>
    </w:pPr>
    <w:rPr>
      <w:rFonts w:ascii="Arial" w:hAnsi="Arial" w:eastAsia="Arial" w:cs="Arial"/>
      <w:b/>
      <w:bCs/>
      <w:i/>
      <w:iCs/>
      <w:sz w:val="22"/>
      <w:szCs w:val="22"/>
    </w:rPr>
  </w:style>
  <w:style w:type="paragraph" w:styleId="1197" w:customStyle="1">
    <w:name w:val="标题 81"/>
    <w:basedOn w:val="1114"/>
    <w:next w:val="1114"/>
    <w:link w:val="1207"/>
    <w:uiPriority w:val="9"/>
    <w:qFormat/>
    <w:pPr>
      <w:keepLines/>
      <w:keepNext/>
      <w:spacing w:before="320" w:after="200"/>
      <w:outlineLvl w:val="7"/>
    </w:pPr>
    <w:rPr>
      <w:rFonts w:ascii="Arial" w:hAnsi="Arial" w:eastAsia="Arial" w:cs="Arial"/>
      <w:i/>
      <w:iCs/>
      <w:sz w:val="22"/>
      <w:szCs w:val="22"/>
    </w:rPr>
  </w:style>
  <w:style w:type="paragraph" w:styleId="1198" w:customStyle="1">
    <w:name w:val="标题 91"/>
    <w:basedOn w:val="1114"/>
    <w:next w:val="1114"/>
    <w:link w:val="1208"/>
    <w:uiPriority w:val="9"/>
    <w:qFormat/>
    <w:pPr>
      <w:keepLines/>
      <w:keepNext/>
      <w:spacing w:before="320" w:after="200"/>
      <w:outlineLvl w:val="8"/>
    </w:pPr>
    <w:rPr>
      <w:rFonts w:ascii="Arial" w:hAnsi="Arial" w:eastAsia="Arial" w:cs="Arial"/>
      <w:i/>
      <w:iCs/>
      <w:szCs w:val="21"/>
    </w:rPr>
  </w:style>
  <w:style w:type="character" w:styleId="1199" w:customStyle="1">
    <w:name w:val="默认段落字体1"/>
    <w:uiPriority w:val="0"/>
    <w:semiHidden/>
    <w:qFormat/>
  </w:style>
  <w:style w:type="table" w:styleId="1200" w:customStyle="1">
    <w:name w:val="普通表格1"/>
    <w:uiPriority w:val="0"/>
    <w:semiHidden/>
    <w:qFormat/>
    <w:tblPr>
      <w:tblCellMar>
        <w:left w:w="0" w:type="dxa"/>
        <w:top w:w="0" w:type="dxa"/>
        <w:right w:w="0" w:type="dxa"/>
        <w:bottom w:w="0" w:type="dxa"/>
      </w:tblCellMar>
    </w:tblPr>
  </w:style>
  <w:style w:type="character" w:styleId="1201" w:customStyle="1">
    <w:name w:val="标题 1 字符"/>
    <w:link w:val="1190"/>
    <w:uiPriority w:val="9"/>
    <w:qFormat/>
    <w:rPr>
      <w:rFonts w:ascii="Arial" w:hAnsi="Arial" w:eastAsia="Arial" w:cs="Arial"/>
      <w:sz w:val="40"/>
      <w:szCs w:val="40"/>
    </w:rPr>
  </w:style>
  <w:style w:type="character" w:styleId="1202" w:customStyle="1">
    <w:name w:val="标题 2 字符"/>
    <w:link w:val="1191"/>
    <w:uiPriority w:val="9"/>
    <w:qFormat/>
    <w:rPr>
      <w:rFonts w:ascii="Arial" w:hAnsi="Arial" w:eastAsia="Arial" w:cs="Arial"/>
      <w:sz w:val="34"/>
    </w:rPr>
  </w:style>
  <w:style w:type="character" w:styleId="1203" w:customStyle="1">
    <w:name w:val="标题 4 字符"/>
    <w:link w:val="1193"/>
    <w:uiPriority w:val="9"/>
    <w:qFormat/>
    <w:rPr>
      <w:rFonts w:ascii="Arial" w:hAnsi="Arial" w:eastAsia="Arial" w:cs="Arial"/>
      <w:b/>
      <w:bCs/>
      <w:sz w:val="26"/>
      <w:szCs w:val="26"/>
    </w:rPr>
  </w:style>
  <w:style w:type="character" w:styleId="1204" w:customStyle="1">
    <w:name w:val="标题 5 字符"/>
    <w:link w:val="1194"/>
    <w:uiPriority w:val="9"/>
    <w:qFormat/>
    <w:rPr>
      <w:rFonts w:ascii="Arial" w:hAnsi="Arial" w:eastAsia="Arial" w:cs="Arial"/>
      <w:b/>
      <w:bCs/>
      <w:sz w:val="24"/>
      <w:szCs w:val="24"/>
    </w:rPr>
  </w:style>
  <w:style w:type="character" w:styleId="1205" w:customStyle="1">
    <w:name w:val="标题 6 字符"/>
    <w:link w:val="1195"/>
    <w:uiPriority w:val="9"/>
    <w:qFormat/>
    <w:rPr>
      <w:rFonts w:ascii="Arial" w:hAnsi="Arial" w:eastAsia="Arial" w:cs="Arial"/>
      <w:b/>
      <w:bCs/>
      <w:sz w:val="22"/>
      <w:szCs w:val="22"/>
    </w:rPr>
  </w:style>
  <w:style w:type="character" w:styleId="1206" w:customStyle="1">
    <w:name w:val="标题 7 字符"/>
    <w:link w:val="1196"/>
    <w:uiPriority w:val="9"/>
    <w:qFormat/>
    <w:rPr>
      <w:rFonts w:ascii="Arial" w:hAnsi="Arial" w:eastAsia="Arial" w:cs="Arial"/>
      <w:b/>
      <w:bCs/>
      <w:i/>
      <w:iCs/>
      <w:sz w:val="22"/>
      <w:szCs w:val="22"/>
    </w:rPr>
  </w:style>
  <w:style w:type="character" w:styleId="1207" w:customStyle="1">
    <w:name w:val="标题 8 字符"/>
    <w:link w:val="1197"/>
    <w:uiPriority w:val="9"/>
    <w:qFormat/>
    <w:rPr>
      <w:rFonts w:ascii="Arial" w:hAnsi="Arial" w:eastAsia="Arial" w:cs="Arial"/>
      <w:i/>
      <w:iCs/>
      <w:sz w:val="22"/>
      <w:szCs w:val="22"/>
    </w:rPr>
  </w:style>
  <w:style w:type="character" w:styleId="1208" w:customStyle="1">
    <w:name w:val="标题 9 字符"/>
    <w:link w:val="1198"/>
    <w:uiPriority w:val="9"/>
    <w:qFormat/>
    <w:rPr>
      <w:rFonts w:ascii="Arial" w:hAnsi="Arial" w:eastAsia="Arial" w:cs="Arial"/>
      <w:i/>
      <w:iCs/>
      <w:sz w:val="21"/>
      <w:szCs w:val="21"/>
    </w:rPr>
  </w:style>
  <w:style w:type="paragraph" w:styleId="1209" w:customStyle="1">
    <w:name w:val="目录 71"/>
    <w:basedOn w:val="1114"/>
    <w:next w:val="1114"/>
    <w:uiPriority w:val="39"/>
    <w:unhideWhenUsed/>
    <w:qFormat/>
    <w:pPr>
      <w:ind w:left="1701"/>
      <w:spacing w:after="57"/>
    </w:pPr>
  </w:style>
  <w:style w:type="paragraph" w:styleId="1210" w:customStyle="1">
    <w:name w:val="正文缩进11"/>
    <w:basedOn w:val="1114"/>
    <w:next w:val="1114"/>
    <w:uiPriority w:val="0"/>
    <w:qFormat/>
    <w:pPr>
      <w:ind w:firstLine="420"/>
    </w:pPr>
  </w:style>
  <w:style w:type="paragraph" w:styleId="1211" w:customStyle="1">
    <w:name w:val="题注1"/>
    <w:basedOn w:val="1114"/>
    <w:next w:val="1114"/>
    <w:uiPriority w:val="35"/>
    <w:qFormat/>
    <w:pPr>
      <w:spacing w:line="276" w:lineRule="auto"/>
    </w:pPr>
    <w:rPr>
      <w:b/>
      <w:bCs/>
      <w:color w:val="4874cb"/>
      <w:sz w:val="18"/>
      <w:szCs w:val="18"/>
    </w:rPr>
  </w:style>
  <w:style w:type="paragraph" w:styleId="1212" w:customStyle="1">
    <w:name w:val="批注文字1"/>
    <w:basedOn w:val="1114"/>
    <w:uiPriority w:val="99"/>
    <w:unhideWhenUsed/>
    <w:qFormat/>
    <w:pPr>
      <w:jc w:val="left"/>
    </w:pPr>
  </w:style>
  <w:style w:type="paragraph" w:styleId="1213" w:customStyle="1">
    <w:name w:val="正文文本11"/>
    <w:basedOn w:val="1114"/>
    <w:uiPriority w:val="99"/>
    <w:qFormat/>
    <w:rPr>
      <w:rFonts w:ascii="华文中宋" w:eastAsia="华文中宋"/>
      <w:bCs/>
      <w:sz w:val="28"/>
    </w:rPr>
  </w:style>
  <w:style w:type="paragraph" w:styleId="1214" w:customStyle="1">
    <w:name w:val="正文文本缩进11"/>
    <w:basedOn w:val="1114"/>
    <w:uiPriority w:val="0"/>
    <w:qFormat/>
    <w:pPr>
      <w:ind w:firstLine="560"/>
    </w:pPr>
    <w:rPr>
      <w:rFonts w:ascii="仿宋_GB2312" w:eastAsia="仿宋_GB2312"/>
      <w:sz w:val="28"/>
    </w:rPr>
  </w:style>
  <w:style w:type="paragraph" w:styleId="1215" w:customStyle="1">
    <w:name w:val="索引 41"/>
    <w:basedOn w:val="1114"/>
    <w:next w:val="1114"/>
    <w:uiPriority w:val="99"/>
    <w:qFormat/>
    <w:pPr>
      <w:ind w:left="600"/>
    </w:pPr>
    <w:rPr>
      <w:szCs w:val="24"/>
    </w:rPr>
  </w:style>
  <w:style w:type="paragraph" w:styleId="1216" w:customStyle="1">
    <w:name w:val="目录 51"/>
    <w:basedOn w:val="1114"/>
    <w:next w:val="1114"/>
    <w:uiPriority w:val="39"/>
    <w:unhideWhenUsed/>
    <w:qFormat/>
    <w:pPr>
      <w:ind w:left="1134"/>
      <w:spacing w:after="57"/>
    </w:pPr>
  </w:style>
  <w:style w:type="paragraph" w:styleId="1217" w:customStyle="1">
    <w:name w:val="目录 311"/>
    <w:basedOn w:val="1114"/>
    <w:next w:val="1114"/>
    <w:uiPriority w:val="39"/>
    <w:unhideWhenUsed/>
    <w:qFormat/>
    <w:pPr>
      <w:ind w:left="567"/>
      <w:spacing w:after="57"/>
    </w:pPr>
  </w:style>
  <w:style w:type="paragraph" w:styleId="1218" w:customStyle="1">
    <w:name w:val="纯文本1"/>
    <w:basedOn w:val="1114"/>
    <w:uiPriority w:val="0"/>
    <w:qFormat/>
    <w:pPr>
      <w:jc w:val="left"/>
      <w:widowControl/>
    </w:pPr>
    <w:rPr>
      <w:rFonts w:ascii="宋体" w:hAnsi="Courier New"/>
    </w:rPr>
  </w:style>
  <w:style w:type="paragraph" w:styleId="1219" w:customStyle="1">
    <w:name w:val="目录 81"/>
    <w:basedOn w:val="1114"/>
    <w:next w:val="1114"/>
    <w:uiPriority w:val="39"/>
    <w:unhideWhenUsed/>
    <w:qFormat/>
    <w:pPr>
      <w:ind w:left="1984"/>
      <w:spacing w:after="57"/>
    </w:pPr>
  </w:style>
  <w:style w:type="paragraph" w:styleId="1220" w:customStyle="1">
    <w:name w:val="尾注文本1"/>
    <w:basedOn w:val="1114"/>
    <w:link w:val="1221"/>
    <w:uiPriority w:val="99"/>
    <w:unhideWhenUsed/>
    <w:qFormat/>
    <w:rPr>
      <w:sz w:val="20"/>
    </w:rPr>
  </w:style>
  <w:style w:type="character" w:styleId="1221" w:customStyle="1">
    <w:name w:val="尾注文本 字符"/>
    <w:link w:val="1220"/>
    <w:uiPriority w:val="99"/>
    <w:qFormat/>
    <w:rPr>
      <w:sz w:val="20"/>
    </w:rPr>
  </w:style>
  <w:style w:type="paragraph" w:styleId="1222" w:customStyle="1">
    <w:name w:val="页脚11"/>
    <w:basedOn w:val="1114"/>
    <w:uiPriority w:val="99"/>
    <w:unhideWhenUsed/>
    <w:qFormat/>
    <w:pPr>
      <w:tabs>
        <w:tab w:val="center" w:pos="7143" w:leader="none"/>
        <w:tab w:val="right" w:pos="14287" w:leader="none"/>
      </w:tabs>
    </w:pPr>
  </w:style>
  <w:style w:type="paragraph" w:styleId="1223" w:customStyle="1">
    <w:name w:val="页眉11"/>
    <w:basedOn w:val="1114"/>
    <w:uiPriority w:val="99"/>
    <w:unhideWhenUsed/>
    <w:qFormat/>
    <w:pPr>
      <w:tabs>
        <w:tab w:val="center" w:pos="7143" w:leader="none"/>
        <w:tab w:val="right" w:pos="14287" w:leader="none"/>
      </w:tabs>
    </w:pPr>
  </w:style>
  <w:style w:type="paragraph" w:styleId="1224" w:customStyle="1">
    <w:name w:val="目录 111"/>
    <w:basedOn w:val="1114"/>
    <w:next w:val="1114"/>
    <w:uiPriority w:val="39"/>
    <w:unhideWhenUsed/>
    <w:qFormat/>
    <w:pPr>
      <w:spacing w:after="57"/>
    </w:pPr>
  </w:style>
  <w:style w:type="paragraph" w:styleId="1225" w:customStyle="1">
    <w:name w:val="目录 41"/>
    <w:basedOn w:val="1114"/>
    <w:next w:val="1114"/>
    <w:uiPriority w:val="39"/>
    <w:unhideWhenUsed/>
    <w:qFormat/>
    <w:pPr>
      <w:ind w:left="850"/>
      <w:spacing w:after="57"/>
    </w:pPr>
  </w:style>
  <w:style w:type="paragraph" w:styleId="1226" w:customStyle="1">
    <w:name w:val="副标题1"/>
    <w:basedOn w:val="1114"/>
    <w:next w:val="1114"/>
    <w:link w:val="1227"/>
    <w:uiPriority w:val="11"/>
    <w:qFormat/>
    <w:pPr>
      <w:spacing w:before="200" w:after="200"/>
    </w:pPr>
    <w:rPr>
      <w:sz w:val="24"/>
      <w:szCs w:val="24"/>
    </w:rPr>
  </w:style>
  <w:style w:type="character" w:styleId="1227" w:customStyle="1">
    <w:name w:val="副标题 字符"/>
    <w:link w:val="1226"/>
    <w:uiPriority w:val="11"/>
    <w:qFormat/>
    <w:rPr>
      <w:sz w:val="24"/>
      <w:szCs w:val="24"/>
    </w:rPr>
  </w:style>
  <w:style w:type="paragraph" w:styleId="1228" w:customStyle="1">
    <w:name w:val="脚注文本1"/>
    <w:basedOn w:val="1114"/>
    <w:link w:val="1229"/>
    <w:uiPriority w:val="99"/>
    <w:unhideWhenUsed/>
    <w:qFormat/>
    <w:pPr>
      <w:spacing w:after="40"/>
    </w:pPr>
    <w:rPr>
      <w:sz w:val="18"/>
    </w:rPr>
  </w:style>
  <w:style w:type="character" w:styleId="1229" w:customStyle="1">
    <w:name w:val="脚注文本 字符"/>
    <w:link w:val="1228"/>
    <w:uiPriority w:val="99"/>
    <w:qFormat/>
    <w:rPr>
      <w:sz w:val="18"/>
    </w:rPr>
  </w:style>
  <w:style w:type="paragraph" w:styleId="1230" w:customStyle="1">
    <w:name w:val="目录 61"/>
    <w:basedOn w:val="1114"/>
    <w:next w:val="1114"/>
    <w:uiPriority w:val="39"/>
    <w:unhideWhenUsed/>
    <w:qFormat/>
    <w:pPr>
      <w:ind w:left="1417"/>
      <w:spacing w:after="57"/>
    </w:pPr>
  </w:style>
  <w:style w:type="paragraph" w:styleId="1231" w:customStyle="1">
    <w:name w:val="图表目录1"/>
    <w:basedOn w:val="1114"/>
    <w:next w:val="1114"/>
    <w:uiPriority w:val="99"/>
    <w:unhideWhenUsed/>
    <w:qFormat/>
  </w:style>
  <w:style w:type="paragraph" w:styleId="1232" w:customStyle="1">
    <w:name w:val="目录 21"/>
    <w:basedOn w:val="1114"/>
    <w:next w:val="1114"/>
    <w:uiPriority w:val="39"/>
    <w:unhideWhenUsed/>
    <w:qFormat/>
    <w:pPr>
      <w:ind w:left="283"/>
      <w:spacing w:after="57"/>
    </w:pPr>
  </w:style>
  <w:style w:type="paragraph" w:styleId="1233" w:customStyle="1">
    <w:name w:val="目录 91"/>
    <w:basedOn w:val="1114"/>
    <w:next w:val="1114"/>
    <w:uiPriority w:val="39"/>
    <w:unhideWhenUsed/>
    <w:qFormat/>
    <w:pPr>
      <w:ind w:left="2268"/>
      <w:spacing w:after="57"/>
    </w:pPr>
  </w:style>
  <w:style w:type="paragraph" w:styleId="1234" w:customStyle="1">
    <w:name w:val="普通(网站)11"/>
    <w:basedOn w:val="1114"/>
    <w:uiPriority w:val="0"/>
    <w:qFormat/>
    <w:pPr>
      <w:jc w:val="left"/>
      <w:spacing w:beforeAutospacing="1" w:afterAutospacing="1"/>
    </w:pPr>
    <w:rPr>
      <w:sz w:val="24"/>
    </w:rPr>
  </w:style>
  <w:style w:type="paragraph" w:styleId="1235" w:customStyle="1">
    <w:name w:val="标题1"/>
    <w:basedOn w:val="1114"/>
    <w:next w:val="1114"/>
    <w:link w:val="1236"/>
    <w:uiPriority w:val="10"/>
    <w:qFormat/>
    <w:pPr>
      <w:contextualSpacing/>
      <w:spacing w:before="300" w:after="200"/>
    </w:pPr>
    <w:rPr>
      <w:sz w:val="48"/>
      <w:szCs w:val="48"/>
    </w:rPr>
  </w:style>
  <w:style w:type="character" w:styleId="1236" w:customStyle="1">
    <w:name w:val="标题 字符"/>
    <w:link w:val="1235"/>
    <w:uiPriority w:val="10"/>
    <w:qFormat/>
    <w:rPr>
      <w:sz w:val="48"/>
      <w:szCs w:val="48"/>
    </w:rPr>
  </w:style>
  <w:style w:type="paragraph" w:styleId="1237" w:customStyle="1">
    <w:name w:val="正文首行缩进11"/>
    <w:basedOn w:val="1213"/>
    <w:uiPriority w:val="0"/>
    <w:qFormat/>
    <w:pPr>
      <w:ind w:firstLine="420"/>
    </w:pPr>
  </w:style>
  <w:style w:type="table" w:styleId="1238" w:customStyle="1">
    <w:name w:val="网格型1"/>
    <w:uiPriority w:val="59"/>
    <w:qFormat/>
    <w:tblPr>
      <w:tblCellMar>
        <w:left w:w="0" w:type="dxa"/>
        <w:top w:w="0" w:type="dxa"/>
        <w:right w:w="0" w:type="dxa"/>
        <w:bottom w:w="0" w:type="dxa"/>
      </w:tblCellMar>
    </w:tblPr>
  </w:style>
  <w:style w:type="character" w:styleId="1239" w:customStyle="1">
    <w:name w:val="要点11"/>
    <w:basedOn w:val="1199"/>
    <w:uiPriority w:val="22"/>
    <w:qFormat/>
    <w:rPr>
      <w:b/>
    </w:rPr>
  </w:style>
  <w:style w:type="character" w:styleId="1240" w:customStyle="1">
    <w:name w:val="尾注引用1"/>
    <w:uiPriority w:val="99"/>
    <w:unhideWhenUsed/>
    <w:qFormat/>
    <w:rPr>
      <w:vertAlign w:val="superscript"/>
    </w:rPr>
  </w:style>
  <w:style w:type="character" w:styleId="1241" w:customStyle="1">
    <w:name w:val="页码11"/>
    <w:uiPriority w:val="0"/>
    <w:qFormat/>
  </w:style>
  <w:style w:type="character" w:styleId="1242" w:customStyle="1">
    <w:name w:val="强调1"/>
    <w:uiPriority w:val="0"/>
    <w:qFormat/>
    <w:rPr>
      <w:rFonts w:ascii="Times New Roman" w:hAnsi="Times New Roman" w:eastAsia="宋体" w:cs="Times New Roman"/>
    </w:rPr>
  </w:style>
  <w:style w:type="character" w:styleId="1243" w:customStyle="1">
    <w:name w:val="超链接11"/>
    <w:uiPriority w:val="99"/>
    <w:unhideWhenUsed/>
    <w:qFormat/>
    <w:rPr>
      <w:color w:val="0026e5"/>
      <w:u w:val="single"/>
    </w:rPr>
  </w:style>
  <w:style w:type="character" w:styleId="1244" w:customStyle="1">
    <w:name w:val="脚注引用1"/>
    <w:uiPriority w:val="99"/>
    <w:unhideWhenUsed/>
    <w:qFormat/>
    <w:rPr>
      <w:vertAlign w:val="superscript"/>
    </w:rPr>
  </w:style>
  <w:style w:type="character" w:styleId="1245" w:customStyle="1">
    <w:name w:val="要点1"/>
    <w:uiPriority w:val="0"/>
    <w:qFormat/>
    <w:rPr>
      <w:rFonts w:ascii="Times New Roman" w:hAnsi="Times New Roman" w:eastAsia="宋体" w:cs="Times New Roman"/>
      <w:sz w:val="21"/>
      <w:lang w:val="en-US" w:eastAsia="zh-CN" w:bidi="ar-SA"/>
    </w:rPr>
  </w:style>
  <w:style w:type="character" w:styleId="1246" w:customStyle="1">
    <w:name w:val="页码1"/>
    <w:uiPriority w:val="99"/>
    <w:qFormat/>
  </w:style>
  <w:style w:type="paragraph" w:styleId="1247" w:customStyle="1">
    <w:name w:val="正文文本1"/>
    <w:basedOn w:val="1114"/>
    <w:uiPriority w:val="0"/>
    <w:qFormat/>
    <w:rPr>
      <w:rFonts w:ascii="宋体"/>
      <w:sz w:val="28"/>
    </w:rPr>
  </w:style>
  <w:style w:type="character" w:styleId="1248" w:customStyle="1">
    <w:name w:val="Heading 3 Char"/>
    <w:uiPriority w:val="9"/>
    <w:qFormat/>
    <w:rPr>
      <w:rFonts w:ascii="Arial" w:hAnsi="Arial" w:eastAsia="Arial" w:cs="Arial"/>
      <w:sz w:val="30"/>
      <w:szCs w:val="30"/>
    </w:rPr>
  </w:style>
  <w:style w:type="paragraph" w:styleId="1249" w:customStyle="1">
    <w:name w:val="无间隔1"/>
    <w:uiPriority w:val="1"/>
    <w:qFormat/>
    <w:rPr>
      <w:rFonts w:hint="default" w:ascii="等线" w:hAnsi="等线" w:eastAsia="等线" w:cs="Times New Roman"/>
      <w:lang w:val="en-US" w:eastAsia="zh-CN" w:bidi="ar-SA"/>
    </w:rPr>
  </w:style>
  <w:style w:type="paragraph" w:styleId="1250" w:customStyle="1">
    <w:name w:val="引用1"/>
    <w:basedOn w:val="1114"/>
    <w:next w:val="1114"/>
    <w:link w:val="1251"/>
    <w:uiPriority w:val="29"/>
    <w:qFormat/>
    <w:pPr>
      <w:ind w:left="720" w:right="720"/>
    </w:pPr>
    <w:rPr>
      <w:i/>
    </w:rPr>
  </w:style>
  <w:style w:type="character" w:styleId="1251" w:customStyle="1">
    <w:name w:val="引用 字符"/>
    <w:link w:val="1250"/>
    <w:uiPriority w:val="29"/>
    <w:qFormat/>
    <w:rPr>
      <w:i/>
    </w:rPr>
  </w:style>
  <w:style w:type="paragraph" w:styleId="1252" w:customStyle="1">
    <w:name w:val="明显引用1"/>
    <w:basedOn w:val="1114"/>
    <w:next w:val="1114"/>
    <w:link w:val="12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53" w:customStyle="1">
    <w:name w:val="明显引用 字符"/>
    <w:link w:val="1252"/>
    <w:uiPriority w:val="30"/>
    <w:qFormat/>
    <w:rPr>
      <w:i/>
    </w:rPr>
  </w:style>
  <w:style w:type="character" w:styleId="1254" w:customStyle="1">
    <w:name w:val="Header Char"/>
    <w:uiPriority w:val="99"/>
    <w:qFormat/>
  </w:style>
  <w:style w:type="character" w:styleId="1255" w:customStyle="1">
    <w:name w:val="Footer Char"/>
    <w:uiPriority w:val="99"/>
    <w:qFormat/>
  </w:style>
  <w:style w:type="character" w:styleId="1256" w:customStyle="1">
    <w:name w:val="Caption Char"/>
    <w:uiPriority w:val="99"/>
    <w:qFormat/>
  </w:style>
  <w:style w:type="table" w:styleId="1257" w:customStyle="1">
    <w:name w:val="Table Grid Light"/>
    <w:basedOn w:val="1200"/>
    <w:uiPriority w:val="59"/>
    <w:qFormat/>
    <w:tblPr>
      <w:tblCellMar>
        <w:left w:w="0" w:type="dxa"/>
        <w:top w:w="0" w:type="dxa"/>
        <w:right w:w="0" w:type="dxa"/>
        <w:bottom w:w="0" w:type="dxa"/>
      </w:tblCellMar>
    </w:tblPr>
  </w:style>
  <w:style w:type="table" w:styleId="1258" w:customStyle="1">
    <w:name w:val="Plain Table 1"/>
    <w:basedOn w:val="1200"/>
    <w:uiPriority w:val="59"/>
    <w:qFormat/>
    <w:tblPr>
      <w:tblCellMar>
        <w:left w:w="0" w:type="dxa"/>
        <w:top w:w="0" w:type="dxa"/>
        <w:right w:w="0" w:type="dxa"/>
        <w:bottom w:w="0" w:type="dxa"/>
      </w:tblCellMar>
    </w:tblPr>
  </w:style>
  <w:style w:type="table" w:styleId="1259" w:customStyle="1">
    <w:name w:val="Plain Table 2"/>
    <w:basedOn w:val="1200"/>
    <w:uiPriority w:val="59"/>
    <w:qFormat/>
    <w:tblPr>
      <w:tblCellMar>
        <w:left w:w="0" w:type="dxa"/>
        <w:top w:w="0" w:type="dxa"/>
        <w:right w:w="0" w:type="dxa"/>
        <w:bottom w:w="0" w:type="dxa"/>
      </w:tblCellMar>
    </w:tblPr>
  </w:style>
  <w:style w:type="table" w:styleId="1260" w:customStyle="1">
    <w:name w:val="Plain Table 3"/>
    <w:basedOn w:val="1200"/>
    <w:uiPriority w:val="99"/>
    <w:qFormat/>
    <w:tblPr>
      <w:tblCellMar>
        <w:left w:w="0" w:type="dxa"/>
        <w:top w:w="0" w:type="dxa"/>
        <w:right w:w="0" w:type="dxa"/>
        <w:bottom w:w="0" w:type="dxa"/>
      </w:tblCellMar>
    </w:tblPr>
  </w:style>
  <w:style w:type="table" w:styleId="1261" w:customStyle="1">
    <w:name w:val="Plain Table 4"/>
    <w:basedOn w:val="1200"/>
    <w:uiPriority w:val="99"/>
    <w:qFormat/>
    <w:tblPr>
      <w:tblCellMar>
        <w:left w:w="0" w:type="dxa"/>
        <w:top w:w="0" w:type="dxa"/>
        <w:right w:w="0" w:type="dxa"/>
        <w:bottom w:w="0" w:type="dxa"/>
      </w:tblCellMar>
    </w:tblPr>
  </w:style>
  <w:style w:type="table" w:styleId="1262" w:customStyle="1">
    <w:name w:val="Plain Table 5"/>
    <w:basedOn w:val="1200"/>
    <w:uiPriority w:val="99"/>
    <w:qFormat/>
    <w:tblPr>
      <w:tblCellMar>
        <w:left w:w="0" w:type="dxa"/>
        <w:top w:w="0" w:type="dxa"/>
        <w:right w:w="0" w:type="dxa"/>
        <w:bottom w:w="0" w:type="dxa"/>
      </w:tblCellMar>
    </w:tblPr>
  </w:style>
  <w:style w:type="table" w:styleId="1263" w:customStyle="1">
    <w:name w:val="Grid Table 1 Light"/>
    <w:basedOn w:val="1200"/>
    <w:uiPriority w:val="99"/>
    <w:qFormat/>
    <w:tblPr>
      <w:tblCellMar>
        <w:left w:w="0" w:type="dxa"/>
        <w:top w:w="0" w:type="dxa"/>
        <w:right w:w="0" w:type="dxa"/>
        <w:bottom w:w="0" w:type="dxa"/>
      </w:tblCellMar>
    </w:tblPr>
  </w:style>
  <w:style w:type="table" w:styleId="1264" w:customStyle="1">
    <w:name w:val="Grid Table 1 Light - Accent 1"/>
    <w:basedOn w:val="1200"/>
    <w:uiPriority w:val="99"/>
    <w:qFormat/>
    <w:tblPr>
      <w:tblCellMar>
        <w:left w:w="0" w:type="dxa"/>
        <w:top w:w="0" w:type="dxa"/>
        <w:right w:w="0" w:type="dxa"/>
        <w:bottom w:w="0" w:type="dxa"/>
      </w:tblCellMar>
    </w:tblPr>
  </w:style>
  <w:style w:type="table" w:styleId="1265" w:customStyle="1">
    <w:name w:val="Grid Table 1 Light - Accent 2"/>
    <w:basedOn w:val="1200"/>
    <w:uiPriority w:val="99"/>
    <w:qFormat/>
    <w:tblPr>
      <w:tblCellMar>
        <w:left w:w="0" w:type="dxa"/>
        <w:top w:w="0" w:type="dxa"/>
        <w:right w:w="0" w:type="dxa"/>
        <w:bottom w:w="0" w:type="dxa"/>
      </w:tblCellMar>
    </w:tblPr>
  </w:style>
  <w:style w:type="table" w:styleId="1266" w:customStyle="1">
    <w:name w:val="Grid Table 1 Light - Accent 3"/>
    <w:basedOn w:val="1200"/>
    <w:uiPriority w:val="99"/>
    <w:qFormat/>
    <w:tblPr>
      <w:tblCellMar>
        <w:left w:w="0" w:type="dxa"/>
        <w:top w:w="0" w:type="dxa"/>
        <w:right w:w="0" w:type="dxa"/>
        <w:bottom w:w="0" w:type="dxa"/>
      </w:tblCellMar>
    </w:tblPr>
  </w:style>
  <w:style w:type="table" w:styleId="1267" w:customStyle="1">
    <w:name w:val="Grid Table 1 Light - Accent 4"/>
    <w:basedOn w:val="1200"/>
    <w:uiPriority w:val="99"/>
    <w:qFormat/>
    <w:tblPr>
      <w:tblCellMar>
        <w:left w:w="0" w:type="dxa"/>
        <w:top w:w="0" w:type="dxa"/>
        <w:right w:w="0" w:type="dxa"/>
        <w:bottom w:w="0" w:type="dxa"/>
      </w:tblCellMar>
    </w:tblPr>
  </w:style>
  <w:style w:type="table" w:styleId="1268" w:customStyle="1">
    <w:name w:val="Grid Table 1 Light - Accent 5"/>
    <w:basedOn w:val="1200"/>
    <w:uiPriority w:val="99"/>
    <w:qFormat/>
    <w:tblPr>
      <w:tblCellMar>
        <w:left w:w="0" w:type="dxa"/>
        <w:top w:w="0" w:type="dxa"/>
        <w:right w:w="0" w:type="dxa"/>
        <w:bottom w:w="0" w:type="dxa"/>
      </w:tblCellMar>
    </w:tblPr>
  </w:style>
  <w:style w:type="table" w:styleId="1269" w:customStyle="1">
    <w:name w:val="Grid Table 1 Light - Accent 6"/>
    <w:basedOn w:val="1200"/>
    <w:uiPriority w:val="99"/>
    <w:qFormat/>
    <w:tblPr>
      <w:tblCellMar>
        <w:left w:w="0" w:type="dxa"/>
        <w:top w:w="0" w:type="dxa"/>
        <w:right w:w="0" w:type="dxa"/>
        <w:bottom w:w="0" w:type="dxa"/>
      </w:tblCellMar>
    </w:tblPr>
  </w:style>
  <w:style w:type="table" w:styleId="1270" w:customStyle="1">
    <w:name w:val="Grid Table 2"/>
    <w:basedOn w:val="1200"/>
    <w:uiPriority w:val="99"/>
    <w:qFormat/>
    <w:tblPr>
      <w:tblCellMar>
        <w:left w:w="0" w:type="dxa"/>
        <w:top w:w="0" w:type="dxa"/>
        <w:right w:w="0" w:type="dxa"/>
        <w:bottom w:w="0" w:type="dxa"/>
      </w:tblCellMar>
    </w:tblPr>
  </w:style>
  <w:style w:type="table" w:styleId="1271" w:customStyle="1">
    <w:name w:val="Grid Table 2 - Accent 1"/>
    <w:basedOn w:val="1200"/>
    <w:uiPriority w:val="99"/>
    <w:qFormat/>
    <w:tblPr>
      <w:tblCellMar>
        <w:left w:w="0" w:type="dxa"/>
        <w:top w:w="0" w:type="dxa"/>
        <w:right w:w="0" w:type="dxa"/>
        <w:bottom w:w="0" w:type="dxa"/>
      </w:tblCellMar>
    </w:tblPr>
  </w:style>
  <w:style w:type="table" w:styleId="1272" w:customStyle="1">
    <w:name w:val="Grid Table 2 - Accent 2"/>
    <w:basedOn w:val="1200"/>
    <w:uiPriority w:val="99"/>
    <w:qFormat/>
    <w:tblPr>
      <w:tblCellMar>
        <w:left w:w="0" w:type="dxa"/>
        <w:top w:w="0" w:type="dxa"/>
        <w:right w:w="0" w:type="dxa"/>
        <w:bottom w:w="0" w:type="dxa"/>
      </w:tblCellMar>
    </w:tblPr>
  </w:style>
  <w:style w:type="table" w:styleId="1273" w:customStyle="1">
    <w:name w:val="Grid Table 2 - Accent 3"/>
    <w:basedOn w:val="1200"/>
    <w:uiPriority w:val="99"/>
    <w:qFormat/>
    <w:tblPr>
      <w:tblCellMar>
        <w:left w:w="0" w:type="dxa"/>
        <w:top w:w="0" w:type="dxa"/>
        <w:right w:w="0" w:type="dxa"/>
        <w:bottom w:w="0" w:type="dxa"/>
      </w:tblCellMar>
    </w:tblPr>
  </w:style>
  <w:style w:type="table" w:styleId="1274" w:customStyle="1">
    <w:name w:val="Grid Table 2 - Accent 4"/>
    <w:basedOn w:val="1200"/>
    <w:uiPriority w:val="99"/>
    <w:qFormat/>
    <w:tblPr>
      <w:tblCellMar>
        <w:left w:w="0" w:type="dxa"/>
        <w:top w:w="0" w:type="dxa"/>
        <w:right w:w="0" w:type="dxa"/>
        <w:bottom w:w="0" w:type="dxa"/>
      </w:tblCellMar>
    </w:tblPr>
  </w:style>
  <w:style w:type="table" w:styleId="1275" w:customStyle="1">
    <w:name w:val="Grid Table 2 - Accent 5"/>
    <w:basedOn w:val="1200"/>
    <w:uiPriority w:val="99"/>
    <w:qFormat/>
    <w:tblPr>
      <w:tblCellMar>
        <w:left w:w="0" w:type="dxa"/>
        <w:top w:w="0" w:type="dxa"/>
        <w:right w:w="0" w:type="dxa"/>
        <w:bottom w:w="0" w:type="dxa"/>
      </w:tblCellMar>
    </w:tblPr>
  </w:style>
  <w:style w:type="table" w:styleId="1276" w:customStyle="1">
    <w:name w:val="Grid Table 2 - Accent 6"/>
    <w:basedOn w:val="1200"/>
    <w:uiPriority w:val="99"/>
    <w:qFormat/>
    <w:tblPr>
      <w:tblCellMar>
        <w:left w:w="0" w:type="dxa"/>
        <w:top w:w="0" w:type="dxa"/>
        <w:right w:w="0" w:type="dxa"/>
        <w:bottom w:w="0" w:type="dxa"/>
      </w:tblCellMar>
    </w:tblPr>
  </w:style>
  <w:style w:type="table" w:styleId="1277" w:customStyle="1">
    <w:name w:val="Grid Table 3"/>
    <w:basedOn w:val="1200"/>
    <w:uiPriority w:val="99"/>
    <w:qFormat/>
    <w:tblPr>
      <w:tblCellMar>
        <w:left w:w="0" w:type="dxa"/>
        <w:top w:w="0" w:type="dxa"/>
        <w:right w:w="0" w:type="dxa"/>
        <w:bottom w:w="0" w:type="dxa"/>
      </w:tblCellMar>
    </w:tblPr>
  </w:style>
  <w:style w:type="table" w:styleId="1278" w:customStyle="1">
    <w:name w:val="Grid Table 3 - Accent 1"/>
    <w:basedOn w:val="1200"/>
    <w:uiPriority w:val="99"/>
    <w:qFormat/>
    <w:tblPr>
      <w:tblCellMar>
        <w:left w:w="0" w:type="dxa"/>
        <w:top w:w="0" w:type="dxa"/>
        <w:right w:w="0" w:type="dxa"/>
        <w:bottom w:w="0" w:type="dxa"/>
      </w:tblCellMar>
    </w:tblPr>
  </w:style>
  <w:style w:type="table" w:styleId="1279" w:customStyle="1">
    <w:name w:val="Grid Table 3 - Accent 2"/>
    <w:basedOn w:val="1200"/>
    <w:uiPriority w:val="99"/>
    <w:qFormat/>
    <w:tblPr>
      <w:tblCellMar>
        <w:left w:w="0" w:type="dxa"/>
        <w:top w:w="0" w:type="dxa"/>
        <w:right w:w="0" w:type="dxa"/>
        <w:bottom w:w="0" w:type="dxa"/>
      </w:tblCellMar>
    </w:tblPr>
  </w:style>
  <w:style w:type="table" w:styleId="1280" w:customStyle="1">
    <w:name w:val="Grid Table 3 - Accent 3"/>
    <w:basedOn w:val="1200"/>
    <w:uiPriority w:val="99"/>
    <w:qFormat/>
    <w:tblPr>
      <w:tblCellMar>
        <w:left w:w="0" w:type="dxa"/>
        <w:top w:w="0" w:type="dxa"/>
        <w:right w:w="0" w:type="dxa"/>
        <w:bottom w:w="0" w:type="dxa"/>
      </w:tblCellMar>
    </w:tblPr>
  </w:style>
  <w:style w:type="table" w:styleId="1281" w:customStyle="1">
    <w:name w:val="Grid Table 3 - Accent 4"/>
    <w:basedOn w:val="1200"/>
    <w:uiPriority w:val="99"/>
    <w:qFormat/>
    <w:tblPr>
      <w:tblCellMar>
        <w:left w:w="0" w:type="dxa"/>
        <w:top w:w="0" w:type="dxa"/>
        <w:right w:w="0" w:type="dxa"/>
        <w:bottom w:w="0" w:type="dxa"/>
      </w:tblCellMar>
    </w:tblPr>
  </w:style>
  <w:style w:type="table" w:styleId="1282" w:customStyle="1">
    <w:name w:val="Grid Table 3 - Accent 5"/>
    <w:basedOn w:val="1200"/>
    <w:uiPriority w:val="99"/>
    <w:qFormat/>
    <w:tblPr>
      <w:tblCellMar>
        <w:left w:w="0" w:type="dxa"/>
        <w:top w:w="0" w:type="dxa"/>
        <w:right w:w="0" w:type="dxa"/>
        <w:bottom w:w="0" w:type="dxa"/>
      </w:tblCellMar>
    </w:tblPr>
  </w:style>
  <w:style w:type="table" w:styleId="1283" w:customStyle="1">
    <w:name w:val="Grid Table 3 - Accent 6"/>
    <w:basedOn w:val="1200"/>
    <w:uiPriority w:val="99"/>
    <w:qFormat/>
    <w:tblPr>
      <w:tblCellMar>
        <w:left w:w="0" w:type="dxa"/>
        <w:top w:w="0" w:type="dxa"/>
        <w:right w:w="0" w:type="dxa"/>
        <w:bottom w:w="0" w:type="dxa"/>
      </w:tblCellMar>
    </w:tblPr>
  </w:style>
  <w:style w:type="table" w:styleId="1284" w:customStyle="1">
    <w:name w:val="Grid Table 4"/>
    <w:basedOn w:val="1200"/>
    <w:uiPriority w:val="59"/>
    <w:qFormat/>
    <w:tblPr>
      <w:tblCellMar>
        <w:left w:w="0" w:type="dxa"/>
        <w:top w:w="0" w:type="dxa"/>
        <w:right w:w="0" w:type="dxa"/>
        <w:bottom w:w="0" w:type="dxa"/>
      </w:tblCellMar>
    </w:tblPr>
  </w:style>
  <w:style w:type="table" w:styleId="1285" w:customStyle="1">
    <w:name w:val="Grid Table 4 - Accent 1"/>
    <w:basedOn w:val="1200"/>
    <w:uiPriority w:val="59"/>
    <w:qFormat/>
    <w:tblPr>
      <w:tblCellMar>
        <w:left w:w="0" w:type="dxa"/>
        <w:top w:w="0" w:type="dxa"/>
        <w:right w:w="0" w:type="dxa"/>
        <w:bottom w:w="0" w:type="dxa"/>
      </w:tblCellMar>
    </w:tblPr>
  </w:style>
  <w:style w:type="table" w:styleId="1286" w:customStyle="1">
    <w:name w:val="Grid Table 4 - Accent 2"/>
    <w:basedOn w:val="1200"/>
    <w:uiPriority w:val="59"/>
    <w:qFormat/>
    <w:tblPr>
      <w:tblCellMar>
        <w:left w:w="0" w:type="dxa"/>
        <w:top w:w="0" w:type="dxa"/>
        <w:right w:w="0" w:type="dxa"/>
        <w:bottom w:w="0" w:type="dxa"/>
      </w:tblCellMar>
    </w:tblPr>
  </w:style>
  <w:style w:type="table" w:styleId="1287" w:customStyle="1">
    <w:name w:val="Grid Table 4 - Accent 3"/>
    <w:basedOn w:val="1200"/>
    <w:uiPriority w:val="59"/>
    <w:qFormat/>
    <w:tblPr>
      <w:tblCellMar>
        <w:left w:w="0" w:type="dxa"/>
        <w:top w:w="0" w:type="dxa"/>
        <w:right w:w="0" w:type="dxa"/>
        <w:bottom w:w="0" w:type="dxa"/>
      </w:tblCellMar>
    </w:tblPr>
  </w:style>
  <w:style w:type="table" w:styleId="1288" w:customStyle="1">
    <w:name w:val="Grid Table 4 - Accent 4"/>
    <w:basedOn w:val="1200"/>
    <w:uiPriority w:val="59"/>
    <w:qFormat/>
    <w:tblPr>
      <w:tblCellMar>
        <w:left w:w="0" w:type="dxa"/>
        <w:top w:w="0" w:type="dxa"/>
        <w:right w:w="0" w:type="dxa"/>
        <w:bottom w:w="0" w:type="dxa"/>
      </w:tblCellMar>
    </w:tblPr>
  </w:style>
  <w:style w:type="table" w:styleId="1289" w:customStyle="1">
    <w:name w:val="Grid Table 4 - Accent 5"/>
    <w:basedOn w:val="1200"/>
    <w:uiPriority w:val="59"/>
    <w:qFormat/>
    <w:tblPr>
      <w:tblCellMar>
        <w:left w:w="0" w:type="dxa"/>
        <w:top w:w="0" w:type="dxa"/>
        <w:right w:w="0" w:type="dxa"/>
        <w:bottom w:w="0" w:type="dxa"/>
      </w:tblCellMar>
    </w:tblPr>
  </w:style>
  <w:style w:type="table" w:styleId="1290" w:customStyle="1">
    <w:name w:val="Grid Table 4 - Accent 6"/>
    <w:basedOn w:val="1200"/>
    <w:uiPriority w:val="59"/>
    <w:qFormat/>
    <w:tblPr>
      <w:tblCellMar>
        <w:left w:w="0" w:type="dxa"/>
        <w:top w:w="0" w:type="dxa"/>
        <w:right w:w="0" w:type="dxa"/>
        <w:bottom w:w="0" w:type="dxa"/>
      </w:tblCellMar>
    </w:tblPr>
  </w:style>
  <w:style w:type="table" w:styleId="1291" w:customStyle="1">
    <w:name w:val="Grid Table 5 Dark"/>
    <w:basedOn w:val="1200"/>
    <w:uiPriority w:val="99"/>
    <w:qFormat/>
    <w:tblPr>
      <w:tblCellMar>
        <w:left w:w="0" w:type="dxa"/>
        <w:top w:w="0" w:type="dxa"/>
        <w:right w:w="0" w:type="dxa"/>
        <w:bottom w:w="0" w:type="dxa"/>
      </w:tblCellMar>
    </w:tblPr>
  </w:style>
  <w:style w:type="table" w:styleId="1292" w:customStyle="1">
    <w:name w:val="Grid Table 5 Dark- Accent 1"/>
    <w:basedOn w:val="1200"/>
    <w:uiPriority w:val="99"/>
    <w:qFormat/>
    <w:tblPr>
      <w:tblCellMar>
        <w:left w:w="0" w:type="dxa"/>
        <w:top w:w="0" w:type="dxa"/>
        <w:right w:w="0" w:type="dxa"/>
        <w:bottom w:w="0" w:type="dxa"/>
      </w:tblCellMar>
    </w:tblPr>
  </w:style>
  <w:style w:type="table" w:styleId="1293" w:customStyle="1">
    <w:name w:val="Grid Table 5 Dark - Accent 2"/>
    <w:basedOn w:val="1200"/>
    <w:uiPriority w:val="99"/>
    <w:qFormat/>
    <w:tblPr>
      <w:tblCellMar>
        <w:left w:w="0" w:type="dxa"/>
        <w:top w:w="0" w:type="dxa"/>
        <w:right w:w="0" w:type="dxa"/>
        <w:bottom w:w="0" w:type="dxa"/>
      </w:tblCellMar>
    </w:tblPr>
  </w:style>
  <w:style w:type="table" w:styleId="1294" w:customStyle="1">
    <w:name w:val="Grid Table 5 Dark - Accent 3"/>
    <w:basedOn w:val="1200"/>
    <w:uiPriority w:val="99"/>
    <w:qFormat/>
    <w:tblPr>
      <w:tblCellMar>
        <w:left w:w="0" w:type="dxa"/>
        <w:top w:w="0" w:type="dxa"/>
        <w:right w:w="0" w:type="dxa"/>
        <w:bottom w:w="0" w:type="dxa"/>
      </w:tblCellMar>
    </w:tblPr>
  </w:style>
  <w:style w:type="table" w:styleId="1295" w:customStyle="1">
    <w:name w:val="Grid Table 5 Dark- Accent 4"/>
    <w:basedOn w:val="1200"/>
    <w:uiPriority w:val="99"/>
    <w:qFormat/>
    <w:tblPr>
      <w:tblCellMar>
        <w:left w:w="0" w:type="dxa"/>
        <w:top w:w="0" w:type="dxa"/>
        <w:right w:w="0" w:type="dxa"/>
        <w:bottom w:w="0" w:type="dxa"/>
      </w:tblCellMar>
    </w:tblPr>
  </w:style>
  <w:style w:type="table" w:styleId="1296" w:customStyle="1">
    <w:name w:val="Grid Table 5 Dark - Accent 5"/>
    <w:basedOn w:val="1200"/>
    <w:uiPriority w:val="99"/>
    <w:qFormat/>
    <w:tblPr>
      <w:tblCellMar>
        <w:left w:w="0" w:type="dxa"/>
        <w:top w:w="0" w:type="dxa"/>
        <w:right w:w="0" w:type="dxa"/>
        <w:bottom w:w="0" w:type="dxa"/>
      </w:tblCellMar>
    </w:tblPr>
  </w:style>
  <w:style w:type="table" w:styleId="1297" w:customStyle="1">
    <w:name w:val="Grid Table 5 Dark - Accent 6"/>
    <w:basedOn w:val="1200"/>
    <w:uiPriority w:val="99"/>
    <w:qFormat/>
    <w:tblPr>
      <w:tblCellMar>
        <w:left w:w="0" w:type="dxa"/>
        <w:top w:w="0" w:type="dxa"/>
        <w:right w:w="0" w:type="dxa"/>
        <w:bottom w:w="0" w:type="dxa"/>
      </w:tblCellMar>
    </w:tblPr>
  </w:style>
  <w:style w:type="table" w:styleId="1298" w:customStyle="1">
    <w:name w:val="Grid Table 6 Colorful"/>
    <w:basedOn w:val="1200"/>
    <w:uiPriority w:val="99"/>
    <w:qFormat/>
    <w:tblPr>
      <w:tblCellMar>
        <w:left w:w="0" w:type="dxa"/>
        <w:top w:w="0" w:type="dxa"/>
        <w:right w:w="0" w:type="dxa"/>
        <w:bottom w:w="0" w:type="dxa"/>
      </w:tblCellMar>
    </w:tblPr>
  </w:style>
  <w:style w:type="table" w:styleId="1299" w:customStyle="1">
    <w:name w:val="Grid Table 6 Colorful - Accent 1"/>
    <w:basedOn w:val="1200"/>
    <w:uiPriority w:val="99"/>
    <w:qFormat/>
    <w:tblPr>
      <w:tblCellMar>
        <w:left w:w="0" w:type="dxa"/>
        <w:top w:w="0" w:type="dxa"/>
        <w:right w:w="0" w:type="dxa"/>
        <w:bottom w:w="0" w:type="dxa"/>
      </w:tblCellMar>
    </w:tblPr>
  </w:style>
  <w:style w:type="table" w:styleId="1300" w:customStyle="1">
    <w:name w:val="Grid Table 6 Colorful - Accent 2"/>
    <w:basedOn w:val="1200"/>
    <w:uiPriority w:val="99"/>
    <w:qFormat/>
    <w:tblPr>
      <w:tblCellMar>
        <w:left w:w="0" w:type="dxa"/>
        <w:top w:w="0" w:type="dxa"/>
        <w:right w:w="0" w:type="dxa"/>
        <w:bottom w:w="0" w:type="dxa"/>
      </w:tblCellMar>
    </w:tblPr>
  </w:style>
  <w:style w:type="table" w:styleId="1301" w:customStyle="1">
    <w:name w:val="Grid Table 6 Colorful - Accent 3"/>
    <w:basedOn w:val="1200"/>
    <w:uiPriority w:val="99"/>
    <w:qFormat/>
    <w:tblPr>
      <w:tblCellMar>
        <w:left w:w="0" w:type="dxa"/>
        <w:top w:w="0" w:type="dxa"/>
        <w:right w:w="0" w:type="dxa"/>
        <w:bottom w:w="0" w:type="dxa"/>
      </w:tblCellMar>
    </w:tblPr>
  </w:style>
  <w:style w:type="table" w:styleId="1302" w:customStyle="1">
    <w:name w:val="Grid Table 6 Colorful - Accent 4"/>
    <w:basedOn w:val="1200"/>
    <w:uiPriority w:val="99"/>
    <w:qFormat/>
    <w:tblPr>
      <w:tblCellMar>
        <w:left w:w="0" w:type="dxa"/>
        <w:top w:w="0" w:type="dxa"/>
        <w:right w:w="0" w:type="dxa"/>
        <w:bottom w:w="0" w:type="dxa"/>
      </w:tblCellMar>
    </w:tblPr>
  </w:style>
  <w:style w:type="table" w:styleId="1303" w:customStyle="1">
    <w:name w:val="Grid Table 6 Colorful - Accent 5"/>
    <w:basedOn w:val="1200"/>
    <w:uiPriority w:val="99"/>
    <w:qFormat/>
    <w:tblPr>
      <w:tblCellMar>
        <w:left w:w="0" w:type="dxa"/>
        <w:top w:w="0" w:type="dxa"/>
        <w:right w:w="0" w:type="dxa"/>
        <w:bottom w:w="0" w:type="dxa"/>
      </w:tblCellMar>
    </w:tblPr>
  </w:style>
  <w:style w:type="table" w:styleId="1304" w:customStyle="1">
    <w:name w:val="Grid Table 6 Colorful - Accent 6"/>
    <w:basedOn w:val="1200"/>
    <w:uiPriority w:val="99"/>
    <w:qFormat/>
    <w:tblPr>
      <w:tblCellMar>
        <w:left w:w="0" w:type="dxa"/>
        <w:top w:w="0" w:type="dxa"/>
        <w:right w:w="0" w:type="dxa"/>
        <w:bottom w:w="0" w:type="dxa"/>
      </w:tblCellMar>
    </w:tblPr>
  </w:style>
  <w:style w:type="table" w:styleId="1305" w:customStyle="1">
    <w:name w:val="Grid Table 7 Colorful"/>
    <w:basedOn w:val="1200"/>
    <w:uiPriority w:val="99"/>
    <w:qFormat/>
    <w:tblPr>
      <w:tblCellMar>
        <w:left w:w="0" w:type="dxa"/>
        <w:top w:w="0" w:type="dxa"/>
        <w:right w:w="0" w:type="dxa"/>
        <w:bottom w:w="0" w:type="dxa"/>
      </w:tblCellMar>
    </w:tblPr>
  </w:style>
  <w:style w:type="table" w:styleId="1306" w:customStyle="1">
    <w:name w:val="Grid Table 7 Colorful - Accent 1"/>
    <w:basedOn w:val="1200"/>
    <w:uiPriority w:val="99"/>
    <w:qFormat/>
    <w:tblPr>
      <w:tblCellMar>
        <w:left w:w="0" w:type="dxa"/>
        <w:top w:w="0" w:type="dxa"/>
        <w:right w:w="0" w:type="dxa"/>
        <w:bottom w:w="0" w:type="dxa"/>
      </w:tblCellMar>
    </w:tblPr>
  </w:style>
  <w:style w:type="table" w:styleId="1307" w:customStyle="1">
    <w:name w:val="Grid Table 7 Colorful - Accent 2"/>
    <w:basedOn w:val="1200"/>
    <w:uiPriority w:val="99"/>
    <w:qFormat/>
    <w:tblPr>
      <w:tblCellMar>
        <w:left w:w="0" w:type="dxa"/>
        <w:top w:w="0" w:type="dxa"/>
        <w:right w:w="0" w:type="dxa"/>
        <w:bottom w:w="0" w:type="dxa"/>
      </w:tblCellMar>
    </w:tblPr>
  </w:style>
  <w:style w:type="table" w:styleId="1308" w:customStyle="1">
    <w:name w:val="Grid Table 7 Colorful - Accent 3"/>
    <w:basedOn w:val="1200"/>
    <w:uiPriority w:val="99"/>
    <w:qFormat/>
    <w:tblPr>
      <w:tblCellMar>
        <w:left w:w="0" w:type="dxa"/>
        <w:top w:w="0" w:type="dxa"/>
        <w:right w:w="0" w:type="dxa"/>
        <w:bottom w:w="0" w:type="dxa"/>
      </w:tblCellMar>
    </w:tblPr>
  </w:style>
  <w:style w:type="table" w:styleId="1309" w:customStyle="1">
    <w:name w:val="Grid Table 7 Colorful - Accent 4"/>
    <w:basedOn w:val="1200"/>
    <w:uiPriority w:val="99"/>
    <w:qFormat/>
    <w:tblPr>
      <w:tblCellMar>
        <w:left w:w="0" w:type="dxa"/>
        <w:top w:w="0" w:type="dxa"/>
        <w:right w:w="0" w:type="dxa"/>
        <w:bottom w:w="0" w:type="dxa"/>
      </w:tblCellMar>
    </w:tblPr>
  </w:style>
  <w:style w:type="table" w:styleId="1310" w:customStyle="1">
    <w:name w:val="Grid Table 7 Colorful - Accent 5"/>
    <w:basedOn w:val="1200"/>
    <w:uiPriority w:val="99"/>
    <w:qFormat/>
    <w:tblPr>
      <w:tblCellMar>
        <w:left w:w="0" w:type="dxa"/>
        <w:top w:w="0" w:type="dxa"/>
        <w:right w:w="0" w:type="dxa"/>
        <w:bottom w:w="0" w:type="dxa"/>
      </w:tblCellMar>
    </w:tblPr>
  </w:style>
  <w:style w:type="table" w:styleId="1311" w:customStyle="1">
    <w:name w:val="Grid Table 7 Colorful - Accent 6"/>
    <w:basedOn w:val="1200"/>
    <w:uiPriority w:val="99"/>
    <w:qFormat/>
    <w:tblPr>
      <w:tblCellMar>
        <w:left w:w="0" w:type="dxa"/>
        <w:top w:w="0" w:type="dxa"/>
        <w:right w:w="0" w:type="dxa"/>
        <w:bottom w:w="0" w:type="dxa"/>
      </w:tblCellMar>
    </w:tblPr>
  </w:style>
  <w:style w:type="table" w:styleId="1312" w:customStyle="1">
    <w:name w:val="List Table 1 Light"/>
    <w:basedOn w:val="1200"/>
    <w:uiPriority w:val="99"/>
    <w:qFormat/>
    <w:tblPr>
      <w:tblCellMar>
        <w:left w:w="0" w:type="dxa"/>
        <w:top w:w="0" w:type="dxa"/>
        <w:right w:w="0" w:type="dxa"/>
        <w:bottom w:w="0" w:type="dxa"/>
      </w:tblCellMar>
    </w:tblPr>
  </w:style>
  <w:style w:type="table" w:styleId="1313" w:customStyle="1">
    <w:name w:val="List Table 1 Light - Accent 1"/>
    <w:basedOn w:val="1200"/>
    <w:uiPriority w:val="99"/>
    <w:qFormat/>
    <w:tblPr>
      <w:tblCellMar>
        <w:left w:w="0" w:type="dxa"/>
        <w:top w:w="0" w:type="dxa"/>
        <w:right w:w="0" w:type="dxa"/>
        <w:bottom w:w="0" w:type="dxa"/>
      </w:tblCellMar>
    </w:tblPr>
  </w:style>
  <w:style w:type="table" w:styleId="1314" w:customStyle="1">
    <w:name w:val="List Table 1 Light - Accent 2"/>
    <w:basedOn w:val="1200"/>
    <w:uiPriority w:val="99"/>
    <w:qFormat/>
    <w:tblPr>
      <w:tblCellMar>
        <w:left w:w="0" w:type="dxa"/>
        <w:top w:w="0" w:type="dxa"/>
        <w:right w:w="0" w:type="dxa"/>
        <w:bottom w:w="0" w:type="dxa"/>
      </w:tblCellMar>
    </w:tblPr>
  </w:style>
  <w:style w:type="table" w:styleId="1315" w:customStyle="1">
    <w:name w:val="List Table 1 Light - Accent 3"/>
    <w:basedOn w:val="1200"/>
    <w:uiPriority w:val="99"/>
    <w:qFormat/>
    <w:tblPr>
      <w:tblCellMar>
        <w:left w:w="0" w:type="dxa"/>
        <w:top w:w="0" w:type="dxa"/>
        <w:right w:w="0" w:type="dxa"/>
        <w:bottom w:w="0" w:type="dxa"/>
      </w:tblCellMar>
    </w:tblPr>
  </w:style>
  <w:style w:type="table" w:styleId="1316" w:customStyle="1">
    <w:name w:val="List Table 1 Light - Accent 4"/>
    <w:basedOn w:val="1200"/>
    <w:uiPriority w:val="99"/>
    <w:qFormat/>
    <w:tblPr>
      <w:tblCellMar>
        <w:left w:w="0" w:type="dxa"/>
        <w:top w:w="0" w:type="dxa"/>
        <w:right w:w="0" w:type="dxa"/>
        <w:bottom w:w="0" w:type="dxa"/>
      </w:tblCellMar>
    </w:tblPr>
  </w:style>
  <w:style w:type="table" w:styleId="1317" w:customStyle="1">
    <w:name w:val="List Table 1 Light - Accent 5"/>
    <w:basedOn w:val="1200"/>
    <w:uiPriority w:val="99"/>
    <w:qFormat/>
    <w:tblPr>
      <w:tblCellMar>
        <w:left w:w="0" w:type="dxa"/>
        <w:top w:w="0" w:type="dxa"/>
        <w:right w:w="0" w:type="dxa"/>
        <w:bottom w:w="0" w:type="dxa"/>
      </w:tblCellMar>
    </w:tblPr>
  </w:style>
  <w:style w:type="table" w:styleId="1318" w:customStyle="1">
    <w:name w:val="List Table 1 Light - Accent 6"/>
    <w:basedOn w:val="1200"/>
    <w:uiPriority w:val="99"/>
    <w:qFormat/>
    <w:tblPr>
      <w:tblCellMar>
        <w:left w:w="0" w:type="dxa"/>
        <w:top w:w="0" w:type="dxa"/>
        <w:right w:w="0" w:type="dxa"/>
        <w:bottom w:w="0" w:type="dxa"/>
      </w:tblCellMar>
    </w:tblPr>
  </w:style>
  <w:style w:type="table" w:styleId="1319" w:customStyle="1">
    <w:name w:val="List Table 2"/>
    <w:basedOn w:val="1200"/>
    <w:uiPriority w:val="99"/>
    <w:qFormat/>
    <w:tblPr>
      <w:tblCellMar>
        <w:left w:w="0" w:type="dxa"/>
        <w:top w:w="0" w:type="dxa"/>
        <w:right w:w="0" w:type="dxa"/>
        <w:bottom w:w="0" w:type="dxa"/>
      </w:tblCellMar>
    </w:tblPr>
  </w:style>
  <w:style w:type="table" w:styleId="1320" w:customStyle="1">
    <w:name w:val="List Table 2 - Accent 1"/>
    <w:basedOn w:val="1200"/>
    <w:uiPriority w:val="99"/>
    <w:qFormat/>
    <w:tblPr>
      <w:tblCellMar>
        <w:left w:w="0" w:type="dxa"/>
        <w:top w:w="0" w:type="dxa"/>
        <w:right w:w="0" w:type="dxa"/>
        <w:bottom w:w="0" w:type="dxa"/>
      </w:tblCellMar>
    </w:tblPr>
  </w:style>
  <w:style w:type="table" w:styleId="1321" w:customStyle="1">
    <w:name w:val="List Table 2 - Accent 2"/>
    <w:basedOn w:val="1200"/>
    <w:uiPriority w:val="99"/>
    <w:qFormat/>
    <w:tblPr>
      <w:tblCellMar>
        <w:left w:w="0" w:type="dxa"/>
        <w:top w:w="0" w:type="dxa"/>
        <w:right w:w="0" w:type="dxa"/>
        <w:bottom w:w="0" w:type="dxa"/>
      </w:tblCellMar>
    </w:tblPr>
  </w:style>
  <w:style w:type="table" w:styleId="1322" w:customStyle="1">
    <w:name w:val="List Table 2 - Accent 3"/>
    <w:basedOn w:val="1200"/>
    <w:uiPriority w:val="99"/>
    <w:qFormat/>
    <w:tblPr>
      <w:tblCellMar>
        <w:left w:w="0" w:type="dxa"/>
        <w:top w:w="0" w:type="dxa"/>
        <w:right w:w="0" w:type="dxa"/>
        <w:bottom w:w="0" w:type="dxa"/>
      </w:tblCellMar>
    </w:tblPr>
  </w:style>
  <w:style w:type="table" w:styleId="1323" w:customStyle="1">
    <w:name w:val="List Table 2 - Accent 4"/>
    <w:basedOn w:val="1200"/>
    <w:uiPriority w:val="99"/>
    <w:qFormat/>
    <w:tblPr>
      <w:tblCellMar>
        <w:left w:w="0" w:type="dxa"/>
        <w:top w:w="0" w:type="dxa"/>
        <w:right w:w="0" w:type="dxa"/>
        <w:bottom w:w="0" w:type="dxa"/>
      </w:tblCellMar>
    </w:tblPr>
  </w:style>
  <w:style w:type="table" w:styleId="1324" w:customStyle="1">
    <w:name w:val="List Table 2 - Accent 5"/>
    <w:basedOn w:val="1200"/>
    <w:uiPriority w:val="99"/>
    <w:qFormat/>
    <w:tblPr>
      <w:tblCellMar>
        <w:left w:w="0" w:type="dxa"/>
        <w:top w:w="0" w:type="dxa"/>
        <w:right w:w="0" w:type="dxa"/>
        <w:bottom w:w="0" w:type="dxa"/>
      </w:tblCellMar>
    </w:tblPr>
  </w:style>
  <w:style w:type="table" w:styleId="1325" w:customStyle="1">
    <w:name w:val="List Table 2 - Accent 6"/>
    <w:basedOn w:val="1200"/>
    <w:uiPriority w:val="99"/>
    <w:qFormat/>
    <w:tblPr>
      <w:tblCellMar>
        <w:left w:w="0" w:type="dxa"/>
        <w:top w:w="0" w:type="dxa"/>
        <w:right w:w="0" w:type="dxa"/>
        <w:bottom w:w="0" w:type="dxa"/>
      </w:tblCellMar>
    </w:tblPr>
  </w:style>
  <w:style w:type="table" w:styleId="1326" w:customStyle="1">
    <w:name w:val="List Table 3"/>
    <w:basedOn w:val="1200"/>
    <w:uiPriority w:val="99"/>
    <w:qFormat/>
    <w:tblPr>
      <w:tblCellMar>
        <w:left w:w="0" w:type="dxa"/>
        <w:top w:w="0" w:type="dxa"/>
        <w:right w:w="0" w:type="dxa"/>
        <w:bottom w:w="0" w:type="dxa"/>
      </w:tblCellMar>
    </w:tblPr>
  </w:style>
  <w:style w:type="table" w:styleId="1327" w:customStyle="1">
    <w:name w:val="List Table 3 - Accent 1"/>
    <w:basedOn w:val="1200"/>
    <w:uiPriority w:val="99"/>
    <w:qFormat/>
    <w:tblPr>
      <w:tblCellMar>
        <w:left w:w="0" w:type="dxa"/>
        <w:top w:w="0" w:type="dxa"/>
        <w:right w:w="0" w:type="dxa"/>
        <w:bottom w:w="0" w:type="dxa"/>
      </w:tblCellMar>
    </w:tblPr>
  </w:style>
  <w:style w:type="table" w:styleId="1328" w:customStyle="1">
    <w:name w:val="List Table 3 - Accent 2"/>
    <w:basedOn w:val="1200"/>
    <w:uiPriority w:val="99"/>
    <w:qFormat/>
    <w:tblPr>
      <w:tblCellMar>
        <w:left w:w="0" w:type="dxa"/>
        <w:top w:w="0" w:type="dxa"/>
        <w:right w:w="0" w:type="dxa"/>
        <w:bottom w:w="0" w:type="dxa"/>
      </w:tblCellMar>
    </w:tblPr>
  </w:style>
  <w:style w:type="table" w:styleId="1329" w:customStyle="1">
    <w:name w:val="List Table 3 - Accent 3"/>
    <w:basedOn w:val="1200"/>
    <w:uiPriority w:val="99"/>
    <w:qFormat/>
    <w:tblPr>
      <w:tblCellMar>
        <w:left w:w="0" w:type="dxa"/>
        <w:top w:w="0" w:type="dxa"/>
        <w:right w:w="0" w:type="dxa"/>
        <w:bottom w:w="0" w:type="dxa"/>
      </w:tblCellMar>
    </w:tblPr>
  </w:style>
  <w:style w:type="table" w:styleId="1330" w:customStyle="1">
    <w:name w:val="List Table 3 - Accent 4"/>
    <w:basedOn w:val="1200"/>
    <w:uiPriority w:val="99"/>
    <w:qFormat/>
    <w:tblPr>
      <w:tblCellMar>
        <w:left w:w="0" w:type="dxa"/>
        <w:top w:w="0" w:type="dxa"/>
        <w:right w:w="0" w:type="dxa"/>
        <w:bottom w:w="0" w:type="dxa"/>
      </w:tblCellMar>
    </w:tblPr>
  </w:style>
  <w:style w:type="table" w:styleId="1331" w:customStyle="1">
    <w:name w:val="List Table 3 - Accent 5"/>
    <w:basedOn w:val="1200"/>
    <w:uiPriority w:val="99"/>
    <w:qFormat/>
    <w:tblPr>
      <w:tblCellMar>
        <w:left w:w="0" w:type="dxa"/>
        <w:top w:w="0" w:type="dxa"/>
        <w:right w:w="0" w:type="dxa"/>
        <w:bottom w:w="0" w:type="dxa"/>
      </w:tblCellMar>
    </w:tblPr>
  </w:style>
  <w:style w:type="table" w:styleId="1332" w:customStyle="1">
    <w:name w:val="List Table 3 - Accent 6"/>
    <w:basedOn w:val="1200"/>
    <w:uiPriority w:val="99"/>
    <w:qFormat/>
    <w:tblPr>
      <w:tblCellMar>
        <w:left w:w="0" w:type="dxa"/>
        <w:top w:w="0" w:type="dxa"/>
        <w:right w:w="0" w:type="dxa"/>
        <w:bottom w:w="0" w:type="dxa"/>
      </w:tblCellMar>
    </w:tblPr>
  </w:style>
  <w:style w:type="table" w:styleId="1333" w:customStyle="1">
    <w:name w:val="List Table 4"/>
    <w:basedOn w:val="1200"/>
    <w:uiPriority w:val="99"/>
    <w:qFormat/>
    <w:tblPr>
      <w:tblCellMar>
        <w:left w:w="0" w:type="dxa"/>
        <w:top w:w="0" w:type="dxa"/>
        <w:right w:w="0" w:type="dxa"/>
        <w:bottom w:w="0" w:type="dxa"/>
      </w:tblCellMar>
    </w:tblPr>
  </w:style>
  <w:style w:type="table" w:styleId="1334" w:customStyle="1">
    <w:name w:val="List Table 4 - Accent 1"/>
    <w:basedOn w:val="1200"/>
    <w:uiPriority w:val="99"/>
    <w:qFormat/>
    <w:tblPr>
      <w:tblCellMar>
        <w:left w:w="0" w:type="dxa"/>
        <w:top w:w="0" w:type="dxa"/>
        <w:right w:w="0" w:type="dxa"/>
        <w:bottom w:w="0" w:type="dxa"/>
      </w:tblCellMar>
    </w:tblPr>
  </w:style>
  <w:style w:type="table" w:styleId="1335" w:customStyle="1">
    <w:name w:val="List Table 4 - Accent 2"/>
    <w:basedOn w:val="1200"/>
    <w:uiPriority w:val="99"/>
    <w:qFormat/>
    <w:tblPr>
      <w:tblCellMar>
        <w:left w:w="0" w:type="dxa"/>
        <w:top w:w="0" w:type="dxa"/>
        <w:right w:w="0" w:type="dxa"/>
        <w:bottom w:w="0" w:type="dxa"/>
      </w:tblCellMar>
    </w:tblPr>
  </w:style>
  <w:style w:type="table" w:styleId="1336" w:customStyle="1">
    <w:name w:val="List Table 4 - Accent 3"/>
    <w:basedOn w:val="1200"/>
    <w:uiPriority w:val="99"/>
    <w:qFormat/>
    <w:tblPr>
      <w:tblCellMar>
        <w:left w:w="0" w:type="dxa"/>
        <w:top w:w="0" w:type="dxa"/>
        <w:right w:w="0" w:type="dxa"/>
        <w:bottom w:w="0" w:type="dxa"/>
      </w:tblCellMar>
    </w:tblPr>
  </w:style>
  <w:style w:type="table" w:styleId="1337" w:customStyle="1">
    <w:name w:val="List Table 4 - Accent 4"/>
    <w:basedOn w:val="1200"/>
    <w:uiPriority w:val="99"/>
    <w:qFormat/>
    <w:tblPr>
      <w:tblCellMar>
        <w:left w:w="0" w:type="dxa"/>
        <w:top w:w="0" w:type="dxa"/>
        <w:right w:w="0" w:type="dxa"/>
        <w:bottom w:w="0" w:type="dxa"/>
      </w:tblCellMar>
    </w:tblPr>
  </w:style>
  <w:style w:type="table" w:styleId="1338" w:customStyle="1">
    <w:name w:val="List Table 4 - Accent 5"/>
    <w:basedOn w:val="1200"/>
    <w:uiPriority w:val="99"/>
    <w:qFormat/>
    <w:tblPr>
      <w:tblCellMar>
        <w:left w:w="0" w:type="dxa"/>
        <w:top w:w="0" w:type="dxa"/>
        <w:right w:w="0" w:type="dxa"/>
        <w:bottom w:w="0" w:type="dxa"/>
      </w:tblCellMar>
    </w:tblPr>
  </w:style>
  <w:style w:type="table" w:styleId="1339" w:customStyle="1">
    <w:name w:val="List Table 4 - Accent 6"/>
    <w:basedOn w:val="1200"/>
    <w:uiPriority w:val="99"/>
    <w:qFormat/>
    <w:tblPr>
      <w:tblCellMar>
        <w:left w:w="0" w:type="dxa"/>
        <w:top w:w="0" w:type="dxa"/>
        <w:right w:w="0" w:type="dxa"/>
        <w:bottom w:w="0" w:type="dxa"/>
      </w:tblCellMar>
    </w:tblPr>
  </w:style>
  <w:style w:type="table" w:styleId="1340" w:customStyle="1">
    <w:name w:val="List Table 5 Dark"/>
    <w:basedOn w:val="1200"/>
    <w:uiPriority w:val="99"/>
    <w:qFormat/>
    <w:tblPr>
      <w:tblCellMar>
        <w:left w:w="0" w:type="dxa"/>
        <w:top w:w="0" w:type="dxa"/>
        <w:right w:w="0" w:type="dxa"/>
        <w:bottom w:w="0" w:type="dxa"/>
      </w:tblCellMar>
    </w:tblPr>
  </w:style>
  <w:style w:type="table" w:styleId="1341" w:customStyle="1">
    <w:name w:val="List Table 5 Dark - Accent 1"/>
    <w:basedOn w:val="1200"/>
    <w:uiPriority w:val="99"/>
    <w:qFormat/>
    <w:tblPr>
      <w:tblCellMar>
        <w:left w:w="0" w:type="dxa"/>
        <w:top w:w="0" w:type="dxa"/>
        <w:right w:w="0" w:type="dxa"/>
        <w:bottom w:w="0" w:type="dxa"/>
      </w:tblCellMar>
    </w:tblPr>
  </w:style>
  <w:style w:type="table" w:styleId="1342" w:customStyle="1">
    <w:name w:val="List Table 5 Dark - Accent 2"/>
    <w:basedOn w:val="1200"/>
    <w:uiPriority w:val="99"/>
    <w:qFormat/>
    <w:tblPr>
      <w:tblCellMar>
        <w:left w:w="0" w:type="dxa"/>
        <w:top w:w="0" w:type="dxa"/>
        <w:right w:w="0" w:type="dxa"/>
        <w:bottom w:w="0" w:type="dxa"/>
      </w:tblCellMar>
    </w:tblPr>
  </w:style>
  <w:style w:type="table" w:styleId="1343" w:customStyle="1">
    <w:name w:val="List Table 5 Dark - Accent 3"/>
    <w:basedOn w:val="1200"/>
    <w:uiPriority w:val="99"/>
    <w:qFormat/>
    <w:tblPr>
      <w:tblCellMar>
        <w:left w:w="0" w:type="dxa"/>
        <w:top w:w="0" w:type="dxa"/>
        <w:right w:w="0" w:type="dxa"/>
        <w:bottom w:w="0" w:type="dxa"/>
      </w:tblCellMar>
    </w:tblPr>
  </w:style>
  <w:style w:type="table" w:styleId="1344" w:customStyle="1">
    <w:name w:val="List Table 5 Dark - Accent 4"/>
    <w:basedOn w:val="1200"/>
    <w:uiPriority w:val="99"/>
    <w:qFormat/>
    <w:tblPr>
      <w:tblCellMar>
        <w:left w:w="0" w:type="dxa"/>
        <w:top w:w="0" w:type="dxa"/>
        <w:right w:w="0" w:type="dxa"/>
        <w:bottom w:w="0" w:type="dxa"/>
      </w:tblCellMar>
    </w:tblPr>
  </w:style>
  <w:style w:type="table" w:styleId="1345" w:customStyle="1">
    <w:name w:val="List Table 5 Dark - Accent 5"/>
    <w:basedOn w:val="1200"/>
    <w:uiPriority w:val="99"/>
    <w:qFormat/>
    <w:tblPr>
      <w:tblCellMar>
        <w:left w:w="0" w:type="dxa"/>
        <w:top w:w="0" w:type="dxa"/>
        <w:right w:w="0" w:type="dxa"/>
        <w:bottom w:w="0" w:type="dxa"/>
      </w:tblCellMar>
    </w:tblPr>
  </w:style>
  <w:style w:type="table" w:styleId="1346" w:customStyle="1">
    <w:name w:val="List Table 5 Dark - Accent 6"/>
    <w:basedOn w:val="1200"/>
    <w:uiPriority w:val="99"/>
    <w:qFormat/>
    <w:tblPr>
      <w:tblCellMar>
        <w:left w:w="0" w:type="dxa"/>
        <w:top w:w="0" w:type="dxa"/>
        <w:right w:w="0" w:type="dxa"/>
        <w:bottom w:w="0" w:type="dxa"/>
      </w:tblCellMar>
    </w:tblPr>
  </w:style>
  <w:style w:type="table" w:styleId="1347" w:customStyle="1">
    <w:name w:val="List Table 6 Colorful"/>
    <w:basedOn w:val="1200"/>
    <w:uiPriority w:val="99"/>
    <w:qFormat/>
    <w:tblPr>
      <w:tblCellMar>
        <w:left w:w="0" w:type="dxa"/>
        <w:top w:w="0" w:type="dxa"/>
        <w:right w:w="0" w:type="dxa"/>
        <w:bottom w:w="0" w:type="dxa"/>
      </w:tblCellMar>
    </w:tblPr>
  </w:style>
  <w:style w:type="table" w:styleId="1348" w:customStyle="1">
    <w:name w:val="List Table 6 Colorful - Accent 1"/>
    <w:basedOn w:val="1200"/>
    <w:uiPriority w:val="99"/>
    <w:qFormat/>
    <w:tblPr>
      <w:tblCellMar>
        <w:left w:w="0" w:type="dxa"/>
        <w:top w:w="0" w:type="dxa"/>
        <w:right w:w="0" w:type="dxa"/>
        <w:bottom w:w="0" w:type="dxa"/>
      </w:tblCellMar>
    </w:tblPr>
  </w:style>
  <w:style w:type="table" w:styleId="1349" w:customStyle="1">
    <w:name w:val="List Table 6 Colorful - Accent 2"/>
    <w:basedOn w:val="1200"/>
    <w:uiPriority w:val="99"/>
    <w:qFormat/>
    <w:tblPr>
      <w:tblCellMar>
        <w:left w:w="0" w:type="dxa"/>
        <w:top w:w="0" w:type="dxa"/>
        <w:right w:w="0" w:type="dxa"/>
        <w:bottom w:w="0" w:type="dxa"/>
      </w:tblCellMar>
    </w:tblPr>
  </w:style>
  <w:style w:type="table" w:styleId="1350" w:customStyle="1">
    <w:name w:val="List Table 6 Colorful - Accent 3"/>
    <w:basedOn w:val="1200"/>
    <w:uiPriority w:val="99"/>
    <w:qFormat/>
    <w:tblPr>
      <w:tblCellMar>
        <w:left w:w="0" w:type="dxa"/>
        <w:top w:w="0" w:type="dxa"/>
        <w:right w:w="0" w:type="dxa"/>
        <w:bottom w:w="0" w:type="dxa"/>
      </w:tblCellMar>
    </w:tblPr>
  </w:style>
  <w:style w:type="table" w:styleId="1351" w:customStyle="1">
    <w:name w:val="List Table 6 Colorful - Accent 4"/>
    <w:basedOn w:val="1200"/>
    <w:uiPriority w:val="99"/>
    <w:qFormat/>
    <w:tblPr>
      <w:tblCellMar>
        <w:left w:w="0" w:type="dxa"/>
        <w:top w:w="0" w:type="dxa"/>
        <w:right w:w="0" w:type="dxa"/>
        <w:bottom w:w="0" w:type="dxa"/>
      </w:tblCellMar>
    </w:tblPr>
  </w:style>
  <w:style w:type="table" w:styleId="1352" w:customStyle="1">
    <w:name w:val="List Table 6 Colorful - Accent 5"/>
    <w:basedOn w:val="1200"/>
    <w:uiPriority w:val="99"/>
    <w:qFormat/>
    <w:tblPr>
      <w:tblCellMar>
        <w:left w:w="0" w:type="dxa"/>
        <w:top w:w="0" w:type="dxa"/>
        <w:right w:w="0" w:type="dxa"/>
        <w:bottom w:w="0" w:type="dxa"/>
      </w:tblCellMar>
    </w:tblPr>
  </w:style>
  <w:style w:type="table" w:styleId="1353" w:customStyle="1">
    <w:name w:val="List Table 6 Colorful - Accent 6"/>
    <w:basedOn w:val="1200"/>
    <w:uiPriority w:val="99"/>
    <w:qFormat/>
    <w:tblPr>
      <w:tblCellMar>
        <w:left w:w="0" w:type="dxa"/>
        <w:top w:w="0" w:type="dxa"/>
        <w:right w:w="0" w:type="dxa"/>
        <w:bottom w:w="0" w:type="dxa"/>
      </w:tblCellMar>
    </w:tblPr>
  </w:style>
  <w:style w:type="table" w:styleId="1354" w:customStyle="1">
    <w:name w:val="List Table 7 Colorful"/>
    <w:basedOn w:val="1200"/>
    <w:uiPriority w:val="99"/>
    <w:qFormat/>
    <w:tblPr>
      <w:tblCellMar>
        <w:left w:w="0" w:type="dxa"/>
        <w:top w:w="0" w:type="dxa"/>
        <w:right w:w="0" w:type="dxa"/>
        <w:bottom w:w="0" w:type="dxa"/>
      </w:tblCellMar>
    </w:tblPr>
  </w:style>
  <w:style w:type="table" w:styleId="1355" w:customStyle="1">
    <w:name w:val="List Table 7 Colorful - Accent 1"/>
    <w:basedOn w:val="1200"/>
    <w:uiPriority w:val="99"/>
    <w:qFormat/>
    <w:tblPr>
      <w:tblCellMar>
        <w:left w:w="0" w:type="dxa"/>
        <w:top w:w="0" w:type="dxa"/>
        <w:right w:w="0" w:type="dxa"/>
        <w:bottom w:w="0" w:type="dxa"/>
      </w:tblCellMar>
    </w:tblPr>
  </w:style>
  <w:style w:type="table" w:styleId="1356" w:customStyle="1">
    <w:name w:val="List Table 7 Colorful - Accent 2"/>
    <w:basedOn w:val="1200"/>
    <w:uiPriority w:val="99"/>
    <w:qFormat/>
    <w:tblPr>
      <w:tblCellMar>
        <w:left w:w="0" w:type="dxa"/>
        <w:top w:w="0" w:type="dxa"/>
        <w:right w:w="0" w:type="dxa"/>
        <w:bottom w:w="0" w:type="dxa"/>
      </w:tblCellMar>
    </w:tblPr>
  </w:style>
  <w:style w:type="table" w:styleId="1357" w:customStyle="1">
    <w:name w:val="List Table 7 Colorful - Accent 3"/>
    <w:basedOn w:val="1200"/>
    <w:uiPriority w:val="99"/>
    <w:qFormat/>
    <w:tblPr>
      <w:tblCellMar>
        <w:left w:w="0" w:type="dxa"/>
        <w:top w:w="0" w:type="dxa"/>
        <w:right w:w="0" w:type="dxa"/>
        <w:bottom w:w="0" w:type="dxa"/>
      </w:tblCellMar>
    </w:tblPr>
  </w:style>
  <w:style w:type="table" w:styleId="1358" w:customStyle="1">
    <w:name w:val="List Table 7 Colorful - Accent 4"/>
    <w:basedOn w:val="1200"/>
    <w:uiPriority w:val="99"/>
    <w:qFormat/>
    <w:tblPr>
      <w:tblCellMar>
        <w:left w:w="0" w:type="dxa"/>
        <w:top w:w="0" w:type="dxa"/>
        <w:right w:w="0" w:type="dxa"/>
        <w:bottom w:w="0" w:type="dxa"/>
      </w:tblCellMar>
    </w:tblPr>
  </w:style>
  <w:style w:type="table" w:styleId="1359" w:customStyle="1">
    <w:name w:val="List Table 7 Colorful - Accent 5"/>
    <w:basedOn w:val="1200"/>
    <w:uiPriority w:val="99"/>
    <w:qFormat/>
    <w:tblPr>
      <w:tblCellMar>
        <w:left w:w="0" w:type="dxa"/>
        <w:top w:w="0" w:type="dxa"/>
        <w:right w:w="0" w:type="dxa"/>
        <w:bottom w:w="0" w:type="dxa"/>
      </w:tblCellMar>
    </w:tblPr>
  </w:style>
  <w:style w:type="table" w:styleId="1360" w:customStyle="1">
    <w:name w:val="List Table 7 Colorful - Accent 6"/>
    <w:basedOn w:val="1200"/>
    <w:uiPriority w:val="99"/>
    <w:qFormat/>
    <w:tblPr>
      <w:tblCellMar>
        <w:left w:w="0" w:type="dxa"/>
        <w:top w:w="0" w:type="dxa"/>
        <w:right w:w="0" w:type="dxa"/>
        <w:bottom w:w="0" w:type="dxa"/>
      </w:tblCellMar>
    </w:tblPr>
  </w:style>
  <w:style w:type="table" w:styleId="1361" w:customStyle="1">
    <w:name w:val="Lined - Accent"/>
    <w:basedOn w:val="1200"/>
    <w:uiPriority w:val="99"/>
    <w:qFormat/>
    <w:rPr>
      <w:color w:val="404040"/>
    </w:rPr>
    <w:tblPr>
      <w:tblCellMar>
        <w:left w:w="0" w:type="dxa"/>
        <w:top w:w="0" w:type="dxa"/>
        <w:right w:w="0" w:type="dxa"/>
        <w:bottom w:w="0" w:type="dxa"/>
      </w:tblCellMar>
    </w:tblPr>
  </w:style>
  <w:style w:type="table" w:styleId="1362" w:customStyle="1">
    <w:name w:val="Lined - Accent 1"/>
    <w:basedOn w:val="1200"/>
    <w:uiPriority w:val="99"/>
    <w:qFormat/>
    <w:rPr>
      <w:color w:val="404040"/>
    </w:rPr>
    <w:tblPr>
      <w:tblCellMar>
        <w:left w:w="0" w:type="dxa"/>
        <w:top w:w="0" w:type="dxa"/>
        <w:right w:w="0" w:type="dxa"/>
        <w:bottom w:w="0" w:type="dxa"/>
      </w:tblCellMar>
    </w:tblPr>
  </w:style>
  <w:style w:type="table" w:styleId="1363" w:customStyle="1">
    <w:name w:val="Lined - Accent 2"/>
    <w:basedOn w:val="1200"/>
    <w:uiPriority w:val="99"/>
    <w:qFormat/>
    <w:rPr>
      <w:color w:val="404040"/>
    </w:rPr>
    <w:tblPr>
      <w:tblCellMar>
        <w:left w:w="0" w:type="dxa"/>
        <w:top w:w="0" w:type="dxa"/>
        <w:right w:w="0" w:type="dxa"/>
        <w:bottom w:w="0" w:type="dxa"/>
      </w:tblCellMar>
    </w:tblPr>
  </w:style>
  <w:style w:type="table" w:styleId="1364" w:customStyle="1">
    <w:name w:val="Lined - Accent 3"/>
    <w:basedOn w:val="1200"/>
    <w:uiPriority w:val="99"/>
    <w:qFormat/>
    <w:rPr>
      <w:color w:val="404040"/>
    </w:rPr>
    <w:tblPr>
      <w:tblCellMar>
        <w:left w:w="0" w:type="dxa"/>
        <w:top w:w="0" w:type="dxa"/>
        <w:right w:w="0" w:type="dxa"/>
        <w:bottom w:w="0" w:type="dxa"/>
      </w:tblCellMar>
    </w:tblPr>
  </w:style>
  <w:style w:type="table" w:styleId="1365" w:customStyle="1">
    <w:name w:val="Lined - Accent 4"/>
    <w:basedOn w:val="1200"/>
    <w:uiPriority w:val="99"/>
    <w:qFormat/>
    <w:rPr>
      <w:color w:val="404040"/>
    </w:rPr>
    <w:tblPr>
      <w:tblCellMar>
        <w:left w:w="0" w:type="dxa"/>
        <w:top w:w="0" w:type="dxa"/>
        <w:right w:w="0" w:type="dxa"/>
        <w:bottom w:w="0" w:type="dxa"/>
      </w:tblCellMar>
    </w:tblPr>
  </w:style>
  <w:style w:type="table" w:styleId="1366" w:customStyle="1">
    <w:name w:val="Lined - Accent 5"/>
    <w:basedOn w:val="1200"/>
    <w:uiPriority w:val="99"/>
    <w:qFormat/>
    <w:rPr>
      <w:color w:val="404040"/>
    </w:rPr>
    <w:tblPr>
      <w:tblCellMar>
        <w:left w:w="0" w:type="dxa"/>
        <w:top w:w="0" w:type="dxa"/>
        <w:right w:w="0" w:type="dxa"/>
        <w:bottom w:w="0" w:type="dxa"/>
      </w:tblCellMar>
    </w:tblPr>
  </w:style>
  <w:style w:type="table" w:styleId="1367" w:customStyle="1">
    <w:name w:val="Lined - Accent 6"/>
    <w:basedOn w:val="1200"/>
    <w:uiPriority w:val="99"/>
    <w:qFormat/>
    <w:rPr>
      <w:color w:val="404040"/>
    </w:rPr>
    <w:tblPr>
      <w:tblCellMar>
        <w:left w:w="0" w:type="dxa"/>
        <w:top w:w="0" w:type="dxa"/>
        <w:right w:w="0" w:type="dxa"/>
        <w:bottom w:w="0" w:type="dxa"/>
      </w:tblCellMar>
    </w:tblPr>
  </w:style>
  <w:style w:type="table" w:styleId="1368" w:customStyle="1">
    <w:name w:val="Bordered &amp; Lined - Accent"/>
    <w:basedOn w:val="1200"/>
    <w:uiPriority w:val="99"/>
    <w:qFormat/>
    <w:rPr>
      <w:color w:val="404040"/>
    </w:rPr>
    <w:tblPr>
      <w:tblCellMar>
        <w:left w:w="0" w:type="dxa"/>
        <w:top w:w="0" w:type="dxa"/>
        <w:right w:w="0" w:type="dxa"/>
        <w:bottom w:w="0" w:type="dxa"/>
      </w:tblCellMar>
    </w:tblPr>
  </w:style>
  <w:style w:type="table" w:styleId="1369" w:customStyle="1">
    <w:name w:val="Bordered &amp; Lined - Accent 1"/>
    <w:basedOn w:val="1200"/>
    <w:uiPriority w:val="99"/>
    <w:qFormat/>
    <w:rPr>
      <w:color w:val="404040"/>
    </w:rPr>
    <w:tblPr>
      <w:tblCellMar>
        <w:left w:w="0" w:type="dxa"/>
        <w:top w:w="0" w:type="dxa"/>
        <w:right w:w="0" w:type="dxa"/>
        <w:bottom w:w="0" w:type="dxa"/>
      </w:tblCellMar>
    </w:tblPr>
  </w:style>
  <w:style w:type="table" w:styleId="1370" w:customStyle="1">
    <w:name w:val="Bordered &amp; Lined - Accent 2"/>
    <w:basedOn w:val="1200"/>
    <w:uiPriority w:val="99"/>
    <w:qFormat/>
    <w:rPr>
      <w:color w:val="404040"/>
    </w:rPr>
    <w:tblPr>
      <w:tblCellMar>
        <w:left w:w="0" w:type="dxa"/>
        <w:top w:w="0" w:type="dxa"/>
        <w:right w:w="0" w:type="dxa"/>
        <w:bottom w:w="0" w:type="dxa"/>
      </w:tblCellMar>
    </w:tblPr>
  </w:style>
  <w:style w:type="table" w:styleId="1371" w:customStyle="1">
    <w:name w:val="Bordered &amp; Lined - Accent 3"/>
    <w:basedOn w:val="1200"/>
    <w:uiPriority w:val="99"/>
    <w:qFormat/>
    <w:rPr>
      <w:color w:val="404040"/>
    </w:rPr>
    <w:tblPr>
      <w:tblCellMar>
        <w:left w:w="0" w:type="dxa"/>
        <w:top w:w="0" w:type="dxa"/>
        <w:right w:w="0" w:type="dxa"/>
        <w:bottom w:w="0" w:type="dxa"/>
      </w:tblCellMar>
    </w:tblPr>
  </w:style>
  <w:style w:type="table" w:styleId="1372" w:customStyle="1">
    <w:name w:val="Bordered &amp; Lined - Accent 4"/>
    <w:basedOn w:val="1200"/>
    <w:uiPriority w:val="99"/>
    <w:qFormat/>
    <w:rPr>
      <w:color w:val="404040"/>
    </w:rPr>
    <w:tblPr>
      <w:tblCellMar>
        <w:left w:w="0" w:type="dxa"/>
        <w:top w:w="0" w:type="dxa"/>
        <w:right w:w="0" w:type="dxa"/>
        <w:bottom w:w="0" w:type="dxa"/>
      </w:tblCellMar>
    </w:tblPr>
  </w:style>
  <w:style w:type="table" w:styleId="1373" w:customStyle="1">
    <w:name w:val="Bordered &amp; Lined - Accent 5"/>
    <w:basedOn w:val="1200"/>
    <w:uiPriority w:val="99"/>
    <w:qFormat/>
    <w:rPr>
      <w:color w:val="404040"/>
    </w:rPr>
    <w:tblPr>
      <w:tblCellMar>
        <w:left w:w="0" w:type="dxa"/>
        <w:top w:w="0" w:type="dxa"/>
        <w:right w:w="0" w:type="dxa"/>
        <w:bottom w:w="0" w:type="dxa"/>
      </w:tblCellMar>
    </w:tblPr>
  </w:style>
  <w:style w:type="table" w:styleId="1374" w:customStyle="1">
    <w:name w:val="Bordered &amp; Lined - Accent 6"/>
    <w:basedOn w:val="1200"/>
    <w:uiPriority w:val="99"/>
    <w:qFormat/>
    <w:rPr>
      <w:color w:val="404040"/>
    </w:rPr>
    <w:tblPr>
      <w:tblCellMar>
        <w:left w:w="0" w:type="dxa"/>
        <w:top w:w="0" w:type="dxa"/>
        <w:right w:w="0" w:type="dxa"/>
        <w:bottom w:w="0" w:type="dxa"/>
      </w:tblCellMar>
    </w:tblPr>
  </w:style>
  <w:style w:type="table" w:styleId="1375" w:customStyle="1">
    <w:name w:val="Bordered"/>
    <w:basedOn w:val="1200"/>
    <w:uiPriority w:val="99"/>
    <w:qFormat/>
    <w:tblPr>
      <w:tblCellMar>
        <w:left w:w="0" w:type="dxa"/>
        <w:top w:w="0" w:type="dxa"/>
        <w:right w:w="0" w:type="dxa"/>
        <w:bottom w:w="0" w:type="dxa"/>
      </w:tblCellMar>
    </w:tblPr>
  </w:style>
  <w:style w:type="table" w:styleId="1376" w:customStyle="1">
    <w:name w:val="Bordered - Accent 1"/>
    <w:basedOn w:val="1200"/>
    <w:uiPriority w:val="99"/>
    <w:qFormat/>
    <w:tblPr>
      <w:tblCellMar>
        <w:left w:w="0" w:type="dxa"/>
        <w:top w:w="0" w:type="dxa"/>
        <w:right w:w="0" w:type="dxa"/>
        <w:bottom w:w="0" w:type="dxa"/>
      </w:tblCellMar>
    </w:tblPr>
  </w:style>
  <w:style w:type="table" w:styleId="1377" w:customStyle="1">
    <w:name w:val="Bordered - Accent 2"/>
    <w:basedOn w:val="1200"/>
    <w:uiPriority w:val="99"/>
    <w:qFormat/>
    <w:tblPr>
      <w:tblCellMar>
        <w:left w:w="0" w:type="dxa"/>
        <w:top w:w="0" w:type="dxa"/>
        <w:right w:w="0" w:type="dxa"/>
        <w:bottom w:w="0" w:type="dxa"/>
      </w:tblCellMar>
    </w:tblPr>
  </w:style>
  <w:style w:type="table" w:styleId="1378" w:customStyle="1">
    <w:name w:val="Bordered - Accent 3"/>
    <w:basedOn w:val="1200"/>
    <w:uiPriority w:val="99"/>
    <w:qFormat/>
    <w:tblPr>
      <w:tblCellMar>
        <w:left w:w="0" w:type="dxa"/>
        <w:top w:w="0" w:type="dxa"/>
        <w:right w:w="0" w:type="dxa"/>
        <w:bottom w:w="0" w:type="dxa"/>
      </w:tblCellMar>
    </w:tblPr>
  </w:style>
  <w:style w:type="table" w:styleId="1379" w:customStyle="1">
    <w:name w:val="Bordered - Accent 4"/>
    <w:basedOn w:val="1200"/>
    <w:uiPriority w:val="99"/>
    <w:qFormat/>
    <w:tblPr>
      <w:tblCellMar>
        <w:left w:w="0" w:type="dxa"/>
        <w:top w:w="0" w:type="dxa"/>
        <w:right w:w="0" w:type="dxa"/>
        <w:bottom w:w="0" w:type="dxa"/>
      </w:tblCellMar>
    </w:tblPr>
  </w:style>
  <w:style w:type="table" w:styleId="1380" w:customStyle="1">
    <w:name w:val="Bordered - Accent 5"/>
    <w:basedOn w:val="1200"/>
    <w:uiPriority w:val="99"/>
    <w:qFormat/>
    <w:tblPr>
      <w:tblCellMar>
        <w:left w:w="0" w:type="dxa"/>
        <w:top w:w="0" w:type="dxa"/>
        <w:right w:w="0" w:type="dxa"/>
        <w:bottom w:w="0" w:type="dxa"/>
      </w:tblCellMar>
    </w:tblPr>
  </w:style>
  <w:style w:type="table" w:styleId="1381" w:customStyle="1">
    <w:name w:val="Bordered - Accent 6"/>
    <w:basedOn w:val="1200"/>
    <w:uiPriority w:val="99"/>
    <w:qFormat/>
    <w:tblPr>
      <w:tblCellMar>
        <w:left w:w="0" w:type="dxa"/>
        <w:top w:w="0" w:type="dxa"/>
        <w:right w:w="0" w:type="dxa"/>
        <w:bottom w:w="0" w:type="dxa"/>
      </w:tblCellMar>
    </w:tblPr>
  </w:style>
  <w:style w:type="paragraph" w:styleId="1382" w:customStyle="1">
    <w:name w:val="TOC 标题1"/>
    <w:uiPriority w:val="39"/>
    <w:unhideWhenUsed/>
    <w:qFormat/>
    <w:rPr>
      <w:rFonts w:hint="default" w:ascii="等线" w:hAnsi="等线" w:eastAsia="等线" w:cs="Times New Roman"/>
      <w:lang w:val="en-US" w:eastAsia="zh-CN" w:bidi="ar-SA"/>
    </w:rPr>
  </w:style>
  <w:style w:type="paragraph" w:styleId="1383" w:customStyle="1">
    <w:name w:val="正文缩进1"/>
    <w:basedOn w:val="1114"/>
    <w:uiPriority w:val="99"/>
    <w:qFormat/>
    <w:pPr>
      <w:ind w:firstLine="420"/>
    </w:pPr>
    <w:rPr>
      <w:b/>
      <w:sz w:val="24"/>
    </w:rPr>
  </w:style>
  <w:style w:type="paragraph" w:styleId="1384" w:customStyle="1">
    <w:name w:val="目录 11"/>
    <w:basedOn w:val="1114"/>
    <w:next w:val="1114"/>
    <w:uiPriority w:val="39"/>
    <w:qFormat/>
  </w:style>
  <w:style w:type="paragraph" w:styleId="1385" w:customStyle="1">
    <w:name w:val="目录 31"/>
    <w:basedOn w:val="1114"/>
    <w:next w:val="1114"/>
    <w:uiPriority w:val="39"/>
    <w:qFormat/>
    <w:pPr>
      <w:ind w:left="840"/>
    </w:pPr>
  </w:style>
  <w:style w:type="paragraph" w:styleId="1386" w:customStyle="1">
    <w:name w:val="正文文本缩进 31"/>
    <w:basedOn w:val="1114"/>
    <w:uiPriority w:val="0"/>
    <w:qFormat/>
    <w:pPr>
      <w:ind w:firstLine="841"/>
    </w:pPr>
    <w:rPr>
      <w:rFonts w:eastAsia="华文新魏"/>
      <w:b/>
      <w:bCs/>
      <w:sz w:val="84"/>
    </w:rPr>
  </w:style>
  <w:style w:type="paragraph" w:styleId="1387" w:customStyle="1">
    <w:name w:val="普通(网站)1"/>
    <w:basedOn w:val="1114"/>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88" w:customStyle="1">
    <w:name w:val="正文首行缩进1"/>
    <w:basedOn w:val="1247"/>
    <w:uiPriority w:val="0"/>
    <w:qFormat/>
    <w:pPr>
      <w:ind w:firstLine="420"/>
      <w:spacing w:line="360" w:lineRule="auto"/>
    </w:pPr>
    <w:rPr>
      <w:rFonts w:ascii="Times New Roman"/>
      <w:szCs w:val="21"/>
    </w:rPr>
  </w:style>
  <w:style w:type="character" w:styleId="1389" w:customStyle="1">
    <w:name w:val="超链接1"/>
    <w:uiPriority w:val="99"/>
    <w:qFormat/>
    <w:rPr>
      <w:rFonts w:ascii="Times New Roman" w:hAnsi="Times New Roman" w:eastAsia="宋体" w:cs="Times New Roman"/>
      <w:sz w:val="21"/>
      <w:lang w:val="en-US" w:eastAsia="zh-CN" w:bidi="ar-SA"/>
    </w:rPr>
  </w:style>
  <w:style w:type="paragraph" w:styleId="1390" w:customStyle="1">
    <w:name w:val="标题 31"/>
    <w:basedOn w:val="1114"/>
    <w:next w:val="1383"/>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391" w:customStyle="1">
    <w:name w:val="列表段落"/>
    <w:basedOn w:val="1114"/>
    <w:uiPriority w:val="0"/>
    <w:qFormat/>
    <w:pPr>
      <w:ind w:firstLine="420"/>
      <w:jc w:val="left"/>
      <w:spacing w:after="200"/>
      <w:widowControl/>
    </w:pPr>
    <w:rPr>
      <w:rFonts w:ascii="Tahoma" w:hAnsi="Tahoma" w:eastAsia="微软雅黑"/>
      <w:sz w:val="22"/>
      <w:szCs w:val="22"/>
    </w:rPr>
  </w:style>
  <w:style w:type="paragraph" w:styleId="1392" w:customStyle="1">
    <w:name w:val="_Style 6"/>
    <w:basedOn w:val="1114"/>
    <w:uiPriority w:val="34"/>
    <w:qFormat/>
    <w:pPr>
      <w:ind w:firstLine="420"/>
    </w:pPr>
    <w:rPr>
      <w:szCs w:val="24"/>
    </w:rPr>
  </w:style>
  <w:style w:type="paragraph" w:styleId="1393" w:customStyle="1">
    <w:name w:val="页眉1"/>
    <w:basedOn w:val="1114"/>
    <w:uiPriority w:val="99"/>
    <w:qFormat/>
    <w:pPr>
      <w:jc w:val="center"/>
      <w:tabs>
        <w:tab w:val="center" w:pos="4153" w:leader="none"/>
        <w:tab w:val="right" w:pos="8306" w:leader="none"/>
      </w:tabs>
      <w:pBdr>
        <w:bottom w:val="single" w:color="000000" w:sz="6" w:space="1"/>
      </w:pBdr>
    </w:pPr>
    <w:rPr>
      <w:sz w:val="18"/>
    </w:rPr>
  </w:style>
  <w:style w:type="paragraph" w:styleId="1394" w:customStyle="1">
    <w:name w:val="页脚1"/>
    <w:basedOn w:val="1114"/>
    <w:uiPriority w:val="99"/>
    <w:qFormat/>
    <w:pPr>
      <w:jc w:val="left"/>
      <w:tabs>
        <w:tab w:val="center" w:pos="4153" w:leader="none"/>
        <w:tab w:val="right" w:pos="8306" w:leader="none"/>
      </w:tabs>
    </w:pPr>
    <w:rPr>
      <w:sz w:val="18"/>
    </w:rPr>
  </w:style>
  <w:style w:type="paragraph" w:styleId="1395" w:customStyle="1">
    <w:name w:val="A3"/>
    <w:basedOn w:val="1396"/>
    <w:uiPriority w:val="0"/>
    <w:qFormat/>
    <w:pPr>
      <w:numPr>
        <w:ilvl w:val="2"/>
      </w:numPr>
      <w:ind w:firstLine="0"/>
      <w:spacing w:before="120"/>
      <w:tabs>
        <w:tab w:val="left" w:pos="1418" w:leader="none"/>
      </w:tabs>
    </w:pPr>
    <w:rPr>
      <w:lang w:val="zh-CN"/>
    </w:rPr>
  </w:style>
  <w:style w:type="paragraph" w:styleId="1396" w:customStyle="1">
    <w:name w:val="A2"/>
    <w:basedOn w:val="1397"/>
    <w:uiPriority w:val="0"/>
    <w:qFormat/>
    <w:pPr>
      <w:numPr>
        <w:ilvl w:val="1"/>
      </w:numPr>
      <w:ind w:firstLine="0"/>
      <w:tabs>
        <w:tab w:val="left" w:pos="1418" w:leader="none"/>
      </w:tabs>
    </w:pPr>
    <w:rPr>
      <w:rFonts w:hAnsi="宋体"/>
      <w:b w:val="0"/>
      <w:szCs w:val="21"/>
    </w:rPr>
  </w:style>
  <w:style w:type="paragraph" w:styleId="1397" w:customStyle="1">
    <w:name w:val="A1"/>
    <w:uiPriority w:val="0"/>
    <w:qFormat/>
    <w:pPr>
      <w:numPr>
        <w:ilvl w:val="0"/>
        <w:numId w:val="1"/>
      </w:numPr>
      <w:ind w:left="4390" w:hanging="1418"/>
      <w:spacing w:before="240"/>
      <w:tabs>
        <w:tab w:val="left" w:pos="1418" w:leader="none"/>
      </w:tabs>
      <w:outlineLvl w:val="0"/>
    </w:pPr>
    <w:rPr>
      <w:rFonts w:hint="default" w:ascii="Arial Narrow" w:hAnsi="Arial Narrow" w:eastAsia="仿宋" w:cs="Times New Roman"/>
      <w:b/>
      <w:sz w:val="24"/>
      <w:szCs w:val="24"/>
      <w:lang w:val="en-US" w:eastAsia="zh-CN" w:bidi="ar-SA"/>
    </w:rPr>
  </w:style>
  <w:style w:type="table" w:styleId="1398" w:customStyle="1">
    <w:name w:val="无格式表格 21"/>
    <w:uiPriority w:val="42"/>
    <w:qFormat/>
    <w:tblPr>
      <w:tblCellMar>
        <w:left w:w="0" w:type="dxa"/>
        <w:top w:w="0" w:type="dxa"/>
        <w:right w:w="0" w:type="dxa"/>
        <w:bottom w:w="0" w:type="dxa"/>
      </w:tblCellMar>
    </w:tblPr>
  </w:style>
  <w:style w:type="character" w:styleId="1399" w:customStyle="1">
    <w:name w:val="font11"/>
    <w:basedOn w:val="1199"/>
    <w:uiPriority w:val="0"/>
    <w:qFormat/>
    <w:rPr>
      <w:rFonts w:hint="eastAsia" w:ascii="微软雅黑" w:hAnsi="微软雅黑" w:eastAsia="微软雅黑" w:cs="微软雅黑"/>
      <w:color w:val="000000"/>
      <w:sz w:val="24"/>
      <w:szCs w:val="24"/>
      <w:u w:val="none"/>
    </w:rPr>
  </w:style>
  <w:style w:type="character" w:styleId="1400" w:customStyle="1">
    <w:name w:val="font21"/>
    <w:basedOn w:val="1199"/>
    <w:uiPriority w:val="0"/>
    <w:qFormat/>
    <w:rPr>
      <w:rFonts w:hint="eastAsia" w:ascii="微软雅黑" w:hAnsi="微软雅黑" w:eastAsia="微软雅黑" w:cs="微软雅黑"/>
      <w:b/>
      <w:bCs/>
      <w:color w:val="000000"/>
      <w:sz w:val="24"/>
      <w:szCs w:val="24"/>
      <w:u w:val="none"/>
    </w:rPr>
  </w:style>
  <w:style w:type="character" w:styleId="1401" w:customStyle="1">
    <w:name w:val="font41"/>
    <w:basedOn w:val="1199"/>
    <w:uiPriority w:val="0"/>
    <w:qFormat/>
    <w:rPr>
      <w:rFonts w:hint="eastAsia" w:ascii="微软雅黑" w:hAnsi="微软雅黑" w:eastAsia="微软雅黑" w:cs="微软雅黑"/>
      <w:color w:val="000000"/>
      <w:sz w:val="24"/>
      <w:szCs w:val="24"/>
      <w:u w:val="none"/>
      <w:vertAlign w:val="superscript"/>
    </w:rPr>
  </w:style>
  <w:style w:type="paragraph" w:styleId="1402" w:customStyle="1">
    <w:name w:val="列出段落4"/>
    <w:basedOn w:val="1114"/>
    <w:uiPriority w:val="0"/>
    <w:qFormat/>
    <w:pPr>
      <w:ind w:firstLine="420"/>
    </w:pPr>
    <w:rPr>
      <w:rFonts w:ascii="Calibri" w:hAnsi="Calibri"/>
      <w:sz w:val="20"/>
    </w:rPr>
  </w:style>
  <w:style w:type="paragraph" w:styleId="1403" w:customStyle="1">
    <w:name w:val="正文首行缩进 21"/>
    <w:basedOn w:val="1404"/>
    <w:uiPriority w:val="0"/>
    <w:qFormat/>
    <w:pPr>
      <w:ind w:firstLine="420"/>
      <w:jc w:val="left"/>
      <w:spacing w:line="315" w:lineRule="atLeast"/>
    </w:pPr>
    <w:rPr>
      <w:rFonts w:ascii="宋体"/>
      <w:sz w:val="24"/>
    </w:rPr>
  </w:style>
  <w:style w:type="paragraph" w:styleId="1404" w:customStyle="1">
    <w:name w:val="正文文本缩进1"/>
    <w:basedOn w:val="1114"/>
    <w:next w:val="1403"/>
    <w:uiPriority w:val="0"/>
    <w:qFormat/>
    <w:pPr>
      <w:ind w:left="420"/>
      <w:spacing w:after="120"/>
    </w:pPr>
    <w:rPr>
      <w:szCs w:val="24"/>
    </w:rPr>
  </w:style>
  <w:style w:type="table" w:styleId="1405" w:customStyle="1">
    <w:name w:val="Table Normal"/>
    <w:uiPriority w:val="0"/>
    <w:qFormat/>
    <w:tblPr>
      <w:tblCellMar>
        <w:left w:w="0" w:type="dxa"/>
        <w:top w:w="0" w:type="dxa"/>
        <w:right w:w="0" w:type="dxa"/>
        <w:bottom w:w="0" w:type="dxa"/>
      </w:tblCellMar>
    </w:tblPr>
  </w:style>
  <w:style w:type="character" w:styleId="1406" w:customStyle="1">
    <w:name w:val="正文文本 Char"/>
    <w:basedOn w:val="1124"/>
    <w:link w:val="1130"/>
    <w:uiPriority w:val="0"/>
    <w:qFormat/>
    <w:rPr>
      <w:rFonts w:hint="default" w:ascii="金山简黑体" w:hAnsi="Courier New" w:eastAsia="金山简黑体" w:cs="Times New Roman"/>
      <w:b/>
      <w:spacing w:val="-8"/>
      <w:sz w:val="44"/>
    </w:rPr>
  </w:style>
  <w:style w:type="paragraph" w:styleId="1407" w:customStyle="1">
    <w:name w:val="Table Paragraph"/>
    <w:uiPriority w:val="0"/>
    <w:qFormat/>
    <w:pPr>
      <w:widowControl w:val="off"/>
    </w:pPr>
    <w:rPr>
      <w:rFonts w:hint="default" w:ascii="宋体" w:hAnsi="宋体" w:eastAsia="宋体" w:cs="宋体"/>
      <w:color w:val="000000"/>
      <w:sz w:val="22"/>
      <w:szCs w:val="22"/>
      <w:lang w:val="it-IT" w:eastAsia="zh-CN" w:bidi="ar-SA"/>
    </w:rPr>
  </w:style>
  <w:style w:type="paragraph" w:styleId="1408" w:customStyle="1">
    <w:name w:val="NormalIndent"/>
    <w:uiPriority w:val="0"/>
    <w:qFormat/>
    <w:pPr>
      <w:ind w:firstLine="420"/>
      <w:jc w:val="both"/>
    </w:pPr>
    <w:rPr>
      <w:rFonts w:hint="default" w:ascii="Times New Roman" w:hAnsi="Times New Roman" w:eastAsia="Times New Roman" w:cs="Times New Roman"/>
      <w:color w:val="000000"/>
      <w:sz w:val="21"/>
      <w:szCs w:val="21"/>
      <w:lang w:val="en-US" w:eastAsia="zh-CN" w:bidi="ar-SA"/>
    </w:rPr>
  </w:style>
  <w:style w:type="paragraph" w:styleId="1409" w:customStyle="1">
    <w:name w:val="首行缩进"/>
    <w:uiPriority w:val="0"/>
    <w:qFormat/>
    <w:pPr>
      <w:ind w:firstLine="480"/>
      <w:spacing w:line="360" w:lineRule="auto"/>
    </w:pPr>
    <w:rPr>
      <w:rFonts w:hint="default" w:ascii="宋体" w:hAnsi="宋体" w:eastAsia="宋体" w:cs="宋体"/>
      <w:color w:val="000000"/>
      <w:sz w:val="24"/>
      <w:szCs w:val="24"/>
      <w:lang w:val="en-US" w:eastAsia="zh-CN" w:bidi="ar-SA"/>
    </w:rPr>
  </w:style>
  <w:style w:type="paragraph" w:styleId="1410" w:customStyle="1">
    <w:name w:val="正文文本 211"/>
    <w:basedOn w:val="1114"/>
    <w:uiPriority w:val="99"/>
    <w:qFormat/>
    <w:pPr>
      <w:jc w:val="center"/>
    </w:pPr>
    <w:rPr>
      <w:b/>
      <w:bCs/>
      <w:sz w:val="20"/>
      <w:szCs w:val="20"/>
    </w:rPr>
  </w:style>
  <w:style w:type="paragraph" w:styleId="1411" w:customStyle="1">
    <w:name w:val="0正文"/>
    <w:uiPriority w:val="0"/>
    <w:qFormat/>
    <w:pPr>
      <w:ind w:firstLine="200"/>
    </w:pPr>
    <w:rPr>
      <w:rFonts w:hint="default" w:ascii="Times New Roman" w:hAnsi="Times New Roman" w:eastAsia="宋体" w:cs="Times New Roman"/>
      <w:sz w:val="21"/>
      <w:szCs w:val="21"/>
      <w:lang w:val="en-US" w:eastAsia="zh-CN" w:bidi="ar-SA"/>
    </w:rPr>
  </w:style>
  <w:style w:type="numbering" w:styleId="14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footer" Target="footer13.xml" /><Relationship Id="rId2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朱志</dc:creator>
  <cp:lastModifiedBy>汪丹丹</cp:lastModifiedBy>
  <cp:revision>12</cp:revision>
  <dcterms:created xsi:type="dcterms:W3CDTF">2024-12-21T12:30:00Z</dcterms:created>
  <dcterms:modified xsi:type="dcterms:W3CDTF">2026-09-10T08:21:57Z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eyJoZGlkIjoiMGY3OTg2ZDU2ZGI1NjE0NzU3ZDdkN2FlOGExZTI0ZmUiLCJ1c2VySWQiOiI0MjkzNjk5MzgifQ==</vt:lpwstr>
  </property>
  <property fmtid="{D5CDD505-2E9C-101B-9397-08002B2CF9AE}" pid="3" name="KSOProductBuildVer">
    <vt:lpwstr>2052-12.1.0.28505</vt:lpwstr>
  </property>
  <property fmtid="{D5CDD505-2E9C-101B-9397-08002B2CF9AE}" pid="4" name="ICV">
    <vt:lpwstr>C6BFCB219D494787B65C30FA29EEC71E_13</vt:lpwstr>
  </property>
</Properties>
</file>