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ascii="Times New Roman" w:hAnsi="Times New Roman" w:eastAsia="黑体"/>
          <w:b/>
          <w:bCs/>
          <w:sz w:val="84"/>
        </w:rPr>
      </w:pPr>
      <w:r>
        <w:rPr>
          <w:rFonts w:ascii="Times New Roman" w:hAnsi="Times New Roman" w:eastAsia="黑体"/>
          <w:b/>
          <w:bCs/>
          <w:sz w:val="84"/>
        </w:rPr>
      </w:r>
      <w:r/>
    </w:p>
    <w:p>
      <w:pPr>
        <w:pStyle w:val="973"/>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73"/>
        <w:ind w:firstLine="0"/>
        <w:jc w:val="center"/>
        <w:rPr>
          <w:rFonts w:ascii="Times New Roman" w:hAnsi="Times New Roman" w:eastAsia="黑体"/>
          <w:b/>
          <w:bCs/>
          <w:sz w:val="84"/>
        </w:rPr>
      </w:pPr>
      <w:r>
        <w:rPr>
          <w:rFonts w:ascii="Times New Roman" w:hAnsi="Times New Roman" w:eastAsia="黑体"/>
          <w:b/>
          <w:bCs/>
          <w:sz w:val="84"/>
        </w:rPr>
      </w:r>
      <w:r/>
    </w:p>
    <w:p>
      <w:pPr>
        <w:ind w:left="2761" w:hanging="1606"/>
        <w:spacing w:line="360" w:lineRule="auto"/>
        <w:rPr>
          <w:b/>
          <w:bCs/>
          <w:sz w:val="32"/>
        </w:rPr>
      </w:pPr>
      <w:r>
        <w:rPr>
          <w:rFonts w:hint="eastAsia"/>
          <w:b/>
          <w:bCs/>
          <w:sz w:val="32"/>
        </w:rPr>
        <w:t xml:space="preserve">项目名称：</w:t>
      </w:r>
      <w:bookmarkStart w:id="0" w:name="OLE_LINK30"/>
      <w:r/>
      <w:bookmarkStart w:id="1" w:name="OLE_LINK31"/>
      <w:r/>
      <w:bookmarkStart w:id="2" w:name="OLE_LINK72"/>
      <w:r>
        <w:rPr>
          <w:rFonts w:hint="eastAsia"/>
          <w:b/>
          <w:bCs/>
          <w:sz w:val="32"/>
        </w:rPr>
        <w:t xml:space="preserve">泗阳县</w:t>
      </w:r>
      <w:r>
        <w:rPr>
          <w:rFonts w:hint="eastAsia"/>
          <w:b/>
          <w:bCs/>
          <w:sz w:val="32"/>
        </w:rPr>
        <w:t xml:space="preserve">2026</w:t>
      </w:r>
      <w:r>
        <w:rPr>
          <w:rFonts w:hint="eastAsia"/>
          <w:b/>
          <w:bCs/>
          <w:sz w:val="32"/>
        </w:rPr>
        <w:t xml:space="preserve">年用地用林报批项目</w:t>
      </w:r>
      <w:bookmarkEnd w:id="0"/>
      <w:r/>
      <w:bookmarkEnd w:id="1"/>
      <w:r/>
      <w:bookmarkEnd w:id="2"/>
      <w:r/>
      <w:r/>
    </w:p>
    <w:p>
      <w:pPr>
        <w:ind w:firstLine="1124"/>
      </w:pPr>
      <w:r>
        <w:rPr>
          <w:rFonts w:hint="eastAsia"/>
          <w:b/>
          <w:bCs/>
          <w:sz w:val="32"/>
        </w:rPr>
        <w:t xml:space="preserve">项目编号：</w:t>
      </w:r>
      <w:r>
        <w:rPr>
          <w:b/>
          <w:bCs/>
          <w:sz w:val="32"/>
        </w:rPr>
        <w:t xml:space="preserve">JSZC-321323-ZHGC-G202</w:t>
      </w:r>
      <w:r>
        <w:rPr>
          <w:rFonts w:hint="eastAsia"/>
          <w:b/>
          <w:bCs/>
          <w:sz w:val="32"/>
        </w:rPr>
        <w:t xml:space="preserve">6</w:t>
      </w:r>
      <w:r>
        <w:rPr>
          <w:b/>
          <w:bCs/>
          <w:sz w:val="32"/>
        </w:rPr>
        <w:t xml:space="preserve">-00</w:t>
      </w:r>
      <w:r>
        <w:rPr>
          <w:rFonts w:hint="eastAsia"/>
          <w:b/>
          <w:bCs/>
          <w:sz w:val="32"/>
        </w:rPr>
        <w:t xml:space="preserve">19</w:t>
      </w:r>
      <w:r/>
    </w:p>
    <w:p>
      <w:pPr>
        <w:ind w:firstLine="1656"/>
        <w:rPr>
          <w:b/>
          <w:sz w:val="30"/>
          <w:szCs w:val="30"/>
        </w:rPr>
      </w:pPr>
      <w:r>
        <w:rPr>
          <w:rFonts w:hint="eastAsia"/>
          <w:b/>
          <w:sz w:val="30"/>
          <w:szCs w:val="30"/>
        </w:rPr>
        <w:t xml:space="preserve">（</w:t>
      </w:r>
      <w:bookmarkStart w:id="3" w:name="OLE_LINK19"/>
      <w:r/>
      <w:bookmarkStart w:id="4" w:name="OLE_LINK18"/>
      <w:r>
        <w:rPr>
          <w:rFonts w:hint="eastAsia"/>
          <w:b/>
          <w:sz w:val="30"/>
          <w:szCs w:val="30"/>
        </w:rPr>
        <w:t xml:space="preserve">服务类项</w:t>
      </w:r>
      <w:bookmarkEnd w:id="3"/>
      <w:r/>
      <w:bookmarkEnd w:id="4"/>
      <w:r>
        <w:rPr>
          <w:rFonts w:hint="eastAsia"/>
          <w:b/>
          <w:sz w:val="30"/>
          <w:szCs w:val="30"/>
        </w:rPr>
        <w:t xml:space="preserve">目</w:t>
      </w:r>
      <w:r>
        <w:rPr>
          <w:b/>
          <w:sz w:val="30"/>
          <w:szCs w:val="30"/>
        </w:rPr>
        <w:t xml:space="preserve">，</w:t>
      </w:r>
      <w:r>
        <w:rPr>
          <w:rFonts w:hint="eastAsia"/>
          <w:b/>
          <w:sz w:val="30"/>
          <w:szCs w:val="30"/>
        </w:rPr>
        <w:t xml:space="preserve">本项目专门面向中小企业）</w:t>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pStyle w:val="973"/>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泗阳县自然资源和规划局</w:t>
      </w:r>
      <w:r/>
    </w:p>
    <w:p>
      <w:pPr>
        <w:pStyle w:val="973"/>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5" w:name="EB467128df5f344d64af2c93ecdb42da19"/>
      <w:r>
        <w:rPr>
          <w:rFonts w:hint="eastAsia" w:ascii="Times New Roman" w:hAnsi="Times New Roman"/>
          <w:b/>
          <w:bCs/>
          <w:sz w:val="32"/>
          <w:u w:val="single"/>
        </w:rPr>
        <w:t xml:space="preserve">江苏泽豪工程咨询管理有限公司</w:t>
      </w:r>
      <w:bookmarkEnd w:id="5"/>
      <w:r/>
      <w:r/>
    </w:p>
    <w:p>
      <w:pPr>
        <w:pStyle w:val="973"/>
        <w:ind w:firstLine="3373"/>
        <w:jc w:val="both"/>
        <w:rPr>
          <w:rFonts w:ascii="Times New Roman" w:hAnsi="Times New Roman"/>
          <w:b/>
          <w:bCs/>
          <w:sz w:val="32"/>
        </w:rPr>
      </w:pPr>
      <w:r>
        <w:rPr>
          <w:rFonts w:hint="eastAsia" w:ascii="Times New Roman" w:hAnsi="Times New Roman"/>
          <w:b/>
          <w:bCs/>
          <w:sz w:val="32"/>
        </w:rPr>
        <w:t xml:space="preserve">2026</w:t>
      </w:r>
      <w:r>
        <w:rPr>
          <w:rFonts w:hint="eastAsia" w:ascii="Times New Roman" w:hAnsi="Times New Roman"/>
          <w:b/>
          <w:bCs/>
          <w:sz w:val="32"/>
        </w:rPr>
        <w:t xml:space="preserve">年</w:t>
      </w:r>
      <w:r>
        <w:rPr>
          <w:rFonts w:hint="eastAsia" w:ascii="Times New Roman" w:hAnsi="Times New Roman"/>
          <w:b/>
          <w:bCs/>
          <w:sz w:val="32"/>
        </w:rPr>
        <w:t xml:space="preserve">9</w:t>
      </w:r>
      <w:r>
        <w:rPr>
          <w:rFonts w:hint="eastAsia" w:ascii="Times New Roman" w:hAnsi="Times New Roman"/>
          <w:b/>
          <w:bCs/>
          <w:sz w:val="32"/>
        </w:rPr>
        <w:t xml:space="preserve">月</w:t>
      </w:r>
      <w:r>
        <w:rPr>
          <w:rFonts w:hint="eastAsia" w:ascii="Times New Roman" w:hAnsi="Times New Roman"/>
          <w:b/>
          <w:bCs/>
          <w:sz w:val="32"/>
        </w:rPr>
        <w:t xml:space="preserve">28</w:t>
      </w:r>
      <w:r>
        <w:rPr>
          <w:rFonts w:hint="eastAsia" w:ascii="Times New Roman" w:hAnsi="Times New Roman"/>
          <w:b/>
          <w:bCs/>
          <w:sz w:val="32"/>
        </w:rPr>
        <w:t xml:space="preserve">日</w:t>
      </w:r>
      <w:r/>
    </w:p>
    <w:p>
      <w:pPr>
        <w:pStyle w:val="973"/>
        <w:ind w:firstLine="0"/>
        <w:jc w:val="center"/>
        <w:rPr>
          <w:rFonts w:ascii="Times New Roman" w:hAnsi="Times New Roman"/>
        </w:rPr>
      </w:pPr>
      <w:r>
        <w:rPr>
          <w:rFonts w:ascii="Times New Roman" w:hAnsi="Times New Roman"/>
        </w:rPr>
      </w:r>
      <w:r/>
    </w:p>
    <w:p>
      <w:pPr>
        <w:pStyle w:val="973"/>
        <w:ind w:firstLine="3900"/>
        <w:rPr>
          <w:rFonts w:ascii="Times New Roman" w:hAnsi="Times New Roman"/>
          <w:b/>
          <w:bCs/>
          <w:color w:val="000000"/>
          <w:sz w:val="44"/>
          <w:szCs w:val="44"/>
        </w:rPr>
      </w:pPr>
      <w:r>
        <w:br w:type="page" w:clear="all"/>
      </w:r>
      <w:bookmarkStart w:id="6" w:name="_Toc120614210"/>
      <w:r/>
      <w:bookmarkStart w:id="7" w:name="_Toc479757206"/>
      <w:r/>
      <w:bookmarkStart w:id="8" w:name="_Toc513029200"/>
      <w:r/>
      <w:bookmarkStart w:id="9" w:name="_Toc16938516"/>
      <w:r/>
      <w:bookmarkStart w:id="10" w:name="_Toc523127445"/>
      <w:r/>
      <w:bookmarkStart w:id="11" w:name="_Toc20823272"/>
      <w:r>
        <w:rPr>
          <w:rFonts w:ascii="Times New Roman" w:hAnsi="Times New Roman"/>
          <w:b/>
          <w:bCs/>
          <w:color w:val="000000"/>
          <w:sz w:val="44"/>
          <w:szCs w:val="44"/>
        </w:rPr>
        <w:t xml:space="preserve">目录</w:t>
      </w:r>
      <w:r/>
    </w:p>
    <w:p>
      <w:pPr>
        <w:pStyle w:val="728"/>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hyperlink w:tooltip="#_Toc158281539" w:anchor="_Toc158281539" w:history="1">
        <w:r>
          <w:rPr>
            <w:rStyle w:val="749"/>
            <w:rFonts w:hint="eastAsia" w:ascii="Times New Roman" w:eastAsia="黑体"/>
            <w:sz w:val="32"/>
            <w:szCs w:val="32"/>
          </w:rPr>
          <w:t xml:space="preserve">第一章投标邀请</w:t>
        </w:r>
        <w:r>
          <w:rPr>
            <w:sz w:val="32"/>
            <w:szCs w:val="32"/>
          </w:rPr>
          <w:tab/>
        </w:r>
      </w:hyperlink>
      <w:r/>
      <w:r/>
    </w:p>
    <w:p>
      <w:pPr>
        <w:pStyle w:val="728"/>
        <w:spacing w:line="720" w:lineRule="auto"/>
        <w:rPr>
          <w:rFonts w:ascii="Calibri" w:hAnsi="Calibri"/>
          <w:caps w:val="0"/>
          <w:sz w:val="32"/>
          <w:szCs w:val="32"/>
        </w:rPr>
      </w:pPr>
      <w:r/>
      <w:hyperlink w:tooltip="#_Toc158281548" w:anchor="_Toc158281548" w:history="1">
        <w:r>
          <w:rPr>
            <w:rStyle w:val="749"/>
            <w:rFonts w:hint="eastAsia" w:ascii="Times New Roman" w:eastAsia="黑体"/>
            <w:sz w:val="32"/>
            <w:szCs w:val="32"/>
          </w:rPr>
          <w:t xml:space="preserve">第二章投标人须知</w:t>
        </w:r>
        <w:r>
          <w:rPr>
            <w:sz w:val="32"/>
            <w:szCs w:val="32"/>
          </w:rPr>
          <w:tab/>
        </w:r>
      </w:hyperlink>
      <w:r/>
      <w:r/>
    </w:p>
    <w:p>
      <w:pPr>
        <w:pStyle w:val="728"/>
        <w:spacing w:line="720" w:lineRule="auto"/>
        <w:rPr>
          <w:rFonts w:ascii="Calibri" w:hAnsi="Calibri"/>
          <w:caps w:val="0"/>
          <w:sz w:val="32"/>
          <w:szCs w:val="32"/>
        </w:rPr>
      </w:pPr>
      <w:r/>
      <w:hyperlink w:tooltip="#_Toc158281556" w:anchor="_Toc158281556" w:history="1">
        <w:r>
          <w:rPr>
            <w:rStyle w:val="749"/>
            <w:rFonts w:hint="eastAsia" w:ascii="Times New Roman" w:eastAsia="黑体"/>
            <w:sz w:val="32"/>
            <w:szCs w:val="32"/>
          </w:rPr>
          <w:t xml:space="preserve">第三章合同文本</w:t>
        </w:r>
        <w:r>
          <w:rPr>
            <w:sz w:val="32"/>
            <w:szCs w:val="32"/>
          </w:rPr>
          <w:tab/>
        </w:r>
      </w:hyperlink>
      <w:r/>
      <w:r/>
    </w:p>
    <w:p>
      <w:pPr>
        <w:pStyle w:val="728"/>
        <w:spacing w:line="720" w:lineRule="auto"/>
        <w:rPr>
          <w:rFonts w:ascii="Calibri" w:hAnsi="Calibri"/>
          <w:caps w:val="0"/>
          <w:sz w:val="32"/>
          <w:szCs w:val="32"/>
        </w:rPr>
      </w:pPr>
      <w:r/>
      <w:hyperlink w:tooltip="#_Toc158281557" w:anchor="_Toc158281557" w:history="1">
        <w:r>
          <w:rPr>
            <w:rStyle w:val="749"/>
            <w:rFonts w:hint="eastAsia" w:ascii="Times New Roman" w:eastAsia="黑体"/>
            <w:sz w:val="32"/>
            <w:szCs w:val="32"/>
          </w:rPr>
          <w:t xml:space="preserve">第四章采购需求</w:t>
        </w:r>
        <w:r>
          <w:rPr>
            <w:sz w:val="32"/>
            <w:szCs w:val="32"/>
          </w:rPr>
          <w:tab/>
        </w:r>
      </w:hyperlink>
      <w:r/>
      <w:r/>
    </w:p>
    <w:p>
      <w:pPr>
        <w:pStyle w:val="728"/>
        <w:spacing w:line="720" w:lineRule="auto"/>
        <w:rPr>
          <w:rFonts w:ascii="Calibri" w:hAnsi="Calibri"/>
          <w:caps w:val="0"/>
          <w:sz w:val="32"/>
          <w:szCs w:val="32"/>
        </w:rPr>
      </w:pPr>
      <w:r/>
      <w:hyperlink w:tooltip="#_Toc158281559" w:anchor="_Toc158281559" w:history="1">
        <w:r>
          <w:rPr>
            <w:rStyle w:val="749"/>
            <w:rFonts w:hint="eastAsia" w:ascii="Times New Roman" w:eastAsia="黑体"/>
            <w:sz w:val="32"/>
            <w:szCs w:val="32"/>
          </w:rPr>
          <w:t xml:space="preserve">第五章评标方法与评标标准</w:t>
        </w:r>
        <w:r>
          <w:rPr>
            <w:sz w:val="32"/>
            <w:szCs w:val="32"/>
          </w:rPr>
          <w:tab/>
        </w:r>
      </w:hyperlink>
      <w:r/>
      <w:r/>
    </w:p>
    <w:p>
      <w:pPr>
        <w:pStyle w:val="728"/>
        <w:spacing w:line="720" w:lineRule="auto"/>
        <w:rPr>
          <w:rFonts w:ascii="Calibri" w:hAnsi="Calibri"/>
          <w:caps w:val="0"/>
          <w:sz w:val="32"/>
          <w:szCs w:val="32"/>
        </w:rPr>
      </w:pPr>
      <w:r/>
      <w:hyperlink w:tooltip="#_Toc158281560" w:anchor="_Toc158281560" w:history="1">
        <w:r>
          <w:rPr>
            <w:rStyle w:val="749"/>
            <w:rFonts w:hint="eastAsia" w:ascii="Times New Roman" w:eastAsia="黑体"/>
            <w:sz w:val="32"/>
            <w:szCs w:val="32"/>
          </w:rPr>
          <w:t xml:space="preserve">第六章投标文件格式</w:t>
        </w:r>
        <w:r>
          <w:rPr>
            <w:sz w:val="32"/>
            <w:szCs w:val="32"/>
          </w:rPr>
          <w:tab/>
        </w:r>
      </w:hyperlink>
      <w:r/>
      <w:r/>
    </w:p>
    <w:p>
      <w:pPr>
        <w:jc w:val="center"/>
        <w:spacing w:line="480" w:lineRule="auto"/>
        <w:outlineLvl w:val="0"/>
      </w:pPr>
      <w:r>
        <w:rPr>
          <w:rFonts w:ascii="宋体" w:hAnsi="宋体"/>
          <w:color w:val="000000"/>
          <w:szCs w:val="24"/>
        </w:rPr>
        <w:fldChar w:fldCharType="end"/>
      </w:r>
      <w:r/>
    </w:p>
    <w:p>
      <w:r/>
      <w:r/>
    </w:p>
    <w:p>
      <w:r/>
      <w:r/>
    </w:p>
    <w:p>
      <w:r/>
      <w:r/>
    </w:p>
    <w:p>
      <w:r/>
      <w:r/>
    </w:p>
    <w:p>
      <w:pPr>
        <w:pStyle w:val="708"/>
        <w:ind w:firstLine="600"/>
      </w:pPr>
      <w:r/>
      <w:r/>
    </w:p>
    <w:p>
      <w:pPr>
        <w:pStyle w:val="708"/>
        <w:ind w:firstLine="600"/>
      </w:pPr>
      <w:r/>
      <w:r/>
    </w:p>
    <w:p>
      <w:pPr>
        <w:pStyle w:val="708"/>
        <w:ind w:firstLine="0"/>
      </w:pPr>
      <w:r/>
      <w:r/>
    </w:p>
    <w:p>
      <w:r/>
      <w:r/>
    </w:p>
    <w:p>
      <w:r/>
      <w:r/>
    </w:p>
    <w:p>
      <w:r/>
      <w:r/>
    </w:p>
    <w:p>
      <w:r/>
      <w:r/>
    </w:p>
    <w:p>
      <w:r/>
      <w:r/>
    </w:p>
    <w:p>
      <w:pPr>
        <w:pStyle w:val="763"/>
        <w:rPr>
          <w:rFonts w:ascii="Times New Roman" w:eastAsia="黑体"/>
          <w:sz w:val="44"/>
          <w:szCs w:val="44"/>
        </w:rPr>
      </w:pPr>
      <w:r/>
      <w:bookmarkStart w:id="12" w:name="_Toc158281539"/>
      <w:r>
        <w:rPr>
          <w:rFonts w:hint="eastAsia" w:ascii="Times New Roman" w:eastAsia="黑体"/>
          <w:sz w:val="44"/>
          <w:szCs w:val="44"/>
        </w:rPr>
        <w:t xml:space="preserve">第一章</w:t>
      </w:r>
      <w:bookmarkEnd w:id="6"/>
      <w:r>
        <w:rPr>
          <w:rFonts w:hint="eastAsia" w:ascii="Times New Roman" w:eastAsia="黑体"/>
          <w:sz w:val="44"/>
          <w:szCs w:val="44"/>
        </w:rPr>
        <w:t xml:space="preserve">投标邀请</w:t>
      </w:r>
      <w:bookmarkEnd w:id="12"/>
      <w:r/>
      <w:r/>
    </w:p>
    <w:p>
      <w:pPr>
        <w:ind w:firstLine="480"/>
        <w:jc w:val="left"/>
        <w:spacing w:line="360" w:lineRule="exact"/>
        <w:rPr>
          <w:rFonts w:ascii="宋体" w:hAnsi="宋体" w:cs="宋体"/>
          <w:color w:val="000000"/>
          <w:sz w:val="28"/>
          <w:szCs w:val="28"/>
        </w:rPr>
      </w:pPr>
      <w:r>
        <w:rPr>
          <w:rFonts w:hint="eastAsia"/>
          <w:sz w:val="24"/>
          <w:szCs w:val="24"/>
        </w:rPr>
        <w:t xml:space="preserve">受［泗阳县自然资源和规划局］的委托，［江苏泽豪工程咨询管理有限公司］就［</w:t>
      </w:r>
      <w:r>
        <w:rPr>
          <w:rFonts w:hint="eastAsia"/>
          <w:sz w:val="24"/>
          <w:szCs w:val="24"/>
          <w:u w:val="single"/>
        </w:rPr>
        <w:t xml:space="preserve">泗阳县</w:t>
      </w:r>
      <w:r>
        <w:rPr>
          <w:rFonts w:hint="eastAsia"/>
          <w:sz w:val="24"/>
          <w:szCs w:val="24"/>
          <w:u w:val="single"/>
        </w:rPr>
        <w:t xml:space="preserve">2026</w:t>
      </w:r>
      <w:r>
        <w:rPr>
          <w:rFonts w:hint="eastAsia"/>
          <w:sz w:val="24"/>
          <w:szCs w:val="24"/>
          <w:u w:val="single"/>
        </w:rPr>
        <w:t xml:space="preserve">年用地用林报批项目</w:t>
      </w:r>
      <w:r>
        <w:rPr>
          <w:rFonts w:hint="eastAsia"/>
          <w:sz w:val="24"/>
          <w:szCs w:val="24"/>
        </w:rPr>
        <w:t xml:space="preserve">］（</w:t>
      </w:r>
      <w:r>
        <w:rPr>
          <w:rFonts w:hint="eastAsia"/>
          <w:color w:val="000000"/>
          <w:sz w:val="24"/>
          <w:szCs w:val="24"/>
        </w:rPr>
        <w:t xml:space="preserve">［</w:t>
      </w:r>
      <w:r>
        <w:rPr>
          <w:rFonts w:ascii="Segoe UI" w:hAnsi="Segoe UI" w:cs="Segoe UI"/>
          <w:color w:val="000000"/>
          <w:shd w:val="clear" w:color="auto" w:fill="ffffff"/>
        </w:rPr>
        <w:t xml:space="preserve">JSZC-321323-ZHGC-G202</w:t>
      </w:r>
      <w:r>
        <w:rPr>
          <w:rFonts w:hint="eastAsia" w:ascii="Segoe UI" w:hAnsi="Segoe UI" w:cs="Segoe UI"/>
          <w:color w:val="000000"/>
          <w:shd w:val="clear" w:color="auto" w:fill="ffffff"/>
        </w:rPr>
        <w:t xml:space="preserve">6</w:t>
      </w:r>
      <w:r>
        <w:rPr>
          <w:rFonts w:ascii="Segoe UI" w:hAnsi="Segoe UI" w:cs="Segoe UI"/>
          <w:color w:val="000000"/>
          <w:shd w:val="clear" w:color="auto" w:fill="ffffff"/>
        </w:rPr>
        <w:t xml:space="preserve">-00</w:t>
      </w:r>
      <w:r>
        <w:rPr>
          <w:rFonts w:hint="eastAsia" w:ascii="Segoe UI" w:hAnsi="Segoe UI" w:cs="Segoe UI"/>
          <w:color w:val="000000"/>
          <w:shd w:val="clear" w:color="auto" w:fill="ffffff"/>
        </w:rPr>
        <w:t xml:space="preserve">19</w:t>
      </w:r>
      <w:r>
        <w:rPr>
          <w:rFonts w:hint="eastAsia"/>
          <w:color w:val="000000"/>
          <w:sz w:val="24"/>
          <w:szCs w:val="24"/>
        </w:rPr>
        <w:t xml:space="preserve">］</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w:t>
      </w:r>
      <w:r>
        <w:rPr>
          <w:rFonts w:hint="eastAsia"/>
          <w:sz w:val="24"/>
          <w:szCs w:val="24"/>
          <w:u w:val="single"/>
        </w:rPr>
        <w:t xml:space="preserve">2026</w:t>
      </w:r>
      <w:r>
        <w:rPr>
          <w:rFonts w:hint="eastAsia"/>
          <w:sz w:val="24"/>
          <w:szCs w:val="24"/>
          <w:u w:val="single"/>
        </w:rPr>
        <w:t xml:space="preserve">年用地用林报批项目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rPr>
        <w:t xml:space="preserve">10</w:t>
      </w:r>
      <w:r>
        <w:rPr>
          <w:rFonts w:hint="eastAsia"/>
          <w:bCs/>
          <w:sz w:val="24"/>
          <w:szCs w:val="24"/>
          <w:u w:val="single"/>
        </w:rPr>
        <w:t xml:space="preserve">月</w:t>
      </w:r>
      <w:r>
        <w:rPr>
          <w:rFonts w:hint="eastAsia"/>
          <w:bCs/>
          <w:sz w:val="24"/>
          <w:szCs w:val="24"/>
          <w:u w:val="single"/>
        </w:rPr>
        <w:t xml:space="preserve">26</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65"/>
        <w:ind w:firstLine="467"/>
        <w:spacing w:before="0" w:after="0" w:line="520" w:lineRule="exact"/>
        <w:rPr>
          <w:sz w:val="30"/>
          <w:szCs w:val="30"/>
        </w:rPr>
      </w:pPr>
      <w:r/>
      <w:bookmarkStart w:id="13" w:name="_Toc28359079"/>
      <w:r/>
      <w:bookmarkStart w:id="14" w:name="_Toc158281540"/>
      <w:r/>
      <w:bookmarkStart w:id="15" w:name="_Toc35393790"/>
      <w:r/>
      <w:bookmarkStart w:id="16" w:name="_Toc28359002"/>
      <w:r/>
      <w:bookmarkStart w:id="17" w:name="_Toc35393621"/>
      <w:r/>
      <w:bookmarkStart w:id="18" w:name="_Toc38985263"/>
      <w:r/>
      <w:bookmarkStart w:id="19" w:name="_Hlk24379207"/>
      <w:r>
        <w:rPr>
          <w:rFonts w:hint="eastAsia"/>
          <w:sz w:val="30"/>
          <w:szCs w:val="30"/>
        </w:rPr>
        <w:t xml:space="preserve">一、项目基本情况</w:t>
      </w:r>
      <w:bookmarkEnd w:id="13"/>
      <w:r/>
      <w:bookmarkEnd w:id="14"/>
      <w:r/>
      <w:bookmarkEnd w:id="15"/>
      <w:r/>
      <w:bookmarkEnd w:id="16"/>
      <w:r/>
      <w:bookmarkEnd w:id="17"/>
      <w:r/>
      <w:bookmarkEnd w:id="18"/>
      <w:r/>
      <w:r/>
    </w:p>
    <w:p>
      <w:pPr>
        <w:ind w:firstLine="600"/>
        <w:spacing w:line="520" w:lineRule="exact"/>
        <w:rPr>
          <w:sz w:val="24"/>
          <w:szCs w:val="24"/>
        </w:rPr>
      </w:pPr>
      <w:r/>
      <w:bookmarkStart w:id="20" w:name="OLE_LINK47"/>
      <w:r/>
      <w:bookmarkStart w:id="21" w:name="OLE_LINK48"/>
      <w:r>
        <w:rPr>
          <w:rFonts w:hint="eastAsia"/>
          <w:sz w:val="24"/>
          <w:szCs w:val="24"/>
        </w:rPr>
        <w:t xml:space="preserve">1.</w:t>
      </w:r>
      <w:r>
        <w:rPr>
          <w:rFonts w:hint="eastAsia"/>
          <w:sz w:val="24"/>
          <w:szCs w:val="24"/>
        </w:rPr>
        <w:t xml:space="preserve">项目编号：</w:t>
      </w:r>
      <w:r>
        <w:rPr>
          <w:rFonts w:ascii="Segoe UI" w:hAnsi="Segoe UI" w:cs="Segoe UI"/>
          <w:shd w:val="clear" w:color="auto" w:fill="ffffff"/>
        </w:rPr>
        <w:t xml:space="preserve">JSZC-321323-ZHGC-G202</w:t>
      </w:r>
      <w:r>
        <w:rPr>
          <w:rFonts w:hint="eastAsia" w:ascii="Segoe UI" w:hAnsi="Segoe UI" w:cs="Segoe UI"/>
          <w:shd w:val="clear" w:color="auto" w:fill="ffffff"/>
        </w:rPr>
        <w:t xml:space="preserve">6</w:t>
      </w:r>
      <w:r>
        <w:rPr>
          <w:rFonts w:ascii="Segoe UI" w:hAnsi="Segoe UI" w:cs="Segoe UI"/>
          <w:shd w:val="clear" w:color="auto" w:fill="ffffff"/>
        </w:rPr>
        <w:t xml:space="preserve">-00</w:t>
      </w:r>
      <w:r>
        <w:rPr>
          <w:rFonts w:hint="eastAsia" w:ascii="Segoe UI" w:hAnsi="Segoe UI" w:cs="Segoe UI"/>
          <w:shd w:val="clear" w:color="auto" w:fill="ffffff"/>
        </w:rPr>
        <w:t xml:space="preserve">19</w:t>
      </w:r>
      <w:r/>
    </w:p>
    <w:p>
      <w:pPr>
        <w:ind w:firstLine="600"/>
        <w:spacing w:line="520" w:lineRule="exact"/>
        <w:rPr>
          <w:sz w:val="24"/>
          <w:szCs w:val="24"/>
        </w:rPr>
      </w:pPr>
      <w:r>
        <w:rPr>
          <w:rFonts w:hint="eastAsia"/>
          <w:sz w:val="24"/>
          <w:szCs w:val="24"/>
        </w:rPr>
        <w:t xml:space="preserve">2.</w:t>
      </w:r>
      <w:r>
        <w:rPr>
          <w:rFonts w:hint="eastAsia"/>
          <w:sz w:val="24"/>
          <w:szCs w:val="24"/>
        </w:rPr>
        <w:t xml:space="preserve">项目名称：</w:t>
      </w:r>
      <w:bookmarkEnd w:id="19"/>
      <w:r>
        <w:rPr>
          <w:rFonts w:hint="eastAsia"/>
          <w:sz w:val="24"/>
          <w:szCs w:val="24"/>
        </w:rPr>
        <w:t xml:space="preserve">泗阳县</w:t>
      </w:r>
      <w:r>
        <w:rPr>
          <w:rFonts w:hint="eastAsia"/>
          <w:sz w:val="24"/>
          <w:szCs w:val="24"/>
        </w:rPr>
        <w:t xml:space="preserve">2026</w:t>
      </w:r>
      <w:r>
        <w:rPr>
          <w:rFonts w:hint="eastAsia"/>
          <w:sz w:val="24"/>
          <w:szCs w:val="24"/>
        </w:rPr>
        <w:t xml:space="preserve">年用地用林报批项目</w:t>
      </w:r>
      <w:r/>
    </w:p>
    <w:p>
      <w:pPr>
        <w:ind w:firstLine="600"/>
        <w:spacing w:line="520" w:lineRule="exact"/>
        <w:rPr>
          <w:sz w:val="24"/>
          <w:szCs w:val="24"/>
        </w:rPr>
      </w:pPr>
      <w:r>
        <w:rPr>
          <w:rFonts w:hint="eastAsia"/>
          <w:sz w:val="24"/>
          <w:szCs w:val="24"/>
        </w:rPr>
        <w:t xml:space="preserve">3.</w:t>
      </w:r>
      <w:r>
        <w:rPr>
          <w:rFonts w:hint="eastAsia"/>
          <w:sz w:val="24"/>
          <w:szCs w:val="24"/>
        </w:rPr>
        <w:t xml:space="preserve">预算金额：</w:t>
      </w:r>
      <w:r>
        <w:rPr>
          <w:rFonts w:hint="eastAsia"/>
          <w:b/>
          <w:sz w:val="24"/>
          <w:szCs w:val="24"/>
        </w:rPr>
        <w:t xml:space="preserve">245</w:t>
      </w:r>
      <w:r>
        <w:rPr>
          <w:rFonts w:hint="eastAsia"/>
          <w:b/>
          <w:sz w:val="24"/>
          <w:szCs w:val="24"/>
        </w:rPr>
        <w:t xml:space="preserve">万元</w:t>
      </w:r>
      <w:r/>
    </w:p>
    <w:p>
      <w:pPr>
        <w:ind w:firstLine="602"/>
        <w:spacing w:line="520" w:lineRule="exact"/>
        <w:rPr>
          <w:rFonts w:ascii="宋体" w:hAnsi="宋体"/>
          <w:b/>
          <w:sz w:val="24"/>
          <w:szCs w:val="24"/>
        </w:rPr>
      </w:pPr>
      <w:r>
        <w:rPr>
          <w:rFonts w:hint="eastAsia"/>
          <w:b/>
          <w:sz w:val="24"/>
          <w:szCs w:val="24"/>
        </w:rPr>
        <w:t xml:space="preserve">4.</w:t>
      </w:r>
      <w:r>
        <w:rPr>
          <w:rFonts w:hint="eastAsia"/>
          <w:b/>
          <w:sz w:val="24"/>
          <w:szCs w:val="24"/>
        </w:rPr>
        <w:t xml:space="preserve">本项目设定最高限价，</w:t>
      </w:r>
      <w:r>
        <w:rPr>
          <w:rFonts w:hint="eastAsia" w:ascii="宋体" w:hAnsi="宋体"/>
          <w:b/>
          <w:sz w:val="24"/>
          <w:szCs w:val="24"/>
        </w:rPr>
        <w:t xml:space="preserve">最高限价为：245万元（其中：</w:t>
      </w:r>
      <w:r>
        <w:rPr>
          <w:rFonts w:hint="eastAsia" w:ascii="宋体" w:hAnsi="宋体"/>
          <w:b/>
          <w:sz w:val="24"/>
          <w:szCs w:val="24"/>
        </w:rPr>
        <w:t xml:space="preserve">增减挂钩实施方案编制（含工程院审查费）155万元；林地报批70万元，最终林地报批按实结算、按5.5万元/批次结算；成片开发报部备案20万元）</w:t>
      </w:r>
      <w:r/>
    </w:p>
    <w:p>
      <w:pPr>
        <w:ind w:firstLine="600"/>
        <w:spacing w:line="520" w:lineRule="exact"/>
        <w:rPr>
          <w:sz w:val="24"/>
          <w:szCs w:val="24"/>
        </w:rPr>
      </w:pPr>
      <w:r>
        <w:rPr>
          <w:rFonts w:hint="eastAsia"/>
          <w:sz w:val="24"/>
          <w:szCs w:val="24"/>
        </w:rPr>
        <w:t xml:space="preserve">5.</w:t>
      </w:r>
      <w:r>
        <w:rPr>
          <w:rFonts w:hint="eastAsia"/>
          <w:sz w:val="24"/>
          <w:szCs w:val="24"/>
        </w:rPr>
        <w:t xml:space="preserve">采购需求（简介）：</w:t>
      </w:r>
      <w:bookmarkStart w:id="22" w:name="EB08d11d6981c74f1abf64ad122e32ebee"/>
      <w:r/>
      <w:bookmarkEnd w:id="22"/>
      <w:r/>
    </w:p>
    <w:p>
      <w:pPr>
        <w:ind w:firstLine="600"/>
        <w:spacing w:line="520" w:lineRule="exact"/>
        <w:rPr>
          <w:sz w:val="24"/>
          <w:szCs w:val="24"/>
        </w:rPr>
      </w:pPr>
      <w:r>
        <w:rPr>
          <w:rFonts w:hint="eastAsia"/>
          <w:sz w:val="24"/>
          <w:szCs w:val="24"/>
        </w:rPr>
        <w:t xml:space="preserve">主要工作内容：增减挂钩专项规划实施方案编制、年度用地组卷报批、年度用林组卷报批、成片开发报部备案等服务。具体内容详见本招标文件第四章。</w:t>
      </w:r>
      <w:r/>
    </w:p>
    <w:p>
      <w:pPr>
        <w:ind w:firstLine="600"/>
        <w:spacing w:line="520" w:lineRule="exact"/>
        <w:rPr>
          <w:sz w:val="24"/>
          <w:szCs w:val="24"/>
        </w:rPr>
      </w:pPr>
      <w:r>
        <w:rPr>
          <w:rFonts w:hint="eastAsia"/>
          <w:sz w:val="24"/>
          <w:szCs w:val="24"/>
        </w:rPr>
        <w:t xml:space="preserve">6.</w:t>
      </w:r>
      <w:r>
        <w:rPr>
          <w:rFonts w:hint="eastAsia"/>
          <w:sz w:val="24"/>
          <w:szCs w:val="24"/>
        </w:rPr>
        <w:t xml:space="preserve">合同履行期限：服务期限：</w:t>
      </w:r>
      <w:r>
        <w:rPr>
          <w:rFonts w:hint="eastAsia"/>
          <w:sz w:val="24"/>
          <w:szCs w:val="24"/>
        </w:rPr>
        <w:t xml:space="preserve">1</w:t>
      </w:r>
      <w:r>
        <w:rPr>
          <w:rFonts w:hint="eastAsia"/>
          <w:sz w:val="24"/>
          <w:szCs w:val="24"/>
        </w:rPr>
        <w:t xml:space="preserve">年。</w:t>
      </w:r>
      <w:r/>
    </w:p>
    <w:p>
      <w:pPr>
        <w:ind w:firstLine="600"/>
        <w:spacing w:line="520" w:lineRule="exact"/>
        <w:rPr>
          <w:sz w:val="24"/>
          <w:szCs w:val="24"/>
        </w:rPr>
      </w:pPr>
      <w:r>
        <w:rPr>
          <w:rFonts w:hint="eastAsia"/>
          <w:sz w:val="24"/>
          <w:szCs w:val="24"/>
        </w:rPr>
        <w:t xml:space="preserve">7.</w:t>
      </w:r>
      <w:r>
        <w:rPr>
          <w:rFonts w:hint="eastAsia"/>
          <w:sz w:val="24"/>
          <w:szCs w:val="24"/>
        </w:rPr>
        <w:t xml:space="preserve">本项目：不接受联合体投标。</w:t>
      </w:r>
      <w:bookmarkEnd w:id="20"/>
      <w:r/>
      <w:bookmarkEnd w:id="21"/>
      <w:r/>
      <w:r/>
    </w:p>
    <w:p>
      <w:pPr>
        <w:pStyle w:val="765"/>
        <w:ind w:firstLine="467"/>
        <w:spacing w:before="0" w:after="0" w:line="520" w:lineRule="exact"/>
        <w:rPr>
          <w:sz w:val="30"/>
          <w:szCs w:val="30"/>
        </w:rPr>
      </w:pPr>
      <w:r/>
      <w:bookmarkStart w:id="23" w:name="_Toc158281541"/>
      <w:r/>
      <w:bookmarkStart w:id="24" w:name="_Toc35393622"/>
      <w:r/>
      <w:bookmarkStart w:id="25" w:name="_Toc35393791"/>
      <w:r/>
      <w:bookmarkStart w:id="26" w:name="_Toc38985264"/>
      <w:r/>
      <w:bookmarkStart w:id="27" w:name="_Toc28359003"/>
      <w:r/>
      <w:bookmarkStart w:id="28" w:name="_Toc28359080"/>
      <w:r>
        <w:rPr>
          <w:rFonts w:hint="eastAsia"/>
          <w:sz w:val="30"/>
          <w:szCs w:val="30"/>
        </w:rPr>
        <w:t xml:space="preserve">二、申请人的资格要求：</w:t>
      </w:r>
      <w:bookmarkEnd w:id="23"/>
      <w:r/>
      <w:bookmarkEnd w:id="24"/>
      <w:r/>
      <w:bookmarkEnd w:id="25"/>
      <w:r/>
      <w:bookmarkEnd w:id="26"/>
      <w:r/>
      <w:bookmarkEnd w:id="27"/>
      <w:r/>
      <w:bookmarkEnd w:id="28"/>
      <w:r/>
      <w:r/>
    </w:p>
    <w:p>
      <w:pPr>
        <w:ind w:firstLine="600"/>
        <w:spacing w:line="520" w:lineRule="exact"/>
        <w:rPr>
          <w:sz w:val="24"/>
          <w:szCs w:val="24"/>
        </w:rPr>
      </w:pPr>
      <w:r/>
      <w:bookmarkStart w:id="29" w:name="_Toc28359004"/>
      <w:r/>
      <w:bookmarkStart w:id="30" w:name="_Toc38985265"/>
      <w:r/>
      <w:bookmarkStart w:id="31" w:name="_Toc35393792"/>
      <w:r/>
      <w:bookmarkStart w:id="32" w:name="_Toc35393623"/>
      <w:r/>
      <w:bookmarkStart w:id="33"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20" w:lineRule="exact"/>
        <w:rPr>
          <w:sz w:val="24"/>
          <w:szCs w:val="24"/>
        </w:rPr>
      </w:pPr>
      <w:r/>
      <w:bookmarkStart w:id="34" w:name="OLE_LINK51"/>
      <w:r/>
      <w:bookmarkStart w:id="35" w:name="OLE_LINK54"/>
      <w:r>
        <w:rPr>
          <w:rFonts w:hint="eastAsia"/>
          <w:sz w:val="24"/>
          <w:szCs w:val="24"/>
        </w:rPr>
        <w:t xml:space="preserve">1.</w:t>
      </w:r>
      <w:bookmarkStart w:id="36" w:name="OLE_LINK12"/>
      <w:r/>
      <w:bookmarkStart w:id="37" w:name="OLE_LINK16"/>
      <w:r/>
      <w:bookmarkStart w:id="38" w:name="OLE_LINK24"/>
      <w:r/>
      <w:bookmarkStart w:id="39" w:name="OLE_LINK66"/>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bookmarkEnd w:id="34"/>
      <w:r/>
      <w:bookmarkEnd w:id="35"/>
      <w:r/>
      <w:bookmarkEnd w:id="36"/>
      <w:r/>
      <w:bookmarkEnd w:id="37"/>
      <w:r/>
      <w:bookmarkEnd w:id="38"/>
      <w:r/>
      <w:bookmarkEnd w:id="39"/>
      <w:r/>
      <w:r/>
    </w:p>
    <w:p>
      <w:pPr>
        <w:ind w:firstLine="600"/>
        <w:spacing w:line="520" w:lineRule="exact"/>
        <w:rPr>
          <w:sz w:val="24"/>
          <w:szCs w:val="24"/>
        </w:rPr>
      </w:pPr>
      <w:r>
        <w:rPr>
          <w:rFonts w:hint="eastAsia"/>
          <w:sz w:val="24"/>
          <w:szCs w:val="24"/>
        </w:rPr>
        <w:t xml:space="preserve">2.</w:t>
      </w:r>
      <w:bookmarkStart w:id="40" w:name="OLE_LINK17"/>
      <w:r/>
      <w:bookmarkStart w:id="41" w:name="OLE_LINK55"/>
      <w:r/>
      <w:bookmarkStart w:id="42" w:name="OLE_LINK20"/>
      <w:r/>
      <w:bookmarkStart w:id="43" w:name="OLE_LINK56"/>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p>
    <w:p>
      <w:pPr>
        <w:ind w:firstLine="600"/>
        <w:spacing w:line="52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w:t>
      </w:r>
      <w:r>
        <w:rPr>
          <w:rFonts w:hint="eastAsia"/>
          <w:sz w:val="24"/>
          <w:szCs w:val="24"/>
        </w:rPr>
        <w:t xml:space="preserve">二十二条规定条件的供应商，将拒绝其参与政府采购活动。</w:t>
      </w:r>
      <w:r>
        <w:rPr>
          <w:rFonts w:hint="eastAsia"/>
          <w:b/>
          <w:bCs/>
          <w:sz w:val="24"/>
          <w:szCs w:val="24"/>
        </w:rPr>
        <w:t xml:space="preserve">（投标文件中无需提供证明材料）</w:t>
      </w:r>
      <w:r>
        <w:rPr>
          <w:rFonts w:hint="eastAsia"/>
          <w:sz w:val="24"/>
          <w:szCs w:val="24"/>
        </w:rPr>
        <w:t xml:space="preserve">。</w:t>
      </w:r>
      <w:bookmarkEnd w:id="40"/>
      <w:r/>
      <w:bookmarkEnd w:id="41"/>
      <w:r/>
      <w:bookmarkEnd w:id="42"/>
      <w:r/>
      <w:bookmarkEnd w:id="43"/>
      <w:r/>
      <w:r/>
    </w:p>
    <w:p>
      <w:pPr>
        <w:ind w:firstLine="600"/>
        <w:spacing w:line="520" w:lineRule="exact"/>
        <w:rPr>
          <w:sz w:val="24"/>
          <w:szCs w:val="24"/>
        </w:rPr>
      </w:pPr>
      <w:r>
        <w:rPr>
          <w:rFonts w:hint="eastAsia"/>
          <w:sz w:val="24"/>
          <w:szCs w:val="24"/>
        </w:rPr>
        <w:t xml:space="preserve">3.</w:t>
      </w:r>
      <w:bookmarkStart w:id="44" w:name="OLE_LINK58"/>
      <w:r/>
      <w:bookmarkStart w:id="45" w:name="OLE_LINK57"/>
      <w:r>
        <w:rPr>
          <w:rFonts w:hint="eastAsia"/>
          <w:sz w:val="24"/>
          <w:szCs w:val="24"/>
        </w:rPr>
        <w:t xml:space="preserve">落实政府采购政策需满足的资格要求：</w:t>
      </w:r>
      <w:bookmarkEnd w:id="44"/>
      <w:r/>
      <w:bookmarkEnd w:id="45"/>
      <w:r>
        <w:rPr>
          <w:rFonts w:hint="eastAsia"/>
          <w:b/>
          <w:sz w:val="24"/>
          <w:szCs w:val="24"/>
        </w:rPr>
        <w:t xml:space="preserve">本项目属于专门面向中小企业采购的项目</w:t>
      </w:r>
      <w:r>
        <w:rPr>
          <w:rFonts w:hint="eastAsia"/>
          <w:b/>
          <w:sz w:val="24"/>
          <w:szCs w:val="24"/>
        </w:rPr>
        <w:t xml:space="preserve">,</w:t>
      </w:r>
      <w:r>
        <w:rPr>
          <w:rFonts w:hint="eastAsia"/>
          <w:b/>
          <w:sz w:val="24"/>
          <w:szCs w:val="24"/>
        </w:rPr>
        <w:t xml:space="preserve">供应商应为中小微企业、监狱企业、残疾人福利性单位（须提供《中小企业或残疾人福利性单位声明函》）。非中小型企业参与本项目投标，将作无效标处理。</w:t>
      </w:r>
      <w:r/>
    </w:p>
    <w:p>
      <w:pPr>
        <w:ind w:firstLine="480"/>
        <w:spacing w:line="520" w:lineRule="exact"/>
        <w:rPr>
          <w:b/>
          <w:sz w:val="24"/>
          <w:szCs w:val="24"/>
        </w:rPr>
      </w:pPr>
      <w:r>
        <w:rPr>
          <w:rFonts w:hint="eastAsia"/>
          <w:sz w:val="24"/>
          <w:szCs w:val="24"/>
        </w:rPr>
        <w:t xml:space="preserve">（二）本项目的特定资格要求：</w:t>
      </w:r>
      <w:bookmarkStart w:id="46" w:name="_Toc158281542"/>
      <w:r>
        <w:rPr>
          <w:rFonts w:hint="eastAsia"/>
          <w:b/>
          <w:sz w:val="24"/>
          <w:szCs w:val="24"/>
        </w:rPr>
        <w:t xml:space="preserve">供应商须具备有效期内</w:t>
      </w:r>
      <w:bookmarkStart w:id="47" w:name="OLE_LINK46"/>
      <w:r>
        <w:rPr>
          <w:rFonts w:hint="eastAsia"/>
          <w:b/>
          <w:sz w:val="24"/>
          <w:szCs w:val="24"/>
        </w:rPr>
        <w:t xml:space="preserve">城乡规划编制或城乡规划（国土空间规划）编制乙级</w:t>
      </w:r>
      <w:bookmarkEnd w:id="47"/>
      <w:r>
        <w:rPr>
          <w:rFonts w:hint="eastAsia"/>
          <w:b/>
          <w:sz w:val="24"/>
          <w:szCs w:val="24"/>
        </w:rPr>
        <w:t xml:space="preserve">及以上资质。</w:t>
      </w:r>
      <w:r/>
    </w:p>
    <w:p>
      <w:pPr>
        <w:ind w:firstLine="480"/>
        <w:spacing w:line="520" w:lineRule="exact"/>
        <w:rPr>
          <w:sz w:val="30"/>
          <w:szCs w:val="30"/>
        </w:rPr>
      </w:pPr>
      <w:r>
        <w:rPr>
          <w:rFonts w:hint="eastAsia"/>
          <w:sz w:val="30"/>
          <w:szCs w:val="30"/>
        </w:rPr>
        <w:t xml:space="preserve">三、获取招标文件</w:t>
      </w:r>
      <w:bookmarkEnd w:id="29"/>
      <w:r/>
      <w:bookmarkEnd w:id="30"/>
      <w:r/>
      <w:bookmarkEnd w:id="31"/>
      <w:r/>
      <w:bookmarkEnd w:id="32"/>
      <w:r/>
      <w:bookmarkEnd w:id="33"/>
      <w:r/>
      <w:bookmarkEnd w:id="46"/>
      <w:r/>
      <w:r/>
    </w:p>
    <w:p>
      <w:pPr>
        <w:ind w:firstLine="600"/>
        <w:spacing w:line="520" w:lineRule="exact"/>
        <w:rPr>
          <w:sz w:val="24"/>
          <w:szCs w:val="24"/>
        </w:rPr>
      </w:pPr>
      <w:r/>
      <w:bookmarkStart w:id="48" w:name="_Toc28359082"/>
      <w:r/>
      <w:bookmarkStart w:id="49" w:name="_Toc28359005"/>
      <w:r/>
      <w:bookmarkStart w:id="50" w:name="_Toc35393624"/>
      <w:r/>
      <w:bookmarkStart w:id="51" w:name="_Toc38985266"/>
      <w:r/>
      <w:bookmarkStart w:id="52" w:name="_Toc35393793"/>
      <w:r>
        <w:rPr>
          <w:rFonts w:hint="eastAsia"/>
          <w:sz w:val="24"/>
          <w:szCs w:val="24"/>
        </w:rPr>
        <w:t xml:space="preserve">1.</w:t>
      </w:r>
      <w:r>
        <w:rPr>
          <w:rFonts w:hint="eastAsia"/>
          <w:sz w:val="24"/>
          <w:szCs w:val="24"/>
        </w:rPr>
        <w:t xml:space="preserve">时间：</w:t>
      </w:r>
      <w:r>
        <w:rPr>
          <w:rFonts w:hint="eastAsia"/>
          <w:b/>
          <w:sz w:val="24"/>
          <w:szCs w:val="24"/>
        </w:rPr>
        <w:t xml:space="preserve">2026</w:t>
      </w:r>
      <w:r>
        <w:rPr>
          <w:rFonts w:hint="eastAsia"/>
          <w:b/>
          <w:sz w:val="24"/>
          <w:szCs w:val="24"/>
        </w:rPr>
        <w:t xml:space="preserve">年</w:t>
      </w:r>
      <w:r>
        <w:rPr>
          <w:rFonts w:hint="eastAsia"/>
          <w:b/>
          <w:sz w:val="24"/>
          <w:szCs w:val="24"/>
        </w:rPr>
        <w:t xml:space="preserve">9</w:t>
      </w:r>
      <w:r>
        <w:rPr>
          <w:rFonts w:hint="eastAsia"/>
          <w:b/>
          <w:sz w:val="24"/>
          <w:szCs w:val="24"/>
        </w:rPr>
        <w:t xml:space="preserve">月</w:t>
      </w:r>
      <w:r>
        <w:rPr>
          <w:rFonts w:hint="eastAsia"/>
          <w:b/>
          <w:sz w:val="24"/>
          <w:szCs w:val="24"/>
        </w:rPr>
        <w:t xml:space="preserve">29</w:t>
      </w:r>
      <w:r>
        <w:rPr>
          <w:rFonts w:hint="eastAsia"/>
          <w:b/>
          <w:sz w:val="24"/>
          <w:szCs w:val="24"/>
        </w:rPr>
        <w:t xml:space="preserve">日</w:t>
      </w:r>
      <w:r>
        <w:rPr>
          <w:rFonts w:hint="eastAsia"/>
          <w:b/>
          <w:sz w:val="24"/>
          <w:szCs w:val="24"/>
        </w:rPr>
        <w:t xml:space="preserve">9:00</w:t>
      </w:r>
      <w:r>
        <w:rPr>
          <w:rFonts w:hint="eastAsia"/>
          <w:b/>
          <w:sz w:val="24"/>
          <w:szCs w:val="24"/>
        </w:rPr>
        <w:t xml:space="preserve">至</w:t>
      </w:r>
      <w:bookmarkStart w:id="53" w:name="EB4a82fe30d91a48338ebb02b9012d939c"/>
      <w:r>
        <w:rPr>
          <w:rFonts w:hint="eastAsia"/>
          <w:b/>
          <w:sz w:val="24"/>
          <w:szCs w:val="24"/>
        </w:rPr>
        <w:t xml:space="preserve">202</w:t>
      </w:r>
      <w:bookmarkEnd w:id="53"/>
      <w:r>
        <w:rPr>
          <w:rFonts w:hint="eastAsia"/>
          <w:b/>
          <w:sz w:val="24"/>
          <w:szCs w:val="24"/>
        </w:rPr>
        <w:t xml:space="preserve">6</w:t>
      </w:r>
      <w:r>
        <w:rPr>
          <w:rFonts w:hint="eastAsia"/>
          <w:b/>
          <w:sz w:val="24"/>
          <w:szCs w:val="24"/>
        </w:rPr>
        <w:t xml:space="preserve">年</w:t>
      </w:r>
      <w:r>
        <w:rPr>
          <w:rFonts w:hint="eastAsia"/>
          <w:b/>
          <w:sz w:val="24"/>
          <w:szCs w:val="24"/>
        </w:rPr>
        <w:t xml:space="preserve">10</w:t>
      </w:r>
      <w:r>
        <w:rPr>
          <w:rFonts w:hint="eastAsia"/>
          <w:b/>
          <w:sz w:val="24"/>
          <w:szCs w:val="24"/>
        </w:rPr>
        <w:t xml:space="preserve">月</w:t>
      </w:r>
      <w:r>
        <w:rPr>
          <w:rFonts w:hint="eastAsia"/>
          <w:b/>
          <w:sz w:val="24"/>
          <w:szCs w:val="24"/>
        </w:rPr>
        <w:t xml:space="preserve">10</w:t>
      </w:r>
      <w:r>
        <w:rPr>
          <w:rFonts w:hint="eastAsia"/>
          <w:b/>
          <w:sz w:val="24"/>
          <w:szCs w:val="24"/>
        </w:rPr>
        <w:t xml:space="preserve">日</w:t>
      </w:r>
      <w:r>
        <w:rPr>
          <w:rFonts w:hint="eastAsia"/>
          <w:b/>
          <w:sz w:val="24"/>
          <w:szCs w:val="24"/>
        </w:rPr>
        <w:t xml:space="preserve">17:30</w:t>
      </w:r>
      <w:r>
        <w:rPr>
          <w:rFonts w:hint="eastAsia"/>
          <w:b/>
          <w:sz w:val="24"/>
          <w:szCs w:val="24"/>
        </w:rPr>
        <w:t xml:space="preserve">（北京时间，法定假日除外）。</w:t>
      </w:r>
      <w:r/>
    </w:p>
    <w:p>
      <w:pPr>
        <w:ind w:firstLine="600"/>
        <w:spacing w:line="520" w:lineRule="exact"/>
        <w:rPr>
          <w:b/>
          <w:bCs/>
          <w:sz w:val="24"/>
          <w:szCs w:val="24"/>
        </w:rPr>
      </w:pPr>
      <w:r>
        <w:rPr>
          <w:rFonts w:hint="eastAsia"/>
          <w:sz w:val="24"/>
          <w:szCs w:val="24"/>
        </w:rPr>
        <w:t xml:space="preserve">2.</w:t>
      </w:r>
      <w:r>
        <w:rPr>
          <w:rFonts w:hint="eastAsia"/>
          <w:sz w:val="24"/>
          <w:szCs w:val="24"/>
        </w:rPr>
        <w:t xml:space="preserve">方式：投标人应在招标文件提供的时间内，</w:t>
      </w:r>
      <w:r>
        <w:rPr>
          <w:rFonts w:hint="eastAsia"/>
          <w:b/>
          <w:bCs/>
          <w:sz w:val="24"/>
          <w:szCs w:val="24"/>
        </w:rPr>
        <w:t xml:space="preserve">通过“苏采云”系统（网址：</w:t>
      </w:r>
      <w:r>
        <w:rPr>
          <w:rFonts w:hint="eastAsia"/>
          <w:b/>
          <w:bCs/>
          <w:sz w:val="24"/>
          <w:szCs w:val="24"/>
        </w:rPr>
        <w:t xml:space="preserve"> http://jszfcg.jsczt.cn/</w:t>
      </w:r>
      <w:r>
        <w:rPr>
          <w:rFonts w:hint="eastAsia"/>
          <w:b/>
          <w:bCs/>
          <w:sz w:val="24"/>
          <w:szCs w:val="24"/>
        </w:rPr>
        <w:t xml:space="preserve">）或宿迁市政府采购网点击“政府采购管理交易系统（苏采云）”，使用</w:t>
      </w:r>
      <w:r>
        <w:rPr>
          <w:rFonts w:hint="eastAsia"/>
          <w:b/>
          <w:bCs/>
          <w:sz w:val="24"/>
          <w:szCs w:val="24"/>
        </w:rPr>
        <w:t xml:space="preserve">CA</w:t>
      </w:r>
      <w:r>
        <w:rPr>
          <w:rFonts w:hint="eastAsia"/>
          <w:b/>
          <w:bCs/>
          <w:sz w:val="24"/>
          <w:szCs w:val="24"/>
        </w:rPr>
        <w:t xml:space="preserve">锁进入系统从“项目参与”</w:t>
      </w:r>
      <w:r>
        <w:rPr>
          <w:rFonts w:hint="eastAsia"/>
          <w:b/>
          <w:bCs/>
          <w:sz w:val="24"/>
          <w:szCs w:val="24"/>
        </w:rPr>
        <w:t xml:space="preserve">--</w:t>
      </w:r>
      <w:r>
        <w:rPr>
          <w:rFonts w:hint="eastAsia"/>
          <w:b/>
          <w:bCs/>
          <w:sz w:val="24"/>
          <w:szCs w:val="24"/>
        </w:rPr>
        <w:t xml:space="preserve">“采购项目”菜单中，找到本项目获取采购文件（后缀名为“</w:t>
      </w:r>
      <w:r>
        <w:rPr>
          <w:rFonts w:hint="eastAsia"/>
          <w:b/>
          <w:bCs/>
          <w:sz w:val="24"/>
          <w:szCs w:val="24"/>
        </w:rPr>
        <w:t xml:space="preserve">.</w:t>
      </w:r>
      <w:r>
        <w:rPr>
          <w:rFonts w:hint="eastAsia"/>
          <w:b/>
          <w:bCs/>
          <w:sz w:val="24"/>
          <w:szCs w:val="24"/>
        </w:rPr>
        <w:t xml:space="preserve">kedt</w:t>
      </w:r>
      <w:r>
        <w:rPr>
          <w:rFonts w:hint="eastAsia"/>
          <w:b/>
          <w:bCs/>
          <w:sz w:val="24"/>
          <w:szCs w:val="24"/>
        </w:rPr>
        <w:t xml:space="preserve">”）。</w:t>
      </w:r>
      <w:r/>
    </w:p>
    <w:p>
      <w:pPr>
        <w:ind w:firstLine="600"/>
        <w:spacing w:line="520" w:lineRule="exact"/>
        <w:rPr>
          <w:sz w:val="24"/>
          <w:szCs w:val="24"/>
        </w:rPr>
      </w:pPr>
      <w:r/>
      <w:bookmarkStart w:id="54"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p>
    <w:p>
      <w:pPr>
        <w:ind w:firstLine="482"/>
        <w:spacing w:line="520" w:lineRule="exact"/>
        <w:rPr>
          <w:rFonts w:ascii="宋体" w:hAnsi="宋体"/>
          <w:b/>
          <w:sz w:val="24"/>
        </w:rPr>
      </w:pPr>
      <w:r>
        <w:rPr>
          <w:rFonts w:hint="eastAsia" w:ascii="宋体" w:hAnsi="宋体"/>
          <w:b/>
          <w:sz w:val="24"/>
        </w:rPr>
        <w:t xml:space="preserve">投标人未按要求获取招标文件导致无法投标的，后果自负（其投标文件不予接受）。</w:t>
      </w:r>
      <w:bookmarkEnd w:id="54"/>
      <w:r/>
      <w:r/>
    </w:p>
    <w:p>
      <w:pPr>
        <w:pStyle w:val="765"/>
        <w:ind w:firstLine="467"/>
        <w:spacing w:before="0" w:after="0" w:line="520" w:lineRule="exact"/>
        <w:rPr>
          <w:sz w:val="30"/>
          <w:szCs w:val="30"/>
        </w:rPr>
      </w:pPr>
      <w:r/>
      <w:bookmarkStart w:id="55" w:name="_Toc158281543"/>
      <w:r>
        <w:rPr>
          <w:rFonts w:hint="eastAsia"/>
          <w:sz w:val="30"/>
          <w:szCs w:val="30"/>
        </w:rPr>
        <w:t xml:space="preserve">四、提交投标文件</w:t>
      </w:r>
      <w:bookmarkEnd w:id="48"/>
      <w:r/>
      <w:bookmarkEnd w:id="49"/>
      <w:r>
        <w:rPr>
          <w:rFonts w:hint="eastAsia"/>
          <w:sz w:val="30"/>
          <w:szCs w:val="30"/>
        </w:rPr>
        <w:t xml:space="preserve">截止时间、开标时间和地点</w:t>
      </w:r>
      <w:bookmarkEnd w:id="50"/>
      <w:r/>
      <w:bookmarkEnd w:id="51"/>
      <w:r/>
      <w:bookmarkEnd w:id="52"/>
      <w:r/>
      <w:bookmarkEnd w:id="55"/>
      <w:r/>
      <w:r/>
    </w:p>
    <w:p>
      <w:pPr>
        <w:ind w:firstLine="600"/>
        <w:spacing w:line="520" w:lineRule="exact"/>
        <w:rPr>
          <w:sz w:val="24"/>
          <w:szCs w:val="24"/>
        </w:rPr>
      </w:pPr>
      <w:r>
        <w:rPr>
          <w:rFonts w:hint="eastAsia"/>
          <w:sz w:val="24"/>
          <w:szCs w:val="24"/>
        </w:rPr>
        <w:t xml:space="preserve">1.</w:t>
      </w:r>
      <w:r>
        <w:rPr>
          <w:rFonts w:hint="eastAsia"/>
          <w:sz w:val="24"/>
          <w:szCs w:val="24"/>
        </w:rPr>
        <w:t xml:space="preserve">提交投标文件截止时间、开标时间：</w:t>
      </w:r>
      <w:r>
        <w:rPr>
          <w:rFonts w:hint="eastAsia"/>
          <w:sz w:val="24"/>
          <w:szCs w:val="24"/>
        </w:rPr>
        <w:t xml:space="preserve">2026</w:t>
      </w:r>
      <w:r>
        <w:rPr>
          <w:rFonts w:hint="eastAsia"/>
          <w:sz w:val="24"/>
          <w:szCs w:val="24"/>
        </w:rPr>
        <w:t xml:space="preserve">年</w:t>
      </w:r>
      <w:r>
        <w:rPr>
          <w:rFonts w:hint="eastAsia"/>
          <w:sz w:val="24"/>
          <w:szCs w:val="24"/>
        </w:rPr>
        <w:t xml:space="preserve">10</w:t>
      </w:r>
      <w:r>
        <w:rPr>
          <w:rFonts w:hint="eastAsia"/>
          <w:sz w:val="24"/>
          <w:szCs w:val="24"/>
        </w:rPr>
        <w:t xml:space="preserve">月</w:t>
      </w:r>
      <w:r>
        <w:rPr>
          <w:rFonts w:hint="eastAsia"/>
          <w:sz w:val="24"/>
          <w:szCs w:val="24"/>
        </w:rPr>
        <w:t xml:space="preserve">26</w:t>
      </w:r>
      <w:r>
        <w:rPr>
          <w:rFonts w:hint="eastAsia"/>
          <w:sz w:val="24"/>
          <w:szCs w:val="24"/>
        </w:rPr>
        <w:t xml:space="preserve">日</w:t>
      </w:r>
      <w:r>
        <w:rPr>
          <w:rFonts w:hint="eastAsia"/>
          <w:sz w:val="24"/>
          <w:szCs w:val="24"/>
        </w:rPr>
        <w:t xml:space="preserve">09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600"/>
        <w:spacing w:line="520" w:lineRule="exact"/>
        <w:rPr>
          <w:sz w:val="24"/>
          <w:szCs w:val="24"/>
        </w:rPr>
      </w:pPr>
      <w:r>
        <w:rPr>
          <w:rFonts w:hint="eastAsia"/>
          <w:sz w:val="24"/>
          <w:szCs w:val="24"/>
        </w:rPr>
        <w:t xml:space="preserve">2.</w:t>
      </w:r>
      <w:r>
        <w:rPr>
          <w:rFonts w:hint="eastAsia"/>
          <w:sz w:val="24"/>
          <w:szCs w:val="24"/>
        </w:rPr>
        <w:t xml:space="preserve">地点：“苏采云”政府采购交易系统网上开标大厅。</w:t>
      </w:r>
      <w:r/>
    </w:p>
    <w:p>
      <w:pPr>
        <w:pStyle w:val="765"/>
        <w:ind w:firstLine="467"/>
        <w:spacing w:before="0" w:after="0" w:line="520" w:lineRule="exact"/>
        <w:rPr>
          <w:sz w:val="30"/>
          <w:szCs w:val="30"/>
        </w:rPr>
      </w:pPr>
      <w:r/>
      <w:bookmarkStart w:id="56" w:name="_Toc38985267"/>
      <w:r/>
      <w:bookmarkStart w:id="57" w:name="_Toc28359084"/>
      <w:r/>
      <w:bookmarkStart w:id="58" w:name="_Toc35393794"/>
      <w:r/>
      <w:bookmarkStart w:id="59" w:name="_Toc28359007"/>
      <w:r/>
      <w:bookmarkStart w:id="60" w:name="_Toc35393625"/>
      <w:r/>
      <w:bookmarkStart w:id="61" w:name="_Toc158281544"/>
      <w:r>
        <w:rPr>
          <w:rFonts w:hint="eastAsia"/>
          <w:sz w:val="30"/>
          <w:szCs w:val="30"/>
        </w:rPr>
        <w:t xml:space="preserve">五、公告期限</w:t>
      </w:r>
      <w:bookmarkEnd w:id="56"/>
      <w:r/>
      <w:bookmarkEnd w:id="57"/>
      <w:r/>
      <w:bookmarkEnd w:id="58"/>
      <w:r/>
      <w:bookmarkEnd w:id="59"/>
      <w:r/>
      <w:bookmarkEnd w:id="60"/>
      <w:r/>
      <w:bookmarkEnd w:id="61"/>
      <w:r/>
      <w:r/>
    </w:p>
    <w:p>
      <w:pPr>
        <w:ind w:firstLine="600"/>
        <w:spacing w:line="520" w:lineRule="exact"/>
        <w:rPr>
          <w:sz w:val="24"/>
          <w:szCs w:val="24"/>
        </w:rPr>
      </w:pPr>
      <w:r/>
      <w:bookmarkStart w:id="62" w:name="_Toc38985268"/>
      <w:r/>
      <w:bookmarkStart w:id="63" w:name="_Toc35393795"/>
      <w:r/>
      <w:bookmarkStart w:id="64" w:name="_Toc35393626"/>
      <w:r>
        <w:rPr>
          <w:rFonts w:hint="eastAsia"/>
          <w:sz w:val="24"/>
          <w:szCs w:val="24"/>
        </w:rPr>
        <w:t xml:space="preserve">招标公告及招标文件公告期限为自本公告发布之日起</w:t>
      </w:r>
      <w:r>
        <w:rPr>
          <w:rFonts w:hint="eastAsia"/>
          <w:sz w:val="24"/>
          <w:szCs w:val="24"/>
        </w:rPr>
        <w:t xml:space="preserve">5</w:t>
      </w:r>
      <w:r>
        <w:rPr>
          <w:rFonts w:hint="eastAsia"/>
          <w:sz w:val="24"/>
          <w:szCs w:val="24"/>
        </w:rPr>
        <w:t xml:space="preserve">个工作日。招标公告发布媒体：宿迁市政府采购网、宿迁市公共资源交易平台、江苏省财政部门指定的媒体。</w:t>
      </w:r>
      <w:r/>
    </w:p>
    <w:p>
      <w:pPr>
        <w:pStyle w:val="765"/>
        <w:ind w:firstLine="467"/>
        <w:spacing w:before="0" w:after="0" w:line="520" w:lineRule="exact"/>
        <w:rPr>
          <w:sz w:val="30"/>
          <w:szCs w:val="30"/>
        </w:rPr>
      </w:pPr>
      <w:r/>
      <w:bookmarkStart w:id="65" w:name="_Toc158281545"/>
      <w:r>
        <w:rPr>
          <w:rFonts w:hint="eastAsia"/>
          <w:sz w:val="30"/>
          <w:szCs w:val="30"/>
        </w:rPr>
        <w:t xml:space="preserve">六、其他补充事宜</w:t>
      </w:r>
      <w:bookmarkEnd w:id="62"/>
      <w:r/>
      <w:bookmarkEnd w:id="63"/>
      <w:r/>
      <w:bookmarkEnd w:id="64"/>
      <w:r/>
      <w:bookmarkEnd w:id="65"/>
      <w:r/>
      <w:r/>
    </w:p>
    <w:p>
      <w:pPr>
        <w:ind w:firstLine="600"/>
        <w:spacing w:line="520" w:lineRule="exact"/>
        <w:rPr>
          <w:rFonts w:ascii="宋体" w:hAnsi="宋体"/>
          <w:sz w:val="24"/>
          <w:szCs w:val="24"/>
        </w:rPr>
      </w:pPr>
      <w:r/>
      <w:bookmarkStart w:id="66" w:name="OLE_LINK38"/>
      <w:r/>
      <w:bookmarkStart w:id="67" w:name="OLE_LINK39"/>
      <w:r/>
      <w:bookmarkStart w:id="68" w:name="EB64e1f522fd8c43fcb4d3ba471386b3e7"/>
      <w:r/>
      <w:bookmarkStart w:id="69" w:name="OLE_LINK28"/>
      <w:r/>
      <w:bookmarkStart w:id="70" w:name="OLE_LINK27"/>
      <w:r/>
      <w:bookmarkStart w:id="71" w:name="_Toc35393627"/>
      <w:r/>
      <w:bookmarkStart w:id="72" w:name="_Toc38985269"/>
      <w:r/>
      <w:bookmarkStart w:id="73" w:name="_Toc28359008"/>
      <w:r/>
      <w:bookmarkStart w:id="74" w:name="_Toc35393796"/>
      <w:r/>
      <w:bookmarkStart w:id="75" w:name="_Toc28359085"/>
      <w:r>
        <w:rPr>
          <w:rFonts w:hint="eastAsia"/>
          <w:sz w:val="24"/>
          <w:szCs w:val="24"/>
        </w:rPr>
        <w:t xml:space="preserve">1.</w:t>
      </w:r>
      <w:r>
        <w:rPr>
          <w:rFonts w:hint="eastAsia" w:ascii="宋体" w:hAnsi="宋体"/>
          <w:sz w:val="24"/>
          <w:szCs w:val="24"/>
        </w:rPr>
        <w:t xml:space="preserve">财政部门监督电话：</w:t>
      </w:r>
      <w:r>
        <w:rPr>
          <w:rFonts w:hint="eastAsia" w:ascii="宋体" w:hAnsi="宋体" w:cs="仿宋_GB2312"/>
          <w:b/>
          <w:bCs/>
          <w:iCs/>
          <w:color w:val="000000"/>
          <w:sz w:val="24"/>
          <w:szCs w:val="24"/>
          <w:highlight w:val="white"/>
        </w:rPr>
        <w:t xml:space="preserve">0527-85229058</w:t>
      </w:r>
      <w:r>
        <w:rPr>
          <w:rFonts w:hint="eastAsia" w:ascii="宋体" w:hAnsi="宋体"/>
          <w:sz w:val="24"/>
          <w:szCs w:val="24"/>
        </w:rPr>
        <w:t xml:space="preserve">。</w:t>
      </w:r>
      <w:bookmarkEnd w:id="66"/>
      <w:r/>
      <w:bookmarkEnd w:id="67"/>
      <w:r/>
      <w:r/>
    </w:p>
    <w:p>
      <w:pPr>
        <w:ind w:firstLine="600"/>
        <w:spacing w:line="5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”数字证书办理：“苏采云”系统目前仅支持“苏采云”系统下的意源</w:t>
      </w:r>
      <w:r>
        <w:rPr>
          <w:rFonts w:hint="eastAsia"/>
          <w:sz w:val="24"/>
          <w:szCs w:val="24"/>
        </w:rPr>
        <w:t xml:space="preserve">CA</w:t>
      </w:r>
      <w:r>
        <w:rPr>
          <w:rFonts w:hint="eastAsia"/>
          <w:sz w:val="24"/>
          <w:szCs w:val="24"/>
        </w:rPr>
        <w:t xml:space="preserve">。省内各地区办理的“苏采云”系统下的意源</w:t>
      </w:r>
      <w:r>
        <w:rPr>
          <w:rFonts w:hint="eastAsia"/>
          <w:sz w:val="24"/>
          <w:szCs w:val="24"/>
        </w:rPr>
        <w:t xml:space="preserve">CA</w:t>
      </w:r>
      <w:r>
        <w:rPr>
          <w:rFonts w:hint="eastAsia"/>
          <w:sz w:val="24"/>
          <w:szCs w:val="24"/>
        </w:rPr>
        <w:t xml:space="preserve">全省通用。宿迁地区</w:t>
      </w:r>
      <w:r>
        <w:rPr>
          <w:rFonts w:hint="eastAsia"/>
          <w:sz w:val="24"/>
          <w:szCs w:val="24"/>
        </w:rPr>
        <w:t xml:space="preserve">CA</w:t>
      </w:r>
      <w:r>
        <w:rPr>
          <w:rFonts w:hint="eastAsia"/>
          <w:sz w:val="24"/>
          <w:szCs w:val="24"/>
        </w:rPr>
        <w:t xml:space="preserve">数字证书办理联系方式：</w:t>
      </w:r>
      <w:r>
        <w:rPr>
          <w:rFonts w:hint="eastAsia"/>
          <w:sz w:val="24"/>
          <w:szCs w:val="24"/>
        </w:rPr>
        <w:t xml:space="preserve">18762803891</w:t>
      </w:r>
      <w:r>
        <w:rPr>
          <w:rFonts w:hint="eastAsia"/>
          <w:sz w:val="24"/>
          <w:szCs w:val="24"/>
        </w:rPr>
        <w:t xml:space="preserve">。</w:t>
      </w:r>
      <w:r/>
    </w:p>
    <w:p>
      <w:pPr>
        <w:ind w:firstLine="600"/>
        <w:spacing w:line="520" w:lineRule="exact"/>
        <w:rPr>
          <w:sz w:val="24"/>
          <w:szCs w:val="24"/>
        </w:rPr>
      </w:pPr>
      <w:r>
        <w:rPr>
          <w:rFonts w:hint="eastAsia"/>
          <w:sz w:val="24"/>
          <w:szCs w:val="24"/>
        </w:rPr>
        <w:t xml:space="preserve">3.</w:t>
      </w:r>
      <w:r>
        <w:rPr>
          <w:rFonts w:hint="eastAsia"/>
          <w:sz w:val="24"/>
          <w:szCs w:val="24"/>
        </w:rPr>
        <w:t xml:space="preserve">宿迁地区“苏采云”技术支持客服电话：</w:t>
      </w:r>
      <w:r>
        <w:rPr>
          <w:rFonts w:hint="eastAsia" w:ascii="宋体" w:hAnsi="宋体" w:cs="宋体"/>
          <w:sz w:val="24"/>
          <w:szCs w:val="24"/>
        </w:rPr>
        <w:t xml:space="preserve">0519-86722806、0527-84363067</w:t>
      </w:r>
      <w:r>
        <w:rPr>
          <w:rFonts w:hint="eastAsia"/>
          <w:sz w:val="24"/>
          <w:szCs w:val="24"/>
        </w:rPr>
        <w:t xml:space="preserve">。</w:t>
      </w:r>
      <w:r/>
    </w:p>
    <w:p>
      <w:pPr>
        <w:ind w:firstLine="600"/>
        <w:spacing w:line="520" w:lineRule="exact"/>
        <w:rPr>
          <w:sz w:val="24"/>
          <w:szCs w:val="24"/>
        </w:rPr>
      </w:pPr>
      <w:r>
        <w:rPr>
          <w:rFonts w:hint="eastAsia"/>
          <w:sz w:val="24"/>
          <w:szCs w:val="24"/>
        </w:rPr>
        <w:t xml:space="preserve">4.</w:t>
      </w:r>
      <w:r>
        <w:rPr>
          <w:rFonts w:hint="eastAsia"/>
          <w:sz w:val="24"/>
          <w:szCs w:val="24"/>
        </w:rPr>
        <w:t xml:space="preserve">如果投标人通过苏采云系统参与政府采购项目，相关操作手册详见链接：</w:t>
      </w:r>
      <w:r>
        <w:rPr>
          <w:rFonts w:hint="eastAsia"/>
          <w:sz w:val="24"/>
          <w:szCs w:val="24"/>
        </w:rPr>
        <w:t xml:space="preserve">http://www.ccgp-jiangsu.gov.cn/jiangsu/zlxz/ee/ee3a4bc5a3454aa2b0d9312230633ce9.html</w:t>
      </w:r>
      <w:r>
        <w:rPr>
          <w:rFonts w:hint="eastAsia"/>
          <w:sz w:val="24"/>
          <w:szCs w:val="24"/>
        </w:rPr>
        <w:t xml:space="preserve">。</w:t>
      </w:r>
      <w:bookmarkEnd w:id="68"/>
      <w:r/>
      <w:r/>
    </w:p>
    <w:p>
      <w:pPr>
        <w:ind w:firstLine="600"/>
        <w:spacing w:line="520" w:lineRule="exact"/>
        <w:rPr>
          <w:sz w:val="24"/>
          <w:szCs w:val="24"/>
        </w:rPr>
      </w:pPr>
      <w:r>
        <w:rPr>
          <w:rFonts w:hint="eastAsia"/>
          <w:sz w:val="24"/>
          <w:szCs w:val="24"/>
        </w:rPr>
        <w:t xml:space="preserve">5.</w:t>
      </w:r>
      <w:r>
        <w:rPr>
          <w:rFonts w:hint="eastAsia"/>
          <w:sz w:val="24"/>
          <w:szCs w:val="24"/>
        </w:rPr>
        <w:t xml:space="preserve">现场勘察及答疑：本项目不组织集中勘察及答疑，投标人如对采购需求有疑问，请咨询采购单位联系人。</w:t>
      </w:r>
      <w:r/>
    </w:p>
    <w:p>
      <w:pPr>
        <w:pStyle w:val="765"/>
        <w:ind w:firstLine="498"/>
        <w:spacing w:before="0" w:after="0" w:line="520" w:lineRule="exact"/>
      </w:pPr>
      <w:r/>
      <w:bookmarkStart w:id="76" w:name="_Toc158281546"/>
      <w:r/>
      <w:bookmarkEnd w:id="69"/>
      <w:r/>
      <w:bookmarkEnd w:id="70"/>
      <w:r>
        <w:rPr>
          <w:rFonts w:hint="eastAsia"/>
        </w:rPr>
        <w:t xml:space="preserve">七、</w:t>
      </w:r>
      <w:r>
        <w:rPr>
          <w:rFonts w:hint="eastAsia"/>
          <w:sz w:val="30"/>
          <w:szCs w:val="30"/>
        </w:rPr>
        <w:t xml:space="preserve">本次招标联系方式</w:t>
      </w:r>
      <w:bookmarkEnd w:id="71"/>
      <w:r/>
      <w:bookmarkEnd w:id="72"/>
      <w:r/>
      <w:bookmarkEnd w:id="73"/>
      <w:r/>
      <w:bookmarkEnd w:id="74"/>
      <w:r/>
      <w:bookmarkEnd w:id="75"/>
      <w:r/>
      <w:bookmarkEnd w:id="76"/>
      <w:r/>
      <w:r/>
    </w:p>
    <w:p>
      <w:pPr>
        <w:ind w:firstLine="600"/>
        <w:spacing w:line="520" w:lineRule="exact"/>
        <w:rPr>
          <w:sz w:val="24"/>
          <w:szCs w:val="24"/>
        </w:rPr>
      </w:pPr>
      <w:r>
        <w:rPr>
          <w:rFonts w:hint="eastAsia"/>
          <w:sz w:val="24"/>
          <w:szCs w:val="24"/>
        </w:rPr>
        <w:t xml:space="preserve">1.</w:t>
      </w:r>
      <w:r>
        <w:rPr>
          <w:rFonts w:hint="eastAsia"/>
          <w:sz w:val="24"/>
          <w:szCs w:val="24"/>
        </w:rPr>
        <w:t xml:space="preserve">采购人信息</w:t>
      </w:r>
      <w:r/>
    </w:p>
    <w:p>
      <w:pPr>
        <w:ind w:firstLine="600"/>
        <w:spacing w:line="520" w:lineRule="exact"/>
        <w:rPr>
          <w:sz w:val="24"/>
          <w:szCs w:val="24"/>
        </w:rPr>
      </w:pPr>
      <w:r>
        <w:rPr>
          <w:rFonts w:hint="eastAsia"/>
          <w:sz w:val="24"/>
          <w:szCs w:val="24"/>
        </w:rPr>
        <w:t xml:space="preserve">名称：</w:t>
      </w:r>
      <w:r>
        <w:rPr>
          <w:rFonts w:hint="eastAsia" w:ascii="宋体" w:hAnsi="宋体"/>
          <w:sz w:val="24"/>
          <w:szCs w:val="24"/>
        </w:rPr>
        <w:t xml:space="preserve">泗阳县自然资源和规划局</w:t>
      </w:r>
      <w:r/>
    </w:p>
    <w:p>
      <w:pPr>
        <w:ind w:firstLine="600"/>
        <w:spacing w:line="520" w:lineRule="exact"/>
        <w:rPr>
          <w:rFonts w:ascii="宋体" w:hAnsi="宋体" w:cs="Microsoft JhengHei Light"/>
          <w:position w:val="-2"/>
        </w:rPr>
      </w:pPr>
      <w:r>
        <w:rPr>
          <w:rFonts w:hint="eastAsia"/>
          <w:sz w:val="24"/>
          <w:szCs w:val="24"/>
        </w:rPr>
        <w:t xml:space="preserve">地址：</w:t>
      </w:r>
      <w:bookmarkStart w:id="77" w:name="OLE_LINK77"/>
      <w:r/>
      <w:bookmarkStart w:id="78" w:name="OLE_LINK78"/>
      <w:r>
        <w:rPr>
          <w:rFonts w:hint="eastAsia" w:ascii="宋体" w:hAnsi="宋体"/>
          <w:sz w:val="24"/>
          <w:szCs w:val="24"/>
        </w:rPr>
        <w:t xml:space="preserve">泗阳县双子楼东楼7楼</w:t>
      </w:r>
      <w:r>
        <w:rPr>
          <w:rFonts w:ascii="宋体" w:hAnsi="宋体" w:cs="Microsoft JhengHei Light"/>
          <w:position w:val="-2"/>
        </w:rPr>
        <w:tab/>
      </w:r>
      <w:bookmarkEnd w:id="77"/>
      <w:r/>
      <w:bookmarkEnd w:id="78"/>
      <w:r/>
      <w:r/>
    </w:p>
    <w:p>
      <w:pPr>
        <w:ind w:firstLine="600"/>
        <w:spacing w:line="520" w:lineRule="exact"/>
        <w:rPr>
          <w:sz w:val="24"/>
          <w:szCs w:val="24"/>
        </w:rPr>
      </w:pPr>
      <w:r>
        <w:rPr>
          <w:rFonts w:hint="eastAsia"/>
          <w:sz w:val="24"/>
          <w:szCs w:val="24"/>
        </w:rPr>
        <w:t xml:space="preserve">联系人：陈青云</w:t>
      </w:r>
      <w:r/>
    </w:p>
    <w:p>
      <w:pPr>
        <w:ind w:firstLine="600"/>
        <w:spacing w:line="520" w:lineRule="exact"/>
        <w:rPr>
          <w:rFonts w:ascii="宋体" w:hAnsi="宋体"/>
          <w:sz w:val="24"/>
          <w:szCs w:val="24"/>
        </w:rPr>
      </w:pPr>
      <w:r>
        <w:rPr>
          <w:rFonts w:hint="eastAsia"/>
          <w:sz w:val="24"/>
          <w:szCs w:val="24"/>
        </w:rPr>
        <w:t xml:space="preserve">联系方式：</w:t>
      </w:r>
      <w:bookmarkStart w:id="79" w:name="_Toc28359086"/>
      <w:r/>
      <w:bookmarkStart w:id="80" w:name="_Toc28359009"/>
      <w:r>
        <w:rPr>
          <w:rFonts w:hint="eastAsia" w:ascii="宋体" w:hAnsi="宋体"/>
          <w:sz w:val="24"/>
          <w:szCs w:val="24"/>
        </w:rPr>
        <w:t xml:space="preserve">13951453617</w:t>
      </w:r>
      <w:r/>
    </w:p>
    <w:p>
      <w:pPr>
        <w:ind w:firstLine="600"/>
        <w:spacing w:line="520" w:lineRule="exact"/>
        <w:rPr>
          <w:sz w:val="24"/>
          <w:szCs w:val="24"/>
        </w:rPr>
      </w:pPr>
      <w:r>
        <w:rPr>
          <w:rFonts w:hint="eastAsia"/>
          <w:sz w:val="24"/>
          <w:szCs w:val="24"/>
        </w:rPr>
        <w:t xml:space="preserve">2.</w:t>
      </w:r>
      <w:bookmarkEnd w:id="79"/>
      <w:r/>
      <w:bookmarkEnd w:id="80"/>
      <w:r>
        <w:rPr>
          <w:rFonts w:hint="eastAsia"/>
          <w:sz w:val="24"/>
          <w:szCs w:val="24"/>
        </w:rPr>
        <w:t xml:space="preserve">采购代理机构信息</w:t>
      </w:r>
      <w:r/>
    </w:p>
    <w:p>
      <w:pPr>
        <w:ind w:firstLine="600"/>
        <w:spacing w:line="520" w:lineRule="exact"/>
        <w:rPr>
          <w:sz w:val="24"/>
          <w:szCs w:val="24"/>
        </w:rPr>
      </w:pPr>
      <w:r>
        <w:rPr>
          <w:rFonts w:hint="eastAsia"/>
          <w:sz w:val="24"/>
          <w:szCs w:val="24"/>
        </w:rPr>
        <w:t xml:space="preserve">名称：</w:t>
      </w:r>
      <w:bookmarkStart w:id="81" w:name="EB428b58a0efec4a7f97890403ab826602"/>
      <w:r/>
      <w:bookmarkStart w:id="82" w:name="OLE_LINK45"/>
      <w:r>
        <w:rPr>
          <w:rFonts w:hint="eastAsia"/>
          <w:sz w:val="24"/>
          <w:szCs w:val="24"/>
        </w:rPr>
        <w:t xml:space="preserve">江苏泽豪工程咨询管理有限公司</w:t>
      </w:r>
      <w:bookmarkEnd w:id="81"/>
      <w:r/>
      <w:bookmarkEnd w:id="82"/>
      <w:r/>
      <w:r/>
    </w:p>
    <w:p>
      <w:pPr>
        <w:ind w:firstLine="600"/>
        <w:spacing w:line="520" w:lineRule="exact"/>
        <w:rPr>
          <w:sz w:val="24"/>
          <w:szCs w:val="24"/>
        </w:rPr>
      </w:pPr>
      <w:r>
        <w:rPr>
          <w:rFonts w:hint="eastAsia"/>
          <w:sz w:val="24"/>
          <w:szCs w:val="24"/>
        </w:rPr>
        <w:t xml:space="preserve">地址：</w:t>
      </w:r>
      <w:bookmarkStart w:id="83" w:name="OLE_LINK49"/>
      <w:r/>
      <w:bookmarkStart w:id="84" w:name="OLE_LINK50"/>
      <w:r/>
      <w:bookmarkStart w:id="85" w:name="OLE_LINK64"/>
      <w:r/>
      <w:bookmarkStart w:id="86" w:name="OLE_LINK65"/>
      <w:r>
        <w:rPr>
          <w:rFonts w:hint="eastAsia"/>
          <w:sz w:val="24"/>
          <w:szCs w:val="24"/>
        </w:rPr>
        <w:t xml:space="preserve">江苏省宿迁市泗阳县众兴街道淮海中路北侧中央商城步行街</w:t>
      </w:r>
      <w:r>
        <w:rPr>
          <w:rFonts w:hint="eastAsia"/>
          <w:sz w:val="24"/>
          <w:szCs w:val="24"/>
        </w:rPr>
        <w:t xml:space="preserve">3</w:t>
      </w:r>
      <w:r>
        <w:rPr>
          <w:rFonts w:hint="eastAsia"/>
          <w:sz w:val="24"/>
          <w:szCs w:val="24"/>
        </w:rPr>
        <w:t xml:space="preserve">幢</w:t>
      </w:r>
      <w:r>
        <w:rPr>
          <w:rFonts w:hint="eastAsia"/>
          <w:sz w:val="24"/>
          <w:szCs w:val="24"/>
        </w:rPr>
        <w:t xml:space="preserve">115-2</w:t>
      </w:r>
      <w:r>
        <w:rPr>
          <w:rFonts w:hint="eastAsia"/>
          <w:sz w:val="24"/>
          <w:szCs w:val="24"/>
        </w:rPr>
        <w:t xml:space="preserve">号商铺</w:t>
      </w:r>
      <w:bookmarkEnd w:id="83"/>
      <w:r/>
      <w:bookmarkEnd w:id="84"/>
      <w:r/>
      <w:bookmarkEnd w:id="85"/>
      <w:r/>
      <w:bookmarkEnd w:id="86"/>
      <w:r/>
      <w:r/>
    </w:p>
    <w:p>
      <w:pPr>
        <w:ind w:firstLine="600"/>
        <w:spacing w:line="520" w:lineRule="exact"/>
        <w:rPr>
          <w:sz w:val="24"/>
          <w:szCs w:val="24"/>
        </w:rPr>
      </w:pPr>
      <w:r>
        <w:rPr>
          <w:rFonts w:hint="eastAsia"/>
          <w:sz w:val="24"/>
          <w:szCs w:val="24"/>
        </w:rPr>
        <w:t xml:space="preserve">联系人：张雷</w:t>
      </w:r>
      <w:r/>
    </w:p>
    <w:p>
      <w:pPr>
        <w:ind w:firstLine="600"/>
        <w:spacing w:line="520" w:lineRule="exact"/>
        <w:rPr>
          <w:sz w:val="24"/>
          <w:szCs w:val="24"/>
        </w:rPr>
      </w:pPr>
      <w:r>
        <w:rPr>
          <w:rFonts w:hint="eastAsia"/>
          <w:sz w:val="24"/>
          <w:szCs w:val="24"/>
        </w:rPr>
        <w:t xml:space="preserve">联系方式：</w:t>
      </w:r>
      <w:bookmarkStart w:id="87" w:name="_Toc28359087"/>
      <w:r/>
      <w:bookmarkStart w:id="88" w:name="_Toc28359010"/>
      <w:r>
        <w:rPr>
          <w:rFonts w:hint="eastAsia" w:ascii="宋体" w:hAnsi="宋体"/>
          <w:sz w:val="24"/>
          <w:szCs w:val="24"/>
        </w:rPr>
        <w:t xml:space="preserve">18036900296</w:t>
      </w:r>
      <w:r/>
    </w:p>
    <w:p>
      <w:pPr>
        <w:pStyle w:val="765"/>
        <w:ind w:firstLine="467"/>
        <w:spacing w:before="0" w:after="0" w:line="520" w:lineRule="exact"/>
        <w:rPr>
          <w:sz w:val="30"/>
          <w:szCs w:val="30"/>
        </w:rPr>
      </w:pPr>
      <w:r/>
      <w:bookmarkStart w:id="89" w:name="_Toc158281547"/>
      <w:r/>
      <w:bookmarkEnd w:id="87"/>
      <w:r/>
      <w:bookmarkEnd w:id="88"/>
      <w:r>
        <w:rPr>
          <w:rFonts w:hint="eastAsia"/>
          <w:sz w:val="30"/>
          <w:szCs w:val="30"/>
        </w:rPr>
        <w:t xml:space="preserve">八、其他</w:t>
      </w:r>
      <w:bookmarkEnd w:id="89"/>
      <w:r/>
      <w:r/>
    </w:p>
    <w:p>
      <w:pPr>
        <w:ind w:firstLine="480"/>
        <w:spacing w:line="520" w:lineRule="exact"/>
        <w:rPr>
          <w:rFonts w:cs="仿宋_GB2312"/>
          <w:iCs/>
          <w:sz w:val="24"/>
          <w:highlight w:val="white"/>
        </w:rPr>
      </w:pPr>
      <w:r>
        <w:rPr>
          <w:rFonts w:hint="eastAsia" w:cs="仿宋_GB2312"/>
          <w:iCs/>
          <w:sz w:val="24"/>
          <w:highlight w:val="white"/>
        </w:rPr>
        <w:t xml:space="preserve">1</w:t>
      </w:r>
      <w:r>
        <w:rPr>
          <w:rFonts w:hint="eastAsia" w:cs="仿宋_GB2312"/>
          <w:iCs/>
          <w:sz w:val="24"/>
          <w:highlight w:val="white"/>
        </w:rPr>
        <w:t xml:space="preserve">、有关本次招标的事项若存在变动或修改，敬请及时关注</w:t>
      </w:r>
      <w:r>
        <w:rPr>
          <w:rFonts w:hint="eastAsia" w:cs="仿宋_GB2312"/>
          <w:b/>
          <w:bCs/>
          <w:iCs/>
          <w:sz w:val="24"/>
          <w:highlight w:val="white"/>
        </w:rPr>
        <w:t xml:space="preserve">“宿迁市政府采购网”</w:t>
      </w:r>
      <w:r>
        <w:rPr>
          <w:rFonts w:hint="eastAsia" w:cs="仿宋_GB2312"/>
          <w:iCs/>
          <w:sz w:val="24"/>
          <w:highlight w:val="white"/>
        </w:rPr>
        <w:t xml:space="preserve">等平台更正公告。</w:t>
      </w:r>
      <w:r/>
    </w:p>
    <w:p>
      <w:pPr>
        <w:ind w:firstLine="482"/>
        <w:spacing w:line="520" w:lineRule="exact"/>
        <w:tabs>
          <w:tab w:val="left" w:pos="900" w:leader="none"/>
        </w:tabs>
        <w:rPr>
          <w:bCs/>
          <w:sz w:val="24"/>
          <w:szCs w:val="24"/>
        </w:rPr>
      </w:pPr>
      <w:r>
        <w:rPr>
          <w:rFonts w:hint="eastAsia" w:cs="仿宋_GB2312"/>
          <w:bCs/>
          <w:iCs/>
          <w:sz w:val="24"/>
          <w:highlight w:val="white"/>
        </w:rPr>
        <w:t xml:space="preserve">2</w:t>
      </w:r>
      <w:r>
        <w:rPr>
          <w:rFonts w:hint="eastAsia" w:cs="仿宋_GB2312"/>
          <w:bCs/>
          <w:iCs/>
          <w:sz w:val="24"/>
          <w:highlight w:val="white"/>
        </w:rPr>
        <w:t xml:space="preserve">、</w:t>
      </w:r>
      <w:r>
        <w:rPr>
          <w:rFonts w:hint="eastAsia"/>
          <w:bCs/>
          <w:sz w:val="24"/>
          <w:szCs w:val="24"/>
        </w:rPr>
        <w:t xml:space="preserve">本次招标不收取投标保证金。</w:t>
      </w:r>
      <w:r/>
    </w:p>
    <w:p>
      <w:pPr>
        <w:pStyle w:val="763"/>
        <w:rPr>
          <w:rFonts w:ascii="Times New Roman" w:eastAsia="黑体"/>
          <w:b/>
          <w:bCs/>
        </w:rPr>
      </w:pPr>
      <w:r/>
      <w:bookmarkStart w:id="90" w:name="_Toc120614211"/>
      <w:r>
        <w:rPr>
          <w:rFonts w:hint="eastAsia" w:ascii="Times New Roman" w:eastAsia="黑体"/>
        </w:rPr>
        <w:br w:type="page" w:clear="all"/>
      </w:r>
      <w:bookmarkStart w:id="91" w:name="_Toc158281548"/>
      <w:r>
        <w:rPr>
          <w:rFonts w:hint="eastAsia" w:ascii="Times New Roman" w:eastAsia="黑体"/>
        </w:rPr>
        <w:t xml:space="preserve"> </w:t>
      </w:r>
      <w:r>
        <w:rPr>
          <w:rFonts w:hint="eastAsia" w:ascii="Times New Roman" w:eastAsia="黑体"/>
          <w:sz w:val="44"/>
          <w:szCs w:val="44"/>
        </w:rPr>
        <w:t xml:space="preserve">第二章</w:t>
      </w:r>
      <w:bookmarkStart w:id="92" w:name="_Toc20823274"/>
      <w:r/>
      <w:bookmarkStart w:id="93" w:name="_Toc513029202"/>
      <w:r/>
      <w:bookmarkStart w:id="94" w:name="_Toc120614213"/>
      <w:r/>
      <w:bookmarkStart w:id="95" w:name="_Toc16938518"/>
      <w:r/>
      <w:bookmarkEnd w:id="7"/>
      <w:r/>
      <w:bookmarkEnd w:id="8"/>
      <w:r/>
      <w:bookmarkEnd w:id="9"/>
      <w:r/>
      <w:bookmarkEnd w:id="10"/>
      <w:r/>
      <w:bookmarkEnd w:id="11"/>
      <w:r/>
      <w:bookmarkEnd w:id="90"/>
      <w:r>
        <w:rPr>
          <w:rFonts w:hint="eastAsia" w:ascii="Times New Roman" w:eastAsia="黑体"/>
          <w:sz w:val="44"/>
          <w:szCs w:val="44"/>
        </w:rPr>
        <w:t xml:space="preserve">投标人须知</w:t>
      </w:r>
      <w:bookmarkEnd w:id="91"/>
      <w:r/>
      <w:bookmarkEnd w:id="92"/>
      <w:r/>
      <w:bookmarkEnd w:id="93"/>
      <w:r/>
      <w:bookmarkEnd w:id="94"/>
      <w:r/>
      <w:bookmarkEnd w:id="95"/>
      <w:r/>
      <w:r/>
    </w:p>
    <w:p>
      <w:pPr>
        <w:pStyle w:val="765"/>
        <w:ind w:firstLine="498"/>
        <w:spacing w:before="0" w:after="0" w:line="560" w:lineRule="exact"/>
      </w:pPr>
      <w:r/>
      <w:bookmarkStart w:id="96" w:name="_Toc513029203"/>
      <w:r/>
      <w:bookmarkStart w:id="97" w:name="_Toc16938519"/>
      <w:r/>
      <w:bookmarkStart w:id="98" w:name="_Toc120614214"/>
      <w:r/>
      <w:bookmarkStart w:id="99" w:name="_Toc158281549"/>
      <w:r/>
      <w:bookmarkStart w:id="100" w:name="_Toc20823275"/>
      <w:r>
        <w:rPr>
          <w:rFonts w:hint="eastAsia"/>
        </w:rPr>
        <w:t xml:space="preserve">一、总则</w:t>
      </w:r>
      <w:bookmarkEnd w:id="96"/>
      <w:r/>
      <w:bookmarkEnd w:id="97"/>
      <w:r/>
      <w:bookmarkEnd w:id="98"/>
      <w:r/>
      <w:bookmarkEnd w:id="99"/>
      <w:r/>
      <w:bookmarkEnd w:id="100"/>
      <w:r/>
      <w:r/>
    </w:p>
    <w:p>
      <w:pPr>
        <w:pStyle w:val="766"/>
        <w:ind w:firstLine="420"/>
        <w:spacing w:before="0" w:after="0" w:line="560" w:lineRule="exact"/>
        <w:rPr>
          <w:rFonts w:ascii="Times New Roman" w:hAnsi="Times New Roman"/>
          <w:b w:val="0"/>
          <w:bCs w:val="0"/>
        </w:rPr>
      </w:pPr>
      <w:r/>
      <w:bookmarkStart w:id="101" w:name="_Hlt16619475"/>
      <w:r/>
      <w:bookmarkStart w:id="102" w:name="_Toc458694821"/>
      <w:r/>
      <w:bookmarkStart w:id="103" w:name="_Toc513029204"/>
      <w:r/>
      <w:bookmarkStart w:id="104" w:name="_Toc16938520"/>
      <w:r/>
      <w:bookmarkStart w:id="105" w:name="_Toc20823276"/>
      <w:r/>
      <w:bookmarkEnd w:id="101"/>
      <w:r>
        <w:rPr>
          <w:rFonts w:hint="eastAsia" w:ascii="Times New Roman" w:hAnsi="Times New Roman"/>
          <w:b w:val="0"/>
          <w:bCs w:val="0"/>
        </w:rPr>
        <w:t xml:space="preserve">1</w:t>
      </w:r>
      <w:bookmarkEnd w:id="102"/>
      <w:r>
        <w:rPr>
          <w:rFonts w:hint="eastAsia" w:ascii="Times New Roman" w:hAnsi="Times New Roman"/>
          <w:b w:val="0"/>
          <w:bCs w:val="0"/>
        </w:rPr>
        <w:t xml:space="preserve">、招标方式</w:t>
      </w:r>
      <w:bookmarkEnd w:id="103"/>
      <w:r/>
      <w:bookmarkEnd w:id="104"/>
      <w:r/>
      <w:bookmarkEnd w:id="105"/>
      <w:r/>
      <w:r/>
    </w:p>
    <w:p>
      <w:pPr>
        <w:ind w:firstLine="480"/>
        <w:spacing w:line="560" w:lineRule="exact"/>
        <w:rPr>
          <w:sz w:val="24"/>
        </w:rPr>
      </w:pPr>
      <w:r>
        <w:rPr>
          <w:rFonts w:hint="eastAsia"/>
          <w:sz w:val="24"/>
        </w:rPr>
        <w:t xml:space="preserve">1.1</w:t>
      </w:r>
      <w:r>
        <w:rPr>
          <w:rFonts w:hint="eastAsia"/>
          <w:sz w:val="24"/>
        </w:rPr>
        <w:t xml:space="preserve">本次招标采取公开招标方式，本招标文件仅适用于招标公告中所述项目。</w:t>
      </w:r>
      <w:r/>
    </w:p>
    <w:p>
      <w:pPr>
        <w:pStyle w:val="766"/>
        <w:ind w:firstLine="420"/>
        <w:spacing w:before="0" w:after="0" w:line="560" w:lineRule="exact"/>
        <w:rPr>
          <w:rFonts w:ascii="Times New Roman" w:hAnsi="Times New Roman"/>
          <w:b w:val="0"/>
          <w:bCs w:val="0"/>
        </w:rPr>
      </w:pPr>
      <w:r/>
      <w:bookmarkStart w:id="106" w:name="_Toc513029205"/>
      <w:r/>
      <w:bookmarkStart w:id="107" w:name="_Toc16938521"/>
      <w:r/>
      <w:bookmarkStart w:id="108" w:name="_Toc20823277"/>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106"/>
      <w:r/>
      <w:bookmarkEnd w:id="107"/>
      <w:r/>
      <w:bookmarkEnd w:id="108"/>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w:t>
      </w:r>
      <w:r>
        <w:rPr>
          <w:rFonts w:hint="eastAsia"/>
          <w:sz w:val="24"/>
        </w:rPr>
        <w:t xml:space="preserve">满足本文件实质性要求和条件的规定。</w:t>
      </w:r>
      <w:r/>
    </w:p>
    <w:p>
      <w:pPr>
        <w:pStyle w:val="766"/>
        <w:ind w:firstLine="420"/>
        <w:spacing w:before="0" w:after="0" w:line="560" w:lineRule="exact"/>
        <w:rPr>
          <w:rFonts w:ascii="Times New Roman" w:hAnsi="Times New Roman"/>
          <w:b w:val="0"/>
          <w:bCs w:val="0"/>
        </w:rPr>
      </w:pPr>
      <w:r/>
      <w:bookmarkStart w:id="109" w:name="_Toc16938522"/>
      <w:r/>
      <w:bookmarkStart w:id="110" w:name="_Toc20823278"/>
      <w:r/>
      <w:bookmarkStart w:id="111" w:name="_Toc513029206"/>
      <w:r>
        <w:rPr>
          <w:rFonts w:hint="eastAsia" w:ascii="Times New Roman" w:hAnsi="Times New Roman"/>
          <w:b w:val="0"/>
          <w:bCs w:val="0"/>
        </w:rPr>
        <w:t xml:space="preserve">3</w:t>
      </w:r>
      <w:r>
        <w:rPr>
          <w:rFonts w:hint="eastAsia" w:ascii="Times New Roman" w:hAnsi="Times New Roman"/>
          <w:b w:val="0"/>
          <w:bCs w:val="0"/>
        </w:rPr>
        <w:t xml:space="preserve">、适用法律</w:t>
      </w:r>
      <w:bookmarkEnd w:id="109"/>
      <w:r/>
      <w:bookmarkEnd w:id="110"/>
      <w:r/>
      <w:bookmarkEnd w:id="111"/>
      <w:r/>
      <w:r/>
    </w:p>
    <w:p>
      <w:pPr>
        <w:ind w:firstLine="480"/>
        <w:spacing w:line="560" w:lineRule="exact"/>
        <w:rPr>
          <w:sz w:val="24"/>
        </w:rPr>
      </w:pPr>
      <w:r>
        <w:rPr>
          <w:rFonts w:hint="eastAsia"/>
          <w:sz w:val="24"/>
        </w:rPr>
        <w:t xml:space="preserve">3.1</w:t>
      </w:r>
      <w:r>
        <w:rPr>
          <w:rFonts w:hint="eastAsia"/>
          <w:sz w:val="24"/>
        </w:rPr>
        <w:t xml:space="preserve">本次招标及由此产生的合同受中华人民共和国有关的法律法规制约和保护。</w:t>
      </w:r>
      <w:r/>
    </w:p>
    <w:p>
      <w:pPr>
        <w:pStyle w:val="766"/>
        <w:ind w:firstLine="420"/>
        <w:spacing w:before="0" w:after="0" w:line="560" w:lineRule="exact"/>
        <w:rPr>
          <w:rFonts w:ascii="Times New Roman" w:hAnsi="Times New Roman"/>
          <w:b w:val="0"/>
          <w:bCs w:val="0"/>
        </w:rPr>
      </w:pPr>
      <w:r/>
      <w:bookmarkStart w:id="112" w:name="_Toc462564067"/>
      <w:r/>
      <w:bookmarkStart w:id="113" w:name="_Toc513029207"/>
      <w:r/>
      <w:bookmarkStart w:id="114" w:name="_Toc16938523"/>
      <w:r/>
      <w:bookmarkStart w:id="115" w:name="_Toc20823279"/>
      <w:r>
        <w:rPr>
          <w:rFonts w:hint="eastAsia" w:ascii="Times New Roman" w:hAnsi="Times New Roman"/>
          <w:b w:val="0"/>
          <w:bCs w:val="0"/>
        </w:rPr>
        <w:t xml:space="preserve">4</w:t>
      </w:r>
      <w:r>
        <w:rPr>
          <w:rFonts w:hint="eastAsia" w:ascii="Times New Roman" w:hAnsi="Times New Roman"/>
          <w:b w:val="0"/>
          <w:bCs w:val="0"/>
        </w:rPr>
        <w:t xml:space="preserve">、投标费用</w:t>
      </w:r>
      <w:bookmarkEnd w:id="112"/>
      <w:r/>
      <w:bookmarkEnd w:id="113"/>
      <w:r/>
      <w:bookmarkEnd w:id="114"/>
      <w:r/>
      <w:bookmarkEnd w:id="115"/>
      <w:r/>
      <w:r/>
    </w:p>
    <w:p>
      <w:pPr>
        <w:ind w:firstLine="480"/>
        <w:spacing w:line="560" w:lineRule="exact"/>
        <w:rPr>
          <w:color w:val="000000"/>
          <w:sz w:val="24"/>
        </w:rPr>
      </w:pPr>
      <w:r>
        <w:rPr>
          <w:rFonts w:hint="eastAsia"/>
          <w:sz w:val="24"/>
        </w:rPr>
        <w:t xml:space="preserve">4</w:t>
      </w:r>
      <w:r>
        <w:rPr>
          <w:rFonts w:hint="eastAsia"/>
          <w:color w:val="000000"/>
          <w:sz w:val="24"/>
        </w:rPr>
        <w:t xml:space="preserve">.1</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ind w:firstLine="480"/>
        <w:spacing w:line="360" w:lineRule="exact"/>
        <w:rPr>
          <w:b/>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w:t>
      </w:r>
      <w:r>
        <w:rPr>
          <w:rFonts w:hint="eastAsia"/>
          <w:b/>
          <w:sz w:val="24"/>
          <w:lang w:val="zh-CN"/>
        </w:rPr>
        <w:t xml:space="preserve">采购人支付，具体方式及标准为：按照苏政采协〔</w:t>
      </w:r>
      <w:r>
        <w:rPr>
          <w:rFonts w:hint="eastAsia"/>
          <w:b/>
          <w:sz w:val="24"/>
          <w:lang w:val="zh-CN"/>
        </w:rPr>
        <w:t xml:space="preserve">2024</w:t>
      </w:r>
      <w:r>
        <w:rPr>
          <w:rFonts w:hint="eastAsia"/>
          <w:b/>
          <w:sz w:val="24"/>
          <w:lang w:val="zh-CN"/>
        </w:rPr>
        <w:t xml:space="preserve">〕</w:t>
      </w:r>
      <w:r>
        <w:rPr>
          <w:rFonts w:hint="eastAsia"/>
          <w:b/>
          <w:sz w:val="24"/>
          <w:lang w:val="zh-CN"/>
        </w:rPr>
        <w:t xml:space="preserve">20</w:t>
      </w:r>
      <w:r>
        <w:rPr>
          <w:rFonts w:hint="eastAsia"/>
          <w:b/>
          <w:sz w:val="24"/>
          <w:lang w:val="zh-CN"/>
        </w:rPr>
        <w:t xml:space="preserve">号文规定标准的</w:t>
      </w:r>
      <w:r>
        <w:rPr>
          <w:rFonts w:hint="eastAsia"/>
          <w:b/>
          <w:sz w:val="24"/>
          <w:lang w:val="zh-CN"/>
        </w:rPr>
        <w:t xml:space="preserve">70%</w:t>
      </w:r>
      <w:r>
        <w:rPr>
          <w:rFonts w:hint="eastAsia"/>
          <w:b/>
          <w:sz w:val="24"/>
          <w:lang w:val="zh-CN"/>
        </w:rPr>
        <w:t xml:space="preserve">收取招标代理费。支付方式可以通过转账、现金、数字人民币等方式。</w:t>
      </w:r>
      <w:r/>
    </w:p>
    <w:p>
      <w:pPr>
        <w:pStyle w:val="766"/>
        <w:ind w:firstLine="420"/>
        <w:spacing w:before="0" w:after="0" w:line="560" w:lineRule="exact"/>
        <w:rPr>
          <w:rFonts w:ascii="Times New Roman" w:hAnsi="Times New Roman"/>
          <w:b w:val="0"/>
          <w:bCs w:val="0"/>
        </w:rPr>
      </w:pPr>
      <w:r>
        <w:rPr>
          <w:rFonts w:hint="eastAsia" w:ascii="Times New Roman" w:hAnsi="Times New Roman"/>
          <w:b w:val="0"/>
          <w:bCs w:val="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65"/>
        <w:ind w:firstLine="321"/>
        <w:spacing w:before="0" w:after="0" w:line="560" w:lineRule="exact"/>
      </w:pPr>
      <w:r/>
      <w:bookmarkStart w:id="116" w:name="_Toc158281550"/>
      <w:r/>
      <w:bookmarkStart w:id="117" w:name="_Toc513029209"/>
      <w:r/>
      <w:bookmarkStart w:id="118" w:name="_Toc20823281"/>
      <w:r/>
      <w:bookmarkStart w:id="119" w:name="_Toc120614215"/>
      <w:r/>
      <w:bookmarkStart w:id="120" w:name="_Toc16938525"/>
      <w:r>
        <w:rPr>
          <w:rFonts w:hint="eastAsia"/>
        </w:rPr>
        <w:t xml:space="preserve">二、招标文件</w:t>
      </w:r>
      <w:bookmarkEnd w:id="116"/>
      <w:r/>
      <w:bookmarkEnd w:id="117"/>
      <w:r/>
      <w:bookmarkEnd w:id="118"/>
      <w:r/>
      <w:bookmarkEnd w:id="119"/>
      <w:r/>
      <w:bookmarkEnd w:id="120"/>
      <w:r/>
      <w:r/>
    </w:p>
    <w:p>
      <w:pPr>
        <w:pStyle w:val="766"/>
        <w:ind w:firstLine="420"/>
        <w:spacing w:before="0" w:after="0" w:line="560" w:lineRule="exact"/>
        <w:rPr>
          <w:rFonts w:ascii="Times New Roman" w:hAnsi="Times New Roman"/>
          <w:b w:val="0"/>
          <w:bCs w:val="0"/>
        </w:rPr>
      </w:pPr>
      <w:r/>
      <w:bookmarkStart w:id="121" w:name="_Toc513029210"/>
      <w:r/>
      <w:bookmarkStart w:id="122" w:name="_Toc20823282"/>
      <w:r/>
      <w:bookmarkStart w:id="123" w:name="_Toc16938526"/>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121"/>
      <w:r/>
      <w:bookmarkEnd w:id="122"/>
      <w:r/>
      <w:bookmarkEnd w:id="123"/>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6"/>
        <w:ind w:firstLine="560"/>
        <w:spacing w:before="0" w:after="0" w:line="560" w:lineRule="exact"/>
        <w:rPr>
          <w:rFonts w:ascii="Times New Roman" w:hAnsi="Times New Roman"/>
          <w:b w:val="0"/>
          <w:bCs w:val="0"/>
        </w:rPr>
      </w:pPr>
      <w:r/>
      <w:bookmarkStart w:id="124" w:name="_Toc20823283"/>
      <w:r/>
      <w:bookmarkStart w:id="125" w:name="_Toc16938527"/>
      <w:r/>
      <w:bookmarkStart w:id="126" w:name="_Toc513029211"/>
      <w:r/>
      <w:bookmarkStart w:id="127" w:name="_Toc462564070"/>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124"/>
      <w:r/>
      <w:bookmarkEnd w:id="125"/>
      <w:r/>
      <w:bookmarkEnd w:id="126"/>
      <w:r/>
      <w:bookmarkEnd w:id="127"/>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任何要求对招标文件进行澄清的投标人，应在投标截止期十日前按招标公告中的通讯地址，以书面形式通知采购代理机构。</w:t>
      </w:r>
      <w:r/>
    </w:p>
    <w:p>
      <w:pPr>
        <w:pStyle w:val="766"/>
        <w:ind w:firstLine="560"/>
        <w:spacing w:before="0" w:after="0" w:line="560" w:lineRule="exact"/>
        <w:rPr>
          <w:rFonts w:ascii="Times New Roman" w:hAnsi="Times New Roman"/>
          <w:b w:val="0"/>
          <w:bCs w:val="0"/>
        </w:rPr>
      </w:pPr>
      <w:r/>
      <w:bookmarkStart w:id="128" w:name="_Toc513029212"/>
      <w:r/>
      <w:bookmarkStart w:id="129" w:name="_Toc462564071"/>
      <w:r/>
      <w:bookmarkStart w:id="130" w:name="_Toc16938528"/>
      <w:r/>
      <w:bookmarkStart w:id="131" w:name="_Toc20823284"/>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128"/>
      <w:r/>
      <w:bookmarkEnd w:id="129"/>
      <w:r/>
      <w:bookmarkEnd w:id="130"/>
      <w:r/>
      <w:bookmarkEnd w:id="131"/>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投标人应及时登录“苏采云”系统获取澄清答疑文件（修改后招标文件），如因投标人原因未能及时下载澄清和修改后的招标文件，由此造成的相关责任，由投标人承担。</w:t>
      </w:r>
      <w:r/>
    </w:p>
    <w:p>
      <w:pPr>
        <w:pStyle w:val="765"/>
        <w:ind w:firstLine="482"/>
        <w:spacing w:before="0" w:after="0" w:line="560" w:lineRule="exact"/>
      </w:pPr>
      <w:r/>
      <w:bookmarkStart w:id="132" w:name="_Toc16938529"/>
      <w:r/>
      <w:bookmarkStart w:id="133" w:name="_Toc158281551"/>
      <w:r/>
      <w:bookmarkStart w:id="134" w:name="_Toc120614216"/>
      <w:r/>
      <w:bookmarkStart w:id="135" w:name="_Toc513029213"/>
      <w:r/>
      <w:bookmarkStart w:id="136" w:name="_Toc20823285"/>
      <w:r/>
      <w:bookmarkStart w:id="137" w:name="_Toc462564072"/>
      <w:r>
        <w:rPr>
          <w:rFonts w:hint="eastAsia"/>
        </w:rPr>
        <w:t xml:space="preserve">三、投标文件的编制</w:t>
      </w:r>
      <w:bookmarkEnd w:id="132"/>
      <w:r/>
      <w:bookmarkEnd w:id="133"/>
      <w:r/>
      <w:bookmarkEnd w:id="134"/>
      <w:r/>
      <w:bookmarkEnd w:id="135"/>
      <w:r/>
      <w:bookmarkEnd w:id="136"/>
      <w:r/>
      <w:bookmarkEnd w:id="137"/>
      <w:r/>
      <w:r/>
    </w:p>
    <w:p>
      <w:pPr>
        <w:pStyle w:val="766"/>
        <w:ind w:firstLine="560"/>
        <w:spacing w:before="0" w:after="0" w:line="560" w:lineRule="exact"/>
        <w:rPr>
          <w:rFonts w:ascii="Times New Roman" w:hAnsi="Times New Roman"/>
          <w:bCs w:val="0"/>
        </w:rPr>
      </w:pPr>
      <w:r/>
      <w:bookmarkStart w:id="138" w:name="_Toc20823286"/>
      <w:r/>
      <w:bookmarkStart w:id="139" w:name="_Toc513029214"/>
      <w:r/>
      <w:bookmarkStart w:id="140" w:name="_Toc16938530"/>
      <w:r/>
      <w:bookmarkStart w:id="141" w:name="_Toc462564073"/>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138"/>
      <w:r/>
      <w:bookmarkEnd w:id="139"/>
      <w:r/>
      <w:bookmarkEnd w:id="140"/>
      <w:r/>
      <w:bookmarkEnd w:id="141"/>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66"/>
        <w:ind w:firstLine="420"/>
        <w:spacing w:before="0" w:after="0" w:line="560" w:lineRule="exact"/>
        <w:rPr>
          <w:rFonts w:ascii="Times New Roman" w:hAnsi="Times New Roman"/>
          <w:b w:val="0"/>
          <w:bCs w:val="0"/>
        </w:rPr>
      </w:pPr>
      <w:r/>
      <w:bookmarkStart w:id="142" w:name="_Toc462564074"/>
      <w:r/>
      <w:bookmarkStart w:id="143" w:name="_Toc16938531"/>
      <w:r/>
      <w:bookmarkStart w:id="144" w:name="_Toc513029215"/>
      <w:r/>
      <w:bookmarkStart w:id="145" w:name="_Toc20823287"/>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142"/>
      <w:r/>
      <w:bookmarkEnd w:id="143"/>
      <w:r/>
      <w:bookmarkEnd w:id="144"/>
      <w:r/>
      <w:bookmarkEnd w:id="145"/>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w:t>
      </w:r>
      <w:r>
        <w:rPr>
          <w:rFonts w:hint="eastAsia"/>
          <w:sz w:val="24"/>
        </w:rPr>
        <w:t xml:space="preserve">投标人编写的投标文件应包括资格证明文件、符合性证明文件、投标报价明细表、响应及偏离表、其他证明文件、投标函、开标一览表等部分。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
          <w:bCs/>
          <w:sz w:val="24"/>
        </w:rPr>
        <w:t xml:space="preserve">4</w:t>
      </w:r>
      <w:r>
        <w:rPr>
          <w:rFonts w:hint="eastAsia"/>
          <w:b/>
          <w:bCs/>
          <w:sz w:val="24"/>
        </w:rPr>
        <w:t xml:space="preserve">份</w:t>
      </w:r>
      <w:r>
        <w:rPr>
          <w:rFonts w:hint="eastAsia"/>
          <w:bCs/>
          <w:sz w:val="24"/>
        </w:rPr>
        <w:t xml:space="preserve">。</w:t>
      </w:r>
      <w:r/>
    </w:p>
    <w:p>
      <w:pPr>
        <w:ind w:firstLine="480"/>
        <w:spacing w:line="560" w:lineRule="exact"/>
        <w:rPr>
          <w:bCs/>
          <w:sz w:val="24"/>
        </w:rPr>
      </w:pPr>
      <w:r/>
      <w:bookmarkStart w:id="146"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w:t>
      </w:r>
      <w:r>
        <w:rPr>
          <w:rFonts w:hint="eastAsia"/>
          <w:bCs/>
          <w:sz w:val="24"/>
        </w:rPr>
        <w:t xml:space="preserve">子投标文件中未包含相关资料电子件的，评委会可以视同其未提供。</w:t>
      </w:r>
      <w:bookmarkEnd w:id="146"/>
      <w:r/>
      <w:r/>
    </w:p>
    <w:p>
      <w:pPr>
        <w:pStyle w:val="766"/>
        <w:ind w:firstLine="420"/>
        <w:spacing w:before="0" w:after="0" w:line="560" w:lineRule="exact"/>
        <w:rPr>
          <w:rFonts w:ascii="Times New Roman" w:hAnsi="Times New Roman"/>
          <w:b w:val="0"/>
          <w:bCs w:val="0"/>
        </w:rPr>
      </w:pPr>
      <w:r/>
      <w:bookmarkStart w:id="147" w:name="_Hlt26954838"/>
      <w:r/>
      <w:bookmarkStart w:id="148" w:name="_Hlt26668975"/>
      <w:r/>
      <w:bookmarkStart w:id="149" w:name="_Hlt26670360"/>
      <w:r/>
      <w:bookmarkStart w:id="150" w:name="_Toc513029219"/>
      <w:r/>
      <w:bookmarkStart w:id="151" w:name="_Toc49090509"/>
      <w:r/>
      <w:bookmarkStart w:id="152" w:name="_Toc14577357"/>
      <w:r/>
      <w:bookmarkStart w:id="153" w:name="_Toc513029216"/>
      <w:r/>
      <w:bookmarkStart w:id="154" w:name="_Toc49090507"/>
      <w:r/>
      <w:bookmarkStart w:id="155" w:name="_Toc14577354"/>
      <w:r/>
      <w:bookmarkEnd w:id="147"/>
      <w:r/>
      <w:bookmarkEnd w:id="148"/>
      <w:r/>
      <w:bookmarkEnd w:id="149"/>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50"/>
      <w:r/>
      <w:bookmarkEnd w:id="151"/>
      <w:r/>
      <w:bookmarkEnd w:id="152"/>
      <w:r/>
      <w:r/>
    </w:p>
    <w:p>
      <w:pPr>
        <w:spacing w:line="560" w:lineRule="exact"/>
        <w:rPr>
          <w:sz w:val="24"/>
          <w:szCs w:val="24"/>
        </w:rPr>
      </w:pPr>
      <w:r/>
      <w:bookmarkStart w:id="156" w:name="_Toc14577355"/>
      <w:r/>
      <w:bookmarkStart w:id="157" w:name="_Toc49090508"/>
      <w:r/>
      <w:bookmarkEnd w:id="153"/>
      <w:r/>
      <w:bookmarkEnd w:id="154"/>
      <w:r/>
      <w:bookmarkEnd w:id="155"/>
      <w:r>
        <w:rPr>
          <w:rFonts w:hint="eastAsia"/>
          <w:sz w:val="24"/>
          <w:szCs w:val="24"/>
        </w:rPr>
        <w:t xml:space="preserve">    11.1</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66"/>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、投标报价</w:t>
      </w:r>
      <w:bookmarkStart w:id="158" w:name="_Hlt26670373"/>
      <w:r/>
      <w:bookmarkEnd w:id="156"/>
      <w:r/>
      <w:bookmarkEnd w:id="158"/>
      <w:r>
        <w:rPr>
          <w:rFonts w:hint="eastAsia" w:ascii="Times New Roman" w:hAnsi="Times New Roman"/>
          <w:b w:val="0"/>
          <w:bCs w:val="0"/>
        </w:rPr>
        <w:t xml:space="preserve">明细表</w:t>
      </w:r>
      <w:bookmarkEnd w:id="157"/>
      <w:r/>
      <w:r/>
    </w:p>
    <w:p>
      <w:pPr>
        <w:ind w:firstLine="480"/>
        <w:spacing w:line="560" w:lineRule="exact"/>
        <w:rPr>
          <w:bCs/>
          <w:sz w:val="24"/>
        </w:rPr>
      </w:pPr>
      <w:r>
        <w:rPr>
          <w:rFonts w:hint="eastAsia"/>
          <w:bCs/>
          <w:sz w:val="24"/>
        </w:rPr>
        <w:t xml:space="preserve">12.1</w:t>
      </w:r>
      <w:r>
        <w:rPr>
          <w:rFonts w:hint="eastAsia"/>
          <w:sz w:val="24"/>
        </w:rPr>
        <w:t xml:space="preserve">投</w:t>
      </w:r>
      <w:bookmarkStart w:id="159" w:name="_Hlt26954840"/>
      <w:r/>
      <w:bookmarkEnd w:id="159"/>
      <w:r>
        <w:rPr>
          <w:rFonts w:hint="eastAsia"/>
          <w:sz w:val="24"/>
        </w:rPr>
        <w:t xml:space="preserve">标人应按照招标文件规定格式填报投标报价明细表</w:t>
      </w:r>
      <w:bookmarkStart w:id="160" w:name="_Hlt26670399"/>
      <w:r/>
      <w:bookmarkEnd w:id="160"/>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61" w:name="EB54dd097a55df4796bd5f9b6bdf2ddc40"/>
      <w:r>
        <w:rPr>
          <w:rFonts w:hint="eastAsia"/>
          <w:b/>
          <w:sz w:val="24"/>
        </w:rPr>
        <w:t xml:space="preserve">服务本身、人工费、服务费、设备费、税金以及交付使用过程中涉及到的其他一切费用。</w:t>
      </w:r>
      <w:bookmarkEnd w:id="161"/>
      <w:r/>
      <w:r/>
    </w:p>
    <w:p>
      <w:pPr>
        <w:pStyle w:val="766"/>
        <w:ind w:firstLine="420"/>
        <w:spacing w:before="0" w:after="0" w:line="560" w:lineRule="exact"/>
        <w:rPr>
          <w:b w:val="0"/>
          <w:bCs w:val="0"/>
        </w:rPr>
      </w:pPr>
      <w:r/>
      <w:bookmarkStart w:id="162" w:name="_Hlt26670403"/>
      <w:r/>
      <w:bookmarkStart w:id="163" w:name="_Hlt26954846"/>
      <w:r/>
      <w:bookmarkStart w:id="164" w:name="_Hlt26670486"/>
      <w:r/>
      <w:bookmarkStart w:id="165" w:name="_Hlt26954844"/>
      <w:r/>
      <w:bookmarkStart w:id="166" w:name="_Hlt26670425"/>
      <w:r/>
      <w:bookmarkStart w:id="167" w:name="_Hlt26954842"/>
      <w:r/>
      <w:bookmarkStart w:id="168" w:name="_Hlt26668983"/>
      <w:r/>
      <w:bookmarkStart w:id="169" w:name="_Hlt26954848"/>
      <w:r/>
      <w:bookmarkStart w:id="170" w:name="_Hlt26954731"/>
      <w:r/>
      <w:bookmarkStart w:id="171" w:name="_Hlt26670482"/>
      <w:r/>
      <w:bookmarkEnd w:id="162"/>
      <w:r/>
      <w:bookmarkEnd w:id="163"/>
      <w:r/>
      <w:bookmarkEnd w:id="164"/>
      <w:r/>
      <w:bookmarkEnd w:id="165"/>
      <w:r/>
      <w:bookmarkEnd w:id="166"/>
      <w:r/>
      <w:bookmarkEnd w:id="167"/>
      <w:r/>
      <w:bookmarkEnd w:id="168"/>
      <w:r/>
      <w:bookmarkEnd w:id="169"/>
      <w:r/>
      <w:bookmarkEnd w:id="170"/>
      <w:r/>
      <w:bookmarkEnd w:id="171"/>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72" w:name="_Toc49090510"/>
      <w:r/>
      <w:bookmarkStart w:id="173"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66"/>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66"/>
        <w:ind w:firstLine="420"/>
        <w:spacing w:before="0" w:after="0" w:line="560" w:lineRule="exact"/>
        <w:rPr>
          <w:rFonts w:ascii="Times New Roman" w:hAnsi="Times New Roman"/>
          <w:b w:val="0"/>
          <w:bCs w:val="0"/>
        </w:rPr>
      </w:pPr>
      <w:r/>
      <w:bookmarkStart w:id="174" w:name="_Hlt26954850"/>
      <w:r/>
      <w:bookmarkStart w:id="175" w:name="_Hlt26954734"/>
      <w:r/>
      <w:bookmarkStart w:id="176" w:name="_Hlt26670489"/>
      <w:r/>
      <w:bookmarkStart w:id="177" w:name="_Toc14577360"/>
      <w:r/>
      <w:bookmarkStart w:id="178" w:name="_Toc49090511"/>
      <w:r/>
      <w:bookmarkEnd w:id="172"/>
      <w:r/>
      <w:bookmarkEnd w:id="173"/>
      <w:r/>
      <w:bookmarkEnd w:id="174"/>
      <w:r/>
      <w:bookmarkEnd w:id="175"/>
      <w:r/>
      <w:bookmarkEnd w:id="176"/>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77"/>
      <w:r/>
      <w:bookmarkEnd w:id="178"/>
      <w:r/>
      <w:r/>
    </w:p>
    <w:p>
      <w:pPr>
        <w:ind w:firstLine="480"/>
        <w:spacing w:line="560" w:lineRule="exact"/>
        <w:rPr>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w:t>
      </w:r>
      <w:r>
        <w:rPr>
          <w:rFonts w:hint="eastAsia"/>
          <w:bCs/>
          <w:sz w:val="24"/>
        </w:rPr>
        <w:t xml:space="preserve">实质性响应招标</w:t>
      </w:r>
      <w:r>
        <w:rPr>
          <w:bCs/>
          <w:sz w:val="24"/>
        </w:rPr>
        <w:t xml:space="preserve">文件</w:t>
      </w:r>
      <w:r>
        <w:rPr>
          <w:rFonts w:hint="eastAsia"/>
          <w:bCs/>
          <w:sz w:val="24"/>
        </w:rPr>
        <w:t xml:space="preserve">而予以拒绝。</w:t>
      </w:r>
      <w:r/>
    </w:p>
    <w:p>
      <w:pPr>
        <w:pStyle w:val="766"/>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p>
    <w:p>
      <w:pPr>
        <w:pStyle w:val="765"/>
        <w:ind w:firstLine="482"/>
        <w:spacing w:before="0" w:after="0" w:line="560" w:lineRule="exact"/>
      </w:pPr>
      <w:r/>
      <w:bookmarkStart w:id="179" w:name="_Hlt26954739"/>
      <w:r/>
      <w:bookmarkStart w:id="180" w:name="_Hlt26954852"/>
      <w:r/>
      <w:bookmarkStart w:id="181" w:name="_Toc158281552"/>
      <w:r/>
      <w:bookmarkStart w:id="182" w:name="_Toc120614217"/>
      <w:r/>
      <w:bookmarkStart w:id="183" w:name="_Toc16938540"/>
      <w:r/>
      <w:bookmarkStart w:id="184" w:name="_Toc513029224"/>
      <w:r/>
      <w:bookmarkStart w:id="185" w:name="_Toc20823296"/>
      <w:r/>
      <w:bookmarkEnd w:id="179"/>
      <w:r/>
      <w:bookmarkEnd w:id="180"/>
      <w:r>
        <w:rPr>
          <w:rFonts w:hint="eastAsia"/>
        </w:rPr>
        <w:t xml:space="preserve">四、投标文件的递交</w:t>
      </w:r>
      <w:bookmarkEnd w:id="181"/>
      <w:r/>
      <w:bookmarkEnd w:id="182"/>
      <w:r/>
      <w:bookmarkEnd w:id="183"/>
      <w:r/>
      <w:bookmarkEnd w:id="184"/>
      <w:r/>
      <w:bookmarkEnd w:id="185"/>
      <w:r/>
      <w:r/>
    </w:p>
    <w:p>
      <w:pPr>
        <w:pStyle w:val="766"/>
        <w:ind w:firstLine="420"/>
        <w:spacing w:before="0" w:after="0" w:line="560" w:lineRule="exact"/>
        <w:rPr>
          <w:rFonts w:ascii="Times New Roman" w:hAnsi="Times New Roman"/>
          <w:b w:val="0"/>
          <w:bCs w:val="0"/>
        </w:rPr>
      </w:pPr>
      <w:r/>
      <w:bookmarkStart w:id="186" w:name="_Toc16938541"/>
      <w:r/>
      <w:bookmarkStart w:id="187" w:name="_Toc20823297"/>
      <w:r/>
      <w:bookmarkStart w:id="188" w:name="_Toc513029225"/>
      <w:r/>
      <w:bookmarkStart w:id="189" w:name="_Toc462564084"/>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86"/>
      <w:r/>
      <w:bookmarkEnd w:id="187"/>
      <w:r/>
      <w:bookmarkEnd w:id="188"/>
      <w:r/>
      <w:bookmarkEnd w:id="189"/>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w:t>
      </w:r>
      <w:r>
        <w:rPr>
          <w:rFonts w:hint="eastAsia"/>
          <w:sz w:val="24"/>
        </w:rPr>
        <w:t xml:space="preserve">投标人应当按照《操作手册》规定，在投标截止时间前制作并上传电子投标文件。</w:t>
      </w:r>
      <w:bookmarkStart w:id="190" w:name="_Toc513029226"/>
      <w:r/>
      <w:bookmarkStart w:id="191" w:name="_Toc20823298"/>
      <w:r/>
      <w:bookmarkStart w:id="192" w:name="_Toc16938542"/>
      <w:r/>
      <w:r/>
    </w:p>
    <w:p>
      <w:pPr>
        <w:ind w:firstLine="480"/>
        <w:jc w:val="left"/>
        <w:spacing w:line="560" w:lineRule="exact"/>
        <w:rPr>
          <w:sz w:val="24"/>
        </w:rPr>
      </w:pPr>
      <w:r>
        <w:rPr>
          <w:rFonts w:hint="eastAsia"/>
          <w:sz w:val="24"/>
        </w:rPr>
        <w:t xml:space="preserve">17.2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66"/>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w:t>
      </w:r>
      <w:r>
        <w:rPr>
          <w:rFonts w:hint="eastAsia" w:ascii="Times New Roman" w:hAnsi="Times New Roman" w:cs="Arial"/>
          <w:b w:val="0"/>
          <w:bCs w:val="0"/>
        </w:rPr>
        <w:t xml:space="preserve">、投标截止</w:t>
      </w:r>
      <w:bookmarkEnd w:id="190"/>
      <w:r/>
      <w:bookmarkEnd w:id="191"/>
      <w:r/>
      <w:bookmarkEnd w:id="192"/>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66"/>
        <w:ind w:firstLine="420"/>
        <w:spacing w:before="0" w:after="0" w:line="560" w:lineRule="exact"/>
        <w:rPr>
          <w:rFonts w:ascii="Times New Roman" w:hAnsi="Times New Roman"/>
          <w:b w:val="0"/>
          <w:bCs w:val="0"/>
        </w:rPr>
      </w:pPr>
      <w:r/>
      <w:bookmarkStart w:id="193" w:name="_Toc20823299"/>
      <w:r/>
      <w:bookmarkStart w:id="194" w:name="_Toc513029227"/>
      <w:r/>
      <w:bookmarkStart w:id="195" w:name="_Toc16938543"/>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93"/>
      <w:r/>
      <w:bookmarkEnd w:id="194"/>
      <w:r/>
      <w:bookmarkEnd w:id="195"/>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66"/>
        <w:ind w:firstLine="420"/>
        <w:spacing w:before="0" w:after="0" w:line="560" w:lineRule="exact"/>
        <w:rPr>
          <w:rFonts w:ascii="Times New Roman" w:hAnsi="Times New Roman"/>
          <w:b w:val="0"/>
          <w:bCs w:val="0"/>
        </w:rPr>
      </w:pPr>
      <w:r/>
      <w:bookmarkStart w:id="196" w:name="_Toc16938544"/>
      <w:r/>
      <w:bookmarkStart w:id="197" w:name="_Toc20823300"/>
      <w:r/>
      <w:bookmarkStart w:id="198" w:name="_Toc513029228"/>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196"/>
      <w:r/>
      <w:bookmarkEnd w:id="197"/>
      <w:r/>
      <w:bookmarkEnd w:id="198"/>
      <w:r/>
      <w:r/>
    </w:p>
    <w:p>
      <w:pPr>
        <w:ind w:firstLine="480"/>
        <w:spacing w:line="560" w:lineRule="exact"/>
        <w:rPr>
          <w:sz w:val="24"/>
        </w:rPr>
      </w:pPr>
      <w:r>
        <w:rPr>
          <w:rFonts w:hint="eastAsia"/>
          <w:sz w:val="24"/>
        </w:rPr>
        <w:t xml:space="preserve">20.1</w:t>
      </w:r>
      <w:r>
        <w:rPr>
          <w:rFonts w:hint="eastAsia"/>
          <w:sz w:val="24"/>
        </w:rPr>
        <w:t xml:space="preserve">投标文件的撤回</w:t>
      </w:r>
      <w:r/>
    </w:p>
    <w:p>
      <w:pPr>
        <w:ind w:firstLine="480"/>
        <w:spacing w:line="560" w:lineRule="exact"/>
        <w:rPr>
          <w:sz w:val="24"/>
        </w:rPr>
      </w:pPr>
      <w:r>
        <w:rPr>
          <w:rFonts w:hint="eastAsia"/>
          <w:sz w:val="24"/>
        </w:rPr>
        <w:t xml:space="preserve">20.1.1</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65"/>
        <w:ind w:firstLine="482"/>
        <w:spacing w:before="0" w:after="0" w:line="560" w:lineRule="exact"/>
      </w:pPr>
      <w:r/>
      <w:bookmarkStart w:id="199" w:name="_Toc20823301"/>
      <w:r/>
      <w:bookmarkStart w:id="200" w:name="_Toc16938545"/>
      <w:r/>
      <w:bookmarkStart w:id="201" w:name="_Toc158281553"/>
      <w:r/>
      <w:bookmarkStart w:id="202" w:name="_Toc120614218"/>
      <w:r/>
      <w:bookmarkStart w:id="203" w:name="_Toc513029229"/>
      <w:r>
        <w:rPr>
          <w:rFonts w:hint="eastAsia"/>
        </w:rPr>
        <w:t xml:space="preserve">五、开标与评标</w:t>
      </w:r>
      <w:bookmarkEnd w:id="199"/>
      <w:r/>
      <w:bookmarkEnd w:id="200"/>
      <w:r/>
      <w:bookmarkEnd w:id="201"/>
      <w:r/>
      <w:bookmarkEnd w:id="202"/>
      <w:r/>
      <w:bookmarkEnd w:id="203"/>
      <w:r/>
      <w:r/>
    </w:p>
    <w:p>
      <w:pPr>
        <w:pStyle w:val="766"/>
        <w:ind w:firstLine="420"/>
        <w:spacing w:before="0" w:after="0" w:line="560" w:lineRule="exact"/>
        <w:rPr>
          <w:rFonts w:ascii="Times New Roman" w:hAnsi="Times New Roman"/>
          <w:b w:val="0"/>
          <w:bCs w:val="0"/>
        </w:rPr>
      </w:pPr>
      <w:r/>
      <w:bookmarkStart w:id="204" w:name="_Toc20823302"/>
      <w:r/>
      <w:bookmarkStart w:id="205" w:name="_Toc16938546"/>
      <w:r/>
      <w:bookmarkStart w:id="206" w:name="_Toc513029230"/>
      <w:r>
        <w:rPr>
          <w:rFonts w:hint="eastAsia" w:ascii="Times New Roman" w:hAnsi="Times New Roman"/>
          <w:b w:val="0"/>
          <w:bCs w:val="0"/>
        </w:rPr>
        <w:t xml:space="preserve">21</w:t>
      </w:r>
      <w:r>
        <w:rPr>
          <w:rFonts w:hint="eastAsia" w:ascii="Times New Roman" w:hAnsi="Times New Roman"/>
          <w:b w:val="0"/>
          <w:bCs w:val="0"/>
        </w:rPr>
        <w:t xml:space="preserve">、开标</w:t>
      </w:r>
      <w:bookmarkEnd w:id="204"/>
      <w:r/>
      <w:bookmarkEnd w:id="205"/>
      <w:r/>
      <w:bookmarkEnd w:id="206"/>
      <w:r/>
      <w:r/>
    </w:p>
    <w:p>
      <w:pPr>
        <w:pStyle w:val="1004"/>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04"/>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66"/>
        <w:ind w:firstLine="420"/>
        <w:spacing w:before="0" w:after="0" w:line="560" w:lineRule="exact"/>
        <w:rPr>
          <w:rFonts w:ascii="Times New Roman" w:hAnsi="Times New Roman"/>
          <w:b w:val="0"/>
          <w:bCs w:val="0"/>
        </w:rPr>
      </w:pPr>
      <w:r/>
      <w:bookmarkStart w:id="207" w:name="_Toc20823303"/>
      <w:r/>
      <w:bookmarkStart w:id="208" w:name="_Toc513029231"/>
      <w:r/>
      <w:bookmarkStart w:id="209" w:name="_Toc16938547"/>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sz w:val="24"/>
          <w:szCs w:val="24"/>
        </w:rPr>
        <w:t xml:space="preserve">    22.2</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w:t>
      </w:r>
      <w:r>
        <w:rPr>
          <w:rFonts w:hint="eastAsia"/>
          <w:sz w:val="24"/>
          <w:szCs w:val="24"/>
        </w:rPr>
        <w:t xml:space="preserve">评委会独立工作，负责评审所有投标文件并确定中标侯选人。</w:t>
      </w:r>
      <w:r/>
    </w:p>
    <w:p>
      <w:pPr>
        <w:pStyle w:val="766"/>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207"/>
      <w:r/>
      <w:bookmarkEnd w:id="208"/>
      <w:r/>
      <w:bookmarkEnd w:id="209"/>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w:t>
      </w:r>
      <w:r>
        <w:rPr>
          <w:rFonts w:hint="eastAsia"/>
          <w:sz w:val="24"/>
          <w:szCs w:val="24"/>
        </w:rPr>
        <w:t xml:space="preserve">采用综合评分法的项目，未中标的投标人可于中标结果公告期限届满之日起通过“苏采云”系统查看自己的评审得分及排序情况。</w:t>
      </w:r>
      <w:r/>
    </w:p>
    <w:p>
      <w:pPr>
        <w:pStyle w:val="766"/>
        <w:ind w:firstLine="420"/>
        <w:spacing w:before="0" w:after="0" w:line="560" w:lineRule="exact"/>
        <w:rPr>
          <w:rFonts w:ascii="Times New Roman" w:hAnsi="Times New Roman"/>
          <w:b w:val="0"/>
          <w:bCs w:val="0"/>
        </w:rPr>
      </w:pPr>
      <w:r/>
      <w:bookmarkStart w:id="210" w:name="_Toc513029232"/>
      <w:r/>
      <w:bookmarkStart w:id="211" w:name="_Toc20823304"/>
      <w:r/>
      <w:bookmarkStart w:id="212" w:name="_Toc16938548"/>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210"/>
      <w:r/>
      <w:bookmarkEnd w:id="211"/>
      <w:r/>
      <w:bookmarkEnd w:id="212"/>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04"/>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w:t>
      </w:r>
      <w:r>
        <w:rPr>
          <w:rFonts w:hint="eastAsia"/>
          <w:sz w:val="24"/>
          <w:szCs w:val="24"/>
        </w:rPr>
        <w:t xml:space="preserve">接到评委会澄清、说明和补正要求的投标人如未按规定做出澄清、说明和补正，其风险由投标人自行承担。</w:t>
      </w:r>
      <w:r/>
    </w:p>
    <w:p>
      <w:pPr>
        <w:pStyle w:val="766"/>
        <w:ind w:firstLine="420"/>
        <w:spacing w:before="0" w:after="0" w:line="560" w:lineRule="exact"/>
        <w:rPr>
          <w:rFonts w:ascii="Times New Roman" w:hAnsi="Times New Roman"/>
          <w:b w:val="0"/>
          <w:bCs w:val="0"/>
        </w:rPr>
      </w:pPr>
      <w:r/>
      <w:bookmarkStart w:id="213" w:name="_Toc16938549"/>
      <w:r/>
      <w:bookmarkStart w:id="214" w:name="_Toc20823305"/>
      <w:r/>
      <w:bookmarkStart w:id="215" w:name="_Toc513029233"/>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213"/>
      <w:r/>
      <w:bookmarkEnd w:id="214"/>
      <w:r/>
      <w:bookmarkEnd w:id="215"/>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25.6</w:t>
      </w:r>
      <w:r>
        <w:rPr>
          <w:rFonts w:hint="eastAsia"/>
          <w:sz w:val="24"/>
        </w:rPr>
        <w:t xml:space="preserve">评审委员会启动异常低价投标（响应）审查的情形和具体要求，包括：</w:t>
      </w:r>
      <w:r/>
    </w:p>
    <w:p>
      <w:pPr>
        <w:ind w:firstLine="360"/>
        <w:spacing w:line="560" w:lineRule="exact"/>
        <w:rPr>
          <w:sz w:val="24"/>
        </w:rPr>
      </w:pPr>
      <w:r>
        <w:rPr>
          <w:rFonts w:hint="eastAsia"/>
          <w:sz w:val="24"/>
        </w:rPr>
        <w:t xml:space="preserve">（</w:t>
      </w:r>
      <w:r>
        <w:rPr>
          <w:rFonts w:hint="eastAsia"/>
          <w:sz w:val="24"/>
        </w:rPr>
        <w:t xml:space="preserve">1</w:t>
      </w:r>
      <w:r>
        <w:rPr>
          <w:rFonts w:hint="eastAsia"/>
          <w:sz w:val="24"/>
        </w:rPr>
        <w:t xml:space="preserve">）评审过程中出现下列情形之一的，评审委员会应当启动异常低价投标（响应）审查程序：</w:t>
      </w:r>
      <w:r/>
    </w:p>
    <w:p>
      <w:pPr>
        <w:ind w:firstLine="480"/>
        <w:spacing w:line="560" w:lineRule="exact"/>
        <w:rPr>
          <w:sz w:val="24"/>
        </w:rPr>
      </w:pPr>
      <w:r/>
      <w:bookmarkStart w:id="216" w:name="_Toc513029234"/>
      <w:r/>
      <w:bookmarkStart w:id="217" w:name="_Toc16938550"/>
      <w:r/>
      <w:bookmarkStart w:id="218" w:name="_Toc20823306"/>
      <w:r>
        <w:rPr>
          <w:rFonts w:hint="eastAsia"/>
          <w:sz w:val="24"/>
        </w:rPr>
        <w:t xml:space="preserve">①投标（响应）报价低于全部通过符合性审查供应商投标（响应）报价平均值</w:t>
      </w:r>
      <w:r>
        <w:rPr>
          <w:rFonts w:hint="eastAsia"/>
          <w:sz w:val="24"/>
        </w:rPr>
        <w:t xml:space="preserve">50%</w:t>
      </w:r>
      <w:r>
        <w:rPr>
          <w:rFonts w:hint="eastAsia"/>
          <w:sz w:val="24"/>
        </w:rPr>
        <w:t xml:space="preserve">的，即投标（响应）报价﹤全部通过符合性审查供应商投标（响应）报价平均值×</w:t>
      </w:r>
      <w:r>
        <w:rPr>
          <w:rFonts w:hint="eastAsia"/>
          <w:sz w:val="24"/>
        </w:rPr>
        <w:t xml:space="preserve">50%</w:t>
      </w:r>
      <w:r>
        <w:rPr>
          <w:rFonts w:hint="eastAsia"/>
          <w:sz w:val="24"/>
        </w:rPr>
        <w:t xml:space="preserve">；</w:t>
      </w:r>
      <w:r/>
    </w:p>
    <w:p>
      <w:pPr>
        <w:ind w:firstLine="480"/>
        <w:spacing w:line="560" w:lineRule="exact"/>
        <w:rPr>
          <w:sz w:val="24"/>
        </w:rPr>
      </w:pPr>
      <w:r>
        <w:rPr>
          <w:rFonts w:hint="eastAsia"/>
          <w:sz w:val="24"/>
        </w:rPr>
        <w:t xml:space="preserve">②投标（响应）报价低于通过符合性审查的次低报价供应商投标（响应）报价</w:t>
      </w:r>
      <w:r>
        <w:rPr>
          <w:rFonts w:hint="eastAsia"/>
          <w:sz w:val="24"/>
        </w:rPr>
        <w:t xml:space="preserve">50%</w:t>
      </w:r>
      <w:r>
        <w:rPr>
          <w:rFonts w:hint="eastAsia"/>
          <w:sz w:val="24"/>
        </w:rPr>
        <w:t xml:space="preserve">的，即投标（响应）报价﹤通过符合性审查的次低报价供应商投标（响应）报价×</w:t>
      </w:r>
      <w:r>
        <w:rPr>
          <w:rFonts w:hint="eastAsia"/>
          <w:sz w:val="24"/>
        </w:rPr>
        <w:t xml:space="preserve">50%</w:t>
      </w:r>
      <w:r>
        <w:rPr>
          <w:rFonts w:hint="eastAsia"/>
          <w:sz w:val="24"/>
        </w:rPr>
        <w:t xml:space="preserve">；</w:t>
      </w:r>
      <w:r/>
    </w:p>
    <w:p>
      <w:pPr>
        <w:ind w:firstLine="480"/>
        <w:spacing w:line="560" w:lineRule="exact"/>
        <w:rPr>
          <w:sz w:val="24"/>
        </w:rPr>
      </w:pPr>
      <w:r>
        <w:rPr>
          <w:rFonts w:hint="eastAsia"/>
          <w:sz w:val="24"/>
        </w:rPr>
        <w:t xml:space="preserve">③投标（响应）报价低于采购项目最高限价</w:t>
      </w:r>
      <w:r>
        <w:rPr>
          <w:rFonts w:hint="eastAsia"/>
          <w:sz w:val="24"/>
        </w:rPr>
        <w:t xml:space="preserve">45%</w:t>
      </w:r>
      <w:r>
        <w:rPr>
          <w:rFonts w:hint="eastAsia"/>
          <w:sz w:val="24"/>
        </w:rPr>
        <w:t xml:space="preserve">的，即投标（响应）报价﹤采购项目最高限价×</w:t>
      </w:r>
      <w:r>
        <w:rPr>
          <w:rFonts w:hint="eastAsia"/>
          <w:sz w:val="24"/>
        </w:rPr>
        <w:t xml:space="preserve">45%</w:t>
      </w:r>
      <w:r>
        <w:rPr>
          <w:rFonts w:hint="eastAsia"/>
          <w:sz w:val="24"/>
        </w:rPr>
        <w:t xml:space="preserve">；</w:t>
      </w:r>
      <w:r/>
    </w:p>
    <w:p>
      <w:pPr>
        <w:ind w:firstLine="480"/>
        <w:spacing w:line="560" w:lineRule="exact"/>
        <w:rPr>
          <w:sz w:val="24"/>
        </w:rPr>
      </w:pPr>
      <w:r>
        <w:rPr>
          <w:rFonts w:hint="eastAsia"/>
          <w:sz w:val="24"/>
        </w:rPr>
        <w:t xml:space="preserve">④评审委员会基于专业判断，认为供应商报价过低，有可能影响产品质量或者不能诚信履约的其他情形。</w:t>
      </w:r>
      <w:r/>
    </w:p>
    <w:p>
      <w:pPr>
        <w:ind w:firstLine="360"/>
        <w:spacing w:line="560" w:lineRule="exact"/>
        <w:rPr>
          <w:sz w:val="24"/>
        </w:rPr>
      </w:pPr>
      <w:r>
        <w:rPr>
          <w:rFonts w:hint="eastAsia"/>
          <w:sz w:val="24"/>
        </w:rPr>
        <w:t xml:space="preserve">（</w:t>
      </w:r>
      <w:r>
        <w:rPr>
          <w:rFonts w:hint="eastAsia"/>
          <w:sz w:val="24"/>
        </w:rPr>
        <w:t xml:space="preserve">2</w:t>
      </w:r>
      <w:r>
        <w:rPr>
          <w:rFonts w:hint="eastAsia"/>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分钟。其中，属于第③项情形，供应商已随投标（响应）文件一并提交相关书面说明及必要的证明材料，在评审现场可不再重复提交。</w:t>
      </w:r>
      <w:r/>
    </w:p>
    <w:p>
      <w:pPr>
        <w:ind w:firstLine="480"/>
        <w:spacing w:line="560" w:lineRule="exact"/>
        <w:rPr>
          <w:sz w:val="24"/>
        </w:rPr>
      </w:pPr>
      <w:r>
        <w:rPr>
          <w:rFonts w:hint="eastAsia"/>
          <w:sz w:val="24"/>
        </w:rPr>
        <w:t xml:space="preserve">评审委员会依据专业经验，参考同类项目中标</w:t>
      </w:r>
      <w:r>
        <w:rPr>
          <w:rFonts w:hint="eastAsia"/>
          <w:sz w:val="24"/>
        </w:rPr>
        <w:t xml:space="preserve">(</w:t>
      </w:r>
      <w:r>
        <w:rPr>
          <w:rFonts w:hint="eastAsia"/>
          <w:sz w:val="24"/>
        </w:rPr>
        <w:t xml:space="preserve">成交</w:t>
      </w:r>
      <w:r>
        <w:rPr>
          <w:rFonts w:hint="eastAsia"/>
          <w:sz w:val="24"/>
        </w:rPr>
        <w:t xml:space="preserve">)</w:t>
      </w:r>
      <w:r>
        <w:rPr>
          <w:rFonts w:hint="eastAsia"/>
          <w:sz w:val="24"/>
        </w:rPr>
        <w:t xml:space="preserve">价格、类似产品市场价格水平、行业人工费用标准、国家有关部门指导行业协会发布的行业平均成本等情况，对报价合理性进行判断。投标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供应商不能提供书面说明、证明材料，或者提供的书面说明、证明材料不能证明其报价合理性的，评审委员会应当将其作为无效投标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处理。</w:t>
      </w:r>
      <w:r/>
    </w:p>
    <w:p>
      <w:pPr>
        <w:ind w:firstLine="480"/>
        <w:spacing w:line="560" w:lineRule="exact"/>
        <w:rPr>
          <w:sz w:val="24"/>
        </w:rPr>
      </w:pPr>
      <w:r>
        <w:rPr>
          <w:rFonts w:hint="eastAsia"/>
          <w:sz w:val="24"/>
        </w:rPr>
        <w:t xml:space="preserve">采购人、采购代理机构应当为评审委员会在评审现场及时获取同类项目中标</w:t>
      </w:r>
      <w:r>
        <w:rPr>
          <w:rFonts w:hint="eastAsia"/>
          <w:sz w:val="24"/>
        </w:rPr>
        <w:t xml:space="preserve">(</w:t>
      </w:r>
      <w:r>
        <w:rPr>
          <w:rFonts w:hint="eastAsia"/>
          <w:sz w:val="24"/>
        </w:rPr>
        <w:t xml:space="preserve">成交</w:t>
      </w:r>
      <w:r>
        <w:rPr>
          <w:rFonts w:hint="eastAsia"/>
          <w:sz w:val="24"/>
        </w:rPr>
        <w:t xml:space="preserve">)</w:t>
      </w:r>
      <w:r>
        <w:rPr>
          <w:rFonts w:hint="eastAsia"/>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sz w:val="24"/>
        </w:rPr>
      </w:pPr>
      <w:r>
        <w:rPr>
          <w:rFonts w:hint="eastAsia"/>
          <w:sz w:val="24"/>
        </w:rPr>
        <w:t xml:space="preserve">异常低价投标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审查的启动原因、审查意见和审查结果应当在评审报告中记录，并随供应商提供的相关书面说明及证明材料，以及评审委员会有关互联网浏览、查询历史一并归档。</w:t>
      </w:r>
      <w:r/>
    </w:p>
    <w:p>
      <w:pPr>
        <w:ind w:firstLine="420"/>
        <w:spacing w:line="560" w:lineRule="exact"/>
        <w:rPr>
          <w:sz w:val="24"/>
        </w:rPr>
      </w:pPr>
      <w:r>
        <w:rPr>
          <w:rFonts w:hint="eastAsia"/>
          <w:sz w:val="24"/>
        </w:rPr>
        <w:t xml:space="preserve">25.7</w:t>
      </w:r>
      <w:r>
        <w:rPr>
          <w:rFonts w:hint="eastAsia"/>
          <w:sz w:val="24"/>
        </w:rPr>
        <w:t xml:space="preserve">投标人在开、评标全过程</w:t>
      </w:r>
      <w:r>
        <w:rPr>
          <w:rFonts w:hint="eastAsia"/>
          <w:sz w:val="24"/>
        </w:rPr>
        <w:t xml:space="preserve">中应随时保</w:t>
      </w:r>
      <w:r>
        <w:rPr>
          <w:rFonts w:hint="eastAsia"/>
          <w:sz w:val="24"/>
        </w:rPr>
        <w:t xml:space="preserve">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66"/>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216"/>
      <w:r/>
      <w:bookmarkEnd w:id="217"/>
      <w:r/>
      <w:bookmarkEnd w:id="218"/>
      <w:r>
        <w:rPr>
          <w:rFonts w:hint="eastAsia" w:ascii="Times New Roman" w:hAnsi="Times New Roman"/>
          <w:b w:val="0"/>
          <w:bCs w:val="0"/>
        </w:rPr>
        <w:t xml:space="preserve">无效投标条款和废标条款</w:t>
      </w:r>
      <w:r/>
    </w:p>
    <w:p>
      <w:pPr>
        <w:ind w:firstLine="480"/>
        <w:spacing w:line="560" w:lineRule="exact"/>
        <w:rPr>
          <w:bCs/>
          <w:sz w:val="24"/>
        </w:rPr>
      </w:pPr>
      <w:r/>
      <w:bookmarkStart w:id="219" w:name="_Toc20823307"/>
      <w:r/>
      <w:bookmarkStart w:id="220" w:name="_Toc513029235"/>
      <w:r/>
      <w:bookmarkStart w:id="221" w:name="_Toc16938551"/>
      <w:r>
        <w:rPr>
          <w:rFonts w:hint="eastAsia"/>
          <w:bCs/>
          <w:sz w:val="24"/>
        </w:rPr>
        <w:t xml:space="preserve">26.1</w:t>
      </w:r>
      <w:r>
        <w:rPr>
          <w:rFonts w:hint="eastAsia"/>
          <w:bCs/>
          <w:sz w:val="24"/>
        </w:rPr>
        <w:t xml:space="preserve">无效投标条款</w:t>
      </w:r>
      <w:r/>
    </w:p>
    <w:p>
      <w:pPr>
        <w:ind w:firstLine="480"/>
        <w:spacing w:line="560" w:lineRule="exact"/>
        <w:rPr>
          <w:sz w:val="24"/>
        </w:rPr>
      </w:pPr>
      <w:r>
        <w:rPr>
          <w:rFonts w:hint="eastAsia"/>
          <w:sz w:val="24"/>
        </w:rPr>
        <w:t xml:space="preserve">26.1.1</w:t>
      </w:r>
      <w:r>
        <w:rPr>
          <w:rFonts w:hint="eastAsia"/>
          <w:sz w:val="24"/>
        </w:rPr>
        <w:t xml:space="preserve">投标人在“苏采云”系统规定的时间内未成功解密电子投标文件的。</w:t>
      </w:r>
      <w:r/>
    </w:p>
    <w:p>
      <w:pPr>
        <w:ind w:firstLine="480"/>
        <w:spacing w:line="560" w:lineRule="exact"/>
        <w:rPr>
          <w:sz w:val="24"/>
        </w:rPr>
      </w:pPr>
      <w:r>
        <w:rPr>
          <w:rFonts w:hint="eastAsia"/>
          <w:sz w:val="24"/>
        </w:rPr>
        <w:t xml:space="preserve">26.1.2</w:t>
      </w:r>
      <w:r>
        <w:rPr>
          <w:rFonts w:hint="eastAsia"/>
          <w:sz w:val="24"/>
        </w:rPr>
        <w:t xml:space="preserve">投标人未按照招标文件要求上传电子投标文件的。</w:t>
      </w:r>
      <w:r/>
    </w:p>
    <w:p>
      <w:pPr>
        <w:ind w:firstLine="480"/>
        <w:spacing w:line="560" w:lineRule="exact"/>
        <w:rPr>
          <w:sz w:val="24"/>
        </w:rPr>
      </w:pPr>
      <w:r>
        <w:rPr>
          <w:rFonts w:hint="eastAsia"/>
          <w:sz w:val="24"/>
        </w:rPr>
        <w:t xml:space="preserve">26.1.3</w:t>
      </w:r>
      <w:r>
        <w:rPr>
          <w:rFonts w:hint="eastAsia"/>
          <w:sz w:val="24"/>
        </w:rPr>
        <w:t xml:space="preserve">同一投标人提交两个（含两个）以上不同的投标报价的。</w:t>
      </w:r>
      <w:r/>
    </w:p>
    <w:p>
      <w:pPr>
        <w:ind w:firstLine="480"/>
        <w:spacing w:line="560" w:lineRule="exact"/>
        <w:rPr>
          <w:sz w:val="24"/>
        </w:rPr>
      </w:pPr>
      <w:r>
        <w:rPr>
          <w:rFonts w:hint="eastAsia"/>
          <w:sz w:val="24"/>
        </w:rPr>
        <w:t xml:space="preserve">26.1.4</w:t>
      </w:r>
      <w:r>
        <w:rPr>
          <w:rFonts w:hint="eastAsia"/>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rPr>
      </w:pPr>
      <w:r>
        <w:rPr>
          <w:rFonts w:hint="eastAsia"/>
          <w:bCs/>
          <w:sz w:val="24"/>
        </w:rPr>
        <w:t xml:space="preserve"> 26.1.7</w:t>
      </w:r>
      <w:r>
        <w:rPr>
          <w:rFonts w:hint="eastAsia"/>
          <w:bCs/>
          <w:sz w:val="24"/>
        </w:rPr>
        <w:t xml:space="preserve">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bCs/>
          <w:sz w:val="24"/>
        </w:rPr>
      </w:pPr>
      <w:r>
        <w:rPr>
          <w:rFonts w:hint="eastAsia"/>
          <w:bCs/>
          <w:sz w:val="24"/>
        </w:rPr>
        <w:t xml:space="preserve">26.1.8</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    26.2</w:t>
      </w:r>
      <w:r>
        <w:rPr>
          <w:rFonts w:hint="eastAsia"/>
          <w:bCs/>
          <w:sz w:val="24"/>
        </w:rPr>
        <w:t xml:space="preserve">废标条款</w:t>
      </w:r>
      <w:r/>
    </w:p>
    <w:p>
      <w:pPr>
        <w:ind w:left="479"/>
        <w:spacing w:line="560" w:lineRule="exact"/>
        <w:rPr>
          <w:sz w:val="24"/>
          <w:szCs w:val="24"/>
        </w:rPr>
      </w:pPr>
      <w:r>
        <w:rPr>
          <w:rFonts w:hint="eastAsia"/>
          <w:bCs/>
          <w:sz w:val="24"/>
        </w:rPr>
        <w:t xml:space="preserve">26.2.1</w:t>
      </w:r>
      <w:r>
        <w:rPr>
          <w:rFonts w:hint="eastAsia"/>
          <w:bCs/>
          <w:sz w:val="24"/>
        </w:rPr>
        <w:t xml:space="preserve">符合专业条件的投标人或者对招标文件作实质响应的投标人不足三家的。</w:t>
      </w:r>
      <w:r/>
    </w:p>
    <w:p>
      <w:pPr>
        <w:ind w:left="479"/>
        <w:spacing w:line="560" w:lineRule="exact"/>
        <w:rPr>
          <w:sz w:val="24"/>
          <w:szCs w:val="24"/>
        </w:rPr>
      </w:pP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65"/>
        <w:ind w:firstLine="482"/>
        <w:spacing w:before="0" w:after="0" w:line="560" w:lineRule="exact"/>
      </w:pPr>
      <w:r/>
      <w:bookmarkStart w:id="222" w:name="_Toc120614219"/>
      <w:r/>
      <w:bookmarkStart w:id="223" w:name="_Toc158281554"/>
      <w:r>
        <w:rPr>
          <w:rFonts w:hint="eastAsia"/>
        </w:rPr>
        <w:t xml:space="preserve">六、</w:t>
      </w:r>
      <w:bookmarkEnd w:id="219"/>
      <w:r/>
      <w:bookmarkEnd w:id="220"/>
      <w:r/>
      <w:bookmarkEnd w:id="221"/>
      <w:r>
        <w:rPr>
          <w:rFonts w:hint="eastAsia"/>
        </w:rPr>
        <w:t xml:space="preserve">定标</w:t>
      </w:r>
      <w:bookmarkEnd w:id="222"/>
      <w:r/>
      <w:bookmarkEnd w:id="223"/>
      <w:r/>
      <w:r/>
    </w:p>
    <w:p>
      <w:pPr>
        <w:pStyle w:val="766"/>
        <w:ind w:firstLine="420"/>
        <w:spacing w:before="0" w:after="0" w:line="560" w:lineRule="exact"/>
        <w:rPr>
          <w:rFonts w:ascii="Times New Roman" w:hAnsi="Times New Roman"/>
          <w:b w:val="0"/>
          <w:bCs w:val="0"/>
        </w:rPr>
      </w:pPr>
      <w:r/>
      <w:bookmarkStart w:id="224" w:name="_Toc513029238"/>
      <w:r/>
      <w:bookmarkStart w:id="225" w:name="_Toc20823310"/>
      <w:r/>
      <w:bookmarkStart w:id="226" w:name="_Toc16938554"/>
      <w:r>
        <w:rPr>
          <w:rFonts w:hint="eastAsia" w:ascii="Times New Roman" w:hAnsi="Times New Roman"/>
          <w:b w:val="0"/>
          <w:bCs w:val="0"/>
        </w:rPr>
        <w:t xml:space="preserve">27</w:t>
      </w:r>
      <w:r>
        <w:rPr>
          <w:rFonts w:hint="eastAsia" w:ascii="Times New Roman" w:hAnsi="Times New Roman"/>
          <w:b w:val="0"/>
          <w:bCs w:val="0"/>
        </w:rPr>
        <w:t xml:space="preserve">、</w:t>
      </w:r>
      <w:bookmarkEnd w:id="224"/>
      <w:r>
        <w:rPr>
          <w:rFonts w:hint="eastAsia" w:ascii="Times New Roman" w:hAnsi="Times New Roman"/>
          <w:b w:val="0"/>
          <w:bCs w:val="0"/>
        </w:rPr>
        <w:t xml:space="preserve">确定</w:t>
      </w:r>
      <w:bookmarkEnd w:id="225"/>
      <w:r/>
      <w:bookmarkEnd w:id="226"/>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bCs/>
          <w:sz w:val="24"/>
          <w:u w:val="single"/>
          <w:lang w:val="zh-CN"/>
        </w:rPr>
        <w:t xml:space="preserve">（</w:t>
      </w:r>
      <w:r>
        <w:rPr>
          <w:rFonts w:hint="eastAsia"/>
          <w:bCs/>
          <w:sz w:val="24"/>
          <w:u w:val="single"/>
          <w:lang w:val="zh-CN"/>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227"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66"/>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w:t>
      </w:r>
      <w:r>
        <w:rPr>
          <w:rFonts w:hint="eastAsia" w:ascii="Times New Roman" w:hAnsi="Times New Roman"/>
          <w:b w:val="0"/>
          <w:sz w:val="30"/>
          <w:szCs w:val="30"/>
        </w:rPr>
        <w:t xml:space="preserve">、质疑处理</w:t>
      </w:r>
      <w:bookmarkEnd w:id="227"/>
      <w:r/>
      <w:r/>
    </w:p>
    <w:p>
      <w:pPr>
        <w:ind w:firstLine="480"/>
        <w:spacing w:line="560" w:lineRule="exact"/>
        <w:rPr>
          <w:sz w:val="24"/>
          <w:szCs w:val="24"/>
        </w:rPr>
      </w:pPr>
      <w:r>
        <w:rPr>
          <w:rFonts w:hint="eastAsia"/>
          <w:sz w:val="24"/>
          <w:szCs w:val="24"/>
        </w:rPr>
        <w:t xml:space="preserve">28.1</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rPr>
          <w:sz w:val="24"/>
          <w:szCs w:val="24"/>
        </w:rPr>
      </w:pPr>
      <w:r>
        <w:rPr>
          <w:rFonts w:hint="eastAsia"/>
          <w:sz w:val="24"/>
          <w:szCs w:val="24"/>
        </w:rPr>
        <w:t xml:space="preserve">联系部门：泗阳县自然资源和规划局</w:t>
      </w:r>
      <w:r>
        <w:rPr>
          <w:rFonts w:hint="eastAsia" w:ascii="宋体" w:hAnsi="宋体"/>
          <w:b/>
          <w:sz w:val="24"/>
          <w:szCs w:val="24"/>
        </w:rPr>
        <w:t xml:space="preserve">/</w:t>
      </w:r>
      <w:r>
        <w:rPr>
          <w:rFonts w:hint="eastAsia"/>
          <w:sz w:val="24"/>
          <w:szCs w:val="24"/>
        </w:rPr>
        <w:t xml:space="preserve">江苏泽豪工程咨询管理有限公司</w:t>
      </w:r>
      <w:r/>
    </w:p>
    <w:p>
      <w:pPr>
        <w:ind w:firstLine="480"/>
        <w:spacing w:line="500" w:lineRule="exact"/>
        <w:rPr>
          <w:sz w:val="24"/>
          <w:szCs w:val="24"/>
        </w:rPr>
      </w:pPr>
      <w:r>
        <w:rPr>
          <w:rFonts w:hint="eastAsia"/>
          <w:sz w:val="24"/>
          <w:szCs w:val="24"/>
        </w:rPr>
        <w:t xml:space="preserve">联系电话：</w:t>
      </w:r>
      <w:bookmarkStart w:id="228" w:name="EB5b41b423f63941cebdd46b3e34fcab34"/>
      <w:r>
        <w:rPr>
          <w:rFonts w:hint="eastAsia" w:ascii="宋体" w:hAnsi="宋体"/>
          <w:sz w:val="24"/>
          <w:szCs w:val="24"/>
        </w:rPr>
        <w:t xml:space="preserve">陈青云13951453617</w:t>
      </w:r>
      <w:r>
        <w:rPr>
          <w:rFonts w:hint="eastAsia" w:ascii="宋体" w:hAnsi="宋体"/>
          <w:b/>
          <w:sz w:val="24"/>
          <w:szCs w:val="24"/>
        </w:rPr>
        <w:t xml:space="preserve">    / </w:t>
      </w:r>
      <w:r>
        <w:rPr>
          <w:rFonts w:hint="eastAsia"/>
          <w:sz w:val="24"/>
          <w:szCs w:val="24"/>
        </w:rPr>
        <w:t xml:space="preserve">张雷</w:t>
      </w:r>
      <w:bookmarkEnd w:id="228"/>
      <w:r>
        <w:rPr>
          <w:rFonts w:hint="eastAsia" w:ascii="宋体" w:hAnsi="宋体"/>
          <w:sz w:val="24"/>
          <w:szCs w:val="24"/>
        </w:rPr>
        <w:t xml:space="preserve">18036900296</w:t>
      </w:r>
      <w:r/>
    </w:p>
    <w:p>
      <w:pPr>
        <w:ind w:firstLine="480"/>
        <w:spacing w:line="500" w:lineRule="exact"/>
        <w:rPr>
          <w:sz w:val="24"/>
          <w:szCs w:val="24"/>
        </w:rPr>
      </w:pPr>
      <w:r>
        <w:rPr>
          <w:rFonts w:hint="eastAsia"/>
          <w:sz w:val="24"/>
          <w:szCs w:val="24"/>
        </w:rPr>
        <w:t xml:space="preserve">通讯地址：</w:t>
      </w:r>
      <w:bookmarkStart w:id="229" w:name="EB572fd27c0a4b41898944b1b4aad84cb2"/>
      <w:r>
        <w:rPr>
          <w:rFonts w:hint="eastAsia"/>
          <w:sz w:val="24"/>
          <w:szCs w:val="24"/>
        </w:rPr>
        <w:t xml:space="preserve">泗阳县双子楼东楼</w:t>
      </w:r>
      <w:r>
        <w:rPr>
          <w:rFonts w:hint="eastAsia"/>
          <w:sz w:val="24"/>
          <w:szCs w:val="24"/>
        </w:rPr>
        <w:t xml:space="preserve">7</w:t>
      </w:r>
      <w:r>
        <w:rPr>
          <w:rFonts w:hint="eastAsia"/>
          <w:sz w:val="24"/>
          <w:szCs w:val="24"/>
        </w:rPr>
        <w:t xml:space="preserve">楼</w:t>
      </w:r>
      <w:r>
        <w:rPr>
          <w:rFonts w:hint="eastAsia" w:ascii="宋体" w:hAnsi="宋体"/>
          <w:b/>
          <w:sz w:val="24"/>
          <w:szCs w:val="24"/>
        </w:rPr>
        <w:t xml:space="preserve">/</w:t>
      </w:r>
      <w:bookmarkEnd w:id="229"/>
      <w:r>
        <w:rPr>
          <w:rFonts w:hint="eastAsia"/>
          <w:sz w:val="24"/>
          <w:szCs w:val="24"/>
        </w:rPr>
        <w:t xml:space="preserve">江苏省宿迁市泗阳县众兴街道淮海中路北侧中央商城步行街</w:t>
      </w:r>
      <w:r>
        <w:rPr>
          <w:rFonts w:hint="eastAsia"/>
          <w:sz w:val="24"/>
          <w:szCs w:val="24"/>
        </w:rPr>
        <w:t xml:space="preserve">3</w:t>
      </w:r>
      <w:r>
        <w:rPr>
          <w:rFonts w:hint="eastAsia"/>
          <w:sz w:val="24"/>
          <w:szCs w:val="24"/>
        </w:rPr>
        <w:t xml:space="preserve">幢</w:t>
      </w:r>
      <w:r>
        <w:rPr>
          <w:rFonts w:hint="eastAsia"/>
          <w:sz w:val="24"/>
          <w:szCs w:val="24"/>
        </w:rPr>
        <w:t xml:space="preserve">115-2</w:t>
      </w:r>
      <w:r>
        <w:rPr>
          <w:rFonts w:hint="eastAsia"/>
          <w:sz w:val="24"/>
          <w:szCs w:val="24"/>
        </w:rPr>
        <w:t xml:space="preserve">号商铺</w:t>
      </w:r>
      <w:r/>
    </w:p>
    <w:p>
      <w:pPr>
        <w:ind w:firstLine="480"/>
        <w:spacing w:line="560" w:lineRule="exact"/>
        <w:rPr>
          <w:sz w:val="24"/>
          <w:szCs w:val="24"/>
        </w:rPr>
      </w:pPr>
      <w:r>
        <w:rPr>
          <w:rFonts w:hint="eastAsia"/>
          <w:sz w:val="24"/>
          <w:szCs w:val="24"/>
        </w:rPr>
        <w:t xml:space="preserve">28.5</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66"/>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w:t>
      </w:r>
      <w:r>
        <w:rPr>
          <w:rFonts w:hint="eastAsia" w:ascii="Times New Roman" w:hAnsi="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5"/>
        <w:spacing w:before="0" w:after="0" w:line="560" w:lineRule="exact"/>
      </w:pPr>
      <w:r/>
      <w:bookmarkStart w:id="230" w:name="_Toc158281555"/>
      <w:r/>
      <w:bookmarkStart w:id="231" w:name="_Toc120614220"/>
      <w:r/>
      <w:bookmarkStart w:id="232" w:name="_Toc513029236"/>
      <w:r/>
      <w:bookmarkStart w:id="233" w:name="_Toc16938552"/>
      <w:r/>
      <w:bookmarkStart w:id="234" w:name="_Toc20823308"/>
      <w:r>
        <w:rPr>
          <w:rFonts w:hint="eastAsia"/>
        </w:rPr>
        <w:t xml:space="preserve">七、授予合同</w:t>
      </w:r>
      <w:bookmarkEnd w:id="230"/>
      <w:r/>
      <w:bookmarkEnd w:id="231"/>
      <w:r/>
      <w:r/>
    </w:p>
    <w:p>
      <w:pPr>
        <w:pStyle w:val="766"/>
        <w:ind w:firstLine="600"/>
        <w:spacing w:before="0" w:after="0" w:line="560" w:lineRule="exact"/>
        <w:rPr>
          <w:rFonts w:ascii="Times New Roman" w:hAnsi="Times New Roman"/>
          <w:b w:val="0"/>
          <w:sz w:val="30"/>
          <w:szCs w:val="30"/>
        </w:rPr>
      </w:pPr>
      <w:r/>
      <w:bookmarkStart w:id="235" w:name="_Toc513029237"/>
      <w:r/>
      <w:bookmarkStart w:id="236" w:name="_Toc20823309"/>
      <w:r/>
      <w:bookmarkStart w:id="237" w:name="_Toc16938553"/>
      <w:r/>
      <w:bookmarkEnd w:id="232"/>
      <w:r/>
      <w:bookmarkEnd w:id="233"/>
      <w:r/>
      <w:bookmarkEnd w:id="234"/>
      <w:r>
        <w:rPr>
          <w:rFonts w:hint="eastAsia" w:ascii="Times New Roman" w:hAnsi="Times New Roman"/>
          <w:b w:val="0"/>
          <w:sz w:val="30"/>
          <w:szCs w:val="30"/>
        </w:rPr>
        <w:t xml:space="preserve">30. </w:t>
      </w:r>
      <w:r>
        <w:rPr>
          <w:rFonts w:hint="eastAsia" w:ascii="Times New Roman" w:hAnsi="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w:t>
      </w:r>
      <w:r>
        <w:rPr>
          <w:rFonts w:hint="eastAsia"/>
          <w:sz w:val="24"/>
          <w:szCs w:val="24"/>
        </w:rPr>
        <w:t xml:space="preserve">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w:t>
      </w:r>
      <w:r>
        <w:rPr>
          <w:rFonts w:hint="eastAsia"/>
          <w:sz w:val="24"/>
          <w:szCs w:val="24"/>
        </w:rPr>
        <w:t xml:space="preserve">,</w:t>
      </w:r>
      <w:r>
        <w:rPr>
          <w:rFonts w:hint="eastAsia"/>
          <w:sz w:val="24"/>
          <w:szCs w:val="24"/>
        </w:rPr>
        <w:t xml:space="preserve">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
          <w:sz w:val="24"/>
          <w:u w:val="single"/>
        </w:rPr>
        <w:t xml:space="preserve">（</w:t>
      </w:r>
      <w:r>
        <w:rPr>
          <w:rFonts w:hint="eastAsia"/>
          <w:b/>
          <w:sz w:val="24"/>
          <w:u w:val="single"/>
        </w:rPr>
        <w:t xml:space="preserve">1</w:t>
      </w:r>
      <w:r>
        <w:rPr>
          <w:rFonts w:hint="eastAsia"/>
          <w:b/>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履约保证金应在采购合同签订前提交，履约保证金的金额：</w:t>
      </w:r>
      <w:r>
        <w:rPr>
          <w:rFonts w:hint="eastAsia"/>
          <w:bCs/>
          <w:sz w:val="24"/>
          <w:u w:val="single"/>
          <w:lang w:val="zh-CN"/>
        </w:rPr>
        <w:t xml:space="preserve">  /   </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20</w:t>
      </w:r>
      <w:r>
        <w:rPr>
          <w:rFonts w:hint="eastAsia"/>
          <w:bCs/>
          <w:sz w:val="24"/>
          <w:lang w:val="zh-CN"/>
        </w:rPr>
        <w:t xml:space="preserve">％后的利率支付超期资金占用费，但因投标人自身原因导致无法及时退还的除外。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
          <w:sz w:val="24"/>
        </w:rPr>
        <w:t xml:space="preserve">(</w:t>
      </w:r>
      <w:r>
        <w:rPr>
          <w:b/>
          <w:sz w:val="24"/>
        </w:rPr>
        <w:t xml:space="preserve">保险</w:t>
      </w:r>
      <w:r>
        <w:rPr>
          <w:b/>
          <w:sz w:val="24"/>
        </w:rPr>
        <w:t xml:space="preserve">) </w:t>
      </w:r>
      <w:r>
        <w:rPr>
          <w:b/>
          <w:sz w:val="24"/>
        </w:rPr>
        <w:t xml:space="preserve">的通知》</w:t>
      </w:r>
      <w:r>
        <w:rPr>
          <w:b/>
          <w:sz w:val="24"/>
        </w:rPr>
        <w:t xml:space="preserve"> (</w:t>
      </w:r>
      <w:r>
        <w:rPr>
          <w:b/>
          <w:sz w:val="24"/>
        </w:rPr>
        <w:t xml:space="preserve">苏财购﹝</w:t>
      </w:r>
      <w:r>
        <w:rPr>
          <w:b/>
          <w:sz w:val="24"/>
        </w:rPr>
        <w:t xml:space="preserve">2023</w:t>
      </w:r>
      <w:r>
        <w:rPr>
          <w:b/>
          <w:sz w:val="24"/>
        </w:rPr>
        <w:t xml:space="preserve">﹞</w:t>
      </w:r>
      <w:r>
        <w:rPr>
          <w:b/>
          <w:sz w:val="24"/>
        </w:rPr>
        <w:t xml:space="preserve">150</w:t>
      </w:r>
      <w:r>
        <w:rPr>
          <w:b/>
          <w:sz w:val="24"/>
        </w:rPr>
        <w:t xml:space="preserve">号</w:t>
      </w:r>
      <w:r>
        <w:rPr>
          <w:b/>
          <w:sz w:val="24"/>
        </w:rPr>
        <w:t xml:space="preserve">)</w:t>
      </w:r>
      <w:r>
        <w:rPr>
          <w:b/>
          <w:sz w:val="24"/>
        </w:rPr>
        <w:t xml:space="preserve">。</w:t>
      </w:r>
      <w:r/>
    </w:p>
    <w:p>
      <w:pPr>
        <w:pStyle w:val="766"/>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w:t>
      </w:r>
      <w:r>
        <w:rPr>
          <w:rFonts w:hint="eastAsia" w:ascii="Times New Roman" w:hAnsi="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66"/>
        <w:ind w:firstLine="450"/>
        <w:spacing w:before="0" w:after="0" w:line="560" w:lineRule="exact"/>
        <w:rPr>
          <w:rFonts w:ascii="Times New Roman" w:hAnsi="Times New Roman"/>
          <w:b w:val="0"/>
          <w:sz w:val="30"/>
          <w:szCs w:val="30"/>
        </w:rPr>
      </w:pPr>
      <w:r/>
      <w:bookmarkStart w:id="238" w:name="_Toc479757207"/>
      <w:r/>
      <w:bookmarkStart w:id="239" w:name="_Toc513029242"/>
      <w:r/>
      <w:bookmarkStart w:id="240" w:name="_Toc20823314"/>
      <w:r/>
      <w:bookmarkStart w:id="241" w:name="_Toc120614221"/>
      <w:r/>
      <w:bookmarkStart w:id="242" w:name="_Toc16938558"/>
      <w:r/>
      <w:bookmarkEnd w:id="235"/>
      <w:r/>
      <w:bookmarkEnd w:id="236"/>
      <w:r/>
      <w:bookmarkEnd w:id="237"/>
      <w:r>
        <w:rPr>
          <w:rFonts w:hint="eastAsia" w:ascii="Times New Roman" w:hAnsi="Times New Roman"/>
          <w:b w:val="0"/>
          <w:sz w:val="30"/>
          <w:szCs w:val="30"/>
        </w:rPr>
        <w:t xml:space="preserve">32</w:t>
      </w:r>
      <w:r>
        <w:rPr>
          <w:rFonts w:hint="eastAsia" w:ascii="Times New Roman" w:hAnsi="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6"/>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w:t>
      </w:r>
      <w:r>
        <w:rPr>
          <w:rFonts w:hint="eastAsia" w:ascii="Times New Roman" w:hAnsi="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w:t>
      </w:r>
      <w:r>
        <w:rPr>
          <w:rFonts w:hint="eastAsia"/>
          <w:bCs/>
          <w:sz w:val="24"/>
          <w:highlight w:val="white"/>
        </w:rPr>
        <w:t xml:space="preserve">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480" w:lineRule="exact"/>
        <w:rPr>
          <w:bCs/>
          <w:sz w:val="24"/>
          <w:highlight w:val="white"/>
        </w:rPr>
      </w:pPr>
      <w:r/>
      <w:bookmarkStart w:id="243" w:name="EBec7f529f50594afd871ea9378869e456"/>
      <w:r>
        <w:rPr>
          <w:rFonts w:hint="eastAsia"/>
          <w:bCs/>
          <w:sz w:val="24"/>
          <w:highlight w:val="white"/>
        </w:rPr>
        <w:t xml:space="preserve">按照以下确定的付款方式，采购人及时办理付款手续。对于满足合同约定支付条件的，自收到发票后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bookmarkEnd w:id="243"/>
      <w:r/>
      <w:r/>
    </w:p>
    <w:p>
      <w:pPr>
        <w:ind w:firstLine="482"/>
        <w:spacing w:line="480" w:lineRule="exact"/>
        <w:rPr>
          <w:b/>
          <w:bCs/>
          <w:sz w:val="24"/>
          <w:highlight w:val="white"/>
        </w:rPr>
      </w:pPr>
      <w:r/>
      <w:bookmarkStart w:id="244" w:name="EB11398ec6946f4019bc4c35221e27b04f"/>
      <w:r>
        <w:rPr>
          <w:rFonts w:hint="eastAsia"/>
          <w:bCs/>
          <w:sz w:val="24"/>
          <w:highlight w:val="white"/>
        </w:rPr>
        <w:t xml:space="preserve">预付款：</w:t>
      </w:r>
      <w:r>
        <w:rPr>
          <w:rFonts w:hint="eastAsia"/>
          <w:b/>
          <w:bCs/>
          <w:sz w:val="24"/>
          <w:highlight w:val="white"/>
        </w:rPr>
        <w:t xml:space="preserve">合同金额的</w:t>
      </w:r>
      <w:r>
        <w:rPr>
          <w:rFonts w:hint="eastAsia"/>
          <w:b/>
          <w:bCs/>
          <w:sz w:val="24"/>
          <w:highlight w:val="white"/>
        </w:rPr>
        <w:t xml:space="preserve">10%</w:t>
      </w:r>
      <w:r>
        <w:rPr>
          <w:rFonts w:hint="eastAsia"/>
          <w:b/>
          <w:bCs/>
          <w:sz w:val="24"/>
          <w:highlight w:val="white"/>
        </w:rPr>
        <w:t xml:space="preserve">，合同签订后按规定支付；</w:t>
      </w:r>
      <w:r/>
    </w:p>
    <w:p>
      <w:pPr>
        <w:ind w:firstLine="482"/>
        <w:spacing w:line="480" w:lineRule="exact"/>
        <w:rPr>
          <w:bCs/>
          <w:sz w:val="24"/>
          <w:highlight w:val="white"/>
        </w:rPr>
      </w:pPr>
      <w:r>
        <w:rPr>
          <w:rFonts w:hint="eastAsia"/>
          <w:bCs/>
          <w:sz w:val="24"/>
          <w:highlight w:val="white"/>
        </w:rPr>
        <w:t xml:space="preserve">进度款：</w:t>
      </w:r>
      <w:r>
        <w:rPr>
          <w:b/>
          <w:bCs/>
          <w:sz w:val="24"/>
          <w:highlight w:val="white"/>
        </w:rPr>
        <w:t xml:space="preserve">项目实施方案通过专家论证后支付合同总价的</w:t>
      </w:r>
      <w:r>
        <w:rPr>
          <w:b/>
          <w:bCs/>
          <w:sz w:val="24"/>
          <w:highlight w:val="white"/>
        </w:rPr>
        <w:t xml:space="preserve"> 60</w:t>
      </w:r>
      <w:r>
        <w:rPr>
          <w:b/>
          <w:bCs/>
          <w:sz w:val="24"/>
          <w:highlight w:val="white"/>
        </w:rPr>
        <w:t xml:space="preserve">％；</w:t>
      </w:r>
      <w:r/>
    </w:p>
    <w:p>
      <w:pPr>
        <w:ind w:firstLine="482"/>
        <w:spacing w:line="560" w:lineRule="exact"/>
        <w:rPr>
          <w:b/>
          <w:bCs/>
          <w:sz w:val="24"/>
          <w:highlight w:val="white"/>
        </w:rPr>
      </w:pPr>
      <w:r>
        <w:rPr>
          <w:rFonts w:hint="eastAsia"/>
          <w:bCs/>
          <w:sz w:val="24"/>
          <w:highlight w:val="white"/>
        </w:rPr>
        <w:t xml:space="preserve">最终付款：</w:t>
      </w:r>
      <w:r>
        <w:rPr>
          <w:rFonts w:hint="eastAsia"/>
          <w:b/>
          <w:bCs/>
          <w:sz w:val="24"/>
          <w:highlight w:val="white"/>
        </w:rPr>
        <w:t xml:space="preserve">年度用地用林组卷报批成果通过最终审批并取得批文</w:t>
      </w:r>
      <w:r>
        <w:rPr>
          <w:rFonts w:hint="eastAsia"/>
          <w:b/>
          <w:bCs/>
          <w:sz w:val="24"/>
          <w:highlight w:val="white"/>
        </w:rPr>
        <w:t xml:space="preserve">，移交成果后</w:t>
      </w:r>
      <w:r>
        <w:rPr>
          <w:rFonts w:hint="eastAsia"/>
          <w:b/>
          <w:bCs/>
          <w:sz w:val="24"/>
          <w:highlight w:val="white"/>
        </w:rPr>
        <w:t xml:space="preserve">，向供应商付清余款</w:t>
      </w:r>
      <w:r>
        <w:rPr>
          <w:b/>
          <w:bCs/>
          <w:sz w:val="24"/>
          <w:highlight w:val="white"/>
        </w:rPr>
        <w:t xml:space="preserve">（合同款可以采用数字人民币形式支付）。</w:t>
      </w:r>
      <w:r/>
    </w:p>
    <w:p>
      <w:pPr>
        <w:ind w:firstLine="482"/>
        <w:spacing w:line="48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bookmarkEnd w:id="244"/>
      <w:r/>
      <w:r/>
    </w:p>
    <w:p>
      <w:pPr>
        <w:pStyle w:val="763"/>
        <w:ind w:firstLine="2858"/>
        <w:jc w:val="both"/>
        <w:spacing w:line="360" w:lineRule="auto"/>
      </w:pPr>
      <w:r>
        <w:rPr>
          <w:rFonts w:hint="eastAsia" w:ascii="Times New Roman" w:eastAsia="黑体"/>
          <w:sz w:val="44"/>
          <w:szCs w:val="44"/>
        </w:rPr>
        <w:t xml:space="preserve">第三章合同</w:t>
      </w:r>
      <w:bookmarkEnd w:id="238"/>
      <w:r/>
      <w:bookmarkEnd w:id="239"/>
      <w:r/>
      <w:bookmarkEnd w:id="240"/>
      <w:r/>
      <w:bookmarkEnd w:id="241"/>
      <w:r/>
      <w:bookmarkEnd w:id="242"/>
      <w:r>
        <w:rPr>
          <w:rFonts w:hint="eastAsia" w:ascii="Times New Roman" w:eastAsia="黑体"/>
          <w:sz w:val="44"/>
          <w:szCs w:val="44"/>
        </w:rPr>
        <w:t xml:space="preserve">文本</w:t>
      </w:r>
      <w:bookmarkStart w:id="245" w:name="_Toc81575207"/>
      <w:r/>
      <w:bookmarkStart w:id="246" w:name="_Toc81575170"/>
      <w:r/>
      <w:bookmarkEnd w:id="245"/>
      <w:r/>
      <w:bookmarkEnd w:id="246"/>
      <w:r/>
      <w:r/>
    </w:p>
    <w:p>
      <w:pPr>
        <w:pStyle w:val="721"/>
        <w:jc w:val="center"/>
        <w:rPr>
          <w:rFonts w:ascii="Times New Roman" w:hAnsi="Times New Roman"/>
          <w:b/>
          <w:sz w:val="28"/>
          <w:szCs w:val="28"/>
        </w:rPr>
      </w:pPr>
      <w:r>
        <w:rPr>
          <w:rFonts w:ascii="Times New Roman" w:hAnsi="Times New Roman"/>
          <w:b/>
          <w:sz w:val="28"/>
          <w:szCs w:val="28"/>
        </w:rPr>
        <w:t xml:space="preserve">政府采购合同（草案）</w:t>
      </w:r>
      <w:r/>
    </w:p>
    <w:p>
      <w:pPr>
        <w:pStyle w:val="720"/>
        <w:spacing w:before="120" w:after="120" w:line="360" w:lineRule="auto"/>
        <w:rPr>
          <w:rFonts w:ascii="Times New Roman" w:hAnsi="Times New Roman"/>
          <w:sz w:val="24"/>
          <w:szCs w:val="24"/>
        </w:rPr>
      </w:pPr>
      <w:r>
        <w:rPr>
          <w:rFonts w:ascii="Times New Roman" w:hAnsi="Times New Roman"/>
          <w:sz w:val="24"/>
          <w:szCs w:val="24"/>
        </w:rPr>
        <w:t xml:space="preserve">甲方（采购人</w:t>
      </w:r>
      <w:r>
        <w:rPr>
          <w:rFonts w:ascii="Times New Roman" w:hAnsi="Times New Roman"/>
          <w:sz w:val="24"/>
          <w:szCs w:val="24"/>
        </w:rPr>
        <w:t xml:space="preserve">/</w:t>
      </w:r>
      <w:r>
        <w:rPr>
          <w:rFonts w:ascii="Times New Roman" w:hAnsi="Times New Roman"/>
          <w:sz w:val="24"/>
          <w:szCs w:val="24"/>
        </w:rPr>
        <w:t xml:space="preserve">买方）：</w:t>
      </w:r>
      <w:r/>
    </w:p>
    <w:p>
      <w:pPr>
        <w:pStyle w:val="720"/>
        <w:spacing w:before="120" w:after="120" w:line="360" w:lineRule="auto"/>
        <w:rPr>
          <w:rFonts w:ascii="Times New Roman" w:hAnsi="Times New Roman"/>
          <w:sz w:val="24"/>
          <w:szCs w:val="24"/>
        </w:rPr>
      </w:pPr>
      <w:r>
        <w:rPr>
          <w:rFonts w:ascii="Times New Roman" w:hAnsi="Times New Roman"/>
          <w:sz w:val="24"/>
          <w:szCs w:val="24"/>
        </w:rPr>
        <w:t xml:space="preserve">乙方（供应商</w:t>
      </w:r>
      <w:r>
        <w:rPr>
          <w:rFonts w:ascii="Times New Roman" w:hAnsi="Times New Roman"/>
          <w:sz w:val="24"/>
          <w:szCs w:val="24"/>
        </w:rPr>
        <w:t xml:space="preserve">/</w:t>
      </w:r>
      <w:r>
        <w:rPr>
          <w:rFonts w:ascii="Times New Roman" w:hAnsi="Times New Roman"/>
          <w:sz w:val="24"/>
          <w:szCs w:val="24"/>
        </w:rPr>
        <w:t xml:space="preserve">卖方）：</w:t>
      </w:r>
      <w:r/>
    </w:p>
    <w:p>
      <w:pPr>
        <w:pStyle w:val="720"/>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20"/>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20"/>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、合同标的</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p>
    <w:p>
      <w:pPr>
        <w:pStyle w:val="720"/>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720"/>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、合同总金额</w:t>
      </w:r>
      <w:r/>
    </w:p>
    <w:p>
      <w:pPr>
        <w:pStyle w:val="720"/>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本合同金额为（大写）：</w:t>
      </w:r>
      <w:r>
        <w:rPr>
          <w:rFonts w:ascii="Times New Roman" w:hAnsi="Times New Roman"/>
          <w:sz w:val="24"/>
          <w:szCs w:val="24"/>
        </w:rPr>
        <w:t xml:space="preserve">_______________________________</w:t>
      </w:r>
      <w:r>
        <w:rPr>
          <w:rFonts w:ascii="Times New Roman" w:hAnsi="Times New Roman"/>
          <w:sz w:val="24"/>
          <w:szCs w:val="24"/>
        </w:rPr>
        <w:t xml:space="preserve">元人民币（</w:t>
      </w:r>
      <w:r>
        <w:rPr>
          <w:rFonts w:ascii="Times New Roman" w:hAnsi="Times New Roman"/>
          <w:sz w:val="24"/>
          <w:szCs w:val="24"/>
        </w:rPr>
        <w:t xml:space="preserve">¥_____</w:t>
      </w:r>
      <w:r>
        <w:rPr>
          <w:rFonts w:ascii="Times New Roman" w:hAnsi="Times New Roman"/>
          <w:sz w:val="24"/>
          <w:szCs w:val="24"/>
        </w:rPr>
        <w:t xml:space="preserve">元）。</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本合同总金额包括乙方提供的服务及其他有关的为完成本项目发生的所有费用，招标文件中另有规定的除外。</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在招标文件未列明，而乙方认为履行本合同必需的费用也包含在合同总金额中。</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本合同总金额还包含乙方提供的伴随服务</w:t>
      </w:r>
      <w:r>
        <w:rPr>
          <w:rFonts w:ascii="Times New Roman" w:hAnsi="Times New Roman"/>
          <w:sz w:val="24"/>
          <w:szCs w:val="24"/>
        </w:rPr>
        <w:t xml:space="preserve">/</w:t>
      </w:r>
      <w:r>
        <w:rPr>
          <w:rFonts w:ascii="Times New Roman" w:hAnsi="Times New Roman"/>
          <w:sz w:val="24"/>
          <w:szCs w:val="24"/>
        </w:rPr>
        <w:t xml:space="preserve">售后服务费用。</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本合同总金额为固定总价合同。</w:t>
      </w:r>
      <w:r/>
    </w:p>
    <w:p>
      <w:pPr>
        <w:pStyle w:val="720"/>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、组成本合同的有关文件</w:t>
      </w:r>
      <w:r/>
    </w:p>
    <w:p>
      <w:pPr>
        <w:pStyle w:val="720"/>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乙方应按招标文件规定的时间向甲方提供服务的有关技术资料。</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没有甲方事先书面同意，乙方不得将由甲方提供的有关合同或任何合同条文或资料提供给任何其他人。即使向履行本合同有关的人员提供，也应注意保密并限于履行合同的必需范围。</w:t>
      </w:r>
      <w:r/>
    </w:p>
    <w:p>
      <w:pPr>
        <w:pStyle w:val="720"/>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关于本项目政府采购的招投标文件或与本次采购活动方式相适应的文件及有关附件是本合同不可分割的组成部分，这些文件包括但不限于：</w:t>
      </w:r>
      <w:r/>
    </w:p>
    <w:p>
      <w:pPr>
        <w:pStyle w:val="720"/>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招</w:t>
      </w:r>
      <w:r>
        <w:rPr>
          <w:rFonts w:ascii="Times New Roman" w:hAnsi="Times New Roman"/>
          <w:sz w:val="24"/>
          <w:szCs w:val="24"/>
        </w:rPr>
        <w:t xml:space="preserve">标文件</w:t>
      </w:r>
      <w:r>
        <w:rPr>
          <w:rFonts w:hint="eastAsia" w:ascii="Times New Roman" w:hAnsi="Times New Roman"/>
          <w:sz w:val="24"/>
          <w:szCs w:val="24"/>
        </w:rPr>
        <w:t xml:space="preserve">；</w:t>
      </w:r>
      <w:r/>
    </w:p>
    <w:p>
      <w:pPr>
        <w:pStyle w:val="720"/>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投标文件</w:t>
      </w:r>
      <w:r>
        <w:rPr>
          <w:rFonts w:ascii="Times New Roman" w:hAnsi="Times New Roman"/>
          <w:sz w:val="24"/>
          <w:szCs w:val="24"/>
        </w:rPr>
        <w:t xml:space="preserve">；</w:t>
      </w:r>
      <w:r/>
    </w:p>
    <w:p>
      <w:pPr>
        <w:pStyle w:val="720"/>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）中标通知书；</w:t>
      </w:r>
      <w:r/>
    </w:p>
    <w:p>
      <w:pPr>
        <w:pStyle w:val="720"/>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）甲乙双方补充协议</w:t>
      </w:r>
      <w:r>
        <w:rPr>
          <w:rFonts w:hint="eastAsia" w:ascii="Times New Roman" w:hAnsi="Times New Roman"/>
          <w:sz w:val="24"/>
          <w:szCs w:val="24"/>
        </w:rPr>
        <w:t xml:space="preserve">（如有）。</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、知识产权保证</w:t>
      </w:r>
      <w:r/>
    </w:p>
    <w:p>
      <w:pPr>
        <w:pStyle w:val="721"/>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20"/>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w:t>
      </w:r>
      <w:r>
        <w:rPr>
          <w:rFonts w:ascii="Times New Roman" w:hAnsi="Times New Roman"/>
          <w:b/>
          <w:bCs/>
          <w:sz w:val="24"/>
          <w:szCs w:val="24"/>
        </w:rPr>
        <w:t xml:space="preserve">、产权保证</w:t>
      </w:r>
      <w:r/>
    </w:p>
    <w:p>
      <w:pPr>
        <w:pStyle w:val="721"/>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w:t>
      </w:r>
      <w:r>
        <w:rPr>
          <w:rFonts w:ascii="Times New Roman" w:hAnsi="Times New Roman"/>
          <w:b/>
          <w:bCs/>
          <w:sz w:val="24"/>
          <w:szCs w:val="24"/>
        </w:rPr>
        <w:t xml:space="preserve">、履约保证金</w:t>
      </w:r>
      <w:r/>
    </w:p>
    <w:p>
      <w:pPr>
        <w:pStyle w:val="720"/>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w:t>
      </w:r>
      <w:r>
        <w:rPr>
          <w:rFonts w:ascii="Times New Roman" w:hAnsi="Times New Roman"/>
          <w:b/>
          <w:bCs/>
          <w:sz w:val="24"/>
          <w:szCs w:val="24"/>
        </w:rPr>
        <w:t xml:space="preserve">、转包或分包</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7.1</w:t>
      </w:r>
      <w:r>
        <w:rPr>
          <w:rFonts w:ascii="Times New Roman" w:hAnsi="Times New Roman"/>
          <w:sz w:val="24"/>
          <w:szCs w:val="24"/>
        </w:rPr>
        <w:t xml:space="preserve">本合同禁止转包，本合同范围的服务，应由乙方直接提供的，不得转让他人提供。</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7.2</w:t>
      </w:r>
      <w:r>
        <w:rPr>
          <w:rFonts w:ascii="Times New Roman" w:hAnsi="Times New Roman"/>
          <w:sz w:val="24"/>
          <w:szCs w:val="24"/>
        </w:rPr>
        <w:t xml:space="preserve">经甲方同意，乙方可以依法采取分包方式履行合同，但是分包方式履行的，乙方应就采购项目向甲方负全责。</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w:t>
      </w:r>
      <w:r>
        <w:rPr>
          <w:rFonts w:ascii="Times New Roman" w:hAnsi="Times New Roman"/>
          <w:b/>
          <w:bCs/>
          <w:sz w:val="24"/>
          <w:szCs w:val="24"/>
        </w:rPr>
        <w:t xml:space="preserve">、服务周期</w:t>
      </w:r>
      <w:r/>
    </w:p>
    <w:p>
      <w:pPr>
        <w:pStyle w:val="720"/>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w:t>
      </w:r>
      <w:r>
        <w:rPr>
          <w:rFonts w:ascii="Times New Roman" w:hAnsi="Times New Roman"/>
          <w:sz w:val="24"/>
          <w:szCs w:val="24"/>
        </w:rPr>
        <w:t xml:space="preserve">服务</w:t>
      </w:r>
      <w:r>
        <w:rPr>
          <w:rFonts w:hint="eastAsia" w:ascii="Times New Roman" w:hAnsi="Times New Roman"/>
          <w:sz w:val="24"/>
          <w:szCs w:val="24"/>
        </w:rPr>
        <w:t xml:space="preserve">期限：</w:t>
      </w:r>
      <w:r>
        <w:rPr>
          <w:rFonts w:ascii="Times New Roman" w:hAnsi="Times New Roman"/>
          <w:sz w:val="24"/>
          <w:szCs w:val="24"/>
        </w:rPr>
        <w:t xml:space="preserve">。</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w:t>
      </w:r>
      <w:r>
        <w:rPr>
          <w:rFonts w:ascii="Times New Roman" w:hAnsi="Times New Roman"/>
          <w:b/>
          <w:bCs/>
          <w:sz w:val="24"/>
          <w:szCs w:val="24"/>
        </w:rPr>
        <w:t xml:space="preserve">、服务地点</w:t>
      </w:r>
      <w:r/>
    </w:p>
    <w:p>
      <w:pPr>
        <w:pStyle w:val="720"/>
        <w:ind w:left="315" w:firstLine="120"/>
        <w:spacing w:before="120" w:after="120" w:line="360" w:lineRule="auto"/>
        <w:rPr>
          <w:rFonts w:ascii="Times New Roman" w:hAnsi="Times New Roman"/>
          <w:bCs/>
          <w:sz w:val="24"/>
          <w:szCs w:val="24"/>
        </w:rPr>
      </w:pPr>
      <w:r>
        <w:rPr>
          <w:rFonts w:ascii="Times New Roman" w:hAnsi="Times New Roman"/>
          <w:bCs/>
          <w:sz w:val="24"/>
          <w:szCs w:val="24"/>
        </w:rPr>
        <w:t xml:space="preserve">9.1</w:t>
      </w:r>
      <w:r>
        <w:rPr>
          <w:rFonts w:ascii="Times New Roman" w:hAnsi="Times New Roman"/>
          <w:bCs/>
          <w:sz w:val="24"/>
          <w:szCs w:val="24"/>
        </w:rPr>
        <w:t xml:space="preserve">项目（服务）地点：</w:t>
      </w:r>
      <w:r>
        <w:rPr>
          <w:rFonts w:hint="eastAsia" w:ascii="Times New Roman" w:hAnsi="Times New Roman"/>
          <w:bCs/>
          <w:sz w:val="24"/>
          <w:szCs w:val="24"/>
        </w:rPr>
        <w:t xml:space="preserve">。</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w:t>
      </w:r>
      <w:r>
        <w:rPr>
          <w:rFonts w:ascii="Times New Roman" w:hAnsi="Times New Roman"/>
          <w:b/>
          <w:bCs/>
          <w:sz w:val="24"/>
          <w:szCs w:val="24"/>
        </w:rPr>
        <w:t xml:space="preserve">、价款支付</w:t>
      </w:r>
      <w:r/>
    </w:p>
    <w:p>
      <w:pPr>
        <w:pStyle w:val="721"/>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w:t>
      </w:r>
      <w:r/>
    </w:p>
    <w:p>
      <w:pPr>
        <w:pStyle w:val="721"/>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w:t>
      </w:r>
      <w:r>
        <w:rPr>
          <w:rFonts w:ascii="Times New Roman" w:hAnsi="Times New Roman"/>
          <w:color w:val="000000"/>
          <w:sz w:val="24"/>
          <w:szCs w:val="24"/>
        </w:rPr>
        <w:t xml:space="preserve">本合同项下的采购资金由甲方支付，付款前乙方向甲方开具发票。</w:t>
      </w:r>
      <w:r/>
    </w:p>
    <w:p>
      <w:pPr>
        <w:pStyle w:val="1014"/>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w:t>
      </w:r>
      <w:r>
        <w:rPr>
          <w:rFonts w:ascii="Times New Roman" w:hAnsi="Times New Roman"/>
          <w:b/>
          <w:bCs/>
          <w:color w:val="000000"/>
          <w:sz w:val="24"/>
        </w:rPr>
        <w:t xml:space="preserve">付款</w:t>
      </w:r>
      <w:r>
        <w:rPr>
          <w:rFonts w:hint="eastAsia" w:ascii="Times New Roman" w:hAnsi="Times New Roman"/>
          <w:b/>
          <w:bCs/>
          <w:color w:val="000000"/>
          <w:sz w:val="24"/>
        </w:rPr>
        <w:t xml:space="preserve">：</w:t>
      </w:r>
      <w:r/>
    </w:p>
    <w:p>
      <w:pPr>
        <w:pStyle w:val="1014"/>
        <w:ind w:firstLine="480"/>
        <w:spacing w:line="500" w:lineRule="exact"/>
        <w:rPr>
          <w:bCs/>
          <w:sz w:val="24"/>
        </w:rPr>
      </w:pPr>
      <w:r>
        <w:rPr>
          <w:rFonts w:hint="eastAsia"/>
          <w:bCs/>
          <w:sz w:val="24"/>
          <w:highlight w:val="white"/>
        </w:rPr>
        <w:t xml:space="preserve">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r/>
    </w:p>
    <w:p>
      <w:pPr>
        <w:ind w:firstLine="482"/>
        <w:spacing w:line="480" w:lineRule="exact"/>
        <w:rPr>
          <w:bCs/>
          <w:sz w:val="24"/>
          <w:highlight w:val="white"/>
        </w:rPr>
      </w:pPr>
      <w:r>
        <w:rPr>
          <w:rFonts w:hint="eastAsia"/>
          <w:bCs/>
          <w:sz w:val="24"/>
          <w:highlight w:val="white"/>
        </w:rPr>
        <w:t xml:space="preserve">预付款：</w:t>
      </w:r>
      <w:r>
        <w:rPr>
          <w:rFonts w:hint="eastAsia"/>
          <w:b/>
          <w:bCs/>
          <w:sz w:val="24"/>
          <w:highlight w:val="white"/>
        </w:rPr>
        <w:t xml:space="preserve">合同金额的</w:t>
      </w:r>
      <w:r>
        <w:rPr>
          <w:rFonts w:hint="eastAsia"/>
          <w:b/>
          <w:bCs/>
          <w:sz w:val="24"/>
          <w:highlight w:val="white"/>
        </w:rPr>
        <w:t xml:space="preserve">10%</w:t>
      </w:r>
      <w:r>
        <w:rPr>
          <w:rFonts w:hint="eastAsia"/>
          <w:b/>
          <w:bCs/>
          <w:sz w:val="24"/>
          <w:highlight w:val="white"/>
        </w:rPr>
        <w:t xml:space="preserve">，合同签订后按规定支付；</w:t>
      </w:r>
      <w:r/>
    </w:p>
    <w:p>
      <w:pPr>
        <w:ind w:firstLine="482"/>
        <w:spacing w:line="480" w:lineRule="exact"/>
        <w:rPr>
          <w:bCs/>
          <w:sz w:val="24"/>
          <w:highlight w:val="white"/>
        </w:rPr>
      </w:pPr>
      <w:r>
        <w:rPr>
          <w:rFonts w:hint="eastAsia"/>
          <w:bCs/>
          <w:sz w:val="24"/>
          <w:highlight w:val="white"/>
        </w:rPr>
        <w:t xml:space="preserve">进度款：</w:t>
      </w:r>
      <w:r>
        <w:rPr>
          <w:b/>
          <w:bCs/>
          <w:sz w:val="24"/>
          <w:szCs w:val="24"/>
        </w:rPr>
        <w:t xml:space="preserve">项目实施方案通过专家论证后支付合同总价的</w:t>
      </w:r>
      <w:r>
        <w:rPr>
          <w:b/>
          <w:bCs/>
          <w:sz w:val="24"/>
          <w:szCs w:val="24"/>
        </w:rPr>
        <w:t xml:space="preserve"> 60</w:t>
      </w:r>
      <w:r>
        <w:rPr>
          <w:b/>
          <w:bCs/>
          <w:sz w:val="24"/>
          <w:szCs w:val="24"/>
        </w:rPr>
        <w:t xml:space="preserve">％</w:t>
      </w:r>
      <w:r>
        <w:rPr>
          <w:rFonts w:hint="eastAsia"/>
          <w:bCs/>
          <w:sz w:val="24"/>
          <w:highlight w:val="white"/>
        </w:rPr>
        <w:t xml:space="preserve">；</w:t>
      </w:r>
      <w:r/>
    </w:p>
    <w:p>
      <w:pPr>
        <w:ind w:firstLine="482"/>
        <w:spacing w:line="480" w:lineRule="exact"/>
        <w:rPr>
          <w:bCs/>
          <w:sz w:val="24"/>
          <w:highlight w:val="white"/>
        </w:rPr>
      </w:pPr>
      <w:r>
        <w:rPr>
          <w:rFonts w:hint="eastAsia"/>
          <w:bCs/>
          <w:sz w:val="24"/>
          <w:highlight w:val="white"/>
        </w:rPr>
        <w:t xml:space="preserve">最终付款：</w:t>
      </w:r>
      <w:r>
        <w:rPr>
          <w:rFonts w:hint="eastAsia"/>
          <w:b/>
          <w:sz w:val="24"/>
          <w:highlight w:val="white"/>
        </w:rPr>
        <w:t xml:space="preserve">年度用地用林组卷报批成果通过最终审批并取得批文</w:t>
      </w:r>
      <w:r>
        <w:rPr>
          <w:rFonts w:hint="eastAsia"/>
          <w:b/>
          <w:bCs/>
          <w:sz w:val="24"/>
          <w:highlight w:val="white"/>
        </w:rPr>
        <w:t xml:space="preserve">，移交成果后</w:t>
      </w:r>
      <w:r>
        <w:rPr>
          <w:rFonts w:hint="eastAsia"/>
          <w:b/>
          <w:bCs/>
          <w:sz w:val="24"/>
          <w:highlight w:val="white"/>
        </w:rPr>
        <w:t xml:space="preserve">，</w:t>
      </w:r>
      <w:r>
        <w:rPr>
          <w:rFonts w:hint="eastAsia"/>
          <w:b/>
          <w:sz w:val="24"/>
          <w:highlight w:val="white"/>
        </w:rPr>
        <w:t xml:space="preserve">向供应商付清余款</w:t>
      </w:r>
      <w:r>
        <w:rPr>
          <w:b/>
          <w:bCs/>
          <w:sz w:val="24"/>
          <w:szCs w:val="24"/>
        </w:rPr>
        <w:t xml:space="preserve">（合同款可以采用数字人民币形式支付）</w:t>
      </w:r>
      <w:r>
        <w:rPr>
          <w:rFonts w:hint="eastAsia"/>
          <w:bCs/>
          <w:sz w:val="24"/>
          <w:highlight w:val="white"/>
        </w:rPr>
        <w:t xml:space="preserve">。</w:t>
      </w:r>
      <w:r/>
    </w:p>
    <w:p>
      <w:pPr>
        <w:ind w:firstLine="482"/>
        <w:spacing w:line="48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r/>
    </w:p>
    <w:p>
      <w:pPr>
        <w:pStyle w:val="1014"/>
        <w:ind w:firstLine="482"/>
        <w:spacing w:line="500" w:lineRule="exact"/>
        <w:rPr>
          <w:rFonts w:ascii="Times New Roman" w:hAnsi="Times New Roman"/>
          <w:b/>
          <w:bCs/>
          <w:color w:val="000000"/>
          <w:sz w:val="24"/>
        </w:rPr>
      </w:pPr>
      <w:r>
        <w:rPr>
          <w:rFonts w:ascii="Times New Roman" w:hAnsi="Times New Roman"/>
          <w:b/>
          <w:bCs/>
          <w:color w:val="000000"/>
          <w:sz w:val="24"/>
        </w:rPr>
        <w:t xml:space="preserve">11</w:t>
      </w:r>
      <w:r>
        <w:rPr>
          <w:rFonts w:ascii="Times New Roman" w:hAnsi="Times New Roman"/>
          <w:b/>
          <w:bCs/>
          <w:color w:val="000000"/>
          <w:sz w:val="24"/>
        </w:rPr>
        <w:t xml:space="preserve">、税费</w:t>
      </w:r>
      <w:r/>
    </w:p>
    <w:p>
      <w:pPr>
        <w:pStyle w:val="720"/>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w:t>
      </w:r>
      <w:r>
        <w:rPr>
          <w:rFonts w:ascii="Times New Roman" w:hAnsi="Times New Roman"/>
          <w:b/>
          <w:bCs/>
          <w:sz w:val="24"/>
          <w:szCs w:val="24"/>
        </w:rPr>
        <w:t xml:space="preserve">、质量保证及售后服务</w:t>
      </w:r>
      <w:r/>
    </w:p>
    <w:p>
      <w:pPr>
        <w:pStyle w:val="721"/>
        <w:ind w:firstLine="480"/>
        <w:spacing w:before="145" w:after="145" w:line="360" w:lineRule="auto"/>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t xml:space="preserve">乙方应按采购文件规定及响应文件承诺的技术性能、技术要求、质量标准向甲方提供服务；若无特殊说明，则按国家有关部门最新颁布的标准及规范为准。</w:t>
      </w:r>
      <w:r/>
    </w:p>
    <w:p>
      <w:pPr>
        <w:pStyle w:val="721"/>
        <w:ind w:firstLine="480"/>
        <w:spacing w:before="145" w:after="145" w:line="360" w:lineRule="auto"/>
        <w:rPr>
          <w:rFonts w:ascii="Times New Roman" w:hAnsi="Times New Roman"/>
          <w:sz w:val="24"/>
          <w:szCs w:val="24"/>
        </w:rPr>
      </w:pPr>
      <w:r>
        <w:rPr>
          <w:rFonts w:ascii="Times New Roman" w:hAnsi="Times New Roman"/>
          <w:sz w:val="24"/>
          <w:szCs w:val="24"/>
        </w:rPr>
        <w:t xml:space="preserve">12.2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21"/>
        <w:ind w:firstLine="480"/>
        <w:spacing w:before="145" w:after="145" w:line="360" w:lineRule="auto"/>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如在使用过程中发生质量问题，乙方在接到甲方通知后在</w:t>
      </w:r>
      <w:r>
        <w:rPr>
          <w:rFonts w:hint="eastAsia" w:ascii="Times New Roman" w:hAnsi="Times New Roman"/>
          <w:sz w:val="24"/>
          <w:szCs w:val="24"/>
          <w:u w:val="single"/>
        </w:rPr>
        <w:t xml:space="preserve">4</w:t>
      </w:r>
      <w:r>
        <w:rPr>
          <w:rFonts w:ascii="Times New Roman" w:hAnsi="Times New Roman"/>
          <w:sz w:val="24"/>
          <w:szCs w:val="24"/>
        </w:rPr>
        <w:t xml:space="preserve">小时内到达甲方现场。</w:t>
      </w:r>
      <w:r/>
    </w:p>
    <w:p>
      <w:pPr>
        <w:pStyle w:val="721"/>
        <w:ind w:firstLine="480"/>
        <w:spacing w:before="145" w:after="145" w:line="360" w:lineRule="auto"/>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免费维保期内，乙方应对所提供服务出现的质量及安全问题负责处理解决并承担一切费用。</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w:t>
      </w:r>
      <w:r>
        <w:rPr>
          <w:rFonts w:ascii="Times New Roman" w:hAnsi="Times New Roman"/>
          <w:b/>
          <w:bCs/>
          <w:sz w:val="24"/>
          <w:szCs w:val="24"/>
        </w:rPr>
        <w:t xml:space="preserve">、交付和验收</w:t>
      </w:r>
      <w:r/>
    </w:p>
    <w:p>
      <w:pPr>
        <w:pStyle w:val="721"/>
        <w:ind w:firstLine="480"/>
        <w:spacing w:line="360" w:lineRule="auto"/>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乙方应当在合同签订后天内完成服务事项，招标文件有约定的，从其约定。</w:t>
      </w:r>
      <w:r/>
    </w:p>
    <w:p>
      <w:pPr>
        <w:pStyle w:val="721"/>
        <w:ind w:firstLine="480"/>
        <w:spacing w:line="360" w:lineRule="auto"/>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1039"/>
        <w:ind w:firstLine="480"/>
        <w:spacing w:line="360" w:lineRule="auto"/>
        <w:rPr>
          <w:rFonts w:ascii="Times New Roman" w:hAnsi="Times New Roman" w:eastAsia="宋体"/>
          <w:b w:val="0"/>
          <w:sz w:val="24"/>
        </w:rPr>
      </w:pPr>
      <w:r>
        <w:rPr>
          <w:rFonts w:ascii="Times New Roman" w:hAnsi="Times New Roman" w:eastAsia="宋体"/>
          <w:b w:val="0"/>
          <w:sz w:val="24"/>
        </w:rPr>
        <w:t xml:space="preserve">13.2 </w:t>
      </w:r>
      <w:r>
        <w:rPr>
          <w:rFonts w:ascii="Times New Roman" w:hAnsi="Times New Roman" w:eastAsia="宋体"/>
          <w:b w:val="0"/>
          <w:sz w:val="24"/>
        </w:rPr>
        <w:t xml:space="preserve">验收标准：采购人按照国家规定标准验收，没有国家标准的按行业标准验收，无行业标准的按地方或企业标准验收。</w:t>
      </w:r>
      <w:r/>
    </w:p>
    <w:p>
      <w:pPr>
        <w:pStyle w:val="1039"/>
        <w:ind w:firstLine="480"/>
        <w:spacing w:line="360" w:lineRule="auto"/>
        <w:rPr>
          <w:rFonts w:ascii="Times New Roman" w:hAnsi="Times New Roman" w:eastAsia="宋体"/>
          <w:b w:val="0"/>
          <w:sz w:val="24"/>
        </w:rPr>
      </w:pPr>
      <w:r>
        <w:rPr>
          <w:rFonts w:ascii="Times New Roman" w:hAnsi="Times New Roman" w:eastAsia="宋体"/>
          <w:b w:val="0"/>
          <w:sz w:val="24"/>
        </w:rPr>
        <w:t xml:space="preserve">13.3</w:t>
      </w:r>
      <w:r>
        <w:rPr>
          <w:rFonts w:ascii="Times New Roman" w:hAnsi="Times New Roman" w:eastAsia="宋体"/>
          <w:b w:val="0"/>
          <w:sz w:val="24"/>
        </w:rPr>
        <w:t xml:space="preserve">验收：采购人以采购文件、中标供应商的响应文件、合同为依据，成立验收小组，负责对项目进行全面的验收，中标人须向采购人提供详细的预验收方案。</w:t>
      </w:r>
      <w:r/>
    </w:p>
    <w:p>
      <w:pPr>
        <w:pStyle w:val="721"/>
        <w:ind w:firstLine="480"/>
        <w:spacing w:line="360" w:lineRule="auto"/>
        <w:rPr>
          <w:rFonts w:ascii="Times New Roman" w:hAnsi="Times New Roman"/>
          <w:sz w:val="24"/>
          <w:szCs w:val="24"/>
        </w:rPr>
      </w:pPr>
      <w:r>
        <w:rPr>
          <w:rFonts w:ascii="Times New Roman" w:hAnsi="Times New Roman"/>
          <w:sz w:val="24"/>
          <w:szCs w:val="24"/>
        </w:rPr>
        <w:t xml:space="preserve">13.4</w:t>
      </w:r>
      <w:r>
        <w:rPr>
          <w:rFonts w:ascii="Times New Roman" w:hAnsi="Times New Roman"/>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w:t>
      </w:r>
      <w:r>
        <w:rPr>
          <w:rFonts w:ascii="Times New Roman" w:hAnsi="Times New Roman"/>
          <w:b/>
          <w:bCs/>
          <w:sz w:val="24"/>
          <w:szCs w:val="24"/>
        </w:rPr>
        <w:t xml:space="preserve">、违约责任</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14.1</w:t>
      </w:r>
      <w:r>
        <w:rPr>
          <w:rFonts w:ascii="Times New Roman" w:hAnsi="Times New Roman"/>
          <w:sz w:val="24"/>
          <w:szCs w:val="24"/>
        </w:rPr>
        <w:t xml:space="preserve">甲方无正当理由拒绝初验收和终验收服务项目的，甲方应按未付服务项目款金额每日万分之五向乙方支付违约金。</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14.2</w:t>
      </w:r>
      <w:r>
        <w:rPr>
          <w:rFonts w:ascii="Times New Roman" w:hAnsi="Times New Roman"/>
          <w:sz w:val="24"/>
          <w:szCs w:val="24"/>
        </w:rPr>
        <w:t xml:space="preserve">甲方无故逾期验收和无故逾期办理款项支付手续的</w:t>
      </w:r>
      <w:r>
        <w:rPr>
          <w:rFonts w:ascii="Times New Roman" w:hAnsi="Times New Roman"/>
          <w:sz w:val="24"/>
          <w:szCs w:val="24"/>
        </w:rPr>
        <w:t xml:space="preserve">,</w:t>
      </w:r>
      <w:r>
        <w:rPr>
          <w:rFonts w:ascii="Times New Roman" w:hAnsi="Times New Roman"/>
          <w:sz w:val="24"/>
          <w:szCs w:val="24"/>
        </w:rPr>
        <w:t xml:space="preserve">甲方应按逾期付款金额每日万分之五向乙方支付违约金。</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14.3</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14.4</w:t>
      </w:r>
      <w:r>
        <w:rPr>
          <w:rFonts w:ascii="Times New Roman" w:hAnsi="Times New Roman"/>
          <w:sz w:val="24"/>
          <w:szCs w:val="24"/>
        </w:rPr>
        <w:t xml:space="preserve">乙方因逾期交付服务项目或因其他违约行为，导致甲方解除合同的，乙方应向甲方支付合同总值</w:t>
      </w:r>
      <w:r>
        <w:rPr>
          <w:rFonts w:hint="eastAsia" w:ascii="Times New Roman" w:hAnsi="Times New Roman"/>
          <w:sz w:val="24"/>
          <w:szCs w:val="24"/>
        </w:rPr>
        <w:t xml:space="preserve">10</w:t>
      </w:r>
      <w:r>
        <w:rPr>
          <w:rFonts w:ascii="Times New Roman" w:hAnsi="Times New Roman"/>
          <w:sz w:val="24"/>
          <w:szCs w:val="24"/>
        </w:rPr>
        <w:t xml:space="preserve">%</w:t>
      </w:r>
      <w:r>
        <w:rPr>
          <w:rFonts w:ascii="Times New Roman" w:hAnsi="Times New Roman"/>
          <w:sz w:val="24"/>
          <w:szCs w:val="24"/>
        </w:rPr>
        <w:t xml:space="preserve">的违约金，如造成甲方损失超过违约金的，超出部分由乙方继续承担赔偿责任。</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14.5</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14.6</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rPr>
        <w:t xml:space="preserve">10</w:t>
      </w:r>
      <w:r>
        <w:rPr>
          <w:rFonts w:ascii="Times New Roman" w:hAnsi="Times New Roman"/>
          <w:sz w:val="24"/>
          <w:szCs w:val="24"/>
        </w:rPr>
        <w:t xml:space="preserve">%</w:t>
      </w:r>
      <w:r>
        <w:rPr>
          <w:rFonts w:ascii="Times New Roman" w:hAnsi="Times New Roman"/>
          <w:sz w:val="24"/>
          <w:szCs w:val="24"/>
        </w:rPr>
        <w:t xml:space="preserve">赔偿金。</w:t>
      </w:r>
      <w:r/>
    </w:p>
    <w:p>
      <w:pPr>
        <w:pStyle w:val="720"/>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w:t>
      </w:r>
      <w:r>
        <w:rPr>
          <w:rFonts w:ascii="Times New Roman" w:hAnsi="Times New Roman"/>
          <w:b/>
          <w:bCs/>
          <w:sz w:val="24"/>
          <w:szCs w:val="24"/>
        </w:rPr>
        <w:t xml:space="preserve">、不可抗力事件处理</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15.1</w:t>
      </w:r>
      <w:r>
        <w:rPr>
          <w:rFonts w:ascii="Times New Roman" w:hAnsi="Times New Roman"/>
          <w:sz w:val="24"/>
          <w:szCs w:val="24"/>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15.2</w:t>
      </w:r>
      <w:r>
        <w:rPr>
          <w:rFonts w:ascii="Times New Roman" w:hAnsi="Times New Roman"/>
          <w:sz w:val="24"/>
          <w:szCs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w:t>
      </w:r>
      <w:r>
        <w:rPr>
          <w:rFonts w:ascii="Times New Roman" w:hAnsi="Times New Roman"/>
          <w:b/>
          <w:bCs/>
          <w:sz w:val="24"/>
          <w:szCs w:val="24"/>
        </w:rPr>
        <w:t xml:space="preserve">、争议解决</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t xml:space="preserve">因服务的品质质量问题发生争议的，可在国家认可的质量检测机构对服务内容质量进行鉴定。服务符合标准的，鉴定费由甲方承担；服务项目不符合质量标准的，鉴定费由乙方承担。</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w:t>
      </w:r>
      <w:r>
        <w:rPr>
          <w:rFonts w:ascii="Times New Roman" w:hAnsi="Times New Roman"/>
          <w:sz w:val="24"/>
          <w:szCs w:val="24"/>
          <w:u w:val="single"/>
        </w:rPr>
        <w:t xml:space="preserve">1</w:t>
      </w:r>
      <w:r>
        <w:rPr>
          <w:rFonts w:ascii="Times New Roman" w:hAnsi="Times New Roman"/>
          <w:sz w:val="24"/>
          <w:szCs w:val="24"/>
          <w:u w:val="single"/>
        </w:rPr>
        <w:t xml:space="preserve">）</w:t>
      </w:r>
      <w:r>
        <w:rPr>
          <w:rFonts w:ascii="Times New Roman" w:hAnsi="Times New Roman"/>
          <w:sz w:val="24"/>
          <w:szCs w:val="24"/>
        </w:rPr>
        <w:t xml:space="preserve">种方式解决争议：</w:t>
      </w:r>
      <w:r/>
    </w:p>
    <w:p>
      <w:pPr>
        <w:pStyle w:val="720"/>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）向甲方所在地有管辖权的人民法院提起诉讼，适用中华人民共和国法律；</w:t>
      </w:r>
      <w:r/>
    </w:p>
    <w:p>
      <w:pPr>
        <w:pStyle w:val="720"/>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）向宿迁市仲裁委员会按其仲裁规则申请仲裁。</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若甲乙双方任何一方都没有选择解除合同的，为避免扩大损失，在诉讼或仲裁期间，双方应继续履行。</w:t>
      </w:r>
      <w:r/>
    </w:p>
    <w:p>
      <w:pPr>
        <w:pStyle w:val="720"/>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w:t>
      </w:r>
      <w:r>
        <w:rPr>
          <w:rFonts w:ascii="Times New Roman" w:hAnsi="Times New Roman"/>
          <w:b/>
          <w:bCs/>
          <w:sz w:val="24"/>
          <w:szCs w:val="24"/>
        </w:rPr>
        <w:t xml:space="preserve">、合同其它</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17.1</w:t>
      </w:r>
      <w:r>
        <w:rPr>
          <w:rFonts w:ascii="Times New Roman" w:hAnsi="Times New Roman"/>
          <w:sz w:val="24"/>
          <w:szCs w:val="24"/>
        </w:rPr>
        <w:t xml:space="preserve">乙方应诚实信用，严格按照招标文件要求和投标承诺履行合同，不向甲方进行商业贿赂或者提供不正当利益。</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17.2</w:t>
      </w:r>
      <w:r>
        <w:rPr>
          <w:rFonts w:ascii="Times New Roman" w:hAnsi="Times New Roman"/>
          <w:sz w:val="24"/>
          <w:szCs w:val="24"/>
        </w:rPr>
        <w:t xml:space="preserve">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17.3</w:t>
      </w:r>
      <w:r>
        <w:rPr>
          <w:rFonts w:ascii="Times New Roman" w:hAnsi="Times New Roman"/>
          <w:sz w:val="24"/>
          <w:szCs w:val="24"/>
        </w:rPr>
        <w:t xml:space="preserve">本合同未尽事宜，遵照《中华人民共和国民法典》有关条文执行。</w:t>
      </w:r>
      <w:r/>
    </w:p>
    <w:p>
      <w:pPr>
        <w:pStyle w:val="720"/>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本合同一式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份，具有同等法律效力，甲方、乙方各执二份。</w:t>
      </w:r>
      <w:r/>
    </w:p>
    <w:p>
      <w:pPr>
        <w:pStyle w:val="720"/>
        <w:spacing w:before="120" w:after="120" w:line="360" w:lineRule="auto"/>
        <w:rPr>
          <w:rFonts w:ascii="Times New Roman" w:hAnsi="Times New Roman"/>
          <w:sz w:val="24"/>
          <w:szCs w:val="24"/>
        </w:rPr>
      </w:pPr>
      <w:r>
        <w:rPr>
          <w:rFonts w:ascii="Times New Roman" w:hAnsi="Times New Roman"/>
          <w:sz w:val="24"/>
          <w:szCs w:val="24"/>
        </w:rPr>
      </w:r>
      <w:r/>
    </w:p>
    <w:p>
      <w:pPr>
        <w:pStyle w:val="720"/>
        <w:spacing w:before="120" w:after="120" w:line="360" w:lineRule="auto"/>
        <w:rPr>
          <w:rFonts w:ascii="Times New Roman" w:hAnsi="Times New Roman"/>
          <w:sz w:val="24"/>
          <w:szCs w:val="24"/>
        </w:rPr>
      </w:pPr>
      <w:r>
        <w:rPr>
          <w:rFonts w:ascii="Times New Roman" w:hAnsi="Times New Roman"/>
          <w:sz w:val="24"/>
          <w:szCs w:val="24"/>
        </w:rPr>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0"/>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0"/>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0"/>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0"/>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0"/>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0"/>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pStyle w:val="1017"/>
        <w:spacing w:line="560" w:lineRule="exact"/>
        <w:rPr>
          <w:rFonts w:ascii="宋体" w:hAnsi="宋体" w:cs="宋体"/>
          <w:color w:val="000000"/>
          <w:sz w:val="28"/>
          <w:szCs w:val="28"/>
        </w:rPr>
      </w:pPr>
      <w:r/>
      <w:bookmarkStart w:id="247" w:name="_Toc26554093"/>
      <w:r/>
      <w:bookmarkStart w:id="248" w:name="_Toc49090575"/>
      <w:r/>
      <w:bookmarkStart w:id="249" w:name="_Toc479757211"/>
      <w:r/>
      <w:bookmarkStart w:id="250" w:name="_Toc462564139"/>
      <w:r/>
      <w:r/>
    </w:p>
    <w:p>
      <w:pPr>
        <w:pStyle w:val="763"/>
        <w:jc w:val="both"/>
        <w:rPr>
          <w:rFonts w:ascii="Times New Roman" w:eastAsia="黑体"/>
          <w:sz w:val="44"/>
          <w:szCs w:val="44"/>
        </w:rPr>
      </w:pPr>
      <w:r>
        <w:rPr>
          <w:rFonts w:ascii="Times New Roman" w:eastAsia="黑体"/>
          <w:sz w:val="44"/>
          <w:szCs w:val="44"/>
        </w:rPr>
      </w:r>
      <w:r/>
    </w:p>
    <w:p>
      <w:pPr>
        <w:pStyle w:val="1017"/>
        <w:ind w:firstLine="560"/>
        <w:spacing w:line="560" w:lineRule="exact"/>
        <w:rPr>
          <w:rFonts w:ascii="宋体" w:hAnsi="宋体" w:cs="宋体"/>
          <w:color w:val="000000"/>
          <w:sz w:val="28"/>
          <w:szCs w:val="28"/>
        </w:rPr>
      </w:pPr>
      <w:r>
        <w:rPr>
          <w:rFonts w:ascii="宋体" w:hAnsi="宋体" w:cs="宋体"/>
          <w:color w:val="000000"/>
          <w:sz w:val="28"/>
          <w:szCs w:val="28"/>
        </w:rPr>
      </w:r>
      <w:r/>
    </w:p>
    <w:p>
      <w:pPr>
        <w:pStyle w:val="763"/>
        <w:rPr>
          <w:rFonts w:ascii="Times New Roman" w:eastAsia="黑体"/>
          <w:sz w:val="44"/>
          <w:szCs w:val="44"/>
        </w:rPr>
      </w:pPr>
      <w:r>
        <w:rPr>
          <w:rFonts w:ascii="Times New Roman" w:eastAsia="黑体"/>
          <w:sz w:val="44"/>
          <w:szCs w:val="44"/>
        </w:rPr>
      </w:r>
      <w:r/>
    </w:p>
    <w:p>
      <w:pPr>
        <w:pStyle w:val="763"/>
        <w:rPr>
          <w:rFonts w:ascii="Times New Roman" w:eastAsia="黑体"/>
          <w:sz w:val="44"/>
          <w:szCs w:val="44"/>
        </w:rPr>
      </w:pPr>
      <w:r>
        <w:rPr>
          <w:rFonts w:ascii="Times New Roman" w:eastAsia="黑体"/>
          <w:sz w:val="44"/>
          <w:szCs w:val="44"/>
        </w:rPr>
      </w:r>
      <w:r/>
    </w:p>
    <w:p>
      <w:pPr>
        <w:pStyle w:val="763"/>
        <w:rPr>
          <w:rFonts w:ascii="Times New Roman" w:eastAsia="黑体"/>
          <w:sz w:val="44"/>
          <w:szCs w:val="44"/>
        </w:rPr>
      </w:pPr>
      <w:r>
        <w:rPr>
          <w:rFonts w:ascii="Times New Roman" w:eastAsia="黑体"/>
          <w:sz w:val="44"/>
          <w:szCs w:val="44"/>
        </w:rPr>
      </w:r>
      <w:r/>
    </w:p>
    <w:p>
      <w:pPr>
        <w:pStyle w:val="763"/>
        <w:jc w:val="both"/>
        <w:rPr>
          <w:rFonts w:ascii="Times New Roman" w:eastAsia="黑体"/>
          <w:sz w:val="44"/>
          <w:szCs w:val="44"/>
        </w:rPr>
      </w:pPr>
      <w:r>
        <w:rPr>
          <w:rFonts w:ascii="Times New Roman" w:eastAsia="黑体"/>
          <w:sz w:val="44"/>
          <w:szCs w:val="44"/>
        </w:rPr>
      </w:r>
      <w:r/>
    </w:p>
    <w:p>
      <w:pPr>
        <w:pStyle w:val="1017"/>
        <w:spacing w:line="560" w:lineRule="exact"/>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763"/>
        <w:rPr>
          <w:rFonts w:ascii="Times New Roman" w:eastAsia="黑体"/>
          <w:sz w:val="44"/>
          <w:szCs w:val="44"/>
        </w:rPr>
      </w:pPr>
      <w:r>
        <w:rPr>
          <w:rFonts w:ascii="Times New Roman" w:eastAsia="黑体"/>
          <w:sz w:val="44"/>
          <w:szCs w:val="44"/>
        </w:rPr>
      </w:r>
      <w:r/>
    </w:p>
    <w:p>
      <w:pPr>
        <w:pStyle w:val="763"/>
        <w:rPr>
          <w:rFonts w:ascii="Times New Roman" w:eastAsia="黑体"/>
          <w:sz w:val="44"/>
          <w:szCs w:val="44"/>
        </w:rPr>
      </w:pPr>
      <w:r>
        <w:rPr>
          <w:rFonts w:ascii="Times New Roman" w:eastAsia="黑体"/>
          <w:sz w:val="44"/>
          <w:szCs w:val="44"/>
        </w:rPr>
      </w:r>
      <w:r/>
    </w:p>
    <w:p>
      <w:pPr>
        <w:pStyle w:val="763"/>
        <w:rPr>
          <w:rFonts w:ascii="Times New Roman" w:eastAsia="黑体"/>
          <w:sz w:val="44"/>
          <w:szCs w:val="44"/>
        </w:rPr>
      </w:pPr>
      <w:r>
        <w:rPr>
          <w:rFonts w:ascii="Times New Roman" w:eastAsia="黑体"/>
          <w:sz w:val="44"/>
          <w:szCs w:val="44"/>
        </w:rPr>
      </w:r>
      <w:r/>
    </w:p>
    <w:p>
      <w:pPr>
        <w:pStyle w:val="763"/>
        <w:jc w:val="left"/>
        <w:rPr>
          <w:rFonts w:ascii="Times New Roman" w:eastAsia="黑体"/>
          <w:sz w:val="44"/>
          <w:szCs w:val="44"/>
        </w:rPr>
      </w:pPr>
      <w:r>
        <w:rPr>
          <w:rFonts w:ascii="Times New Roman" w:eastAsia="黑体"/>
          <w:sz w:val="44"/>
          <w:szCs w:val="44"/>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jc w:val="left"/>
        <w:spacing w:line="360" w:lineRule="auto"/>
        <w:rPr>
          <w:rFonts w:ascii="宋体" w:hAnsi="宋体" w:cs="宋体"/>
          <w:color w:val="000000"/>
          <w:sz w:val="28"/>
          <w:szCs w:val="28"/>
        </w:rPr>
      </w:pPr>
      <w:r>
        <w:rPr>
          <w:rFonts w:ascii="宋体" w:hAnsi="宋体" w:cs="宋体"/>
          <w:color w:val="000000"/>
          <w:sz w:val="28"/>
          <w:szCs w:val="28"/>
        </w:rPr>
      </w:r>
      <w:r/>
    </w:p>
    <w:p>
      <w:pPr>
        <w:pStyle w:val="1017"/>
        <w:ind w:firstLine="560"/>
        <w:jc w:val="center"/>
        <w:spacing w:line="360" w:lineRule="auto"/>
        <w:rPr>
          <w:rFonts w:ascii="Times New Roman" w:eastAsia="黑体"/>
          <w:sz w:val="44"/>
          <w:szCs w:val="44"/>
        </w:rPr>
      </w:pPr>
      <w:r>
        <w:rPr>
          <w:rFonts w:hint="eastAsia" w:ascii="Times New Roman" w:eastAsia="黑体"/>
          <w:sz w:val="44"/>
          <w:szCs w:val="44"/>
        </w:rPr>
        <w:t xml:space="preserve">第四章</w:t>
      </w:r>
      <w:bookmarkStart w:id="251" w:name="OLE_LINK3"/>
      <w:r/>
      <w:bookmarkStart w:id="252" w:name="OLE_LINK2"/>
      <w:r/>
      <w:bookmarkStart w:id="253" w:name="OLE_LINK43"/>
      <w:r/>
      <w:bookmarkStart w:id="254" w:name="OLE_LINK42"/>
      <w:r>
        <w:rPr>
          <w:rFonts w:hint="eastAsia" w:ascii="Times New Roman" w:eastAsia="黑体"/>
          <w:sz w:val="44"/>
          <w:szCs w:val="44"/>
        </w:rPr>
        <w:t xml:space="preserve">采购需求</w:t>
      </w:r>
      <w:bookmarkEnd w:id="251"/>
      <w:r/>
      <w:bookmarkEnd w:id="252"/>
      <w:r/>
      <w:bookmarkEnd w:id="253"/>
      <w:r/>
      <w:bookmarkEnd w:id="254"/>
      <w:r/>
      <w:r/>
    </w:p>
    <w:p>
      <w:pPr>
        <w:ind w:left="561"/>
        <w:jc w:val="left"/>
        <w:spacing w:line="560" w:lineRule="exact"/>
        <w:widowControl/>
        <w:rPr>
          <w:rFonts w:ascii="宋体" w:hAnsi="宋体" w:cs="宋体"/>
          <w:color w:val="000000"/>
          <w:sz w:val="28"/>
          <w:szCs w:val="28"/>
        </w:rPr>
      </w:pPr>
      <w:r/>
      <w:bookmarkStart w:id="255" w:name="OLE_LINK102"/>
      <w:r/>
      <w:bookmarkStart w:id="256" w:name="OLE_LINK101"/>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w:t>
      </w:r>
      <w:r/>
    </w:p>
    <w:p>
      <w:pPr>
        <w:ind w:firstLine="560"/>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ind w:left="561"/>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本项目不接受进口产品</w:t>
      </w:r>
      <w:bookmarkEnd w:id="255"/>
      <w:r/>
      <w:bookmarkEnd w:id="256"/>
      <w:r>
        <w:rPr>
          <w:rFonts w:hint="eastAsia" w:ascii="宋体" w:hAnsi="宋体" w:cs="宋体"/>
          <w:color w:val="000000"/>
          <w:sz w:val="28"/>
          <w:szCs w:val="28"/>
        </w:rPr>
        <w:t xml:space="preserve">。</w:t>
      </w:r>
      <w:r/>
    </w:p>
    <w:p>
      <w:pPr>
        <w:jc w:val="left"/>
        <w:spacing w:line="560" w:lineRule="exact"/>
        <w:rPr>
          <w:b/>
          <w:bCs/>
          <w:sz w:val="28"/>
          <w:szCs w:val="28"/>
        </w:rPr>
      </w:pPr>
      <w:r>
        <w:rPr>
          <w:b/>
          <w:bCs/>
          <w:sz w:val="28"/>
          <w:szCs w:val="28"/>
        </w:rPr>
        <w:t xml:space="preserve">一、项目概况</w:t>
      </w:r>
      <w:r/>
    </w:p>
    <w:p>
      <w:pPr>
        <w:ind w:firstLine="482"/>
        <w:jc w:val="left"/>
        <w:spacing w:line="560" w:lineRule="exact"/>
        <w:rPr>
          <w:rFonts w:ascii="宋体" w:hAnsi="宋体" w:cs="宋体"/>
          <w:b/>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s="宋体"/>
          <w:color w:val="000000" w:themeColor="text1"/>
          <w:sz w:val="24"/>
          <w:szCs w:val="24"/>
        </w:rPr>
        <w:t xml:space="preserve">项目名称</w:t>
      </w:r>
      <w:r>
        <w:rPr>
          <w:rFonts w:hint="eastAsia" w:ascii="宋体" w:hAnsi="宋体" w:cs="宋体"/>
          <w:bCs/>
          <w:color w:val="000000" w:themeColor="text1"/>
          <w:sz w:val="24"/>
          <w:szCs w:val="24"/>
        </w:rPr>
        <w:t xml:space="preserve">：</w:t>
      </w:r>
      <w:r>
        <w:rPr>
          <w:rFonts w:hint="eastAsia" w:ascii="宋体" w:hAnsi="宋体" w:cs="仿宋_GB2312"/>
          <w:sz w:val="24"/>
          <w:szCs w:val="24"/>
        </w:rPr>
        <w:t xml:space="preserve">泗阳县2026年用地用林报批项目</w:t>
      </w:r>
      <w:r/>
    </w:p>
    <w:p>
      <w:pPr>
        <w:ind w:firstLine="480"/>
        <w:jc w:val="left"/>
        <w:spacing w:line="56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color w:val="000000" w:themeColor="text1"/>
          <w:sz w:val="24"/>
          <w:szCs w:val="24"/>
        </w:rPr>
        <w:t xml:space="preserve">合同履行期限：</w:t>
      </w:r>
      <w:r>
        <w:rPr>
          <w:rFonts w:hint="eastAsia" w:ascii="宋体" w:hAnsi="宋体" w:cs="宋体"/>
          <w:bCs/>
          <w:color w:val="000000" w:themeColor="text1"/>
          <w:sz w:val="24"/>
          <w:szCs w:val="24"/>
        </w:rPr>
        <w:t xml:space="preserve">服务期限：1年。</w:t>
      </w:r>
      <w:r/>
    </w:p>
    <w:p>
      <w:pPr>
        <w:ind w:firstLine="480"/>
        <w:spacing w:line="520" w:lineRule="exact"/>
        <w:rPr>
          <w:rFonts w:ascii="宋体" w:hAnsi="宋体"/>
          <w:b/>
          <w:sz w:val="24"/>
          <w:szCs w:val="24"/>
        </w:rPr>
      </w:pPr>
      <w:r>
        <w:rPr>
          <w:rFonts w:hint="eastAsia" w:ascii="宋体" w:hAnsi="宋体" w:cs="宋体"/>
          <w:bCs/>
          <w:color w:val="000000" w:themeColor="text1"/>
          <w:sz w:val="24"/>
          <w:szCs w:val="24"/>
        </w:rPr>
        <w:t xml:space="preserve">3、最高限价：</w:t>
      </w:r>
      <w:r>
        <w:rPr>
          <w:rFonts w:hint="eastAsia" w:ascii="宋体" w:hAnsi="宋体"/>
          <w:b/>
          <w:color w:val="000000" w:themeColor="text1"/>
          <w:sz w:val="24"/>
          <w:szCs w:val="24"/>
        </w:rPr>
        <w:t xml:space="preserve">245万元</w:t>
      </w:r>
      <w:r>
        <w:rPr>
          <w:rFonts w:hint="eastAsia" w:ascii="宋体" w:hAnsi="宋体"/>
          <w:b/>
          <w:sz w:val="24"/>
          <w:szCs w:val="24"/>
        </w:rPr>
        <w:t xml:space="preserve">（其中：</w:t>
      </w:r>
      <w:r>
        <w:rPr>
          <w:rFonts w:hint="eastAsia" w:ascii="宋体" w:hAnsi="宋体"/>
          <w:b/>
          <w:sz w:val="24"/>
          <w:szCs w:val="24"/>
        </w:rPr>
        <w:t xml:space="preserve">增减挂钩实施方案编制（含工程院审查费）155万元；林地报批70万元，最终林地报批按实结算、按5.5万元/批次结算；成片开发报部备案20万元）</w:t>
      </w:r>
      <w:r/>
    </w:p>
    <w:p>
      <w:pPr>
        <w:ind w:firstLine="480"/>
        <w:spacing w:line="520" w:lineRule="exact"/>
        <w:rPr>
          <w:rFonts w:ascii="宋体" w:hAnsi="宋体" w:cs="宋体"/>
          <w:sz w:val="24"/>
          <w:szCs w:val="24"/>
        </w:rPr>
      </w:pPr>
      <w:r>
        <w:rPr>
          <w:rFonts w:hint="eastAsia" w:ascii="宋体" w:hAnsi="宋体" w:cs="宋体"/>
          <w:sz w:val="24"/>
          <w:szCs w:val="24"/>
        </w:rPr>
        <w:t xml:space="preserve">4、付款方式：</w:t>
      </w:r>
      <w:r/>
    </w:p>
    <w:p>
      <w:pPr>
        <w:ind w:firstLine="482"/>
        <w:jc w:val="left"/>
        <w:spacing w:line="560" w:lineRule="exact"/>
        <w:rPr>
          <w:rFonts w:ascii="宋体" w:hAnsi="宋体" w:cs="宋体"/>
          <w:b/>
          <w:bCs/>
          <w:sz w:val="24"/>
          <w:szCs w:val="24"/>
          <w:u w:val="single"/>
        </w:rPr>
      </w:pPr>
      <w:r>
        <w:rPr>
          <w:rFonts w:hint="eastAsia" w:ascii="宋体" w:hAnsi="宋体" w:cs="宋体"/>
          <w:b/>
          <w:bCs/>
          <w:sz w:val="24"/>
          <w:szCs w:val="24"/>
          <w:u w:val="single"/>
        </w:rPr>
        <w:t xml:space="preserve">预付款：合同金额的10%，合同签订后按规定支付；</w:t>
      </w:r>
      <w:r/>
    </w:p>
    <w:p>
      <w:pPr>
        <w:ind w:firstLine="482"/>
        <w:jc w:val="left"/>
        <w:spacing w:line="560" w:lineRule="exact"/>
        <w:rPr>
          <w:rFonts w:ascii="宋体" w:hAnsi="宋体" w:cs="宋体"/>
          <w:b/>
          <w:bCs/>
          <w:sz w:val="24"/>
          <w:szCs w:val="24"/>
          <w:u w:val="single"/>
        </w:rPr>
      </w:pPr>
      <w:r>
        <w:rPr>
          <w:rFonts w:hint="eastAsia" w:ascii="宋体" w:hAnsi="宋体" w:cs="宋体"/>
          <w:b/>
          <w:bCs/>
          <w:sz w:val="24"/>
          <w:szCs w:val="24"/>
          <w:u w:val="single"/>
        </w:rPr>
        <w:t xml:space="preserve">进度款：项目实施方案通过专家论证后支付合同总价的 60％；</w:t>
      </w:r>
      <w:r/>
    </w:p>
    <w:p>
      <w:pPr>
        <w:ind w:firstLine="482"/>
        <w:jc w:val="left"/>
        <w:spacing w:line="560" w:lineRule="exact"/>
        <w:rPr>
          <w:rFonts w:ascii="宋体" w:hAnsi="宋体" w:cs="宋体"/>
          <w:b/>
          <w:sz w:val="24"/>
          <w:szCs w:val="24"/>
        </w:rPr>
      </w:pPr>
      <w:r>
        <w:rPr>
          <w:rFonts w:hint="eastAsia" w:ascii="宋体" w:hAnsi="宋体" w:cs="宋体"/>
          <w:b/>
          <w:bCs/>
          <w:sz w:val="24"/>
          <w:szCs w:val="24"/>
          <w:u w:val="single"/>
        </w:rPr>
        <w:t xml:space="preserve">最终付款：年度用地用林组卷报批成果通过最终审批并取得批文，移交成果后，向供应商付清余款（合同款可以采用数字人民币形式支付）。</w:t>
      </w:r>
      <w:r/>
    </w:p>
    <w:p>
      <w:pPr>
        <w:ind w:firstLine="480"/>
        <w:jc w:val="left"/>
        <w:spacing w:line="5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注：在签订合同时，供应商明确表示无需预付款或者主动要求降低预付款比例的，采购人可不适用预付规定。</w:t>
      </w:r>
      <w:r/>
    </w:p>
    <w:p>
      <w:pPr>
        <w:ind w:firstLine="480"/>
        <w:jc w:val="left"/>
        <w:spacing w:line="56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rFonts w:hint="eastAsia" w:ascii="宋体" w:hAnsi="宋体" w:cs="宋体"/>
          <w:color w:val="000000" w:themeColor="text1"/>
          <w:sz w:val="24"/>
          <w:szCs w:val="24"/>
        </w:rPr>
        <w:t xml:space="preserve">验收标准：</w:t>
      </w:r>
      <w:r>
        <w:rPr>
          <w:rFonts w:hint="eastAsia" w:ascii="宋体" w:hAnsi="宋体" w:cs="宋体"/>
          <w:bCs/>
          <w:color w:val="000000" w:themeColor="text1"/>
          <w:sz w:val="24"/>
          <w:szCs w:val="24"/>
        </w:rPr>
        <w:t xml:space="preserve">采购人按照国家规定标准验收，没有国家标准的按行业标准验收，无行业标准的按地方或企业标准验收。</w:t>
      </w:r>
      <w:r/>
    </w:p>
    <w:p>
      <w:pPr>
        <w:ind w:firstLine="480"/>
        <w:jc w:val="left"/>
        <w:spacing w:line="56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6、</w:t>
      </w:r>
      <w:r>
        <w:rPr>
          <w:rFonts w:hint="eastAsia" w:ascii="宋体" w:hAnsi="宋体" w:cs="宋体"/>
          <w:color w:val="000000" w:themeColor="text1"/>
          <w:sz w:val="24"/>
          <w:szCs w:val="24"/>
        </w:rPr>
        <w:t xml:space="preserve">验收：</w:t>
      </w:r>
      <w:r>
        <w:rPr>
          <w:rFonts w:hint="eastAsia" w:ascii="宋体" w:hAnsi="宋体" w:cs="宋体"/>
          <w:bCs/>
          <w:color w:val="000000" w:themeColor="text1"/>
          <w:sz w:val="24"/>
          <w:szCs w:val="24"/>
        </w:rPr>
        <w:t xml:space="preserve">采购人以采购文件、中标供应商的响应文件、合同为依据，成立验收小组，负责对项目进行全面的验收，中标人须向采购人提供详细的预验收方案。</w:t>
      </w:r>
      <w:r/>
    </w:p>
    <w:p>
      <w:pPr>
        <w:spacing w:line="560" w:lineRule="exact"/>
        <w:rPr>
          <w:b/>
          <w:bCs/>
          <w:sz w:val="28"/>
          <w:szCs w:val="28"/>
        </w:rPr>
      </w:pPr>
      <w:r>
        <w:rPr>
          <w:b/>
          <w:bCs/>
          <w:sz w:val="28"/>
          <w:szCs w:val="28"/>
        </w:rPr>
        <w:t xml:space="preserve">二、项目背景</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为优化我县镇村建设用地布局，建设美丽乡村，保障我县2026年度小城市建设</w:t>
      </w:r>
      <w:r>
        <w:rPr>
          <w:rFonts w:hint="eastAsia" w:ascii="宋体" w:hAnsi="宋体" w:cs="宋体"/>
          <w:sz w:val="24"/>
          <w:szCs w:val="24"/>
        </w:rPr>
        <w:t xml:space="preserve">及重大项目用地需求，推进农村建设用地“减量化”，促进节约集约用地。根据《中华人民共和国土地管理法》、《自然资源部办公厅关于支持江苏省开展国土空间准入管理试点工作的函》（自然资办函〔2026〕263号文件要求，为推进用地用林合并审批，加强我县用地保障，我局拟开展2026年度用地用林报批（含城乡建设用地增减挂钩专项规划实施方案编制、用地用林报批、成片开发征收土地报部备案）工作。</w:t>
      </w:r>
      <w:r/>
    </w:p>
    <w:p>
      <w:pPr>
        <w:jc w:val="left"/>
        <w:spacing w:line="560" w:lineRule="exact"/>
        <w:rPr>
          <w:b/>
          <w:bCs/>
          <w:sz w:val="28"/>
          <w:szCs w:val="28"/>
        </w:rPr>
      </w:pPr>
      <w:r>
        <w:rPr>
          <w:b/>
          <w:bCs/>
          <w:sz w:val="28"/>
          <w:szCs w:val="28"/>
        </w:rPr>
        <w:t xml:space="preserve">三、工作范围与服务期限</w:t>
      </w:r>
      <w:r/>
    </w:p>
    <w:p>
      <w:pPr>
        <w:ind w:firstLine="480"/>
        <w:jc w:val="left"/>
        <w:spacing w:line="560" w:lineRule="exact"/>
        <w:rPr>
          <w:bCs/>
          <w:sz w:val="24"/>
          <w:szCs w:val="24"/>
        </w:rPr>
      </w:pPr>
      <w:r>
        <w:rPr>
          <w:rFonts w:hint="eastAsia"/>
          <w:bCs/>
          <w:sz w:val="24"/>
          <w:szCs w:val="24"/>
        </w:rPr>
        <w:t xml:space="preserve">（一）工作范围</w:t>
      </w:r>
      <w:r/>
    </w:p>
    <w:p>
      <w:pPr>
        <w:ind w:firstLine="600"/>
        <w:jc w:val="left"/>
        <w:spacing w:line="560" w:lineRule="exact"/>
        <w:rPr>
          <w:rFonts w:ascii="Calibri" w:hAnsi="Calibri"/>
          <w:color w:val="000000"/>
          <w:sz w:val="24"/>
          <w:szCs w:val="24"/>
        </w:rPr>
      </w:pPr>
      <w:r>
        <w:rPr>
          <w:rFonts w:hint="eastAsia" w:ascii="宋体" w:hAnsi="宋体" w:cs="宋体"/>
          <w:sz w:val="24"/>
          <w:szCs w:val="24"/>
        </w:rPr>
        <w:t xml:space="preserve">2026年泗阳县城乡建设用地增减挂钩专项规划实施方案编制、用地用林报批、成片开发征收土地报部备案</w:t>
      </w:r>
      <w:r/>
    </w:p>
    <w:p>
      <w:pPr>
        <w:ind w:firstLine="480"/>
        <w:jc w:val="left"/>
        <w:spacing w:line="560" w:lineRule="exact"/>
        <w:rPr>
          <w:bCs/>
          <w:sz w:val="24"/>
          <w:szCs w:val="24"/>
        </w:rPr>
      </w:pPr>
      <w:r>
        <w:rPr>
          <w:rFonts w:hint="eastAsia"/>
          <w:bCs/>
          <w:sz w:val="24"/>
          <w:szCs w:val="24"/>
        </w:rPr>
        <w:t xml:space="preserve">（二）服务期限</w:t>
      </w:r>
      <w:r/>
    </w:p>
    <w:p>
      <w:pPr>
        <w:ind w:firstLine="480"/>
        <w:jc w:val="left"/>
        <w:spacing w:line="560" w:lineRule="exact"/>
        <w:rPr>
          <w:bCs/>
          <w:sz w:val="24"/>
          <w:szCs w:val="24"/>
        </w:rPr>
      </w:pPr>
      <w:r>
        <w:rPr>
          <w:bCs/>
          <w:sz w:val="24"/>
          <w:szCs w:val="24"/>
        </w:rPr>
        <w:t xml:space="preserve">服务期限：</w:t>
      </w:r>
      <w:r>
        <w:rPr>
          <w:bCs/>
          <w:sz w:val="24"/>
          <w:szCs w:val="24"/>
        </w:rPr>
        <w:t xml:space="preserve">1</w:t>
      </w:r>
      <w:r>
        <w:rPr>
          <w:bCs/>
          <w:sz w:val="24"/>
          <w:szCs w:val="24"/>
        </w:rPr>
        <w:t xml:space="preserve">年。</w:t>
      </w:r>
      <w:r/>
    </w:p>
    <w:p>
      <w:pPr>
        <w:ind w:firstLine="480"/>
        <w:jc w:val="left"/>
        <w:spacing w:line="560" w:lineRule="exact"/>
        <w:widowControl/>
        <w:rPr>
          <w:rFonts w:ascii="宋体" w:hAnsi="宋体"/>
          <w:bCs/>
          <w:sz w:val="24"/>
          <w:szCs w:val="24"/>
        </w:rPr>
      </w:pPr>
      <w:r>
        <w:rPr>
          <w:rFonts w:hint="eastAsia" w:ascii="宋体" w:hAnsi="宋体"/>
          <w:bCs/>
          <w:sz w:val="24"/>
          <w:szCs w:val="24"/>
        </w:rPr>
        <w:t xml:space="preserve">根据项目总体需求，合理安排工作进度，工作进度安排应合理、可靠、切实可行；项目服务流程的完善性、标准化；服务期滞后的应对措施，服务期内突发事件的解决方案。</w:t>
      </w:r>
      <w:r/>
    </w:p>
    <w:p>
      <w:pPr>
        <w:ind w:firstLine="480"/>
        <w:jc w:val="left"/>
        <w:spacing w:line="560" w:lineRule="exact"/>
        <w:rPr>
          <w:bCs/>
          <w:sz w:val="28"/>
          <w:szCs w:val="28"/>
        </w:rPr>
      </w:pPr>
      <w:r>
        <w:rPr>
          <w:rFonts w:hint="eastAsia" w:ascii="Calibri" w:hAnsi="Calibri"/>
          <w:color w:val="000000"/>
          <w:sz w:val="24"/>
          <w:szCs w:val="24"/>
        </w:rPr>
        <w:t xml:space="preserve">经甲方同意可以延长，如果甲方需要提前结束项目的，可以跟乙方协商变更编制工作进程；如因政策原因导致方案名称和年份发生变化，合同继续执行。</w:t>
      </w:r>
      <w:r/>
    </w:p>
    <w:p>
      <w:pPr>
        <w:spacing w:line="560" w:lineRule="exact"/>
        <w:rPr>
          <w:b/>
          <w:bCs/>
          <w:sz w:val="28"/>
          <w:szCs w:val="28"/>
        </w:rPr>
      </w:pPr>
      <w:r>
        <w:rPr>
          <w:b/>
          <w:bCs/>
          <w:sz w:val="28"/>
          <w:szCs w:val="28"/>
        </w:rPr>
        <w:t xml:space="preserve">四、编制依据</w:t>
      </w:r>
      <w:r/>
    </w:p>
    <w:p>
      <w:pPr>
        <w:ind w:firstLine="480"/>
        <w:spacing w:line="560" w:lineRule="exact"/>
        <w:rPr>
          <w:bCs/>
          <w:sz w:val="24"/>
          <w:szCs w:val="24"/>
        </w:rPr>
      </w:pPr>
      <w:r>
        <w:rPr>
          <w:rFonts w:hint="eastAsia" w:ascii="宋体" w:hAnsi="宋体"/>
          <w:bCs/>
          <w:sz w:val="24"/>
          <w:szCs w:val="24"/>
        </w:rPr>
        <w:t xml:space="preserve">1、</w:t>
      </w:r>
      <w:r>
        <w:rPr>
          <w:bCs/>
          <w:sz w:val="24"/>
          <w:szCs w:val="24"/>
        </w:rPr>
        <w:t xml:space="preserve">《关于进一步规范城乡建设用地增减挂钩实施方案报批工作的通知》（苏自然资发〔</w:t>
      </w:r>
      <w:r>
        <w:rPr>
          <w:bCs/>
          <w:sz w:val="24"/>
          <w:szCs w:val="24"/>
        </w:rPr>
        <w:t xml:space="preserve">2021</w:t>
      </w:r>
      <w:r>
        <w:rPr>
          <w:bCs/>
          <w:sz w:val="24"/>
          <w:szCs w:val="24"/>
        </w:rPr>
        <w:t xml:space="preserve">〕</w:t>
      </w:r>
      <w:r>
        <w:rPr>
          <w:bCs/>
          <w:sz w:val="24"/>
          <w:szCs w:val="24"/>
        </w:rPr>
        <w:t xml:space="preserve">121</w:t>
      </w:r>
      <w:r>
        <w:rPr>
          <w:bCs/>
          <w:sz w:val="24"/>
          <w:szCs w:val="24"/>
        </w:rPr>
        <w:t xml:space="preserve">号）；</w:t>
      </w:r>
      <w:r/>
    </w:p>
    <w:p>
      <w:pPr>
        <w:ind w:firstLine="480"/>
        <w:spacing w:line="560" w:lineRule="exact"/>
        <w:rPr>
          <w:bCs/>
          <w:sz w:val="24"/>
          <w:szCs w:val="24"/>
        </w:rPr>
      </w:pPr>
      <w:r>
        <w:rPr>
          <w:rFonts w:hint="eastAsia" w:ascii="宋体" w:hAnsi="宋体"/>
          <w:bCs/>
          <w:sz w:val="24"/>
          <w:szCs w:val="24"/>
        </w:rPr>
        <w:t xml:space="preserve">2、</w:t>
      </w:r>
      <w:r>
        <w:rPr>
          <w:bCs/>
          <w:sz w:val="24"/>
          <w:szCs w:val="24"/>
        </w:rPr>
        <w:t xml:space="preserve">《江苏省自然资源厅关于调整城乡建设用地增减挂钩相关审批事项的通知》（苏自然资函〔</w:t>
      </w:r>
      <w:r>
        <w:rPr>
          <w:bCs/>
          <w:sz w:val="24"/>
          <w:szCs w:val="24"/>
        </w:rPr>
        <w:t xml:space="preserve">2021</w:t>
      </w:r>
      <w:r>
        <w:rPr>
          <w:bCs/>
          <w:sz w:val="24"/>
          <w:szCs w:val="24"/>
        </w:rPr>
        <w:t xml:space="preserve">〕</w:t>
      </w:r>
      <w:r>
        <w:rPr>
          <w:bCs/>
          <w:sz w:val="24"/>
          <w:szCs w:val="24"/>
        </w:rPr>
        <w:t xml:space="preserve">705</w:t>
      </w:r>
      <w:r>
        <w:rPr>
          <w:bCs/>
          <w:sz w:val="24"/>
          <w:szCs w:val="24"/>
        </w:rPr>
        <w:t xml:space="preserve">号）；</w:t>
      </w:r>
      <w:r/>
    </w:p>
    <w:p>
      <w:pPr>
        <w:ind w:firstLine="480"/>
        <w:spacing w:line="560" w:lineRule="exact"/>
        <w:rPr>
          <w:bCs/>
          <w:sz w:val="24"/>
          <w:szCs w:val="24"/>
        </w:rPr>
      </w:pPr>
      <w:r>
        <w:rPr>
          <w:rFonts w:hint="eastAsia" w:ascii="宋体" w:hAnsi="宋体"/>
          <w:bCs/>
          <w:sz w:val="24"/>
          <w:szCs w:val="24"/>
        </w:rPr>
        <w:t xml:space="preserve">3、</w:t>
      </w:r>
      <w:r>
        <w:rPr>
          <w:bCs/>
          <w:sz w:val="24"/>
          <w:szCs w:val="24"/>
        </w:rPr>
        <w:t xml:space="preserve">《江苏省自然资源厅关于严格规范城乡建设用地增减挂钩管理的通知》</w:t>
      </w:r>
      <w:r>
        <w:rPr>
          <w:rFonts w:hint="eastAsia"/>
          <w:bCs/>
          <w:sz w:val="24"/>
          <w:szCs w:val="24"/>
        </w:rPr>
        <w:t xml:space="preserve">（</w:t>
      </w:r>
      <w:r>
        <w:rPr>
          <w:bCs/>
          <w:sz w:val="24"/>
          <w:szCs w:val="24"/>
        </w:rPr>
        <w:t xml:space="preserve">苏自然资函〔</w:t>
      </w:r>
      <w:r>
        <w:rPr>
          <w:bCs/>
          <w:sz w:val="24"/>
          <w:szCs w:val="24"/>
        </w:rPr>
        <w:t xml:space="preserve">2021</w:t>
      </w:r>
      <w:r>
        <w:rPr>
          <w:bCs/>
          <w:sz w:val="24"/>
          <w:szCs w:val="24"/>
        </w:rPr>
        <w:t xml:space="preserve">〕</w:t>
      </w:r>
      <w:r>
        <w:rPr>
          <w:bCs/>
          <w:sz w:val="24"/>
          <w:szCs w:val="24"/>
        </w:rPr>
        <w:t xml:space="preserve">782 </w:t>
      </w:r>
      <w:r>
        <w:rPr>
          <w:bCs/>
          <w:sz w:val="24"/>
          <w:szCs w:val="24"/>
        </w:rPr>
        <w:t xml:space="preserve">号</w:t>
      </w:r>
      <w:r>
        <w:rPr>
          <w:rFonts w:hint="eastAsia"/>
          <w:bCs/>
          <w:sz w:val="24"/>
          <w:szCs w:val="24"/>
        </w:rPr>
        <w:t xml:space="preserve">）；</w:t>
      </w:r>
      <w:r/>
    </w:p>
    <w:p>
      <w:pPr>
        <w:ind w:firstLine="480"/>
        <w:spacing w:line="560" w:lineRule="exact"/>
        <w:rPr>
          <w:bCs/>
          <w:sz w:val="24"/>
          <w:szCs w:val="24"/>
        </w:rPr>
      </w:pPr>
      <w:r>
        <w:rPr>
          <w:rFonts w:hint="eastAsia" w:ascii="宋体" w:hAnsi="宋体"/>
          <w:bCs/>
          <w:sz w:val="24"/>
          <w:szCs w:val="24"/>
        </w:rPr>
        <w:t xml:space="preserve">4、</w:t>
      </w:r>
      <w:r>
        <w:rPr>
          <w:bCs/>
          <w:sz w:val="24"/>
          <w:szCs w:val="24"/>
        </w:rPr>
        <w:t xml:space="preserve">《关于进一步规范报省政府审批的城乡建设用地增减挂钩实施方案报件材料和审查报告文本格式的函》（苏自然资函〔</w:t>
      </w:r>
      <w:r>
        <w:rPr>
          <w:bCs/>
          <w:sz w:val="24"/>
          <w:szCs w:val="24"/>
        </w:rPr>
        <w:t xml:space="preserve">2023</w:t>
      </w:r>
      <w:r>
        <w:rPr>
          <w:bCs/>
          <w:sz w:val="24"/>
          <w:szCs w:val="24"/>
        </w:rPr>
        <w:t xml:space="preserve">〕</w:t>
      </w:r>
      <w:r>
        <w:rPr>
          <w:bCs/>
          <w:sz w:val="24"/>
          <w:szCs w:val="24"/>
        </w:rPr>
        <w:t xml:space="preserve">192</w:t>
      </w:r>
      <w:r>
        <w:rPr>
          <w:bCs/>
          <w:sz w:val="24"/>
          <w:szCs w:val="24"/>
        </w:rPr>
        <w:t xml:space="preserve">号）；</w:t>
      </w:r>
      <w:r/>
    </w:p>
    <w:p>
      <w:pPr>
        <w:ind w:firstLine="480"/>
        <w:spacing w:line="560" w:lineRule="exact"/>
        <w:rPr>
          <w:bCs/>
          <w:sz w:val="24"/>
          <w:szCs w:val="24"/>
        </w:rPr>
      </w:pPr>
      <w:r>
        <w:rPr>
          <w:rFonts w:hint="eastAsia" w:ascii="宋体" w:hAnsi="宋体"/>
          <w:bCs/>
          <w:sz w:val="24"/>
          <w:szCs w:val="24"/>
        </w:rPr>
        <w:t xml:space="preserve">5、</w:t>
      </w:r>
      <w:r>
        <w:rPr>
          <w:rFonts w:hint="eastAsia"/>
          <w:bCs/>
          <w:sz w:val="24"/>
          <w:szCs w:val="24"/>
        </w:rPr>
        <w:t xml:space="preserve">《江苏省自然资源厅江苏省林业局关于印发</w:t>
      </w:r>
      <w:r>
        <w:rPr>
          <w:rFonts w:hint="eastAsia"/>
          <w:bCs/>
          <w:sz w:val="24"/>
          <w:szCs w:val="24"/>
        </w:rPr>
        <w:t xml:space="preserve">&lt;</w:t>
      </w:r>
      <w:r>
        <w:rPr>
          <w:rFonts w:hint="eastAsia"/>
          <w:bCs/>
          <w:sz w:val="24"/>
          <w:szCs w:val="24"/>
        </w:rPr>
        <w:t xml:space="preserve">江苏省全面实行用地用林合并审批工作方案</w:t>
      </w:r>
      <w:r>
        <w:rPr>
          <w:rFonts w:hint="eastAsia"/>
          <w:bCs/>
          <w:sz w:val="24"/>
          <w:szCs w:val="24"/>
        </w:rPr>
        <w:t xml:space="preserve">(</w:t>
      </w:r>
      <w:r>
        <w:rPr>
          <w:rFonts w:hint="eastAsia"/>
          <w:bCs/>
          <w:sz w:val="24"/>
          <w:szCs w:val="24"/>
        </w:rPr>
        <w:t xml:space="preserve">试行</w:t>
      </w:r>
      <w:r>
        <w:rPr>
          <w:rFonts w:hint="eastAsia"/>
          <w:bCs/>
          <w:sz w:val="24"/>
          <w:szCs w:val="24"/>
        </w:rPr>
        <w:t xml:space="preserve">)&gt;</w:t>
      </w:r>
      <w:r>
        <w:rPr>
          <w:rFonts w:hint="eastAsia"/>
          <w:bCs/>
          <w:sz w:val="24"/>
          <w:szCs w:val="24"/>
        </w:rPr>
        <w:t xml:space="preserve">的通知》（苏自然资发〔</w:t>
      </w:r>
      <w:r>
        <w:rPr>
          <w:rFonts w:hint="eastAsia"/>
          <w:bCs/>
          <w:sz w:val="24"/>
          <w:szCs w:val="24"/>
        </w:rPr>
        <w:t xml:space="preserve">2024</w:t>
      </w:r>
      <w:r>
        <w:rPr>
          <w:rFonts w:hint="eastAsia"/>
          <w:bCs/>
          <w:sz w:val="24"/>
          <w:szCs w:val="24"/>
        </w:rPr>
        <w:t xml:space="preserve">〕</w:t>
      </w:r>
      <w:r>
        <w:rPr>
          <w:rFonts w:hint="eastAsia"/>
          <w:bCs/>
          <w:sz w:val="24"/>
          <w:szCs w:val="24"/>
        </w:rPr>
        <w:t xml:space="preserve">358</w:t>
      </w:r>
      <w:r>
        <w:rPr>
          <w:rFonts w:hint="eastAsia"/>
          <w:bCs/>
          <w:sz w:val="24"/>
          <w:szCs w:val="24"/>
        </w:rPr>
        <w:t xml:space="preserve">号）；</w:t>
      </w:r>
      <w:r/>
    </w:p>
    <w:p>
      <w:pPr>
        <w:ind w:firstLine="480"/>
        <w:spacing w:line="560" w:lineRule="exact"/>
        <w:rPr>
          <w:bCs/>
          <w:sz w:val="24"/>
          <w:szCs w:val="24"/>
        </w:rPr>
      </w:pPr>
      <w:r>
        <w:rPr>
          <w:rFonts w:hint="eastAsia" w:ascii="宋体" w:hAnsi="宋体"/>
          <w:bCs/>
          <w:sz w:val="24"/>
          <w:szCs w:val="24"/>
        </w:rPr>
        <w:t xml:space="preserve">6、</w:t>
      </w:r>
      <w:r>
        <w:rPr>
          <w:rFonts w:hint="eastAsia"/>
          <w:bCs/>
          <w:sz w:val="24"/>
          <w:szCs w:val="24"/>
        </w:rPr>
        <w:t xml:space="preserve">《自然资源部办公厅关于支持江苏省开展国土空间准入管理试点工作的函》（自然资办函〔</w:t>
      </w:r>
      <w:r>
        <w:rPr>
          <w:rFonts w:hint="eastAsia"/>
          <w:bCs/>
          <w:sz w:val="24"/>
          <w:szCs w:val="24"/>
        </w:rPr>
        <w:t xml:space="preserve">2026</w:t>
      </w:r>
      <w:r>
        <w:rPr>
          <w:rFonts w:hint="eastAsia"/>
          <w:bCs/>
          <w:sz w:val="24"/>
          <w:szCs w:val="24"/>
        </w:rPr>
        <w:t xml:space="preserve">〕</w:t>
      </w:r>
      <w:r>
        <w:rPr>
          <w:rFonts w:hint="eastAsia"/>
          <w:bCs/>
          <w:sz w:val="24"/>
          <w:szCs w:val="24"/>
        </w:rPr>
        <w:t xml:space="preserve">263</w:t>
      </w:r>
      <w:r>
        <w:rPr>
          <w:rFonts w:hint="eastAsia"/>
          <w:bCs/>
          <w:sz w:val="24"/>
          <w:szCs w:val="24"/>
        </w:rPr>
        <w:t xml:space="preserve">号文件）；</w:t>
      </w:r>
      <w:r/>
    </w:p>
    <w:p>
      <w:pPr>
        <w:ind w:firstLine="480"/>
        <w:spacing w:line="560" w:lineRule="exact"/>
        <w:rPr>
          <w:bCs/>
          <w:sz w:val="24"/>
          <w:szCs w:val="24"/>
        </w:rPr>
      </w:pPr>
      <w:r>
        <w:rPr>
          <w:rFonts w:hint="eastAsia"/>
          <w:bCs/>
          <w:sz w:val="24"/>
          <w:szCs w:val="24"/>
        </w:rPr>
        <w:t xml:space="preserve">7</w:t>
      </w:r>
      <w:r>
        <w:rPr>
          <w:rFonts w:hint="eastAsia"/>
          <w:bCs/>
          <w:sz w:val="24"/>
          <w:szCs w:val="24"/>
        </w:rPr>
        <w:t xml:space="preserve">、</w:t>
      </w:r>
      <w:r>
        <w:rPr>
          <w:bCs/>
          <w:sz w:val="24"/>
          <w:szCs w:val="24"/>
        </w:rPr>
        <w:t xml:space="preserve">《</w:t>
      </w:r>
      <w:r>
        <w:rPr>
          <w:rFonts w:hint="eastAsia"/>
          <w:bCs/>
          <w:sz w:val="24"/>
          <w:szCs w:val="24"/>
        </w:rPr>
        <w:t xml:space="preserve">关于成片开发征收土地有关事项的函</w:t>
      </w:r>
      <w:r>
        <w:rPr>
          <w:bCs/>
          <w:sz w:val="24"/>
          <w:szCs w:val="24"/>
        </w:rPr>
        <w:t xml:space="preserve">》（</w:t>
      </w:r>
      <w:r>
        <w:rPr>
          <w:rFonts w:hint="eastAsia"/>
          <w:bCs/>
          <w:sz w:val="24"/>
          <w:szCs w:val="24"/>
        </w:rPr>
        <w:t xml:space="preserve">2</w:t>
      </w:r>
      <w:r>
        <w:rPr>
          <w:bCs/>
          <w:sz w:val="24"/>
          <w:szCs w:val="24"/>
        </w:rPr>
        <w:t xml:space="preserve">026</w:t>
      </w:r>
      <w:r>
        <w:rPr>
          <w:bCs/>
          <w:sz w:val="24"/>
          <w:szCs w:val="24"/>
        </w:rPr>
        <w:t xml:space="preserve">年</w:t>
      </w:r>
      <w:r>
        <w:rPr>
          <w:rFonts w:hint="eastAsia"/>
          <w:bCs/>
          <w:sz w:val="24"/>
          <w:szCs w:val="24"/>
        </w:rPr>
        <w:t xml:space="preserve">3</w:t>
      </w:r>
      <w:r>
        <w:rPr>
          <w:rFonts w:hint="eastAsia"/>
          <w:bCs/>
          <w:sz w:val="24"/>
          <w:szCs w:val="24"/>
        </w:rPr>
        <w:t xml:space="preserve">月</w:t>
      </w:r>
      <w:r>
        <w:rPr>
          <w:bCs/>
          <w:sz w:val="24"/>
          <w:szCs w:val="24"/>
        </w:rPr>
        <w:t xml:space="preserve">）；</w:t>
      </w:r>
      <w:r/>
    </w:p>
    <w:p>
      <w:pPr>
        <w:ind w:firstLine="480"/>
        <w:spacing w:line="560" w:lineRule="exact"/>
        <w:rPr>
          <w:bCs/>
          <w:sz w:val="24"/>
          <w:szCs w:val="24"/>
        </w:rPr>
      </w:pPr>
      <w:r>
        <w:rPr>
          <w:bCs/>
          <w:sz w:val="24"/>
          <w:szCs w:val="24"/>
        </w:rPr>
        <w:t xml:space="preserve">8</w:t>
      </w:r>
      <w:r>
        <w:rPr>
          <w:bCs/>
          <w:sz w:val="24"/>
          <w:szCs w:val="24"/>
        </w:rPr>
        <w:t xml:space="preserve">、《</w:t>
      </w:r>
      <w:r>
        <w:rPr>
          <w:rFonts w:hint="eastAsia"/>
          <w:bCs/>
          <w:sz w:val="24"/>
          <w:szCs w:val="24"/>
        </w:rPr>
        <w:t xml:space="preserve">江苏省自然资源厅江苏省林业局关于进一步优化自然资源要素保障有关措施的通知</w:t>
      </w:r>
      <w:r>
        <w:rPr>
          <w:bCs/>
          <w:sz w:val="24"/>
          <w:szCs w:val="24"/>
        </w:rPr>
        <w:t xml:space="preserve">》（</w:t>
      </w:r>
      <w:r>
        <w:rPr>
          <w:rFonts w:hint="eastAsia"/>
          <w:bCs/>
          <w:sz w:val="24"/>
          <w:szCs w:val="24"/>
        </w:rPr>
        <w:t xml:space="preserve">苏自然资规发〔</w:t>
      </w:r>
      <w:r>
        <w:rPr>
          <w:rFonts w:hint="eastAsia"/>
          <w:bCs/>
          <w:sz w:val="24"/>
          <w:szCs w:val="24"/>
        </w:rPr>
        <w:t xml:space="preserve">202</w:t>
      </w:r>
      <w:r>
        <w:rPr>
          <w:bCs/>
          <w:sz w:val="24"/>
          <w:szCs w:val="24"/>
        </w:rPr>
        <w:t xml:space="preserve">6</w:t>
      </w:r>
      <w:r>
        <w:rPr>
          <w:rFonts w:hint="eastAsia"/>
          <w:bCs/>
          <w:sz w:val="24"/>
          <w:szCs w:val="24"/>
        </w:rPr>
        <w:t xml:space="preserve">〕</w:t>
      </w:r>
      <w:r>
        <w:rPr>
          <w:bCs/>
          <w:sz w:val="24"/>
          <w:szCs w:val="24"/>
        </w:rPr>
        <w:t xml:space="preserve">2</w:t>
      </w:r>
      <w:r>
        <w:rPr>
          <w:rFonts w:hint="eastAsia"/>
          <w:bCs/>
          <w:sz w:val="24"/>
          <w:szCs w:val="24"/>
        </w:rPr>
        <w:t xml:space="preserve">号</w:t>
      </w:r>
      <w:r>
        <w:rPr>
          <w:bCs/>
          <w:sz w:val="24"/>
          <w:szCs w:val="24"/>
        </w:rPr>
        <w:t xml:space="preserve">）；</w:t>
      </w:r>
      <w:r/>
    </w:p>
    <w:p>
      <w:pPr>
        <w:ind w:firstLine="480"/>
        <w:spacing w:line="560" w:lineRule="exact"/>
        <w:rPr>
          <w:bCs/>
          <w:sz w:val="24"/>
          <w:szCs w:val="24"/>
        </w:rPr>
      </w:pPr>
      <w:r>
        <w:rPr>
          <w:rFonts w:ascii="宋体" w:hAnsi="宋体"/>
          <w:bCs/>
          <w:sz w:val="24"/>
          <w:szCs w:val="24"/>
        </w:rPr>
        <w:t xml:space="preserve">9</w:t>
      </w:r>
      <w:r>
        <w:rPr>
          <w:rFonts w:hint="eastAsia" w:ascii="宋体" w:hAnsi="宋体"/>
          <w:bCs/>
          <w:sz w:val="24"/>
          <w:szCs w:val="24"/>
        </w:rPr>
        <w:t xml:space="preserve">、</w:t>
      </w:r>
      <w:r>
        <w:rPr>
          <w:bCs/>
          <w:sz w:val="24"/>
          <w:szCs w:val="24"/>
        </w:rPr>
        <w:t xml:space="preserve">其他相关的法律法规和政策规定。</w:t>
      </w:r>
      <w:r/>
    </w:p>
    <w:p>
      <w:pPr>
        <w:spacing w:line="560" w:lineRule="exact"/>
        <w:rPr>
          <w:b/>
          <w:bCs/>
          <w:sz w:val="28"/>
          <w:szCs w:val="28"/>
        </w:rPr>
      </w:pPr>
      <w:r>
        <w:rPr>
          <w:b/>
          <w:bCs/>
          <w:sz w:val="28"/>
          <w:szCs w:val="28"/>
        </w:rPr>
        <w:t xml:space="preserve">五、工作内容</w:t>
      </w:r>
      <w:r/>
    </w:p>
    <w:p>
      <w:pPr>
        <w:ind w:firstLine="480"/>
        <w:jc w:val="left"/>
        <w:spacing w:line="560" w:lineRule="exact"/>
        <w:rPr>
          <w:rFonts w:ascii="Calibri" w:hAnsi="Calibri"/>
          <w:sz w:val="24"/>
          <w:szCs w:val="24"/>
        </w:rPr>
      </w:pPr>
      <w:r>
        <w:rPr>
          <w:rFonts w:hint="eastAsia" w:ascii="Calibri" w:hAnsi="Calibri"/>
          <w:sz w:val="24"/>
          <w:szCs w:val="24"/>
        </w:rPr>
        <w:t xml:space="preserve">按照省市的相关要求，结合泗阳县实际情况，在国土空间规划的指导下，全面调查了解泗阳县城乡建设用地增减挂钩的类型、数量、分布、复垦潜力、权属及用地合法性情况，落实建新用地规模、布局和用途等，确保建设用地总量不增加、利用更集约、耕地面积不减少、质量不降低，有效提升土地资源的承载能力，促进区域经济社会可持续发展。</w:t>
      </w:r>
      <w:r/>
    </w:p>
    <w:p>
      <w:pPr>
        <w:ind w:firstLine="482"/>
        <w:jc w:val="left"/>
        <w:spacing w:line="560" w:lineRule="exact"/>
        <w:rPr>
          <w:rFonts w:ascii="Calibri" w:hAnsi="Calibri"/>
          <w:b/>
          <w:bCs/>
          <w:sz w:val="24"/>
          <w:szCs w:val="24"/>
        </w:rPr>
      </w:pPr>
      <w:r>
        <w:rPr>
          <w:rFonts w:hint="eastAsia" w:ascii="Calibri" w:hAnsi="Calibri"/>
          <w:b/>
          <w:bCs/>
          <w:sz w:val="24"/>
          <w:szCs w:val="24"/>
        </w:rPr>
        <w:t xml:space="preserve">（一）增减挂钩专项规划实施方案编制</w:t>
      </w:r>
      <w:r/>
    </w:p>
    <w:p>
      <w:pPr>
        <w:ind w:firstLine="600"/>
        <w:jc w:val="left"/>
        <w:spacing w:line="560" w:lineRule="exact"/>
        <w:rPr>
          <w:rFonts w:ascii="Calibri" w:hAnsi="Calibri"/>
          <w:color w:val="000000"/>
          <w:sz w:val="24"/>
          <w:szCs w:val="24"/>
        </w:rPr>
      </w:pPr>
      <w:r>
        <w:rPr>
          <w:rFonts w:hint="eastAsia" w:ascii="宋体" w:hAnsi="宋体"/>
          <w:sz w:val="24"/>
          <w:szCs w:val="24"/>
        </w:rPr>
        <w:t xml:space="preserve">1、</w:t>
      </w:r>
      <w:r>
        <w:rPr>
          <w:rFonts w:hint="eastAsia" w:ascii="Calibri" w:hAnsi="Calibri"/>
          <w:sz w:val="24"/>
          <w:szCs w:val="24"/>
        </w:rPr>
        <w:t xml:space="preserve">根据省、市相关要求，结合泗阳县实际需要，分批次完成专项规划实施方案编制，包括数据库、图件、表格、报告等，成果必须通过上级自然资源部</w:t>
      </w:r>
      <w:r>
        <w:rPr>
          <w:rFonts w:hint="eastAsia" w:ascii="Calibri" w:hAnsi="Calibri"/>
          <w:color w:val="000000"/>
          <w:sz w:val="24"/>
          <w:szCs w:val="24"/>
        </w:rPr>
        <w:t xml:space="preserve">门和泗阳县自然资源和规划局审查；</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2、</w:t>
      </w:r>
      <w:r>
        <w:rPr>
          <w:rFonts w:hint="eastAsia" w:ascii="Calibri" w:hAnsi="Calibri"/>
          <w:color w:val="000000"/>
          <w:sz w:val="24"/>
          <w:szCs w:val="24"/>
        </w:rPr>
        <w:t xml:space="preserve">上报前完成系统填报，成果批准后完成系统备案；</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3、</w:t>
      </w:r>
      <w:r>
        <w:rPr>
          <w:rFonts w:hint="eastAsia" w:ascii="Calibri" w:hAnsi="Calibri"/>
          <w:color w:val="000000"/>
          <w:sz w:val="24"/>
          <w:szCs w:val="24"/>
        </w:rPr>
        <w:t xml:space="preserve">对历年专项规划实施方案批准情况进行统计，分项目和地块建立数据库和台账；</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4、</w:t>
      </w:r>
      <w:r>
        <w:rPr>
          <w:rFonts w:hint="eastAsia" w:ascii="Calibri" w:hAnsi="Calibri"/>
          <w:color w:val="000000"/>
          <w:sz w:val="24"/>
          <w:szCs w:val="24"/>
        </w:rPr>
        <w:t xml:space="preserve">核对历年挂钩建新、拆旧指标，对使用和结余情况进行统计，并建立台账。</w:t>
      </w:r>
      <w:r/>
    </w:p>
    <w:p>
      <w:pPr>
        <w:ind w:firstLine="482"/>
        <w:jc w:val="left"/>
        <w:spacing w:line="560" w:lineRule="exact"/>
        <w:rPr>
          <w:rFonts w:ascii="Calibri" w:hAnsi="Calibri"/>
          <w:b/>
          <w:bCs/>
          <w:color w:val="000000"/>
          <w:sz w:val="24"/>
          <w:szCs w:val="24"/>
        </w:rPr>
      </w:pPr>
      <w:r>
        <w:rPr>
          <w:rFonts w:hint="eastAsia" w:ascii="Calibri" w:hAnsi="Calibri"/>
          <w:b/>
          <w:bCs/>
          <w:color w:val="000000"/>
          <w:sz w:val="24"/>
          <w:szCs w:val="24"/>
        </w:rPr>
        <w:t xml:space="preserve">（二）年度用地组卷报批</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1、</w:t>
      </w:r>
      <w:r>
        <w:rPr>
          <w:rFonts w:hint="eastAsia" w:ascii="Calibri" w:hAnsi="Calibri"/>
          <w:color w:val="000000"/>
          <w:sz w:val="24"/>
          <w:szCs w:val="24"/>
        </w:rPr>
        <w:t xml:space="preserve">协助编制</w:t>
      </w:r>
      <w:r>
        <w:rPr>
          <w:rFonts w:hint="eastAsia" w:ascii="Calibri" w:hAnsi="Calibri"/>
          <w:color w:val="000000"/>
          <w:sz w:val="24"/>
          <w:szCs w:val="24"/>
        </w:rPr>
        <w:t xml:space="preserve">征地公告预公告</w:t>
      </w:r>
      <w:r>
        <w:rPr>
          <w:rFonts w:hint="eastAsia" w:ascii="Calibri" w:hAnsi="Calibri"/>
          <w:color w:val="000000"/>
          <w:sz w:val="24"/>
          <w:szCs w:val="24"/>
        </w:rPr>
        <w:t xml:space="preserve">、征地调查结果确认表等征地材料；</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2、</w:t>
      </w:r>
      <w:r>
        <w:rPr>
          <w:rFonts w:hint="eastAsia" w:ascii="Calibri" w:hAnsi="Calibri"/>
          <w:color w:val="000000"/>
          <w:sz w:val="24"/>
          <w:szCs w:val="24"/>
        </w:rPr>
        <w:t xml:space="preserve">协助编制征地补偿安置方案公告，协助自然资源主管部门完成征地现场调查、</w:t>
      </w:r>
      <w:r>
        <w:rPr>
          <w:rFonts w:hint="eastAsia" w:ascii="Calibri" w:hAnsi="Calibri"/>
          <w:color w:val="000000"/>
          <w:sz w:val="24"/>
          <w:szCs w:val="24"/>
        </w:rPr>
        <w:t xml:space="preserve">群众座谈、告知确认等工作；</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3、</w:t>
      </w:r>
      <w:r>
        <w:rPr>
          <w:rFonts w:hint="eastAsia" w:ascii="Calibri" w:hAnsi="Calibri"/>
          <w:color w:val="000000"/>
          <w:sz w:val="24"/>
          <w:szCs w:val="24"/>
        </w:rPr>
        <w:t xml:space="preserve">协助编制征地补偿协议、青苗补偿协议、安置补偿协议等相关补偿协议；</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4、</w:t>
      </w:r>
      <w:r>
        <w:rPr>
          <w:rFonts w:hint="eastAsia" w:ascii="Calibri" w:hAnsi="Calibri"/>
          <w:color w:val="000000"/>
          <w:sz w:val="24"/>
          <w:szCs w:val="24"/>
        </w:rPr>
        <w:t xml:space="preserve">协助自然资源主管部门妥善处理与用地单位、被征地农村集体经济组织、农民之间发生的问题；</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5、</w:t>
      </w:r>
      <w:r>
        <w:rPr>
          <w:rFonts w:hint="eastAsia" w:ascii="Calibri" w:hAnsi="Calibri"/>
          <w:color w:val="000000"/>
          <w:sz w:val="24"/>
          <w:szCs w:val="24"/>
        </w:rPr>
        <w:t xml:space="preserve">完成项目</w:t>
      </w:r>
      <w:r>
        <w:rPr>
          <w:rFonts w:hint="eastAsia" w:ascii="Calibri" w:hAnsi="Calibri"/>
          <w:color w:val="000000"/>
          <w:sz w:val="24"/>
          <w:szCs w:val="24"/>
        </w:rPr>
        <w:t xml:space="preserve">“一体化”审批系统表格（基本情况信息表、建新区地类认定基本信息、土地征收信息等）的填报，及</w:t>
      </w:r>
      <w:r>
        <w:rPr>
          <w:rFonts w:hint="eastAsia" w:ascii="Calibri" w:hAnsi="Calibri"/>
          <w:color w:val="000000"/>
          <w:sz w:val="24"/>
          <w:szCs w:val="24"/>
        </w:rPr>
        <w:t xml:space="preserve">时组织汇总，编制建设用地审批报件；</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6、</w:t>
      </w:r>
      <w:r>
        <w:rPr>
          <w:rFonts w:hint="eastAsia" w:ascii="Calibri" w:hAnsi="Calibri"/>
          <w:color w:val="000000"/>
          <w:sz w:val="24"/>
          <w:szCs w:val="24"/>
        </w:rPr>
        <w:t xml:space="preserve">填写建设项目用地土地分类面积汇总表、补充耕地项目验收文件及对应的报部备案信息、补充耕地地块边界拐点坐标；</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7、</w:t>
      </w:r>
      <w:r>
        <w:rPr>
          <w:rFonts w:hint="eastAsia" w:ascii="Calibri" w:hAnsi="Calibri"/>
          <w:color w:val="000000"/>
          <w:sz w:val="24"/>
          <w:szCs w:val="24"/>
        </w:rPr>
        <w:t xml:space="preserve">协助撰写和办理各级人民政府的用地请示，各级自然资源主管部门建设用地审核意见、县级自然资源主管部门有关土地权属有无争议、用地涉及宗地及登记发证情况说明；</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8、</w:t>
      </w:r>
      <w:r>
        <w:rPr>
          <w:rFonts w:hint="eastAsia" w:ascii="Calibri" w:hAnsi="Calibri"/>
          <w:color w:val="000000"/>
          <w:sz w:val="24"/>
          <w:szCs w:val="24"/>
        </w:rPr>
        <w:t xml:space="preserve">配合相关部门的审查、审批和验收。</w:t>
      </w:r>
      <w:r/>
    </w:p>
    <w:p>
      <w:pPr>
        <w:ind w:firstLine="480"/>
        <w:jc w:val="left"/>
        <w:spacing w:line="560" w:lineRule="exact"/>
        <w:rPr>
          <w:rFonts w:ascii="Calibri" w:hAnsi="Calibri"/>
          <w:b/>
          <w:bCs/>
          <w:color w:val="000000"/>
          <w:sz w:val="24"/>
          <w:szCs w:val="24"/>
        </w:rPr>
      </w:pPr>
      <w:r>
        <w:rPr>
          <w:rFonts w:hint="eastAsia" w:ascii="Calibri" w:hAnsi="Calibri"/>
          <w:b/>
          <w:bCs/>
          <w:color w:val="000000"/>
          <w:sz w:val="24"/>
          <w:szCs w:val="24"/>
        </w:rPr>
        <w:t xml:space="preserve">（三）年度用林组卷报批</w:t>
      </w:r>
      <w:r/>
    </w:p>
    <w:p>
      <w:pPr>
        <w:ind w:firstLine="600"/>
        <w:jc w:val="left"/>
        <w:spacing w:line="560" w:lineRule="exact"/>
        <w:rPr>
          <w:rFonts w:ascii="Calibri" w:hAnsi="Calibri"/>
          <w:color w:val="000000"/>
          <w:sz w:val="24"/>
          <w:szCs w:val="24"/>
        </w:rPr>
      </w:pPr>
      <w:r>
        <w:rPr>
          <w:rFonts w:ascii="Calibri" w:hAnsi="Calibri"/>
          <w:color w:val="000000"/>
          <w:sz w:val="24"/>
          <w:szCs w:val="24"/>
        </w:rPr>
        <w:t xml:space="preserve">各批次如涉及使用林地，需办理用林组卷报批：</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1、</w:t>
      </w:r>
      <w:r>
        <w:rPr>
          <w:rFonts w:ascii="Calibri" w:hAnsi="Calibri"/>
          <w:color w:val="000000"/>
          <w:sz w:val="24"/>
          <w:szCs w:val="24"/>
        </w:rPr>
        <w:t xml:space="preserve">协助</w:t>
      </w:r>
      <w:r>
        <w:rPr>
          <w:rFonts w:hint="eastAsia" w:ascii="Calibri" w:hAnsi="Calibri"/>
          <w:color w:val="000000"/>
          <w:sz w:val="24"/>
          <w:szCs w:val="24"/>
        </w:rPr>
        <w:t xml:space="preserve">用林</w:t>
      </w:r>
      <w:r>
        <w:rPr>
          <w:rFonts w:ascii="Calibri" w:hAnsi="Calibri"/>
          <w:color w:val="000000"/>
          <w:sz w:val="24"/>
          <w:szCs w:val="24"/>
        </w:rPr>
        <w:t xml:space="preserve">单位办理用林申请材料（</w:t>
      </w:r>
      <w:r>
        <w:rPr>
          <w:rFonts w:hint="eastAsia" w:ascii="Calibri" w:hAnsi="Calibri"/>
          <w:color w:val="000000"/>
          <w:sz w:val="24"/>
          <w:szCs w:val="24"/>
        </w:rPr>
        <w:t xml:space="preserve">使用林地申请表、使用林地申请</w:t>
      </w:r>
      <w:r>
        <w:rPr>
          <w:rFonts w:ascii="Calibri" w:hAnsi="Calibri"/>
          <w:color w:val="000000"/>
          <w:sz w:val="24"/>
          <w:szCs w:val="24"/>
        </w:rPr>
        <w:t xml:space="preserve">）</w:t>
      </w:r>
      <w:r>
        <w:rPr>
          <w:rFonts w:hint="eastAsia" w:ascii="Calibri" w:hAnsi="Calibri"/>
          <w:color w:val="000000"/>
          <w:sz w:val="24"/>
          <w:szCs w:val="24"/>
        </w:rPr>
        <w:t xml:space="preserve">、</w:t>
      </w:r>
      <w:r>
        <w:rPr>
          <w:rFonts w:ascii="Calibri" w:hAnsi="Calibri"/>
          <w:color w:val="000000"/>
          <w:sz w:val="24"/>
          <w:szCs w:val="24"/>
        </w:rPr>
        <w:t xml:space="preserve">用林公示、相关税费缴纳；</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2、</w:t>
      </w:r>
      <w:r>
        <w:rPr>
          <w:rFonts w:ascii="Calibri" w:hAnsi="Calibri"/>
          <w:color w:val="000000"/>
          <w:sz w:val="24"/>
          <w:szCs w:val="24"/>
        </w:rPr>
        <w:t xml:space="preserve">协助林业部门办理用林现场查验表、</w:t>
      </w:r>
      <w:r>
        <w:rPr>
          <w:rFonts w:hint="eastAsia" w:ascii="Calibri" w:hAnsi="Calibri"/>
          <w:color w:val="000000"/>
          <w:sz w:val="24"/>
          <w:szCs w:val="24"/>
        </w:rPr>
        <w:t xml:space="preserve">审查意见、相关说明材料；</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3、</w:t>
      </w:r>
      <w:r>
        <w:rPr>
          <w:rFonts w:hint="eastAsia" w:ascii="Calibri" w:hAnsi="Calibri"/>
          <w:color w:val="000000"/>
          <w:sz w:val="24"/>
          <w:szCs w:val="24"/>
        </w:rPr>
        <w:t xml:space="preserve">填报永久使用林地现状调查表、</w:t>
      </w:r>
      <w:r>
        <w:rPr>
          <w:rFonts w:ascii="Calibri" w:hAnsi="Calibri"/>
          <w:color w:val="000000"/>
          <w:sz w:val="24"/>
          <w:szCs w:val="24"/>
        </w:rPr>
        <w:t xml:space="preserve">编制</w:t>
      </w:r>
      <w:r>
        <w:rPr>
          <w:rFonts w:hint="eastAsia" w:ascii="Calibri" w:hAnsi="Calibri"/>
          <w:color w:val="000000"/>
          <w:sz w:val="24"/>
          <w:szCs w:val="24"/>
        </w:rPr>
        <w:t xml:space="preserve">异地植被恢复方案、林地异地占补情况说明、相关图件；</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4、</w:t>
      </w:r>
      <w:r>
        <w:rPr>
          <w:rFonts w:ascii="Calibri" w:hAnsi="Calibri"/>
          <w:color w:val="000000"/>
          <w:sz w:val="24"/>
          <w:szCs w:val="24"/>
        </w:rPr>
        <w:t xml:space="preserve">编制使用林地可行性报告（根据需要）；</w:t>
      </w:r>
      <w:r/>
    </w:p>
    <w:p>
      <w:pPr>
        <w:ind w:firstLine="600"/>
        <w:jc w:val="left"/>
        <w:spacing w:line="560" w:lineRule="exact"/>
        <w:rPr>
          <w:rFonts w:ascii="Calibri" w:hAnsi="Calibri"/>
          <w:color w:val="000000"/>
          <w:sz w:val="24"/>
          <w:szCs w:val="24"/>
        </w:rPr>
      </w:pPr>
      <w:r>
        <w:rPr>
          <w:rFonts w:hint="eastAsia" w:ascii="宋体" w:hAnsi="宋体"/>
          <w:color w:val="000000"/>
          <w:sz w:val="24"/>
          <w:szCs w:val="24"/>
        </w:rPr>
        <w:t xml:space="preserve">5、</w:t>
      </w:r>
      <w:r>
        <w:rPr>
          <w:rFonts w:hint="eastAsia" w:ascii="Calibri" w:hAnsi="Calibri"/>
          <w:color w:val="000000"/>
          <w:sz w:val="24"/>
          <w:szCs w:val="24"/>
        </w:rPr>
        <w:t xml:space="preserve">用林材料组卷，上报</w:t>
      </w:r>
      <w:r>
        <w:rPr>
          <w:rFonts w:ascii="Calibri" w:hAnsi="Calibri"/>
          <w:color w:val="000000"/>
          <w:sz w:val="24"/>
          <w:szCs w:val="24"/>
        </w:rPr>
        <w:t xml:space="preserve">市</w:t>
      </w:r>
      <w:r>
        <w:rPr>
          <w:rFonts w:hint="eastAsia" w:ascii="Calibri" w:hAnsi="Calibri"/>
          <w:color w:val="000000"/>
          <w:sz w:val="24"/>
          <w:szCs w:val="24"/>
        </w:rPr>
        <w:t xml:space="preserve">自然</w:t>
      </w:r>
      <w:r>
        <w:rPr>
          <w:rFonts w:ascii="Calibri" w:hAnsi="Calibri"/>
          <w:color w:val="000000"/>
          <w:sz w:val="24"/>
          <w:szCs w:val="24"/>
        </w:rPr>
        <w:t xml:space="preserve">资源和规划局审查。</w:t>
      </w:r>
      <w:r/>
    </w:p>
    <w:p>
      <w:pPr>
        <w:ind w:firstLine="480"/>
        <w:jc w:val="left"/>
        <w:spacing w:line="560" w:lineRule="exact"/>
        <w:rPr>
          <w:rFonts w:ascii="Calibri" w:hAnsi="Calibri"/>
          <w:b/>
          <w:bCs/>
          <w:color w:val="000000"/>
          <w:sz w:val="24"/>
          <w:szCs w:val="24"/>
        </w:rPr>
      </w:pPr>
      <w:r>
        <w:rPr>
          <w:rFonts w:hint="eastAsia" w:ascii="Calibri" w:hAnsi="Calibri"/>
          <w:b/>
          <w:bCs/>
          <w:color w:val="000000"/>
          <w:sz w:val="24"/>
          <w:szCs w:val="24"/>
        </w:rPr>
        <w:t xml:space="preserve">（四）成片开发征收土地报部备案</w:t>
      </w:r>
      <w:r/>
    </w:p>
    <w:p>
      <w:pPr>
        <w:ind w:firstLine="600"/>
        <w:jc w:val="left"/>
        <w:spacing w:line="560" w:lineRule="exact"/>
        <w:rPr>
          <w:rFonts w:ascii="Calibri" w:hAnsi="Calibri"/>
          <w:color w:val="000000"/>
          <w:sz w:val="24"/>
          <w:szCs w:val="24"/>
        </w:rPr>
      </w:pPr>
      <w:r>
        <w:rPr>
          <w:rFonts w:hint="eastAsia" w:ascii="Calibri" w:hAnsi="Calibri"/>
          <w:color w:val="000000"/>
          <w:sz w:val="24"/>
          <w:szCs w:val="24"/>
        </w:rPr>
        <w:t xml:space="preserve">根据泗阳县用地报批需求，在已批的成片开发范围外开展符合国土空间规划确定城镇建设用地的成片开发征收土地，需编制《关于土地成片开发征收符合公共利益的说明》及相关附件材料，上报上级主管部门审查通过后，与农用地转用和土地征收</w:t>
      </w:r>
      <w:r>
        <w:rPr>
          <w:rFonts w:hint="eastAsia" w:ascii="Calibri" w:hAnsi="Calibri"/>
          <w:color w:val="000000"/>
          <w:sz w:val="24"/>
          <w:szCs w:val="24"/>
        </w:rPr>
        <w:t xml:space="preserve">合并上报，最终在“一体化”系统信息交互完成成片开发报部备案。</w:t>
      </w:r>
      <w:r/>
    </w:p>
    <w:p>
      <w:pPr>
        <w:numPr>
          <w:ilvl w:val="0"/>
          <w:numId w:val="4"/>
        </w:numPr>
        <w:spacing w:line="560" w:lineRule="exact"/>
        <w:rPr>
          <w:b/>
          <w:bCs/>
          <w:sz w:val="28"/>
          <w:szCs w:val="28"/>
        </w:rPr>
      </w:pPr>
      <w:r>
        <w:rPr>
          <w:b/>
          <w:bCs/>
          <w:sz w:val="28"/>
          <w:szCs w:val="28"/>
        </w:rPr>
        <w:t xml:space="preserve">技术要求</w:t>
      </w:r>
      <w:r/>
    </w:p>
    <w:p>
      <w:pPr>
        <w:ind w:firstLine="480"/>
        <w:jc w:val="left"/>
        <w:spacing w:line="560" w:lineRule="exact"/>
        <w:rPr>
          <w:rFonts w:ascii="Calibri" w:hAnsi="Calibri"/>
          <w:color w:val="000000"/>
          <w:sz w:val="24"/>
          <w:szCs w:val="24"/>
        </w:rPr>
      </w:pPr>
      <w:r>
        <w:rPr>
          <w:rFonts w:hint="eastAsia" w:ascii="Calibri" w:hAnsi="Calibri"/>
          <w:color w:val="000000"/>
          <w:sz w:val="24"/>
          <w:szCs w:val="24"/>
        </w:rPr>
        <w:t xml:space="preserve">在资料收集过程中，要做到组织得力、基础资料翔实、技术路线清晰。工作过程中要本着求真务实的态度，不要流于形式，走过场。在资料收集、整理、处理、校核等阶段都要实行质量把关，所收集资料要符合当地实际情况。</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1、</w:t>
      </w:r>
      <w:r>
        <w:rPr>
          <w:rFonts w:hint="eastAsia" w:ascii="Calibri" w:hAnsi="Calibri"/>
          <w:color w:val="000000"/>
          <w:sz w:val="24"/>
          <w:szCs w:val="24"/>
        </w:rPr>
        <w:t xml:space="preserve">规划内容的完整性。项目专项规划应包括规划背景和基础条件、拆旧复垦项目和建新使用的规模、布局和时序；预期生态、经济和社会效益；保障措施等。</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2、</w:t>
      </w:r>
      <w:r>
        <w:rPr>
          <w:rFonts w:hint="eastAsia" w:ascii="Calibri" w:hAnsi="Calibri"/>
          <w:color w:val="000000"/>
          <w:sz w:val="24"/>
          <w:szCs w:val="24"/>
        </w:rPr>
        <w:t xml:space="preserve">相关材料的规范性。规划设计文本、说明、内容、数据要保证一致，并注意文、图、表的前后一致性和兼容性。</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3、</w:t>
      </w:r>
      <w:r>
        <w:rPr>
          <w:rFonts w:hint="eastAsia" w:ascii="Calibri" w:hAnsi="Calibri"/>
          <w:color w:val="000000"/>
          <w:sz w:val="24"/>
          <w:szCs w:val="24"/>
        </w:rPr>
        <w:t xml:space="preserve">挂钩专项规划实施方案的科学合理性。项目区符合相关规划情况。</w:t>
      </w:r>
      <w:r/>
    </w:p>
    <w:p>
      <w:pPr>
        <w:ind w:firstLine="480"/>
        <w:jc w:val="left"/>
        <w:spacing w:line="560" w:lineRule="exact"/>
        <w:rPr>
          <w:rFonts w:ascii="Calibri" w:hAnsi="Calibri"/>
          <w:color w:val="000000"/>
          <w:sz w:val="28"/>
          <w:szCs w:val="28"/>
        </w:rPr>
      </w:pPr>
      <w:r>
        <w:rPr>
          <w:rFonts w:hint="eastAsia" w:ascii="宋体" w:hAnsi="宋体"/>
          <w:color w:val="000000"/>
          <w:sz w:val="24"/>
          <w:szCs w:val="24"/>
        </w:rPr>
        <w:t xml:space="preserve">4、</w:t>
      </w:r>
      <w:r>
        <w:rPr>
          <w:rFonts w:hint="eastAsia" w:ascii="Calibri" w:hAnsi="Calibri"/>
          <w:color w:val="000000"/>
          <w:sz w:val="24"/>
          <w:szCs w:val="24"/>
        </w:rPr>
        <w:t xml:space="preserve">技术人员相关要求。熟悉掌握城乡建设用地增减挂钩工作相关文件要求，熟练应用</w:t>
      </w:r>
      <w:r>
        <w:rPr>
          <w:rFonts w:hint="eastAsia" w:ascii="Calibri" w:hAnsi="Calibri"/>
          <w:color w:val="000000"/>
          <w:sz w:val="24"/>
          <w:szCs w:val="24"/>
        </w:rPr>
        <w:t xml:space="preserve">ArcGIS</w:t>
      </w:r>
      <w:r>
        <w:rPr>
          <w:rFonts w:hint="eastAsia" w:ascii="Calibri" w:hAnsi="Calibri"/>
          <w:color w:val="000000"/>
          <w:sz w:val="24"/>
          <w:szCs w:val="24"/>
        </w:rPr>
        <w:t xml:space="preserve">、</w:t>
      </w:r>
      <w:r>
        <w:rPr>
          <w:rFonts w:hint="eastAsia" w:ascii="Calibri" w:hAnsi="Calibri"/>
          <w:color w:val="000000"/>
          <w:sz w:val="24"/>
          <w:szCs w:val="24"/>
        </w:rPr>
        <w:t xml:space="preserve">Office </w:t>
      </w:r>
      <w:r>
        <w:rPr>
          <w:rFonts w:hint="eastAsia" w:ascii="Calibri" w:hAnsi="Calibri"/>
          <w:color w:val="000000"/>
          <w:sz w:val="24"/>
          <w:szCs w:val="24"/>
        </w:rPr>
        <w:t xml:space="preserve">等应用软件，能较好对专项规划方案进行可行性把关，以及对规划方案的政策性、准确性把关。</w:t>
      </w:r>
      <w:r/>
    </w:p>
    <w:p>
      <w:pPr>
        <w:spacing w:line="560" w:lineRule="exact"/>
        <w:rPr>
          <w:b/>
          <w:bCs/>
          <w:sz w:val="28"/>
          <w:szCs w:val="28"/>
        </w:rPr>
      </w:pPr>
      <w:r>
        <w:rPr>
          <w:rFonts w:hint="eastAsia"/>
          <w:b/>
          <w:bCs/>
          <w:sz w:val="28"/>
          <w:szCs w:val="28"/>
        </w:rPr>
        <w:t xml:space="preserve">七、项目保障及安全措施</w:t>
      </w:r>
      <w:r/>
    </w:p>
    <w:p>
      <w:pPr>
        <w:ind w:firstLine="480"/>
        <w:jc w:val="left"/>
        <w:spacing w:line="560" w:lineRule="exact"/>
        <w:rPr>
          <w:rFonts w:ascii="宋体" w:hAnsi="宋体"/>
          <w:sz w:val="24"/>
          <w:szCs w:val="24"/>
          <w:highlight w:val="white"/>
        </w:rPr>
      </w:pPr>
      <w:r/>
      <w:bookmarkStart w:id="257" w:name="OLE_LINK98"/>
      <w:r>
        <w:rPr>
          <w:rFonts w:hint="eastAsia" w:ascii="宋体" w:hAnsi="宋体"/>
          <w:sz w:val="24"/>
          <w:szCs w:val="24"/>
          <w:highlight w:val="white"/>
        </w:rPr>
        <w:t xml:space="preserve">1、项目工作过程中，严格执行各项安全生产规定，落实安全生产责任制度，负责作业人员的人身财产安全。中标人负责对本单位的职工进行安全教育，制订调查安全实施细则和操作规程；实施调查安全监督检查。</w:t>
      </w:r>
      <w:r/>
    </w:p>
    <w:p>
      <w:pPr>
        <w:ind w:firstLine="480"/>
        <w:jc w:val="left"/>
        <w:spacing w:line="560" w:lineRule="exact"/>
        <w:rPr>
          <w:rFonts w:ascii="宋体" w:hAnsi="宋体"/>
          <w:sz w:val="24"/>
          <w:szCs w:val="24"/>
          <w:highlight w:val="white"/>
        </w:rPr>
      </w:pPr>
      <w:r>
        <w:rPr>
          <w:rFonts w:hint="eastAsia" w:ascii="宋体" w:hAnsi="宋体"/>
          <w:sz w:val="24"/>
          <w:szCs w:val="24"/>
          <w:highlight w:val="white"/>
        </w:rPr>
        <w:t xml:space="preserve">2、中标人负责对采购人所提供资料及最终成果的保密，中标人（包含工作人员）需遵守采购人的保密规定，不以任何形式将收集的所有资料、数据等进行泄漏、传播。项目服务人员需签署相关保密协议，承担工作中接触相关内容的保密义务。项目成果最终所有权属采购人，在项目完成时中标人必须全部移交。中标人须维护项目服务成果，不得转让给第三方重复使用。以上保密规定如有违反，采购人有权追究中标人相关法律责任。</w:t>
      </w:r>
      <w:r/>
    </w:p>
    <w:p>
      <w:pPr>
        <w:spacing w:line="560" w:lineRule="exact"/>
        <w:rPr>
          <w:b/>
          <w:bCs/>
          <w:sz w:val="28"/>
          <w:szCs w:val="28"/>
        </w:rPr>
      </w:pPr>
      <w:r>
        <w:rPr>
          <w:rFonts w:hint="eastAsia"/>
          <w:b/>
          <w:bCs/>
          <w:sz w:val="28"/>
          <w:szCs w:val="28"/>
        </w:rPr>
        <w:t xml:space="preserve">八</w:t>
      </w:r>
      <w:r>
        <w:rPr>
          <w:b/>
          <w:bCs/>
          <w:sz w:val="28"/>
          <w:szCs w:val="28"/>
        </w:rPr>
        <w:t xml:space="preserve">、项目</w:t>
      </w:r>
      <w:r>
        <w:rPr>
          <w:rFonts w:hint="eastAsia"/>
          <w:b/>
          <w:bCs/>
          <w:sz w:val="28"/>
          <w:szCs w:val="28"/>
        </w:rPr>
        <w:t xml:space="preserve">质量</w:t>
      </w:r>
      <w:r>
        <w:rPr>
          <w:b/>
          <w:bCs/>
          <w:sz w:val="28"/>
          <w:szCs w:val="28"/>
        </w:rPr>
        <w:t xml:space="preserve">实施要求</w:t>
      </w:r>
      <w:r/>
    </w:p>
    <w:p>
      <w:pPr>
        <w:ind w:firstLine="480"/>
        <w:jc w:val="left"/>
        <w:spacing w:line="560" w:lineRule="exact"/>
        <w:rPr>
          <w:rFonts w:ascii="宋体" w:hAnsi="宋体"/>
          <w:color w:val="000000"/>
          <w:sz w:val="24"/>
          <w:szCs w:val="24"/>
        </w:rPr>
      </w:pPr>
      <w:r/>
      <w:bookmarkStart w:id="258" w:name="OLE_LINK99"/>
      <w:r>
        <w:rPr>
          <w:rFonts w:hint="eastAsia" w:ascii="宋体" w:hAnsi="宋体"/>
          <w:color w:val="000000"/>
          <w:sz w:val="24"/>
          <w:szCs w:val="24"/>
        </w:rPr>
        <w:t xml:space="preserve">1、严格遵照国家、江苏省的相关规范和要求制定合理化技术方案，制定好工作</w:t>
      </w:r>
      <w:r>
        <w:rPr>
          <w:rFonts w:hint="eastAsia" w:ascii="宋体" w:hAnsi="宋体"/>
          <w:color w:val="000000"/>
          <w:sz w:val="24"/>
          <w:szCs w:val="24"/>
        </w:rPr>
        <w:t xml:space="preserve">方案。</w:t>
      </w:r>
      <w:r/>
    </w:p>
    <w:p>
      <w:pPr>
        <w:ind w:firstLine="480"/>
        <w:jc w:val="left"/>
        <w:spacing w:line="560" w:lineRule="exact"/>
        <w:rPr>
          <w:rFonts w:ascii="宋体" w:hAnsi="宋体"/>
          <w:color w:val="000000"/>
          <w:sz w:val="24"/>
          <w:szCs w:val="24"/>
        </w:rPr>
      </w:pPr>
      <w:r>
        <w:rPr>
          <w:rFonts w:hint="eastAsia" w:ascii="宋体" w:hAnsi="宋体"/>
          <w:color w:val="000000"/>
          <w:sz w:val="24"/>
          <w:szCs w:val="24"/>
        </w:rPr>
        <w:t xml:space="preserve">2、投标人按要求制定详细的项目实施计划，在实施期限内有科学的进度安排和相应的管理措施，有序组织项目实施，若发生工期滞后和突发情况，应有应急管理办法。</w:t>
      </w:r>
      <w:r/>
    </w:p>
    <w:p>
      <w:pPr>
        <w:ind w:firstLine="480"/>
        <w:jc w:val="left"/>
        <w:spacing w:line="560" w:lineRule="exact"/>
        <w:rPr>
          <w:rFonts w:ascii="宋体" w:hAnsi="宋体"/>
          <w:color w:val="000000"/>
          <w:sz w:val="24"/>
          <w:szCs w:val="24"/>
        </w:rPr>
      </w:pPr>
      <w:r>
        <w:rPr>
          <w:rFonts w:hint="eastAsia" w:ascii="宋体" w:hAnsi="宋体"/>
          <w:color w:val="000000"/>
          <w:sz w:val="24"/>
          <w:szCs w:val="24"/>
        </w:rPr>
        <w:t xml:space="preserve">3、投标人应有项目运作规划，制定合理的项目管理制度，单位组织管理体系设置完备，明确各岗位职责，项目管理制度完备，项目组织实施得当。</w:t>
      </w:r>
      <w:r/>
    </w:p>
    <w:p>
      <w:pPr>
        <w:ind w:firstLine="480"/>
        <w:jc w:val="left"/>
        <w:spacing w:line="560" w:lineRule="exact"/>
        <w:rPr>
          <w:rFonts w:ascii="宋体" w:hAnsi="宋体"/>
          <w:color w:val="000000"/>
          <w:sz w:val="24"/>
          <w:szCs w:val="24"/>
        </w:rPr>
      </w:pPr>
      <w:r>
        <w:rPr>
          <w:rFonts w:hint="eastAsia" w:ascii="宋体" w:hAnsi="宋体"/>
          <w:color w:val="000000"/>
          <w:sz w:val="24"/>
          <w:szCs w:val="24"/>
        </w:rPr>
        <w:t xml:space="preserve">4、设立质量保证工作小组，按照行业规范、标准、要求以及合理的质检流程对项目每个生产环节的成果进行质量检查；依照ISO9001质量管理体系要求，建立了完善的质量管理体系，并规定切实可行的质量方针、质量目标、质量管理体系的各项职责和权限；分析项目的重点和难点，并提出针对项目重点、难点的应对措施。</w:t>
      </w:r>
      <w:r/>
    </w:p>
    <w:p>
      <w:pPr>
        <w:ind w:firstLine="480"/>
        <w:jc w:val="left"/>
        <w:spacing w:line="560" w:lineRule="exact"/>
        <w:rPr>
          <w:rFonts w:ascii="宋体" w:hAnsi="宋体" w:cs="宋体"/>
          <w:sz w:val="24"/>
          <w:szCs w:val="24"/>
        </w:rPr>
      </w:pPr>
      <w:r>
        <w:rPr>
          <w:rFonts w:hint="eastAsia" w:ascii="宋体" w:hAnsi="宋体"/>
          <w:color w:val="000000"/>
          <w:sz w:val="24"/>
          <w:szCs w:val="24"/>
        </w:rPr>
        <w:t xml:space="preserve">5、项目建设过程中，严</w:t>
      </w:r>
      <w:r>
        <w:rPr>
          <w:rFonts w:hint="eastAsia" w:ascii="宋体" w:hAnsi="宋体"/>
          <w:color w:val="000000"/>
          <w:sz w:val="24"/>
          <w:szCs w:val="24"/>
        </w:rPr>
        <w:t xml:space="preserve">格执行有关项目建设的国家法律、法规、规范、标准和制度，履行合同规定的义务和职责，遵守国家的法律和政府的有关条例、规定和办法等进行项目的实施工作，确保数据安全性和网络安全性，提高技术人员安全意识和个人素质。本着科学的态度和实事求是的原则，结合《中华人民共和国保守国家秘密法》、《中华人民共和国保守国家秘密法实施条例》、《计算机信息系统保密管理暂行规定》、《国家秘密载体保密管理的规定》以及其他相关法律法规和制度，制定本项目在前期数据调查和中间服务过程以及售后服务过程中的安全责任制度以及应急预案和资料保密管理制度。</w:t>
      </w:r>
      <w:bookmarkEnd w:id="257"/>
      <w:r/>
      <w:bookmarkEnd w:id="258"/>
      <w:r/>
      <w:r/>
    </w:p>
    <w:p>
      <w:pPr>
        <w:spacing w:line="560" w:lineRule="exact"/>
        <w:rPr>
          <w:b/>
          <w:bCs/>
          <w:sz w:val="28"/>
          <w:szCs w:val="28"/>
        </w:rPr>
      </w:pPr>
      <w:r>
        <w:rPr>
          <w:rFonts w:hint="eastAsia"/>
          <w:b/>
          <w:bCs/>
          <w:sz w:val="28"/>
          <w:szCs w:val="28"/>
        </w:rPr>
        <w:t xml:space="preserve">九</w:t>
      </w:r>
      <w:r>
        <w:rPr>
          <w:b/>
          <w:bCs/>
          <w:sz w:val="28"/>
          <w:szCs w:val="28"/>
        </w:rPr>
        <w:t xml:space="preserve">、售后服务要求</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1、</w:t>
      </w:r>
      <w:r>
        <w:rPr>
          <w:rFonts w:hint="eastAsia" w:ascii="Calibri" w:hAnsi="Calibri"/>
          <w:color w:val="000000"/>
          <w:sz w:val="24"/>
          <w:szCs w:val="24"/>
        </w:rPr>
        <w:t xml:space="preserve">为规范和促进本项目的正常实施和推进，需有序高效、安全稳定、常态化运行，投标人须成立项目组，安排足够的专业技术人员参加本项目的建设，如项目需要投标人须提供驻场技术支持服务。在项目组织机构中应明确各岗位的职责、任职资格，确保项目顺利实施。应分别配备有实际业务经验的项目负责人承担本项目的管理工作，配备项目核心技术团队及技术支持团队。</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2、</w:t>
      </w:r>
      <w:r>
        <w:rPr>
          <w:rFonts w:hint="eastAsia" w:ascii="Calibri" w:hAnsi="Calibri"/>
          <w:color w:val="000000"/>
          <w:sz w:val="24"/>
          <w:szCs w:val="24"/>
        </w:rPr>
        <w:t xml:space="preserve">为保证本项目实施的科学性、规范性和准确性，技术实施方案需要严格遵照</w:t>
      </w:r>
      <w:r>
        <w:rPr>
          <w:rFonts w:hint="eastAsia" w:ascii="Calibri" w:hAnsi="Calibri"/>
          <w:color w:val="000000"/>
          <w:sz w:val="24"/>
          <w:szCs w:val="24"/>
        </w:rPr>
        <w:t xml:space="preserve">国家有关法律、法规、规章制度以及国家和行业颁布的相关技术标准和规范。递交的成果内容必须符合招标文件的有关要求和国家有关标准。</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3、</w:t>
      </w:r>
      <w:r>
        <w:rPr>
          <w:rFonts w:hint="eastAsia" w:ascii="Calibri" w:hAnsi="Calibri"/>
          <w:color w:val="000000"/>
          <w:sz w:val="24"/>
          <w:szCs w:val="24"/>
        </w:rPr>
        <w:t xml:space="preserve">在项目成果通过验收并实施过程中，按照项目实际需求，配合采购人进一步完善成果细节，以满足建设要求。</w:t>
      </w:r>
      <w:r/>
    </w:p>
    <w:p>
      <w:pPr>
        <w:ind w:firstLine="480"/>
        <w:jc w:val="left"/>
        <w:spacing w:line="560" w:lineRule="exact"/>
        <w:rPr>
          <w:rFonts w:ascii="Calibri" w:hAnsi="Calibri"/>
          <w:color w:val="000000"/>
          <w:sz w:val="24"/>
          <w:szCs w:val="24"/>
        </w:rPr>
      </w:pPr>
      <w:r>
        <w:rPr>
          <w:rFonts w:hint="eastAsia" w:ascii="宋体" w:hAnsi="宋体"/>
          <w:color w:val="000000"/>
          <w:sz w:val="24"/>
          <w:szCs w:val="24"/>
        </w:rPr>
        <w:t xml:space="preserve">4、</w:t>
      </w:r>
      <w:r>
        <w:rPr>
          <w:rFonts w:hint="eastAsia" w:ascii="Calibri" w:hAnsi="Calibri"/>
          <w:color w:val="000000"/>
          <w:sz w:val="24"/>
          <w:szCs w:val="24"/>
        </w:rPr>
        <w:t xml:space="preserve">为保障项目高质量完成，建立完善、行之有效的售后服务体系，对售后服务过程中的突发事件应建立有效的服务保证措施。</w:t>
      </w:r>
      <w:r/>
    </w:p>
    <w:p>
      <w:pPr>
        <w:ind w:firstLine="480"/>
        <w:jc w:val="left"/>
        <w:spacing w:line="560" w:lineRule="exact"/>
        <w:rPr>
          <w:rFonts w:ascii="Calibri" w:hAnsi="Calibri"/>
          <w:color w:val="000000"/>
          <w:sz w:val="28"/>
          <w:szCs w:val="28"/>
        </w:rPr>
      </w:pPr>
      <w:r>
        <w:rPr>
          <w:rFonts w:hint="eastAsia" w:ascii="宋体" w:hAnsi="宋体"/>
          <w:color w:val="000000"/>
          <w:sz w:val="24"/>
          <w:szCs w:val="24"/>
        </w:rPr>
        <w:t xml:space="preserve">5、</w:t>
      </w:r>
      <w:r>
        <w:rPr>
          <w:rFonts w:hint="eastAsia" w:ascii="Calibri" w:hAnsi="Calibri"/>
          <w:color w:val="000000"/>
          <w:sz w:val="24"/>
          <w:szCs w:val="24"/>
        </w:rPr>
        <w:t xml:space="preserve">中标人须在</w:t>
      </w:r>
      <w:r>
        <w:rPr>
          <w:rFonts w:hint="eastAsia" w:ascii="Calibri" w:hAnsi="Calibri"/>
          <w:color w:val="000000"/>
          <w:sz w:val="24"/>
          <w:szCs w:val="24"/>
        </w:rPr>
        <w:t xml:space="preserve">2</w:t>
      </w:r>
      <w:r>
        <w:rPr>
          <w:rFonts w:hint="eastAsia" w:ascii="Calibri" w:hAnsi="Calibri"/>
          <w:color w:val="000000"/>
          <w:sz w:val="24"/>
          <w:szCs w:val="24"/>
        </w:rPr>
        <w:t xml:space="preserve">小时以内响应采购人提出的服务要求，其他未尽事宜按其所提供的相应承诺执行。</w:t>
      </w:r>
      <w:r/>
    </w:p>
    <w:p>
      <w:pPr>
        <w:spacing w:line="560" w:lineRule="exact"/>
        <w:rPr>
          <w:b/>
          <w:bCs/>
          <w:sz w:val="28"/>
          <w:szCs w:val="28"/>
        </w:rPr>
      </w:pPr>
      <w:r>
        <w:rPr>
          <w:rFonts w:hint="eastAsia"/>
          <w:b/>
          <w:bCs/>
          <w:sz w:val="28"/>
          <w:szCs w:val="28"/>
        </w:rPr>
        <w:t xml:space="preserve">十</w:t>
      </w:r>
      <w:r>
        <w:rPr>
          <w:b/>
          <w:bCs/>
          <w:sz w:val="28"/>
          <w:szCs w:val="28"/>
        </w:rPr>
        <w:t xml:space="preserve">、成果要求</w:t>
      </w:r>
      <w:r/>
    </w:p>
    <w:p>
      <w:pPr>
        <w:ind w:firstLine="480"/>
        <w:jc w:val="left"/>
        <w:spacing w:line="560" w:lineRule="exact"/>
        <w:rPr>
          <w:rFonts w:ascii="Calibri" w:hAnsi="Calibri"/>
          <w:color w:val="000000"/>
          <w:sz w:val="24"/>
          <w:szCs w:val="24"/>
        </w:rPr>
      </w:pPr>
      <w:r>
        <w:rPr>
          <w:rFonts w:hint="eastAsia" w:ascii="Calibri" w:hAnsi="Calibri"/>
          <w:color w:val="000000"/>
          <w:sz w:val="24"/>
          <w:szCs w:val="24"/>
        </w:rPr>
        <w:t xml:space="preserve">按照省市的相关要求，结合泗阳县实际情况，完成增减挂钩专项规划实施方案，增减挂钩专项规划实施方案成果经设市自然资源主管部门审查通过后，由县政府按审批事权上报上级主管部门审批通过；完善年度用地用林报批材料并组卷，逐级上报，通过市、县人民政府、自然资源及相关部门建设用地审查，最终取得上级人民政府的用地批复；</w:t>
      </w:r>
      <w:r>
        <w:rPr>
          <w:rFonts w:hint="eastAsia" w:ascii="Calibri" w:hAnsi="Calibri"/>
          <w:color w:val="000000"/>
          <w:sz w:val="24"/>
          <w:szCs w:val="24"/>
        </w:rPr>
        <w:t xml:space="preserve">根据征收报批需要编制成片开发符合公共利用说明等材料并报部备案。</w:t>
      </w:r>
      <w:r/>
    </w:p>
    <w:p>
      <w:pPr>
        <w:ind w:firstLine="480"/>
        <w:jc w:val="left"/>
        <w:spacing w:line="560" w:lineRule="exact"/>
        <w:rPr>
          <w:rFonts w:ascii="Calibri" w:hAnsi="Calibri"/>
          <w:color w:val="000080"/>
          <w:sz w:val="24"/>
          <w:szCs w:val="24"/>
          <w:highlight w:val="white"/>
        </w:rPr>
      </w:pPr>
      <w:r>
        <w:rPr>
          <w:rFonts w:hint="eastAsia" w:ascii="Calibri" w:hAnsi="Calibri"/>
          <w:color w:val="000000"/>
          <w:sz w:val="24"/>
          <w:szCs w:val="24"/>
        </w:rPr>
        <w:t xml:space="preserve">本项目成果主要包括：文字报告成果、表格成果、图件成果及相关附件资料等全套组卷成果（具体格式、分数根据采购人要求提供）。</w:t>
      </w:r>
      <w:r/>
    </w:p>
    <w:p>
      <w:pPr>
        <w:pStyle w:val="708"/>
        <w:ind w:firstLine="0"/>
        <w:rPr>
          <w:rFonts w:eastAsiaTheme="minorEastAsia"/>
        </w:rPr>
      </w:pPr>
      <w:r>
        <w:rPr>
          <w:rFonts w:eastAsiaTheme="minorEastAsia"/>
        </w:rPr>
      </w:r>
      <w:r/>
    </w:p>
    <w:p>
      <w:pPr>
        <w:pStyle w:val="708"/>
        <w:ind w:firstLine="0"/>
        <w:rPr>
          <w:rFonts w:eastAsiaTheme="minorEastAsia"/>
        </w:rPr>
      </w:pPr>
      <w:r>
        <w:rPr>
          <w:rFonts w:eastAsiaTheme="minorEastAsia"/>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ind w:firstLine="1979"/>
        <w:spacing w:line="360" w:lineRule="auto"/>
        <w:rPr>
          <w:rFonts w:eastAsia="黑体"/>
          <w:sz w:val="44"/>
          <w:szCs w:val="44"/>
        </w:rPr>
      </w:pPr>
      <w:r>
        <w:rPr>
          <w:rFonts w:eastAsia="黑体"/>
          <w:sz w:val="44"/>
          <w:szCs w:val="44"/>
        </w:rPr>
      </w:r>
      <w:r/>
    </w:p>
    <w:p>
      <w:pPr>
        <w:pStyle w:val="708"/>
        <w:ind w:firstLine="0"/>
      </w:pPr>
      <w:r/>
      <w:r/>
    </w:p>
    <w:p>
      <w:pPr>
        <w:ind w:firstLine="1979"/>
        <w:spacing w:line="360" w:lineRule="auto"/>
        <w:rPr>
          <w:rFonts w:eastAsiaTheme="minorEastAsia"/>
          <w:b/>
          <w:sz w:val="28"/>
          <w:szCs w:val="22"/>
          <w:highlight w:val="white"/>
        </w:rPr>
      </w:pPr>
      <w:r>
        <w:rPr>
          <w:rFonts w:hint="eastAsia" w:eastAsia="黑体"/>
          <w:sz w:val="44"/>
          <w:szCs w:val="44"/>
        </w:rPr>
        <w:t xml:space="preserve">第五章评标方法与评标标准</w:t>
      </w:r>
      <w:r/>
    </w:p>
    <w:p>
      <w:pPr>
        <w:spacing w:line="500" w:lineRule="exact"/>
        <w:rPr>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rFonts w:hint="eastAsia"/>
                <w:sz w:val="24"/>
                <w:highlight w:val="white"/>
              </w:rPr>
              <w:t xml:space="preserve">不</w:t>
            </w: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szCs w:val="24"/>
              </w:rPr>
              <w:t xml:space="preserve">本项目属于专门面向中小企业采购的项目</w:t>
            </w:r>
            <w:r>
              <w:rPr>
                <w:rFonts w:hint="eastAsia"/>
                <w:sz w:val="24"/>
                <w:szCs w:val="24"/>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szCs w:val="24"/>
              </w:rPr>
              <w:t xml:space="preserve">供应商须具备有效期内城乡规划编制或城乡规划（国土空间规划）编制乙级及以上资质。</w:t>
            </w:r>
            <w:r/>
          </w:p>
        </w:tc>
      </w:tr>
    </w:tbl>
    <w:p>
      <w:pPr>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bookmarkStart w:id="259" w:name="OLE_LINK61"/>
            <w:r/>
            <w:bookmarkStart w:id="260" w:name="OLE_LINK29"/>
            <w:r/>
            <w:bookmarkStart w:id="261" w:name="OLE_LINK15"/>
            <w:r/>
            <w:bookmarkStart w:id="262" w:name="OLE_LINK14"/>
            <w:r/>
            <w:bookmarkStart w:id="263" w:name="OLE_LINK69"/>
            <w:r>
              <w:rPr>
                <w:sz w:val="24"/>
                <w:highlight w:val="white"/>
              </w:rPr>
              <w:t xml:space="preserve">符合招标文件要求</w:t>
            </w:r>
            <w:bookmarkEnd w:id="259"/>
            <w:r/>
            <w:bookmarkEnd w:id="260"/>
            <w:r/>
            <w:bookmarkEnd w:id="261"/>
            <w:r/>
            <w:bookmarkEnd w:id="262"/>
            <w:r/>
            <w:bookmarkEnd w:id="263"/>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三、评分办法—综合评分法</w:t>
      </w:r>
      <w:r/>
    </w:p>
    <w:p>
      <w:pPr>
        <w:ind w:firstLine="361"/>
        <w:jc w:val="left"/>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sz w:val="24"/>
          <w:highlight w:val="white"/>
        </w:rPr>
      </w:pPr>
      <w:r>
        <w:rPr>
          <w:rFonts w:hint="eastAsia"/>
          <w:sz w:val="24"/>
          <w:highlight w:val="white"/>
        </w:rPr>
        <w:t xml:space="preserve">综合评分保留至小数点后两位。</w:t>
      </w:r>
      <w:r/>
    </w:p>
    <w:p>
      <w:pPr>
        <w:ind w:firstLine="361"/>
        <w:jc w:val="left"/>
        <w:spacing w:line="500" w:lineRule="exact"/>
        <w:rPr>
          <w:rFonts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5546" w:type="pct"/>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hemeFill="background1"/>
        <w:tblLayout w:type="fixed"/>
        <w:tblCellMar>
          <w:left w:w="0" w:type="dxa"/>
          <w:right w:w="0" w:type="dxa"/>
        </w:tblCellMar>
        <w:tblLook w:val="04A0" w:firstRow="1" w:lastRow="0" w:firstColumn="1" w:lastColumn="0" w:noHBand="0" w:noVBand="1"/>
      </w:tblPr>
      <w:tblGrid>
        <w:gridCol w:w="1277"/>
        <w:gridCol w:w="1783"/>
        <w:gridCol w:w="1394"/>
        <w:gridCol w:w="5494"/>
      </w:tblGrid>
      <w:tr>
        <w:trPr/>
        <w:tc>
          <w:tcPr>
            <w:gridSpan w:val="2"/>
            <w:shd w:val="clear" w:color="auto" w:fill="ffffff" w:themeFill="background1"/>
            <w:tcW w:w="3060" w:type="dxa"/>
            <w:vAlign w:val="center"/>
            <w:textDirection w:val="lrTb"/>
            <w:noWrap w:val="false"/>
          </w:tcPr>
          <w:p>
            <w:pPr>
              <w:jc w:val="center"/>
              <w:spacing w:line="360" w:lineRule="exact"/>
              <w:rPr>
                <w:rFonts w:ascii="宋体" w:hAnsi="宋体"/>
              </w:rPr>
            </w:pPr>
            <w:r>
              <w:rPr>
                <w:rFonts w:ascii="宋体" w:hAnsi="宋体"/>
              </w:rPr>
              <w:t xml:space="preserve">评审因素</w:t>
            </w:r>
            <w:r/>
          </w:p>
        </w:tc>
        <w:tc>
          <w:tcPr>
            <w:shd w:val="clear" w:color="auto" w:fill="ffffff" w:themeFill="background1"/>
            <w:tcW w:w="1394" w:type="dxa"/>
            <w:vAlign w:val="center"/>
            <w:textDirection w:val="lrTb"/>
            <w:noWrap w:val="false"/>
          </w:tcPr>
          <w:p>
            <w:pPr>
              <w:jc w:val="center"/>
              <w:spacing w:line="360" w:lineRule="exact"/>
              <w:rPr>
                <w:rFonts w:ascii="宋体" w:hAnsi="宋体"/>
              </w:rPr>
            </w:pPr>
            <w:r>
              <w:rPr>
                <w:rFonts w:ascii="宋体" w:hAnsi="宋体"/>
              </w:rPr>
              <w:t xml:space="preserve">分数</w:t>
            </w:r>
            <w:r/>
          </w:p>
        </w:tc>
        <w:tc>
          <w:tcPr>
            <w:shd w:val="clear" w:color="auto" w:fill="ffffff" w:themeFill="background1"/>
            <w:tcW w:w="5494" w:type="dxa"/>
            <w:vAlign w:val="center"/>
            <w:textDirection w:val="lrTb"/>
            <w:noWrap w:val="false"/>
          </w:tcPr>
          <w:p>
            <w:pPr>
              <w:jc w:val="center"/>
              <w:spacing w:line="400" w:lineRule="exact"/>
              <w:rPr>
                <w:rFonts w:ascii="宋体" w:hAnsi="宋体"/>
              </w:rPr>
            </w:pPr>
            <w:r>
              <w:rPr>
                <w:rFonts w:ascii="宋体" w:hAnsi="宋体"/>
              </w:rPr>
              <w:t xml:space="preserve">评审标准</w:t>
            </w:r>
            <w:r/>
          </w:p>
        </w:tc>
      </w:tr>
      <w:tr>
        <w:trPr/>
        <w:tc>
          <w:tcPr>
            <w:shd w:val="clear" w:color="auto" w:fill="ffffff" w:themeFill="background1"/>
            <w:tcW w:w="12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报价分</w:t>
            </w:r>
            <w:r/>
          </w:p>
        </w:tc>
        <w:tc>
          <w:tcPr>
            <w:shd w:val="clear" w:color="auto" w:fill="ffffff" w:themeFill="background1"/>
            <w:tcW w:w="1783"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投标报价</w:t>
            </w:r>
            <w:r/>
          </w:p>
        </w:tc>
        <w:tc>
          <w:tcPr>
            <w:shd w:val="clear" w:color="auto" w:fill="ffffff" w:themeFill="background1"/>
            <w:tcW w:w="1394" w:type="dxa"/>
            <w:vAlign w:val="center"/>
            <w:textDirection w:val="lrTb"/>
            <w:noWrap w:val="false"/>
          </w:tcPr>
          <w:p>
            <w:pPr>
              <w:jc w:val="center"/>
              <w:spacing w:line="36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bookmarkStart w:id="264" w:name="OLE_LINK33"/>
            <w:r/>
            <w:bookmarkStart w:id="265" w:name="OLE_LINK32"/>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sz w:val="24"/>
                <w:szCs w:val="24"/>
              </w:rPr>
              <w:t xml:space="preserve">1</w:t>
            </w:r>
            <w:r>
              <w:rPr>
                <w:rFonts w:ascii="宋体" w:hAnsi="宋体"/>
                <w:sz w:val="24"/>
                <w:szCs w:val="24"/>
              </w:rPr>
              <w:t xml:space="preserve">0。</w:t>
            </w:r>
            <w:bookmarkEnd w:id="264"/>
            <w:r/>
            <w:bookmarkEnd w:id="265"/>
            <w:r/>
            <w:r/>
          </w:p>
        </w:tc>
      </w:tr>
      <w:tr>
        <w:trPr>
          <w:cantSplit/>
        </w:trPr>
        <w:tc>
          <w:tcPr>
            <w:shd w:val="clear" w:color="auto" w:fill="ffffff" w:themeFill="background1"/>
            <w:tcW w:w="1277" w:type="dxa"/>
            <w:vAlign w:val="center"/>
            <w:vMerge w:val="restart"/>
            <w:textDirection w:val="lrTb"/>
            <w:noWrap w:val="false"/>
          </w:tcPr>
          <w:p>
            <w:pPr>
              <w:spacing w:line="360" w:lineRule="exact"/>
              <w:rPr>
                <w:rFonts w:ascii="宋体" w:hAnsi="宋体"/>
                <w:sz w:val="24"/>
                <w:szCs w:val="24"/>
              </w:rPr>
            </w:pPr>
            <w:r>
              <w:rPr>
                <w:rFonts w:ascii="宋体" w:hAnsi="宋体"/>
                <w:sz w:val="24"/>
                <w:szCs w:val="24"/>
              </w:rPr>
              <w:t xml:space="preserve">企业经营业绩、信誉</w:t>
            </w:r>
            <w:r/>
          </w:p>
        </w:tc>
        <w:tc>
          <w:tcPr>
            <w:shd w:val="clear" w:color="auto" w:fill="ffffff" w:themeFill="background1"/>
            <w:tcW w:w="1783"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企业业绩</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14.00分</w:t>
            </w:r>
            <w:r/>
          </w:p>
        </w:tc>
        <w:tc>
          <w:tcPr>
            <w:shd w:val="clear" w:color="auto" w:fill="ffffff" w:themeFill="background1"/>
            <w:tcW w:w="5494" w:type="dxa"/>
            <w:vAlign w:val="center"/>
            <w:textDirection w:val="lrTb"/>
            <w:noWrap w:val="false"/>
          </w:tcPr>
          <w:p>
            <w:pPr>
              <w:widowControl/>
              <w:rPr>
                <w:rFonts w:ascii="宋体" w:hAnsi="宋体"/>
                <w:sz w:val="24"/>
                <w:szCs w:val="24"/>
              </w:rPr>
            </w:pPr>
            <w:r>
              <w:rPr>
                <w:rFonts w:ascii="宋体" w:hAnsi="宋体"/>
                <w:sz w:val="24"/>
                <w:szCs w:val="24"/>
              </w:rPr>
              <w:t xml:space="preserve">投</w:t>
            </w:r>
            <w:bookmarkStart w:id="266" w:name="OLE_LINK8"/>
            <w:r>
              <w:rPr>
                <w:rFonts w:ascii="宋体" w:hAnsi="宋体"/>
                <w:sz w:val="24"/>
                <w:szCs w:val="24"/>
              </w:rPr>
              <w:t xml:space="preserve">标人自</w:t>
            </w:r>
            <w:r>
              <w:rPr>
                <w:rFonts w:ascii="宋体" w:hAnsi="宋体"/>
                <w:sz w:val="24"/>
                <w:szCs w:val="24"/>
              </w:rPr>
              <w:t xml:space="preserve">20</w:t>
            </w:r>
            <w:r>
              <w:rPr>
                <w:rFonts w:hint="eastAsia" w:ascii="宋体" w:hAnsi="宋体"/>
                <w:sz w:val="24"/>
                <w:szCs w:val="24"/>
              </w:rPr>
              <w:t xml:space="preserve">23</w:t>
            </w:r>
            <w:r>
              <w:rPr>
                <w:rFonts w:ascii="宋体" w:hAnsi="宋体"/>
                <w:sz w:val="24"/>
                <w:szCs w:val="24"/>
              </w:rPr>
              <w:t xml:space="preserve">年1月1日</w:t>
            </w:r>
            <w:r>
              <w:rPr>
                <w:rFonts w:ascii="宋体" w:hAnsi="宋体"/>
                <w:sz w:val="24"/>
                <w:szCs w:val="24"/>
              </w:rPr>
              <w:t xml:space="preserve">以</w:t>
            </w:r>
            <w:bookmarkEnd w:id="266"/>
            <w:r>
              <w:rPr>
                <w:rFonts w:ascii="宋体" w:hAnsi="宋体"/>
                <w:sz w:val="24"/>
                <w:szCs w:val="24"/>
              </w:rPr>
              <w:t xml:space="preserve">来（以合同签订日期为准）</w:t>
            </w:r>
            <w:r>
              <w:rPr>
                <w:rFonts w:hint="eastAsia" w:ascii="宋体" w:hAnsi="宋体"/>
                <w:sz w:val="24"/>
                <w:szCs w:val="24"/>
              </w:rPr>
              <w:t xml:space="preserve">承担且完成过类</w:t>
            </w:r>
            <w:r>
              <w:rPr>
                <w:rFonts w:ascii="宋体" w:hAnsi="宋体"/>
                <w:sz w:val="24"/>
                <w:szCs w:val="24"/>
              </w:rPr>
              <w:t xml:space="preserve">似项目业绩的，每有1个得2分，</w:t>
            </w:r>
            <w:bookmarkStart w:id="267" w:name="OLE_LINK25"/>
            <w:r/>
            <w:bookmarkStart w:id="268" w:name="OLE_LINK26"/>
            <w:r>
              <w:rPr>
                <w:rFonts w:ascii="宋体" w:hAnsi="宋体"/>
                <w:sz w:val="24"/>
                <w:szCs w:val="24"/>
              </w:rPr>
              <w:t xml:space="preserve">本项最高得</w:t>
            </w:r>
            <w:r>
              <w:rPr>
                <w:rFonts w:hint="eastAsia" w:ascii="宋体" w:hAnsi="宋体"/>
                <w:sz w:val="24"/>
                <w:szCs w:val="24"/>
              </w:rPr>
              <w:t xml:space="preserve">1</w:t>
            </w:r>
            <w:r>
              <w:rPr>
                <w:rFonts w:ascii="宋体" w:hAnsi="宋体"/>
                <w:sz w:val="24"/>
                <w:szCs w:val="24"/>
              </w:rPr>
              <w:t xml:space="preserve">4</w:t>
            </w:r>
            <w:r>
              <w:rPr>
                <w:rFonts w:ascii="宋体" w:hAnsi="宋体"/>
                <w:sz w:val="24"/>
                <w:szCs w:val="24"/>
              </w:rPr>
              <w:t xml:space="preserve">分。</w:t>
            </w:r>
            <w:bookmarkEnd w:id="267"/>
            <w:r/>
            <w:bookmarkEnd w:id="268"/>
            <w:r/>
            <w:r/>
          </w:p>
          <w:p>
            <w:pPr>
              <w:spacing w:line="360" w:lineRule="exact"/>
              <w:rPr>
                <w:rFonts w:ascii="宋体" w:hAnsi="宋体" w:cs="仿宋"/>
                <w:color w:val="ffffff" w:themeColor="background1"/>
                <w:sz w:val="24"/>
                <w:szCs w:val="24"/>
              </w:rPr>
            </w:pPr>
            <w:r>
              <w:rPr>
                <w:rFonts w:ascii="宋体" w:hAnsi="宋体"/>
                <w:sz w:val="24"/>
                <w:szCs w:val="24"/>
              </w:rPr>
              <w:t xml:space="preserve">注：</w:t>
            </w:r>
            <w:r>
              <w:rPr>
                <w:rFonts w:hint="eastAsia" w:ascii="宋体" w:hAnsi="宋体"/>
                <w:sz w:val="24"/>
                <w:szCs w:val="24"/>
              </w:rPr>
              <w:t xml:space="preserve">1、类似项目指建设用地增减挂钩或用地组卷报批或用林（林地）报批项目。2、</w:t>
            </w:r>
            <w:bookmarkStart w:id="269" w:name="OLE_LINK36"/>
            <w:r>
              <w:rPr>
                <w:rFonts w:ascii="宋体" w:hAnsi="宋体"/>
                <w:sz w:val="24"/>
                <w:szCs w:val="24"/>
              </w:rPr>
              <w:t xml:space="preserve">业绩材料以合同</w:t>
            </w:r>
            <w:r>
              <w:rPr>
                <w:rFonts w:hint="eastAsia" w:ascii="宋体" w:hAnsi="宋体"/>
                <w:sz w:val="24"/>
                <w:szCs w:val="24"/>
              </w:rPr>
              <w:t xml:space="preserve">和项目对应批文</w:t>
            </w:r>
            <w:r>
              <w:rPr>
                <w:rFonts w:ascii="宋体" w:hAnsi="宋体"/>
                <w:sz w:val="24"/>
                <w:szCs w:val="24"/>
              </w:rPr>
              <w:t xml:space="preserve">为准，投标文件中应提供合同</w:t>
            </w:r>
            <w:r>
              <w:rPr>
                <w:rFonts w:hint="eastAsia" w:ascii="宋体" w:hAnsi="宋体"/>
                <w:sz w:val="24"/>
                <w:szCs w:val="24"/>
              </w:rPr>
              <w:t xml:space="preserve">和批文</w:t>
            </w:r>
            <w:r>
              <w:rPr>
                <w:rFonts w:ascii="宋体" w:hAnsi="宋体"/>
                <w:sz w:val="24"/>
                <w:szCs w:val="24"/>
              </w:rPr>
              <w:t xml:space="preserve">原件扫描件，否则不予加分。</w:t>
            </w:r>
            <w:bookmarkStart w:id="270" w:name="_GoBack"/>
            <w:r/>
            <w:bookmarkEnd w:id="270"/>
            <w:r>
              <w:rPr>
                <w:rFonts w:ascii="宋体" w:hAnsi="宋体"/>
                <w:sz w:val="24"/>
                <w:szCs w:val="24"/>
              </w:rPr>
              <w:t xml:space="preserve">业绩材料要明确反映投标人名称、项目名称等，否则不予计分。业绩材料原件扫描件上传至投标文件</w:t>
            </w:r>
            <w:r>
              <w:rPr>
                <w:rFonts w:hint="eastAsia" w:ascii="宋体" w:hAnsi="宋体"/>
                <w:sz w:val="24"/>
                <w:szCs w:val="24"/>
              </w:rPr>
              <w:t xml:space="preserve">中</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、中标人提供的业绩材料随中标结果同步公告。</w:t>
            </w:r>
            <w:bookmarkEnd w:id="269"/>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企业信誉</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3.00分</w:t>
            </w:r>
            <w:r/>
          </w:p>
        </w:tc>
        <w:tc>
          <w:tcPr>
            <w:shd w:val="clear" w:color="auto" w:fill="ffffff" w:themeFill="background1"/>
            <w:tcW w:w="5494" w:type="dxa"/>
            <w:vAlign w:val="center"/>
            <w:textDirection w:val="lrTb"/>
            <w:noWrap w:val="false"/>
          </w:tcPr>
          <w:p>
            <w:pPr>
              <w:spacing w:line="360" w:lineRule="exact"/>
              <w:rPr>
                <w:color w:val="000000"/>
                <w:sz w:val="24"/>
                <w:szCs w:val="24"/>
              </w:rPr>
            </w:pPr>
            <w:r>
              <w:rPr>
                <w:rFonts w:hint="eastAsia"/>
                <w:color w:val="000000"/>
                <w:sz w:val="24"/>
                <w:szCs w:val="24"/>
              </w:rPr>
              <w:t xml:space="preserve">投标人具备有效的质量管理体系认证证书、环境管理体系认证证书、职业健康安全体系认证证书，有一个得</w:t>
            </w:r>
            <w:r>
              <w:rPr>
                <w:rFonts w:hint="eastAsia"/>
                <w:color w:val="000000"/>
                <w:sz w:val="24"/>
                <w:szCs w:val="24"/>
              </w:rPr>
              <w:t xml:space="preserve">1</w:t>
            </w:r>
            <w:r>
              <w:rPr>
                <w:rFonts w:hint="eastAsia"/>
                <w:color w:val="000000"/>
                <w:sz w:val="24"/>
                <w:szCs w:val="24"/>
              </w:rPr>
              <w:t xml:space="preserve">分，本项最高得</w:t>
            </w:r>
            <w:r>
              <w:rPr>
                <w:rFonts w:hint="eastAsia"/>
                <w:color w:val="000000"/>
                <w:sz w:val="24"/>
                <w:szCs w:val="24"/>
              </w:rPr>
              <w:t xml:space="preserve">3</w:t>
            </w:r>
            <w:r>
              <w:rPr>
                <w:rFonts w:hint="eastAsia"/>
                <w:color w:val="000000"/>
                <w:sz w:val="24"/>
                <w:szCs w:val="24"/>
              </w:rPr>
              <w:t xml:space="preserve">分。</w:t>
            </w:r>
            <w:r/>
          </w:p>
          <w:p>
            <w:pPr>
              <w:spacing w:line="360" w:lineRule="exact"/>
              <w:rPr>
                <w:rFonts w:ascii="宋体" w:hAnsi="宋体" w:cs="仿宋"/>
                <w:bCs/>
                <w:sz w:val="24"/>
                <w:szCs w:val="24"/>
              </w:rPr>
            </w:pPr>
            <w:r>
              <w:rPr>
                <w:color w:val="000000"/>
                <w:sz w:val="24"/>
                <w:szCs w:val="24"/>
              </w:rPr>
              <w:t xml:space="preserve">注：</w:t>
            </w:r>
            <w:r>
              <w:rPr>
                <w:color w:val="000000"/>
                <w:sz w:val="24"/>
                <w:szCs w:val="24"/>
              </w:rPr>
              <w:t xml:space="preserve">1</w:t>
            </w:r>
            <w:r>
              <w:rPr>
                <w:color w:val="000000"/>
                <w:sz w:val="24"/>
                <w:szCs w:val="24"/>
              </w:rPr>
              <w:t xml:space="preserve">、投标文件中上传有效期内的证书原件扫描件，否则不得分。</w:t>
            </w:r>
            <w:r>
              <w:rPr>
                <w:color w:val="000000"/>
                <w:sz w:val="24"/>
                <w:szCs w:val="24"/>
              </w:rPr>
              <w:t xml:space="preserve">2</w:t>
            </w:r>
            <w:r>
              <w:rPr>
                <w:color w:val="000000"/>
                <w:sz w:val="24"/>
                <w:szCs w:val="24"/>
              </w:rPr>
              <w:t xml:space="preserve">、中标人提供的证书材料随中标结果同步公告。</w:t>
            </w:r>
            <w:r/>
          </w:p>
        </w:tc>
      </w:tr>
      <w:tr>
        <w:trPr>
          <w:cantSplit/>
        </w:trPr>
        <w:tc>
          <w:tcPr>
            <w:shd w:val="clear" w:color="auto" w:fill="ffffff" w:themeFill="background1"/>
            <w:tcW w:w="1277" w:type="dxa"/>
            <w:vAlign w:val="center"/>
            <w:vMerge w:val="restart"/>
            <w:textDirection w:val="lrTb"/>
            <w:noWrap w:val="false"/>
          </w:tcPr>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rPr>
            </w:pPr>
            <w:r>
              <w:rPr>
                <w:rFonts w:ascii="宋体" w:hAnsi="宋体"/>
                <w:sz w:val="24"/>
                <w:szCs w:val="24"/>
              </w:rPr>
              <w:t xml:space="preserve">项目实施方案</w:t>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项目理解</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12.00分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highlight w:val="white"/>
              </w:rPr>
            </w:pPr>
            <w:r>
              <w:rPr>
                <w:rFonts w:ascii="宋体" w:hAnsi="宋体"/>
                <w:sz w:val="24"/>
                <w:szCs w:val="24"/>
              </w:rPr>
              <w:t xml:space="preserve">根据供应商提供的项目理解方案进行评审</w:t>
            </w:r>
            <w:r>
              <w:rPr>
                <w:rFonts w:hint="eastAsia" w:ascii="宋体" w:hAnsi="宋体"/>
                <w:sz w:val="24"/>
                <w:szCs w:val="24"/>
              </w:rPr>
              <w:t xml:space="preserve">，</w:t>
            </w:r>
            <w:r>
              <w:rPr>
                <w:rFonts w:ascii="宋体" w:hAnsi="宋体"/>
                <w:sz w:val="24"/>
                <w:szCs w:val="24"/>
              </w:rPr>
              <w:t xml:space="preserve">包含但不限于：</w:t>
            </w:r>
            <w:bookmarkStart w:id="271" w:name="OLE_LINK11"/>
            <w:r>
              <w:rPr>
                <w:rFonts w:hint="eastAsia" w:ascii="宋体" w:hAnsi="宋体"/>
                <w:sz w:val="24"/>
                <w:szCs w:val="24"/>
              </w:rPr>
              <w:t xml:space="preserve">①项目背景②项目工作范围③项目编制依据④成果要求</w:t>
            </w:r>
            <w:bookmarkEnd w:id="271"/>
            <w:r>
              <w:rPr>
                <w:rFonts w:hint="eastAsia" w:ascii="宋体" w:hAnsi="宋体"/>
                <w:sz w:val="24"/>
                <w:szCs w:val="24"/>
              </w:rPr>
              <w:t xml:space="preserve">；</w:t>
            </w:r>
            <w:r>
              <w:rPr>
                <w:rFonts w:ascii="宋体" w:hAnsi="宋体"/>
                <w:sz w:val="24"/>
                <w:szCs w:val="24"/>
              </w:rPr>
              <w:t xml:space="preserve">上述方案进行综合评议，每项</w:t>
            </w:r>
            <w:r>
              <w:rPr>
                <w:rFonts w:hint="eastAsia" w:ascii="宋体" w:hAnsi="宋体"/>
                <w:sz w:val="24"/>
                <w:szCs w:val="24"/>
              </w:rPr>
              <w:t xml:space="preserve">3</w:t>
            </w:r>
            <w:r>
              <w:rPr>
                <w:rFonts w:ascii="宋体" w:hAnsi="宋体"/>
                <w:sz w:val="24"/>
                <w:szCs w:val="24"/>
              </w:rPr>
              <w:t xml:space="preserve">分，共计</w:t>
            </w:r>
            <w:r>
              <w:rPr>
                <w:rFonts w:hint="eastAsia" w:ascii="宋体" w:hAnsi="宋体"/>
                <w:sz w:val="24"/>
                <w:szCs w:val="24"/>
              </w:rPr>
              <w:t xml:space="preserve">12</w:t>
            </w:r>
            <w:r>
              <w:rPr>
                <w:rFonts w:ascii="宋体" w:hAnsi="宋体"/>
                <w:sz w:val="24"/>
                <w:szCs w:val="24"/>
              </w:rPr>
              <w:t xml:space="preserve">分，每有一项缺项的扣</w:t>
            </w:r>
            <w:r>
              <w:rPr>
                <w:rFonts w:hint="eastAsia" w:ascii="宋体" w:hAnsi="宋体"/>
                <w:sz w:val="24"/>
                <w:szCs w:val="24"/>
              </w:rPr>
              <w:t xml:space="preserve">3</w:t>
            </w:r>
            <w:r>
              <w:rPr>
                <w:rFonts w:ascii="宋体" w:hAnsi="宋体"/>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技术方案</w:t>
            </w:r>
            <w:r/>
          </w:p>
        </w:tc>
        <w:tc>
          <w:tcPr>
            <w:shd w:val="clear" w:color="auto" w:fill="ffffff" w:themeFill="background1"/>
            <w:tcW w:w="1394" w:type="dxa"/>
            <w:vAlign w:val="center"/>
            <w:textDirection w:val="lrTb"/>
            <w:noWrap w:val="false"/>
          </w:tcPr>
          <w:p>
            <w:pPr>
              <w:jc w:val="center"/>
              <w:spacing w:line="360" w:lineRule="exact"/>
              <w:tabs>
                <w:tab w:val="left" w:pos="180" w:leader="none"/>
              </w:tabs>
              <w:rPr>
                <w:rFonts w:ascii="宋体" w:hAnsi="宋体" w:cs="仿宋"/>
                <w:sz w:val="24"/>
                <w:szCs w:val="24"/>
              </w:rPr>
            </w:pPr>
            <w:r>
              <w:rPr>
                <w:rFonts w:hint="eastAsia" w:ascii="宋体" w:hAnsi="宋体" w:cs="仿宋"/>
                <w:sz w:val="24"/>
                <w:szCs w:val="24"/>
              </w:rPr>
              <w:t xml:space="preserve">12.00分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sz w:val="24"/>
                <w:szCs w:val="24"/>
              </w:rPr>
              <w:t xml:space="preserve">根据</w:t>
            </w:r>
            <w:r>
              <w:rPr>
                <w:rFonts w:hint="eastAsia"/>
                <w:sz w:val="24"/>
                <w:szCs w:val="24"/>
              </w:rPr>
              <w:t xml:space="preserve">供应商提供</w:t>
            </w:r>
            <w:r>
              <w:rPr>
                <w:sz w:val="24"/>
                <w:szCs w:val="24"/>
              </w:rPr>
              <w:t xml:space="preserve">本项目</w:t>
            </w:r>
            <w:r>
              <w:rPr>
                <w:rFonts w:hint="eastAsia"/>
                <w:sz w:val="24"/>
                <w:szCs w:val="24"/>
              </w:rPr>
              <w:t xml:space="preserve">工作内容、技术要求编制的技术方案进行评审，</w:t>
            </w:r>
            <w:r>
              <w:rPr>
                <w:sz w:val="24"/>
                <w:szCs w:val="24"/>
              </w:rPr>
              <w:t xml:space="preserve">包含但不限于</w:t>
            </w:r>
            <w:r>
              <w:rPr>
                <w:rFonts w:hint="eastAsia"/>
                <w:sz w:val="24"/>
                <w:szCs w:val="24"/>
              </w:rPr>
              <w:t xml:space="preserve">：①挂钩实施规划方案②年度用地组卷报批③年度用林组卷报批④技术要求；上述方案进行综合评议，每项</w:t>
            </w:r>
            <w:r>
              <w:rPr>
                <w:rFonts w:hint="eastAsia"/>
                <w:sz w:val="24"/>
                <w:szCs w:val="24"/>
              </w:rPr>
              <w:t xml:space="preserve">3</w:t>
            </w:r>
            <w:r>
              <w:rPr>
                <w:rFonts w:hint="eastAsia"/>
                <w:sz w:val="24"/>
                <w:szCs w:val="24"/>
              </w:rPr>
              <w:t xml:space="preserve">分，共计</w:t>
            </w:r>
            <w:r>
              <w:rPr>
                <w:rFonts w:hint="eastAsia"/>
                <w:sz w:val="24"/>
                <w:szCs w:val="24"/>
              </w:rPr>
              <w:t xml:space="preserve">12</w:t>
            </w:r>
            <w:r>
              <w:rPr>
                <w:rFonts w:hint="eastAsia"/>
                <w:sz w:val="24"/>
                <w:szCs w:val="24"/>
              </w:rPr>
              <w:t xml:space="preserve">分，每有一项</w:t>
            </w:r>
            <w:r>
              <w:rPr>
                <w:sz w:val="24"/>
                <w:szCs w:val="24"/>
              </w:rPr>
              <w:t xml:space="preserve">缺项的扣</w:t>
            </w:r>
            <w:r>
              <w:rPr>
                <w:rFonts w:hint="eastAsia"/>
                <w:sz w:val="24"/>
                <w:szCs w:val="24"/>
              </w:rPr>
              <w:t xml:space="preserve">3</w:t>
            </w:r>
            <w:r>
              <w:rPr>
                <w:sz w:val="24"/>
                <w:szCs w:val="24"/>
              </w:rPr>
              <w:t xml:space="preserve">分，每有一项内容不完整或有缺陷的扣</w:t>
            </w:r>
            <w:r>
              <w:rPr>
                <w:sz w:val="24"/>
                <w:szCs w:val="24"/>
              </w:rPr>
              <w:t xml:space="preserve">1</w:t>
            </w:r>
            <w:r>
              <w:rPr>
                <w:sz w:val="24"/>
                <w:szCs w:val="24"/>
              </w:rPr>
              <w:t xml:space="preserve">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项目进度安排</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12.00分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ascii="宋体" w:hAnsi="宋体"/>
                <w:sz w:val="24"/>
                <w:szCs w:val="24"/>
              </w:rPr>
              <w:t xml:space="preserve">根据供应商提供的项目</w:t>
            </w:r>
            <w:r>
              <w:rPr>
                <w:rFonts w:hint="eastAsia" w:ascii="宋体" w:hAnsi="宋体"/>
                <w:sz w:val="24"/>
                <w:szCs w:val="24"/>
              </w:rPr>
              <w:t xml:space="preserve">服务期限</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w:t>
            </w:r>
            <w:bookmarkStart w:id="272" w:name="OLE_LINK108"/>
            <w:r/>
            <w:bookmarkStart w:id="273" w:name="OLE_LINK109"/>
            <w:r>
              <w:rPr>
                <w:rFonts w:ascii="宋体" w:hAnsi="宋体"/>
                <w:sz w:val="24"/>
                <w:szCs w:val="24"/>
              </w:rPr>
              <w:t xml:space="preserve">项目进度安排合理性、</w:t>
            </w:r>
            <w:r>
              <w:rPr>
                <w:rFonts w:hint="eastAsia" w:ascii="宋体" w:hAnsi="宋体"/>
                <w:sz w:val="24"/>
                <w:szCs w:val="24"/>
              </w:rPr>
              <w:t xml:space="preserve">可行性</w:t>
            </w:r>
            <w:bookmarkEnd w:id="272"/>
            <w:r/>
            <w:bookmarkEnd w:id="273"/>
            <w:r>
              <w:rPr>
                <w:rFonts w:hint="eastAsia" w:ascii="宋体" w:hAnsi="宋体"/>
                <w:sz w:val="24"/>
                <w:szCs w:val="24"/>
              </w:rPr>
              <w:t xml:space="preserve">②项目服务流程③工期滞后弥补办法④</w:t>
            </w:r>
            <w:bookmarkStart w:id="274" w:name="OLE_LINK111"/>
            <w:r/>
            <w:bookmarkStart w:id="275" w:name="OLE_LINK110"/>
            <w:r>
              <w:rPr>
                <w:rFonts w:hint="eastAsia" w:ascii="宋体" w:hAnsi="宋体"/>
                <w:sz w:val="24"/>
                <w:szCs w:val="24"/>
              </w:rPr>
              <w:t xml:space="preserve">突发情况应对办法</w:t>
            </w:r>
            <w:bookmarkEnd w:id="274"/>
            <w:r/>
            <w:bookmarkEnd w:id="275"/>
            <w:r>
              <w:rPr>
                <w:rFonts w:ascii="宋体" w:hAnsi="宋体"/>
                <w:sz w:val="24"/>
                <w:szCs w:val="24"/>
              </w:rPr>
              <w:t xml:space="preserve">；上述方案进行综合评议，每项</w:t>
            </w:r>
            <w:r>
              <w:rPr>
                <w:rFonts w:hint="eastAsia" w:ascii="宋体" w:hAnsi="宋体"/>
                <w:sz w:val="24"/>
                <w:szCs w:val="24"/>
              </w:rPr>
              <w:t xml:space="preserve">3</w:t>
            </w:r>
            <w:r>
              <w:rPr>
                <w:rFonts w:ascii="宋体" w:hAnsi="宋体"/>
                <w:sz w:val="24"/>
                <w:szCs w:val="24"/>
              </w:rPr>
              <w:t xml:space="preserve">分，共计</w:t>
            </w:r>
            <w:r>
              <w:rPr>
                <w:rFonts w:hint="eastAsia" w:ascii="宋体" w:hAnsi="宋体"/>
                <w:sz w:val="24"/>
                <w:szCs w:val="24"/>
              </w:rPr>
              <w:t xml:space="preserve">12</w:t>
            </w:r>
            <w:r>
              <w:rPr>
                <w:rFonts w:ascii="宋体" w:hAnsi="宋体"/>
                <w:sz w:val="24"/>
                <w:szCs w:val="24"/>
              </w:rPr>
              <w:t xml:space="preserve">分，每有一项缺项的扣</w:t>
            </w:r>
            <w:r>
              <w:rPr>
                <w:rFonts w:hint="eastAsia" w:ascii="宋体" w:hAnsi="宋体"/>
                <w:sz w:val="24"/>
                <w:szCs w:val="24"/>
              </w:rPr>
              <w:t xml:space="preserve">3</w:t>
            </w:r>
            <w:r>
              <w:rPr>
                <w:rFonts w:ascii="宋体" w:hAnsi="宋体"/>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项目质量、安全保障措施</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12.00分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ascii="宋体" w:hAnsi="宋体"/>
                <w:sz w:val="24"/>
                <w:szCs w:val="24"/>
              </w:rPr>
              <w:t xml:space="preserve">根据供应商提供的项目</w:t>
            </w:r>
            <w:r>
              <w:rPr>
                <w:rFonts w:hint="eastAsia" w:ascii="宋体" w:hAnsi="宋体"/>
                <w:sz w:val="24"/>
                <w:szCs w:val="24"/>
              </w:rPr>
              <w:t xml:space="preserve">保障及安全措施、项目质量实施要求</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①项目安全管理措施②</w:t>
            </w:r>
            <w:r>
              <w:rPr>
                <w:rFonts w:ascii="宋体" w:hAnsi="宋体"/>
                <w:sz w:val="24"/>
                <w:szCs w:val="24"/>
              </w:rPr>
              <w:t xml:space="preserve">保密安全管理</w:t>
            </w:r>
            <w:r>
              <w:rPr>
                <w:rFonts w:hint="eastAsia" w:ascii="宋体" w:hAnsi="宋体"/>
                <w:sz w:val="24"/>
                <w:szCs w:val="24"/>
              </w:rPr>
              <w:t xml:space="preserve">措施③信息资料安全保障制度④质量管理制度⑤质量管理关键点分析及应对⑥质量保障措施</w:t>
            </w:r>
            <w:r>
              <w:rPr>
                <w:rFonts w:ascii="宋体" w:hAnsi="宋体"/>
                <w:sz w:val="24"/>
                <w:szCs w:val="24"/>
              </w:rPr>
              <w:t xml:space="preserve">；上述方案进行综合评议，每项2分，共计</w:t>
            </w:r>
            <w:r>
              <w:rPr>
                <w:rFonts w:hint="eastAsia" w:ascii="宋体" w:hAnsi="宋体"/>
                <w:sz w:val="24"/>
                <w:szCs w:val="24"/>
              </w:rPr>
              <w:t xml:space="preserve">12</w:t>
            </w:r>
            <w:r>
              <w:rPr>
                <w:rFonts w:ascii="宋体" w:hAnsi="宋体"/>
                <w:sz w:val="24"/>
                <w:szCs w:val="24"/>
              </w:rPr>
              <w:t xml:space="preserve">分，每有一项缺项的扣2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项目组织机构人员配备</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17.00分</w:t>
            </w:r>
            <w:r/>
          </w:p>
        </w:tc>
        <w:tc>
          <w:tcPr>
            <w:shd w:val="clear" w:color="auto" w:fill="ffffff" w:themeFill="background1"/>
            <w:tcW w:w="5494" w:type="dxa"/>
            <w:vAlign w:val="center"/>
            <w:textDirection w:val="lrTb"/>
            <w:noWrap w:val="false"/>
          </w:tcPr>
          <w:p>
            <w:pPr>
              <w:jc w:val="left"/>
              <w:spacing w:line="360" w:lineRule="exact"/>
              <w:widowControl/>
              <w:rPr>
                <w:rFonts w:ascii="宋体" w:hAnsi="宋体"/>
                <w:sz w:val="24"/>
                <w:szCs w:val="24"/>
              </w:rPr>
            </w:pPr>
            <w:r>
              <w:rPr>
                <w:rFonts w:hint="eastAsia" w:ascii="宋体" w:hAnsi="宋体" w:cs="仿宋"/>
                <w:sz w:val="24"/>
                <w:szCs w:val="24"/>
              </w:rPr>
              <w:t xml:space="preserve">1、</w:t>
            </w:r>
            <w:bookmarkStart w:id="276" w:name="OLE_LINK44"/>
            <w:r>
              <w:rPr>
                <w:rFonts w:ascii="宋体" w:hAnsi="宋体"/>
                <w:sz w:val="24"/>
                <w:szCs w:val="24"/>
              </w:rPr>
              <w:t xml:space="preserve">项目负责人具有土地类</w:t>
            </w:r>
            <w:r>
              <w:rPr>
                <w:rFonts w:hint="eastAsia" w:ascii="宋体" w:hAnsi="宋体"/>
                <w:sz w:val="24"/>
                <w:szCs w:val="24"/>
              </w:rPr>
              <w:t xml:space="preserve">或测绘类</w:t>
            </w:r>
            <w:r>
              <w:rPr>
                <w:rFonts w:ascii="宋体" w:hAnsi="宋体"/>
                <w:sz w:val="24"/>
                <w:szCs w:val="24"/>
              </w:rPr>
              <w:t xml:space="preserve">或规划类高级及以上工程师职称的，得3分。</w:t>
            </w:r>
            <w:r/>
          </w:p>
          <w:p>
            <w:pPr>
              <w:jc w:val="left"/>
              <w:spacing w:line="360" w:lineRule="exact"/>
              <w:widowControl/>
              <w:rPr>
                <w:rFonts w:ascii="宋体" w:hAnsi="宋体"/>
                <w:sz w:val="24"/>
                <w:szCs w:val="24"/>
              </w:rPr>
            </w:pPr>
            <w:r>
              <w:rPr>
                <w:rFonts w:hint="eastAsia" w:ascii="宋体" w:hAnsi="宋体"/>
              </w:rPr>
              <w:t xml:space="preserve">2、</w:t>
            </w:r>
            <w:r>
              <w:rPr>
                <w:rFonts w:ascii="宋体" w:hAnsi="宋体"/>
                <w:sz w:val="24"/>
                <w:szCs w:val="24"/>
              </w:rPr>
              <w:t xml:space="preserve">项目技术负责人具有</w:t>
            </w:r>
            <w:r>
              <w:rPr>
                <w:rFonts w:hint="eastAsia" w:ascii="宋体" w:hAnsi="宋体"/>
                <w:sz w:val="24"/>
                <w:szCs w:val="24"/>
              </w:rPr>
              <w:t xml:space="preserve">土地类或测绘类或规划</w:t>
            </w:r>
            <w:r>
              <w:rPr>
                <w:rFonts w:ascii="宋体" w:hAnsi="宋体"/>
                <w:sz w:val="24"/>
                <w:szCs w:val="24"/>
              </w:rPr>
              <w:t xml:space="preserve">类高级及以上工程师职称的，得3分。</w:t>
            </w:r>
            <w:r/>
          </w:p>
          <w:p>
            <w:pPr>
              <w:jc w:val="left"/>
              <w:spacing w:line="360" w:lineRule="exact"/>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项目成员（除项目负责人和技术负责人外）每具有1个</w:t>
            </w:r>
            <w:r>
              <w:rPr>
                <w:rFonts w:hint="eastAsia" w:ascii="宋体" w:hAnsi="宋体"/>
                <w:sz w:val="24"/>
                <w:szCs w:val="24"/>
              </w:rPr>
              <w:t xml:space="preserve">土地类或规划类或测绘类</w:t>
            </w:r>
            <w:r>
              <w:rPr>
                <w:rFonts w:ascii="宋体" w:hAnsi="宋体"/>
                <w:sz w:val="24"/>
                <w:szCs w:val="24"/>
              </w:rPr>
              <w:t xml:space="preserve">中级及以上</w:t>
            </w:r>
            <w:r>
              <w:rPr>
                <w:rFonts w:hint="eastAsia" w:ascii="宋体" w:hAnsi="宋体"/>
                <w:sz w:val="24"/>
                <w:szCs w:val="24"/>
              </w:rPr>
              <w:t xml:space="preserve">工程师</w:t>
            </w:r>
            <w:r>
              <w:rPr>
                <w:rFonts w:ascii="宋体" w:hAnsi="宋体"/>
                <w:sz w:val="24"/>
                <w:szCs w:val="24"/>
              </w:rPr>
              <w:t xml:space="preserve">职称的得1分，最高得</w:t>
            </w:r>
            <w:r>
              <w:rPr>
                <w:rFonts w:hint="eastAsia" w:ascii="宋体" w:hAnsi="宋体"/>
                <w:sz w:val="24"/>
                <w:szCs w:val="24"/>
              </w:rPr>
              <w:t xml:space="preserve">11</w:t>
            </w:r>
            <w:r>
              <w:rPr>
                <w:rFonts w:ascii="宋体" w:hAnsi="宋体"/>
                <w:sz w:val="24"/>
                <w:szCs w:val="24"/>
              </w:rPr>
              <w:t xml:space="preserve">分。</w:t>
            </w:r>
            <w:bookmarkEnd w:id="276"/>
            <w:r/>
            <w:r/>
          </w:p>
          <w:p>
            <w:pPr>
              <w:spacing w:line="360" w:lineRule="exact"/>
              <w:rPr>
                <w:rFonts w:ascii="宋体" w:hAnsi="宋体" w:cs="仿宋"/>
                <w:color w:val="000000" w:themeColor="text1"/>
                <w:sz w:val="24"/>
                <w:szCs w:val="24"/>
              </w:rPr>
            </w:pPr>
            <w:r>
              <w:rPr>
                <w:rFonts w:ascii="宋体" w:hAnsi="宋体"/>
                <w:sz w:val="24"/>
                <w:szCs w:val="24"/>
              </w:rPr>
              <w:t xml:space="preserve">注：1、</w:t>
            </w:r>
            <w:bookmarkStart w:id="277" w:name="OLE_LINK34"/>
            <w:r/>
            <w:bookmarkStart w:id="278" w:name="OLE_LINK35"/>
            <w:r/>
            <w:bookmarkStart w:id="279" w:name="OLE_LINK41"/>
            <w:r>
              <w:rPr>
                <w:rFonts w:ascii="宋体" w:hAnsi="宋体"/>
                <w:sz w:val="24"/>
                <w:szCs w:val="24"/>
              </w:rPr>
              <w:t xml:space="preserve">专业以职称证书或毕业证专业为准。</w:t>
            </w:r>
            <w:bookmarkEnd w:id="277"/>
            <w:r/>
            <w:bookmarkEnd w:id="278"/>
            <w:r>
              <w:rPr>
                <w:rFonts w:ascii="宋体" w:hAnsi="宋体"/>
                <w:sz w:val="24"/>
                <w:szCs w:val="24"/>
              </w:rPr>
              <w:t xml:space="preserve">2、上述所列人员须提供有效证书原件扫描件，否则不予计分。</w:t>
            </w:r>
            <w:bookmarkStart w:id="280" w:name="OLE_LINK37"/>
            <w:r>
              <w:rPr>
                <w:rFonts w:hint="eastAsia" w:ascii="宋体" w:hAnsi="宋体"/>
                <w:sz w:val="24"/>
                <w:szCs w:val="24"/>
              </w:rPr>
              <w:t xml:space="preserve">以上人员不重复计分</w:t>
            </w:r>
            <w:bookmarkEnd w:id="280"/>
            <w:r>
              <w:rPr>
                <w:rFonts w:hint="eastAsia" w:ascii="宋体" w:hAnsi="宋体"/>
                <w:sz w:val="24"/>
                <w:szCs w:val="24"/>
              </w:rPr>
              <w:t xml:space="preserve">。</w:t>
            </w:r>
            <w:r>
              <w:rPr>
                <w:rFonts w:ascii="宋体" w:hAnsi="宋体"/>
                <w:sz w:val="24"/>
                <w:szCs w:val="24"/>
              </w:rPr>
              <w:t xml:space="preserve">3、投标人须承诺所投入项目人员为本单位在职人员（提供承诺书，格式自拟加盖单位公章，原件扫描件上传至投标文件中），如投标人提供虚假材料谋取中标的，中标无效，依法承担法律责任。4、中标人提供的人员证书随中标结果同步公告。</w:t>
            </w:r>
            <w:bookmarkEnd w:id="279"/>
            <w:r/>
            <w:r/>
          </w:p>
        </w:tc>
      </w:tr>
      <w:tr>
        <w:trPr/>
        <w:tc>
          <w:tcPr>
            <w:shd w:val="clear" w:color="auto" w:fill="ffffff" w:themeFill="background1"/>
            <w:tcW w:w="1277"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其他</w:t>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售后服务</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8.00分</w:t>
            </w:r>
            <w:r/>
          </w:p>
        </w:tc>
        <w:tc>
          <w:tcPr>
            <w:shd w:val="clear" w:color="auto" w:fill="ffffff" w:themeFill="background1"/>
            <w:tcW w:w="5494" w:type="dxa"/>
            <w:vAlign w:val="center"/>
            <w:textDirection w:val="lrTb"/>
            <w:noWrap w:val="false"/>
          </w:tcPr>
          <w:p>
            <w:pPr>
              <w:pStyle w:val="714"/>
              <w:spacing w:line="360" w:lineRule="exact"/>
              <w:rPr>
                <w:rFonts w:ascii="宋体" w:hAnsi="宋体" w:cs="仿宋"/>
                <w:sz w:val="24"/>
                <w:szCs w:val="24"/>
              </w:rPr>
            </w:pPr>
            <w:r>
              <w:rPr>
                <w:rFonts w:ascii="宋体" w:hAnsi="宋体"/>
                <w:sz w:val="24"/>
                <w:szCs w:val="24"/>
              </w:rPr>
              <w:t xml:space="preserve">根据供应商提供的项目</w:t>
            </w:r>
            <w:r>
              <w:rPr>
                <w:rFonts w:hint="eastAsia" w:ascii="宋体" w:hAnsi="宋体"/>
                <w:sz w:val="24"/>
                <w:szCs w:val="24"/>
              </w:rPr>
              <w:t xml:space="preserve">售后服务要求</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①人员培训方案②服务方式与响应时间③售后服务体系及承诺④服务保证措施</w:t>
            </w:r>
            <w:r>
              <w:rPr>
                <w:rFonts w:ascii="宋体" w:hAnsi="宋体"/>
                <w:sz w:val="24"/>
                <w:szCs w:val="24"/>
              </w:rPr>
              <w:t xml:space="preserve">；上述方案进行综合评议，每项2分，共计</w:t>
            </w:r>
            <w:r>
              <w:rPr>
                <w:rFonts w:hint="eastAsia" w:ascii="宋体" w:hAnsi="宋体"/>
                <w:sz w:val="24"/>
                <w:szCs w:val="24"/>
              </w:rPr>
              <w:t xml:space="preserve">8</w:t>
            </w:r>
            <w:r>
              <w:rPr>
                <w:rFonts w:ascii="宋体" w:hAnsi="宋体"/>
                <w:sz w:val="24"/>
                <w:szCs w:val="24"/>
              </w:rPr>
              <w:t xml:space="preserve">分，每有一项缺项的扣</w:t>
            </w:r>
            <w:r>
              <w:rPr>
                <w:rFonts w:hint="eastAsia" w:ascii="宋体" w:hAnsi="宋体"/>
                <w:sz w:val="24"/>
                <w:szCs w:val="24"/>
              </w:rPr>
              <w:t xml:space="preserve">2</w:t>
            </w:r>
            <w:r>
              <w:rPr>
                <w:rFonts w:ascii="宋体" w:hAnsi="宋体"/>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bl>
    <w:p>
      <w:pPr>
        <w:rPr>
          <w:highlight w:val="red"/>
        </w:rPr>
      </w:pPr>
      <w:r>
        <w:rPr>
          <w:highlight w:val="red"/>
        </w:rPr>
      </w:r>
      <w:r/>
    </w:p>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b/>
          <w:sz w:val="24"/>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w:t>
      </w:r>
      <w:r>
        <w:rPr>
          <w:rFonts w:hint="eastAsia" w:eastAsia="仿宋_GB2312"/>
          <w:b/>
          <w:bCs/>
          <w:sz w:val="24"/>
          <w:highlight w:val="white"/>
          <w:u w:val="single"/>
        </w:rPr>
        <w:t xml:space="preserve">、</w:t>
      </w:r>
      <w:r>
        <w:rPr>
          <w:rFonts w:hint="eastAsia" w:eastAsia="仿宋_GB2312"/>
          <w:b/>
          <w:bCs/>
          <w:sz w:val="24"/>
          <w:highlight w:val="white"/>
          <w:u w:val="single"/>
        </w:rPr>
        <w:t xml:space="preserve">2</w:t>
      </w:r>
      <w:r>
        <w:rPr>
          <w:rFonts w:hint="eastAsia" w:eastAsia="仿宋_GB2312"/>
          <w:b/>
          <w:bCs/>
          <w:sz w:val="24"/>
          <w:highlight w:val="white"/>
          <w:u w:val="single"/>
        </w:rPr>
        <w:t xml:space="preserve">、</w:t>
      </w:r>
      <w:r/>
    </w:p>
    <w:p>
      <w:pPr>
        <w:numPr>
          <w:ilvl w:val="0"/>
          <w:numId w:val="6"/>
        </w:numPr>
        <w:ind w:firstLine="480"/>
        <w:spacing w:line="460" w:lineRule="exact"/>
        <w:rPr>
          <w:rFonts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highlight w:val="white"/>
        </w:rPr>
        <w:t xml:space="preserve">2007</w:t>
      </w:r>
      <w:r>
        <w:rPr>
          <w:rFonts w:hint="eastAsia" w:cs="仿宋_GB2312"/>
          <w:sz w:val="24"/>
          <w:highlight w:val="white"/>
        </w:rPr>
        <w:t xml:space="preserve">〕</w:t>
      </w:r>
      <w:r>
        <w:rPr>
          <w:rFonts w:hint="eastAsia" w:cs="仿宋_GB2312"/>
          <w:sz w:val="24"/>
          <w:highlight w:val="white"/>
        </w:rPr>
        <w:t xml:space="preserve">119</w:t>
      </w:r>
      <w:r>
        <w:rPr>
          <w:rFonts w:hint="eastAsia" w:cs="仿宋_GB2312"/>
          <w:sz w:val="24"/>
          <w:highlight w:val="white"/>
        </w:rPr>
        <w:t xml:space="preserve">号文）、《关于政府采购进口产品管理有关问题的通知》（财办库〔</w:t>
      </w:r>
      <w:r>
        <w:rPr>
          <w:rFonts w:hint="eastAsia" w:cs="仿宋_GB2312"/>
          <w:sz w:val="24"/>
          <w:highlight w:val="white"/>
        </w:rPr>
        <w:t xml:space="preserve">2008</w:t>
      </w:r>
      <w:r>
        <w:rPr>
          <w:rFonts w:hint="eastAsia" w:cs="仿宋_GB2312"/>
          <w:sz w:val="24"/>
          <w:highlight w:val="white"/>
        </w:rPr>
        <w:t xml:space="preserve">〕</w:t>
      </w:r>
      <w:r>
        <w:rPr>
          <w:rFonts w:hint="eastAsia" w:cs="仿宋_GB2312"/>
          <w:sz w:val="24"/>
          <w:highlight w:val="white"/>
        </w:rPr>
        <w:t xml:space="preserve">248</w:t>
      </w:r>
      <w:r>
        <w:rPr>
          <w:rFonts w:hint="eastAsia" w:cs="仿宋_GB2312"/>
          <w:sz w:val="24"/>
          <w:highlight w:val="white"/>
        </w:rPr>
        <w:t xml:space="preserve">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hint="eastAsia" w:cs="仿宋_GB2312"/>
          <w:sz w:val="24"/>
          <w:highlight w:val="white"/>
        </w:rPr>
        <w:t xml:space="preserve">、</w:t>
      </w:r>
      <w:r>
        <w:rPr>
          <w:rFonts w:cs="仿宋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1</w:t>
      </w:r>
      <w:r>
        <w:rPr>
          <w:rFonts w:hint="eastAsia"/>
          <w:b/>
          <w:bCs/>
          <w:sz w:val="24"/>
          <w:u w:val="single"/>
        </w:rPr>
        <w:t xml:space="preserve">）</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w:t>
      </w:r>
      <w:r>
        <w:rPr>
          <w:rFonts w:hint="eastAsia"/>
          <w:sz w:val="24"/>
          <w:highlight w:val="white"/>
        </w:rPr>
        <w:t xml:space="preserve">1</w:t>
      </w:r>
      <w:r>
        <w:rPr>
          <w:rFonts w:hint="eastAsia"/>
          <w:sz w:val="24"/>
          <w:highlight w:val="white"/>
        </w:rPr>
        <w:t xml:space="preserve">）本项目专门面向中小企业（含监狱企业、残疾人福利企业）采购。</w:t>
      </w:r>
      <w:r/>
    </w:p>
    <w:p>
      <w:pPr>
        <w:ind w:firstLine="480"/>
        <w:spacing w:line="460" w:lineRule="exact"/>
        <w:rPr>
          <w:rFonts w:cs="仿宋_GB2312"/>
          <w:sz w:val="24"/>
          <w:highlight w:val="white"/>
        </w:rPr>
      </w:pPr>
      <w:r>
        <w:rPr>
          <w:rFonts w:hint="eastAsia"/>
          <w:sz w:val="24"/>
          <w:highlight w:val="white"/>
        </w:rPr>
        <w:t xml:space="preserve">（</w:t>
      </w:r>
      <w:r>
        <w:rPr>
          <w:rFonts w:hint="eastAsia"/>
          <w:sz w:val="24"/>
          <w:highlight w:val="white"/>
        </w:rPr>
        <w:t xml:space="preserve">2</w:t>
      </w:r>
      <w:r>
        <w:rPr>
          <w:rFonts w:hint="eastAsia"/>
          <w:sz w:val="24"/>
          <w:highlight w:val="white"/>
        </w:rPr>
        <w:t xml:space="preserve">）</w:t>
      </w:r>
      <w:r>
        <w:rPr>
          <w:rFonts w:hint="eastAsia" w:cs="仿宋_GB2312"/>
          <w:sz w:val="24"/>
          <w:highlight w:val="white"/>
        </w:rPr>
        <w:t xml:space="preserve">投标人提供的服务符合下列情形的，对小微企业报价给予</w:t>
      </w:r>
      <w:r>
        <w:rPr>
          <w:rFonts w:hint="eastAsia" w:cs="仿宋_GB2312"/>
          <w:sz w:val="24"/>
          <w:highlight w:val="white"/>
        </w:rPr>
        <w:t xml:space="preserve">10%</w:t>
      </w:r>
      <w:r>
        <w:rPr>
          <w:rFonts w:hint="eastAsia" w:cs="仿宋_GB2312"/>
          <w:sz w:val="24"/>
          <w:highlight w:val="white"/>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w:t>
      </w:r>
      <w:r>
        <w:rPr>
          <w:rFonts w:hint="eastAsia" w:cs="仿宋_GB2312"/>
          <w:sz w:val="24"/>
          <w:highlight w:val="white"/>
        </w:rPr>
        <w:t xml:space="preserve">2020</w:t>
      </w:r>
      <w:r>
        <w:rPr>
          <w:rFonts w:hint="eastAsia" w:cs="仿宋_GB2312"/>
          <w:sz w:val="24"/>
          <w:highlight w:val="white"/>
        </w:rPr>
        <w:t xml:space="preserve">〕</w:t>
      </w:r>
      <w:r>
        <w:rPr>
          <w:rFonts w:hint="eastAsia" w:cs="仿宋_GB2312"/>
          <w:sz w:val="24"/>
          <w:highlight w:val="white"/>
        </w:rPr>
        <w:t xml:space="preserve">46</w:t>
      </w:r>
      <w:r>
        <w:rPr>
          <w:rFonts w:hint="eastAsia" w:cs="仿宋_GB2312"/>
          <w:sz w:val="24"/>
          <w:highlight w:val="white"/>
        </w:rPr>
        <w:t xml:space="preserve">号）规定，出具《中小企业声明函》，中小企业划型依据《关于印发中小企业划型标准规定的通知》（工信部联企业〔</w:t>
      </w:r>
      <w:r>
        <w:rPr>
          <w:rFonts w:hint="eastAsia" w:cs="仿宋_GB2312"/>
          <w:sz w:val="24"/>
          <w:highlight w:val="white"/>
        </w:rPr>
        <w:t xml:space="preserve">2011</w:t>
      </w:r>
      <w:r>
        <w:rPr>
          <w:rFonts w:hint="eastAsia" w:cs="仿宋_GB2312"/>
          <w:sz w:val="24"/>
          <w:highlight w:val="white"/>
        </w:rPr>
        <w:t xml:space="preserve">〕</w:t>
      </w:r>
      <w:r>
        <w:rPr>
          <w:rFonts w:hint="eastAsia" w:cs="仿宋_GB2312"/>
          <w:sz w:val="24"/>
          <w:highlight w:val="white"/>
        </w:rPr>
        <w:t xml:space="preserve">300 </w:t>
      </w:r>
      <w:r>
        <w:rPr>
          <w:rFonts w:hint="eastAsia" w:cs="仿宋_GB2312"/>
          <w:sz w:val="24"/>
          <w:highlight w:val="white"/>
        </w:rPr>
        <w:t xml:space="preserve">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②参加投标的监狱企业，视同小型、微型企业。监狱企业应当按照《财政部司法部关于政府采购支持监狱企业发展有关问题的通知》（财库〔</w:t>
      </w:r>
      <w:r>
        <w:rPr>
          <w:rFonts w:hint="eastAsia" w:cs="仿宋_GB2312"/>
          <w:sz w:val="24"/>
          <w:highlight w:val="white"/>
        </w:rPr>
        <w:t xml:space="preserve">2014</w:t>
      </w:r>
      <w:r>
        <w:rPr>
          <w:rFonts w:hint="eastAsia" w:cs="仿宋_GB2312"/>
          <w:sz w:val="24"/>
          <w:highlight w:val="white"/>
        </w:rPr>
        <w:t xml:space="preserve">〕</w:t>
      </w:r>
      <w:r>
        <w:rPr>
          <w:rFonts w:hint="eastAsia" w:cs="仿宋_GB2312"/>
          <w:sz w:val="24"/>
          <w:highlight w:val="white"/>
        </w:rPr>
        <w:t xml:space="preserve">68</w:t>
      </w:r>
      <w:r>
        <w:rPr>
          <w:rFonts w:hint="eastAsia" w:cs="仿宋_GB2312"/>
          <w:sz w:val="24"/>
          <w:highlight w:val="white"/>
        </w:rPr>
        <w:t xml:space="preserve">号）的规定，提供由省级以上监狱管理局、戒毒管理局</w:t>
      </w:r>
      <w:r>
        <w:rPr>
          <w:rFonts w:hint="eastAsia" w:cs="仿宋_GB2312"/>
          <w:sz w:val="24"/>
          <w:highlight w:val="white"/>
        </w:rPr>
        <w:t xml:space="preserve">(</w:t>
      </w:r>
      <w:r>
        <w:rPr>
          <w:rFonts w:hint="eastAsia" w:cs="仿宋_GB2312"/>
          <w:sz w:val="24"/>
          <w:highlight w:val="white"/>
        </w:rPr>
        <w:t xml:space="preserve">含新疆生产建设兵团</w:t>
      </w:r>
      <w:r>
        <w:rPr>
          <w:rFonts w:hint="eastAsia" w:cs="仿宋_GB2312"/>
          <w:sz w:val="24"/>
          <w:highlight w:val="white"/>
        </w:rPr>
        <w:t xml:space="preserve">)</w:t>
      </w:r>
      <w:r>
        <w:rPr>
          <w:rFonts w:hint="eastAsia" w:cs="仿宋_GB2312"/>
          <w:sz w:val="24"/>
          <w:highlight w:val="white"/>
        </w:rPr>
        <w:t xml:space="preserve">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③参加投标的残疾人福利性单位，视同小型、微型企业。残疾人福利性单位应当按照《财政部民政部中国残疾人联合会关于促进残疾人就业政府采购政策的通知》（财库〔</w:t>
      </w:r>
      <w:r>
        <w:rPr>
          <w:rFonts w:hint="eastAsia" w:cs="仿宋_GB2312"/>
          <w:sz w:val="24"/>
          <w:highlight w:val="white"/>
        </w:rPr>
        <w:t xml:space="preserve">2017</w:t>
      </w:r>
      <w:r>
        <w:rPr>
          <w:rFonts w:hint="eastAsia" w:cs="仿宋_GB2312"/>
          <w:sz w:val="24"/>
          <w:highlight w:val="white"/>
        </w:rPr>
        <w:t xml:space="preserve">〕</w:t>
      </w:r>
      <w:r>
        <w:rPr>
          <w:rFonts w:hint="eastAsia" w:cs="仿宋_GB2312"/>
          <w:sz w:val="24"/>
          <w:highlight w:val="white"/>
        </w:rPr>
        <w:t xml:space="preserve">141</w:t>
      </w:r>
      <w:r>
        <w:rPr>
          <w:rFonts w:hint="eastAsia" w:cs="仿宋_GB2312"/>
          <w:sz w:val="24"/>
          <w:highlight w:val="white"/>
        </w:rPr>
        <w:t xml:space="preserve">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sz w:val="24"/>
          <w:highlight w:val="white"/>
        </w:rPr>
        <w:t xml:space="preserve">30%</w:t>
      </w:r>
      <w:r>
        <w:rPr>
          <w:rFonts w:hint="eastAsia" w:cs="仿宋_GB2312"/>
          <w:sz w:val="24"/>
          <w:highlight w:val="white"/>
        </w:rPr>
        <w:t xml:space="preserve">以上的，对联合体或者大中型企业的报价给予</w:t>
      </w:r>
      <w:r>
        <w:rPr>
          <w:rFonts w:hint="eastAsia" w:cs="仿宋_GB2312"/>
          <w:sz w:val="24"/>
          <w:highlight w:val="white"/>
        </w:rPr>
        <w:t xml:space="preserve">5%</w:t>
      </w:r>
      <w:r>
        <w:rPr>
          <w:rFonts w:hint="eastAsia" w:cs="仿宋_GB2312"/>
          <w:sz w:val="24"/>
          <w:highlight w:val="white"/>
        </w:rPr>
        <w:t xml:space="preserve">（工程项目为</w:t>
      </w:r>
      <w:r>
        <w:rPr>
          <w:rFonts w:hint="eastAsia" w:cs="仿宋_GB2312"/>
          <w:sz w:val="24"/>
          <w:highlight w:val="white"/>
        </w:rPr>
        <w:t xml:space="preserve">2%</w:t>
      </w:r>
      <w:r>
        <w:rPr>
          <w:rFonts w:hint="eastAsia" w:cs="仿宋_GB2312"/>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w:t>
      </w:r>
      <w:r>
        <w:rPr>
          <w:rFonts w:hint="eastAsia" w:cs="仿宋_GB2312"/>
          <w:sz w:val="24"/>
          <w:highlight w:val="white"/>
        </w:rPr>
        <w:t xml:space="preserve">、政府采购节能产品、环境标志产品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1</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2</w:t>
      </w:r>
      <w:r>
        <w:rPr>
          <w:rFonts w:hint="eastAsia" w:cs="仿宋_GB2312"/>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3</w:t>
      </w:r>
      <w:r>
        <w:rPr>
          <w:rFonts w:hint="eastAsia" w:cs="仿宋_GB2312"/>
          <w:sz w:val="24"/>
          <w:highlight w:val="white"/>
        </w:rPr>
        <w:t xml:space="preserve">）采购人拟采购的产品属于优先采购的节能环保品目清单范围的，按以下条件优先采购：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w:t>
      </w:r>
      <w:r>
        <w:rPr>
          <w:rFonts w:hint="eastAsia" w:cs="仿宋_GB2312"/>
          <w:sz w:val="24"/>
          <w:highlight w:val="white"/>
        </w:rPr>
        <w:t xml:space="preserve">、商品包装、快递包装政府采购需求标准（试行）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w:t>
      </w:r>
      <w:r>
        <w:rPr>
          <w:rFonts w:hint="eastAsia" w:cs="仿宋_GB2312"/>
          <w:sz w:val="24"/>
          <w:highlight w:val="white"/>
        </w:rPr>
        <w:t xml:space="preserve">、绿色数据中心政府采购需求标准（试行）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80" w:lineRule="exact"/>
        <w:rPr>
          <w:rFonts w:cs="仿宋"/>
          <w:sz w:val="24"/>
          <w:szCs w:val="22"/>
        </w:rPr>
      </w:pPr>
      <w:r>
        <w:rPr>
          <w:rFonts w:hint="eastAsia" w:cs="仿宋"/>
          <w:sz w:val="24"/>
          <w:szCs w:val="22"/>
        </w:rPr>
        <w:t xml:space="preserve">6</w:t>
      </w:r>
      <w:r>
        <w:rPr>
          <w:rFonts w:hint="eastAsia" w:cs="仿宋"/>
          <w:sz w:val="24"/>
          <w:szCs w:val="22"/>
        </w:rPr>
        <w:t xml:space="preserve">、绿色建材政府采购需求标准</w:t>
      </w:r>
      <w:r/>
    </w:p>
    <w:p>
      <w:pPr>
        <w:ind w:firstLine="480"/>
        <w:spacing w:line="480" w:lineRule="exact"/>
        <w:rPr>
          <w:rFonts w:cs="仿宋"/>
          <w:sz w:val="24"/>
          <w:szCs w:val="22"/>
        </w:rPr>
      </w:pPr>
      <w:r>
        <w:rPr>
          <w:rFonts w:hint="eastAsia" w:cs="仿宋"/>
          <w:sz w:val="24"/>
          <w:szCs w:val="22"/>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rPr>
      </w:pPr>
      <w:r>
        <w:rPr>
          <w:rFonts w:hint="eastAsia" w:cs="仿宋"/>
          <w:sz w:val="24"/>
          <w:szCs w:val="22"/>
        </w:rPr>
        <w:t xml:space="preserve">7</w:t>
      </w:r>
      <w:r>
        <w:rPr>
          <w:rFonts w:hint="eastAsia" w:cs="仿宋"/>
          <w:sz w:val="24"/>
          <w:szCs w:val="22"/>
        </w:rPr>
        <w:t xml:space="preserve">、采购产品中涉及涂料、胶黏剂、油墨、清洗剂等挥发性有机物产品的，属于强制性标准的，供应商应当提供符合国家和江苏省相关</w:t>
      </w:r>
      <w:r>
        <w:rPr>
          <w:rFonts w:hint="eastAsia" w:cs="仿宋"/>
          <w:sz w:val="24"/>
          <w:szCs w:val="22"/>
        </w:rPr>
        <w:t xml:space="preserve">VOCs</w:t>
      </w:r>
      <w:r>
        <w:rPr>
          <w:rFonts w:hint="eastAsia" w:cs="仿宋"/>
          <w:sz w:val="24"/>
          <w:szCs w:val="22"/>
        </w:rPr>
        <w:t xml:space="preserve">含量限制标准的产品。采购产品中涉及通用类货物、家具的，供应商应当优先使用低挥发性原辅材料，采购人将使用低</w:t>
      </w:r>
      <w:r>
        <w:rPr>
          <w:rFonts w:hint="eastAsia" w:cs="仿宋"/>
          <w:sz w:val="24"/>
          <w:szCs w:val="22"/>
        </w:rPr>
        <w:t xml:space="preserve">VOCs</w:t>
      </w:r>
      <w:r>
        <w:rPr>
          <w:rFonts w:hint="eastAsia" w:cs="仿宋"/>
          <w:sz w:val="24"/>
          <w:szCs w:val="22"/>
        </w:rPr>
        <w:t xml:space="preserve">含量的涂料、胶黏剂等纳入政府采购合同条款的，供应商必须严格执行。</w:t>
      </w:r>
      <w:r/>
    </w:p>
    <w:p>
      <w:pPr>
        <w:pStyle w:val="763"/>
        <w:ind w:firstLine="2420"/>
        <w:jc w:val="left"/>
        <w:rPr>
          <w:rFonts w:ascii="Times New Roman" w:eastAsia="黑体"/>
          <w:sz w:val="44"/>
          <w:szCs w:val="44"/>
        </w:rPr>
      </w:pPr>
      <w:r/>
      <w:bookmarkStart w:id="281" w:name="_Toc158281560"/>
      <w:r/>
      <w:r/>
    </w:p>
    <w:p>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63"/>
        <w:ind w:firstLine="2420"/>
        <w:jc w:val="left"/>
        <w:rPr>
          <w:rFonts w:ascii="Times New Roman" w:eastAsia="黑体"/>
          <w:sz w:val="44"/>
          <w:szCs w:val="44"/>
        </w:rPr>
      </w:pPr>
      <w:r>
        <w:rPr>
          <w:rFonts w:hint="eastAsia" w:ascii="Times New Roman" w:eastAsia="黑体"/>
          <w:sz w:val="44"/>
          <w:szCs w:val="44"/>
        </w:rPr>
        <w:t xml:space="preserve">第六章投标</w:t>
      </w:r>
      <w:bookmarkEnd w:id="247"/>
      <w:r/>
      <w:bookmarkEnd w:id="248"/>
      <w:r>
        <w:rPr>
          <w:rFonts w:hint="eastAsia" w:ascii="Times New Roman" w:eastAsia="黑体"/>
          <w:sz w:val="44"/>
          <w:szCs w:val="44"/>
        </w:rPr>
        <w:t xml:space="preserve">文件格式</w:t>
      </w:r>
      <w:bookmarkEnd w:id="281"/>
      <w:r/>
      <w:r/>
    </w:p>
    <w:p>
      <w:r/>
      <w:r/>
    </w:p>
    <w:p>
      <w:pPr>
        <w:jc w:val="center"/>
        <w:rPr>
          <w:b/>
          <w:bCs/>
          <w:sz w:val="72"/>
          <w:szCs w:val="72"/>
        </w:rPr>
      </w:pPr>
      <w:r>
        <w:rPr>
          <w:b/>
          <w:bCs/>
          <w:sz w:val="72"/>
          <w:szCs w:val="72"/>
        </w:rPr>
      </w:r>
      <w:r/>
    </w:p>
    <w:p>
      <w:pPr>
        <w:jc w:val="center"/>
        <w:rPr>
          <w:b/>
          <w:bCs/>
          <w:sz w:val="72"/>
          <w:szCs w:val="72"/>
        </w:rPr>
      </w:pPr>
      <w:r/>
      <w:bookmarkStart w:id="282" w:name="_Hlt26955039"/>
      <w:r/>
      <w:bookmarkStart w:id="283" w:name="_Hlt26671244"/>
      <w:r/>
      <w:bookmarkStart w:id="284" w:name="_Toc49090576"/>
      <w:r/>
      <w:bookmarkStart w:id="285" w:name="_Toc26554094"/>
      <w:r/>
      <w:bookmarkStart w:id="286" w:name="_Toc120614282"/>
      <w:r/>
      <w:bookmarkEnd w:id="282"/>
      <w:r/>
      <w:bookmarkEnd w:id="283"/>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pStyle w:val="708"/>
        <w:rPr>
          <w:rFonts w:hint="eastAsia"/>
        </w:rPr>
      </w:pPr>
      <w:r>
        <w:rPr>
          <w:rFonts w:hint="eastAsia"/>
        </w:rPr>
      </w:r>
      <w:r/>
    </w:p>
    <w:p>
      <w:pPr>
        <w:pStyle w:val="708"/>
      </w:pPr>
      <w:r/>
      <w:r/>
    </w:p>
    <w:p>
      <w:pPr>
        <w:spacing w:line="440" w:lineRule="exact"/>
      </w:p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728"/>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00"/>
      </w:pPr>
      <w:r/>
      <w:bookmarkStart w:id="287" w:name="_Toc23838"/>
      <w:r/>
      <w:r/>
    </w:p>
    <w:p>
      <w:pPr>
        <w:pStyle w:val="1000"/>
      </w:pPr>
      <w:r/>
      <w:r/>
    </w:p>
    <w:p>
      <w:pPr>
        <w:pStyle w:val="1000"/>
      </w:pPr>
      <w:r/>
      <w:r/>
    </w:p>
    <w:p>
      <w:pPr>
        <w:pStyle w:val="1010"/>
        <w:outlineLvl w:val="1"/>
      </w:pPr>
      <w:r>
        <w:br w:type="page" w:clear="all"/>
      </w:r>
      <w:bookmarkStart w:id="288" w:name="_Toc158281561"/>
      <w:r/>
      <w:bookmarkEnd w:id="287"/>
      <w:r>
        <w:rPr>
          <w:rFonts w:hint="eastAsia"/>
        </w:rPr>
        <w:t xml:space="preserve">一、</w:t>
      </w:r>
      <w:bookmarkStart w:id="289" w:name="_Toc120614284"/>
      <w:r/>
      <w:bookmarkEnd w:id="284"/>
      <w:r/>
      <w:bookmarkEnd w:id="285"/>
      <w:r/>
      <w:bookmarkEnd w:id="286"/>
      <w:r>
        <w:rPr>
          <w:rFonts w:hint="eastAsia"/>
        </w:rPr>
        <w:t xml:space="preserve">投标声明及承诺函</w:t>
      </w:r>
      <w:bookmarkEnd w:id="288"/>
      <w:r/>
      <w:r/>
    </w:p>
    <w:p>
      <w:pPr>
        <w:pStyle w:val="998"/>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998"/>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p>
    <w:p>
      <w:pPr>
        <w:pStyle w:val="998"/>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998"/>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998"/>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998"/>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998"/>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998"/>
        <w:ind w:firstLine="480"/>
        <w:jc w:val="left"/>
        <w:spacing w:line="500" w:lineRule="exact"/>
        <w:rPr>
          <w:rFonts w:ascii="宋体" w:hAnsi="宋体"/>
          <w:sz w:val="24"/>
          <w:szCs w:val="24"/>
        </w:rPr>
      </w:pPr>
      <w:r>
        <w:rPr>
          <w:rFonts w:ascii="宋体" w:hAnsi="宋体"/>
          <w:sz w:val="24"/>
          <w:szCs w:val="24"/>
        </w:rPr>
      </w:r>
      <w:r/>
    </w:p>
    <w:p>
      <w:pPr>
        <w:pStyle w:val="998"/>
        <w:jc w:val="left"/>
        <w:spacing w:line="500" w:lineRule="exact"/>
        <w:rPr>
          <w:rFonts w:ascii="宋体" w:hAnsi="宋体"/>
          <w:sz w:val="24"/>
          <w:szCs w:val="24"/>
        </w:rPr>
      </w:pPr>
      <w:r>
        <w:rPr>
          <w:rFonts w:ascii="宋体" w:hAnsi="宋体"/>
          <w:sz w:val="24"/>
          <w:szCs w:val="24"/>
        </w:rPr>
      </w:r>
      <w:r/>
    </w:p>
    <w:p>
      <w:pPr>
        <w:pStyle w:val="998"/>
        <w:ind w:firstLine="480"/>
        <w:jc w:val="left"/>
        <w:spacing w:line="500" w:lineRule="exact"/>
        <w:rPr>
          <w:rFonts w:ascii="宋体" w:hAnsi="宋体"/>
          <w:sz w:val="24"/>
          <w:szCs w:val="24"/>
        </w:rPr>
      </w:pPr>
      <w:r>
        <w:rPr>
          <w:rFonts w:hint="eastAsia" w:ascii="宋体" w:hAnsi="宋体"/>
          <w:sz w:val="24"/>
          <w:szCs w:val="24"/>
        </w:rPr>
        <w:t xml:space="preserve">投标人名称：（加盖CA电子公章）</w:t>
      </w:r>
      <w:r/>
    </w:p>
    <w:p>
      <w:pPr>
        <w:pStyle w:val="998"/>
        <w:ind w:firstLine="480"/>
        <w:rPr>
          <w:rFonts w:ascii="宋体" w:hAnsi="宋体"/>
        </w:rPr>
      </w:pPr>
      <w:r>
        <w:rPr>
          <w:rFonts w:hint="eastAsia" w:ascii="宋体" w:hAnsi="宋体"/>
          <w:sz w:val="24"/>
          <w:szCs w:val="24"/>
        </w:rPr>
        <w:t xml:space="preserve">日期：年月日</w:t>
      </w:r>
      <w:r/>
    </w:p>
    <w:p>
      <w:pPr>
        <w:pStyle w:val="1010"/>
        <w:outlineLvl w:val="1"/>
      </w:pPr>
      <w:r>
        <w:br w:type="page" w:clear="all"/>
      </w:r>
      <w:bookmarkStart w:id="290" w:name="_Toc158281562"/>
      <w:r>
        <w:rPr>
          <w:rFonts w:hint="eastAsia"/>
        </w:rPr>
        <w:t xml:space="preserve">二、投标人基本情况</w:t>
      </w:r>
      <w:bookmarkEnd w:id="290"/>
      <w:r/>
      <w:r/>
    </w:p>
    <w:p>
      <w:pPr>
        <w:pStyle w:val="1001"/>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宋体" w:hAnsi="宋体"/>
                <w:sz w:val="24"/>
                <w:szCs w:val="24"/>
              </w:rPr>
              <w:t xml:space="preserve">开</w:t>
            </w:r>
            <w:r>
              <w:rPr>
                <w:rFonts w:hint="eastAsia" w:ascii="Times New Roman" w:hAnsi="Times New Roman" w:eastAsia="仿宋_GB2312"/>
                <w:sz w:val="24"/>
                <w:szCs w:val="24"/>
              </w:rPr>
              <w:t xml:space="preserve">户银行</w:t>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01"/>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01"/>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01"/>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01"/>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pStyle w:val="998"/>
        <w:rPr>
          <w:rFonts w:ascii="Times New Roman" w:hAnsi="Times New Roman" w:eastAsia="黑体"/>
          <w:i/>
          <w:sz w:val="32"/>
          <w:szCs w:val="32"/>
          <w:u w:val="single"/>
        </w:rPr>
      </w:pPr>
      <w:r>
        <w:rPr>
          <w:rFonts w:ascii="Times New Roman" w:hAnsi="Times New Roman" w:eastAsia="黑体"/>
          <w:i/>
          <w:sz w:val="32"/>
          <w:szCs w:val="32"/>
          <w:u w:val="single"/>
        </w:rPr>
      </w:r>
      <w:r/>
    </w:p>
    <w:p>
      <w:pPr>
        <w:pStyle w:val="1010"/>
        <w:rPr>
          <w:i/>
          <w:szCs w:val="32"/>
          <w:u w:val="single"/>
        </w:rPr>
        <w:outlineLvl w:val="1"/>
      </w:pPr>
      <w:r>
        <w:br w:type="page" w:clear="all"/>
      </w:r>
      <w:bookmarkStart w:id="291" w:name="_Toc158281563"/>
      <w:r>
        <w:rPr>
          <w:rFonts w:hint="eastAsia"/>
        </w:rPr>
        <w:t xml:space="preserve">三、特定资格要求的证明文件</w:t>
      </w:r>
      <w:bookmarkEnd w:id="291"/>
      <w:r/>
      <w:r/>
    </w:p>
    <w:p>
      <w:pPr>
        <w:spacing w:line="460" w:lineRule="exact"/>
        <w:rPr>
          <w:bCs/>
          <w:sz w:val="24"/>
        </w:rPr>
      </w:pP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60"/>
        <w:rPr>
          <w:rFonts w:ascii="Times New Roman" w:hAnsi="Times New Roman" w:eastAsia="黑体"/>
          <w:i/>
          <w:u w:val="single"/>
          <w:lang w:val="en-US"/>
        </w:rPr>
      </w:pPr>
      <w:r>
        <w:rPr>
          <w:rFonts w:ascii="Times New Roman" w:hAnsi="Times New Roman" w:eastAsia="黑体"/>
          <w:i/>
          <w:u w:val="single"/>
          <w:lang w:val="en-US"/>
        </w:rPr>
      </w:r>
      <w:r/>
    </w:p>
    <w:p>
      <w:pPr>
        <w:pStyle w:val="960"/>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10"/>
        <w:outlineLvl w:val="1"/>
      </w:pPr>
      <w:r/>
      <w:bookmarkStart w:id="292" w:name="_Toc158281564"/>
      <w:r>
        <w:rPr>
          <w:rFonts w:hint="eastAsia"/>
        </w:rPr>
        <w:t xml:space="preserve">四、法人授权书</w:t>
      </w:r>
      <w:bookmarkEnd w:id="292"/>
      <w:r/>
      <w:r/>
    </w:p>
    <w:p>
      <w:pPr>
        <w:pStyle w:val="97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1"/>
        <w:ind w:firstLine="480"/>
        <w:rPr>
          <w:sz w:val="24"/>
          <w:szCs w:val="24"/>
          <w:u w:val="single"/>
        </w:rPr>
      </w:pPr>
      <w:r>
        <w:rPr>
          <w:rFonts w:hint="eastAsia"/>
          <w:sz w:val="24"/>
          <w:szCs w:val="24"/>
        </w:rPr>
        <w:t xml:space="preserve">被授权人身份证号码：</w:t>
      </w:r>
      <w:r/>
    </w:p>
    <w:p>
      <w:pPr>
        <w:pStyle w:val="971"/>
        <w:ind w:firstLine="480"/>
        <w:rPr>
          <w:sz w:val="24"/>
          <w:szCs w:val="24"/>
          <w:u w:val="single"/>
        </w:rPr>
      </w:pPr>
      <w:r>
        <w:rPr>
          <w:rFonts w:hint="eastAsia"/>
          <w:sz w:val="24"/>
          <w:szCs w:val="24"/>
        </w:rPr>
        <w:t xml:space="preserve">被授权人联系电话：（手机）</w:t>
      </w:r>
      <w:r/>
    </w:p>
    <w:p>
      <w:pPr>
        <w:pStyle w:val="971"/>
        <w:ind w:firstLine="48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1"/>
        <w:ind w:firstLine="480"/>
        <w:rPr>
          <w:sz w:val="24"/>
          <w:szCs w:val="24"/>
          <w:u w:val="single"/>
        </w:rPr>
      </w:pPr>
      <w:r>
        <w:rPr>
          <w:rFonts w:hint="eastAsia"/>
          <w:sz w:val="24"/>
          <w:szCs w:val="24"/>
        </w:rPr>
        <w:t xml:space="preserve">单位地址：</w:t>
      </w:r>
      <w:r/>
    </w:p>
    <w:p>
      <w:pPr>
        <w:pStyle w:val="971"/>
        <w:ind w:firstLine="480"/>
        <w:rPr>
          <w:sz w:val="24"/>
          <w:szCs w:val="24"/>
        </w:rPr>
      </w:pPr>
      <w:r>
        <w:rPr>
          <w:rFonts w:hint="eastAsia"/>
          <w:sz w:val="24"/>
          <w:szCs w:val="24"/>
        </w:rPr>
        <w:t xml:space="preserve">日期：</w:t>
      </w:r>
      <w:bookmarkStart w:id="293" w:name="_Hlt26671380"/>
      <w:r/>
      <w:bookmarkStart w:id="294" w:name="_格式3__银行出具的资信证明"/>
      <w:r/>
      <w:bookmarkStart w:id="295" w:name="_Hlt26955070"/>
      <w:r/>
      <w:bookmarkEnd w:id="293"/>
      <w:r/>
      <w:bookmarkEnd w:id="294"/>
      <w:r/>
      <w:bookmarkEnd w:id="295"/>
      <w:r/>
      <w:r/>
    </w:p>
    <w:p>
      <w:pPr>
        <w:pStyle w:val="712"/>
        <w:rPr>
          <w:i/>
          <w:sz w:val="24"/>
          <w:szCs w:val="24"/>
          <w:u w:val="single"/>
        </w:rPr>
      </w:pPr>
      <w:r>
        <w:rPr>
          <w:i/>
          <w:sz w:val="24"/>
          <w:szCs w:val="24"/>
          <w:u w:val="single"/>
        </w:rPr>
      </w:r>
      <w:r/>
    </w:p>
    <w:p>
      <w:pPr>
        <w:pStyle w:val="712"/>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010"/>
        <w:rPr>
          <w:rFonts w:eastAsia="仿宋_GB2312"/>
          <w:sz w:val="24"/>
          <w:szCs w:val="20"/>
        </w:rPr>
        <w:outlineLvl w:val="1"/>
      </w:pPr>
      <w:r>
        <w:rPr>
          <w:bCs/>
          <w:sz w:val="24"/>
        </w:rPr>
        <w:br w:type="page" w:clear="all"/>
      </w:r>
      <w:bookmarkStart w:id="296" w:name="_Toc158281565"/>
      <w:r>
        <w:rPr>
          <w:rFonts w:hint="eastAsia"/>
        </w:rPr>
        <w:t xml:space="preserve">五、开标一览表</w:t>
      </w:r>
      <w:bookmarkEnd w:id="296"/>
      <w:r/>
      <w:r/>
    </w:p>
    <w:p>
      <w:pPr>
        <w:ind w:firstLine="482"/>
        <w:spacing w:line="360" w:lineRule="auto"/>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2"/>
        <w:spacing w:line="360" w:lineRule="auto"/>
        <w:rPr>
          <w:sz w:val="24"/>
          <w:szCs w:val="24"/>
          <w:u w:val="single"/>
        </w:rPr>
      </w:pPr>
      <w:r>
        <w:rPr>
          <w:rFonts w:hint="eastAsia"/>
          <w:sz w:val="24"/>
          <w:szCs w:val="24"/>
        </w:rPr>
        <w:t xml:space="preserve">项目名称：</w:t>
      </w:r>
      <w:r/>
    </w:p>
    <w:p>
      <w:pPr>
        <w:ind w:firstLine="482"/>
        <w:spacing w:line="360" w:lineRule="auto"/>
        <w:rPr>
          <w:sz w:val="24"/>
          <w:szCs w:val="24"/>
        </w:rPr>
      </w:pPr>
      <w:r>
        <w:rPr>
          <w:rFonts w:hint="eastAsia"/>
          <w:sz w:val="24"/>
          <w:szCs w:val="24"/>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73"/>
              <w:ind w:firstLine="0"/>
              <w:spacing w:before="0" w:after="0" w:line="500" w:lineRule="exact"/>
              <w:rPr>
                <w:rFonts w:ascii="Times New Roman" w:hAnsi="Times New Roman"/>
                <w:szCs w:val="21"/>
              </w:rPr>
            </w:pPr>
            <w:r>
              <w:rPr>
                <w:rFonts w:hint="eastAsia" w:ascii="Times New Roman" w:hAnsi="Times New Roman" w:cs="宋体"/>
              </w:rPr>
              <w:t xml:space="preserve">小写：（人民币：元）</w:t>
            </w:r>
            <w:r/>
          </w:p>
        </w:tc>
      </w:tr>
      <w:tr>
        <w:trPr>
          <w:cantSplit/>
          <w:trHeight w:val="612"/>
        </w:trPr>
        <w:tc>
          <w:tcPr>
            <w:tcW w:w="8206" w:type="dxa"/>
            <w:vAlign w:val="center"/>
            <w:textDirection w:val="lrTb"/>
            <w:noWrap w:val="false"/>
          </w:tcPr>
          <w:p>
            <w:pPr>
              <w:pStyle w:val="973"/>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日期：年月日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010"/>
        <w:outlineLvl w:val="1"/>
      </w:pPr>
      <w:r/>
      <w:bookmarkStart w:id="297" w:name="_Toc158281566"/>
      <w:r>
        <w:rPr>
          <w:rFonts w:hint="eastAsia"/>
        </w:rPr>
        <w:t xml:space="preserve">六、投标报价明细表</w:t>
      </w:r>
      <w:bookmarkEnd w:id="297"/>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w:t>
      </w:r>
      <w:r>
        <w:rPr>
          <w:rFonts w:hint="eastAsia"/>
          <w:sz w:val="24"/>
          <w:szCs w:val="24"/>
        </w:rPr>
        <w:t xml:space="preserve">“投标报价明细表”中“投标总报价”数额应当与“开标一览表”中“投标总报价”数额一致。</w:t>
      </w:r>
      <w:r/>
    </w:p>
    <w:p>
      <w:pPr>
        <w:pStyle w:val="1010"/>
        <w:rPr>
          <w:rFonts w:ascii="Times New Roman" w:hAnsi="Times New Roman" w:eastAsia="宋体"/>
          <w:szCs w:val="32"/>
        </w:rPr>
        <w:outlineLvl w:val="1"/>
      </w:pPr>
      <w:r>
        <w:rPr>
          <w:rFonts w:ascii="Times New Roman" w:hAnsi="Times New Roman" w:eastAsia="宋体" w:cs="宋体"/>
          <w:strike/>
          <w:szCs w:val="32"/>
        </w:rPr>
        <w:br w:type="page" w:clear="all"/>
      </w:r>
      <w:bookmarkStart w:id="298" w:name="_Toc158281567"/>
      <w:r>
        <w:rPr>
          <w:rFonts w:hint="eastAsia"/>
        </w:rPr>
        <w:t xml:space="preserve">七、中小企业声明函（服务）</w:t>
      </w:r>
      <w:bookmarkEnd w:id="298"/>
      <w:r/>
      <w:r/>
    </w:p>
    <w:p>
      <w:pPr>
        <w:ind w:firstLine="360"/>
        <w:spacing w:line="560" w:lineRule="exact"/>
        <w:rPr>
          <w:sz w:val="24"/>
          <w:szCs w:val="24"/>
        </w:rPr>
      </w:pPr>
      <w:r>
        <w:rPr>
          <w:rFonts w:hint="eastAsia"/>
          <w:sz w:val="24"/>
          <w:szCs w:val="24"/>
        </w:rPr>
        <w:t xml:space="preserve">本公司（联合体）郑重声明，根据《政府采购促进中小企业发展管理办法》</w:t>
      </w:r>
      <w:r>
        <w:rPr>
          <w:rFonts w:hint="eastAsia"/>
          <w:sz w:val="24"/>
          <w:szCs w:val="24"/>
        </w:rPr>
        <w:t xml:space="preserve">(</w:t>
      </w:r>
      <w:r>
        <w:rPr>
          <w:rFonts w:hint="eastAsia"/>
          <w:sz w:val="24"/>
          <w:szCs w:val="24"/>
        </w:rPr>
        <w:t xml:space="preserve">财库</w:t>
      </w:r>
      <w:r>
        <w:rPr>
          <w:rFonts w:hint="eastAsia"/>
          <w:sz w:val="24"/>
          <w:szCs w:val="24"/>
        </w:rPr>
        <w:t xml:space="preserve">[2020]46</w:t>
      </w:r>
      <w:r>
        <w:rPr>
          <w:rFonts w:hint="eastAsia"/>
          <w:sz w:val="24"/>
          <w:szCs w:val="24"/>
        </w:rPr>
        <w:t xml:space="preserve">号</w:t>
      </w:r>
      <w:r>
        <w:rPr>
          <w:rFonts w:hint="eastAsia"/>
          <w:sz w:val="24"/>
          <w:szCs w:val="24"/>
        </w:rPr>
        <w:t xml:space="preserve">)</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、从业人员、营业收入、资产总额填报上一年度数据，无上一年度数据的新成立企业可不填报。</w:t>
      </w:r>
      <w:r>
        <w:rPr>
          <w:rFonts w:hint="eastAsia"/>
          <w:sz w:val="24"/>
          <w:szCs w:val="24"/>
        </w:rPr>
        <w:t xml:space="preserve">2</w:t>
      </w:r>
      <w:r>
        <w:rPr>
          <w:rFonts w:hint="eastAsia"/>
          <w:sz w:val="24"/>
          <w:szCs w:val="24"/>
        </w:rPr>
        <w:t xml:space="preserve">、投标人如不提供此声明函，不得参加专门面向中小企业采购项目或者不得享受小微企业价格扣除政策。此声明函将随成交结果同时公告，接受社会监督。</w:t>
      </w:r>
      <w:r>
        <w:rPr>
          <w:rFonts w:hint="eastAsia"/>
          <w:sz w:val="24"/>
          <w:szCs w:val="24"/>
        </w:rPr>
        <w:t xml:space="preserve">3</w:t>
      </w:r>
      <w:r>
        <w:rPr>
          <w:rFonts w:hint="eastAsia"/>
          <w:sz w:val="24"/>
          <w:szCs w:val="24"/>
        </w:rPr>
        <w:t xml:space="preserve">、服务采购项目中，服务的承接商应当为中小企业，不对其中涉及的货物的制造商、工程的承建商作出要求。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bookmarkStart w:id="299" w:name="_Toc158281568"/>
      <w:r/>
      <w:bookmarkStart w:id="300" w:name="_Toc158133337"/>
      <w:r/>
      <w:bookmarkStart w:id="301" w:name="_Toc158125008"/>
      <w:r>
        <w:rPr>
          <w:rFonts w:hint="eastAsia" w:eastAsia="黑体"/>
          <w:sz w:val="32"/>
          <w:szCs w:val="32"/>
        </w:rPr>
        <w:t xml:space="preserve">残疾人福利性单位声明函</w:t>
      </w:r>
      <w:bookmarkEnd w:id="299"/>
      <w:r/>
      <w:bookmarkEnd w:id="300"/>
      <w:r/>
      <w:bookmarkEnd w:id="301"/>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02"/>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10"/>
        <w:rPr>
          <w:b w:val="0"/>
          <w:szCs w:val="32"/>
        </w:rPr>
        <w:outlineLvl w:val="1"/>
      </w:pPr>
      <w:r>
        <w:rPr>
          <w:b w:val="0"/>
          <w:szCs w:val="32"/>
        </w:rPr>
        <w:br w:type="page" w:clear="all"/>
      </w:r>
      <w:bookmarkStart w:id="302" w:name="_Toc158281569"/>
      <w:r>
        <w:rPr>
          <w:rFonts w:hint="eastAsia"/>
        </w:rPr>
        <w:t xml:space="preserve">八、技术要求响应及偏离表</w:t>
      </w:r>
      <w:bookmarkEnd w:id="302"/>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739"/>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Times New Roman" w:hAnsi="Times New Roman"/>
              </w:rPr>
              <w:t xml:space="preserve">“</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739"/>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739"/>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1005"/>
        <w:rPr>
          <w:rFonts w:ascii="Times New Roman" w:hAnsi="Times New Roman"/>
        </w:rPr>
        <w:outlineLvl w:val="1"/>
      </w:pPr>
      <w:r>
        <w:rPr>
          <w:rFonts w:ascii="Times New Roman" w:hAnsi="Times New Roman"/>
        </w:rPr>
      </w:r>
      <w:r/>
    </w:p>
    <w:p>
      <w:pPr>
        <w:pStyle w:val="1005"/>
        <w:rPr>
          <w:rFonts w:ascii="Times New Roman" w:hAnsi="Times New Roman"/>
        </w:rPr>
        <w:outlineLvl w:val="1"/>
      </w:pPr>
      <w:r>
        <w:rPr>
          <w:rFonts w:ascii="Times New Roman" w:hAnsi="Times New Roman"/>
        </w:rPr>
      </w:r>
      <w:r/>
    </w:p>
    <w:p>
      <w:pPr>
        <w:pStyle w:val="1005"/>
        <w:rPr>
          <w:rFonts w:ascii="Times New Roman" w:hAnsi="Times New Roman"/>
        </w:rPr>
        <w:outlineLvl w:val="1"/>
      </w:pPr>
      <w:r>
        <w:rPr>
          <w:rFonts w:ascii="Times New Roman" w:hAnsi="Times New Roman"/>
        </w:rPr>
      </w:r>
      <w:r/>
    </w:p>
    <w:p>
      <w:pPr>
        <w:pStyle w:val="1010"/>
        <w:outlineLvl w:val="1"/>
      </w:pPr>
      <w:r/>
      <w:r/>
    </w:p>
    <w:p>
      <w:pPr>
        <w:pStyle w:val="1010"/>
        <w:outlineLvl w:val="1"/>
      </w:pPr>
      <w:r/>
      <w:r/>
    </w:p>
    <w:p>
      <w:pPr>
        <w:pStyle w:val="1010"/>
        <w:outlineLvl w:val="1"/>
      </w:pPr>
      <w:r/>
      <w:r/>
    </w:p>
    <w:p>
      <w:pPr>
        <w:pStyle w:val="1010"/>
        <w:outlineLvl w:val="1"/>
      </w:pPr>
      <w:r/>
      <w:r/>
    </w:p>
    <w:p>
      <w:pPr>
        <w:pStyle w:val="1010"/>
        <w:outlineLvl w:val="1"/>
      </w:pPr>
      <w:r/>
      <w:bookmarkStart w:id="303" w:name="_Toc158281570"/>
      <w:r>
        <w:rPr>
          <w:rFonts w:hint="eastAsia"/>
        </w:rPr>
        <w:t xml:space="preserve">九、</w:t>
      </w:r>
      <w:r>
        <w:t xml:space="preserve">项目组人员</w:t>
      </w:r>
      <w:bookmarkEnd w:id="303"/>
      <w:r/>
      <w:r/>
    </w:p>
    <w:p>
      <w:pPr>
        <w:pStyle w:val="739"/>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9"/>
              <w:jc w:val="center"/>
              <w:rPr>
                <w:rFonts w:ascii="Times New Roman" w:hAnsi="Times New Roman"/>
                <w:sz w:val="20"/>
                <w:szCs w:val="20"/>
              </w:rPr>
            </w:pPr>
            <w:r>
              <w:rPr>
                <w:rFonts w:hint="eastAsia" w:ascii="Times New Roman" w:hAnsi="Times New Roman" w:eastAsia="仿宋_GB2312" w:cs="仿宋_GB2312"/>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9"/>
              <w:jc w:val="center"/>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9"/>
              <w:ind w:firstLine="560"/>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9"/>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9"/>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39"/>
        <w:ind w:firstLine="398"/>
        <w:spacing w:line="460" w:lineRule="exact"/>
        <w:rPr>
          <w:rFonts w:ascii="Times New Roman" w:hAnsi="Times New Roman" w:eastAsia="仿宋_GB2312" w:cs="仿宋_GB2312"/>
        </w:rPr>
      </w:pPr>
      <w:r>
        <w:rPr>
          <w:rFonts w:ascii="Times New Roman" w:hAnsi="Times New Roman" w:eastAsia="仿宋_GB2312" w:cs="仿宋_GB2312"/>
          <w:b/>
        </w:rPr>
        <w:t xml:space="preserve">注：如供应商中标，项目组成员必须按本表承诺人员操作，不得随意更换。按投标文件要求附相关人员证书。</w:t>
      </w:r>
      <w:r/>
    </w:p>
    <w:p>
      <w:pPr>
        <w:pStyle w:val="739"/>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0"/>
        <w:outlineLvl w:val="1"/>
      </w:pPr>
      <w:r>
        <w:br w:type="page" w:clear="all"/>
      </w:r>
      <w:bookmarkStart w:id="304" w:name="_Toc11176"/>
      <w:r/>
      <w:bookmarkStart w:id="305" w:name="_Toc158281571"/>
      <w:r>
        <w:rPr>
          <w:rFonts w:hint="eastAsia" w:ascii="Times New Roman" w:hAnsi="Times New Roman"/>
        </w:rPr>
        <w:t xml:space="preserve">十、</w:t>
      </w:r>
      <w:bookmarkEnd w:id="304"/>
      <w:r>
        <w:rPr>
          <w:rFonts w:hint="eastAsia" w:ascii="Times New Roman" w:hAnsi="Times New Roman"/>
        </w:rPr>
        <w:t xml:space="preserve">企业业绩</w:t>
      </w:r>
      <w:bookmarkEnd w:id="305"/>
      <w:r/>
      <w:r/>
    </w:p>
    <w:p>
      <w:pPr>
        <w:pStyle w:val="1008"/>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bl>
    <w:p>
      <w:pPr>
        <w:pStyle w:val="1008"/>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010"/>
        <w:rPr>
          <w:rFonts w:ascii="Times New Roman" w:hAnsi="Times New Roman"/>
        </w:rPr>
        <w:outlineLvl w:val="1"/>
      </w:pPr>
      <w:r>
        <w:rPr>
          <w:rFonts w:ascii="Times New Roman" w:hAnsi="Times New Roman"/>
        </w:rPr>
        <w:br w:type="page" w:clear="all"/>
      </w:r>
      <w:bookmarkStart w:id="306" w:name="_Toc28140"/>
      <w:r/>
      <w:bookmarkStart w:id="307" w:name="_Toc158281572"/>
      <w:r>
        <w:rPr>
          <w:rFonts w:hint="eastAsia" w:ascii="Times New Roman" w:hAnsi="Times New Roman"/>
        </w:rPr>
        <w:t xml:space="preserve">十一、项目实施方案</w:t>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306"/>
      <w:r/>
      <w:bookmarkEnd w:id="307"/>
      <w:r/>
      <w:r/>
    </w:p>
    <w:p>
      <w:pPr>
        <w:pStyle w:val="1011"/>
        <w:ind w:firstLine="56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bookmarkEnd w:id="289"/>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12"/>
        <w:ind w:firstLine="0"/>
        <w:rPr>
          <w:sz w:val="24"/>
        </w:rPr>
      </w:pPr>
      <w:r/>
      <w:bookmarkStart w:id="308" w:name="_Hlt26671374"/>
      <w:r/>
      <w:bookmarkStart w:id="309" w:name="_Hlt26609389"/>
      <w:r/>
      <w:bookmarkStart w:id="310" w:name="_Hlt26955066"/>
      <w:r/>
      <w:bookmarkStart w:id="311" w:name="_Toc462564146"/>
      <w:r/>
      <w:bookmarkEnd w:id="308"/>
      <w:r/>
      <w:bookmarkEnd w:id="309"/>
      <w:r/>
      <w:bookmarkEnd w:id="310"/>
      <w:r/>
      <w:r/>
    </w:p>
    <w:p>
      <w:pPr>
        <w:rPr>
          <w:sz w:val="24"/>
        </w:rPr>
      </w:pPr>
      <w:r>
        <w:rPr>
          <w:sz w:val="24"/>
        </w:rPr>
      </w:r>
      <w:r/>
    </w:p>
    <w:p>
      <w:pPr>
        <w:pStyle w:val="960"/>
        <w:ind w:firstLine="480"/>
        <w:rPr>
          <w:rFonts w:ascii="Times New Roman" w:hAnsi="Times New Roman"/>
          <w:sz w:val="24"/>
        </w:rPr>
      </w:pPr>
      <w:r>
        <w:rPr>
          <w:rFonts w:ascii="Times New Roman" w:hAnsi="Times New Roman"/>
          <w:sz w:val="24"/>
        </w:rPr>
      </w:r>
      <w:r/>
    </w:p>
    <w:p>
      <w:pPr>
        <w:pStyle w:val="960"/>
        <w:ind w:firstLine="480"/>
        <w:rPr>
          <w:rFonts w:ascii="Times New Roman" w:hAnsi="Times New Roman"/>
          <w:sz w:val="24"/>
        </w:rPr>
      </w:pPr>
      <w:r>
        <w:rPr>
          <w:rFonts w:ascii="Times New Roman" w:hAnsi="Times New Roman"/>
          <w:sz w:val="24"/>
        </w:rPr>
      </w:r>
      <w:r/>
    </w:p>
    <w:p>
      <w:pPr>
        <w:pStyle w:val="960"/>
        <w:ind w:firstLine="480"/>
        <w:rPr>
          <w:rFonts w:ascii="Times New Roman" w:hAnsi="Times New Roman"/>
          <w:sz w:val="24"/>
        </w:rPr>
      </w:pPr>
      <w:r>
        <w:rPr>
          <w:rFonts w:ascii="Times New Roman" w:hAnsi="Times New Roman"/>
          <w:sz w:val="24"/>
        </w:rPr>
      </w:r>
      <w:r/>
    </w:p>
    <w:p>
      <w:pPr>
        <w:pStyle w:val="960"/>
        <w:ind w:firstLine="480"/>
        <w:rPr>
          <w:rFonts w:ascii="Times New Roman" w:hAnsi="Times New Roman"/>
          <w:sz w:val="24"/>
        </w:rPr>
      </w:pPr>
      <w:r>
        <w:rPr>
          <w:rFonts w:ascii="Times New Roman" w:hAnsi="Times New Roman"/>
          <w:sz w:val="24"/>
        </w:rPr>
      </w:r>
      <w:r/>
    </w:p>
    <w:p>
      <w:pPr>
        <w:pStyle w:val="960"/>
        <w:ind w:firstLine="480"/>
        <w:rPr>
          <w:rFonts w:ascii="Times New Roman" w:hAnsi="Times New Roman"/>
          <w:sz w:val="24"/>
        </w:rPr>
      </w:pPr>
      <w:r>
        <w:rPr>
          <w:rFonts w:ascii="Times New Roman" w:hAnsi="Times New Roman"/>
          <w:sz w:val="24"/>
        </w:rPr>
      </w:r>
      <w:r/>
    </w:p>
    <w:p>
      <w:pPr>
        <w:pStyle w:val="960"/>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312" w:name="_格式2__法定代表人授权书"/>
      <w:r/>
      <w:bookmarkEnd w:id="249"/>
      <w:r/>
      <w:bookmarkEnd w:id="250"/>
      <w:r/>
      <w:bookmarkEnd w:id="311"/>
      <w:r/>
      <w:bookmarkEnd w:id="312"/>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left"/>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sz w:val="24"/>
          <w:szCs w:val="24"/>
        </w:rPr>
      </w:pPr>
      <w:r>
        <w:rPr>
          <w:rFonts w:hint="eastAsia" w:cs="仿宋"/>
          <w:sz w:val="24"/>
          <w:szCs w:val="24"/>
        </w:rPr>
        <w:t xml:space="preserve">联系人：联系电话：</w:t>
      </w:r>
      <w:r/>
    </w:p>
    <w:p>
      <w:pPr>
        <w:spacing w:line="360" w:lineRule="auto"/>
        <w:rPr>
          <w:rFonts w:cs="仿宋"/>
          <w:sz w:val="24"/>
          <w:szCs w:val="24"/>
          <w:u w:val="single"/>
        </w:rPr>
      </w:pPr>
      <w:r>
        <w:rPr>
          <w:rFonts w:hint="eastAsia" w:cs="仿宋"/>
          <w:sz w:val="24"/>
          <w:szCs w:val="24"/>
        </w:rPr>
        <w:t xml:space="preserve">授权代表：</w:t>
      </w:r>
      <w:r/>
    </w:p>
    <w:p>
      <w:pPr>
        <w:spacing w:line="360" w:lineRule="auto"/>
        <w:rPr>
          <w:rFonts w:cs="仿宋"/>
          <w:sz w:val="24"/>
          <w:szCs w:val="24"/>
        </w:rPr>
      </w:pPr>
      <w:r>
        <w:rPr>
          <w:rFonts w:hint="eastAsia" w:cs="仿宋"/>
          <w:sz w:val="24"/>
          <w:szCs w:val="24"/>
        </w:rPr>
        <w:t xml:space="preserve">联系电话：</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p>
    <w:p>
      <w:pPr>
        <w:spacing w:line="360" w:lineRule="auto"/>
        <w:rPr>
          <w:rFonts w:cs="仿宋"/>
          <w:sz w:val="24"/>
          <w:szCs w:val="24"/>
        </w:rPr>
      </w:pPr>
      <w:r>
        <w:rPr>
          <w:rFonts w:hint="eastAsia" w:cs="仿宋"/>
          <w:sz w:val="24"/>
          <w:szCs w:val="24"/>
        </w:rPr>
        <w:t xml:space="preserve">质疑项目的编号：包号：</w:t>
      </w:r>
      <w:r/>
    </w:p>
    <w:p>
      <w:pPr>
        <w:spacing w:line="360" w:lineRule="auto"/>
        <w:rPr>
          <w:rFonts w:cs="仿宋"/>
          <w:sz w:val="24"/>
          <w:szCs w:val="24"/>
          <w:u w:val="single"/>
        </w:rPr>
      </w:pPr>
      <w:r>
        <w:rPr>
          <w:rFonts w:hint="eastAsia" w:cs="仿宋"/>
          <w:sz w:val="24"/>
          <w:szCs w:val="24"/>
        </w:rPr>
        <w:t xml:space="preserve">采购人名称：</w:t>
      </w:r>
      <w:r/>
    </w:p>
    <w:p>
      <w:pPr>
        <w:spacing w:line="360" w:lineRule="auto"/>
        <w:rPr>
          <w:rFonts w:cs="仿宋"/>
          <w:sz w:val="24"/>
          <w:szCs w:val="24"/>
        </w:rPr>
      </w:pPr>
      <w:r>
        <w:rPr>
          <w:rFonts w:hint="eastAsia" w:cs="仿宋"/>
          <w:sz w:val="24"/>
          <w:szCs w:val="24"/>
        </w:rPr>
        <w:t xml:space="preserve">采购文件获取日期：</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p>
    <w:p>
      <w:pPr>
        <w:spacing w:line="360" w:lineRule="auto"/>
        <w:rPr>
          <w:rFonts w:cs="仿宋"/>
          <w:sz w:val="24"/>
          <w:szCs w:val="24"/>
          <w:u w:val="single"/>
        </w:rPr>
      </w:pPr>
      <w:r>
        <w:rPr>
          <w:rFonts w:hint="eastAsia" w:cs="仿宋"/>
          <w:sz w:val="24"/>
          <w:szCs w:val="24"/>
        </w:rPr>
        <w:t xml:space="preserve">事实依据：</w:t>
      </w:r>
      <w:r/>
    </w:p>
    <w:p>
      <w:pPr>
        <w:spacing w:line="360" w:lineRule="auto"/>
        <w:rPr>
          <w:rFonts w:cs="仿宋"/>
          <w:sz w:val="24"/>
          <w:szCs w:val="24"/>
        </w:rPr>
      </w:pPr>
      <w:r>
        <w:rPr>
          <w:rFonts w:cs="仿宋"/>
          <w:sz w:val="24"/>
          <w:szCs w:val="24"/>
        </w:rPr>
      </w:r>
      <w:r/>
    </w:p>
    <w:p>
      <w:pPr>
        <w:spacing w:line="360" w:lineRule="auto"/>
        <w:rPr>
          <w:rFonts w:cs="仿宋"/>
          <w:sz w:val="24"/>
          <w:szCs w:val="24"/>
          <w:u w:val="single"/>
        </w:rPr>
      </w:pPr>
      <w:r>
        <w:rPr>
          <w:rFonts w:hint="eastAsia" w:cs="仿宋"/>
          <w:sz w:val="24"/>
          <w:szCs w:val="24"/>
        </w:rPr>
        <w:t xml:space="preserve">法律依据：</w:t>
      </w:r>
      <w:r/>
    </w:p>
    <w:p>
      <w:pPr>
        <w:spacing w:line="360" w:lineRule="auto"/>
        <w:rPr>
          <w:rFonts w:cs="仿宋"/>
          <w:sz w:val="24"/>
          <w:szCs w:val="24"/>
          <w:u w:val="single"/>
        </w:rPr>
      </w:pPr>
      <w:r>
        <w:rPr>
          <w:rFonts w:cs="仿宋"/>
          <w:sz w:val="24"/>
          <w:szCs w:val="24"/>
          <w:u w:val="single"/>
        </w:rPr>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：公章：</w:t>
      </w:r>
      <w:r/>
    </w:p>
    <w:p>
      <w:pPr>
        <w:rPr>
          <w:sz w:val="24"/>
          <w:szCs w:val="24"/>
        </w:rPr>
      </w:pPr>
      <w:r>
        <w:rPr>
          <w:rFonts w:hint="eastAsia"/>
          <w:sz w:val="24"/>
          <w:szCs w:val="24"/>
        </w:rPr>
        <w:t xml:space="preserve">日期：</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712"/>
        <w:rPr>
          <w:sz w:val="24"/>
          <w:szCs w:val="24"/>
        </w:rPr>
      </w:pPr>
      <w:r>
        <w:rPr>
          <w:sz w:val="24"/>
          <w:szCs w:val="24"/>
        </w:rPr>
      </w:r>
      <w:r/>
    </w:p>
    <w:p>
      <w:pPr>
        <w:pStyle w:val="712"/>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747"/>
        <w:rFonts w:ascii="宋体" w:hAnsi="宋体"/>
      </w:rPr>
      <w:framePr w:wrap="around" w:vAnchor="text" w:hAnchor="margin" w:xAlign="center" w:y="1"/>
    </w:pPr>
    <w:r>
      <w:rPr>
        <w:rFonts w:ascii="宋体" w:hAnsi="宋体"/>
      </w:rPr>
      <w:fldChar w:fldCharType="begin"/>
    </w:r>
    <w:r>
      <w:rPr>
        <w:rStyle w:val="747"/>
        <w:rFonts w:ascii="宋体" w:hAnsi="宋体"/>
      </w:rPr>
      <w:instrText xml:space="preserve">PAGE  </w:instrText>
    </w:r>
    <w:r>
      <w:rPr>
        <w:rFonts w:ascii="宋体" w:hAnsi="宋体"/>
      </w:rPr>
      <w:fldChar w:fldCharType="separate"/>
    </w:r>
    <w:r>
      <w:rPr>
        <w:rStyle w:val="747"/>
        <w:rFonts w:ascii="宋体" w:hAnsi="宋体"/>
      </w:rPr>
      <w:t xml:space="preserve">37</w:t>
    </w:r>
    <w:r>
      <w:rPr>
        <w:rFonts w:ascii="宋体" w:hAnsi="宋体"/>
      </w:rPr>
      <w:fldChar w:fldCharType="end"/>
    </w:r>
    <w:r/>
  </w:p>
  <w:p>
    <w:pPr>
      <w:pStyle w:val="95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747"/>
      </w:rPr>
      <w:framePr w:wrap="around" w:vAnchor="text" w:hAnchor="margin" w:xAlign="center" w:y="1"/>
    </w:pPr>
    <w:r>
      <w:fldChar w:fldCharType="begin"/>
    </w:r>
    <w:r>
      <w:rPr>
        <w:rStyle w:val="747"/>
      </w:rPr>
      <w:instrText xml:space="preserve">PAGE  </w:instrText>
    </w:r>
    <w:r>
      <w:fldChar w:fldCharType="separate"/>
    </w:r>
    <w:r>
      <w:rPr>
        <w:rStyle w:val="747"/>
      </w:rPr>
      <w:t xml:space="preserve">1</w:t>
    </w:r>
    <w:r>
      <w:fldChar w:fldCharType="end"/>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866" w:hanging="360"/>
      </w:pPr>
      <w:rPr>
        <w:rFonts w:hint="default" w:ascii="Courier New" w:hAnsi="Courier New" w:eastAsia="Courier New" w:cs="Courier New"/>
      </w:rPr>
    </w:lvl>
    <w:lvl w:ilvl="2">
      <w:start w:val="1"/>
      <w:numFmt w:val="bullet"/>
      <w:isLgl w:val="false"/>
      <w:suff w:val="tab"/>
      <w:lvlText w:val="§"/>
      <w:lvlJc w:val="left"/>
      <w:pPr>
        <w:ind w:left="2586" w:hanging="360"/>
      </w:pPr>
      <w:rPr>
        <w:rFonts w:hint="default" w:ascii="Wingdings" w:hAnsi="Wingdings" w:eastAsia="Wingdings" w:cs="Wingdings"/>
      </w:rPr>
    </w:lvl>
    <w:lvl w:ilvl="3">
      <w:start w:val="1"/>
      <w:numFmt w:val="bullet"/>
      <w:isLgl w:val="false"/>
      <w:suff w:val="tab"/>
      <w:lvlText w:val="·"/>
      <w:lvlJc w:val="left"/>
      <w:pPr>
        <w:ind w:left="3306" w:hanging="360"/>
      </w:pPr>
      <w:rPr>
        <w:rFonts w:hint="default" w:ascii="Symbol" w:hAnsi="Symbol" w:eastAsia="Symbol" w:cs="Symbol"/>
      </w:rPr>
    </w:lvl>
    <w:lvl w:ilvl="4">
      <w:start w:val="1"/>
      <w:numFmt w:val="bullet"/>
      <w:isLgl w:val="false"/>
      <w:suff w:val="tab"/>
      <w:lvlText w:val="o"/>
      <w:lvlJc w:val="left"/>
      <w:pPr>
        <w:ind w:left="4026" w:hanging="360"/>
      </w:pPr>
      <w:rPr>
        <w:rFonts w:hint="default" w:ascii="Courier New" w:hAnsi="Courier New" w:eastAsia="Courier New" w:cs="Courier New"/>
      </w:rPr>
    </w:lvl>
    <w:lvl w:ilvl="5">
      <w:start w:val="1"/>
      <w:numFmt w:val="bullet"/>
      <w:isLgl w:val="false"/>
      <w:suff w:val="tab"/>
      <w:lvlText w:val="§"/>
      <w:lvlJc w:val="left"/>
      <w:pPr>
        <w:ind w:left="4746" w:hanging="360"/>
      </w:pPr>
      <w:rPr>
        <w:rFonts w:hint="default" w:ascii="Wingdings" w:hAnsi="Wingdings" w:eastAsia="Wingdings" w:cs="Wingdings"/>
      </w:rPr>
    </w:lvl>
    <w:lvl w:ilvl="6">
      <w:start w:val="1"/>
      <w:numFmt w:val="bullet"/>
      <w:isLgl w:val="false"/>
      <w:suff w:val="tab"/>
      <w:lvlText w:val="·"/>
      <w:lvlJc w:val="left"/>
      <w:pPr>
        <w:ind w:left="5466" w:hanging="360"/>
      </w:pPr>
      <w:rPr>
        <w:rFonts w:hint="default" w:ascii="Symbol" w:hAnsi="Symbol" w:eastAsia="Symbol" w:cs="Symbol"/>
      </w:rPr>
    </w:lvl>
    <w:lvl w:ilvl="7">
      <w:start w:val="1"/>
      <w:numFmt w:val="bullet"/>
      <w:isLgl w:val="false"/>
      <w:suff w:val="tab"/>
      <w:lvlText w:val="o"/>
      <w:lvlJc w:val="left"/>
      <w:pPr>
        <w:ind w:left="6186" w:hanging="360"/>
      </w:pPr>
      <w:rPr>
        <w:rFonts w:hint="default" w:ascii="Courier New" w:hAnsi="Courier New" w:eastAsia="Courier New" w:cs="Courier New"/>
      </w:rPr>
    </w:lvl>
    <w:lvl w:ilvl="8">
      <w:start w:val="1"/>
      <w:numFmt w:val="bullet"/>
      <w:isLgl w:val="false"/>
      <w:suff w:val="tab"/>
      <w:lvlText w:val="§"/>
      <w:lvlJc w:val="left"/>
      <w:pPr>
        <w:ind w:left="6906"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ascii="宋体" w:hAnsi="宋体" w:eastAsia="宋体" w:cs="Times New Roman"/>
      </w:rPr>
    </w:lvl>
    <w:lvl w:ilvl="1">
      <w:start w:val="1"/>
      <w:numFmt w:val="bullet"/>
      <w:isLgl w:val="false"/>
      <w:suff w:val="tab"/>
      <w:lvlText w:val="o"/>
      <w:lvlJc w:val="left"/>
      <w:pPr>
        <w:ind w:left="2291" w:hanging="360"/>
      </w:pPr>
      <w:rPr>
        <w:rFonts w:hint="default" w:ascii="Courier New" w:hAnsi="Courier New" w:eastAsia="Courier New" w:cs="Courier New"/>
      </w:rPr>
    </w:lvl>
    <w:lvl w:ilvl="2">
      <w:start w:val="1"/>
      <w:numFmt w:val="bullet"/>
      <w:isLgl w:val="false"/>
      <w:suff w:val="tab"/>
      <w:lvlText w:val="§"/>
      <w:lvlJc w:val="left"/>
      <w:pPr>
        <w:ind w:left="3011" w:hanging="360"/>
      </w:pPr>
      <w:rPr>
        <w:rFonts w:hint="default" w:ascii="Wingdings" w:hAnsi="Wingdings" w:eastAsia="Wingdings" w:cs="Wingdings"/>
      </w:rPr>
    </w:lvl>
    <w:lvl w:ilvl="3">
      <w:start w:val="1"/>
      <w:numFmt w:val="bullet"/>
      <w:isLgl w:val="false"/>
      <w:suff w:val="tab"/>
      <w:lvlText w:val="·"/>
      <w:lvlJc w:val="left"/>
      <w:pPr>
        <w:ind w:left="3731" w:hanging="360"/>
      </w:pPr>
      <w:rPr>
        <w:rFonts w:hint="default" w:ascii="Symbol" w:hAnsi="Symbol" w:eastAsia="Symbol" w:cs="Symbol"/>
      </w:rPr>
    </w:lvl>
    <w:lvl w:ilvl="4">
      <w:start w:val="1"/>
      <w:numFmt w:val="bullet"/>
      <w:isLgl w:val="false"/>
      <w:suff w:val="tab"/>
      <w:lvlText w:val="o"/>
      <w:lvlJc w:val="left"/>
      <w:pPr>
        <w:ind w:left="4451" w:hanging="360"/>
      </w:pPr>
      <w:rPr>
        <w:rFonts w:hint="default" w:ascii="Courier New" w:hAnsi="Courier New" w:eastAsia="Courier New" w:cs="Courier New"/>
      </w:rPr>
    </w:lvl>
    <w:lvl w:ilvl="5">
      <w:start w:val="1"/>
      <w:numFmt w:val="bullet"/>
      <w:isLgl w:val="false"/>
      <w:suff w:val="tab"/>
      <w:lvlText w:val="§"/>
      <w:lvlJc w:val="left"/>
      <w:pPr>
        <w:ind w:left="5171" w:hanging="360"/>
      </w:pPr>
      <w:rPr>
        <w:rFonts w:hint="default" w:ascii="Wingdings" w:hAnsi="Wingdings" w:eastAsia="Wingdings" w:cs="Wingdings"/>
      </w:rPr>
    </w:lvl>
    <w:lvl w:ilvl="6">
      <w:start w:val="1"/>
      <w:numFmt w:val="bullet"/>
      <w:isLgl w:val="false"/>
      <w:suff w:val="tab"/>
      <w:lvlText w:val="·"/>
      <w:lvlJc w:val="left"/>
      <w:pPr>
        <w:ind w:left="5891" w:hanging="360"/>
      </w:pPr>
      <w:rPr>
        <w:rFonts w:hint="default" w:ascii="Symbol" w:hAnsi="Symbol" w:eastAsia="Symbol" w:cs="Symbol"/>
      </w:rPr>
    </w:lvl>
    <w:lvl w:ilvl="7">
      <w:start w:val="1"/>
      <w:numFmt w:val="bullet"/>
      <w:isLgl w:val="false"/>
      <w:suff w:val="tab"/>
      <w:lvlText w:val="o"/>
      <w:lvlJc w:val="left"/>
      <w:pPr>
        <w:ind w:left="6611" w:hanging="360"/>
      </w:pPr>
      <w:rPr>
        <w:rFonts w:hint="default" w:ascii="Courier New" w:hAnsi="Courier New" w:eastAsia="Courier New" w:cs="Courier New"/>
      </w:rPr>
    </w:lvl>
    <w:lvl w:ilvl="8">
      <w:start w:val="1"/>
      <w:numFmt w:val="bullet"/>
      <w:isLgl w:val="false"/>
      <w:suff w:val="tab"/>
      <w:lvlText w:val="§"/>
      <w:lvlJc w:val="left"/>
      <w:pPr>
        <w:ind w:left="7331"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8"/>
      <w:isLgl w:val="false"/>
      <w:suff w:val="nothing"/>
      <w:lvlText w:val=""/>
      <w:lvlJc w:val="left"/>
      <w:pPr>
        <w:ind w:left="0" w:firstLine="0"/>
      </w:pPr>
      <w:rPr>
        <w:rFonts w:hint="eastAsia"/>
      </w:rPr>
    </w:lvl>
    <w:lvl w:ilvl="6">
      <w:start w:val="1"/>
      <w:numFmt w:val="decimal"/>
      <w:pStyle w:val="769"/>
      <w:isLgl w:val="false"/>
      <w:suff w:val="nothing"/>
      <w:lvlText w:val=""/>
      <w:lvlJc w:val="left"/>
      <w:pPr>
        <w:ind w:left="0" w:firstLine="0"/>
      </w:pPr>
      <w:rPr>
        <w:rFonts w:hint="eastAsia"/>
      </w:rPr>
    </w:lvl>
    <w:lvl w:ilvl="7">
      <w:start w:val="1"/>
      <w:numFmt w:val="decimal"/>
      <w:pStyle w:val="770"/>
      <w:isLgl w:val="false"/>
      <w:suff w:val="nothing"/>
      <w:lvlText w:val=""/>
      <w:lvlJc w:val="left"/>
      <w:pPr>
        <w:ind w:left="0" w:firstLine="0"/>
      </w:pPr>
      <w:rPr>
        <w:rFonts w:hint="eastAsia"/>
      </w:rPr>
    </w:lvl>
    <w:lvl w:ilvl="8">
      <w:start w:val="1"/>
      <w:numFmt w:val="decimal"/>
      <w:pStyle w:val="77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3"/>
  </w:num>
  <w:num w:numId="4">
    <w:abstractNumId w:val="0"/>
  </w:num>
  <w:num w:numId="5">
    <w:abstractNumId w:val="1"/>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773"/>
    <w:uiPriority w:val="9"/>
    <w:qFormat/>
    <w:pPr>
      <w:keepLines/>
      <w:keepNext/>
      <w:spacing w:before="480" w:after="200"/>
      <w:outlineLvl w:val="0"/>
    </w:pPr>
    <w:rPr>
      <w:rFonts w:ascii="Arial" w:hAnsi="Arial" w:eastAsia="Arial" w:cs="Arial"/>
      <w:sz w:val="40"/>
      <w:szCs w:val="40"/>
    </w:rPr>
  </w:style>
  <w:style w:type="paragraph" w:styleId="14">
    <w:name w:val="Heading 2"/>
    <w:basedOn w:val="704"/>
    <w:next w:val="704"/>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704"/>
    <w:next w:val="704"/>
    <w:link w:val="77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4"/>
    <w:next w:val="704"/>
    <w:link w:val="77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4"/>
    <w:next w:val="704"/>
    <w:link w:val="78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4"/>
    <w:next w:val="704"/>
    <w:link w:val="78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4"/>
    <w:next w:val="704"/>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4"/>
    <w:next w:val="704"/>
    <w:link w:val="78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4"/>
    <w:next w:val="704"/>
    <w:link w:val="789"/>
    <w:uiPriority w:val="9"/>
    <w:unhideWhenUsed/>
    <w:qFormat/>
    <w:pPr>
      <w:keepLines/>
      <w:keepNext/>
      <w:spacing w:before="320" w:after="200"/>
      <w:outlineLvl w:val="8"/>
    </w:pPr>
    <w:rPr>
      <w:rFonts w:ascii="Arial" w:hAnsi="Arial" w:eastAsia="Arial" w:cs="Arial"/>
      <w:i/>
      <w:iCs/>
      <w:sz w:val="21"/>
      <w:szCs w:val="21"/>
    </w:rPr>
  </w:style>
  <w:style w:type="paragraph" w:styleId="43">
    <w:name w:val="Footer"/>
    <w:basedOn w:val="704"/>
    <w:link w:val="803"/>
    <w:uiPriority w:val="99"/>
    <w:unhideWhenUsed/>
    <w:pPr>
      <w:spacing w:after="0" w:line="240" w:lineRule="auto"/>
      <w:tabs>
        <w:tab w:val="center" w:pos="7143" w:leader="none"/>
        <w:tab w:val="right" w:pos="14287" w:leader="none"/>
      </w:tabs>
    </w:pPr>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4" w:default="1">
    <w:name w:val="Normal"/>
    <w:next w:val="708"/>
    <w:qFormat/>
    <w:pPr>
      <w:jc w:val="both"/>
      <w:widowControl w:val="off"/>
    </w:pPr>
    <w:rPr>
      <w:sz w:val="21"/>
      <w:szCs w:val="21"/>
    </w:rPr>
  </w:style>
  <w:style w:type="character" w:styleId="705" w:default="1">
    <w:name w:val="Default Paragraph Font"/>
    <w:uiPriority w:val="1"/>
    <w:semiHidden/>
    <w:unhideWhenUsed/>
  </w:style>
  <w:style w:type="table" w:styleId="706" w:default="1">
    <w:name w:val="Normal Table"/>
    <w:uiPriority w:val="99"/>
    <w:semiHidden/>
    <w:unhideWhenUsed/>
    <w:qFormat/>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name w:val="Body Text First Indent"/>
    <w:basedOn w:val="709"/>
    <w:link w:val="958"/>
    <w:qFormat/>
    <w:pPr>
      <w:ind w:firstLine="200"/>
      <w:spacing w:line="360" w:lineRule="auto"/>
    </w:pPr>
    <w:rPr>
      <w:rFonts w:ascii="仿宋_GB2312" w:hAnsi="Times New Roman" w:eastAsia="仿宋_GB2312"/>
      <w:sz w:val="30"/>
      <w:szCs w:val="30"/>
    </w:rPr>
  </w:style>
  <w:style w:type="paragraph" w:styleId="709">
    <w:name w:val="Body Text"/>
    <w:basedOn w:val="704"/>
    <w:link w:val="945"/>
    <w:qFormat/>
    <w:rPr>
      <w:rFonts w:ascii="楷体_GB2312" w:hAnsi="Arial" w:eastAsia="楷体_GB2312"/>
      <w:sz w:val="28"/>
      <w:szCs w:val="28"/>
    </w:rPr>
  </w:style>
  <w:style w:type="paragraph" w:styleId="710">
    <w:name w:val="List 3"/>
    <w:basedOn w:val="704"/>
    <w:qFormat/>
    <w:pPr>
      <w:ind w:left="100" w:hanging="200"/>
    </w:pPr>
  </w:style>
  <w:style w:type="paragraph" w:styleId="711">
    <w:name w:val="toc 7"/>
    <w:basedOn w:val="704"/>
    <w:next w:val="704"/>
    <w:semiHidden/>
    <w:pPr>
      <w:ind w:left="1260"/>
      <w:jc w:val="left"/>
    </w:pPr>
  </w:style>
  <w:style w:type="paragraph" w:styleId="712">
    <w:name w:val="Normal Indent"/>
    <w:basedOn w:val="704"/>
    <w:next w:val="704"/>
    <w:link w:val="935"/>
    <w:qFormat/>
    <w:pPr>
      <w:ind w:firstLine="420"/>
    </w:pPr>
    <w:rPr>
      <w:sz w:val="20"/>
    </w:rPr>
  </w:style>
  <w:style w:type="paragraph" w:styleId="713">
    <w:name w:val="Document Map"/>
    <w:basedOn w:val="704"/>
    <w:link w:val="942"/>
    <w:semiHidden/>
    <w:qFormat/>
    <w:pPr>
      <w:shd w:val="clear" w:color="auto" w:fill="000080"/>
    </w:pPr>
    <w:rPr>
      <w:sz w:val="20"/>
    </w:rPr>
  </w:style>
  <w:style w:type="paragraph" w:styleId="714">
    <w:name w:val="annotation text"/>
    <w:basedOn w:val="704"/>
    <w:link w:val="943"/>
    <w:qFormat/>
    <w:pPr>
      <w:jc w:val="left"/>
    </w:pPr>
    <w:rPr>
      <w:sz w:val="20"/>
    </w:rPr>
  </w:style>
  <w:style w:type="paragraph" w:styleId="715">
    <w:name w:val="Body Text 3"/>
    <w:basedOn w:val="704"/>
    <w:link w:val="944"/>
    <w:rPr>
      <w:rFonts w:ascii="仿宋_GB2312" w:hAnsi="Arial" w:eastAsia="仿宋_GB2312"/>
      <w:sz w:val="32"/>
      <w:szCs w:val="32"/>
    </w:rPr>
  </w:style>
  <w:style w:type="paragraph" w:styleId="716">
    <w:name w:val="Body Text Indent"/>
    <w:basedOn w:val="704"/>
    <w:next w:val="704"/>
    <w:link w:val="946"/>
    <w:pPr>
      <w:ind w:firstLine="645"/>
    </w:pPr>
    <w:rPr>
      <w:rFonts w:ascii="楷体_GB2312" w:eastAsia="楷体_GB2312"/>
      <w:sz w:val="32"/>
      <w:szCs w:val="32"/>
    </w:rPr>
  </w:style>
  <w:style w:type="paragraph" w:styleId="717">
    <w:name w:val="List 2"/>
    <w:basedOn w:val="704"/>
    <w:qFormat/>
    <w:pPr>
      <w:ind w:left="100" w:hanging="200"/>
    </w:pPr>
  </w:style>
  <w:style w:type="paragraph" w:styleId="718">
    <w:name w:val="toc 5"/>
    <w:basedOn w:val="704"/>
    <w:next w:val="704"/>
    <w:semiHidden/>
    <w:qFormat/>
    <w:pPr>
      <w:ind w:left="840"/>
      <w:jc w:val="left"/>
    </w:pPr>
  </w:style>
  <w:style w:type="paragraph" w:styleId="719">
    <w:name w:val="toc 3"/>
    <w:basedOn w:val="704"/>
    <w:next w:val="704"/>
    <w:uiPriority w:val="39"/>
    <w:qFormat/>
    <w:pPr>
      <w:ind w:left="420"/>
      <w:jc w:val="left"/>
    </w:pPr>
    <w:rPr>
      <w:i/>
      <w:iCs/>
      <w:szCs w:val="24"/>
    </w:rPr>
  </w:style>
  <w:style w:type="paragraph" w:styleId="720">
    <w:name w:val="Plain Text"/>
    <w:basedOn w:val="721"/>
    <w:link w:val="1038"/>
    <w:uiPriority w:val="99"/>
    <w:qFormat/>
    <w:rPr>
      <w:rFonts w:ascii="宋体"/>
      <w:szCs w:val="21"/>
    </w:rPr>
  </w:style>
  <w:style w:type="paragraph" w:styleId="721" w:customStyle="1">
    <w:name w:val="Normal1"/>
    <w:qFormat/>
    <w:pPr>
      <w:jc w:val="both"/>
      <w:widowControl w:val="off"/>
    </w:pPr>
    <w:rPr>
      <w:rFonts w:ascii="Calibri" w:hAnsi="Calibri"/>
    </w:rPr>
  </w:style>
  <w:style w:type="paragraph" w:styleId="722">
    <w:name w:val="toc 8"/>
    <w:basedOn w:val="704"/>
    <w:next w:val="704"/>
    <w:semiHidden/>
    <w:pPr>
      <w:ind w:left="1470"/>
      <w:jc w:val="left"/>
    </w:pPr>
  </w:style>
  <w:style w:type="paragraph" w:styleId="723">
    <w:name w:val="Date"/>
    <w:basedOn w:val="704"/>
    <w:next w:val="704"/>
    <w:link w:val="948"/>
    <w:rPr>
      <w:sz w:val="24"/>
      <w:szCs w:val="24"/>
    </w:rPr>
  </w:style>
  <w:style w:type="paragraph" w:styleId="724">
    <w:name w:val="Body Text Indent 2"/>
    <w:basedOn w:val="704"/>
    <w:link w:val="949"/>
    <w:pPr>
      <w:ind w:left="630" w:firstLine="645"/>
    </w:pPr>
    <w:rPr>
      <w:rFonts w:ascii="Arial" w:hAnsi="Arial" w:eastAsia="仿宋_GB2312"/>
      <w:sz w:val="32"/>
      <w:szCs w:val="32"/>
    </w:rPr>
  </w:style>
  <w:style w:type="paragraph" w:styleId="725">
    <w:name w:val="endnote text"/>
    <w:basedOn w:val="704"/>
    <w:link w:val="930"/>
    <w:uiPriority w:val="99"/>
    <w:semiHidden/>
    <w:unhideWhenUsed/>
    <w:rPr>
      <w:sz w:val="20"/>
      <w:szCs w:val="20"/>
    </w:rPr>
  </w:style>
  <w:style w:type="paragraph" w:styleId="726">
    <w:name w:val="Balloon Text"/>
    <w:basedOn w:val="704"/>
    <w:link w:val="950"/>
    <w:semiHidden/>
    <w:qFormat/>
    <w:rPr>
      <w:sz w:val="18"/>
      <w:szCs w:val="18"/>
    </w:rPr>
  </w:style>
  <w:style w:type="paragraph" w:styleId="727">
    <w:name w:val="Header"/>
    <w:basedOn w:val="704"/>
    <w:link w:val="106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8">
    <w:name w:val="toc 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729">
    <w:name w:val="toc 4"/>
    <w:basedOn w:val="704"/>
    <w:next w:val="704"/>
    <w:semiHidden/>
    <w:qFormat/>
    <w:pPr>
      <w:ind w:left="630"/>
      <w:jc w:val="left"/>
    </w:pPr>
  </w:style>
  <w:style w:type="paragraph" w:styleId="730">
    <w:name w:val="Subtitle"/>
    <w:basedOn w:val="704"/>
    <w:next w:val="704"/>
    <w:link w:val="793"/>
    <w:uiPriority w:val="11"/>
    <w:qFormat/>
    <w:pPr>
      <w:spacing w:before="200" w:after="200"/>
    </w:pPr>
    <w:rPr>
      <w:sz w:val="24"/>
      <w:szCs w:val="24"/>
    </w:rPr>
  </w:style>
  <w:style w:type="paragraph" w:styleId="731">
    <w:name w:val="List"/>
    <w:basedOn w:val="704"/>
    <w:pPr>
      <w:ind w:left="200" w:hanging="200"/>
    </w:pPr>
  </w:style>
  <w:style w:type="paragraph" w:styleId="732">
    <w:name w:val="footnote text"/>
    <w:basedOn w:val="704"/>
    <w:link w:val="929"/>
    <w:uiPriority w:val="99"/>
    <w:semiHidden/>
    <w:unhideWhenUsed/>
    <w:pPr>
      <w:spacing w:after="40"/>
    </w:pPr>
    <w:rPr>
      <w:sz w:val="18"/>
      <w:szCs w:val="20"/>
    </w:rPr>
  </w:style>
  <w:style w:type="paragraph" w:styleId="733">
    <w:name w:val="toc 6"/>
    <w:basedOn w:val="704"/>
    <w:next w:val="704"/>
    <w:semiHidden/>
    <w:qFormat/>
    <w:pPr>
      <w:ind w:left="1050"/>
      <w:jc w:val="left"/>
    </w:pPr>
  </w:style>
  <w:style w:type="paragraph" w:styleId="734">
    <w:name w:val="Body Text Indent 3"/>
    <w:basedOn w:val="704"/>
    <w:link w:val="955"/>
    <w:qFormat/>
    <w:pPr>
      <w:ind w:left="645" w:firstLine="645"/>
    </w:pPr>
    <w:rPr>
      <w:rFonts w:ascii="Arial" w:hAnsi="Arial" w:eastAsia="仿宋_GB2312"/>
      <w:color w:val="ffff00"/>
      <w:sz w:val="32"/>
      <w:szCs w:val="32"/>
    </w:rPr>
  </w:style>
  <w:style w:type="paragraph" w:styleId="735">
    <w:name w:val="table of figures"/>
    <w:basedOn w:val="704"/>
    <w:next w:val="704"/>
    <w:semiHidden/>
    <w:pPr>
      <w:ind w:left="840" w:hanging="420"/>
    </w:pPr>
  </w:style>
  <w:style w:type="paragraph" w:styleId="736">
    <w:name w:val="toc 2"/>
    <w:basedOn w:val="704"/>
    <w:next w:val="704"/>
    <w:uiPriority w:val="39"/>
    <w:pPr>
      <w:ind w:left="210"/>
      <w:jc w:val="left"/>
    </w:pPr>
    <w:rPr>
      <w:smallCaps/>
      <w:szCs w:val="24"/>
    </w:rPr>
  </w:style>
  <w:style w:type="paragraph" w:styleId="737">
    <w:name w:val="toc 9"/>
    <w:basedOn w:val="704"/>
    <w:next w:val="704"/>
    <w:semiHidden/>
    <w:pPr>
      <w:ind w:left="1680"/>
      <w:jc w:val="left"/>
    </w:pPr>
  </w:style>
  <w:style w:type="paragraph" w:styleId="738">
    <w:name w:val="Body Text 2"/>
    <w:basedOn w:val="704"/>
    <w:link w:val="956"/>
    <w:pPr>
      <w:jc w:val="center"/>
      <w:widowControl/>
    </w:pPr>
    <w:rPr>
      <w:rFonts w:ascii="楷体_GB2312" w:eastAsia="楷体_GB2312"/>
      <w:sz w:val="28"/>
      <w:szCs w:val="28"/>
    </w:rPr>
  </w:style>
  <w:style w:type="paragraph" w:styleId="739">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40">
    <w:name w:val="index 1"/>
    <w:basedOn w:val="704"/>
    <w:next w:val="704"/>
    <w:semiHidden/>
    <w:qFormat/>
    <w:pPr>
      <w:spacing w:line="240" w:lineRule="atLeast"/>
    </w:pPr>
    <w:rPr>
      <w:b/>
      <w:bCs/>
    </w:rPr>
  </w:style>
  <w:style w:type="paragraph" w:styleId="741">
    <w:name w:val="Title"/>
    <w:basedOn w:val="704"/>
    <w:next w:val="704"/>
    <w:link w:val="792"/>
    <w:uiPriority w:val="10"/>
    <w:qFormat/>
    <w:pPr>
      <w:contextualSpacing/>
      <w:spacing w:before="300" w:after="200"/>
    </w:pPr>
    <w:rPr>
      <w:sz w:val="48"/>
      <w:szCs w:val="48"/>
    </w:rPr>
  </w:style>
  <w:style w:type="paragraph" w:styleId="742">
    <w:name w:val="annotation subject"/>
    <w:basedOn w:val="714"/>
    <w:next w:val="714"/>
    <w:link w:val="957"/>
    <w:semiHidden/>
    <w:rPr>
      <w:b/>
      <w:bCs/>
    </w:rPr>
  </w:style>
  <w:style w:type="paragraph" w:styleId="743">
    <w:name w:val="Body Text First Indent 2"/>
    <w:basedOn w:val="716"/>
    <w:link w:val="959"/>
    <w:qFormat/>
    <w:pPr>
      <w:ind w:firstLine="420"/>
      <w:spacing w:line="360" w:lineRule="auto"/>
    </w:pPr>
    <w:rPr>
      <w:rFonts w:ascii="宋体" w:hAnsi="宋体" w:eastAsia="宋体"/>
      <w:szCs w:val="20"/>
    </w:rPr>
  </w:style>
  <w:style w:type="table" w:styleId="744">
    <w:name w:val="Table Grid"/>
    <w:basedOn w:val="706"/>
    <w:uiPriority w:val="59"/>
    <w:qFormat/>
    <w:pPr>
      <w:jc w:val="both"/>
      <w:widowControl w:val="off"/>
    </w:pPr>
    <w:tblPr>
      <w:tblInd w:w="0" w:type="dxa"/>
      <w:tblCellMar>
        <w:left w:w="108" w:type="dxa"/>
        <w:top w:w="0" w:type="dxa"/>
        <w:right w:w="108" w:type="dxa"/>
        <w:bottom w:w="0" w:type="dxa"/>
      </w:tblCellMar>
    </w:tblPr>
  </w:style>
  <w:style w:type="character" w:styleId="745">
    <w:name w:val="Strong"/>
    <w:basedOn w:val="705"/>
    <w:qFormat/>
    <w:rPr>
      <w:b/>
      <w:bCs/>
    </w:rPr>
  </w:style>
  <w:style w:type="character" w:styleId="746">
    <w:name w:val="endnote reference"/>
    <w:uiPriority w:val="99"/>
    <w:semiHidden/>
    <w:unhideWhenUsed/>
    <w:rPr>
      <w:vertAlign w:val="superscript"/>
    </w:rPr>
  </w:style>
  <w:style w:type="character" w:styleId="747">
    <w:name w:val="page number"/>
  </w:style>
  <w:style w:type="character" w:styleId="748">
    <w:name w:val="FollowedHyperlink"/>
    <w:rPr>
      <w:color w:val="800080"/>
      <w:u w:val="single"/>
    </w:rPr>
  </w:style>
  <w:style w:type="character" w:styleId="749">
    <w:name w:val="Hyperlink"/>
    <w:uiPriority w:val="99"/>
    <w:qFormat/>
    <w:rPr>
      <w:color w:val="0000ff"/>
      <w:u w:val="single"/>
    </w:rPr>
  </w:style>
  <w:style w:type="character" w:styleId="750">
    <w:name w:val="annotation reference"/>
    <w:uiPriority w:val="99"/>
    <w:semiHidden/>
    <w:qFormat/>
    <w:rPr>
      <w:sz w:val="21"/>
      <w:szCs w:val="21"/>
    </w:rPr>
  </w:style>
  <w:style w:type="character" w:styleId="751">
    <w:name w:val="footnote reference"/>
    <w:uiPriority w:val="99"/>
    <w:unhideWhenUsed/>
    <w:qFormat/>
    <w:rPr>
      <w:vertAlign w:val="superscript"/>
    </w:rPr>
  </w:style>
  <w:style w:type="paragraph" w:styleId="752" w:customStyle="1">
    <w:name w:val="TOC 标题1"/>
    <w:uiPriority w:val="39"/>
    <w:unhideWhenUsed/>
  </w:style>
  <w:style w:type="paragraph" w:styleId="753" w:customStyle="1">
    <w:name w:val="页眉1"/>
    <w:basedOn w:val="704"/>
    <w:link w:val="1056"/>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54" w:customStyle="1">
    <w:name w:val="TOC 标题111"/>
    <w:uiPriority w:val="39"/>
    <w:unhideWhenUsed/>
    <w:qFormat/>
  </w:style>
  <w:style w:type="paragraph" w:styleId="755" w:customStyle="1">
    <w:name w:val="标题 31"/>
    <w:basedOn w:val="704"/>
    <w:next w:val="704"/>
    <w:uiPriority w:val="9"/>
    <w:semiHidden/>
    <w:unhideWhenUsed/>
    <w:qFormat/>
    <w:pPr>
      <w:jc w:val="left"/>
      <w:spacing w:beforeAutospacing="1" w:afterAutospacing="1"/>
      <w:outlineLvl w:val="2"/>
    </w:pPr>
    <w:rPr>
      <w:rFonts w:hint="eastAsia" w:ascii="宋体" w:hAnsi="宋体"/>
      <w:b/>
      <w:bCs/>
      <w:sz w:val="27"/>
      <w:szCs w:val="27"/>
    </w:rPr>
  </w:style>
  <w:style w:type="paragraph" w:styleId="756" w:customStyle="1">
    <w:name w:val="Header11"/>
    <w:basedOn w:val="704"/>
    <w:link w:val="104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57" w:customStyle="1">
    <w:name w:val="Title Char"/>
    <w:basedOn w:val="705"/>
    <w:uiPriority w:val="10"/>
    <w:rPr>
      <w:sz w:val="48"/>
      <w:szCs w:val="48"/>
    </w:rPr>
  </w:style>
  <w:style w:type="character" w:styleId="758" w:customStyle="1">
    <w:name w:val="Subtitle Char"/>
    <w:basedOn w:val="705"/>
    <w:uiPriority w:val="11"/>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Footnote Text Char"/>
    <w:uiPriority w:val="99"/>
    <w:rPr>
      <w:sz w:val="18"/>
    </w:rPr>
  </w:style>
  <w:style w:type="character" w:styleId="762" w:customStyle="1">
    <w:name w:val="Endnote Text Char"/>
    <w:uiPriority w:val="99"/>
    <w:rPr>
      <w:sz w:val="20"/>
    </w:rPr>
  </w:style>
  <w:style w:type="paragraph" w:styleId="763" w:customStyle="1">
    <w:name w:val="标题 11"/>
    <w:basedOn w:val="704"/>
    <w:next w:val="704"/>
    <w:link w:val="932"/>
    <w:qFormat/>
    <w:pPr>
      <w:jc w:val="center"/>
      <w:keepNext/>
      <w:outlineLvl w:val="0"/>
    </w:pPr>
    <w:rPr>
      <w:rFonts w:ascii="楷体_GB2312" w:eastAsia="楷体_GB2312"/>
      <w:sz w:val="28"/>
      <w:szCs w:val="28"/>
    </w:rPr>
  </w:style>
  <w:style w:type="paragraph" w:styleId="764" w:customStyle="1">
    <w:name w:val="标题 21"/>
    <w:basedOn w:val="704"/>
    <w:next w:val="704"/>
    <w:link w:val="933"/>
    <w:qFormat/>
    <w:pPr>
      <w:jc w:val="center"/>
      <w:keepLines/>
      <w:keepNext/>
      <w:spacing w:before="260" w:after="260" w:line="416" w:lineRule="auto"/>
      <w:outlineLvl w:val="1"/>
    </w:pPr>
    <w:rPr>
      <w:rFonts w:ascii="Arial" w:hAnsi="Arial" w:eastAsia="幼圆"/>
      <w:b/>
      <w:bCs/>
      <w:sz w:val="44"/>
      <w:szCs w:val="44"/>
    </w:rPr>
  </w:style>
  <w:style w:type="paragraph" w:styleId="765" w:customStyle="1">
    <w:name w:val="Heading 32"/>
    <w:basedOn w:val="704"/>
    <w:next w:val="712"/>
    <w:link w:val="934"/>
    <w:qFormat/>
    <w:pPr>
      <w:keepLines/>
      <w:keepNext/>
      <w:spacing w:before="260" w:after="260" w:line="416" w:lineRule="auto"/>
      <w:outlineLvl w:val="2"/>
    </w:pPr>
    <w:rPr>
      <w:b/>
      <w:bCs/>
      <w:sz w:val="32"/>
      <w:szCs w:val="32"/>
    </w:rPr>
  </w:style>
  <w:style w:type="paragraph" w:styleId="766" w:customStyle="1">
    <w:name w:val="标题 41"/>
    <w:basedOn w:val="704"/>
    <w:next w:val="712"/>
    <w:link w:val="936"/>
    <w:qFormat/>
    <w:pPr>
      <w:keepLines/>
      <w:keepNext/>
      <w:spacing w:before="280" w:after="290" w:line="376" w:lineRule="auto"/>
      <w:outlineLvl w:val="3"/>
    </w:pPr>
    <w:rPr>
      <w:rFonts w:ascii="Arial" w:hAnsi="Arial" w:eastAsia="黑体"/>
      <w:b/>
      <w:bCs/>
      <w:sz w:val="28"/>
      <w:szCs w:val="28"/>
    </w:rPr>
  </w:style>
  <w:style w:type="paragraph" w:styleId="767" w:customStyle="1">
    <w:name w:val="标题 51"/>
    <w:basedOn w:val="704"/>
    <w:next w:val="712"/>
    <w:link w:val="937"/>
    <w:qFormat/>
    <w:pPr>
      <w:keepNext/>
      <w:outlineLvl w:val="4"/>
    </w:pPr>
    <w:rPr>
      <w:rFonts w:ascii="宋体"/>
      <w:color w:val="000000"/>
      <w:sz w:val="28"/>
      <w:szCs w:val="28"/>
    </w:rPr>
  </w:style>
  <w:style w:type="paragraph" w:styleId="768" w:customStyle="1">
    <w:name w:val="标题 61"/>
    <w:basedOn w:val="704"/>
    <w:next w:val="704"/>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769" w:customStyle="1">
    <w:name w:val="标题 71"/>
    <w:basedOn w:val="704"/>
    <w:next w:val="704"/>
    <w:link w:val="939"/>
    <w:qFormat/>
    <w:pPr>
      <w:numPr>
        <w:ilvl w:val="6"/>
        <w:numId w:val="1"/>
      </w:numPr>
      <w:keepLines/>
      <w:keepNext/>
      <w:spacing w:before="240" w:after="64" w:line="320" w:lineRule="auto"/>
      <w:outlineLvl w:val="6"/>
    </w:pPr>
    <w:rPr>
      <w:b/>
      <w:bCs/>
      <w:sz w:val="24"/>
      <w:szCs w:val="24"/>
    </w:rPr>
  </w:style>
  <w:style w:type="paragraph" w:styleId="770" w:customStyle="1">
    <w:name w:val="标题 81"/>
    <w:basedOn w:val="704"/>
    <w:next w:val="704"/>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771" w:customStyle="1">
    <w:name w:val="标题 91"/>
    <w:basedOn w:val="704"/>
    <w:next w:val="704"/>
    <w:link w:val="941"/>
    <w:qFormat/>
    <w:pPr>
      <w:numPr>
        <w:ilvl w:val="8"/>
        <w:numId w:val="1"/>
      </w:numPr>
      <w:keepLines/>
      <w:keepNext/>
      <w:spacing w:before="240" w:after="64" w:line="320" w:lineRule="auto"/>
      <w:outlineLvl w:val="8"/>
    </w:pPr>
    <w:rPr>
      <w:rFonts w:ascii="Arial" w:hAnsi="Arial" w:eastAsia="黑体"/>
      <w:sz w:val="20"/>
    </w:rPr>
  </w:style>
  <w:style w:type="paragraph" w:styleId="772" w:customStyle="1">
    <w:name w:val="Heading 11"/>
    <w:basedOn w:val="704"/>
    <w:next w:val="704"/>
    <w:link w:val="773"/>
    <w:uiPriority w:val="9"/>
    <w:qFormat/>
    <w:pPr>
      <w:keepLines/>
      <w:keepNext/>
      <w:spacing w:before="480" w:after="200"/>
      <w:outlineLvl w:val="0"/>
    </w:pPr>
    <w:rPr>
      <w:rFonts w:ascii="Arial" w:hAnsi="Arial" w:eastAsia="Arial"/>
      <w:sz w:val="40"/>
      <w:szCs w:val="40"/>
    </w:rPr>
  </w:style>
  <w:style w:type="character" w:styleId="773" w:customStyle="1">
    <w:name w:val="Heading 1 Char"/>
    <w:link w:val="772"/>
    <w:uiPriority w:val="9"/>
    <w:qFormat/>
    <w:rPr>
      <w:rFonts w:ascii="Arial" w:hAnsi="Arial" w:eastAsia="Arial" w:cs="Arial"/>
      <w:sz w:val="40"/>
      <w:szCs w:val="40"/>
    </w:rPr>
  </w:style>
  <w:style w:type="paragraph" w:styleId="774" w:customStyle="1">
    <w:name w:val="Heading 21"/>
    <w:basedOn w:val="704"/>
    <w:next w:val="704"/>
    <w:link w:val="775"/>
    <w:uiPriority w:val="9"/>
    <w:unhideWhenUsed/>
    <w:qFormat/>
    <w:pPr>
      <w:keepLines/>
      <w:keepNext/>
      <w:spacing w:before="360" w:after="200"/>
      <w:outlineLvl w:val="1"/>
    </w:pPr>
    <w:rPr>
      <w:rFonts w:ascii="Arial" w:hAnsi="Arial" w:eastAsia="Arial"/>
      <w:sz w:val="34"/>
      <w:szCs w:val="20"/>
    </w:rPr>
  </w:style>
  <w:style w:type="character" w:styleId="775" w:customStyle="1">
    <w:name w:val="Heading 2 Char"/>
    <w:link w:val="774"/>
    <w:uiPriority w:val="9"/>
    <w:qFormat/>
    <w:rPr>
      <w:rFonts w:ascii="Arial" w:hAnsi="Arial" w:eastAsia="Arial" w:cs="Arial"/>
      <w:sz w:val="34"/>
    </w:rPr>
  </w:style>
  <w:style w:type="paragraph" w:styleId="776" w:customStyle="1">
    <w:name w:val="Heading 31"/>
    <w:basedOn w:val="704"/>
    <w:next w:val="704"/>
    <w:link w:val="777"/>
    <w:uiPriority w:val="9"/>
    <w:unhideWhenUsed/>
    <w:qFormat/>
    <w:pPr>
      <w:keepLines/>
      <w:keepNext/>
      <w:spacing w:before="320" w:after="200"/>
      <w:outlineLvl w:val="2"/>
    </w:pPr>
    <w:rPr>
      <w:rFonts w:ascii="Arial" w:hAnsi="Arial" w:eastAsia="Arial"/>
      <w:sz w:val="30"/>
      <w:szCs w:val="30"/>
    </w:rPr>
  </w:style>
  <w:style w:type="character" w:styleId="777" w:customStyle="1">
    <w:name w:val="Heading 3 Char"/>
    <w:link w:val="776"/>
    <w:uiPriority w:val="9"/>
    <w:qFormat/>
    <w:rPr>
      <w:rFonts w:ascii="Arial" w:hAnsi="Arial" w:eastAsia="Arial" w:cs="Arial"/>
      <w:sz w:val="30"/>
      <w:szCs w:val="30"/>
    </w:rPr>
  </w:style>
  <w:style w:type="paragraph" w:styleId="778" w:customStyle="1">
    <w:name w:val="Heading 41"/>
    <w:basedOn w:val="704"/>
    <w:next w:val="704"/>
    <w:link w:val="779"/>
    <w:uiPriority w:val="9"/>
    <w:unhideWhenUsed/>
    <w:qFormat/>
    <w:pPr>
      <w:keepLines/>
      <w:keepNext/>
      <w:spacing w:before="320" w:after="200"/>
      <w:outlineLvl w:val="3"/>
    </w:pPr>
    <w:rPr>
      <w:rFonts w:ascii="Arial" w:hAnsi="Arial" w:eastAsia="Arial"/>
      <w:b/>
      <w:bCs/>
      <w:sz w:val="26"/>
      <w:szCs w:val="26"/>
    </w:rPr>
  </w:style>
  <w:style w:type="character" w:styleId="779" w:customStyle="1">
    <w:name w:val="Heading 4 Char"/>
    <w:link w:val="778"/>
    <w:uiPriority w:val="9"/>
    <w:qFormat/>
    <w:rPr>
      <w:rFonts w:ascii="Arial" w:hAnsi="Arial" w:eastAsia="Arial" w:cs="Arial"/>
      <w:b/>
      <w:bCs/>
      <w:sz w:val="26"/>
      <w:szCs w:val="26"/>
    </w:rPr>
  </w:style>
  <w:style w:type="paragraph" w:styleId="780" w:customStyle="1">
    <w:name w:val="Heading 51"/>
    <w:basedOn w:val="704"/>
    <w:next w:val="704"/>
    <w:link w:val="781"/>
    <w:uiPriority w:val="9"/>
    <w:unhideWhenUsed/>
    <w:qFormat/>
    <w:pPr>
      <w:keepLines/>
      <w:keepNext/>
      <w:spacing w:before="320" w:after="200"/>
      <w:outlineLvl w:val="4"/>
    </w:pPr>
    <w:rPr>
      <w:rFonts w:ascii="Arial" w:hAnsi="Arial" w:eastAsia="Arial"/>
      <w:b/>
      <w:bCs/>
      <w:sz w:val="24"/>
      <w:szCs w:val="24"/>
    </w:rPr>
  </w:style>
  <w:style w:type="character" w:styleId="781" w:customStyle="1">
    <w:name w:val="Heading 5 Char"/>
    <w:link w:val="780"/>
    <w:uiPriority w:val="9"/>
    <w:qFormat/>
    <w:rPr>
      <w:rFonts w:ascii="Arial" w:hAnsi="Arial" w:eastAsia="Arial" w:cs="Arial"/>
      <w:b/>
      <w:bCs/>
      <w:sz w:val="24"/>
      <w:szCs w:val="24"/>
    </w:rPr>
  </w:style>
  <w:style w:type="paragraph" w:styleId="782" w:customStyle="1">
    <w:name w:val="Heading 61"/>
    <w:basedOn w:val="704"/>
    <w:next w:val="704"/>
    <w:link w:val="783"/>
    <w:uiPriority w:val="9"/>
    <w:unhideWhenUsed/>
    <w:qFormat/>
    <w:pPr>
      <w:keepLines/>
      <w:keepNext/>
      <w:spacing w:before="320" w:after="200"/>
      <w:outlineLvl w:val="5"/>
    </w:pPr>
    <w:rPr>
      <w:rFonts w:ascii="Arial" w:hAnsi="Arial" w:eastAsia="Arial"/>
      <w:b/>
      <w:bCs/>
      <w:sz w:val="22"/>
      <w:szCs w:val="22"/>
    </w:rPr>
  </w:style>
  <w:style w:type="character" w:styleId="783" w:customStyle="1">
    <w:name w:val="Heading 6 Char"/>
    <w:link w:val="782"/>
    <w:uiPriority w:val="9"/>
    <w:qFormat/>
    <w:rPr>
      <w:rFonts w:ascii="Arial" w:hAnsi="Arial" w:eastAsia="Arial" w:cs="Arial"/>
      <w:b/>
      <w:bCs/>
      <w:sz w:val="22"/>
      <w:szCs w:val="22"/>
    </w:rPr>
  </w:style>
  <w:style w:type="paragraph" w:styleId="784" w:customStyle="1">
    <w:name w:val="Heading 71"/>
    <w:basedOn w:val="704"/>
    <w:next w:val="704"/>
    <w:link w:val="785"/>
    <w:uiPriority w:val="9"/>
    <w:unhideWhenUsed/>
    <w:qFormat/>
    <w:pPr>
      <w:keepLines/>
      <w:keepNext/>
      <w:spacing w:before="320" w:after="200"/>
      <w:outlineLvl w:val="6"/>
    </w:pPr>
    <w:rPr>
      <w:rFonts w:ascii="Arial" w:hAnsi="Arial" w:eastAsia="Arial"/>
      <w:b/>
      <w:bCs/>
      <w:i/>
      <w:iCs/>
      <w:sz w:val="22"/>
      <w:szCs w:val="22"/>
    </w:rPr>
  </w:style>
  <w:style w:type="character" w:styleId="785" w:customStyle="1">
    <w:name w:val="Heading 7 Char"/>
    <w:link w:val="784"/>
    <w:uiPriority w:val="9"/>
    <w:rPr>
      <w:rFonts w:ascii="Arial" w:hAnsi="Arial" w:eastAsia="Arial" w:cs="Arial"/>
      <w:b/>
      <w:bCs/>
      <w:i/>
      <w:iCs/>
      <w:sz w:val="22"/>
      <w:szCs w:val="22"/>
    </w:rPr>
  </w:style>
  <w:style w:type="paragraph" w:styleId="786" w:customStyle="1">
    <w:name w:val="Heading 81"/>
    <w:basedOn w:val="704"/>
    <w:next w:val="704"/>
    <w:link w:val="787"/>
    <w:uiPriority w:val="9"/>
    <w:unhideWhenUsed/>
    <w:qFormat/>
    <w:pPr>
      <w:keepLines/>
      <w:keepNext/>
      <w:spacing w:before="320" w:after="200"/>
      <w:outlineLvl w:val="7"/>
    </w:pPr>
    <w:rPr>
      <w:rFonts w:ascii="Arial" w:hAnsi="Arial" w:eastAsia="Arial"/>
      <w:i/>
      <w:iCs/>
      <w:sz w:val="22"/>
      <w:szCs w:val="22"/>
    </w:rPr>
  </w:style>
  <w:style w:type="character" w:styleId="787" w:customStyle="1">
    <w:name w:val="Heading 8 Char"/>
    <w:link w:val="786"/>
    <w:uiPriority w:val="9"/>
    <w:rPr>
      <w:rFonts w:ascii="Arial" w:hAnsi="Arial" w:eastAsia="Arial" w:cs="Arial"/>
      <w:i/>
      <w:iCs/>
      <w:sz w:val="22"/>
      <w:szCs w:val="22"/>
    </w:rPr>
  </w:style>
  <w:style w:type="paragraph" w:styleId="788" w:customStyle="1">
    <w:name w:val="Heading 91"/>
    <w:basedOn w:val="704"/>
    <w:next w:val="704"/>
    <w:link w:val="789"/>
    <w:uiPriority w:val="9"/>
    <w:unhideWhenUsed/>
    <w:qFormat/>
    <w:pPr>
      <w:keepLines/>
      <w:keepNext/>
      <w:spacing w:before="320" w:after="200"/>
      <w:outlineLvl w:val="8"/>
    </w:pPr>
    <w:rPr>
      <w:rFonts w:ascii="Arial" w:hAnsi="Arial" w:eastAsia="Arial"/>
      <w:i/>
      <w:iCs/>
    </w:rPr>
  </w:style>
  <w:style w:type="character" w:styleId="789" w:customStyle="1">
    <w:name w:val="Heading 9 Char"/>
    <w:link w:val="788"/>
    <w:uiPriority w:val="9"/>
    <w:rPr>
      <w:rFonts w:ascii="Arial" w:hAnsi="Arial" w:eastAsia="Arial" w:cs="Arial"/>
      <w:i/>
      <w:iCs/>
      <w:sz w:val="21"/>
      <w:szCs w:val="21"/>
    </w:rPr>
  </w:style>
  <w:style w:type="paragraph" w:styleId="790">
    <w:name w:val="List Paragraph"/>
    <w:basedOn w:val="704"/>
    <w:qFormat/>
    <w:pPr>
      <w:contextualSpacing/>
      <w:ind w:left="720"/>
      <w:jc w:val="left"/>
      <w:widowControl/>
    </w:pPr>
    <w:rPr>
      <w:rFonts w:ascii="Calibri" w:hAnsi="Calibri"/>
      <w:sz w:val="24"/>
      <w:szCs w:val="24"/>
      <w:lang w:eastAsia="en-US" w:bidi="en-US"/>
    </w:rPr>
  </w:style>
  <w:style w:type="paragraph" w:styleId="791">
    <w:name w:val="No Spacing"/>
    <w:uiPriority w:val="99"/>
    <w:qFormat/>
    <w:pPr>
      <w:jc w:val="both"/>
      <w:widowControl w:val="off"/>
    </w:pPr>
    <w:rPr>
      <w:sz w:val="21"/>
      <w:szCs w:val="21"/>
    </w:rPr>
  </w:style>
  <w:style w:type="character" w:styleId="792" w:customStyle="1">
    <w:name w:val="标题 Char"/>
    <w:link w:val="741"/>
    <w:uiPriority w:val="10"/>
    <w:rPr>
      <w:sz w:val="48"/>
      <w:szCs w:val="48"/>
    </w:rPr>
  </w:style>
  <w:style w:type="character" w:styleId="793" w:customStyle="1">
    <w:name w:val="副标题 Char"/>
    <w:link w:val="730"/>
    <w:uiPriority w:val="11"/>
    <w:rPr>
      <w:sz w:val="24"/>
      <w:szCs w:val="24"/>
    </w:rPr>
  </w:style>
  <w:style w:type="paragraph" w:styleId="794">
    <w:name w:val="Quote"/>
    <w:basedOn w:val="704"/>
    <w:next w:val="704"/>
    <w:link w:val="795"/>
    <w:uiPriority w:val="29"/>
    <w:qFormat/>
    <w:pPr>
      <w:ind w:left="720" w:right="720"/>
    </w:pPr>
    <w:rPr>
      <w:i/>
      <w:sz w:val="20"/>
      <w:szCs w:val="20"/>
    </w:rPr>
  </w:style>
  <w:style w:type="character" w:styleId="795" w:customStyle="1">
    <w:name w:val="引用 Char"/>
    <w:link w:val="794"/>
    <w:uiPriority w:val="29"/>
    <w:rPr>
      <w:i/>
    </w:rPr>
  </w:style>
  <w:style w:type="paragraph" w:styleId="796">
    <w:name w:val="Intense Quote"/>
    <w:basedOn w:val="704"/>
    <w:next w:val="704"/>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7" w:customStyle="1">
    <w:name w:val="明显引用 Char"/>
    <w:link w:val="796"/>
    <w:uiPriority w:val="30"/>
    <w:rPr>
      <w:i/>
    </w:rPr>
  </w:style>
  <w:style w:type="paragraph" w:styleId="798" w:customStyle="1">
    <w:name w:val="Header4"/>
    <w:basedOn w:val="704"/>
    <w:link w:val="799"/>
    <w:uiPriority w:val="99"/>
    <w:unhideWhenUsed/>
    <w:pPr>
      <w:tabs>
        <w:tab w:val="center" w:pos="7143" w:leader="none"/>
        <w:tab w:val="right" w:pos="14287" w:leader="none"/>
      </w:tabs>
    </w:pPr>
  </w:style>
  <w:style w:type="character" w:styleId="799" w:customStyle="1">
    <w:name w:val="Header Char"/>
    <w:link w:val="798"/>
    <w:uiPriority w:val="99"/>
  </w:style>
  <w:style w:type="paragraph" w:styleId="800" w:customStyle="1">
    <w:name w:val="页脚1"/>
    <w:basedOn w:val="704"/>
    <w:link w:val="803"/>
    <w:uiPriority w:val="99"/>
    <w:unhideWhenUsed/>
    <w:pPr>
      <w:tabs>
        <w:tab w:val="center" w:pos="7143" w:leader="none"/>
        <w:tab w:val="right" w:pos="14287" w:leader="none"/>
      </w:tabs>
    </w:pPr>
  </w:style>
  <w:style w:type="character" w:styleId="801" w:customStyle="1">
    <w:name w:val="Footer Char"/>
    <w:uiPriority w:val="99"/>
  </w:style>
  <w:style w:type="paragraph" w:styleId="802" w:customStyle="1">
    <w:name w:val="题注1"/>
    <w:basedOn w:val="704"/>
    <w:next w:val="704"/>
    <w:uiPriority w:val="35"/>
    <w:semiHidden/>
    <w:unhideWhenUsed/>
    <w:qFormat/>
    <w:pPr>
      <w:spacing w:line="276" w:lineRule="auto"/>
    </w:pPr>
    <w:rPr>
      <w:b/>
      <w:bCs/>
      <w:color w:val="4f81bd"/>
      <w:sz w:val="18"/>
      <w:szCs w:val="18"/>
    </w:rPr>
  </w:style>
  <w:style w:type="character" w:styleId="803" w:customStyle="1">
    <w:name w:val="Caption Char"/>
    <w:link w:val="800"/>
    <w:uiPriority w:val="99"/>
    <w:qFormat/>
  </w:style>
  <w:style w:type="table" w:styleId="804"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无格式表格 31"/>
    <w:uiPriority w:val="99"/>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tblPr>
      <w:tblCellMar>
        <w:left w:w="0" w:type="dxa"/>
        <w:top w:w="0" w:type="dxa"/>
        <w:right w:w="0" w:type="dxa"/>
        <w:bottom w:w="0" w:type="dxa"/>
      </w:tblCellMar>
    </w:tblPr>
  </w:style>
  <w:style w:type="table" w:styleId="8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清单表 1 浅色1"/>
    <w:uiPriority w:val="99"/>
    <w:tblPr>
      <w:tblCellMar>
        <w:left w:w="0" w:type="dxa"/>
        <w:top w:w="0" w:type="dxa"/>
        <w:right w:w="0" w:type="dxa"/>
        <w:bottom w:w="0" w:type="dxa"/>
      </w:tblCellMar>
    </w:tblPr>
  </w:style>
  <w:style w:type="table" w:styleId="860" w:customStyle="1">
    <w:name w:val="List Table 1 Light - Accent 1"/>
    <w:uiPriority w:val="99"/>
    <w:tblPr>
      <w:tblCellMar>
        <w:left w:w="0" w:type="dxa"/>
        <w:top w:w="0" w:type="dxa"/>
        <w:right w:w="0" w:type="dxa"/>
        <w:bottom w:w="0" w:type="dxa"/>
      </w:tblCellMar>
    </w:tblPr>
  </w:style>
  <w:style w:type="table" w:styleId="861" w:customStyle="1">
    <w:name w:val="List Table 1 Light - Accent 2"/>
    <w:uiPriority w:val="99"/>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rPr>
      <w:color w:val="404040"/>
    </w:rPr>
    <w:tblPr>
      <w:tblCellMar>
        <w:left w:w="0" w:type="dxa"/>
        <w:top w:w="0" w:type="dxa"/>
        <w:right w:w="0" w:type="dxa"/>
        <w:bottom w:w="0" w:type="dxa"/>
      </w:tblCellMar>
    </w:tblPr>
  </w:style>
  <w:style w:type="table" w:styleId="909" w:customStyle="1">
    <w:name w:val="Lined - Accent 1"/>
    <w:uiPriority w:val="99"/>
    <w:rPr>
      <w:color w:val="404040"/>
    </w:rPr>
    <w:tblPr>
      <w:tblCellMar>
        <w:left w:w="0" w:type="dxa"/>
        <w:top w:w="0" w:type="dxa"/>
        <w:right w:w="0" w:type="dxa"/>
        <w:bottom w:w="0" w:type="dxa"/>
      </w:tblCellMar>
    </w:tblPr>
  </w:style>
  <w:style w:type="table" w:styleId="910" w:customStyle="1">
    <w:name w:val="Lined - Accent 2"/>
    <w:uiPriority w:val="99"/>
    <w:rPr>
      <w:color w:val="404040"/>
    </w:rPr>
    <w:tblPr>
      <w:tblCellMar>
        <w:left w:w="0" w:type="dxa"/>
        <w:top w:w="0" w:type="dxa"/>
        <w:right w:w="0" w:type="dxa"/>
        <w:bottom w:w="0" w:type="dxa"/>
      </w:tblCellMar>
    </w:tblPr>
  </w:style>
  <w:style w:type="table" w:styleId="911" w:customStyle="1">
    <w:name w:val="Lined - Accent 3"/>
    <w:uiPriority w:val="99"/>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rPr>
      <w:color w:val="404040"/>
    </w:rPr>
    <w:tblPr>
      <w:tblCellMar>
        <w:left w:w="0" w:type="dxa"/>
        <w:top w:w="0" w:type="dxa"/>
        <w:right w:w="0" w:type="dxa"/>
        <w:bottom w:w="0" w:type="dxa"/>
      </w:tblCellMar>
    </w:tblPr>
  </w:style>
  <w:style w:type="table" w:styleId="915"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32"/>
    <w:uiPriority w:val="99"/>
    <w:qFormat/>
    <w:rPr>
      <w:sz w:val="18"/>
    </w:rPr>
  </w:style>
  <w:style w:type="character" w:styleId="930" w:customStyle="1">
    <w:name w:val="尾注文本 Char"/>
    <w:link w:val="725"/>
    <w:uiPriority w:val="99"/>
    <w:qFormat/>
    <w:rPr>
      <w:sz w:val="20"/>
    </w:rPr>
  </w:style>
  <w:style w:type="paragraph" w:styleId="931" w:customStyle="1">
    <w:name w:val="TOC 标题11"/>
    <w:uiPriority w:val="39"/>
    <w:unhideWhenUsed/>
  </w:style>
  <w:style w:type="character" w:styleId="932" w:customStyle="1">
    <w:name w:val="标题 1 Char"/>
    <w:link w:val="763"/>
    <w:rPr>
      <w:rFonts w:ascii="楷体_GB2312" w:hAnsi="Times New Roman" w:eastAsia="楷体_GB2312" w:cs="Times New Roman"/>
      <w:sz w:val="28"/>
      <w:szCs w:val="28"/>
    </w:rPr>
  </w:style>
  <w:style w:type="character" w:styleId="933" w:customStyle="1">
    <w:name w:val="标题 2 Char"/>
    <w:link w:val="764"/>
    <w:rPr>
      <w:rFonts w:ascii="Arial" w:hAnsi="Arial" w:eastAsia="幼圆" w:cs="Arial"/>
      <w:b/>
      <w:bCs/>
      <w:sz w:val="44"/>
      <w:szCs w:val="44"/>
    </w:rPr>
  </w:style>
  <w:style w:type="character" w:styleId="934" w:customStyle="1">
    <w:name w:val="标题 3 Char"/>
    <w:link w:val="765"/>
    <w:rPr>
      <w:rFonts w:ascii="Times New Roman" w:hAnsi="Times New Roman" w:eastAsia="宋体" w:cs="Times New Roman"/>
      <w:b/>
      <w:bCs/>
      <w:sz w:val="32"/>
      <w:szCs w:val="32"/>
    </w:rPr>
  </w:style>
  <w:style w:type="character" w:styleId="935" w:customStyle="1">
    <w:name w:val="正文缩进 Char"/>
    <w:link w:val="712"/>
    <w:rPr>
      <w:rFonts w:ascii="Times New Roman" w:hAnsi="Times New Roman" w:eastAsia="宋体" w:cs="Times New Roman"/>
      <w:szCs w:val="21"/>
    </w:rPr>
  </w:style>
  <w:style w:type="character" w:styleId="936" w:customStyle="1">
    <w:name w:val="标题 4 Char"/>
    <w:link w:val="766"/>
    <w:rPr>
      <w:rFonts w:ascii="Arial" w:hAnsi="Arial" w:eastAsia="黑体" w:cs="Arial"/>
      <w:b/>
      <w:bCs/>
      <w:sz w:val="28"/>
      <w:szCs w:val="28"/>
    </w:rPr>
  </w:style>
  <w:style w:type="character" w:styleId="937" w:customStyle="1">
    <w:name w:val="标题 5 Char"/>
    <w:link w:val="767"/>
    <w:rPr>
      <w:rFonts w:ascii="宋体" w:hAnsi="Times New Roman" w:eastAsia="宋体" w:cs="Times New Roman"/>
      <w:color w:val="000000"/>
      <w:sz w:val="28"/>
      <w:szCs w:val="28"/>
    </w:rPr>
  </w:style>
  <w:style w:type="character" w:styleId="938" w:customStyle="1">
    <w:name w:val="标题 6 Char"/>
    <w:link w:val="768"/>
    <w:rPr>
      <w:rFonts w:ascii="Arial" w:hAnsi="Arial" w:eastAsia="黑体" w:cs="Times New Roman"/>
      <w:b/>
      <w:bCs/>
      <w:sz w:val="24"/>
      <w:szCs w:val="24"/>
    </w:rPr>
  </w:style>
  <w:style w:type="character" w:styleId="939" w:customStyle="1">
    <w:name w:val="标题 7 Char"/>
    <w:link w:val="769"/>
    <w:rPr>
      <w:rFonts w:ascii="Times New Roman" w:hAnsi="Times New Roman" w:eastAsia="宋体" w:cs="Times New Roman"/>
      <w:b/>
      <w:bCs/>
      <w:sz w:val="24"/>
      <w:szCs w:val="24"/>
    </w:rPr>
  </w:style>
  <w:style w:type="character" w:styleId="940" w:customStyle="1">
    <w:name w:val="标题 8 Char"/>
    <w:link w:val="770"/>
    <w:rPr>
      <w:rFonts w:ascii="Arial" w:hAnsi="Arial" w:eastAsia="黑体" w:cs="Times New Roman"/>
      <w:sz w:val="24"/>
      <w:szCs w:val="24"/>
    </w:rPr>
  </w:style>
  <w:style w:type="character" w:styleId="941" w:customStyle="1">
    <w:name w:val="标题 9 Char"/>
    <w:link w:val="771"/>
    <w:rPr>
      <w:rFonts w:ascii="Arial" w:hAnsi="Arial" w:eastAsia="黑体" w:cs="Times New Roman"/>
      <w:szCs w:val="21"/>
    </w:rPr>
  </w:style>
  <w:style w:type="character" w:styleId="942" w:customStyle="1">
    <w:name w:val="文档结构图 Char"/>
    <w:link w:val="713"/>
    <w:semiHidden/>
    <w:rPr>
      <w:rFonts w:ascii="Times New Roman" w:hAnsi="Times New Roman" w:eastAsia="宋体" w:cs="Times New Roman"/>
      <w:szCs w:val="21"/>
      <w:shd w:val="clear" w:color="auto" w:fill="000080"/>
    </w:rPr>
  </w:style>
  <w:style w:type="character" w:styleId="943" w:customStyle="1">
    <w:name w:val="批注文字 Char"/>
    <w:link w:val="714"/>
    <w:qFormat/>
    <w:rPr>
      <w:rFonts w:ascii="Times New Roman" w:hAnsi="Times New Roman" w:eastAsia="宋体" w:cs="Times New Roman"/>
      <w:szCs w:val="21"/>
    </w:rPr>
  </w:style>
  <w:style w:type="character" w:styleId="944" w:customStyle="1">
    <w:name w:val="正文文本 3 Char"/>
    <w:link w:val="715"/>
    <w:rPr>
      <w:rFonts w:ascii="仿宋_GB2312" w:hAnsi="Arial" w:eastAsia="仿宋_GB2312" w:cs="Times New Roman"/>
      <w:sz w:val="32"/>
      <w:szCs w:val="32"/>
    </w:rPr>
  </w:style>
  <w:style w:type="character" w:styleId="945" w:customStyle="1">
    <w:name w:val="正文文本 Char"/>
    <w:link w:val="709"/>
    <w:rPr>
      <w:rFonts w:ascii="楷体_GB2312" w:hAnsi="Arial" w:eastAsia="楷体_GB2312" w:cs="Times New Roman"/>
      <w:sz w:val="28"/>
      <w:szCs w:val="28"/>
    </w:rPr>
  </w:style>
  <w:style w:type="character" w:styleId="946" w:customStyle="1">
    <w:name w:val="正文文本缩进 Char"/>
    <w:link w:val="716"/>
    <w:rPr>
      <w:rFonts w:ascii="楷体_GB2312" w:hAnsi="Times New Roman" w:eastAsia="楷体_GB2312" w:cs="Times New Roman"/>
      <w:sz w:val="32"/>
      <w:szCs w:val="32"/>
    </w:rPr>
  </w:style>
  <w:style w:type="character" w:styleId="947" w:customStyle="1">
    <w:name w:val="纯文本 Char"/>
    <w:rPr>
      <w:rFonts w:ascii="宋体" w:hAnsi="Courier New" w:eastAsia="宋体" w:cs="Courier New"/>
      <w:szCs w:val="21"/>
    </w:rPr>
  </w:style>
  <w:style w:type="character" w:styleId="948" w:customStyle="1">
    <w:name w:val="日期 Char"/>
    <w:link w:val="723"/>
    <w:rPr>
      <w:rFonts w:ascii="Times New Roman" w:hAnsi="Times New Roman" w:eastAsia="宋体" w:cs="Times New Roman"/>
      <w:sz w:val="24"/>
      <w:szCs w:val="24"/>
    </w:rPr>
  </w:style>
  <w:style w:type="character" w:styleId="949" w:customStyle="1">
    <w:name w:val="正文文本缩进 2 Char"/>
    <w:link w:val="724"/>
    <w:rPr>
      <w:rFonts w:ascii="Arial" w:hAnsi="Arial" w:eastAsia="仿宋_GB2312" w:cs="Arial"/>
      <w:sz w:val="32"/>
      <w:szCs w:val="32"/>
    </w:rPr>
  </w:style>
  <w:style w:type="character" w:styleId="950" w:customStyle="1">
    <w:name w:val="批注框文本 Char"/>
    <w:link w:val="726"/>
    <w:semiHidden/>
    <w:rPr>
      <w:rFonts w:ascii="Times New Roman" w:hAnsi="Times New Roman" w:eastAsia="宋体" w:cs="Times New Roman"/>
      <w:sz w:val="18"/>
      <w:szCs w:val="18"/>
    </w:rPr>
  </w:style>
  <w:style w:type="paragraph" w:styleId="951" w:customStyle="1">
    <w:name w:val="Footer1"/>
    <w:basedOn w:val="704"/>
    <w:link w:val="952"/>
    <w:uiPriority w:val="99"/>
    <w:pPr>
      <w:jc w:val="left"/>
      <w:tabs>
        <w:tab w:val="center" w:pos="4153" w:leader="none"/>
        <w:tab w:val="right" w:pos="8306" w:leader="none"/>
      </w:tabs>
    </w:pPr>
    <w:rPr>
      <w:sz w:val="18"/>
      <w:szCs w:val="18"/>
    </w:rPr>
  </w:style>
  <w:style w:type="character" w:styleId="952" w:customStyle="1">
    <w:name w:val="页脚 Char"/>
    <w:link w:val="951"/>
    <w:uiPriority w:val="99"/>
    <w:rPr>
      <w:rFonts w:ascii="Times New Roman" w:hAnsi="Times New Roman" w:eastAsia="宋体" w:cs="Times New Roman"/>
      <w:sz w:val="18"/>
      <w:szCs w:val="18"/>
    </w:rPr>
  </w:style>
  <w:style w:type="paragraph" w:styleId="953" w:customStyle="1">
    <w:name w:val="Header1"/>
    <w:basedOn w:val="704"/>
    <w:link w:val="954"/>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rPr>
      <w:rFonts w:ascii="Times New Roman" w:hAnsi="Times New Roman" w:eastAsia="宋体" w:cs="Times New Roman"/>
      <w:sz w:val="18"/>
      <w:szCs w:val="18"/>
    </w:rPr>
  </w:style>
  <w:style w:type="character" w:styleId="955" w:customStyle="1">
    <w:name w:val="正文文本缩进 3 Char"/>
    <w:link w:val="734"/>
    <w:rPr>
      <w:rFonts w:ascii="Arial" w:hAnsi="Arial" w:eastAsia="仿宋_GB2312" w:cs="Arial"/>
      <w:color w:val="ffff00"/>
      <w:sz w:val="32"/>
      <w:szCs w:val="32"/>
    </w:rPr>
  </w:style>
  <w:style w:type="character" w:styleId="956" w:customStyle="1">
    <w:name w:val="正文文本 2 Char"/>
    <w:link w:val="738"/>
    <w:qFormat/>
    <w:rPr>
      <w:rFonts w:ascii="楷体_GB2312" w:hAnsi="Times New Roman" w:eastAsia="楷体_GB2312" w:cs="Times New Roman"/>
      <w:sz w:val="28"/>
      <w:szCs w:val="28"/>
    </w:rPr>
  </w:style>
  <w:style w:type="character" w:styleId="957" w:customStyle="1">
    <w:name w:val="批注主题 Char"/>
    <w:link w:val="742"/>
    <w:semiHidden/>
    <w:rPr>
      <w:rFonts w:ascii="Times New Roman" w:hAnsi="Times New Roman" w:eastAsia="宋体" w:cs="Times New Roman"/>
      <w:b/>
      <w:bCs/>
      <w:szCs w:val="21"/>
    </w:rPr>
  </w:style>
  <w:style w:type="character" w:styleId="958" w:customStyle="1">
    <w:name w:val="正文首行缩进 Char"/>
    <w:link w:val="708"/>
    <w:rPr>
      <w:rFonts w:ascii="仿宋_GB2312" w:hAnsi="Times New Roman" w:eastAsia="仿宋_GB2312" w:cs="Times New Roman"/>
      <w:sz w:val="30"/>
      <w:szCs w:val="30"/>
    </w:rPr>
  </w:style>
  <w:style w:type="character" w:styleId="959" w:customStyle="1">
    <w:name w:val="正文首行缩进 2 Char"/>
    <w:link w:val="743"/>
    <w:rPr>
      <w:rFonts w:ascii="宋体" w:hAnsi="宋体" w:eastAsia="宋体" w:cs="Times New Roman"/>
      <w:sz w:val="32"/>
      <w:szCs w:val="20"/>
    </w:rPr>
  </w:style>
  <w:style w:type="paragraph" w:styleId="960" w:customStyle="1">
    <w:name w:val="正文空2字"/>
    <w:basedOn w:val="961"/>
    <w:uiPriority w:val="99"/>
    <w:qFormat/>
    <w:pPr>
      <w:ind w:firstLine="640"/>
      <w:spacing w:line="560" w:lineRule="exact"/>
      <w:widowControl w:val="off"/>
    </w:pPr>
    <w:rPr>
      <w:rFonts w:ascii="仿宋_GB2312" w:hAnsi="仿宋_GB2312" w:cs="仿宋_GB2312"/>
      <w:lang w:val="zh-TW"/>
    </w:rPr>
  </w:style>
  <w:style w:type="paragraph" w:styleId="961" w:customStyle="1">
    <w:name w:val="左对齐正文"/>
    <w:uiPriority w:val="99"/>
    <w:qFormat/>
    <w:rPr>
      <w:rFonts w:ascii="Calibri" w:hAnsi="Calibri" w:eastAsia="仿宋_GB2312" w:cs="Calibri"/>
      <w:sz w:val="32"/>
      <w:szCs w:val="32"/>
    </w:rPr>
  </w:style>
  <w:style w:type="paragraph" w:styleId="962" w:customStyle="1">
    <w:name w:val="索引 41"/>
    <w:basedOn w:val="704"/>
    <w:next w:val="704"/>
    <w:semiHidden/>
    <w:qFormat/>
    <w:pPr>
      <w:ind w:left="1260"/>
    </w:pPr>
    <w:rPr>
      <w:rFonts w:ascii="Calibri" w:hAnsi="Calibri" w:eastAsia="Calibri" w:cs="宋体"/>
      <w:sz w:val="20"/>
      <w:lang w:val="zh-CN"/>
    </w:rPr>
  </w:style>
  <w:style w:type="character" w:styleId="963" w:customStyle="1">
    <w:name w:val="font5 Char"/>
    <w:rPr>
      <w:rFonts w:ascii="宋体" w:hAnsi="宋体" w:eastAsia="宋体"/>
      <w:sz w:val="28"/>
      <w:szCs w:val="28"/>
      <w:lang w:val="en-US" w:eastAsia="zh-CN" w:bidi="ar-SA"/>
    </w:rPr>
  </w:style>
  <w:style w:type="character" w:styleId="964" w:customStyle="1">
    <w:name w:val="二级目录 Char"/>
    <w:link w:val="965"/>
    <w:rPr>
      <w:b/>
      <w:sz w:val="30"/>
      <w:szCs w:val="28"/>
      <w:lang w:val="en-US" w:eastAsia="zh-CN" w:bidi="ar-SA"/>
    </w:rPr>
  </w:style>
  <w:style w:type="paragraph" w:styleId="965" w:customStyle="1">
    <w:name w:val="二级目录"/>
    <w:next w:val="704"/>
    <w:link w:val="964"/>
    <w:qFormat/>
    <w:pPr>
      <w:numPr>
        <w:numId w:val="2"/>
      </w:numPr>
      <w:tabs>
        <w:tab w:val="left" w:pos="1145" w:leader="none"/>
      </w:tabs>
      <w:outlineLvl w:val="1"/>
    </w:pPr>
    <w:rPr>
      <w:b/>
      <w:sz w:val="30"/>
      <w:szCs w:val="28"/>
    </w:rPr>
  </w:style>
  <w:style w:type="character" w:styleId="966" w:customStyle="1">
    <w:name w:val="列出段落 Char"/>
    <w:link w:val="967"/>
    <w:rPr>
      <w:rFonts w:ascii="Calibri" w:hAnsi="Calibri"/>
      <w:sz w:val="24"/>
      <w:szCs w:val="24"/>
      <w:lang w:eastAsia="en-US" w:bidi="en-US"/>
    </w:rPr>
  </w:style>
  <w:style w:type="paragraph" w:styleId="967" w:customStyle="1">
    <w:name w:val="列出段落1"/>
    <w:basedOn w:val="704"/>
    <w:link w:val="966"/>
    <w:qFormat/>
    <w:pPr>
      <w:contextualSpacing/>
      <w:ind w:left="720"/>
      <w:jc w:val="left"/>
      <w:widowControl/>
    </w:pPr>
    <w:rPr>
      <w:rFonts w:ascii="Calibri" w:hAnsi="Calibri"/>
      <w:sz w:val="24"/>
      <w:szCs w:val="24"/>
      <w:lang w:eastAsia="en-US" w:bidi="en-US"/>
    </w:rPr>
  </w:style>
  <w:style w:type="paragraph" w:styleId="968" w:customStyle="1">
    <w:name w:val="Body Text(ch)"/>
    <w:basedOn w:val="704"/>
    <w:next w:val="709"/>
    <w:pPr>
      <w:spacing w:after="120"/>
    </w:pPr>
    <w:rPr>
      <w:rFonts w:ascii="宋体" w:hAnsi="Arial"/>
      <w:bCs/>
      <w:iCs/>
      <w:szCs w:val="24"/>
    </w:rPr>
  </w:style>
  <w:style w:type="paragraph" w:styleId="969" w:customStyle="1">
    <w:name w:val="xl27"/>
    <w:basedOn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7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704"/>
    <w:pPr>
      <w:ind w:firstLine="200"/>
      <w:tabs>
        <w:tab w:val="left" w:pos="360" w:leader="none"/>
      </w:tabs>
    </w:pPr>
    <w:rPr>
      <w:sz w:val="28"/>
      <w:szCs w:val="30"/>
    </w:rPr>
  </w:style>
  <w:style w:type="paragraph" w:styleId="972" w:customStyle="1">
    <w:name w:val="Char1"/>
    <w:basedOn w:val="713"/>
    <w:rPr>
      <w:rFonts w:ascii="Tahoma" w:hAnsi="Tahoma"/>
      <w:sz w:val="24"/>
      <w:szCs w:val="24"/>
    </w:rPr>
  </w:style>
  <w:style w:type="paragraph" w:styleId="973" w:customStyle="1">
    <w:name w:val="普通正文"/>
    <w:basedOn w:val="704"/>
    <w:pPr>
      <w:ind w:firstLine="480"/>
      <w:jc w:val="left"/>
      <w:spacing w:before="120" w:after="120" w:line="360" w:lineRule="auto"/>
    </w:pPr>
    <w:rPr>
      <w:rFonts w:ascii="Arial" w:hAnsi="Arial"/>
      <w:sz w:val="24"/>
      <w:szCs w:val="24"/>
    </w:rPr>
  </w:style>
  <w:style w:type="paragraph" w:styleId="974" w:customStyle="1">
    <w:name w:val="table_lines"/>
    <w:basedOn w:val="704"/>
    <w:pPr>
      <w:jc w:val="left"/>
      <w:widowControl/>
    </w:pPr>
    <w:rPr>
      <w:sz w:val="20"/>
      <w:szCs w:val="20"/>
      <w:lang w:val="de-DE" w:eastAsia="de-DE"/>
    </w:rPr>
  </w:style>
  <w:style w:type="paragraph" w:styleId="975" w:customStyle="1">
    <w:name w:val="附录1"/>
    <w:qFormat/>
    <w:pPr>
      <w:ind w:left="907" w:hanging="907"/>
      <w:spacing w:before="240" w:line="600" w:lineRule="atLeast"/>
      <w:tabs>
        <w:tab w:val="left" w:pos="907" w:leader="none"/>
      </w:tabs>
    </w:pPr>
    <w:rPr>
      <w:b/>
      <w:i/>
      <w:sz w:val="28"/>
    </w:rPr>
  </w:style>
  <w:style w:type="paragraph" w:styleId="976" w:customStyle="1">
    <w:name w:val="font7"/>
    <w:basedOn w:val="704"/>
    <w:pPr>
      <w:jc w:val="left"/>
      <w:spacing w:before="100" w:beforeAutospacing="1" w:after="100" w:afterAutospacing="1"/>
      <w:widowControl/>
    </w:pPr>
    <w:rPr>
      <w:rFonts w:hint="eastAsia" w:ascii="宋体" w:hAnsi="宋体"/>
      <w:sz w:val="18"/>
      <w:szCs w:val="18"/>
    </w:rPr>
  </w:style>
  <w:style w:type="paragraph" w:styleId="977" w:customStyle="1">
    <w:name w:val="Char Char Char Char"/>
    <w:basedOn w:val="713"/>
    <w:pPr>
      <w:spacing w:line="360" w:lineRule="auto"/>
    </w:pPr>
    <w:rPr>
      <w:rFonts w:ascii="Tahoma" w:hAnsi="Tahoma"/>
      <w:sz w:val="24"/>
      <w:szCs w:val="24"/>
    </w:rPr>
  </w:style>
  <w:style w:type="paragraph" w:styleId="978" w:customStyle="1">
    <w:name w:val="4"/>
    <w:basedOn w:val="704"/>
    <w:next w:val="734"/>
    <w:pPr>
      <w:ind w:firstLine="420"/>
      <w:spacing w:line="360" w:lineRule="auto"/>
    </w:pPr>
    <w:rPr>
      <w:color w:val="ff0000"/>
      <w:sz w:val="24"/>
      <w:szCs w:val="24"/>
    </w:rPr>
  </w:style>
  <w:style w:type="paragraph" w:styleId="979" w:customStyle="1">
    <w:name w:val="普通 (Web)"/>
    <w:basedOn w:val="704"/>
    <w:pPr>
      <w:jc w:val="left"/>
      <w:spacing w:before="100" w:beforeAutospacing="1" w:after="100" w:afterAutospacing="1"/>
      <w:widowControl/>
    </w:pPr>
    <w:rPr>
      <w:rFonts w:ascii="宋体" w:hAnsi="宋体"/>
      <w:sz w:val="24"/>
      <w:szCs w:val="24"/>
    </w:rPr>
  </w:style>
  <w:style w:type="paragraph" w:styleId="980" w:customStyle="1">
    <w:name w:val="Char Char Char Char Char Char Char Char Char Char"/>
    <w:basedOn w:val="704"/>
    <w:pPr>
      <w:spacing w:line="360" w:lineRule="auto"/>
    </w:pPr>
    <w:rPr>
      <w:sz w:val="24"/>
      <w:szCs w:val="20"/>
    </w:rPr>
  </w:style>
  <w:style w:type="paragraph" w:styleId="981" w:customStyle="1">
    <w:name w:val="样式1"/>
    <w:basedOn w:val="704"/>
    <w:qFormat/>
    <w:pPr>
      <w:numPr>
        <w:numId w:val="3"/>
      </w:numPr>
    </w:pPr>
    <w:rPr>
      <w:rFonts w:ascii="宋体" w:hAnsi="宋体"/>
    </w:rPr>
  </w:style>
  <w:style w:type="paragraph" w:styleId="982" w:customStyle="1">
    <w:name w:val="font6"/>
    <w:basedOn w:val="704"/>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7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704"/>
    <w:next w:val="7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704"/>
    <w:next w:val="704"/>
    <w:qFormat/>
    <w:pPr>
      <w:ind w:firstLine="624"/>
      <w:spacing w:line="590" w:lineRule="atLeast"/>
    </w:pPr>
    <w:rPr>
      <w:rFonts w:ascii="方正黑体_GBK" w:eastAsia="方正黑体_GBK"/>
      <w:sz w:val="32"/>
      <w:szCs w:val="32"/>
    </w:rPr>
  </w:style>
  <w:style w:type="paragraph" w:styleId="986" w:customStyle="1">
    <w:name w:val="xl24"/>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0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704"/>
    <w:pPr>
      <w:jc w:val="left"/>
      <w:spacing w:after="160" w:line="240" w:lineRule="exact"/>
      <w:widowControl/>
    </w:pPr>
    <w:rPr>
      <w:rFonts w:ascii="Verdana" w:hAnsi="Verdana"/>
      <w:sz w:val="20"/>
      <w:szCs w:val="20"/>
      <w:lang w:eastAsia="en-US"/>
    </w:rPr>
  </w:style>
  <w:style w:type="paragraph" w:styleId="989" w:customStyle="1">
    <w:name w:val="xl28"/>
    <w:basedOn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Char Char Char Char Char Char Char Char1"/>
    <w:basedOn w:val="704"/>
    <w:qFormat/>
    <w:pPr>
      <w:jc w:val="left"/>
      <w:spacing w:after="160" w:line="240" w:lineRule="exact"/>
      <w:widowControl/>
    </w:pPr>
    <w:rPr>
      <w:rFonts w:ascii="Verdana" w:hAnsi="Verdana"/>
      <w:sz w:val="20"/>
      <w:szCs w:val="20"/>
      <w:lang w:eastAsia="en-US"/>
    </w:rPr>
  </w:style>
  <w:style w:type="paragraph" w:styleId="991" w:customStyle="1">
    <w:name w:val="xl30"/>
    <w:basedOn w:val="704"/>
    <w:qFormat/>
    <w:pPr>
      <w:jc w:val="center"/>
      <w:spacing w:before="100" w:beforeAutospacing="1" w:after="100" w:afterAutospacing="1"/>
      <w:widowControl/>
    </w:pPr>
    <w:rPr>
      <w:rFonts w:ascii="宋体" w:hAnsi="宋体"/>
      <w:b/>
      <w:bCs/>
      <w:sz w:val="36"/>
      <w:szCs w:val="36"/>
    </w:rPr>
  </w:style>
  <w:style w:type="paragraph" w:styleId="992" w:customStyle="1">
    <w:name w:val="Char Char Char Char1"/>
    <w:basedOn w:val="713"/>
    <w:qFormat/>
    <w:pPr>
      <w:spacing w:line="360" w:lineRule="auto"/>
    </w:pPr>
    <w:rPr>
      <w:rFonts w:ascii="Tahoma" w:hAnsi="Tahoma"/>
      <w:sz w:val="24"/>
      <w:szCs w:val="24"/>
    </w:rPr>
  </w:style>
  <w:style w:type="paragraph" w:styleId="993" w:customStyle="1">
    <w:name w:val="table_1stline"/>
    <w:basedOn w:val="704"/>
    <w:qFormat/>
    <w:pPr>
      <w:jc w:val="left"/>
      <w:spacing w:before="120"/>
      <w:widowControl/>
    </w:pPr>
    <w:rPr>
      <w:bCs/>
      <w:sz w:val="20"/>
      <w:szCs w:val="20"/>
      <w:lang w:val="de-DE" w:eastAsia="de-DE"/>
    </w:rPr>
  </w:style>
  <w:style w:type="paragraph" w:styleId="994" w:customStyle="1">
    <w:name w:val="font5"/>
    <w:basedOn w:val="704"/>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704"/>
    <w:next w:val="70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修订1"/>
    <w:uiPriority w:val="99"/>
    <w:semiHidden/>
    <w:qFormat/>
    <w:rPr>
      <w:sz w:val="21"/>
      <w:szCs w:val="21"/>
    </w:rPr>
  </w:style>
  <w:style w:type="table" w:styleId="997" w:customStyle="1">
    <w:name w:val="Table Normal"/>
    <w:qFormat/>
    <w:tblPr>
      <w:tblCellMar>
        <w:left w:w="0" w:type="dxa"/>
        <w:top w:w="0" w:type="dxa"/>
        <w:right w:w="0" w:type="dxa"/>
        <w:bottom w:w="0" w:type="dxa"/>
      </w:tblCellMar>
    </w:tblPr>
  </w:style>
  <w:style w:type="paragraph" w:styleId="998" w:customStyle="1">
    <w:name w:val="Normal_5_0"/>
    <w:qFormat/>
    <w:pPr>
      <w:jc w:val="both"/>
      <w:widowControl w:val="off"/>
    </w:pPr>
    <w:rPr>
      <w:rFonts w:ascii="Calibri" w:hAnsi="Calibri"/>
      <w:sz w:val="21"/>
      <w:szCs w:val="22"/>
    </w:rPr>
  </w:style>
  <w:style w:type="paragraph" w:styleId="999" w:customStyle="1">
    <w:name w:val="Normal_6_0"/>
    <w:qFormat/>
    <w:rPr>
      <w:rFonts w:ascii="黑体" w:hAnsi="黑体" w:eastAsia="黑体" w:cs="黑体"/>
      <w:b/>
      <w:sz w:val="32"/>
      <w:szCs w:val="24"/>
    </w:rPr>
  </w:style>
  <w:style w:type="paragraph" w:styleId="1000" w:customStyle="1">
    <w:name w:val="Normal_1_2"/>
    <w:qFormat/>
    <w:rPr>
      <w:rFonts w:eastAsia="Times New Roman"/>
      <w:sz w:val="24"/>
      <w:szCs w:val="24"/>
    </w:rPr>
  </w:style>
  <w:style w:type="paragraph" w:styleId="1001" w:customStyle="1">
    <w:name w:val="正文_2"/>
    <w:qFormat/>
    <w:pPr>
      <w:jc w:val="both"/>
      <w:widowControl w:val="off"/>
    </w:pPr>
    <w:rPr>
      <w:rFonts w:ascii="Calibri" w:hAnsi="Calibri"/>
      <w:sz w:val="21"/>
      <w:szCs w:val="22"/>
    </w:rPr>
  </w:style>
  <w:style w:type="paragraph" w:styleId="1002" w:customStyle="1">
    <w:name w:val="正文文本12"/>
    <w:basedOn w:val="704"/>
    <w:uiPriority w:val="1"/>
    <w:qFormat/>
    <w:pPr>
      <w:ind w:left="120"/>
    </w:pPr>
    <w:rPr>
      <w:rFonts w:ascii="宋体" w:hAnsi="宋体" w:cs="宋体"/>
      <w:lang w:val="zh-CN" w:bidi="zh-CN"/>
    </w:rPr>
  </w:style>
  <w:style w:type="paragraph" w:styleId="1003" w:customStyle="1">
    <w:name w:val="正文2"/>
    <w:basedOn w:val="704"/>
    <w:qFormat/>
    <w:pPr>
      <w:ind w:firstLine="510"/>
      <w:spacing w:before="156" w:line="360" w:lineRule="auto"/>
    </w:pPr>
    <w:rPr>
      <w:sz w:val="24"/>
      <w:szCs w:val="20"/>
    </w:rPr>
  </w:style>
  <w:style w:type="paragraph" w:styleId="1004" w:customStyle="1">
    <w:name w:val="首行缩进"/>
    <w:basedOn w:val="704"/>
    <w:qFormat/>
    <w:pPr>
      <w:ind w:firstLine="480"/>
    </w:pPr>
    <w:rPr>
      <w:lang w:val="zh-CN"/>
    </w:rPr>
  </w:style>
  <w:style w:type="paragraph" w:styleId="1005" w:customStyle="1">
    <w:name w:val="Normal_18_0"/>
    <w:qFormat/>
    <w:rPr>
      <w:rFonts w:ascii="黑体" w:hAnsi="黑体" w:eastAsia="黑体" w:cs="黑体"/>
      <w:b/>
      <w:sz w:val="32"/>
      <w:szCs w:val="24"/>
    </w:rPr>
  </w:style>
  <w:style w:type="paragraph" w:styleId="1006" w:customStyle="1">
    <w:name w:val="正文_12_0_0_0_0"/>
    <w:basedOn w:val="704"/>
    <w:qFormat/>
    <w:rPr>
      <w:szCs w:val="24"/>
    </w:rPr>
  </w:style>
  <w:style w:type="paragraph" w:styleId="1007" w:customStyle="1">
    <w:name w:val="正文_12_0_0_0"/>
    <w:qFormat/>
    <w:pPr>
      <w:jc w:val="both"/>
      <w:widowControl w:val="off"/>
    </w:pPr>
    <w:rPr>
      <w:sz w:val="21"/>
      <w:szCs w:val="24"/>
    </w:rPr>
  </w:style>
  <w:style w:type="paragraph" w:styleId="1008" w:customStyle="1">
    <w:name w:val="正文_14_0"/>
    <w:qFormat/>
    <w:pPr>
      <w:jc w:val="both"/>
      <w:widowControl w:val="off"/>
    </w:pPr>
    <w:rPr>
      <w:rFonts w:ascii="Calibri" w:hAnsi="Calibri"/>
      <w:sz w:val="21"/>
      <w:szCs w:val="22"/>
    </w:rPr>
  </w:style>
  <w:style w:type="paragraph" w:styleId="1009" w:customStyle="1">
    <w:name w:val="正文_14_0_0"/>
    <w:qFormat/>
    <w:pPr>
      <w:jc w:val="both"/>
      <w:widowControl w:val="off"/>
    </w:pPr>
    <w:rPr>
      <w:sz w:val="21"/>
      <w:szCs w:val="24"/>
    </w:rPr>
  </w:style>
  <w:style w:type="paragraph" w:styleId="1010" w:customStyle="1">
    <w:name w:val="Normal_20"/>
    <w:qFormat/>
    <w:rPr>
      <w:rFonts w:ascii="黑体" w:hAnsi="黑体" w:eastAsia="黑体" w:cs="黑体"/>
      <w:b/>
      <w:sz w:val="32"/>
      <w:szCs w:val="24"/>
    </w:rPr>
  </w:style>
  <w:style w:type="paragraph" w:styleId="1011" w:customStyle="1">
    <w:name w:val="正文_15_0"/>
    <w:qFormat/>
    <w:pPr>
      <w:jc w:val="both"/>
      <w:widowControl w:val="off"/>
    </w:pPr>
    <w:rPr>
      <w:rFonts w:ascii="Calibri" w:hAnsi="Calibri"/>
      <w:sz w:val="21"/>
      <w:szCs w:val="22"/>
    </w:rPr>
  </w:style>
  <w:style w:type="paragraph" w:styleId="1012" w:customStyle="1">
    <w:name w:val="Normal_0"/>
    <w:qFormat/>
    <w:rPr>
      <w:rFonts w:ascii="黑体" w:hAnsi="黑体" w:eastAsia="黑体"/>
      <w:b/>
      <w:sz w:val="32"/>
      <w:szCs w:val="24"/>
    </w:rPr>
  </w:style>
  <w:style w:type="paragraph" w:styleId="1013" w:customStyle="1">
    <w:name w:val="部分1"/>
    <w:basedOn w:val="704"/>
    <w:qFormat/>
    <w:pPr>
      <w:jc w:val="center"/>
      <w:keepNext/>
      <w:pageBreakBefore/>
      <w:spacing w:line="360" w:lineRule="auto"/>
      <w:tabs>
        <w:tab w:val="left" w:pos="720" w:leader="none"/>
      </w:tabs>
      <w:outlineLvl w:val="0"/>
    </w:pPr>
    <w:rPr>
      <w:rFonts w:eastAsia="黑体"/>
      <w:b/>
      <w:sz w:val="36"/>
      <w:szCs w:val="20"/>
    </w:rPr>
  </w:style>
  <w:style w:type="paragraph" w:styleId="1014" w:customStyle="1">
    <w:name w:val="正文_3_0_0_0"/>
    <w:qFormat/>
    <w:pPr>
      <w:jc w:val="both"/>
      <w:widowControl w:val="off"/>
    </w:pPr>
    <w:rPr>
      <w:rFonts w:ascii="Calibri" w:hAnsi="Calibri"/>
      <w:sz w:val="21"/>
      <w:szCs w:val="22"/>
    </w:rPr>
  </w:style>
  <w:style w:type="paragraph" w:styleId="1015" w:customStyle="1">
    <w:name w:val="正文_16_0_0_0"/>
    <w:basedOn w:val="1001"/>
    <w:qFormat/>
    <w:rPr>
      <w:rFonts w:eastAsia="Times New Roman"/>
      <w:szCs w:val="21"/>
    </w:rPr>
  </w:style>
  <w:style w:type="character" w:styleId="1016" w:customStyle="1">
    <w:name w:val="10_0"/>
    <w:qFormat/>
    <w:rPr>
      <w:rFonts w:ascii="Times New Roman" w:hAnsi="Times New Roman" w:eastAsia="Times New Roman" w:cs="Times New Roman"/>
    </w:rPr>
  </w:style>
  <w:style w:type="paragraph" w:styleId="1017" w:customStyle="1">
    <w:name w:val="正文_1_1"/>
    <w:qFormat/>
    <w:pPr>
      <w:jc w:val="both"/>
      <w:widowControl w:val="off"/>
    </w:pPr>
    <w:rPr>
      <w:rFonts w:ascii="Calibri" w:hAnsi="Calibri"/>
      <w:sz w:val="21"/>
    </w:rPr>
  </w:style>
  <w:style w:type="paragraph" w:styleId="1018" w:customStyle="1">
    <w:name w:val="正文文本_0"/>
    <w:basedOn w:val="1001"/>
    <w:qFormat/>
    <w:pPr>
      <w:spacing w:line="60" w:lineRule="auto"/>
    </w:pPr>
    <w:rPr>
      <w:rFonts w:ascii="仿宋_GB2312" w:eastAsia="仿宋_GB2312"/>
      <w:sz w:val="32"/>
    </w:rPr>
  </w:style>
  <w:style w:type="paragraph" w:styleId="1019" w:customStyle="1">
    <w:name w:val="Default_0"/>
    <w:qFormat/>
    <w:pPr>
      <w:widowControl w:val="off"/>
    </w:pPr>
    <w:rPr>
      <w:rFonts w:ascii="宋体" w:cs="宋体"/>
      <w:color w:val="000000"/>
      <w:sz w:val="24"/>
      <w:szCs w:val="24"/>
    </w:rPr>
  </w:style>
  <w:style w:type="paragraph" w:styleId="1020" w:customStyle="1">
    <w:name w:val="List Paragraph1"/>
    <w:basedOn w:val="1001"/>
    <w:qFormat/>
    <w:pPr>
      <w:ind w:firstLine="420"/>
    </w:pPr>
    <w:rPr>
      <w:rFonts w:ascii="Times New Roman" w:hAnsi="Times New Roman"/>
      <w:b/>
      <w:sz w:val="24"/>
      <w:szCs w:val="24"/>
    </w:rPr>
  </w:style>
  <w:style w:type="paragraph" w:styleId="1021" w:customStyle="1">
    <w:name w:val="正文_3_0_0"/>
    <w:qFormat/>
    <w:pPr>
      <w:jc w:val="both"/>
      <w:widowControl w:val="off"/>
    </w:pPr>
    <w:rPr>
      <w:rFonts w:ascii="Calibri" w:hAnsi="Calibri"/>
      <w:sz w:val="21"/>
      <w:szCs w:val="22"/>
    </w:rPr>
  </w:style>
  <w:style w:type="paragraph" w:styleId="1022" w:customStyle="1">
    <w:name w:val="正文缩进_1"/>
    <w:basedOn w:val="1001"/>
    <w:uiPriority w:val="99"/>
    <w:qFormat/>
    <w:pPr>
      <w:ind w:firstLine="420"/>
    </w:pPr>
    <w:rPr>
      <w:rFonts w:ascii="宋体"/>
      <w:color w:val="000000"/>
      <w:sz w:val="24"/>
      <w:szCs w:val="20"/>
    </w:rPr>
  </w:style>
  <w:style w:type="paragraph" w:styleId="1023" w:customStyle="1">
    <w:name w:val="正文_2_1"/>
    <w:next w:val="1001"/>
    <w:qFormat/>
    <w:pPr>
      <w:jc w:val="both"/>
      <w:widowControl w:val="off"/>
    </w:pPr>
    <w:rPr>
      <w:sz w:val="21"/>
      <w:szCs w:val="22"/>
    </w:rPr>
  </w:style>
  <w:style w:type="paragraph" w:styleId="1024" w:customStyle="1">
    <w:name w:val="正文_3_0"/>
    <w:qFormat/>
    <w:pPr>
      <w:jc w:val="both"/>
      <w:widowControl w:val="off"/>
    </w:pPr>
    <w:rPr>
      <w:rFonts w:ascii="Calibri" w:hAnsi="Calibri"/>
      <w:sz w:val="21"/>
      <w:szCs w:val="22"/>
    </w:rPr>
  </w:style>
  <w:style w:type="paragraph" w:styleId="1025" w:customStyle="1">
    <w:name w:val="正文_3"/>
    <w:qFormat/>
    <w:pPr>
      <w:jc w:val="both"/>
      <w:widowControl w:val="off"/>
    </w:pPr>
    <w:rPr>
      <w:rFonts w:ascii="Calibri" w:hAnsi="Calibri"/>
      <w:sz w:val="21"/>
      <w:szCs w:val="22"/>
    </w:rPr>
  </w:style>
  <w:style w:type="paragraph" w:styleId="1026" w:customStyle="1">
    <w:name w:val="正文_16"/>
    <w:qFormat/>
    <w:pPr>
      <w:jc w:val="both"/>
      <w:widowControl w:val="off"/>
    </w:pPr>
    <w:rPr>
      <w:rFonts w:ascii="Calibri" w:hAnsi="Calibri"/>
      <w:sz w:val="21"/>
      <w:szCs w:val="22"/>
    </w:rPr>
  </w:style>
  <w:style w:type="paragraph" w:styleId="1027" w:customStyle="1">
    <w:name w:val="正文文本_1"/>
    <w:basedOn w:val="1026"/>
    <w:link w:val="1028"/>
    <w:qFormat/>
    <w:pPr>
      <w:spacing w:line="60" w:lineRule="auto"/>
    </w:pPr>
    <w:rPr>
      <w:rFonts w:ascii="仿宋_GB2312" w:eastAsia="仿宋_GB2312"/>
      <w:sz w:val="32"/>
    </w:rPr>
  </w:style>
  <w:style w:type="character" w:styleId="1028" w:customStyle="1">
    <w:name w:val="正文文本 Char_0"/>
    <w:link w:val="1027"/>
    <w:qFormat/>
    <w:rPr>
      <w:rFonts w:ascii="仿宋_GB2312" w:hAnsi="Calibri" w:eastAsia="仿宋_GB2312"/>
      <w:sz w:val="32"/>
      <w:szCs w:val="22"/>
    </w:rPr>
  </w:style>
  <w:style w:type="paragraph" w:styleId="1029" w:customStyle="1">
    <w:name w:val="Default_1"/>
    <w:qFormat/>
    <w:pPr>
      <w:widowControl w:val="off"/>
    </w:pPr>
    <w:rPr>
      <w:rFonts w:ascii="宋体" w:cs="宋体"/>
      <w:color w:val="000000"/>
      <w:sz w:val="24"/>
      <w:szCs w:val="24"/>
    </w:rPr>
  </w:style>
  <w:style w:type="paragraph" w:styleId="1030" w:customStyle="1">
    <w:name w:val="List Paragraph1_0"/>
    <w:basedOn w:val="1026"/>
    <w:qFormat/>
    <w:pPr>
      <w:ind w:firstLine="420"/>
    </w:pPr>
    <w:rPr>
      <w:rFonts w:ascii="Times New Roman" w:hAnsi="Times New Roman"/>
      <w:b/>
      <w:sz w:val="24"/>
      <w:szCs w:val="24"/>
    </w:rPr>
  </w:style>
  <w:style w:type="paragraph" w:styleId="1031" w:customStyle="1">
    <w:name w:val="正文_1_1_0"/>
    <w:qFormat/>
    <w:pPr>
      <w:jc w:val="both"/>
      <w:widowControl w:val="off"/>
    </w:pPr>
    <w:rPr>
      <w:rFonts w:ascii="Calibri" w:hAnsi="Calibri"/>
      <w:sz w:val="21"/>
    </w:rPr>
  </w:style>
  <w:style w:type="paragraph" w:styleId="1032" w:customStyle="1">
    <w:name w:val="Normal_0_2_0_0"/>
    <w:qFormat/>
    <w:rPr>
      <w:rFonts w:ascii="黑体" w:hAnsi="黑体" w:eastAsia="黑体"/>
      <w:b/>
      <w:sz w:val="32"/>
      <w:szCs w:val="24"/>
    </w:rPr>
  </w:style>
  <w:style w:type="paragraph" w:styleId="1033" w:customStyle="1">
    <w:name w:val="Normal_20_0"/>
    <w:qFormat/>
    <w:rPr>
      <w:rFonts w:eastAsia="Times New Roman"/>
      <w:sz w:val="24"/>
      <w:szCs w:val="24"/>
    </w:rPr>
  </w:style>
  <w:style w:type="paragraph" w:styleId="1034" w:customStyle="1">
    <w:name w:val="Normal_19"/>
    <w:qFormat/>
    <w:pPr>
      <w:jc w:val="both"/>
      <w:widowControl w:val="off"/>
    </w:pPr>
    <w:rPr>
      <w:rFonts w:ascii="Calibri" w:hAnsi="Calibri"/>
    </w:rPr>
  </w:style>
  <w:style w:type="paragraph" w:styleId="1035" w:customStyle="1">
    <w:name w:val="Normal_19_0"/>
    <w:qFormat/>
    <w:pPr>
      <w:jc w:val="both"/>
      <w:widowControl w:val="off"/>
    </w:pPr>
    <w:rPr>
      <w:rFonts w:ascii="Calibri" w:hAnsi="Calibri"/>
    </w:rPr>
  </w:style>
  <w:style w:type="paragraph" w:styleId="1036" w:customStyle="1">
    <w:name w:val="正文1_0"/>
    <w:qFormat/>
    <w:pPr>
      <w:jc w:val="both"/>
      <w:widowControl w:val="off"/>
    </w:pPr>
    <w:rPr>
      <w:rFonts w:ascii="Calibri" w:hAnsi="Calibri"/>
    </w:rPr>
  </w:style>
  <w:style w:type="paragraph" w:styleId="1037" w:customStyle="1">
    <w:name w:val="正文1_1"/>
    <w:qFormat/>
    <w:pPr>
      <w:jc w:val="both"/>
      <w:widowControl w:val="off"/>
    </w:pPr>
    <w:rPr>
      <w:rFonts w:ascii="Calibri" w:hAnsi="Calibri" w:eastAsia="Times New Roman"/>
    </w:rPr>
  </w:style>
  <w:style w:type="character" w:styleId="1038" w:customStyle="1">
    <w:name w:val="纯文本 Char1"/>
    <w:link w:val="720"/>
    <w:uiPriority w:val="99"/>
    <w:qFormat/>
    <w:rPr>
      <w:rFonts w:ascii="宋体" w:hAnsi="Calibri"/>
      <w:szCs w:val="21"/>
    </w:rPr>
  </w:style>
  <w:style w:type="paragraph" w:styleId="1039" w:customStyle="1">
    <w:name w:val="Normal_0_2_0"/>
    <w:qFormat/>
    <w:rPr>
      <w:rFonts w:ascii="黑体" w:hAnsi="黑体" w:eastAsia="黑体"/>
      <w:b/>
      <w:sz w:val="32"/>
      <w:szCs w:val="24"/>
    </w:rPr>
  </w:style>
  <w:style w:type="paragraph" w:styleId="1040" w:customStyle="1">
    <w:name w:val="Normal_25"/>
    <w:qFormat/>
    <w:rPr>
      <w:rFonts w:ascii="黑体" w:hAnsi="黑体" w:eastAsia="黑体"/>
      <w:b/>
      <w:sz w:val="32"/>
      <w:szCs w:val="24"/>
    </w:rPr>
  </w:style>
  <w:style w:type="paragraph" w:styleId="1041" w:customStyle="1">
    <w:name w:val="Normal_23_0"/>
    <w:qFormat/>
    <w:rPr>
      <w:rFonts w:ascii="黑体" w:hAnsi="黑体" w:eastAsia="黑体"/>
      <w:b/>
      <w:sz w:val="32"/>
      <w:szCs w:val="24"/>
    </w:rPr>
  </w:style>
  <w:style w:type="paragraph" w:styleId="1042" w:customStyle="1">
    <w:name w:val="Normal_0_2_0_0_0"/>
    <w:qFormat/>
    <w:rPr>
      <w:rFonts w:ascii="黑体" w:hAnsi="黑体" w:eastAsia="黑体"/>
      <w:b/>
      <w:sz w:val="32"/>
      <w:szCs w:val="24"/>
    </w:rPr>
  </w:style>
  <w:style w:type="paragraph" w:styleId="1043" w:customStyle="1">
    <w:name w:val="表格"/>
    <w:basedOn w:val="704"/>
    <w:qFormat/>
    <w:rPr>
      <w:rFonts w:hint="eastAsia" w:ascii="仿宋" w:hAnsi="仿宋" w:eastAsia="仿宋"/>
      <w:sz w:val="24"/>
      <w:szCs w:val="24"/>
    </w:rPr>
  </w:style>
  <w:style w:type="paragraph" w:styleId="1044" w:customStyle="1">
    <w:name w:val="Header2"/>
    <w:basedOn w:val="704"/>
    <w:link w:val="1045"/>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5" w:customStyle="1">
    <w:name w:val="页眉 Char1"/>
    <w:basedOn w:val="705"/>
    <w:link w:val="1044"/>
    <w:uiPriority w:val="99"/>
    <w:semiHidden/>
    <w:qFormat/>
    <w:rPr>
      <w:sz w:val="18"/>
      <w:szCs w:val="18"/>
    </w:rPr>
  </w:style>
  <w:style w:type="paragraph" w:styleId="1046" w:customStyle="1">
    <w:name w:val="Header3"/>
    <w:basedOn w:val="704"/>
    <w:link w:val="1047"/>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7" w:customStyle="1">
    <w:name w:val="页眉 Char2"/>
    <w:basedOn w:val="705"/>
    <w:link w:val="1046"/>
    <w:uiPriority w:val="99"/>
    <w:semiHidden/>
    <w:qFormat/>
    <w:rPr>
      <w:sz w:val="18"/>
      <w:szCs w:val="18"/>
    </w:rPr>
  </w:style>
  <w:style w:type="character" w:styleId="1048" w:customStyle="1">
    <w:name w:val="页眉 Char3"/>
    <w:basedOn w:val="705"/>
    <w:link w:val="756"/>
    <w:uiPriority w:val="99"/>
    <w:semiHidden/>
    <w:qFormat/>
    <w:rPr>
      <w:sz w:val="18"/>
      <w:szCs w:val="18"/>
    </w:rPr>
  </w:style>
  <w:style w:type="paragraph" w:styleId="1049" w:customStyle="1">
    <w:name w:val="List Paragraph_0"/>
    <w:basedOn w:val="1010"/>
    <w:uiPriority w:val="34"/>
    <w:qFormat/>
    <w:pPr>
      <w:ind w:firstLine="420"/>
      <w:jc w:val="both"/>
      <w:widowControl w:val="off"/>
    </w:pPr>
    <w:rPr>
      <w:rFonts w:ascii="Calibri" w:hAnsi="Calibri" w:eastAsia="宋体"/>
      <w:sz w:val="20"/>
      <w:szCs w:val="20"/>
    </w:rPr>
  </w:style>
  <w:style w:type="paragraph" w:styleId="1050" w:customStyle="1">
    <w:name w:val="Header5"/>
    <w:basedOn w:val="704"/>
    <w:link w:val="1051"/>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51" w:customStyle="1">
    <w:name w:val="页眉 Char4"/>
    <w:basedOn w:val="705"/>
    <w:link w:val="1050"/>
    <w:uiPriority w:val="99"/>
    <w:semiHidden/>
    <w:qFormat/>
    <w:rPr>
      <w:sz w:val="18"/>
      <w:szCs w:val="18"/>
    </w:rPr>
  </w:style>
  <w:style w:type="paragraph" w:styleId="1052" w:customStyle="1">
    <w:name w:val="Header6"/>
    <w:basedOn w:val="704"/>
    <w:link w:val="105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53" w:customStyle="1">
    <w:name w:val="页眉 Char5"/>
    <w:basedOn w:val="705"/>
    <w:link w:val="1052"/>
    <w:uiPriority w:val="99"/>
    <w:semiHidden/>
    <w:qFormat/>
    <w:rPr>
      <w:sz w:val="18"/>
      <w:szCs w:val="18"/>
    </w:rPr>
  </w:style>
  <w:style w:type="paragraph" w:styleId="1054" w:customStyle="1">
    <w:name w:val="表格文字"/>
    <w:basedOn w:val="704"/>
    <w:next w:val="704"/>
    <w:link w:val="1055"/>
    <w:qFormat/>
    <w:pPr>
      <w:ind w:firstLine="562"/>
      <w:jc w:val="left"/>
    </w:pPr>
    <w:rPr>
      <w:rFonts w:ascii="Calibri" w:hAnsi="Calibri"/>
      <w:sz w:val="24"/>
      <w:szCs w:val="22"/>
    </w:rPr>
  </w:style>
  <w:style w:type="character" w:styleId="1055" w:customStyle="1">
    <w:name w:val="表格文字 Char"/>
    <w:link w:val="1054"/>
    <w:qFormat/>
    <w:rPr>
      <w:rFonts w:ascii="Calibri" w:hAnsi="Calibri"/>
      <w:sz w:val="24"/>
      <w:szCs w:val="22"/>
    </w:rPr>
  </w:style>
  <w:style w:type="character" w:styleId="1056" w:customStyle="1">
    <w:name w:val="页眉 Char6"/>
    <w:basedOn w:val="705"/>
    <w:link w:val="753"/>
    <w:uiPriority w:val="99"/>
    <w:semiHidden/>
    <w:qFormat/>
    <w:rPr>
      <w:sz w:val="18"/>
      <w:szCs w:val="18"/>
    </w:rPr>
  </w:style>
  <w:style w:type="paragraph" w:styleId="1057" w:customStyle="1">
    <w:name w:val="Char Char Char Char Char Char Char"/>
    <w:qFormat/>
    <w:pPr>
      <w:ind w:firstLine="480"/>
      <w:jc w:val="both"/>
      <w:spacing w:line="360" w:lineRule="auto"/>
      <w:widowControl w:val="off"/>
    </w:pPr>
    <w:rPr>
      <w:rFonts w:ascii="Tahoma" w:hAnsi="Tahoma"/>
      <w:sz w:val="24"/>
      <w:szCs w:val="22"/>
    </w:rPr>
  </w:style>
  <w:style w:type="paragraph" w:styleId="1058" w:customStyle="1">
    <w:name w:val="Header7"/>
    <w:basedOn w:val="704"/>
    <w:link w:val="1059"/>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59" w:customStyle="1">
    <w:name w:val="页眉 Char7"/>
    <w:basedOn w:val="705"/>
    <w:link w:val="1058"/>
    <w:uiPriority w:val="99"/>
    <w:semiHidden/>
    <w:qFormat/>
    <w:rPr>
      <w:sz w:val="18"/>
      <w:szCs w:val="18"/>
    </w:rPr>
  </w:style>
  <w:style w:type="character" w:styleId="1060" w:customStyle="1">
    <w:name w:val="页眉 Char8"/>
    <w:basedOn w:val="705"/>
    <w:link w:val="727"/>
    <w:uiPriority w:val="99"/>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张雷</cp:lastModifiedBy>
  <cp:revision>504</cp:revision>
  <dcterms:created xsi:type="dcterms:W3CDTF">2024-12-02T06:47:00Z</dcterms:created>
  <dcterms:modified xsi:type="dcterms:W3CDTF">2026-09-28T08:58:40Z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eyJoZGlkIjoiY2Q1NDdjN2FlZjFjODAwOTM3MjQ1M2FjZGNmNTZjYTYiLCJ1c2VySWQiOiI1OTY5MzM5MDgifQ==</vt:lpwstr>
  </property>
  <property fmtid="{D5CDD505-2E9C-101B-9397-08002B2CF9AE}" pid="3" name="KSOProductBuildVer">
    <vt:lpwstr>2052-12.1.0.28505</vt:lpwstr>
  </property>
  <property fmtid="{D5CDD505-2E9C-101B-9397-08002B2CF9AE}" pid="4" name="ICV">
    <vt:lpwstr>0263290F94694297A209B8700BEB83A2_12</vt:lpwstr>
  </property>
</Properties>
</file>