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ind w:firstLine="160"/>
        <w:spacing w:line="360" w:lineRule="auto"/>
        <w:rPr>
          <w:rFonts w:hint="eastAsia" w:ascii="CESI黑体-GB2312" w:hAnsi="CESI黑体-GB2312" w:eastAsia="CESI黑体-GB2312" w:cs="CESI黑体-GB2312"/>
          <w:color w:val="000000"/>
          <w:sz w:val="32"/>
          <w:szCs w:val="32"/>
          <w:highlight w:val="none"/>
        </w:rPr>
        <w:outlineLvl w:val="9"/>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988"/>
        <w:ind w:firstLine="300"/>
        <w:spacing w:line="360" w:lineRule="auto"/>
        <w:rPr>
          <w:color w:val="000000"/>
          <w:sz w:val="60"/>
          <w:szCs w:val="60"/>
          <w:highlight w:val="none"/>
        </w:rPr>
        <w:outlineLvl w:val="9"/>
      </w:pPr>
      <w:r>
        <w:rPr>
          <w:color w:val="000000"/>
          <w:sz w:val="60"/>
          <w:szCs w:val="60"/>
          <w:highlight w:val="none"/>
        </w:rPr>
      </w:r>
      <w:r/>
    </w:p>
    <w:p>
      <w:pPr>
        <w:pStyle w:val="988"/>
        <w:jc w:val="center"/>
        <w:rPr>
          <w:rFonts w:hint="eastAsia" w:eastAsia="宋体"/>
          <w:b/>
          <w:bCs/>
          <w:color w:val="000000"/>
          <w:sz w:val="60"/>
          <w:szCs w:val="60"/>
          <w:highlight w:val="none"/>
          <w:lang w:eastAsia="zh-CN"/>
        </w:rPr>
        <w:outlineLvl w:val="9"/>
      </w:pPr>
      <w:r>
        <w:rPr>
          <w:rFonts w:hint="eastAsia"/>
          <w:b/>
          <w:bCs/>
          <w:color w:val="000000"/>
          <w:sz w:val="60"/>
          <w:szCs w:val="60"/>
          <w:highlight w:val="none"/>
          <w:lang w:eastAsia="zh-CN"/>
        </w:rPr>
        <w:t xml:space="preserve">常州市新北区地下管线更新（2026）项目</w:t>
      </w:r>
      <w:r>
        <w:rPr>
          <w:rFonts w:hint="eastAsia" w:eastAsia="宋体"/>
          <w:b/>
          <w:bCs/>
          <w:color w:val="000000"/>
          <w:sz w:val="60"/>
          <w:szCs w:val="60"/>
          <w:highlight w:val="none"/>
          <w:lang w:eastAsia="zh-CN"/>
        </w:rPr>
      </w:r>
      <w:r/>
    </w:p>
    <w:p>
      <w:pPr>
        <w:pStyle w:val="988"/>
        <w:jc w:val="center"/>
        <w:rPr>
          <w:b/>
          <w:bCs/>
          <w:color w:val="000000"/>
          <w:sz w:val="60"/>
          <w:szCs w:val="60"/>
          <w:highlight w:val="none"/>
        </w:rPr>
        <w:outlineLvl w:val="9"/>
      </w:pPr>
      <w:r>
        <w:rPr>
          <w:b/>
          <w:bCs/>
          <w:color w:val="000000"/>
          <w:sz w:val="60"/>
          <w:szCs w:val="60"/>
          <w:highlight w:val="none"/>
        </w:rPr>
        <w:t xml:space="preserve">竞争性磋商文件</w:t>
      </w:r>
      <w:r>
        <w:rPr>
          <w:b/>
          <w:bCs/>
          <w:color w:val="000000"/>
          <w:sz w:val="60"/>
          <w:szCs w:val="60"/>
          <w:highlight w:val="none"/>
        </w:rPr>
      </w:r>
      <w:r/>
    </w:p>
    <w:p>
      <w:pPr>
        <w:pStyle w:val="988"/>
        <w:jc w:val="center"/>
        <w:spacing w:line="360" w:lineRule="auto"/>
        <w:rPr>
          <w:rFonts w:ascii="宋体" w:hAnsi="宋体"/>
          <w:b/>
          <w:bCs/>
          <w:color w:val="000000"/>
          <w:sz w:val="60"/>
          <w:szCs w:val="60"/>
          <w:highlight w:val="none"/>
        </w:rPr>
        <w:outlineLvl w:val="9"/>
      </w:pPr>
      <w:r>
        <w:rPr>
          <w:rFonts w:ascii="宋体" w:hAnsi="宋体"/>
          <w:b/>
          <w:bCs/>
          <w:color w:val="000000"/>
          <w:sz w:val="60"/>
          <w:szCs w:val="60"/>
          <w:highlight w:val="none"/>
        </w:rPr>
      </w:r>
      <w:r/>
    </w:p>
    <w:p>
      <w:pPr>
        <w:pStyle w:val="988"/>
        <w:jc w:val="center"/>
        <w:spacing w:line="360" w:lineRule="auto"/>
        <w:rPr>
          <w:rFonts w:ascii="宋体" w:hAnsi="宋体"/>
          <w:b/>
          <w:bCs/>
          <w:color w:val="000000"/>
          <w:sz w:val="60"/>
          <w:szCs w:val="60"/>
          <w:highlight w:val="none"/>
        </w:rPr>
        <w:outlineLvl w:val="9"/>
      </w:pPr>
      <w:r>
        <w:rPr>
          <w:rFonts w:ascii="宋体" w:hAnsi="宋体"/>
          <w:b/>
          <w:bCs/>
          <w:color w:val="000000"/>
          <w:sz w:val="60"/>
          <w:szCs w:val="60"/>
          <w:highlight w:val="none"/>
        </w:rPr>
      </w:r>
      <w:r/>
    </w:p>
    <w:p>
      <w:pPr>
        <w:pStyle w:val="988"/>
        <w:ind w:left="2832" w:hanging="1900"/>
        <w:jc w:val="left"/>
        <w:spacing w:line="360" w:lineRule="auto"/>
        <w:tabs>
          <w:tab w:val="left" w:pos="5609"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项目名称：</w:t>
      </w:r>
      <w:r>
        <w:rPr>
          <w:rFonts w:hint="eastAsia"/>
          <w:bCs/>
          <w:color w:val="000000"/>
          <w:sz w:val="36"/>
          <w:szCs w:val="36"/>
          <w:highlight w:val="none"/>
          <w:lang w:eastAsia="zh-CN"/>
        </w:rPr>
        <w:t xml:space="preserve">常州市新北区地下管线更新（2026）项目</w:t>
      </w:r>
      <w:r>
        <w:rPr>
          <w:rFonts w:hint="eastAsia" w:eastAsia="宋体"/>
          <w:bCs/>
          <w:color w:val="000000"/>
          <w:sz w:val="36"/>
          <w:szCs w:val="36"/>
          <w:highlight w:val="none"/>
          <w:lang w:eastAsia="zh-CN"/>
        </w:rPr>
      </w:r>
      <w:r/>
    </w:p>
    <w:p>
      <w:pPr>
        <w:pStyle w:val="988"/>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outlineLvl w:val="9"/>
      </w:pPr>
      <w:r>
        <w:rPr>
          <w:bCs/>
          <w:color w:val="000000"/>
          <w:sz w:val="36"/>
          <w:szCs w:val="36"/>
          <w:highlight w:val="none"/>
        </w:rPr>
        <w:t xml:space="preserve">项目编号：</w:t>
      </w:r>
      <w:r>
        <w:rPr>
          <w:rFonts w:hint="eastAsia"/>
          <w:bCs/>
          <w:color w:val="000000"/>
          <w:sz w:val="36"/>
          <w:szCs w:val="36"/>
          <w:highlight w:val="none"/>
          <w:lang w:eastAsia="zh-CN"/>
        </w:rPr>
        <w:t xml:space="preserve">JSZC-320411-SYZB-C2026-0066</w:t>
      </w:r>
      <w:r>
        <w:rPr>
          <w:rFonts w:hint="eastAsia" w:eastAsia="宋体"/>
          <w:bCs/>
          <w:color w:val="000000"/>
          <w:sz w:val="36"/>
          <w:szCs w:val="36"/>
          <w:highlight w:val="none"/>
          <w:lang w:eastAsia="zh-CN"/>
        </w:rPr>
      </w:r>
      <w:r/>
    </w:p>
    <w:p>
      <w:pPr>
        <w:pStyle w:val="988"/>
        <w:ind w:left="2832" w:hanging="1900"/>
        <w:jc w:val="left"/>
        <w:spacing w:line="360" w:lineRule="auto"/>
        <w:tabs>
          <w:tab w:val="left" w:pos="3240" w:leader="none"/>
          <w:tab w:val="left" w:pos="3420" w:leader="none"/>
        </w:tabs>
        <w:rPr>
          <w:rFonts w:hint="eastAsia" w:eastAsia="宋体"/>
          <w:bCs/>
          <w:color w:val="000000"/>
          <w:sz w:val="36"/>
          <w:szCs w:val="36"/>
          <w:highlight w:val="none"/>
          <w:lang w:val="en-US" w:eastAsia="zh-CN"/>
        </w:rPr>
        <w:outlineLvl w:val="9"/>
      </w:pPr>
      <w:r>
        <w:rPr>
          <w:bCs/>
          <w:color w:val="000000"/>
          <w:sz w:val="36"/>
          <w:szCs w:val="36"/>
          <w:highlight w:val="none"/>
        </w:rPr>
        <w:t xml:space="preserve">采 购 人：</w:t>
      </w:r>
      <w:r>
        <w:rPr>
          <w:rFonts w:hint="eastAsia"/>
          <w:bCs/>
          <w:color w:val="000000"/>
          <w:sz w:val="36"/>
          <w:szCs w:val="36"/>
          <w:highlight w:val="none"/>
          <w:lang w:val="en-US" w:eastAsia="zh-CN"/>
        </w:rPr>
        <w:t xml:space="preserve">常州市自然资源和规划局常州国家高新技术产业开发区分局</w:t>
      </w:r>
      <w:r>
        <w:rPr>
          <w:rFonts w:hint="eastAsia" w:eastAsia="宋体"/>
          <w:bCs/>
          <w:color w:val="000000"/>
          <w:sz w:val="36"/>
          <w:szCs w:val="36"/>
          <w:highlight w:val="none"/>
          <w:lang w:val="en-US" w:eastAsia="zh-CN"/>
        </w:rPr>
      </w:r>
      <w:r/>
    </w:p>
    <w:p>
      <w:pPr>
        <w:pStyle w:val="988"/>
        <w:ind w:left="2832" w:hanging="1900"/>
        <w:jc w:val="left"/>
        <w:spacing w:line="360" w:lineRule="auto"/>
        <w:tabs>
          <w:tab w:val="left" w:pos="3240" w:leader="none"/>
          <w:tab w:val="left" w:pos="3420" w:leader="none"/>
        </w:tabs>
        <w:rPr>
          <w:bCs/>
          <w:color w:val="000000"/>
          <w:sz w:val="36"/>
          <w:szCs w:val="36"/>
          <w:highlight w:val="none"/>
        </w:rPr>
        <w:outlineLvl w:val="9"/>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988"/>
        <w:jc w:val="center"/>
        <w:spacing w:before="100" w:after="240" w:line="500" w:lineRule="exact"/>
        <w:rPr>
          <w:b/>
          <w:bCs/>
          <w:color w:val="000000"/>
          <w:sz w:val="44"/>
          <w:highlight w:val="none"/>
        </w:rPr>
        <w:outlineLvl w:val="9"/>
      </w:pPr>
      <w:r>
        <w:rPr>
          <w:b/>
          <w:bCs/>
          <w:color w:val="000000"/>
          <w:sz w:val="44"/>
          <w:highlight w:val="none"/>
        </w:rPr>
        <w:br w:type="page" w:clear="all"/>
      </w:r>
      <w:bookmarkStart w:id="0" w:name="_Toc104818924"/>
      <w:r>
        <w:rPr>
          <w:b/>
          <w:bCs/>
          <w:color w:val="000000"/>
          <w:sz w:val="44"/>
          <w:highlight w:val="none"/>
        </w:rPr>
      </w:r>
      <w:r/>
    </w:p>
    <w:p>
      <w:pPr>
        <w:pStyle w:val="988"/>
        <w:jc w:val="center"/>
        <w:spacing w:before="100" w:after="240" w:line="500" w:lineRule="exact"/>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t xml:space="preserve">目      录</w:t>
      </w:r>
      <w:bookmarkEnd w:id="0"/>
      <w:r>
        <w:rPr>
          <w:rFonts w:hint="eastAsia" w:ascii="宋体" w:hAnsi="宋体" w:eastAsia="宋体" w:cs="宋体"/>
          <w:b/>
          <w:color w:val="000000"/>
          <w:sz w:val="44"/>
          <w:szCs w:val="44"/>
          <w:highlight w:val="none"/>
        </w:rPr>
      </w:r>
      <w:r/>
    </w:p>
    <w:p>
      <w:pPr>
        <w:pStyle w:val="988"/>
        <w:keepLines w:val="0"/>
        <w:keepNext w:val="0"/>
        <w:pageBreakBefore w:val="0"/>
        <w:spacing w:line="360" w:lineRule="auto"/>
        <w:widowControl w:val="off"/>
        <w:rPr>
          <w:rFonts w:hint="eastAsia" w:ascii="宋体" w:hAnsi="宋体" w:eastAsia="宋体" w:cs="宋体"/>
          <w:color w:val="000000"/>
          <w:sz w:val="32"/>
          <w:szCs w:val="32"/>
          <w:highlight w:val="none"/>
        </w:rPr>
        <w:outlineLvl w:val="9"/>
      </w:pPr>
      <w:r>
        <w:rPr>
          <w:rFonts w:hint="eastAsia" w:ascii="宋体" w:hAnsi="宋体" w:eastAsia="宋体" w:cs="宋体"/>
          <w:color w:val="000000"/>
          <w:sz w:val="32"/>
          <w:szCs w:val="32"/>
          <w:highlight w:val="none"/>
        </w:rPr>
      </w:r>
      <w:r/>
    </w:p>
    <w:p>
      <w:pPr>
        <w:pStyle w:val="1041"/>
        <w:keepLines w:val="0"/>
        <w:keepNext w:val="0"/>
        <w:pageBreakBefore w:val="0"/>
        <w:spacing w:line="360" w:lineRule="auto"/>
        <w:widowControl w:val="off"/>
        <w:tabs>
          <w:tab w:val="left" w:pos="1050" w:leader="none"/>
          <w:tab w:val="right" w:pos="8937" w:leader="dot"/>
        </w:tabs>
        <w:rPr>
          <w:rStyle w:val="1066"/>
          <w:rFonts w:hint="eastAsia" w:ascii="宋体" w:hAnsi="宋体" w:eastAsia="宋体" w:cs="宋体"/>
          <w:color w:val="000000"/>
          <w:sz w:val="32"/>
          <w:szCs w:val="32"/>
          <w:highlight w:val="none"/>
        </w:rPr>
        <w:outlineLvl w:val="9"/>
      </w:pPr>
      <w:r>
        <w:rPr>
          <w:rStyle w:val="1066"/>
          <w:rFonts w:hint="eastAsia" w:ascii="宋体" w:hAnsi="宋体" w:eastAsia="宋体" w:cs="宋体"/>
          <w:color w:val="000000"/>
          <w:sz w:val="32"/>
          <w:szCs w:val="32"/>
          <w:highlight w:val="none"/>
        </w:rPr>
        <w:fldChar w:fldCharType="begin"/>
      </w:r>
      <w:r>
        <w:rPr>
          <w:rStyle w:val="1066"/>
          <w:rFonts w:hint="eastAsia" w:ascii="宋体" w:hAnsi="宋体" w:eastAsia="宋体" w:cs="宋体"/>
          <w:color w:val="000000"/>
          <w:sz w:val="32"/>
          <w:szCs w:val="32"/>
          <w:highlight w:val="none"/>
        </w:rPr>
        <w:instrText xml:space="preserve">TOC \o "1-1" \h \u </w:instrText>
      </w:r>
      <w:r>
        <w:rPr>
          <w:rStyle w:val="1066"/>
          <w:rFonts w:hint="eastAsia" w:ascii="宋体" w:hAnsi="宋体" w:eastAsia="宋体" w:cs="宋体"/>
          <w:color w:val="000000"/>
          <w:sz w:val="32"/>
          <w:szCs w:val="32"/>
          <w:highlight w:val="none"/>
        </w:rPr>
        <w:fldChar w:fldCharType="separate"/>
      </w:r>
      <w:r>
        <w:rPr>
          <w:rStyle w:val="1066"/>
          <w:rFonts w:hint="eastAsia" w:ascii="宋体" w:hAnsi="宋体" w:eastAsia="宋体" w:cs="宋体"/>
          <w:color w:val="000000"/>
          <w:sz w:val="32"/>
          <w:szCs w:val="32"/>
          <w:highlight w:val="none"/>
        </w:rPr>
        <w:fldChar w:fldCharType="begin"/>
      </w:r>
      <w:r>
        <w:rPr>
          <w:rStyle w:val="1066"/>
          <w:rFonts w:hint="eastAsia" w:ascii="宋体" w:hAnsi="宋体" w:eastAsia="宋体" w:cs="宋体"/>
          <w:color w:val="000000"/>
          <w:sz w:val="32"/>
          <w:szCs w:val="32"/>
          <w:highlight w:val="none"/>
        </w:rPr>
        <w:instrText xml:space="preserve"> HYPERLINK \l _Toc8614 </w:instrText>
      </w:r>
      <w:r>
        <w:rPr>
          <w:rStyle w:val="1066"/>
          <w:rFonts w:hint="eastAsia" w:ascii="宋体" w:hAnsi="宋体" w:eastAsia="宋体" w:cs="宋体"/>
          <w:color w:val="000000"/>
          <w:sz w:val="32"/>
          <w:szCs w:val="32"/>
          <w:highlight w:val="none"/>
        </w:rPr>
        <w:fldChar w:fldCharType="separate"/>
      </w:r>
      <w:r>
        <w:rPr>
          <w:rStyle w:val="1066"/>
          <w:rFonts w:hint="eastAsia" w:ascii="宋体" w:hAnsi="宋体" w:eastAsia="宋体" w:cs="宋体"/>
          <w:color w:val="000000"/>
          <w:sz w:val="32"/>
          <w:szCs w:val="32"/>
          <w:highlight w:val="none"/>
        </w:rPr>
        <w:t xml:space="preserve">第一章   采购邀请</w:t>
      </w:r>
      <w:r>
        <w:rPr>
          <w:rStyle w:val="1066"/>
          <w:rFonts w:hint="eastAsia" w:ascii="宋体" w:hAnsi="宋体" w:eastAsia="宋体" w:cs="宋体"/>
          <w:color w:val="000000"/>
          <w:sz w:val="32"/>
          <w:szCs w:val="32"/>
          <w:highlight w:val="none"/>
        </w:rPr>
        <w:tab/>
      </w:r>
      <w:r>
        <w:rPr>
          <w:rStyle w:val="1066"/>
          <w:rFonts w:hint="eastAsia" w:ascii="宋体" w:hAnsi="宋体" w:eastAsia="宋体" w:cs="宋体"/>
          <w:color w:val="000000"/>
          <w:sz w:val="32"/>
          <w:szCs w:val="32"/>
          <w:highlight w:val="none"/>
        </w:rPr>
        <w:fldChar w:fldCharType="begin"/>
      </w:r>
      <w:r>
        <w:rPr>
          <w:rStyle w:val="1066"/>
          <w:rFonts w:hint="eastAsia" w:ascii="宋体" w:hAnsi="宋体" w:eastAsia="宋体" w:cs="宋体"/>
          <w:color w:val="000000"/>
          <w:sz w:val="32"/>
          <w:szCs w:val="32"/>
          <w:highlight w:val="none"/>
        </w:rPr>
        <w:instrText xml:space="preserve"> PAGEREF _Toc8614 \h </w:instrText>
      </w:r>
      <w:r>
        <w:rPr>
          <w:rStyle w:val="1066"/>
          <w:rFonts w:hint="eastAsia" w:ascii="宋体" w:hAnsi="宋体" w:eastAsia="宋体" w:cs="宋体"/>
          <w:color w:val="000000"/>
          <w:sz w:val="32"/>
          <w:szCs w:val="32"/>
          <w:highlight w:val="none"/>
        </w:rPr>
        <w:fldChar w:fldCharType="separate"/>
      </w:r>
      <w:r>
        <w:rPr>
          <w:rStyle w:val="1066"/>
          <w:rFonts w:hint="eastAsia" w:ascii="宋体" w:hAnsi="宋体" w:eastAsia="宋体" w:cs="宋体"/>
          <w:color w:val="000000"/>
          <w:sz w:val="32"/>
          <w:szCs w:val="32"/>
          <w:highlight w:val="none"/>
        </w:rPr>
        <w:t xml:space="preserve">1</w:t>
      </w:r>
      <w:r>
        <w:rPr>
          <w:rStyle w:val="1066"/>
          <w:rFonts w:hint="eastAsia" w:ascii="宋体" w:hAnsi="宋体" w:eastAsia="宋体" w:cs="宋体"/>
          <w:color w:val="000000"/>
          <w:sz w:val="32"/>
          <w:szCs w:val="32"/>
          <w:highlight w:val="none"/>
        </w:rPr>
        <w:fldChar w:fldCharType="end"/>
      </w:r>
      <w:r>
        <w:rPr>
          <w:rStyle w:val="1066"/>
          <w:rFonts w:hint="eastAsia" w:ascii="宋体" w:hAnsi="宋体" w:eastAsia="宋体" w:cs="宋体"/>
          <w:color w:val="000000"/>
          <w:sz w:val="32"/>
          <w:szCs w:val="32"/>
          <w:highlight w:val="none"/>
        </w:rPr>
        <w:fldChar w:fldCharType="end"/>
      </w:r>
      <w:r>
        <w:rPr>
          <w:rStyle w:val="1066"/>
          <w:rFonts w:hint="eastAsia" w:ascii="宋体" w:hAnsi="宋体" w:eastAsia="宋体" w:cs="宋体"/>
          <w:color w:val="000000"/>
          <w:sz w:val="32"/>
          <w:szCs w:val="32"/>
          <w:highlight w:val="none"/>
        </w:rPr>
      </w:r>
      <w:r/>
    </w:p>
    <w:p>
      <w:pPr>
        <w:pStyle w:val="1041"/>
        <w:keepLines w:val="0"/>
        <w:keepNext w:val="0"/>
        <w:pageBreakBefore w:val="0"/>
        <w:spacing w:line="360" w:lineRule="auto"/>
        <w:widowControl w:val="off"/>
        <w:tabs>
          <w:tab w:val="left" w:pos="1050" w:leader="none"/>
          <w:tab w:val="right" w:pos="8937" w:leader="dot"/>
        </w:tabs>
        <w:rPr>
          <w:rStyle w:val="1066"/>
          <w:rFonts w:hint="eastAsia" w:ascii="宋体" w:hAnsi="宋体" w:eastAsia="宋体" w:cs="宋体"/>
          <w:color w:val="000000"/>
          <w:sz w:val="32"/>
          <w:szCs w:val="32"/>
          <w:highlight w:val="none"/>
        </w:rPr>
        <w:outlineLvl w:val="9"/>
      </w:pPr>
      <w:r>
        <w:rPr>
          <w:rStyle w:val="1066"/>
          <w:rFonts w:hint="eastAsia" w:ascii="宋体" w:hAnsi="宋体" w:eastAsia="宋体" w:cs="宋体"/>
          <w:color w:val="000000"/>
          <w:sz w:val="32"/>
          <w:szCs w:val="32"/>
          <w:highlight w:val="none"/>
        </w:rPr>
        <w:fldChar w:fldCharType="begin"/>
      </w:r>
      <w:r>
        <w:rPr>
          <w:rStyle w:val="1066"/>
          <w:rFonts w:hint="eastAsia" w:ascii="宋体" w:hAnsi="宋体" w:eastAsia="宋体" w:cs="宋体"/>
          <w:color w:val="000000"/>
          <w:sz w:val="32"/>
          <w:szCs w:val="32"/>
          <w:highlight w:val="none"/>
        </w:rPr>
        <w:instrText xml:space="preserve"> HYPERLINK \l _Toc5724 </w:instrText>
      </w:r>
      <w:r>
        <w:rPr>
          <w:rStyle w:val="1066"/>
          <w:rFonts w:hint="eastAsia" w:ascii="宋体" w:hAnsi="宋体" w:eastAsia="宋体" w:cs="宋体"/>
          <w:color w:val="000000"/>
          <w:sz w:val="32"/>
          <w:szCs w:val="32"/>
          <w:highlight w:val="none"/>
        </w:rPr>
        <w:fldChar w:fldCharType="separate"/>
      </w:r>
      <w:r>
        <w:rPr>
          <w:rStyle w:val="1066"/>
          <w:rFonts w:hint="eastAsia" w:ascii="宋体" w:hAnsi="宋体" w:eastAsia="宋体" w:cs="宋体"/>
          <w:color w:val="000000"/>
          <w:sz w:val="32"/>
          <w:szCs w:val="32"/>
          <w:highlight w:val="none"/>
        </w:rPr>
        <w:t xml:space="preserve">第二章   供应商须知</w:t>
      </w:r>
      <w:r>
        <w:rPr>
          <w:rStyle w:val="1066"/>
          <w:rFonts w:hint="eastAsia" w:ascii="宋体" w:hAnsi="宋体" w:eastAsia="宋体" w:cs="宋体"/>
          <w:color w:val="000000"/>
          <w:sz w:val="32"/>
          <w:szCs w:val="32"/>
          <w:highlight w:val="none"/>
        </w:rPr>
        <w:tab/>
      </w:r>
      <w:r>
        <w:rPr>
          <w:rStyle w:val="1066"/>
          <w:rFonts w:hint="eastAsia" w:ascii="宋体" w:hAnsi="宋体" w:eastAsia="宋体" w:cs="宋体"/>
          <w:color w:val="000000"/>
          <w:sz w:val="32"/>
          <w:szCs w:val="32"/>
          <w:highlight w:val="none"/>
        </w:rPr>
        <w:fldChar w:fldCharType="begin"/>
      </w:r>
      <w:r>
        <w:rPr>
          <w:rStyle w:val="1066"/>
          <w:rFonts w:hint="eastAsia" w:ascii="宋体" w:hAnsi="宋体" w:eastAsia="宋体" w:cs="宋体"/>
          <w:color w:val="000000"/>
          <w:sz w:val="32"/>
          <w:szCs w:val="32"/>
          <w:highlight w:val="none"/>
        </w:rPr>
        <w:instrText xml:space="preserve"> PAGEREF _Toc5724 \h </w:instrText>
      </w:r>
      <w:r>
        <w:rPr>
          <w:rStyle w:val="1066"/>
          <w:rFonts w:hint="eastAsia" w:ascii="宋体" w:hAnsi="宋体" w:eastAsia="宋体" w:cs="宋体"/>
          <w:color w:val="000000"/>
          <w:sz w:val="32"/>
          <w:szCs w:val="32"/>
          <w:highlight w:val="none"/>
        </w:rPr>
        <w:fldChar w:fldCharType="separate"/>
      </w:r>
      <w:r>
        <w:rPr>
          <w:rStyle w:val="1066"/>
          <w:rFonts w:hint="eastAsia" w:ascii="宋体" w:hAnsi="宋体" w:eastAsia="宋体" w:cs="宋体"/>
          <w:color w:val="000000"/>
          <w:sz w:val="32"/>
          <w:szCs w:val="32"/>
          <w:highlight w:val="none"/>
        </w:rPr>
        <w:t xml:space="preserve">5</w:t>
      </w:r>
      <w:r>
        <w:rPr>
          <w:rStyle w:val="1066"/>
          <w:rFonts w:hint="eastAsia" w:ascii="宋体" w:hAnsi="宋体" w:eastAsia="宋体" w:cs="宋体"/>
          <w:color w:val="000000"/>
          <w:sz w:val="32"/>
          <w:szCs w:val="32"/>
          <w:highlight w:val="none"/>
        </w:rPr>
        <w:fldChar w:fldCharType="end"/>
      </w:r>
      <w:r>
        <w:rPr>
          <w:rStyle w:val="1066"/>
          <w:rFonts w:hint="eastAsia" w:ascii="宋体" w:hAnsi="宋体" w:eastAsia="宋体" w:cs="宋体"/>
          <w:color w:val="000000"/>
          <w:sz w:val="32"/>
          <w:szCs w:val="32"/>
          <w:highlight w:val="none"/>
        </w:rPr>
        <w:fldChar w:fldCharType="end"/>
      </w:r>
      <w:r>
        <w:rPr>
          <w:rStyle w:val="1066"/>
          <w:rFonts w:hint="eastAsia" w:ascii="宋体" w:hAnsi="宋体" w:eastAsia="宋体" w:cs="宋体"/>
          <w:color w:val="000000"/>
          <w:sz w:val="32"/>
          <w:szCs w:val="32"/>
          <w:highlight w:val="none"/>
        </w:rPr>
      </w:r>
      <w:r/>
    </w:p>
    <w:p>
      <w:pPr>
        <w:pStyle w:val="1041"/>
        <w:keepLines w:val="0"/>
        <w:keepNext w:val="0"/>
        <w:pageBreakBefore w:val="0"/>
        <w:spacing w:line="360" w:lineRule="auto"/>
        <w:widowControl w:val="off"/>
        <w:tabs>
          <w:tab w:val="left" w:pos="1050" w:leader="none"/>
          <w:tab w:val="right" w:pos="8937" w:leader="dot"/>
        </w:tabs>
        <w:rPr>
          <w:rStyle w:val="1066"/>
          <w:rFonts w:hint="eastAsia" w:ascii="宋体" w:hAnsi="宋体" w:eastAsia="宋体" w:cs="宋体"/>
          <w:color w:val="000000"/>
          <w:sz w:val="32"/>
          <w:szCs w:val="32"/>
          <w:highlight w:val="none"/>
        </w:rPr>
        <w:outlineLvl w:val="9"/>
      </w:pPr>
      <w:r>
        <w:rPr>
          <w:rStyle w:val="1066"/>
          <w:rFonts w:hint="eastAsia" w:ascii="宋体" w:hAnsi="宋体" w:eastAsia="宋体" w:cs="宋体"/>
          <w:color w:val="000000"/>
          <w:sz w:val="32"/>
          <w:szCs w:val="32"/>
          <w:highlight w:val="none"/>
        </w:rPr>
        <w:fldChar w:fldCharType="begin"/>
      </w:r>
      <w:r>
        <w:rPr>
          <w:rStyle w:val="1066"/>
          <w:rFonts w:hint="eastAsia" w:ascii="宋体" w:hAnsi="宋体" w:eastAsia="宋体" w:cs="宋体"/>
          <w:color w:val="000000"/>
          <w:sz w:val="32"/>
          <w:szCs w:val="32"/>
          <w:highlight w:val="none"/>
        </w:rPr>
        <w:instrText xml:space="preserve"> HYPERLINK \l _Toc2600 </w:instrText>
      </w:r>
      <w:r>
        <w:rPr>
          <w:rStyle w:val="1066"/>
          <w:rFonts w:hint="eastAsia" w:ascii="宋体" w:hAnsi="宋体" w:eastAsia="宋体" w:cs="宋体"/>
          <w:color w:val="000000"/>
          <w:sz w:val="32"/>
          <w:szCs w:val="32"/>
          <w:highlight w:val="none"/>
        </w:rPr>
        <w:fldChar w:fldCharType="separate"/>
      </w:r>
      <w:r>
        <w:rPr>
          <w:rStyle w:val="1066"/>
          <w:rFonts w:hint="eastAsia" w:ascii="宋体" w:hAnsi="宋体" w:eastAsia="宋体" w:cs="宋体"/>
          <w:color w:val="000000"/>
          <w:sz w:val="32"/>
          <w:szCs w:val="32"/>
          <w:highlight w:val="none"/>
        </w:rPr>
        <w:t xml:space="preserve">第三章   评审程序、评审方法和评审标准</w:t>
      </w:r>
      <w:r>
        <w:rPr>
          <w:rStyle w:val="1066"/>
          <w:rFonts w:hint="eastAsia" w:ascii="宋体" w:hAnsi="宋体" w:eastAsia="宋体" w:cs="宋体"/>
          <w:color w:val="000000"/>
          <w:sz w:val="32"/>
          <w:szCs w:val="32"/>
          <w:highlight w:val="none"/>
        </w:rPr>
        <w:tab/>
      </w:r>
      <w:r>
        <w:rPr>
          <w:rStyle w:val="1066"/>
          <w:rFonts w:hint="eastAsia" w:ascii="宋体" w:hAnsi="宋体" w:eastAsia="宋体" w:cs="宋体"/>
          <w:color w:val="000000"/>
          <w:sz w:val="32"/>
          <w:szCs w:val="32"/>
          <w:highlight w:val="none"/>
        </w:rPr>
        <w:fldChar w:fldCharType="begin"/>
      </w:r>
      <w:r>
        <w:rPr>
          <w:rStyle w:val="1066"/>
          <w:rFonts w:hint="eastAsia" w:ascii="宋体" w:hAnsi="宋体" w:eastAsia="宋体" w:cs="宋体"/>
          <w:color w:val="000000"/>
          <w:sz w:val="32"/>
          <w:szCs w:val="32"/>
          <w:highlight w:val="none"/>
        </w:rPr>
        <w:instrText xml:space="preserve"> PAGEREF _Toc2600 \h </w:instrText>
      </w:r>
      <w:r>
        <w:rPr>
          <w:rStyle w:val="1066"/>
          <w:rFonts w:hint="eastAsia" w:ascii="宋体" w:hAnsi="宋体" w:eastAsia="宋体" w:cs="宋体"/>
          <w:color w:val="000000"/>
          <w:sz w:val="32"/>
          <w:szCs w:val="32"/>
          <w:highlight w:val="none"/>
        </w:rPr>
        <w:fldChar w:fldCharType="separate"/>
      </w:r>
      <w:r>
        <w:rPr>
          <w:rStyle w:val="1066"/>
          <w:rFonts w:hint="eastAsia" w:ascii="宋体" w:hAnsi="宋体" w:eastAsia="宋体" w:cs="宋体"/>
          <w:color w:val="000000"/>
          <w:sz w:val="32"/>
          <w:szCs w:val="32"/>
          <w:highlight w:val="none"/>
        </w:rPr>
        <w:t xml:space="preserve">21</w:t>
      </w:r>
      <w:r>
        <w:rPr>
          <w:rStyle w:val="1066"/>
          <w:rFonts w:hint="eastAsia" w:ascii="宋体" w:hAnsi="宋体" w:eastAsia="宋体" w:cs="宋体"/>
          <w:color w:val="000000"/>
          <w:sz w:val="32"/>
          <w:szCs w:val="32"/>
          <w:highlight w:val="none"/>
        </w:rPr>
        <w:fldChar w:fldCharType="end"/>
      </w:r>
      <w:r>
        <w:rPr>
          <w:rStyle w:val="1066"/>
          <w:rFonts w:hint="eastAsia" w:ascii="宋体" w:hAnsi="宋体" w:eastAsia="宋体" w:cs="宋体"/>
          <w:color w:val="000000"/>
          <w:sz w:val="32"/>
          <w:szCs w:val="32"/>
          <w:highlight w:val="none"/>
        </w:rPr>
        <w:fldChar w:fldCharType="end"/>
      </w:r>
      <w:r>
        <w:rPr>
          <w:rStyle w:val="1066"/>
          <w:rFonts w:hint="eastAsia" w:ascii="宋体" w:hAnsi="宋体" w:eastAsia="宋体" w:cs="宋体"/>
          <w:color w:val="000000"/>
          <w:sz w:val="32"/>
          <w:szCs w:val="32"/>
          <w:highlight w:val="none"/>
        </w:rPr>
      </w:r>
      <w:r/>
    </w:p>
    <w:p>
      <w:pPr>
        <w:pStyle w:val="1041"/>
        <w:keepLines w:val="0"/>
        <w:keepNext w:val="0"/>
        <w:pageBreakBefore w:val="0"/>
        <w:spacing w:line="360" w:lineRule="auto"/>
        <w:widowControl w:val="off"/>
        <w:tabs>
          <w:tab w:val="left" w:pos="1050" w:leader="none"/>
          <w:tab w:val="right" w:pos="8937" w:leader="dot"/>
        </w:tabs>
        <w:rPr>
          <w:rStyle w:val="1066"/>
          <w:rFonts w:hint="eastAsia" w:ascii="宋体" w:hAnsi="宋体" w:eastAsia="宋体" w:cs="宋体"/>
          <w:color w:val="000000"/>
          <w:sz w:val="32"/>
          <w:szCs w:val="32"/>
          <w:highlight w:val="none"/>
        </w:rPr>
        <w:outlineLvl w:val="9"/>
      </w:pPr>
      <w:r>
        <w:rPr>
          <w:rStyle w:val="1066"/>
          <w:rFonts w:hint="eastAsia" w:ascii="宋体" w:hAnsi="宋体" w:eastAsia="宋体" w:cs="宋体"/>
          <w:color w:val="000000"/>
          <w:sz w:val="32"/>
          <w:szCs w:val="32"/>
          <w:highlight w:val="none"/>
        </w:rPr>
        <w:fldChar w:fldCharType="begin"/>
      </w:r>
      <w:r>
        <w:rPr>
          <w:rStyle w:val="1066"/>
          <w:rFonts w:hint="eastAsia" w:ascii="宋体" w:hAnsi="宋体" w:eastAsia="宋体" w:cs="宋体"/>
          <w:color w:val="000000"/>
          <w:sz w:val="32"/>
          <w:szCs w:val="32"/>
          <w:highlight w:val="none"/>
        </w:rPr>
        <w:instrText xml:space="preserve"> HYPERLINK \l _Toc8874 </w:instrText>
      </w:r>
      <w:r>
        <w:rPr>
          <w:rStyle w:val="1066"/>
          <w:rFonts w:hint="eastAsia" w:ascii="宋体" w:hAnsi="宋体" w:eastAsia="宋体" w:cs="宋体"/>
          <w:color w:val="000000"/>
          <w:sz w:val="32"/>
          <w:szCs w:val="32"/>
          <w:highlight w:val="none"/>
        </w:rPr>
        <w:fldChar w:fldCharType="separate"/>
      </w:r>
      <w:r>
        <w:rPr>
          <w:rStyle w:val="1066"/>
          <w:rFonts w:hint="eastAsia" w:ascii="宋体" w:hAnsi="宋体" w:eastAsia="宋体" w:cs="宋体"/>
          <w:color w:val="000000"/>
          <w:sz w:val="32"/>
          <w:szCs w:val="32"/>
          <w:highlight w:val="none"/>
        </w:rPr>
        <w:t xml:space="preserve">第四章   采购需求</w:t>
      </w:r>
      <w:r>
        <w:rPr>
          <w:rStyle w:val="1066"/>
          <w:rFonts w:hint="eastAsia" w:ascii="宋体" w:hAnsi="宋体" w:eastAsia="宋体" w:cs="宋体"/>
          <w:color w:val="000000"/>
          <w:sz w:val="32"/>
          <w:szCs w:val="32"/>
          <w:highlight w:val="none"/>
        </w:rPr>
        <w:tab/>
      </w:r>
      <w:r>
        <w:rPr>
          <w:rStyle w:val="1066"/>
          <w:rFonts w:hint="eastAsia" w:ascii="宋体" w:hAnsi="宋体" w:eastAsia="宋体" w:cs="宋体"/>
          <w:color w:val="000000"/>
          <w:sz w:val="32"/>
          <w:szCs w:val="32"/>
          <w:highlight w:val="none"/>
        </w:rPr>
        <w:fldChar w:fldCharType="begin"/>
      </w:r>
      <w:r>
        <w:rPr>
          <w:rStyle w:val="1066"/>
          <w:rFonts w:hint="eastAsia" w:ascii="宋体" w:hAnsi="宋体" w:eastAsia="宋体" w:cs="宋体"/>
          <w:color w:val="000000"/>
          <w:sz w:val="32"/>
          <w:szCs w:val="32"/>
          <w:highlight w:val="none"/>
        </w:rPr>
        <w:instrText xml:space="preserve"> PAGEREF _Toc8874 \h </w:instrText>
      </w:r>
      <w:r>
        <w:rPr>
          <w:rStyle w:val="1066"/>
          <w:rFonts w:hint="eastAsia" w:ascii="宋体" w:hAnsi="宋体" w:eastAsia="宋体" w:cs="宋体"/>
          <w:color w:val="000000"/>
          <w:sz w:val="32"/>
          <w:szCs w:val="32"/>
          <w:highlight w:val="none"/>
        </w:rPr>
        <w:fldChar w:fldCharType="separate"/>
      </w:r>
      <w:r>
        <w:rPr>
          <w:rStyle w:val="1066"/>
          <w:rFonts w:hint="eastAsia" w:ascii="宋体" w:hAnsi="宋体" w:eastAsia="宋体" w:cs="宋体"/>
          <w:color w:val="000000"/>
          <w:sz w:val="32"/>
          <w:szCs w:val="32"/>
          <w:highlight w:val="none"/>
        </w:rPr>
        <w:t xml:space="preserve">32</w:t>
      </w:r>
      <w:r>
        <w:rPr>
          <w:rStyle w:val="1066"/>
          <w:rFonts w:hint="eastAsia" w:ascii="宋体" w:hAnsi="宋体" w:eastAsia="宋体" w:cs="宋体"/>
          <w:color w:val="000000"/>
          <w:sz w:val="32"/>
          <w:szCs w:val="32"/>
          <w:highlight w:val="none"/>
        </w:rPr>
        <w:fldChar w:fldCharType="end"/>
      </w:r>
      <w:r>
        <w:rPr>
          <w:rStyle w:val="1066"/>
          <w:rFonts w:hint="eastAsia" w:ascii="宋体" w:hAnsi="宋体" w:eastAsia="宋体" w:cs="宋体"/>
          <w:color w:val="000000"/>
          <w:sz w:val="32"/>
          <w:szCs w:val="32"/>
          <w:highlight w:val="none"/>
        </w:rPr>
        <w:fldChar w:fldCharType="end"/>
      </w:r>
      <w:r>
        <w:rPr>
          <w:rStyle w:val="1066"/>
          <w:rFonts w:hint="eastAsia" w:ascii="宋体" w:hAnsi="宋体" w:eastAsia="宋体" w:cs="宋体"/>
          <w:color w:val="000000"/>
          <w:sz w:val="32"/>
          <w:szCs w:val="32"/>
          <w:highlight w:val="none"/>
        </w:rPr>
      </w:r>
      <w:r/>
    </w:p>
    <w:p>
      <w:pPr>
        <w:pStyle w:val="1041"/>
        <w:keepLines w:val="0"/>
        <w:keepNext w:val="0"/>
        <w:pageBreakBefore w:val="0"/>
        <w:spacing w:line="360" w:lineRule="auto"/>
        <w:widowControl w:val="off"/>
        <w:tabs>
          <w:tab w:val="left" w:pos="1050" w:leader="none"/>
          <w:tab w:val="right" w:pos="8937" w:leader="dot"/>
        </w:tabs>
        <w:rPr>
          <w:rStyle w:val="1066"/>
          <w:rFonts w:hint="eastAsia" w:ascii="宋体" w:hAnsi="宋体" w:eastAsia="宋体" w:cs="宋体"/>
          <w:color w:val="000000"/>
          <w:sz w:val="32"/>
          <w:szCs w:val="32"/>
          <w:highlight w:val="none"/>
        </w:rPr>
        <w:outlineLvl w:val="9"/>
      </w:pPr>
      <w:r>
        <w:rPr>
          <w:rStyle w:val="1066"/>
          <w:rFonts w:hint="eastAsia" w:ascii="宋体" w:hAnsi="宋体" w:eastAsia="宋体" w:cs="宋体"/>
          <w:color w:val="000000"/>
          <w:sz w:val="32"/>
          <w:szCs w:val="32"/>
          <w:highlight w:val="none"/>
        </w:rPr>
        <w:fldChar w:fldCharType="begin"/>
      </w:r>
      <w:r>
        <w:rPr>
          <w:rStyle w:val="1066"/>
          <w:rFonts w:hint="eastAsia" w:ascii="宋体" w:hAnsi="宋体" w:eastAsia="宋体" w:cs="宋体"/>
          <w:color w:val="000000"/>
          <w:sz w:val="32"/>
          <w:szCs w:val="32"/>
          <w:highlight w:val="none"/>
        </w:rPr>
        <w:instrText xml:space="preserve"> HYPERLINK \l _Toc104 </w:instrText>
      </w:r>
      <w:r>
        <w:rPr>
          <w:rStyle w:val="1066"/>
          <w:rFonts w:hint="eastAsia" w:ascii="宋体" w:hAnsi="宋体" w:eastAsia="宋体" w:cs="宋体"/>
          <w:color w:val="000000"/>
          <w:sz w:val="32"/>
          <w:szCs w:val="32"/>
          <w:highlight w:val="none"/>
        </w:rPr>
        <w:fldChar w:fldCharType="separate"/>
      </w:r>
      <w:r>
        <w:rPr>
          <w:rStyle w:val="1066"/>
          <w:rFonts w:hint="eastAsia" w:ascii="宋体" w:hAnsi="宋体" w:eastAsia="宋体" w:cs="宋体"/>
          <w:color w:val="000000"/>
          <w:sz w:val="32"/>
          <w:szCs w:val="32"/>
          <w:highlight w:val="none"/>
        </w:rPr>
        <w:t xml:space="preserve">第五章   合同草案条款</w:t>
      </w:r>
      <w:r>
        <w:rPr>
          <w:rStyle w:val="1066"/>
          <w:rFonts w:hint="eastAsia" w:ascii="宋体" w:hAnsi="宋体" w:eastAsia="宋体" w:cs="宋体"/>
          <w:color w:val="000000"/>
          <w:sz w:val="32"/>
          <w:szCs w:val="32"/>
          <w:highlight w:val="none"/>
        </w:rPr>
        <w:tab/>
      </w:r>
      <w:r>
        <w:rPr>
          <w:rStyle w:val="1066"/>
          <w:rFonts w:hint="eastAsia" w:ascii="宋体" w:hAnsi="宋体" w:eastAsia="宋体" w:cs="宋体"/>
          <w:color w:val="000000"/>
          <w:sz w:val="32"/>
          <w:szCs w:val="32"/>
          <w:highlight w:val="none"/>
        </w:rPr>
        <w:fldChar w:fldCharType="begin"/>
      </w:r>
      <w:r>
        <w:rPr>
          <w:rStyle w:val="1066"/>
          <w:rFonts w:hint="eastAsia" w:ascii="宋体" w:hAnsi="宋体" w:eastAsia="宋体" w:cs="宋体"/>
          <w:color w:val="000000"/>
          <w:sz w:val="32"/>
          <w:szCs w:val="32"/>
          <w:highlight w:val="none"/>
        </w:rPr>
        <w:instrText xml:space="preserve"> PAGEREF _Toc104 \h </w:instrText>
      </w:r>
      <w:r>
        <w:rPr>
          <w:rStyle w:val="1066"/>
          <w:rFonts w:hint="eastAsia" w:ascii="宋体" w:hAnsi="宋体" w:eastAsia="宋体" w:cs="宋体"/>
          <w:color w:val="000000"/>
          <w:sz w:val="32"/>
          <w:szCs w:val="32"/>
          <w:highlight w:val="none"/>
        </w:rPr>
        <w:fldChar w:fldCharType="separate"/>
      </w:r>
      <w:r>
        <w:rPr>
          <w:rStyle w:val="1066"/>
          <w:rFonts w:hint="eastAsia" w:ascii="宋体" w:hAnsi="宋体" w:eastAsia="宋体" w:cs="宋体"/>
          <w:color w:val="000000"/>
          <w:sz w:val="32"/>
          <w:szCs w:val="32"/>
          <w:highlight w:val="none"/>
        </w:rPr>
        <w:t xml:space="preserve">35</w:t>
      </w:r>
      <w:r>
        <w:rPr>
          <w:rStyle w:val="1066"/>
          <w:rFonts w:hint="eastAsia" w:ascii="宋体" w:hAnsi="宋体" w:eastAsia="宋体" w:cs="宋体"/>
          <w:color w:val="000000"/>
          <w:sz w:val="32"/>
          <w:szCs w:val="32"/>
          <w:highlight w:val="none"/>
        </w:rPr>
        <w:fldChar w:fldCharType="end"/>
      </w:r>
      <w:r>
        <w:rPr>
          <w:rStyle w:val="1066"/>
          <w:rFonts w:hint="eastAsia" w:ascii="宋体" w:hAnsi="宋体" w:eastAsia="宋体" w:cs="宋体"/>
          <w:color w:val="000000"/>
          <w:sz w:val="32"/>
          <w:szCs w:val="32"/>
          <w:highlight w:val="none"/>
        </w:rPr>
        <w:fldChar w:fldCharType="end"/>
      </w:r>
      <w:r>
        <w:rPr>
          <w:rStyle w:val="1066"/>
          <w:rFonts w:hint="eastAsia" w:ascii="宋体" w:hAnsi="宋体" w:eastAsia="宋体" w:cs="宋体"/>
          <w:color w:val="000000"/>
          <w:sz w:val="32"/>
          <w:szCs w:val="32"/>
          <w:highlight w:val="none"/>
        </w:rPr>
      </w:r>
      <w:r/>
    </w:p>
    <w:p>
      <w:pPr>
        <w:pStyle w:val="1041"/>
        <w:keepLines w:val="0"/>
        <w:keepNext w:val="0"/>
        <w:pageBreakBefore w:val="0"/>
        <w:spacing w:line="360" w:lineRule="auto"/>
        <w:widowControl w:val="off"/>
        <w:tabs>
          <w:tab w:val="left" w:pos="1050" w:leader="none"/>
          <w:tab w:val="right" w:pos="8937" w:leader="dot"/>
        </w:tabs>
        <w:rPr>
          <w:rStyle w:val="1066"/>
          <w:rFonts w:hint="eastAsia" w:ascii="宋体" w:hAnsi="宋体" w:eastAsia="宋体" w:cs="宋体"/>
          <w:color w:val="000000"/>
          <w:sz w:val="32"/>
          <w:szCs w:val="32"/>
          <w:highlight w:val="none"/>
          <w:lang w:val="en-US" w:eastAsia="zh-CN"/>
        </w:rPr>
        <w:outlineLvl w:val="9"/>
      </w:pPr>
      <w:r>
        <w:rPr>
          <w:rStyle w:val="1066"/>
          <w:rFonts w:hint="eastAsia" w:ascii="宋体" w:hAnsi="宋体" w:eastAsia="宋体" w:cs="宋体"/>
          <w:color w:val="000000"/>
          <w:sz w:val="32"/>
          <w:szCs w:val="32"/>
          <w:highlight w:val="none"/>
        </w:rPr>
        <w:fldChar w:fldCharType="begin"/>
      </w:r>
      <w:r>
        <w:rPr>
          <w:rStyle w:val="1066"/>
          <w:rFonts w:hint="eastAsia" w:ascii="宋体" w:hAnsi="宋体" w:eastAsia="宋体" w:cs="宋体"/>
          <w:color w:val="000000"/>
          <w:sz w:val="32"/>
          <w:szCs w:val="32"/>
          <w:highlight w:val="none"/>
        </w:rPr>
        <w:instrText xml:space="preserve"> HYPERLINK \l _Toc10386 </w:instrText>
      </w:r>
      <w:r>
        <w:rPr>
          <w:rStyle w:val="1066"/>
          <w:rFonts w:hint="eastAsia" w:ascii="宋体" w:hAnsi="宋体" w:eastAsia="宋体" w:cs="宋体"/>
          <w:color w:val="000000"/>
          <w:sz w:val="32"/>
          <w:szCs w:val="32"/>
          <w:highlight w:val="none"/>
        </w:rPr>
        <w:fldChar w:fldCharType="separate"/>
      </w:r>
      <w:r>
        <w:rPr>
          <w:rStyle w:val="1066"/>
          <w:rFonts w:hint="eastAsia" w:ascii="宋体" w:hAnsi="宋体" w:eastAsia="宋体" w:cs="宋体"/>
          <w:color w:val="000000"/>
          <w:sz w:val="32"/>
          <w:szCs w:val="32"/>
          <w:highlight w:val="none"/>
        </w:rPr>
        <w:t xml:space="preserve">第六章   响应文件格式</w:t>
      </w:r>
      <w:r>
        <w:rPr>
          <w:rStyle w:val="1066"/>
          <w:rFonts w:hint="eastAsia" w:ascii="宋体" w:hAnsi="宋体" w:eastAsia="宋体" w:cs="宋体"/>
          <w:color w:val="000000"/>
          <w:sz w:val="32"/>
          <w:szCs w:val="32"/>
          <w:highlight w:val="none"/>
        </w:rPr>
        <w:tab/>
      </w:r>
      <w:r>
        <w:rPr>
          <w:rStyle w:val="1066"/>
          <w:rFonts w:hint="eastAsia" w:eastAsia="宋体" w:cs="宋体"/>
          <w:color w:val="000000"/>
          <w:sz w:val="32"/>
          <w:szCs w:val="32"/>
          <w:highlight w:val="none"/>
          <w:lang w:val="en-US" w:eastAsia="zh-CN"/>
        </w:rPr>
        <w:t xml:space="preserve">4</w:t>
      </w:r>
      <w:r>
        <w:rPr>
          <w:rStyle w:val="1066"/>
          <w:rFonts w:hint="eastAsia" w:ascii="宋体" w:hAnsi="宋体" w:eastAsia="宋体" w:cs="宋体"/>
          <w:color w:val="000000"/>
          <w:sz w:val="32"/>
          <w:szCs w:val="32"/>
          <w:highlight w:val="none"/>
        </w:rPr>
        <w:fldChar w:fldCharType="end"/>
      </w:r>
      <w:r>
        <w:rPr>
          <w:rStyle w:val="1066"/>
          <w:rFonts w:hint="eastAsia" w:eastAsia="宋体" w:cs="宋体"/>
          <w:color w:val="000000"/>
          <w:sz w:val="32"/>
          <w:szCs w:val="32"/>
          <w:highlight w:val="none"/>
          <w:lang w:val="en-US" w:eastAsia="zh-CN"/>
        </w:rPr>
        <w:t xml:space="preserve">1</w:t>
      </w:r>
      <w:r>
        <w:rPr>
          <w:rStyle w:val="1066"/>
          <w:rFonts w:hint="eastAsia" w:ascii="宋体" w:hAnsi="宋体" w:eastAsia="宋体" w:cs="宋体"/>
          <w:color w:val="000000"/>
          <w:sz w:val="32"/>
          <w:szCs w:val="32"/>
          <w:highlight w:val="none"/>
          <w:lang w:val="en-US" w:eastAsia="zh-CN"/>
        </w:rPr>
      </w:r>
      <w:r/>
    </w:p>
    <w:p>
      <w:pPr>
        <w:pStyle w:val="1041"/>
        <w:keepLines w:val="0"/>
        <w:keepNext w:val="0"/>
        <w:pageBreakBefore w:val="0"/>
        <w:spacing w:line="360" w:lineRule="auto"/>
        <w:widowControl w:val="off"/>
        <w:tabs>
          <w:tab w:val="left" w:pos="1050" w:leader="none"/>
          <w:tab w:val="right" w:pos="8937" w:leader="dot"/>
        </w:tabs>
        <w:rPr>
          <w:rFonts w:hint="eastAsia" w:ascii="宋体" w:hAnsi="宋体" w:eastAsia="宋体" w:cs="宋体"/>
          <w:b w:val="0"/>
          <w:color w:val="000000"/>
          <w:sz w:val="32"/>
          <w:szCs w:val="32"/>
          <w:highlight w:val="none"/>
        </w:rPr>
        <w:outlineLvl w:val="9"/>
      </w:pPr>
      <w:r>
        <w:rPr>
          <w:rStyle w:val="1066"/>
          <w:rFonts w:hint="eastAsia" w:ascii="宋体" w:hAnsi="宋体" w:eastAsia="宋体" w:cs="宋体"/>
          <w:color w:val="000000"/>
          <w:sz w:val="32"/>
          <w:szCs w:val="32"/>
          <w:highlight w:val="none"/>
        </w:rPr>
        <w:fldChar w:fldCharType="end"/>
      </w:r>
      <w:r>
        <w:rPr>
          <w:rFonts w:hint="eastAsia" w:ascii="宋体" w:hAnsi="宋体" w:eastAsia="宋体" w:cs="宋体"/>
          <w:b w:val="0"/>
          <w:color w:val="000000"/>
          <w:sz w:val="32"/>
          <w:szCs w:val="32"/>
          <w:highlight w:val="none"/>
        </w:rPr>
      </w:r>
      <w:r/>
    </w:p>
    <w:p>
      <w:pPr>
        <w:pStyle w:val="1041"/>
        <w:keepLines w:val="0"/>
        <w:keepNext w:val="0"/>
        <w:pageBreakBefore w:val="0"/>
        <w:spacing w:line="360" w:lineRule="auto"/>
        <w:widowControl w:val="off"/>
        <w:tabs>
          <w:tab w:val="left" w:pos="1050" w:leader="none"/>
          <w:tab w:val="right" w:pos="8937" w:leader="dot"/>
        </w:tabs>
        <w:rPr>
          <w:rFonts w:hint="eastAsia" w:ascii="宋体" w:hAnsi="宋体" w:eastAsia="宋体" w:cs="宋体"/>
          <w:b w:val="0"/>
          <w:color w:val="000000"/>
          <w:sz w:val="32"/>
          <w:szCs w:val="32"/>
          <w:highlight w:val="none"/>
        </w:rPr>
        <w:outlineLvl w:val="9"/>
      </w:pPr>
      <w:r>
        <w:rPr>
          <w:rFonts w:hint="eastAsia" w:ascii="宋体" w:hAnsi="宋体" w:eastAsia="宋体" w:cs="宋体"/>
          <w:b w:val="0"/>
          <w:color w:val="000000"/>
          <w:sz w:val="32"/>
          <w:szCs w:val="32"/>
          <w:highlight w:val="none"/>
        </w:rPr>
      </w:r>
      <w:r/>
    </w:p>
    <w:p>
      <w:pPr>
        <w:pStyle w:val="988"/>
        <w:jc w:val="center"/>
        <w:keepLines w:val="0"/>
        <w:keepNext w:val="0"/>
        <w:pageBreakBefore w:val="0"/>
        <w:spacing w:line="360" w:lineRule="auto"/>
        <w:widowControl w:val="off"/>
        <w:rPr>
          <w:rFonts w:hint="eastAsia" w:ascii="宋体" w:hAnsi="宋体" w:eastAsia="宋体" w:cs="宋体"/>
          <w:b/>
          <w:color w:val="000000"/>
          <w:sz w:val="32"/>
          <w:szCs w:val="32"/>
          <w:highlight w:val="none"/>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9"/>
      </w:pPr>
      <w:r>
        <w:rPr>
          <w:rFonts w:hint="eastAsia" w:ascii="宋体" w:hAnsi="宋体" w:eastAsia="宋体" w:cs="宋体"/>
          <w:b/>
          <w:color w:val="000000"/>
          <w:sz w:val="32"/>
          <w:szCs w:val="32"/>
          <w:highlight w:val="none"/>
        </w:rPr>
        <w:br w:type="page" w:clear="all"/>
      </w:r>
      <w:r/>
    </w:p>
    <w:p>
      <w:pPr>
        <w:pStyle w:val="988"/>
        <w:jc w:val="center"/>
        <w:spacing w:line="360" w:lineRule="auto"/>
        <w:rPr>
          <w:b/>
          <w:color w:val="000000"/>
          <w:sz w:val="36"/>
          <w:szCs w:val="36"/>
          <w:highlight w:val="none"/>
        </w:rPr>
        <w:outlineLvl w:val="0"/>
      </w:pPr>
      <w:r/>
      <w:bookmarkStart w:id="1" w:name="_Toc8614"/>
      <w:r/>
      <w:bookmarkStart w:id="2" w:name="_Toc104818925"/>
      <w:r>
        <w:rPr>
          <w:b/>
          <w:color w:val="000000"/>
          <w:sz w:val="36"/>
          <w:szCs w:val="36"/>
          <w:highlight w:val="none"/>
        </w:rPr>
        <w:t xml:space="preserve">第一章   采购邀请</w:t>
      </w:r>
      <w:bookmarkEnd w:id="1"/>
      <w:r/>
      <w:bookmarkEnd w:id="2"/>
      <w:r/>
      <w:bookmarkStart w:id="3" w:name="_Toc35393790"/>
      <w:r/>
      <w:bookmarkStart w:id="4" w:name="_Toc28359079"/>
      <w:r/>
      <w:bookmarkStart w:id="5" w:name="_Toc28359002"/>
      <w:r/>
      <w:bookmarkStart w:id="6" w:name="_Toc35393621"/>
      <w:r/>
      <w:bookmarkStart w:id="7" w:name="_Hlk24379207"/>
      <w:r>
        <w:rPr>
          <w:b/>
          <w:color w:val="000000"/>
          <w:sz w:val="36"/>
          <w:szCs w:val="36"/>
          <w:highlight w:val="none"/>
        </w:rPr>
      </w:r>
      <w:r/>
    </w:p>
    <w:p>
      <w:pPr>
        <w:pStyle w:val="988"/>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一、项目基本情况</w:t>
      </w:r>
      <w:bookmarkEnd w:id="3"/>
      <w:r/>
      <w:bookmarkEnd w:id="4"/>
      <w:r/>
      <w:bookmarkEnd w:id="5"/>
      <w:r/>
      <w:bookmarkEnd w:id="6"/>
      <w:r>
        <w:rPr>
          <w:rFonts w:hint="eastAsia" w:ascii="宋体" w:hAnsi="宋体" w:eastAsia="宋体" w:cs="Times New Roman"/>
          <w:b/>
          <w:bCs/>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JSZC-320411-SYZB-C2026-0066</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常州市新北区地下管线更新（2026）项目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3.采购方式：竞争性磋商</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ascii="宋体" w:hAnsi="宋体" w:eastAsia="宋体" w:cs="宋体"/>
          <w:color w:val="000000"/>
          <w:sz w:val="24"/>
          <w:szCs w:val="24"/>
          <w:highlight w:val="none"/>
          <w:lang w:val="en-US"/>
        </w:rPr>
        <w:outlineLvl w:val="9"/>
      </w:pPr>
      <w:r/>
      <w:bookmarkEnd w:id="7"/>
      <w:r>
        <w:rPr>
          <w:rFonts w:hint="eastAsia" w:ascii="宋体" w:hAnsi="宋体" w:eastAsia="宋体" w:cs="宋体"/>
          <w:color w:val="000000"/>
          <w:sz w:val="24"/>
          <w:szCs w:val="24"/>
          <w:highlight w:val="none"/>
        </w:rPr>
        <w:t xml:space="preserve">4.项目预算金额：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387.8 </w:t>
      </w:r>
      <w:r>
        <w:rPr>
          <w:rFonts w:hint="eastAsia" w:ascii="宋体" w:hAnsi="宋体" w:eastAsia="宋体" w:cs="宋体"/>
          <w:color w:val="000000"/>
          <w:sz w:val="24"/>
          <w:szCs w:val="24"/>
          <w:highlight w:val="none"/>
        </w:rPr>
        <w:t xml:space="preserve">万元、项目最高限价：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387.8 </w:t>
      </w:r>
      <w:r>
        <w:rPr>
          <w:rFonts w:hint="eastAsia" w:ascii="宋体" w:hAnsi="宋体" w:eastAsia="宋体" w:cs="宋体"/>
          <w:color w:val="000000"/>
          <w:sz w:val="24"/>
          <w:szCs w:val="24"/>
          <w:highlight w:val="none"/>
        </w:rPr>
        <w:t xml:space="preserve">万元</w:t>
      </w:r>
      <w:r>
        <w:rPr>
          <w:rFonts w:ascii="宋体" w:hAnsi="宋体" w:eastAsia="宋体" w:cs="宋体"/>
          <w:color w:val="000000"/>
          <w:sz w:val="24"/>
          <w:szCs w:val="24"/>
          <w:highlight w:val="none"/>
          <w:lang w:val="en-US"/>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5.采购需求：</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701"/>
        <w:gridCol w:w="867"/>
        <w:gridCol w:w="5024"/>
      </w:tblGrid>
      <w:tr>
        <w:trPr>
          <w:trHeight w:val="454"/>
        </w:trPr>
        <w:tc>
          <w:tcPr>
            <w:tcW w:w="1696" w:type="dxa"/>
            <w:vAlign w:val="center"/>
            <w:textDirection w:val="lrTb"/>
            <w:noWrap w:val="false"/>
          </w:tcPr>
          <w:p>
            <w:pPr>
              <w:pStyle w:val="988"/>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标的名称</w:t>
            </w:r>
            <w:r>
              <w:rPr>
                <w:rFonts w:hint="eastAsia" w:ascii="宋体" w:hAnsi="宋体" w:eastAsia="宋体" w:cs="宋体"/>
                <w:bCs/>
                <w:color w:val="000000"/>
                <w:sz w:val="24"/>
                <w:szCs w:val="24"/>
                <w:highlight w:val="none"/>
              </w:rPr>
            </w:r>
            <w:r/>
          </w:p>
        </w:tc>
        <w:tc>
          <w:tcPr>
            <w:tcW w:w="1701" w:type="dxa"/>
            <w:vAlign w:val="center"/>
            <w:textDirection w:val="lrTb"/>
            <w:noWrap w:val="false"/>
          </w:tcPr>
          <w:p>
            <w:pPr>
              <w:pStyle w:val="988"/>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采购预算金额</w:t>
            </w:r>
            <w:r>
              <w:rPr>
                <w:rFonts w:hint="eastAsia" w:ascii="宋体" w:hAnsi="宋体" w:eastAsia="宋体" w:cs="宋体"/>
                <w:bCs/>
                <w:color w:val="000000"/>
                <w:sz w:val="24"/>
                <w:szCs w:val="24"/>
                <w:highlight w:val="none"/>
              </w:rPr>
            </w:r>
            <w:r/>
          </w:p>
          <w:p>
            <w:pPr>
              <w:pStyle w:val="988"/>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rPr>
            </w:r>
            <w:r/>
          </w:p>
        </w:tc>
        <w:tc>
          <w:tcPr>
            <w:tcW w:w="867" w:type="dxa"/>
            <w:vAlign w:val="center"/>
            <w:textDirection w:val="lrTb"/>
            <w:noWrap w:val="false"/>
          </w:tcPr>
          <w:p>
            <w:pPr>
              <w:pStyle w:val="988"/>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5024" w:type="dxa"/>
            <w:vAlign w:val="center"/>
            <w:textDirection w:val="lrTb"/>
            <w:noWrap w:val="false"/>
          </w:tcPr>
          <w:p>
            <w:pPr>
              <w:pStyle w:val="988"/>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简要技术需求或服务要求</w:t>
            </w:r>
            <w:r>
              <w:rPr>
                <w:rFonts w:hint="eastAsia" w:ascii="宋体" w:hAnsi="宋体" w:eastAsia="宋体" w:cs="宋体"/>
                <w:color w:val="000000"/>
                <w:sz w:val="24"/>
                <w:szCs w:val="24"/>
                <w:highlight w:val="none"/>
              </w:rPr>
            </w:r>
            <w:r/>
          </w:p>
        </w:tc>
      </w:tr>
      <w:tr>
        <w:trPr>
          <w:trHeight w:val="454"/>
        </w:trPr>
        <w:tc>
          <w:tcPr>
            <w:tcW w:w="1696" w:type="dxa"/>
            <w:vAlign w:val="center"/>
            <w:textDirection w:val="lrTb"/>
            <w:noWrap w:val="false"/>
          </w:tcPr>
          <w:p>
            <w:pPr>
              <w:pStyle w:val="988"/>
              <w:jc w:val="center"/>
              <w:keepLines w:val="0"/>
              <w:keepNext w:val="0"/>
              <w:pageBreakBefore w:val="0"/>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常州市新北区地下管线更新（2026）</w:t>
            </w:r>
            <w:r>
              <w:rPr>
                <w:rFonts w:hint="eastAsia" w:ascii="宋体" w:hAnsi="宋体" w:eastAsia="宋体" w:cs="宋体"/>
                <w:bCs/>
                <w:color w:val="000000"/>
                <w:sz w:val="24"/>
                <w:szCs w:val="24"/>
                <w:highlight w:val="none"/>
                <w:lang w:eastAsia="zh-CN"/>
              </w:rPr>
            </w:r>
            <w:r/>
          </w:p>
        </w:tc>
        <w:tc>
          <w:tcPr>
            <w:tcW w:w="1701" w:type="dxa"/>
            <w:vAlign w:val="center"/>
            <w:textDirection w:val="lrTb"/>
            <w:noWrap w:val="false"/>
          </w:tcPr>
          <w:p>
            <w:pPr>
              <w:pStyle w:val="988"/>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387.8</w:t>
            </w:r>
            <w:r>
              <w:rPr>
                <w:rFonts w:ascii="宋体" w:hAnsi="宋体" w:eastAsia="宋体" w:cs="宋体"/>
                <w:bCs/>
                <w:color w:val="000000"/>
                <w:sz w:val="24"/>
                <w:szCs w:val="24"/>
                <w:highlight w:val="none"/>
                <w:lang w:val="en-US" w:eastAsia="zh-CN"/>
              </w:rPr>
            </w:r>
            <w:r/>
          </w:p>
        </w:tc>
        <w:tc>
          <w:tcPr>
            <w:tcW w:w="867" w:type="dxa"/>
            <w:vAlign w:val="center"/>
            <w:textDirection w:val="lrTb"/>
            <w:noWrap w:val="false"/>
          </w:tcPr>
          <w:p>
            <w:pPr>
              <w:pStyle w:val="988"/>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5024" w:type="dxa"/>
            <w:vAlign w:val="center"/>
            <w:textDirection w:val="lrTb"/>
            <w:noWrap w:val="false"/>
          </w:tcPr>
          <w:p>
            <w:pPr>
              <w:pStyle w:val="988"/>
              <w:jc w:val="both"/>
              <w:keepLines w:val="0"/>
              <w:keepNext w:val="0"/>
              <w:pageBreakBefore w:val="0"/>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本项目是常州市新北区地下管线更新（2026）项目，服务内容包括但不仅限于为保障自然资源和规划管理、城市综合管理需求，对建成区核心区102平方公里范围内360km道路开展地下管线年度巡视与更新测绘，对180平方公里范围内318KM主要道路管线进行巡视更新，其他区域按需更新，保持地下管线数据库现势性。</w:t>
            </w:r>
            <w:r>
              <w:rPr>
                <w:rFonts w:hint="eastAsia" w:ascii="宋体" w:hAnsi="宋体" w:eastAsia="宋体" w:cs="宋体"/>
                <w:color w:val="000000"/>
                <w:sz w:val="24"/>
                <w:szCs w:val="24"/>
                <w:highlight w:val="none"/>
                <w:lang w:eastAsia="zh-CN"/>
              </w:rPr>
            </w:r>
            <w:r/>
          </w:p>
        </w:tc>
      </w:tr>
    </w:tbl>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2026年度。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7.本项目是否接受联合体：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■否。</w:t>
      </w:r>
      <w:r>
        <w:rPr>
          <w:rFonts w:hint="eastAsia" w:ascii="宋体" w:hAnsi="宋体" w:eastAsia="宋体" w:cs="宋体"/>
          <w:color w:val="000000"/>
          <w:sz w:val="24"/>
          <w:szCs w:val="24"/>
          <w:highlight w:val="none"/>
        </w:rPr>
      </w:r>
      <w:r/>
    </w:p>
    <w:p>
      <w:pPr>
        <w:pStyle w:val="988"/>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8" w:name="_Toc28359080"/>
      <w:r/>
      <w:bookmarkStart w:id="9" w:name="_Toc35393791"/>
      <w:r/>
      <w:bookmarkStart w:id="10" w:name="_Toc28359003"/>
      <w:r/>
      <w:bookmarkStart w:id="11" w:name="_Toc35393622"/>
      <w:r>
        <w:rPr>
          <w:rFonts w:hint="eastAsia" w:ascii="宋体" w:hAnsi="宋体" w:eastAsia="宋体" w:cs="Times New Roman"/>
          <w:b/>
          <w:bCs/>
          <w:color w:val="000000"/>
          <w:sz w:val="24"/>
          <w:szCs w:val="24"/>
          <w:highlight w:val="none"/>
        </w:rPr>
        <w:t xml:space="preserve">二、申请人的资格要求（须同时满足）</w:t>
      </w:r>
      <w:bookmarkEnd w:id="8"/>
      <w:r/>
      <w:bookmarkEnd w:id="9"/>
      <w:r/>
      <w:bookmarkEnd w:id="10"/>
      <w:r/>
      <w:bookmarkEnd w:id="11"/>
      <w:r>
        <w:rPr>
          <w:rFonts w:hint="eastAsia" w:ascii="宋体" w:hAnsi="宋体" w:eastAsia="宋体" w:cs="Times New Roman"/>
          <w:b/>
          <w:bCs/>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2" w:name="_Toc28359081"/>
      <w:r/>
      <w:bookmarkStart w:id="13" w:name="_Toc28359004"/>
      <w:r>
        <w:rPr>
          <w:rFonts w:hint="eastAsia" w:ascii="宋体" w:hAnsi="宋体" w:eastAsia="宋体" w:cs="宋体"/>
          <w:color w:val="000000"/>
          <w:sz w:val="24"/>
          <w:szCs w:val="24"/>
          <w:highlight w:val="none"/>
        </w:rPr>
        <w:t xml:space="preserve">1.满足《中华人民共和国政府采购法》第二十二条规定以及下列情形：</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中小企业政策</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本项目不专门面向中小企业预留采购份额。</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本项目专门面向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中小 □小微企业  采购。即：提供的服务全部由符合政策要求的中小企业承接。</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其它落实政府采购政策的资格要求：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outlineLvl w:val="9"/>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i/>
          <w:iCs/>
          <w:color w:val="000000"/>
          <w:sz w:val="24"/>
          <w:szCs w:val="24"/>
          <w:highlight w:val="none"/>
          <w:u w:val="single"/>
        </w:rPr>
      </w:r>
      <w:r/>
    </w:p>
    <w:p>
      <w:pPr>
        <w:pStyle w:val="988"/>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3.1本项目是否接受分支机构参与响应：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本项目是否属于政府购买服务：</w:t>
      </w:r>
      <w:r>
        <w:rPr>
          <w:rFonts w:hint="eastAsia" w:ascii="宋体" w:hAnsi="宋体" w:eastAsia="宋体" w:cs="宋体"/>
          <w:color w:val="000000"/>
          <w:sz w:val="24"/>
          <w:szCs w:val="24"/>
          <w:highlight w:val="none"/>
        </w:rPr>
      </w:r>
      <w:r/>
    </w:p>
    <w:p>
      <w:pPr>
        <w:pStyle w:val="988"/>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p>
      <w:pPr>
        <w:pStyle w:val="988"/>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■是，公益一类事业单位、使用事业编制且由财政拨款保障的群团组织，不得作为承接主体；</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ascii="宋体" w:hAnsi="宋体" w:eastAsia="宋体" w:cs="宋体"/>
          <w:color w:val="000000"/>
          <w:sz w:val="24"/>
          <w:szCs w:val="24"/>
          <w:highlight w:val="none"/>
          <w:u w:val="single"/>
          <w:lang w:val="en-US"/>
        </w:rPr>
        <w:outlineLvl w:val="9"/>
      </w:pPr>
      <w:r>
        <w:rPr>
          <w:rFonts w:hint="eastAsia" w:ascii="宋体" w:hAnsi="宋体" w:eastAsia="宋体" w:cs="宋体"/>
          <w:color w:val="000000"/>
          <w:sz w:val="24"/>
          <w:szCs w:val="24"/>
          <w:highlight w:val="none"/>
        </w:rPr>
        <w:t xml:space="preserve">3.3其他特定资格要求：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供应商具有国家测绘地理信息行政主管部门颁发的有效的甲级测绘资质证书，且专业类别须涵盖工程测量、地理信息系统工程 </w:t>
      </w:r>
      <w:r>
        <w:rPr>
          <w:rFonts w:hint="eastAsia" w:ascii="宋体" w:hAnsi="宋体" w:eastAsia="宋体" w:cs="宋体"/>
          <w:color w:val="000000"/>
          <w:sz w:val="24"/>
          <w:szCs w:val="24"/>
          <w:highlight w:val="none"/>
          <w:u w:val="none"/>
          <w:lang w:val="en-US" w:eastAsia="zh-CN"/>
        </w:rPr>
        <w:t xml:space="preserve">。</w:t>
      </w:r>
      <w:r>
        <w:rPr>
          <w:rFonts w:ascii="宋体" w:hAnsi="宋体" w:eastAsia="宋体" w:cs="宋体"/>
          <w:color w:val="000000"/>
          <w:sz w:val="24"/>
          <w:szCs w:val="24"/>
          <w:highlight w:val="none"/>
          <w:u w:val="single"/>
          <w:lang w:val="en-US"/>
        </w:rPr>
      </w:r>
      <w:r/>
    </w:p>
    <w:p>
      <w:pPr>
        <w:pStyle w:val="988"/>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End w:id="12"/>
      <w:r/>
      <w:bookmarkEnd w:id="13"/>
      <w:r/>
      <w:bookmarkStart w:id="14" w:name="_Toc35393792"/>
      <w:r/>
      <w:bookmarkStart w:id="15" w:name="_Toc35393623"/>
      <w:r>
        <w:rPr>
          <w:rFonts w:hint="eastAsia" w:ascii="宋体" w:hAnsi="宋体" w:eastAsia="宋体" w:cs="Times New Roman"/>
          <w:b/>
          <w:bCs/>
          <w:color w:val="000000"/>
          <w:sz w:val="24"/>
          <w:szCs w:val="24"/>
          <w:highlight w:val="none"/>
        </w:rPr>
        <w:t xml:space="preserve">三、获取采购文件</w:t>
      </w:r>
      <w:bookmarkEnd w:id="14"/>
      <w:r/>
      <w:bookmarkEnd w:id="15"/>
      <w:r>
        <w:rPr>
          <w:rFonts w:hint="eastAsia" w:ascii="宋体" w:hAnsi="宋体" w:eastAsia="宋体" w:cs="Times New Roman"/>
          <w:b/>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宋体"/>
          <w:color w:val="000000"/>
          <w:sz w:val="24"/>
          <w:highlight w:val="none"/>
          <w:u w:val="none"/>
          <w:lang w:bidi="ar"/>
        </w:rPr>
        <w:outlineLvl w:val="9"/>
      </w:pPr>
      <w:r/>
      <w:bookmarkStart w:id="16" w:name="_Toc28359082"/>
      <w:r/>
      <w:bookmarkStart w:id="17" w:name="_Toc35393793"/>
      <w:r/>
      <w:bookmarkStart w:id="18" w:name="_Toc28359005"/>
      <w:r/>
      <w:bookmarkStart w:id="19" w:name="_Toc35393624"/>
      <w:r>
        <w:rPr>
          <w:rFonts w:hint="eastAsia" w:ascii="宋体" w:hAnsi="宋体" w:eastAsia="宋体" w:cs="宋体"/>
          <w:color w:val="000000"/>
          <w:sz w:val="24"/>
          <w:highlight w:val="none"/>
          <w:u w:val="none"/>
          <w:lang w:bidi="ar"/>
        </w:rPr>
        <w:t xml:space="preserve">1.时间：</w:t>
      </w:r>
      <w:r>
        <w:rPr>
          <w:rFonts w:hint="eastAsia" w:ascii="宋体" w:hAnsi="宋体" w:eastAsia="宋体" w:cs="宋体"/>
          <w:color w:val="000000"/>
          <w:sz w:val="24"/>
          <w:highlight w:val="none"/>
          <w:u w:val="none"/>
        </w:rPr>
        <w:t xml:space="preserve">自磋商文件公告发布之日起5个工作日</w:t>
      </w:r>
      <w:r>
        <w:rPr>
          <w:rFonts w:hint="eastAsia" w:ascii="宋体" w:hAnsi="宋体" w:eastAsia="宋体" w:cs="宋体"/>
          <w:color w:val="000000"/>
          <w:sz w:val="24"/>
          <w:highlight w:val="none"/>
          <w:u w:val="none"/>
          <w:lang w:bidi="ar"/>
        </w:rPr>
        <w:t xml:space="preserve">。</w:t>
      </w:r>
      <w:r>
        <w:rPr>
          <w:rFonts w:hint="eastAsia" w:ascii="宋体" w:hAnsi="宋体" w:eastAsia="宋体" w:cs="宋体"/>
          <w:color w:val="000000"/>
          <w:sz w:val="24"/>
          <w:highlight w:val="none"/>
          <w:u w:val="none"/>
          <w:lang w:bidi="ar"/>
        </w:rPr>
      </w:r>
      <w:r/>
    </w:p>
    <w:p>
      <w:pPr>
        <w:pStyle w:val="988"/>
        <w:ind w:firstLine="480"/>
        <w:keepLines w:val="0"/>
        <w:keepNext w:val="0"/>
        <w:pageBreakBefore w:val="0"/>
        <w:spacing w:line="360" w:lineRule="auto"/>
        <w:rPr>
          <w:rFonts w:hint="eastAsia" w:ascii="宋体" w:hAnsi="宋体" w:eastAsia="宋体" w:cs="宋体"/>
          <w:color w:val="000000"/>
          <w:sz w:val="24"/>
          <w:highlight w:val="none"/>
          <w:lang w:eastAsia="zh-CN" w:bidi="ar"/>
        </w:rPr>
        <w:outlineLvl w:val="9"/>
      </w:pPr>
      <w:r>
        <w:rPr>
          <w:rFonts w:hint="eastAsia" w:ascii="宋体" w:hAnsi="宋体" w:eastAsia="宋体" w:cs="宋体"/>
          <w:color w:val="000000"/>
          <w:sz w:val="24"/>
          <w:highlight w:val="none"/>
          <w:lang w:bidi="ar"/>
        </w:rPr>
        <w:t xml:space="preserve">2.地点：</w:t>
      </w:r>
      <w:r>
        <w:rPr>
          <w:rFonts w:hint="eastAsia" w:ascii="宋体" w:hAnsi="宋体" w:eastAsia="宋体" w:cs="宋体"/>
          <w:color w:val="000000"/>
          <w:sz w:val="24"/>
          <w:szCs w:val="24"/>
          <w:highlight w:val="none"/>
        </w:rPr>
        <w:t xml:space="preserve">“苏采云”政府采购一体化平台。</w:t>
      </w:r>
      <w:r>
        <w:rPr>
          <w:rFonts w:hint="eastAsia" w:ascii="宋体" w:hAnsi="宋体" w:eastAsia="宋体" w:cs="宋体"/>
          <w:color w:val="000000"/>
          <w:sz w:val="24"/>
          <w:highlight w:val="none"/>
          <w:lang w:eastAsia="zh-CN" w:bidi="ar"/>
        </w:rPr>
      </w:r>
      <w:r/>
    </w:p>
    <w:p>
      <w:pPr>
        <w:pStyle w:val="988"/>
        <w:ind w:firstLine="480"/>
        <w:keepLines w:val="0"/>
        <w:keepNext w:val="0"/>
        <w:pageBreakBefore w:val="0"/>
        <w:spacing w:line="360" w:lineRule="auto"/>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3.方式：</w:t>
      </w:r>
      <w:r>
        <w:rPr>
          <w:rFonts w:hint="eastAsia" w:ascii="宋体" w:hAnsi="宋体" w:eastAsia="宋体" w:cs="宋体"/>
          <w:color w:val="000000"/>
          <w:sz w:val="24"/>
          <w:szCs w:val="24"/>
          <w:highlight w:val="none"/>
          <w:lang w:val="en-US"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highlight w:val="none"/>
          <w:lang w:bidi="ar"/>
        </w:rPr>
      </w:r>
      <w:r/>
    </w:p>
    <w:p>
      <w:pPr>
        <w:pStyle w:val="988"/>
        <w:ind w:firstLine="480"/>
        <w:keepLines w:val="0"/>
        <w:keepNext w:val="0"/>
        <w:pageBreakBefore w:val="0"/>
        <w:spacing w:line="360" w:lineRule="auto"/>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lang w:bidi="ar"/>
        </w:rPr>
      </w:r>
      <w:r/>
    </w:p>
    <w:p>
      <w:pPr>
        <w:pStyle w:val="988"/>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四、</w:t>
      </w:r>
      <w:bookmarkEnd w:id="16"/>
      <w:r/>
      <w:bookmarkEnd w:id="17"/>
      <w:r/>
      <w:bookmarkEnd w:id="18"/>
      <w:r/>
      <w:bookmarkEnd w:id="19"/>
      <w:r>
        <w:rPr>
          <w:rFonts w:hint="eastAsia" w:ascii="宋体" w:hAnsi="宋体" w:eastAsia="宋体" w:cs="Times New Roman"/>
          <w:b/>
          <w:bCs/>
          <w:color w:val="000000"/>
          <w:sz w:val="24"/>
          <w:szCs w:val="24"/>
          <w:highlight w:val="none"/>
        </w:rPr>
        <w:t xml:space="preserve">响应文件提交</w:t>
      </w:r>
      <w:r>
        <w:rPr>
          <w:rFonts w:hint="eastAsia" w:ascii="宋体" w:hAnsi="宋体" w:eastAsia="宋体" w:cs="Times New Roman"/>
          <w:b/>
          <w:bCs/>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bCs/>
          <w:color w:val="000000"/>
          <w:sz w:val="24"/>
          <w:highlight w:val="none"/>
          <w:u w:val="single"/>
        </w:rPr>
        <w:outlineLvl w:val="9"/>
      </w:pPr>
      <w:r>
        <w:rPr>
          <w:rFonts w:hint="eastAsia" w:ascii="宋体" w:hAnsi="宋体" w:eastAsia="宋体" w:cs="宋体"/>
          <w:color w:val="000000"/>
          <w:sz w:val="24"/>
          <w:highlight w:val="none"/>
          <w:lang w:bidi="ar"/>
        </w:rPr>
        <w:t xml:space="preserve">截止时间：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11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 10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15 </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00 </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bCs/>
          <w:color w:val="000000"/>
          <w:sz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地点：</w:t>
      </w:r>
      <w:r>
        <w:rPr>
          <w:rFonts w:hint="eastAsia" w:ascii="宋体" w:hAnsi="宋体"/>
          <w:color w:val="000000"/>
          <w:sz w:val="24"/>
          <w:highlight w:val="none"/>
          <w:u w:val="single"/>
          <w:lang w:eastAsia="zh-CN"/>
        </w:rPr>
        <w:t xml:space="preserve">本项目采用远程“不见面”交易方式，无需到现场提交，请供应商在</w:t>
      </w:r>
      <w:r>
        <w:rPr>
          <w:rFonts w:hint="eastAsia" w:ascii="宋体" w:hAnsi="宋体"/>
          <w:color w:val="000000"/>
          <w:sz w:val="24"/>
          <w:highlight w:val="none"/>
          <w:u w:val="single"/>
          <w:lang w:val="en-US" w:eastAsia="zh-CN"/>
        </w:rPr>
        <w:t xml:space="preserve">提交</w:t>
      </w:r>
      <w:r>
        <w:rPr>
          <w:rFonts w:hint="eastAsia" w:ascii="宋体" w:hAnsi="宋体"/>
          <w:color w:val="000000"/>
          <w:sz w:val="24"/>
          <w:highlight w:val="none"/>
          <w:u w:val="single"/>
          <w:lang w:eastAsia="zh-CN"/>
        </w:rPr>
        <w:t xml:space="preserve">时间截止前提前登入“苏采云”，通过系统在线提交电子磋商响应文件</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88"/>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五、开启</w:t>
      </w:r>
      <w:r>
        <w:rPr>
          <w:rFonts w:hint="eastAsia" w:ascii="宋体" w:hAnsi="宋体" w:eastAsia="宋体" w:cs="Times New Roman"/>
          <w:b/>
          <w:bCs/>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bCs/>
          <w:color w:val="000000"/>
          <w:sz w:val="24"/>
          <w:highlight w:val="none"/>
          <w:u w:val="single"/>
        </w:rPr>
        <w:outlineLvl w:val="9"/>
      </w:pPr>
      <w:r/>
      <w:bookmarkStart w:id="20" w:name="_Toc28359007"/>
      <w:r/>
      <w:bookmarkStart w:id="21" w:name="_Toc35393794"/>
      <w:r/>
      <w:bookmarkStart w:id="22" w:name="_Toc35393625"/>
      <w:r/>
      <w:bookmarkStart w:id="23" w:name="_Toc28359084"/>
      <w:r>
        <w:rPr>
          <w:rFonts w:hint="eastAsia" w:ascii="宋体" w:hAnsi="宋体" w:eastAsia="宋体" w:cs="宋体"/>
          <w:color w:val="000000"/>
          <w:sz w:val="24"/>
          <w:highlight w:val="none"/>
          <w:lang w:bidi="ar"/>
        </w:rPr>
        <w:t xml:space="preserve">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11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 10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15 </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00 </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bCs/>
          <w:color w:val="000000"/>
          <w:sz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地点：</w:t>
      </w:r>
      <w:r>
        <w:rPr>
          <w:rFonts w:hint="eastAsia" w:ascii="宋体" w:hAnsi="宋体"/>
          <w:color w:val="000000"/>
          <w:sz w:val="24"/>
          <w:highlight w:val="none"/>
          <w:u w:val="single"/>
          <w:lang w:eastAsia="zh-CN"/>
        </w:rPr>
        <w:t xml:space="preserve">“苏采云”政府采购交易系统网上开标大厅</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88"/>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六、公告期限</w:t>
      </w:r>
      <w:bookmarkEnd w:id="20"/>
      <w:r/>
      <w:bookmarkEnd w:id="21"/>
      <w:r/>
      <w:bookmarkEnd w:id="22"/>
      <w:r/>
      <w:bookmarkEnd w:id="23"/>
      <w:r>
        <w:rPr>
          <w:rFonts w:hint="eastAsia" w:ascii="宋体" w:hAnsi="宋体" w:eastAsia="宋体" w:cs="Times New Roman"/>
          <w:b/>
          <w:bCs/>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lang w:bidi="ar"/>
        </w:rPr>
        <w:t xml:space="preserve">自本公告发布之日起3个工作日。</w:t>
      </w:r>
      <w:r>
        <w:rPr>
          <w:rFonts w:hint="eastAsia" w:ascii="宋体" w:hAnsi="宋体" w:eastAsia="宋体" w:cs="宋体"/>
          <w:color w:val="000000"/>
          <w:sz w:val="24"/>
          <w:highlight w:val="none"/>
          <w:lang w:bidi="ar"/>
        </w:rPr>
      </w:r>
      <w:r/>
    </w:p>
    <w:p>
      <w:pPr>
        <w:pStyle w:val="988"/>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bookmarkStart w:id="24" w:name="_Toc35393626"/>
      <w:r/>
      <w:bookmarkStart w:id="25" w:name="_Toc35393795"/>
      <w:r>
        <w:rPr>
          <w:rFonts w:hint="eastAsia" w:ascii="宋体" w:hAnsi="宋体" w:eastAsia="宋体" w:cs="Times New Roman"/>
          <w:b/>
          <w:bCs/>
          <w:color w:val="000000"/>
          <w:sz w:val="24"/>
          <w:szCs w:val="24"/>
          <w:highlight w:val="none"/>
        </w:rPr>
        <w:t xml:space="preserve">七、其他补充事宜</w:t>
      </w:r>
      <w:bookmarkEnd w:id="24"/>
      <w:r/>
      <w:bookmarkEnd w:id="25"/>
      <w:r>
        <w:rPr>
          <w:rFonts w:hint="eastAsia" w:ascii="宋体" w:hAnsi="宋体" w:eastAsia="宋体" w:cs="Times New Roman"/>
          <w:b/>
          <w:bCs/>
          <w:color w:val="000000"/>
          <w:sz w:val="24"/>
          <w:szCs w:val="24"/>
          <w:highlight w:val="none"/>
        </w:rPr>
      </w:r>
      <w:r/>
    </w:p>
    <w:p>
      <w:pPr>
        <w:pStyle w:val="988"/>
        <w:ind w:firstLine="480"/>
        <w:keepLines w:val="0"/>
        <w:keepNext w:val="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1.本项目需要落实的政府采购政策：</w:t>
      </w:r>
      <w:r>
        <w:rPr>
          <w:rFonts w:hint="eastAsia" w:ascii="宋体" w:hAnsi="宋体" w:eastAsia="宋体" w:cs="宋体"/>
          <w:color w:val="000000"/>
          <w:sz w:val="24"/>
          <w:szCs w:val="24"/>
          <w:highlight w:val="none"/>
          <w:u w:val="single"/>
        </w:rPr>
        <w:t xml:space="preserve"> </w:t>
      </w:r>
      <w:r>
        <w:rPr>
          <w:rFonts w:hint="eastAsia" w:ascii="宋体" w:hAnsi="宋体" w:cs="宋体"/>
          <w:b/>
          <w:bCs/>
          <w:color w:val="000000"/>
          <w:sz w:val="24"/>
          <w:highlight w:val="none"/>
          <w:u w:val="single"/>
        </w:rPr>
        <w:t xml:space="preserve">对小型和微型企业的价格给予20%的扣除，用扣除后的价格参与评审。监狱企业、残疾人福利性单位视同小微企业，给予价格扣除</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bookmarkStart w:id="26" w:name="_Toc35393796"/>
      <w:r/>
      <w:bookmarkStart w:id="27" w:name="_Toc35393627"/>
      <w:r/>
      <w:bookmarkStart w:id="28" w:name="_Toc28359085"/>
      <w:r/>
      <w:bookmarkStart w:id="29" w:name="_Toc28359008"/>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通过苏采云系统参与政府采购项目，需要更换CA数字证书和电子签章。</w:t>
      </w:r>
      <w:r>
        <w:rPr>
          <w:rFonts w:hint="eastAsia" w:ascii="宋体" w:hAnsi="宋体" w:eastAsia="宋体" w:cs="宋体"/>
          <w:color w:val="000000"/>
          <w:sz w:val="24"/>
          <w:highlight w:val="none"/>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000000"/>
          <w:sz w:val="24"/>
          <w:highlight w:val="none"/>
          <w:lang w:val="en-US" w:eastAsia="zh-CN"/>
        </w:rPr>
        <w:t xml:space="preserve">磋商响应文件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.有关本次</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的事项若存在变动或修改，敬请及时关注“江苏政府采购网”、“常州市政府采购网”发布的更正公告。</w:t>
      </w:r>
      <w:r>
        <w:rPr>
          <w:rFonts w:hint="eastAsia" w:ascii="宋体" w:hAnsi="宋体" w:eastAsia="宋体" w:cs="宋体"/>
          <w:color w:val="000000"/>
          <w:sz w:val="24"/>
          <w:highlight w:val="none"/>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不收取</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保证金。</w:t>
      </w:r>
      <w:r>
        <w:rPr>
          <w:rFonts w:hint="eastAsia" w:ascii="宋体" w:hAnsi="宋体" w:eastAsia="宋体" w:cs="宋体"/>
          <w:color w:val="000000"/>
          <w:sz w:val="24"/>
          <w:highlight w:val="none"/>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.注意事项</w:t>
      </w:r>
      <w:r>
        <w:rPr>
          <w:rFonts w:hint="eastAsia" w:ascii="宋体" w:hAnsi="宋体" w:eastAsia="宋体" w:cs="宋体"/>
          <w:color w:val="000000"/>
          <w:sz w:val="24"/>
          <w:highlight w:val="none"/>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highlight w:val="none"/>
        </w:rPr>
        <w:t xml:space="preserve">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988"/>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rPr>
          <w:rFonts w:hint="eastAsia" w:ascii="宋体" w:hAnsi="宋体" w:eastAsia="宋体" w:cs="宋体"/>
          <w:color w:val="000000"/>
          <w:sz w:val="24"/>
          <w:highlight w:val="none"/>
          <w:lang w:val="en-US" w:eastAsia="zh-CN"/>
        </w:rPr>
      </w:r>
      <w:r/>
    </w:p>
    <w:p>
      <w:pPr>
        <w:pStyle w:val="988"/>
        <w:numPr>
          <w:ilvl w:val="0"/>
          <w:numId w:val="0"/>
        </w:numPr>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8.供应商在“苏采云”系统进行登记、参与及下载电子采购文件，选择“我要参与”点提交的日期视同为依法获取采购文件日期。报名成功后须打印、保留“供应商确认函”，质疑时“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ascii="宋体" w:hAnsi="宋体" w:eastAsia="宋体" w:cs="宋体"/>
          <w:color w:val="000000"/>
          <w:sz w:val="24"/>
          <w:highlight w:val="none"/>
          <w:lang w:val="en-US" w:eastAsia="zh-CN"/>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9.如潜在供应商未按上述要求操作，将自行承担所产生的风险。</w:t>
      </w:r>
      <w:r>
        <w:rPr>
          <w:rFonts w:hint="eastAsia" w:ascii="宋体" w:hAnsi="宋体" w:eastAsia="宋体" w:cs="宋体"/>
          <w:color w:val="000000"/>
          <w:sz w:val="24"/>
          <w:highlight w:val="none"/>
          <w:lang w:val="en-US" w:eastAsia="zh-CN"/>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.关于常州市中小企业政府采购信用融资：</w:t>
      </w:r>
      <w:r>
        <w:rPr>
          <w:rFonts w:hint="eastAsia" w:ascii="宋体" w:hAnsi="宋体" w:eastAsia="宋体" w:cs="宋体"/>
          <w:color w:val="000000"/>
          <w:sz w:val="24"/>
          <w:highlight w:val="none"/>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lang w:bidi="ar"/>
        </w:rPr>
        <w:outlineLvl w:val="9"/>
      </w:pPr>
      <w:r>
        <w:rPr>
          <w:rFonts w:hint="eastAsia" w:ascii="宋体" w:hAnsi="宋体" w:eastAsia="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w:t>
      </w:r>
      <w:r>
        <w:rPr>
          <w:rFonts w:hint="eastAsia" w:ascii="宋体" w:hAnsi="宋体" w:eastAsia="宋体" w:cs="宋体"/>
          <w:color w:val="000000"/>
          <w:sz w:val="24"/>
          <w:highlight w:val="none"/>
          <w:lang w:eastAsia="zh-CN"/>
        </w:rPr>
        <w:t xml:space="preserve">成交</w:t>
      </w:r>
      <w:r>
        <w:rPr>
          <w:rFonts w:hint="eastAsia" w:ascii="宋体" w:hAnsi="宋体" w:eastAsia="宋体" w:cs="宋体"/>
          <w:color w:val="000000"/>
          <w:sz w:val="24"/>
          <w:highlight w:val="none"/>
        </w:rPr>
        <w:t xml:space="preserve">通知书或</w:t>
      </w:r>
      <w:r>
        <w:rPr>
          <w:rFonts w:hint="eastAsia" w:ascii="宋体" w:hAnsi="宋体" w:eastAsia="宋体" w:cs="宋体"/>
          <w:color w:val="000000"/>
          <w:sz w:val="24"/>
          <w:highlight w:val="none"/>
          <w:lang w:eastAsia="zh-CN"/>
        </w:rPr>
        <w:t xml:space="preserve">成交</w:t>
      </w:r>
      <w:r>
        <w:rPr>
          <w:rFonts w:hint="eastAsia" w:ascii="宋体" w:hAnsi="宋体" w:eastAsia="宋体" w:cs="宋体"/>
          <w:color w:val="000000"/>
          <w:sz w:val="24"/>
          <w:highlight w:val="none"/>
        </w:rPr>
        <w:t xml:space="preserve">合同，为</w:t>
      </w:r>
      <w:r>
        <w:rPr>
          <w:rFonts w:hint="eastAsia" w:ascii="宋体" w:hAnsi="宋体" w:eastAsia="宋体" w:cs="宋体"/>
          <w:color w:val="000000"/>
          <w:sz w:val="24"/>
          <w:highlight w:val="none"/>
          <w:lang w:eastAsia="zh-CN"/>
        </w:rPr>
        <w:t xml:space="preserve">成交</w:t>
      </w:r>
      <w:r>
        <w:rPr>
          <w:rFonts w:hint="eastAsia" w:ascii="宋体" w:hAnsi="宋体" w:eastAsia="宋体" w:cs="宋体"/>
          <w:color w:val="000000"/>
          <w:sz w:val="24"/>
          <w:highlight w:val="none"/>
        </w:rPr>
        <w:t xml:space="preserve">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lang w:bidi="ar"/>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11.关于深入开展常州市政府采购线上合同信用融资：</w:t>
      </w:r>
      <w:r>
        <w:rPr>
          <w:rFonts w:hint="eastAsia" w:ascii="宋体" w:hAnsi="宋体" w:eastAsia="宋体" w:cs="宋体"/>
          <w:color w:val="000000"/>
          <w:sz w:val="24"/>
          <w:highlight w:val="none"/>
          <w:lang w:val="en-US" w:eastAsia="zh-CN"/>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eastAsia="宋体" w:cs="宋体"/>
          <w:color w:val="000000"/>
          <w:sz w:val="24"/>
          <w:highlight w:val="none"/>
          <w:lang w:val="en-US" w:eastAsia="zh-CN"/>
        </w:rPr>
      </w:r>
      <w:r/>
    </w:p>
    <w:p>
      <w:pPr>
        <w:pStyle w:val="988"/>
        <w:keepLines w:val="0"/>
        <w:keepNext w:val="0"/>
        <w:pageBreakBefore w:val="0"/>
        <w:spacing w:line="360" w:lineRule="auto"/>
        <w:widowControl w:val="off"/>
        <w:rPr>
          <w:rFonts w:hint="eastAsia" w:ascii="宋体" w:hAnsi="宋体" w:eastAsia="宋体" w:cs="Times New Roman"/>
          <w:b/>
          <w:bCs/>
          <w:color w:val="000000"/>
          <w:sz w:val="24"/>
          <w:szCs w:val="24"/>
          <w:highlight w:val="none"/>
        </w:rPr>
        <w:outlineLvl w:val="9"/>
      </w:pPr>
      <w:r>
        <w:rPr>
          <w:rFonts w:hint="eastAsia" w:ascii="宋体" w:hAnsi="宋体" w:eastAsia="宋体" w:cs="Times New Roman"/>
          <w:b/>
          <w:bCs/>
          <w:color w:val="000000"/>
          <w:sz w:val="24"/>
          <w:szCs w:val="24"/>
          <w:highlight w:val="none"/>
        </w:rPr>
        <w:t xml:space="preserve">八、对本项目提出询问，请按以下方式联系。</w:t>
      </w:r>
      <w:bookmarkEnd w:id="26"/>
      <w:r/>
      <w:bookmarkEnd w:id="27"/>
      <w:r/>
      <w:bookmarkEnd w:id="28"/>
      <w:r/>
      <w:bookmarkEnd w:id="29"/>
      <w:r>
        <w:rPr>
          <w:rFonts w:hint="eastAsia" w:ascii="宋体" w:hAnsi="宋体" w:eastAsia="宋体" w:cs="Times New Roman"/>
          <w:b/>
          <w:bCs/>
          <w:color w:val="000000"/>
          <w:sz w:val="24"/>
          <w:szCs w:val="24"/>
          <w:highlight w:val="none"/>
        </w:rPr>
      </w:r>
      <w:r/>
    </w:p>
    <w:p>
      <w:pPr>
        <w:pStyle w:val="988"/>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1.采购人信息</w:t>
      </w:r>
      <w:r>
        <w:rPr>
          <w:rFonts w:hint="eastAsia" w:ascii="宋体" w:hAnsi="宋体" w:eastAsia="宋体" w:cs="宋体"/>
          <w:b/>
          <w:bCs/>
          <w:color w:val="000000"/>
          <w:sz w:val="24"/>
          <w:highlight w:val="none"/>
          <w:lang w:val="zh-TW" w:bidi="ar"/>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常州市自然资源和规划局常州国家高新技术产业开发区分局 </w:t>
      </w:r>
      <w:r>
        <w:rPr>
          <w:rFonts w:hint="eastAsia" w:ascii="宋体" w:hAnsi="宋体" w:eastAsia="宋体" w:cs="宋体"/>
          <w:color w:val="000000"/>
          <w:sz w:val="24"/>
          <w:highlight w:val="none"/>
          <w:lang w:val="zh-TW" w:bidi="ar"/>
        </w:rPr>
      </w:r>
      <w:r/>
    </w:p>
    <w:p>
      <w:pPr>
        <w:pStyle w:val="988"/>
        <w:ind w:firstLine="480"/>
        <w:jc w:val="left"/>
        <w:keepLines w:val="0"/>
        <w:keepNext w:val="0"/>
        <w:pageBreakBefore w:val="0"/>
        <w:spacing w:line="360" w:lineRule="auto"/>
        <w:widowControl/>
        <w:rPr>
          <w:rFonts w:ascii="宋体" w:hAnsi="宋体" w:eastAsia="宋体" w:cs="宋体"/>
          <w:color w:val="000000"/>
          <w:sz w:val="24"/>
          <w:highlight w:val="none"/>
          <w:u w:val="single"/>
          <w:lang w:val="en-US" w:eastAsia="zh-CN"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常州市新北区新桥街道绿创大厦</w:t>
      </w:r>
      <w:r>
        <w:rPr>
          <w:rFonts w:hint="eastAsia" w:ascii="宋体" w:hAnsi="宋体" w:eastAsia="宋体" w:cs="宋体"/>
          <w:color w:val="000000"/>
          <w:sz w:val="24"/>
          <w:highlight w:val="none"/>
          <w:u w:val="single"/>
          <w:lang w:val="en-US" w:eastAsia="zh-CN" w:bidi="ar"/>
        </w:rPr>
        <w:t xml:space="preserve"> </w:t>
      </w:r>
      <w:r>
        <w:rPr>
          <w:rFonts w:ascii="宋体" w:hAnsi="宋体" w:eastAsia="宋体" w:cs="宋体"/>
          <w:color w:val="000000"/>
          <w:sz w:val="24"/>
          <w:highlight w:val="none"/>
          <w:u w:val="single"/>
          <w:lang w:val="en-US" w:eastAsia="zh-CN" w:bidi="ar"/>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邱</w:t>
      </w:r>
      <w:r>
        <w:rPr>
          <w:rFonts w:hint="eastAsia" w:ascii="宋体" w:hAnsi="宋体" w:eastAsia="宋体" w:cs="宋体"/>
          <w:color w:val="000000"/>
          <w:sz w:val="24"/>
          <w:highlight w:val="none"/>
          <w:u w:val="single"/>
          <w:lang w:val="en-US" w:eastAsia="zh-CN" w:bidi="ar"/>
        </w:rPr>
        <w:t xml:space="preserve">先生</w:t>
      </w:r>
      <w:r>
        <w:rPr>
          <w:rFonts w:hint="eastAsia" w:ascii="宋体" w:hAnsi="宋体" w:eastAsia="宋体" w:cs="宋体"/>
          <w:color w:val="000000"/>
          <w:sz w:val="24"/>
          <w:highlight w:val="none"/>
          <w:u w:val="single"/>
          <w:lang w:val="en-US" w:eastAsia="zh-CN" w:bidi="ar"/>
        </w:rPr>
        <w:t xml:space="preserve">、0519-89882033 </w:t>
      </w:r>
      <w:r>
        <w:rPr>
          <w:rFonts w:hint="eastAsia" w:ascii="宋体" w:hAnsi="宋体" w:eastAsia="宋体" w:cs="宋体"/>
          <w:color w:val="000000"/>
          <w:sz w:val="24"/>
          <w:highlight w:val="none"/>
          <w:lang w:val="zh-TW" w:bidi="ar"/>
        </w:rPr>
      </w:r>
      <w:r/>
    </w:p>
    <w:p>
      <w:pPr>
        <w:pStyle w:val="988"/>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2.采购代理机构信息</w:t>
      </w:r>
      <w:r>
        <w:rPr>
          <w:rFonts w:hint="eastAsia" w:ascii="宋体" w:hAnsi="宋体" w:eastAsia="宋体" w:cs="宋体"/>
          <w:b/>
          <w:bCs/>
          <w:color w:val="000000"/>
          <w:sz w:val="24"/>
          <w:highlight w:val="none"/>
          <w:lang w:val="zh-TW" w:bidi="ar"/>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名    称：</w:t>
      </w:r>
      <w:r>
        <w:rPr>
          <w:rFonts w:hint="eastAsia" w:ascii="宋体" w:hAnsi="宋体" w:eastAsia="宋体" w:cs="宋体"/>
          <w:color w:val="000000"/>
          <w:sz w:val="24"/>
          <w:highlight w:val="none"/>
          <w:u w:val="single"/>
          <w:lang w:val="zh-TW" w:bidi="ar"/>
        </w:rPr>
        <w:t xml:space="preserve"> 江苏尚阳工程管理有限公司</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地    址：</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常州市新北区嵩山路1-301号</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联系方式：</w:t>
      </w:r>
      <w:r>
        <w:rPr>
          <w:rFonts w:hint="eastAsia" w:ascii="宋体" w:hAnsi="宋体" w:eastAsia="宋体" w:cs="宋体"/>
          <w:color w:val="000000"/>
          <w:sz w:val="24"/>
          <w:highlight w:val="none"/>
          <w:u w:val="single"/>
          <w:lang w:val="zh-TW" w:bidi="ar"/>
        </w:rPr>
        <w:t xml:space="preserve"> 0519-88818225</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val="zh-TW" w:bidi="ar"/>
        </w:rPr>
      </w:r>
      <w:r/>
    </w:p>
    <w:p>
      <w:pPr>
        <w:pStyle w:val="988"/>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zh-TW" w:bidi="ar"/>
        </w:rPr>
        <w:outlineLvl w:val="9"/>
      </w:pPr>
      <w:r>
        <w:rPr>
          <w:rFonts w:hint="eastAsia" w:ascii="宋体" w:hAnsi="宋体" w:eastAsia="宋体" w:cs="宋体"/>
          <w:b/>
          <w:bCs/>
          <w:color w:val="000000"/>
          <w:sz w:val="24"/>
          <w:highlight w:val="none"/>
          <w:lang w:val="zh-TW" w:bidi="ar"/>
        </w:rPr>
        <w:t xml:space="preserve">3.项目联系方式</w:t>
      </w:r>
      <w:r>
        <w:rPr>
          <w:rFonts w:hint="eastAsia" w:ascii="宋体" w:hAnsi="宋体" w:eastAsia="宋体" w:cs="宋体"/>
          <w:b/>
          <w:bCs/>
          <w:color w:val="000000"/>
          <w:sz w:val="24"/>
          <w:highlight w:val="none"/>
          <w:lang w:val="zh-TW" w:bidi="ar"/>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项目联系人：</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en-US" w:eastAsia="zh-CN" w:bidi="ar"/>
        </w:rPr>
        <w:t xml:space="preserve">嵇玲 </w:t>
      </w:r>
      <w:r>
        <w:rPr>
          <w:rFonts w:hint="eastAsia" w:ascii="宋体" w:hAnsi="宋体" w:eastAsia="宋体" w:cs="宋体"/>
          <w:color w:val="000000"/>
          <w:sz w:val="24"/>
          <w:highlight w:val="none"/>
          <w:lang w:val="zh-TW" w:bidi="ar"/>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TW" w:bidi="ar"/>
        </w:rPr>
        <w:t xml:space="preserve">电      话：</w:t>
      </w:r>
      <w:r>
        <w:rPr>
          <w:rFonts w:hint="eastAsia" w:ascii="宋体" w:hAnsi="宋体" w:eastAsia="宋体" w:cs="宋体"/>
          <w:color w:val="000000"/>
          <w:sz w:val="24"/>
          <w:highlight w:val="none"/>
          <w:u w:val="single"/>
          <w:lang w:val="zh-TW" w:bidi="ar"/>
        </w:rPr>
        <w:t xml:space="preserve"> </w:t>
      </w:r>
      <w:r>
        <w:rPr>
          <w:rFonts w:hint="eastAsia" w:ascii="宋体" w:hAnsi="宋体" w:eastAsia="宋体" w:cs="宋体"/>
          <w:color w:val="000000"/>
          <w:sz w:val="24"/>
          <w:highlight w:val="none"/>
          <w:u w:val="single"/>
          <w:lang w:val="zh-TW" w:eastAsia="zh-CN" w:bidi="ar"/>
        </w:rPr>
        <w:t xml:space="preserve">0519-88818295（8000）</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rPr>
      </w:r>
      <w:r/>
    </w:p>
    <w:p>
      <w:pPr>
        <w:pStyle w:val="1014"/>
        <w:rPr>
          <w:rFonts w:hint="eastAsia"/>
          <w:color w:val="000000"/>
          <w:highlight w:val="none"/>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rFonts w:hint="eastAsia"/>
          <w:color w:val="000000"/>
          <w:highlight w:val="none"/>
        </w:rPr>
      </w:r>
      <w:r/>
    </w:p>
    <w:p>
      <w:pPr>
        <w:pStyle w:val="988"/>
        <w:jc w:val="center"/>
        <w:keepLines w:val="0"/>
        <w:keepNext w:val="0"/>
        <w:pageBreakBefore w:val="0"/>
        <w:spacing w:line="360" w:lineRule="auto"/>
        <w:rPr>
          <w:b/>
          <w:color w:val="000000"/>
          <w:sz w:val="36"/>
          <w:szCs w:val="36"/>
          <w:highlight w:val="none"/>
        </w:rPr>
        <w:outlineLvl w:val="0"/>
      </w:pPr>
      <w:r/>
      <w:bookmarkStart w:id="30" w:name="_Toc5724"/>
      <w:r/>
      <w:bookmarkStart w:id="31" w:name="_Toc265228423"/>
      <w:r/>
      <w:bookmarkStart w:id="32" w:name="_Toc512937850"/>
      <w:r/>
      <w:bookmarkStart w:id="33" w:name="_Toc305158928"/>
      <w:r/>
      <w:bookmarkStart w:id="34" w:name="_Toc195842950"/>
      <w:r/>
      <w:bookmarkStart w:id="35" w:name="_Toc353873938"/>
      <w:r/>
      <w:bookmarkStart w:id="36" w:name="_Toc264969275"/>
      <w:r/>
      <w:bookmarkStart w:id="37" w:name="_Toc226965856"/>
      <w:r/>
      <w:bookmarkStart w:id="38" w:name="_Toc127151777"/>
      <w:r/>
      <w:bookmarkStart w:id="39" w:name="_Toc150774783"/>
      <w:r/>
      <w:bookmarkStart w:id="40" w:name="_Toc305158854"/>
      <w:r/>
      <w:bookmarkStart w:id="41" w:name="_Toc127161488"/>
      <w:r/>
      <w:bookmarkStart w:id="42" w:name="_Toc353825548"/>
      <w:r/>
      <w:bookmarkStart w:id="43" w:name="_Toc104818926"/>
      <w:r>
        <w:rPr>
          <w:b/>
          <w:color w:val="000000"/>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Pr>
          <w:b/>
          <w:color w:val="000000"/>
          <w:sz w:val="36"/>
          <w:szCs w:val="36"/>
          <w:highlight w:val="none"/>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44" w:name="_Toc164608633"/>
      <w:r/>
      <w:bookmarkStart w:id="45" w:name="_Toc151193617"/>
      <w:r/>
      <w:bookmarkStart w:id="46" w:name="_Toc151190146"/>
      <w:r/>
      <w:bookmarkStart w:id="47" w:name="_Toc164351613"/>
      <w:r/>
      <w:bookmarkStart w:id="48" w:name="_Toc150774724"/>
      <w:r/>
      <w:bookmarkStart w:id="49" w:name="_Toc164608788"/>
      <w:r/>
      <w:bookmarkStart w:id="50" w:name="_Toc226337215"/>
      <w:r/>
      <w:bookmarkStart w:id="51" w:name="_Toc151193833"/>
      <w:r/>
      <w:bookmarkStart w:id="52" w:name="_Toc226965709"/>
      <w:r/>
      <w:bookmarkStart w:id="53" w:name="_Toc226965792"/>
      <w:r/>
      <w:bookmarkStart w:id="54" w:name="_Toc164229360"/>
      <w:r/>
      <w:bookmarkStart w:id="55" w:name="_Toc151193689"/>
      <w:r/>
      <w:bookmarkStart w:id="56" w:name="_Toc149720812"/>
      <w:r/>
      <w:bookmarkStart w:id="57" w:name="_Toc142311021"/>
      <w:r/>
      <w:bookmarkStart w:id="58" w:name="_Toc151193907"/>
      <w:r/>
      <w:bookmarkStart w:id="59" w:name="_Toc150774619"/>
      <w:r/>
      <w:bookmarkStart w:id="60" w:name="_Toc164229214"/>
      <w:r/>
      <w:bookmarkStart w:id="61" w:name="_Toc151193761"/>
      <w:r/>
      <w:bookmarkStart w:id="62" w:name="_Toc150480757"/>
      <w:r/>
      <w:bookmarkStart w:id="63" w:name="_Toc195842884"/>
      <w:r/>
      <w:bookmarkStart w:id="64" w:name="_Toc127151519"/>
      <w:r/>
      <w:bookmarkStart w:id="65" w:name="_Toc520356144"/>
      <w:r/>
      <w:bookmarkStart w:id="66" w:name="_Toc150509270"/>
      <w:r/>
      <w:bookmarkStart w:id="67" w:name="_Toc127151720"/>
      <w:r/>
      <w:bookmarkStart w:id="68" w:name="_Toc127161433"/>
      <w:r/>
      <w:bookmarkStart w:id="69" w:name="_Toc226309763"/>
      <w:r>
        <w:rPr>
          <w:rFonts w:hint="eastAsia" w:ascii="宋体" w:hAnsi="宋体" w:eastAsia="宋体" w:cs="Times New Roman"/>
          <w:b/>
          <w:bCs/>
          <w:color w:val="000000"/>
          <w:sz w:val="28"/>
          <w:szCs w:val="28"/>
          <w:highlight w:val="none"/>
          <w:lang w:val="en-US" w:eastAsia="zh-CN"/>
        </w:rPr>
        <w:t xml:space="preserve">供应商须知资料表</w:t>
      </w:r>
      <w:r>
        <w:rPr>
          <w:rFonts w:hint="eastAsia" w:ascii="宋体" w:hAnsi="宋体" w:eastAsia="宋体" w:cs="Times New Roman"/>
          <w:b/>
          <w:bCs/>
          <w:color w:val="000000"/>
          <w:sz w:val="28"/>
          <w:szCs w:val="28"/>
          <w:highlight w:val="none"/>
          <w:lang w:val="en-US" w:eastAsia="zh-CN"/>
        </w:rPr>
      </w:r>
      <w:r/>
    </w:p>
    <w:p>
      <w:pPr>
        <w:pStyle w:val="988"/>
        <w:jc w:val="center"/>
        <w:rPr>
          <w:b/>
          <w:color w:val="000000"/>
          <w:sz w:val="28"/>
          <w:szCs w:val="28"/>
          <w:highlight w:val="none"/>
        </w:rPr>
        <w:outlineLvl w:val="9"/>
      </w:pPr>
      <w:r>
        <w:rPr>
          <w:b/>
          <w:color w:val="000000"/>
          <w:sz w:val="28"/>
          <w:szCs w:val="28"/>
          <w:highlight w:val="none"/>
        </w:rPr>
      </w:r>
      <w:r/>
    </w:p>
    <w:p>
      <w:pPr>
        <w:pStyle w:val="988"/>
        <w:ind w:firstLine="480"/>
        <w:jc w:val="left"/>
        <w:keepLines w:val="0"/>
        <w:keepNext w:val="0"/>
        <w:pageBreakBefore w:val="0"/>
        <w:spacing w:line="360" w:lineRule="auto"/>
        <w:widowControl/>
        <w:rPr>
          <w:rFonts w:hint="eastAsia" w:ascii="宋体" w:hAnsi="宋体" w:eastAsia="宋体" w:cs="宋体"/>
          <w:color w:val="000000"/>
          <w:sz w:val="24"/>
          <w:highlight w:val="none"/>
          <w:lang w:val="zh-TW" w:bidi="ar"/>
        </w:rPr>
        <w:outlineLvl w:val="9"/>
      </w:pPr>
      <w:r>
        <w:rPr>
          <w:rFonts w:hint="eastAsia" w:ascii="宋体" w:hAnsi="宋体" w:eastAsia="宋体" w:cs="宋体"/>
          <w:color w:val="000000"/>
          <w:sz w:val="24"/>
          <w:highlight w:val="none"/>
          <w:lang w:val="zh-TW" w:bidi="ar"/>
        </w:rPr>
        <w:t xml:space="preserve">本表是对供应商须知的具体补充和修改，如有矛盾，均以本资料表为准。标记“■”的选项意为适用于本项目，标记“□”的选项意为不适用于本项目。</w:t>
      </w:r>
      <w:r>
        <w:rPr>
          <w:rFonts w:hint="eastAsia" w:ascii="宋体" w:hAnsi="宋体" w:eastAsia="宋体" w:cs="宋体"/>
          <w:color w:val="000000"/>
          <w:sz w:val="24"/>
          <w:highlight w:val="none"/>
          <w:lang w:val="zh-TW" w:bidi="ar"/>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88"/>
              <w:jc w:val="center"/>
              <w:rPr>
                <w:rFonts w:hint="eastAsia" w:ascii="宋体" w:hAnsi="宋体" w:eastAsia="宋体" w:cs="宋体"/>
                <w:b/>
                <w:bCs/>
                <w:color w:val="000000"/>
                <w:sz w:val="24"/>
                <w:szCs w:val="24"/>
                <w:highlight w:val="none"/>
              </w:rPr>
              <w:outlineLvl w:val="9"/>
            </w:pPr>
            <w:r>
              <w:rPr>
                <w:rFonts w:hint="eastAsia" w:ascii="宋体" w:hAnsi="宋体" w:eastAsia="宋体" w:cs="宋体"/>
                <w:b/>
                <w:color w:val="000000"/>
                <w:sz w:val="24"/>
                <w:szCs w:val="24"/>
                <w:highlight w:val="none"/>
              </w:rPr>
              <w:t xml:space="preserve">条款号</w:t>
            </w:r>
            <w:r>
              <w:rPr>
                <w:rFonts w:hint="eastAsia" w:ascii="宋体" w:hAnsi="宋体" w:eastAsia="宋体" w:cs="宋体"/>
                <w:b/>
                <w:bCs/>
                <w:color w:val="000000"/>
                <w:sz w:val="24"/>
                <w:szCs w:val="24"/>
                <w:highlight w:val="none"/>
              </w:rPr>
            </w:r>
            <w:r/>
          </w:p>
        </w:tc>
        <w:tc>
          <w:tcPr>
            <w:tcW w:w="1701" w:type="dxa"/>
            <w:vAlign w:val="center"/>
            <w:textDirection w:val="lrTb"/>
            <w:noWrap w:val="false"/>
          </w:tcPr>
          <w:p>
            <w:pPr>
              <w:pStyle w:val="988"/>
              <w:jc w:val="center"/>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条目</w:t>
            </w:r>
            <w:r>
              <w:rPr>
                <w:rFonts w:hint="eastAsia" w:ascii="宋体" w:hAnsi="宋体" w:eastAsia="宋体" w:cs="宋体"/>
                <w:b/>
                <w:bCs/>
                <w:color w:val="000000"/>
                <w:sz w:val="24"/>
                <w:szCs w:val="24"/>
                <w:highlight w:val="none"/>
              </w:rPr>
            </w:r>
            <w:r/>
          </w:p>
        </w:tc>
        <w:tc>
          <w:tcPr>
            <w:tcW w:w="7253" w:type="dxa"/>
            <w:vAlign w:val="center"/>
            <w:textDirection w:val="lrTb"/>
            <w:noWrap w:val="false"/>
          </w:tcPr>
          <w:p>
            <w:pPr>
              <w:pStyle w:val="988"/>
              <w:jc w:val="center"/>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tc>
      </w:tr>
      <w:tr>
        <w:trPr>
          <w:trHeight w:val="20"/>
        </w:trPr>
        <w:tc>
          <w:tcPr>
            <w:tcW w:w="988" w:type="dxa"/>
            <w:vAlign w:val="center"/>
            <w:textDirection w:val="lrTb"/>
            <w:noWrap w:val="false"/>
          </w:tcPr>
          <w:p>
            <w:pPr>
              <w:pStyle w:val="102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8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□货物</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□工程</w:t>
            </w:r>
            <w:r>
              <w:rPr>
                <w:rFonts w:hint="eastAsia" w:ascii="宋体" w:hAnsi="宋体" w:eastAsia="宋体" w:cs="宋体"/>
                <w:color w:val="000000"/>
                <w:sz w:val="24"/>
                <w:szCs w:val="24"/>
                <w:highlight w:val="none"/>
                <w:u w:val="single"/>
              </w:rPr>
            </w:r>
            <w:r/>
          </w:p>
        </w:tc>
      </w:tr>
      <w:tr>
        <w:trPr>
          <w:trHeight w:val="20"/>
        </w:trPr>
        <w:tc>
          <w:tcPr>
            <w:tcW w:w="988" w:type="dxa"/>
            <w:vAlign w:val="center"/>
            <w:vMerge w:val="restart"/>
            <w:textDirection w:val="lrTb"/>
            <w:noWrap w:val="false"/>
          </w:tcPr>
          <w:p>
            <w:pPr>
              <w:pStyle w:val="102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8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■不组织</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□组织，考察时间：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p>
            <w:pPr>
              <w:pStyle w:val="1028"/>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考察地点：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vMerge w:val="continue"/>
            <w:textDirection w:val="lrTb"/>
            <w:noWrap w:val="false"/>
          </w:tcPr>
          <w:p>
            <w:pPr>
              <w:pStyle w:val="102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8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磋商前答疑会</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■不召开</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□召开，召开时间：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召开地点：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550"/>
        </w:trPr>
        <w:tc>
          <w:tcPr>
            <w:tcW w:w="988" w:type="dxa"/>
            <w:vAlign w:val="center"/>
            <w:textDirection w:val="lrTb"/>
            <w:noWrap w:val="false"/>
          </w:tcPr>
          <w:p>
            <w:pPr>
              <w:pStyle w:val="102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8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标的所属行业</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color w:val="000000"/>
                <w:sz w:val="24"/>
                <w:szCs w:val="24"/>
                <w:highlight w:val="none"/>
                <w:u w:val="single"/>
                <w:lang w:val="en-US" w:eastAsia="zh-CN"/>
              </w:rPr>
              <w:t xml:space="preserve"> 其他未列明行业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c>
      </w:tr>
      <w:tr>
        <w:trPr>
          <w:trHeight w:val="890"/>
        </w:trPr>
        <w:tc>
          <w:tcPr>
            <w:tcW w:w="988" w:type="dxa"/>
            <w:vAlign w:val="center"/>
            <w:textDirection w:val="lrTb"/>
            <w:noWrap w:val="false"/>
          </w:tcPr>
          <w:p>
            <w:pPr>
              <w:pStyle w:val="102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8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报价的特殊规定：</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□有，具体情形：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02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8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磋商保证金</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免收</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02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8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响应有效期</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自提交响应文件的截止之日起算</w:t>
            </w:r>
            <w:r>
              <w:rPr>
                <w:rFonts w:hint="eastAsia" w:ascii="宋体" w:hAnsi="宋体" w:eastAsia="宋体" w:cs="宋体"/>
                <w:color w:val="000000"/>
                <w:sz w:val="24"/>
                <w:szCs w:val="24"/>
                <w:highlight w:val="none"/>
                <w:u w:val="single"/>
                <w:lang w:val="en-US" w:eastAsia="zh-CN"/>
              </w:rPr>
              <w:t xml:space="preserve"> 60 </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02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8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本项目是否允许分包： </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■不允许</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□允许，具体要求：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（1）可以分包履行的具体内容：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（2）允许分包的金额或者比例：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（3）其他要求：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tc>
      </w:tr>
      <w:tr>
        <w:trPr>
          <w:trHeight w:val="20"/>
        </w:trPr>
        <w:tc>
          <w:tcPr>
            <w:tcW w:w="988" w:type="dxa"/>
            <w:vAlign w:val="center"/>
            <w:textDirection w:val="lrTb"/>
            <w:noWrap w:val="false"/>
          </w:tcPr>
          <w:p>
            <w:pPr>
              <w:pStyle w:val="102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8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询问送达形式：</w:t>
            </w:r>
            <w:r>
              <w:rPr>
                <w:rFonts w:hint="eastAsia" w:ascii="宋体" w:hAnsi="宋体" w:eastAsia="宋体" w:cs="宋体"/>
                <w:color w:val="000000"/>
                <w:sz w:val="24"/>
                <w:szCs w:val="24"/>
                <w:highlight w:val="none"/>
                <w:u w:val="single"/>
                <w:lang w:val="en-US" w:eastAsia="zh-CN"/>
              </w:rPr>
              <w:t xml:space="preserve"> 于2026年11月3日11:00（北京时间）前以书面形式递交至江苏尚阳工程管理有限公司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02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24.3</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8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接收询问和质疑的联系方式</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u w:val="single"/>
              </w:rPr>
              <w:t xml:space="preserve">  嵇玲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0519-88818295（8000）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常州市新北区嵩山路1-301号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0"/>
        </w:trPr>
        <w:tc>
          <w:tcPr>
            <w:tcW w:w="988" w:type="dxa"/>
            <w:vAlign w:val="center"/>
            <w:textDirection w:val="lrTb"/>
            <w:noWrap w:val="false"/>
          </w:tcPr>
          <w:p>
            <w:pPr>
              <w:pStyle w:val="102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88"/>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tc>
        <w:tc>
          <w:tcPr>
            <w:tcW w:w="7253" w:type="dxa"/>
            <w:vAlign w:val="center"/>
            <w:textDirection w:val="lrTb"/>
            <w:noWrap w:val="false"/>
          </w:tcPr>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收费对象：</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■成交供应商</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收费比例按差额定率分档累进法计算，收费差额费率：</w:t>
            </w:r>
            <w:r>
              <w:rPr>
                <w:rFonts w:hint="eastAsia" w:ascii="宋体" w:hAnsi="宋体" w:cs="宋体"/>
                <w:color w:val="000000"/>
                <w:sz w:val="24"/>
                <w:highlight w:val="none"/>
                <w:u w:val="single"/>
              </w:rPr>
              <w:t xml:space="preserve">中标</w:t>
            </w:r>
            <w:r>
              <w:rPr>
                <w:rFonts w:hint="eastAsia" w:ascii="宋体" w:hAnsi="宋体" w:eastAsia="宋体" w:cs="宋体"/>
                <w:color w:val="000000"/>
                <w:sz w:val="24"/>
                <w:szCs w:val="24"/>
                <w:highlight w:val="none"/>
                <w:u w:val="single"/>
              </w:rPr>
              <w:t xml:space="preserve">金额在100万元(含)以下的为1.5%，</w:t>
            </w:r>
            <w:r>
              <w:rPr>
                <w:rFonts w:hint="eastAsia" w:ascii="宋体" w:hAnsi="宋体" w:cs="宋体"/>
                <w:color w:val="000000"/>
                <w:sz w:val="24"/>
                <w:highlight w:val="none"/>
                <w:u w:val="single"/>
              </w:rPr>
              <w:t xml:space="preserve">中标</w:t>
            </w:r>
            <w:r>
              <w:rPr>
                <w:rFonts w:hint="eastAsia" w:ascii="宋体" w:hAnsi="宋体" w:eastAsia="宋体" w:cs="宋体"/>
                <w:color w:val="000000"/>
                <w:sz w:val="24"/>
                <w:szCs w:val="24"/>
                <w:highlight w:val="none"/>
                <w:u w:val="single"/>
              </w:rPr>
              <w:t xml:space="preserve">金额在100万元（不含）至500万元（含）的为0.8%</w:t>
            </w:r>
            <w:r>
              <w:rPr>
                <w:rFonts w:hint="eastAsia" w:ascii="宋体" w:hAnsi="宋体" w:eastAsia="宋体" w:cs="宋体"/>
                <w:color w:val="000000"/>
                <w:sz w:val="24"/>
                <w:szCs w:val="24"/>
                <w:highlight w:val="none"/>
                <w:u w:val="single"/>
                <w:shd w:val="clear" w:color="auto" w:fill="auto"/>
              </w:rPr>
              <w:t xml:space="preserve">，</w:t>
            </w:r>
            <w:r>
              <w:rPr>
                <w:rFonts w:hint="eastAsia" w:ascii="宋体" w:hAnsi="宋体" w:eastAsia="宋体" w:cs="宋体"/>
                <w:color w:val="000000"/>
                <w:sz w:val="24"/>
                <w:szCs w:val="24"/>
                <w:highlight w:val="none"/>
                <w:u w:val="single"/>
                <w:lang w:val="en-US" w:eastAsia="zh-CN"/>
              </w:rPr>
              <w:t xml:space="preserve">中标</w:t>
            </w:r>
            <w:r>
              <w:rPr>
                <w:rFonts w:hint="eastAsia" w:ascii="宋体" w:hAnsi="宋体" w:eastAsia="宋体" w:cs="宋体"/>
                <w:color w:val="000000"/>
                <w:sz w:val="24"/>
                <w:szCs w:val="24"/>
                <w:highlight w:val="none"/>
                <w:u w:val="single"/>
              </w:rPr>
              <w:t xml:space="preserve">金额在</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00万元（不含）至</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00万元（含）的为0.</w:t>
            </w:r>
            <w:r>
              <w:rPr>
                <w:rFonts w:hint="eastAsia" w:ascii="宋体" w:hAnsi="宋体" w:eastAsia="宋体" w:cs="宋体"/>
                <w:color w:val="000000"/>
                <w:sz w:val="24"/>
                <w:szCs w:val="24"/>
                <w:highlight w:val="none"/>
                <w:u w:val="single"/>
                <w:lang w:val="en-US" w:eastAsia="zh-CN"/>
              </w:rPr>
              <w:t xml:space="preserve">45</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highlight w:val="none"/>
                <w:u w:val="single"/>
              </w:rPr>
              <w:t xml:space="preserve">中标</w:t>
            </w:r>
            <w:r>
              <w:rPr>
                <w:rFonts w:hint="eastAsia" w:ascii="宋体" w:hAnsi="宋体" w:eastAsia="宋体" w:cs="宋体"/>
                <w:color w:val="000000"/>
                <w:sz w:val="24"/>
                <w:szCs w:val="24"/>
                <w:highlight w:val="none"/>
                <w:u w:val="single"/>
                <w:shd w:val="clear" w:color="auto" w:fill="auto"/>
              </w:rPr>
              <w:t xml:space="preserve">服务收费按上述计算方法</w:t>
            </w:r>
            <w:r>
              <w:rPr>
                <w:rFonts w:hint="eastAsia" w:ascii="宋体" w:hAnsi="宋体" w:eastAsia="宋体" w:cs="宋体"/>
                <w:color w:val="000000"/>
                <w:sz w:val="24"/>
                <w:szCs w:val="24"/>
                <w:highlight w:val="none"/>
                <w:u w:val="single"/>
                <w:shd w:val="clear" w:color="auto" w:fill="auto"/>
                <w:lang w:val="en-US" w:eastAsia="zh-CN"/>
              </w:rPr>
              <w:t xml:space="preserve">收取，</w:t>
            </w:r>
            <w:r>
              <w:rPr>
                <w:rFonts w:hint="eastAsia" w:ascii="宋体" w:hAnsi="宋体" w:eastAsia="宋体" w:cs="宋体"/>
                <w:color w:val="000000"/>
                <w:sz w:val="24"/>
                <w:szCs w:val="24"/>
                <w:highlight w:val="none"/>
                <w:u w:val="single"/>
                <w:shd w:val="clear" w:color="auto" w:fill="auto"/>
              </w:rPr>
              <w:t xml:space="preserve">不足人民币3000元的，按人民币3000元收取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eastAsia="zh-CN"/>
              </w:rPr>
            </w:r>
            <w:r/>
          </w:p>
          <w:p>
            <w:pPr>
              <w:pStyle w:val="988"/>
              <w:jc w:val="lef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缴纳时间：</w:t>
            </w:r>
            <w:r>
              <w:rPr>
                <w:rFonts w:hint="eastAsia" w:ascii="宋体" w:hAnsi="宋体" w:eastAsia="宋体" w:cs="宋体"/>
                <w:color w:val="000000"/>
                <w:sz w:val="24"/>
                <w:szCs w:val="24"/>
                <w:highlight w:val="none"/>
                <w:u w:val="single"/>
              </w:rPr>
              <w:t xml:space="preserve"> 成交供应商应在领取成交通知书时将成交服务费付至采购代理机构的</w:t>
            </w:r>
            <w:r>
              <w:rPr>
                <w:rFonts w:hint="eastAsia" w:ascii="宋体" w:hAnsi="宋体" w:eastAsia="宋体" w:cs="宋体"/>
                <w:color w:val="000000"/>
                <w:sz w:val="24"/>
                <w:szCs w:val="24"/>
                <w:highlight w:val="none"/>
                <w:u w:val="single"/>
                <w:lang w:eastAsia="zh-CN"/>
              </w:rPr>
              <w:t xml:space="preserve">账</w:t>
            </w:r>
            <w:r>
              <w:rPr>
                <w:rFonts w:hint="eastAsia" w:ascii="宋体" w:hAnsi="宋体" w:eastAsia="宋体" w:cs="宋体"/>
                <w:color w:val="000000"/>
                <w:sz w:val="24"/>
                <w:szCs w:val="24"/>
                <w:highlight w:val="none"/>
                <w:u w:val="single"/>
              </w:rPr>
              <w:t xml:space="preserve">户并备注项目编号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收款单位：江苏尚阳工程管理有限公司</w:t>
            </w:r>
            <w:r>
              <w:rPr>
                <w:rFonts w:hint="eastAsia" w:ascii="宋体" w:hAnsi="宋体" w:eastAsia="宋体" w:cs="宋体"/>
                <w:color w:val="000000"/>
                <w:sz w:val="24"/>
                <w:szCs w:val="24"/>
                <w:highlight w:val="none"/>
                <w:u w:val="single"/>
              </w:rPr>
            </w:r>
            <w:r/>
          </w:p>
          <w:p>
            <w:pPr>
              <w:pStyle w:val="988"/>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银行账号：406010100100626575</w:t>
            </w:r>
            <w:r>
              <w:rPr>
                <w:rFonts w:hint="eastAsia" w:ascii="宋体" w:hAnsi="宋体" w:eastAsia="宋体" w:cs="宋体"/>
                <w:color w:val="000000"/>
                <w:sz w:val="24"/>
                <w:szCs w:val="24"/>
                <w:highlight w:val="none"/>
                <w:u w:val="single"/>
              </w:rPr>
            </w:r>
            <w:r/>
          </w:p>
          <w:p>
            <w:pPr>
              <w:pStyle w:val="988"/>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开户银行：兴业银行股份有限公司常州分行</w:t>
            </w:r>
            <w:r>
              <w:rPr>
                <w:rFonts w:hint="eastAsia" w:ascii="宋体" w:hAnsi="宋体" w:eastAsia="宋体" w:cs="宋体"/>
                <w:color w:val="000000"/>
                <w:sz w:val="24"/>
                <w:szCs w:val="24"/>
                <w:highlight w:val="none"/>
                <w:u w:val="single"/>
              </w:rPr>
            </w:r>
            <w:r/>
          </w:p>
          <w:p>
            <w:pPr>
              <w:pStyle w:val="988"/>
              <w:jc w:val="left"/>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代理服务费支付说明及原因： </w:t>
            </w:r>
            <w:r>
              <w:rPr>
                <w:rFonts w:hint="eastAsia" w:ascii="宋体" w:hAnsi="宋体" w:eastAsia="宋体" w:cs="宋体"/>
                <w:color w:val="000000"/>
                <w:sz w:val="24"/>
                <w:szCs w:val="24"/>
                <w:highlight w:val="none"/>
                <w:u w:val="none"/>
                <w:shd w:val="clear" w:color="auto" w:fill="auto"/>
              </w:rPr>
            </w:r>
            <w:r/>
          </w:p>
          <w:p>
            <w:pPr>
              <w:pStyle w:val="988"/>
              <w:jc w:val="left"/>
              <w:rPr>
                <w:rFonts w:hint="eastAsia" w:ascii="宋体" w:hAnsi="宋体" w:eastAsia="宋体" w:cs="宋体"/>
                <w:color w:val="000000"/>
                <w:sz w:val="24"/>
                <w:szCs w:val="24"/>
                <w:highlight w:val="none"/>
                <w:u w:val="none"/>
                <w:shd w:val="clear" w:color="auto" w:fill="auto"/>
              </w:rPr>
              <w:outlineLvl w:val="9"/>
            </w:pPr>
            <w:r>
              <w:rPr>
                <w:rFonts w:hint="eastAsia" w:ascii="宋体" w:hAnsi="宋体" w:eastAsia="宋体" w:cs="宋体"/>
                <w:color w:val="000000"/>
                <w:sz w:val="24"/>
                <w:szCs w:val="24"/>
                <w:highlight w:val="none"/>
                <w:u w:val="none"/>
                <w:shd w:val="clear" w:color="auto" w:fill="auto"/>
              </w:rPr>
              <w:t xml:space="preserve">1.支付依据：根据《政府采购代理机构管理暂行办法》第十五条规定，代理费用可以由中标、成交供应商支付。本项目经采购人与采购代理机构在《委托代理协议》中约定，代理服务费由中标/成交供应商支付。</w:t>
            </w:r>
            <w:r>
              <w:rPr>
                <w:rFonts w:hint="eastAsia" w:ascii="宋体" w:hAnsi="宋体" w:eastAsia="宋体" w:cs="宋体"/>
                <w:color w:val="000000"/>
                <w:sz w:val="24"/>
                <w:szCs w:val="24"/>
                <w:highlight w:val="none"/>
                <w:u w:val="none"/>
                <w:shd w:val="clear" w:color="auto" w:fill="auto"/>
              </w:rPr>
            </w:r>
            <w:r/>
          </w:p>
          <w:p>
            <w:pPr>
              <w:pStyle w:val="988"/>
              <w:jc w:val="left"/>
              <w:rPr>
                <w:rFonts w:hint="eastAsia" w:ascii="宋体" w:hAnsi="宋体" w:eastAsia="宋体" w:cs="宋体"/>
                <w:color w:val="000000"/>
                <w:sz w:val="24"/>
                <w:szCs w:val="24"/>
                <w:highlight w:val="none"/>
                <w:u w:val="none"/>
                <w:shd w:val="clear" w:color="auto" w:fill="auto"/>
              </w:rPr>
              <w:outlineLvl w:val="9"/>
            </w:pPr>
            <w:r>
              <w:rPr>
                <w:rFonts w:hint="eastAsia" w:ascii="宋体" w:hAnsi="宋体" w:eastAsia="宋体" w:cs="宋体"/>
                <w:color w:val="000000"/>
                <w:sz w:val="24"/>
                <w:szCs w:val="24"/>
                <w:highlight w:val="none"/>
                <w:u w:val="none"/>
                <w:shd w:val="clear" w:color="auto" w:fill="auto"/>
              </w:rPr>
              <w:t xml:space="preserve">2.定价原则：本项目代理服务费遵循市场调节原则，由采购人与代理机构根据项目特点、服务成本及市场行情协商确定收费标准。</w:t>
            </w:r>
            <w:r>
              <w:rPr>
                <w:rFonts w:hint="eastAsia" w:ascii="宋体" w:hAnsi="宋体" w:eastAsia="宋体" w:cs="宋体"/>
                <w:color w:val="000000"/>
                <w:sz w:val="24"/>
                <w:szCs w:val="24"/>
                <w:highlight w:val="none"/>
                <w:u w:val="none"/>
                <w:shd w:val="clear" w:color="auto" w:fill="auto"/>
              </w:rPr>
            </w:r>
            <w:r/>
          </w:p>
          <w:p>
            <w:pPr>
              <w:pStyle w:val="988"/>
              <w:jc w:val="left"/>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none"/>
                <w:shd w:val="clear" w:color="auto" w:fill="auto"/>
              </w:rPr>
              <w:t xml:space="preserve">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r>
              <w:rPr>
                <w:rFonts w:hint="eastAsia" w:ascii="宋体" w:hAnsi="宋体" w:eastAsia="宋体" w:cs="宋体"/>
                <w:color w:val="000000"/>
                <w:sz w:val="24"/>
                <w:szCs w:val="24"/>
                <w:highlight w:val="none"/>
                <w:u w:val="single"/>
              </w:rPr>
            </w:r>
            <w:r/>
          </w:p>
        </w:tc>
      </w:tr>
      <w:tr>
        <w:trPr>
          <w:trHeight w:val="20"/>
        </w:trPr>
        <w:tc>
          <w:tcPr>
            <w:tcW w:w="988" w:type="dxa"/>
            <w:vAlign w:val="center"/>
            <w:textDirection w:val="lrTb"/>
            <w:noWrap w:val="false"/>
          </w:tcPr>
          <w:p>
            <w:pPr>
              <w:pStyle w:val="1028"/>
              <w:jc w:val="center"/>
              <w:shd w:val="clear" w:color="auto" w:fill="auto"/>
              <w:rPr>
                <w:rFonts w:ascii="Times New Roman" w:hAnsi="Times New Roman"/>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26</w:t>
            </w:r>
            <w:r>
              <w:rPr>
                <w:rFonts w:ascii="Times New Roman" w:hAnsi="Times New Roman"/>
                <w:color w:val="000000"/>
                <w:sz w:val="24"/>
                <w:szCs w:val="24"/>
                <w:highlight w:val="none"/>
                <w:lang w:val="en-US" w:eastAsia="zh-CN" w:bidi="ar-SA"/>
              </w:rPr>
            </w:r>
            <w:r/>
          </w:p>
        </w:tc>
        <w:tc>
          <w:tcPr>
            <w:tcW w:w="1701" w:type="dxa"/>
            <w:vAlign w:val="center"/>
            <w:textDirection w:val="lrTb"/>
            <w:noWrap w:val="false"/>
          </w:tcPr>
          <w:p>
            <w:pPr>
              <w:pStyle w:val="1028"/>
              <w:jc w:val="center"/>
              <w:shd w:val="clear" w:color="auto" w:fill="auto"/>
              <w:rPr>
                <w:rFonts w:hint="eastAsia" w:ascii="Times New Roman" w:hAnsi="Times New Roman" w:eastAsia="宋体"/>
                <w:color w:val="000000"/>
                <w:sz w:val="24"/>
                <w:szCs w:val="24"/>
                <w:highlight w:val="none"/>
                <w:lang w:val="en-US" w:eastAsia="zh-CN" w:bidi="ar-SA"/>
              </w:rPr>
            </w:pPr>
            <w:r>
              <w:rPr>
                <w:rFonts w:hint="eastAsia" w:ascii="Times New Roman" w:hAnsi="Times New Roman" w:eastAsia="宋体"/>
                <w:color w:val="000000"/>
                <w:sz w:val="24"/>
                <w:szCs w:val="24"/>
                <w:highlight w:val="none"/>
                <w:lang w:val="en-US" w:eastAsia="zh-CN"/>
              </w:rPr>
              <w:t xml:space="preserve">电子系统意外情况处理条款</w:t>
            </w:r>
            <w:r>
              <w:rPr>
                <w:rFonts w:hint="eastAsia" w:ascii="Times New Roman" w:hAnsi="Times New Roman" w:eastAsia="宋体"/>
                <w:color w:val="000000"/>
                <w:sz w:val="24"/>
                <w:szCs w:val="24"/>
                <w:highlight w:val="none"/>
                <w:lang w:val="en-US" w:eastAsia="zh-CN" w:bidi="ar-SA"/>
              </w:rPr>
            </w:r>
            <w:r/>
          </w:p>
        </w:tc>
        <w:tc>
          <w:tcPr>
            <w:tcW w:w="7253" w:type="dxa"/>
            <w:vAlign w:val="center"/>
            <w:textDirection w:val="lrTb"/>
            <w:noWrap w:val="false"/>
          </w:tcPr>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为确保本项目电子化采购活动顺利进行，防范化解采购风险，特制定相关情形处置举措。所有潜在</w:t>
            </w:r>
            <w:r>
              <w:rPr>
                <w:rFonts w:hint="eastAsia" w:ascii="宋体" w:hAnsi="宋体" w:cs="宋体"/>
                <w:color w:val="000000"/>
                <w:sz w:val="24"/>
                <w:highlight w:val="none"/>
                <w:u w:val="none"/>
                <w:lang w:val="en-US" w:eastAsia="zh-CN"/>
              </w:rPr>
              <w:t xml:space="preserve">供应商</w:t>
            </w:r>
            <w:r>
              <w:rPr>
                <w:rFonts w:hint="eastAsia" w:ascii="宋体" w:hAnsi="宋体" w:cs="宋体"/>
                <w:color w:val="000000"/>
                <w:sz w:val="24"/>
                <w:highlight w:val="none"/>
                <w:u w:val="none"/>
              </w:rPr>
              <w:t xml:space="preserve">及参与各方均应知悉并遵守以下规定：</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2.开标前环节故障处置：在供应商报名、响应文件上传、响应文件解密及唱标环节等开标活动开始前的任何环节出现系统无法访问的情形，采购代理机构将按照以下原则处置：</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（一）若故障可在短时间内排除，采购代理机构将等待系统修复后，继续开展采购活动。</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（二）若故障无法在预定开标时间前排除，或故障情况严重影响公平竞争，采购代理机构将通过发布更正公告推迟开标。</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（三）若因故障导致有效</w:t>
            </w:r>
            <w:r>
              <w:rPr>
                <w:rFonts w:hint="eastAsia" w:ascii="宋体" w:hAnsi="宋体" w:cs="宋体"/>
                <w:color w:val="000000"/>
                <w:sz w:val="24"/>
                <w:highlight w:val="none"/>
                <w:u w:val="none"/>
                <w:lang w:val="en-US" w:eastAsia="zh-CN"/>
              </w:rPr>
              <w:t xml:space="preserve">供应商</w:t>
            </w:r>
            <w:r>
              <w:rPr>
                <w:rFonts w:hint="eastAsia" w:ascii="宋体" w:hAnsi="宋体" w:cs="宋体"/>
                <w:color w:val="000000"/>
                <w:sz w:val="24"/>
                <w:highlight w:val="none"/>
                <w:u w:val="none"/>
              </w:rPr>
              <w:t xml:space="preserve">不足法定家数或出现其他法定废标情形，采购代理机构将发布废标（终止）公告，重新开展采购活动。</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特别说明：本项目响应文件递交方式以</w:t>
            </w:r>
            <w:r>
              <w:rPr>
                <w:rFonts w:hint="eastAsia" w:ascii="宋体" w:hAnsi="宋体" w:cs="宋体"/>
                <w:color w:val="000000"/>
                <w:sz w:val="24"/>
                <w:highlight w:val="none"/>
                <w:u w:val="none"/>
                <w:lang w:eastAsia="zh-CN"/>
              </w:rPr>
              <w:t xml:space="preserve">采购</w:t>
            </w:r>
            <w:r>
              <w:rPr>
                <w:rFonts w:hint="eastAsia" w:ascii="宋体" w:hAnsi="宋体" w:cs="宋体"/>
                <w:color w:val="000000"/>
                <w:sz w:val="24"/>
                <w:highlight w:val="none"/>
                <w:u w:val="none"/>
              </w:rPr>
              <w:t xml:space="preserve">文件载明为准。在电子系统发生故障时，采购代理机构仅依据上述程序处理，不接受任何现场提交的纸质、U盘等非</w:t>
            </w:r>
            <w:r>
              <w:rPr>
                <w:rFonts w:hint="eastAsia" w:ascii="宋体" w:hAnsi="宋体" w:cs="宋体"/>
                <w:color w:val="000000"/>
                <w:sz w:val="24"/>
                <w:highlight w:val="none"/>
                <w:u w:val="none"/>
                <w:lang w:eastAsia="zh-CN"/>
              </w:rPr>
              <w:t xml:space="preserve">采购</w:t>
            </w:r>
            <w:r>
              <w:rPr>
                <w:rFonts w:hint="eastAsia" w:ascii="宋体" w:hAnsi="宋体" w:cs="宋体"/>
                <w:color w:val="000000"/>
                <w:sz w:val="24"/>
                <w:highlight w:val="none"/>
                <w:u w:val="none"/>
              </w:rPr>
              <w:t xml:space="preserve">文件规定的响应文件。</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3.评审过程中故障处置：在评审委员会组建后至评审报告出具前的评审过程中出现系统无法访问的情形，采购代理机构将按照以下原则处置：</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（一）立即暂停评审：采购代理机构将立即宣布暂停评审活动，并采取必要措施封存所有响应文件及评审记录。</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（二）处置方案：视故障排除情况，采购代理机构将选择：</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1.若故障可在短时间内排除，采购代理机构将等待系统修复后，由原评审委员会继续完成评审；</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2.若故障无法在当日排除，或故障导致评审无法公正进行，将发布废标（终止）公告，重新开展采购活动；</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3.若需在第二日继续评审，采购代理机构将重新从政府采购评审专家库中抽取专家，组建新的评审委员会，在系统修复后继续评审活动。</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rPr>
                <w:rFonts w:hint="eastAsia" w:ascii="宋体" w:hAnsi="宋体" w:cs="宋体"/>
                <w:color w:val="000000"/>
                <w:sz w:val="24"/>
                <w:highlight w:val="none"/>
                <w:u w:val="none"/>
              </w:rPr>
            </w:r>
            <w:r/>
          </w:p>
          <w:p>
            <w:pPr>
              <w:pStyle w:val="988"/>
              <w:jc w:val="left"/>
              <w:shd w:val="clear" w:color="auto" w:fill="auto"/>
              <w:rPr>
                <w:rFonts w:hint="eastAsia" w:ascii="宋体" w:hAnsi="宋体" w:cs="宋体"/>
                <w:color w:val="000000"/>
                <w:sz w:val="24"/>
                <w:szCs w:val="24"/>
                <w:highlight w:val="none"/>
                <w:u w:val="single"/>
                <w:lang w:val="en-US" w:eastAsia="zh-CN" w:bidi="ar-SA"/>
              </w:rPr>
            </w:pPr>
            <w:r>
              <w:rPr>
                <w:rFonts w:hint="eastAsia" w:ascii="宋体" w:hAnsi="宋体" w:cs="宋体"/>
                <w:color w:val="000000"/>
                <w:sz w:val="24"/>
                <w:highlight w:val="none"/>
                <w:u w:val="none"/>
              </w:rPr>
              <w:t xml:space="preserve">（四）供应商责任：供应商有责任确保自身网络环境、设备及数字证书（CA）的正常，并在</w:t>
            </w:r>
            <w:r>
              <w:rPr>
                <w:rFonts w:hint="eastAsia" w:ascii="宋体" w:hAnsi="宋体" w:cs="宋体"/>
                <w:color w:val="000000"/>
                <w:sz w:val="24"/>
                <w:highlight w:val="none"/>
                <w:u w:val="none"/>
                <w:lang w:val="en-US" w:eastAsia="zh-CN"/>
              </w:rPr>
              <w:t xml:space="preserve">采购</w:t>
            </w:r>
            <w:r>
              <w:rPr>
                <w:rFonts w:hint="eastAsia" w:ascii="宋体" w:hAnsi="宋体" w:cs="宋体"/>
                <w:color w:val="000000"/>
                <w:sz w:val="24"/>
                <w:highlight w:val="none"/>
                <w:u w:val="none"/>
              </w:rPr>
              <w:t xml:space="preserve">文件规定的期限内完成文件上传、解密等操作。因供应商自身原因导致的操作失败，不适用本意外情况处理条款。</w:t>
            </w:r>
            <w:r>
              <w:rPr>
                <w:rFonts w:hint="eastAsia" w:ascii="宋体" w:hAnsi="宋体" w:cs="宋体"/>
                <w:color w:val="000000"/>
                <w:sz w:val="24"/>
                <w:szCs w:val="24"/>
                <w:highlight w:val="none"/>
                <w:u w:val="single"/>
                <w:lang w:val="en-US" w:eastAsia="zh-CN" w:bidi="ar-SA"/>
              </w:rPr>
            </w:r>
            <w:r/>
          </w:p>
        </w:tc>
      </w:tr>
    </w:tbl>
    <w:p>
      <w:pPr>
        <w:pStyle w:val="988"/>
        <w:jc w:val="both"/>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color w:val="000000"/>
          <w:sz w:val="24"/>
          <w:highlight w:val="none"/>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供应商须知</w:t>
      </w:r>
      <w:r>
        <w:rPr>
          <w:rFonts w:hint="eastAsia" w:ascii="宋体" w:hAnsi="宋体" w:eastAsia="宋体" w:cs="Times New Roman"/>
          <w:b/>
          <w:bCs/>
          <w:color w:val="000000"/>
          <w:sz w:val="28"/>
          <w:szCs w:val="28"/>
          <w:highlight w:val="none"/>
          <w:lang w:val="en-US" w:eastAsia="zh-CN"/>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70" w:name="_Toc151193760"/>
      <w:r/>
      <w:bookmarkStart w:id="71" w:name="_Toc151193688"/>
      <w:r/>
      <w:bookmarkStart w:id="72" w:name="_Toc150509269"/>
      <w:r/>
      <w:bookmarkStart w:id="73" w:name="_Toc150774723"/>
      <w:r/>
      <w:bookmarkStart w:id="74" w:name="_Toc226965791"/>
      <w:r/>
      <w:bookmarkStart w:id="75" w:name="_Toc151193906"/>
      <w:r/>
      <w:bookmarkStart w:id="76" w:name="_Toc151190145"/>
      <w:r/>
      <w:bookmarkStart w:id="77" w:name="_Toc226309762"/>
      <w:r/>
      <w:bookmarkStart w:id="78" w:name="_Toc226337214"/>
      <w:r/>
      <w:bookmarkStart w:id="79" w:name="_Toc264969208"/>
      <w:r/>
      <w:bookmarkStart w:id="80" w:name="_Toc151193832"/>
      <w:r/>
      <w:bookmarkStart w:id="81" w:name="_Toc520356143"/>
      <w:r/>
      <w:bookmarkStart w:id="82" w:name="_Toc151193616"/>
      <w:r/>
      <w:bookmarkStart w:id="83" w:name="_Toc150774618"/>
      <w:r/>
      <w:bookmarkStart w:id="84" w:name="_Toc265228356"/>
      <w:r/>
      <w:bookmarkStart w:id="85" w:name="_Toc226965708"/>
      <w:r/>
      <w:bookmarkStart w:id="86" w:name="_Toc195842883"/>
      <w:r/>
      <w:bookmarkStart w:id="87" w:name="_Toc142311020"/>
      <w:r/>
      <w:bookmarkStart w:id="88" w:name="_Toc305158860"/>
      <w:r/>
      <w:bookmarkStart w:id="89" w:name="_Toc150480756"/>
      <w:r/>
      <w:bookmarkStart w:id="90" w:name="_Toc305158786"/>
      <w:r/>
      <w:bookmarkStart w:id="91" w:name="_Toc127151518"/>
      <w:r>
        <w:rPr>
          <w:rFonts w:hint="eastAsia" w:ascii="宋体" w:hAnsi="宋体" w:eastAsia="宋体" w:cs="Times New Roman"/>
          <w:b/>
          <w:bCs/>
          <w:color w:val="000000"/>
          <w:sz w:val="28"/>
          <w:szCs w:val="28"/>
          <w:highlight w:val="none"/>
          <w:lang w:val="en-US" w:eastAsia="zh-CN"/>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宋体" w:hAnsi="宋体" w:eastAsia="宋体" w:cs="Times New Roman"/>
          <w:b/>
          <w:bCs/>
          <w:color w:val="000000"/>
          <w:sz w:val="28"/>
          <w:szCs w:val="28"/>
          <w:highlight w:val="none"/>
          <w:lang w:val="en-US" w:eastAsia="zh-CN"/>
        </w:rPr>
      </w:r>
      <w:r/>
    </w:p>
    <w:p>
      <w:pPr>
        <w:pStyle w:val="988"/>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92" w:name="_Toc305158861"/>
      <w:r/>
      <w:bookmarkStart w:id="93" w:name="_Toc265228357"/>
      <w:r/>
      <w:bookmarkStart w:id="94" w:name="_Toc264969209"/>
      <w:r/>
      <w:bookmarkStart w:id="95" w:name="_Toc305158787"/>
      <w:r>
        <w:rPr>
          <w:rFonts w:hint="eastAsia" w:ascii="宋体" w:hAnsi="宋体" w:eastAsia="宋体" w:cs="宋体"/>
          <w:color w:val="000000"/>
          <w:sz w:val="24"/>
          <w:szCs w:val="24"/>
          <w:highlight w:val="none"/>
        </w:rPr>
        <w:t xml:space="preserve">采购人、采购代理机构、供应商</w:t>
      </w:r>
      <w:bookmarkEnd w:id="92"/>
      <w:r/>
      <w:bookmarkEnd w:id="93"/>
      <w:r/>
      <w:bookmarkEnd w:id="94"/>
      <w:r/>
      <w:bookmarkEnd w:id="95"/>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供应商（也称“申请人”）：指向采购人提供货物、工程或者服务的法人、其他组织或者自然人。</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bookmarkStart w:id="96" w:name="_Toc127151721"/>
      <w:r/>
      <w:bookmarkStart w:id="97" w:name="_Toc151193690"/>
      <w:r/>
      <w:bookmarkStart w:id="98" w:name="_Toc164608634"/>
      <w:r/>
      <w:bookmarkStart w:id="99" w:name="_Toc195842885"/>
      <w:r/>
      <w:bookmarkStart w:id="100" w:name="_Toc226337216"/>
      <w:r/>
      <w:bookmarkStart w:id="101" w:name="_Toc264969210"/>
      <w:r/>
      <w:bookmarkStart w:id="102" w:name="_Toc305158862"/>
      <w:r/>
      <w:bookmarkStart w:id="103" w:name="_Toc151193908"/>
      <w:r/>
      <w:bookmarkStart w:id="104" w:name="_Toc164229215"/>
      <w:r/>
      <w:bookmarkStart w:id="105" w:name="_Toc127151520"/>
      <w:r/>
      <w:bookmarkStart w:id="106" w:name="_Toc151193762"/>
      <w:r/>
      <w:bookmarkStart w:id="107" w:name="_Toc149720813"/>
      <w:r/>
      <w:bookmarkStart w:id="108" w:name="_Toc142311022"/>
      <w:r/>
      <w:bookmarkStart w:id="109" w:name="_Toc151193618"/>
      <w:r/>
      <w:bookmarkStart w:id="110" w:name="_Toc265228358"/>
      <w:r/>
      <w:bookmarkStart w:id="111" w:name="_Toc150774620"/>
      <w:r/>
      <w:bookmarkStart w:id="112" w:name="_Toc305158788"/>
      <w:r/>
      <w:bookmarkStart w:id="113" w:name="_Toc226309764"/>
      <w:r/>
      <w:bookmarkStart w:id="114" w:name="_Toc164608789"/>
      <w:r/>
      <w:bookmarkStart w:id="115" w:name="_Toc226965793"/>
      <w:r/>
      <w:bookmarkStart w:id="116" w:name="_Toc151190147"/>
      <w:r/>
      <w:bookmarkStart w:id="117" w:name="_Toc226965710"/>
      <w:r/>
      <w:bookmarkStart w:id="118" w:name="_Toc150774725"/>
      <w:r/>
      <w:bookmarkStart w:id="119" w:name="_Toc164351614"/>
      <w:r/>
      <w:bookmarkStart w:id="120" w:name="_Toc164229361"/>
      <w:r/>
      <w:bookmarkStart w:id="121" w:name="_Toc150509271"/>
      <w:r/>
      <w:bookmarkStart w:id="122" w:name="_Toc150480758"/>
      <w:r/>
      <w:bookmarkStart w:id="123" w:name="_Toc151193834"/>
      <w:r/>
      <w:bookmarkStart w:id="124" w:name="_Toc127161434"/>
      <w:r>
        <w:rPr>
          <w:rFonts w:hint="eastAsia" w:ascii="宋体" w:hAnsi="宋体" w:eastAsia="宋体" w:cs="宋体"/>
          <w:color w:val="000000"/>
          <w:sz w:val="24"/>
          <w:szCs w:val="24"/>
          <w:highlight w:val="none"/>
        </w:rPr>
        <w:t xml:space="preserve">资金来源</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color w:val="000000"/>
          <w:sz w:val="24"/>
          <w:szCs w:val="24"/>
          <w:highlight w:val="none"/>
        </w:rPr>
        <w:t xml:space="preserve">、项目属性、科研仪器设备采购</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项目属性见《供应商须知资料表》。</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是否属于科研仪器设备采购见《供应商须知资料表》。</w:t>
      </w:r>
      <w:r>
        <w:rPr>
          <w:rFonts w:hint="eastAsia" w:ascii="宋体" w:hAnsi="宋体" w:eastAsia="宋体" w:cs="宋体"/>
          <w:color w:val="000000"/>
          <w:sz w:val="24"/>
          <w:szCs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现场考察、磋商前答疑会</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若《供应商须知资料表》中规定了组织现场考察、召开磋商前答疑会，则供应商应按要求在规定的时间和地点参加。</w:t>
      </w:r>
      <w:bookmarkStart w:id="125" w:name="_Toc305158864"/>
      <w:r/>
      <w:bookmarkStart w:id="126" w:name="_Toc151190149"/>
      <w:r/>
      <w:bookmarkStart w:id="127" w:name="_Toc151193692"/>
      <w:r/>
      <w:bookmarkStart w:id="128" w:name="_Toc151193764"/>
      <w:r/>
      <w:bookmarkStart w:id="129" w:name="_Toc150509273"/>
      <w:r/>
      <w:bookmarkStart w:id="130" w:name="_Toc151193910"/>
      <w:r/>
      <w:bookmarkStart w:id="131" w:name="_Toc127151522"/>
      <w:r/>
      <w:bookmarkStart w:id="132" w:name="_Toc150774622"/>
      <w:r/>
      <w:bookmarkStart w:id="133" w:name="_Toc226965795"/>
      <w:r/>
      <w:bookmarkStart w:id="134" w:name="_Toc305158790"/>
      <w:r/>
      <w:bookmarkStart w:id="135" w:name="_Toc264969212"/>
      <w:r/>
      <w:bookmarkStart w:id="136" w:name="_Toc226309766"/>
      <w:r/>
      <w:bookmarkStart w:id="137" w:name="_Toc195842887"/>
      <w:r/>
      <w:bookmarkStart w:id="138" w:name="_Toc226337218"/>
      <w:r/>
      <w:bookmarkStart w:id="139" w:name="_Toc142311024"/>
      <w:r/>
      <w:bookmarkStart w:id="140" w:name="_Toc265228360"/>
      <w:r/>
      <w:bookmarkStart w:id="141" w:name="_Toc226965712"/>
      <w:r/>
      <w:bookmarkStart w:id="142" w:name="_Toc151193620"/>
      <w:r/>
      <w:bookmarkStart w:id="143" w:name="_Toc150774727"/>
      <w:r/>
      <w:bookmarkStart w:id="144" w:name="_Toc150480760"/>
      <w:r/>
      <w:bookmarkStart w:id="145" w:name="_Toc151193836"/>
      <w:r/>
      <w:bookmarkStart w:id="146" w:name="_Toc520356146"/>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4"/>
          <w:szCs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政府采购政策（包括但不限于下列具体政策要求）</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中小企业、监狱企业及残疾人福利性单位</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中小企业定义：</w:t>
      </w:r>
      <w:r>
        <w:rPr>
          <w:rFonts w:hint="eastAsia" w:ascii="宋体" w:hAnsi="宋体" w:eastAsia="宋体" w:cs="宋体"/>
          <w:color w:val="000000"/>
          <w:sz w:val="24"/>
          <w:szCs w:val="24"/>
          <w:highlight w:val="none"/>
        </w:rPr>
      </w:r>
      <w:r/>
    </w:p>
    <w:p>
      <w:pPr>
        <w:pStyle w:val="1106"/>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06"/>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06"/>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06"/>
        <w:numPr>
          <w:ilvl w:val="0"/>
          <w:numId w:val="9"/>
        </w:numPr>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06"/>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06"/>
        <w:numPr>
          <w:ilvl w:val="1"/>
          <w:numId w:val="9"/>
        </w:numPr>
        <w:keepLines w:val="0"/>
        <w:keepNext w:val="0"/>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06"/>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988"/>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988"/>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988"/>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988"/>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988"/>
        <w:ind w:left="2835"/>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988"/>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988"/>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1106"/>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1106"/>
        <w:numPr>
          <w:ilvl w:val="2"/>
          <w:numId w:val="9"/>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rPr>
      </w:r>
      <w:r/>
    </w:p>
    <w:p>
      <w:pPr>
        <w:pStyle w:val="988"/>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988"/>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988"/>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88"/>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88"/>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88"/>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本项目是否专门面向中小企业预留采购份额见第一章《采购邀请》。</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采购标的对应的中小企业划分标准所属行业见《供应商须知资料表》。</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小微企业价格评审优惠的政策调整：见第三章《评审方法和评审标准》。</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非政府强制采购的节能产品或环境标志产品，依据品目清单和认证证书实施政府优先采购。优先采购的具体规定见第三章《评审方法和评审标准》。</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w:t>
      </w:r>
      <w:r>
        <w:rPr>
          <w:rFonts w:hint="eastAsia" w:ascii="宋体" w:hAnsi="宋体" w:cs="宋体"/>
          <w:color w:val="000000"/>
          <w:sz w:val="24"/>
          <w:szCs w:val="24"/>
          <w:highlight w:val="none"/>
          <w:lang w:eastAsia="zh-CN"/>
        </w:rPr>
        <w:t xml:space="preserve">、财政部 生态环境部 工业和信息化部关于印发《绿色数据中心政府采购需求标准(试行)"的通知(财库{2023}7号)</w:t>
      </w:r>
      <w:r>
        <w:rPr>
          <w:rFonts w:hint="eastAsia" w:ascii="宋体" w:hAnsi="宋体" w:eastAsia="宋体" w:cs="宋体"/>
          <w:color w:val="000000"/>
          <w:sz w:val="24"/>
          <w:szCs w:val="24"/>
          <w:highlight w:val="none"/>
        </w:rPr>
        <w:t xml:space="preserve">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支持乡村产业振兴管理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正版软件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政府采购创新产品政策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本项目不涉及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绿色采购政策</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绿色数据中心政策 </w:t>
      </w:r>
      <w:r>
        <w:rPr>
          <w:rFonts w:hint="eastAsia" w:ascii="宋体" w:hAnsi="宋体" w:eastAsia="宋体" w:cs="宋体"/>
          <w:color w:val="000000"/>
          <w:sz w:val="24"/>
          <w:szCs w:val="24"/>
          <w:highlight w:val="none"/>
        </w:rPr>
      </w:r>
      <w:r/>
    </w:p>
    <w:p>
      <w:pPr>
        <w:pStyle w:val="988"/>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依据《绿色数据中心政府采购需求标准（试行）》（财办库〔2023〕7 号）文件精神，采购</w:t>
      </w:r>
      <w:r>
        <w:rPr>
          <w:rFonts w:hint="eastAsia" w:ascii="宋体" w:hAnsi="宋体" w:eastAsia="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988"/>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推广应用绿色建材</w:t>
      </w:r>
      <w:r>
        <w:rPr>
          <w:rFonts w:hint="eastAsia" w:ascii="宋体" w:hAnsi="宋体" w:eastAsia="宋体" w:cs="宋体"/>
          <w:color w:val="000000"/>
          <w:sz w:val="24"/>
          <w:szCs w:val="24"/>
          <w:highlight w:val="none"/>
        </w:rPr>
      </w:r>
      <w:r/>
    </w:p>
    <w:p>
      <w:pPr>
        <w:pStyle w:val="988"/>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highlight w:val="none"/>
        </w:rPr>
      </w:r>
      <w:r/>
    </w:p>
    <w:p>
      <w:pPr>
        <w:pStyle w:val="988"/>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优先使用低挥发性有机化合物产品</w:t>
      </w:r>
      <w:r>
        <w:rPr>
          <w:rFonts w:hint="eastAsia" w:ascii="宋体" w:hAnsi="宋体" w:eastAsia="宋体" w:cs="宋体"/>
          <w:color w:val="000000"/>
          <w:sz w:val="24"/>
          <w:szCs w:val="24"/>
          <w:highlight w:val="none"/>
        </w:rPr>
      </w:r>
      <w:r/>
    </w:p>
    <w:p>
      <w:pPr>
        <w:pStyle w:val="988"/>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采购人要落实挥发性有机化合物（VOCs）治理要求，若本项目中涉及涂料、胶黏剂、油墨、清洗剂等挥发性有机物产品的，属于强制性标准的，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响应费用</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47" w:name="_1.8_计量单位"/>
      <w:r/>
      <w:bookmarkEnd w:id="147"/>
      <w:r>
        <w:rPr>
          <w:rFonts w:hint="eastAsia" w:ascii="宋体" w:hAnsi="宋体" w:eastAsia="宋体" w:cs="Times New Roman"/>
          <w:b/>
          <w:bCs/>
          <w:color w:val="000000"/>
          <w:sz w:val="28"/>
          <w:szCs w:val="28"/>
          <w:highlight w:val="none"/>
          <w:lang w:val="en-US" w:eastAsia="zh-CN"/>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二   竞争性磋商文件</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eastAsia="宋体" w:cs="Times New Roman"/>
          <w:b/>
          <w:bCs/>
          <w:color w:val="000000"/>
          <w:sz w:val="28"/>
          <w:szCs w:val="28"/>
          <w:highlight w:val="none"/>
          <w:lang w:val="en-US" w:eastAsia="zh-CN"/>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148" w:name="_Toc305158865"/>
      <w:r/>
      <w:bookmarkStart w:id="149" w:name="_Toc151190150"/>
      <w:r/>
      <w:bookmarkStart w:id="150" w:name="_Toc151193911"/>
      <w:r/>
      <w:bookmarkStart w:id="151" w:name="_Toc127151724"/>
      <w:r/>
      <w:bookmarkStart w:id="152" w:name="_Toc150774623"/>
      <w:r/>
      <w:bookmarkStart w:id="153" w:name="_Toc164229364"/>
      <w:r/>
      <w:bookmarkStart w:id="154" w:name="_Toc127161437"/>
      <w:r/>
      <w:bookmarkStart w:id="155" w:name="_Toc151193693"/>
      <w:r/>
      <w:bookmarkStart w:id="156" w:name="_Toc195842888"/>
      <w:r/>
      <w:bookmarkStart w:id="157" w:name="_Toc150509274"/>
      <w:r/>
      <w:bookmarkStart w:id="158" w:name="_Toc149720816"/>
      <w:r/>
      <w:bookmarkStart w:id="159" w:name="_Toc226965713"/>
      <w:r/>
      <w:bookmarkStart w:id="160" w:name="_Toc164351617"/>
      <w:r/>
      <w:bookmarkStart w:id="161" w:name="_Toc264969213"/>
      <w:r/>
      <w:bookmarkStart w:id="162" w:name="_Toc265228361"/>
      <w:r/>
      <w:bookmarkStart w:id="163" w:name="_Toc151193621"/>
      <w:r/>
      <w:bookmarkStart w:id="164" w:name="_Toc226965796"/>
      <w:r/>
      <w:bookmarkStart w:id="165" w:name="_Toc164608637"/>
      <w:r/>
      <w:bookmarkStart w:id="166" w:name="_Toc164608792"/>
      <w:r/>
      <w:bookmarkStart w:id="167" w:name="_Toc150480761"/>
      <w:r/>
      <w:bookmarkStart w:id="168" w:name="_Toc142311025"/>
      <w:r/>
      <w:bookmarkStart w:id="169" w:name="_Toc305158791"/>
      <w:r/>
      <w:bookmarkStart w:id="170" w:name="_Toc150774728"/>
      <w:r/>
      <w:bookmarkStart w:id="171" w:name="_Toc164229218"/>
      <w:r/>
      <w:bookmarkStart w:id="172" w:name="_Toc226337219"/>
      <w:r/>
      <w:bookmarkStart w:id="173" w:name="_Toc127151523"/>
      <w:r/>
      <w:bookmarkStart w:id="174" w:name="_Toc520356147"/>
      <w:r/>
      <w:bookmarkStart w:id="175" w:name="_Toc151193837"/>
      <w:r/>
      <w:bookmarkStart w:id="176" w:name="_Toc226309767"/>
      <w:r/>
      <w:bookmarkStart w:id="177" w:name="_Toc151193765"/>
      <w:r>
        <w:rPr>
          <w:rFonts w:hint="eastAsia" w:ascii="宋体" w:hAnsi="宋体" w:eastAsia="宋体" w:cs="宋体"/>
          <w:color w:val="000000"/>
          <w:sz w:val="24"/>
          <w:szCs w:val="24"/>
          <w:highlight w:val="none"/>
        </w:rPr>
        <w:t xml:space="preserve">竞争性磋商文件构</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eastAsia="宋体" w:cs="宋体"/>
          <w:color w:val="000000"/>
          <w:sz w:val="24"/>
          <w:szCs w:val="24"/>
          <w:highlight w:val="none"/>
        </w:rPr>
        <w:t xml:space="preserve">成</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竞争性磋商文件包括以下部分：</w:t>
      </w:r>
      <w:r>
        <w:rPr>
          <w:rFonts w:hint="eastAsia" w:ascii="宋体" w:hAnsi="宋体" w:eastAsia="宋体" w:cs="宋体"/>
          <w:color w:val="000000"/>
          <w:sz w:val="24"/>
          <w:szCs w:val="24"/>
          <w:highlight w:val="none"/>
        </w:rPr>
      </w:r>
      <w:r/>
    </w:p>
    <w:p>
      <w:pPr>
        <w:pStyle w:val="988"/>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采购邀请</w:t>
      </w:r>
      <w:r>
        <w:rPr>
          <w:rFonts w:hint="eastAsia" w:ascii="宋体" w:hAnsi="宋体" w:eastAsia="宋体" w:cs="宋体"/>
          <w:color w:val="000000"/>
          <w:sz w:val="24"/>
          <w:szCs w:val="24"/>
          <w:highlight w:val="none"/>
        </w:rPr>
      </w:r>
      <w:r/>
    </w:p>
    <w:p>
      <w:pPr>
        <w:pStyle w:val="988"/>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供应商须知</w:t>
      </w:r>
      <w:r>
        <w:rPr>
          <w:rFonts w:hint="eastAsia" w:ascii="宋体" w:hAnsi="宋体" w:eastAsia="宋体" w:cs="宋体"/>
          <w:color w:val="000000"/>
          <w:sz w:val="24"/>
          <w:szCs w:val="24"/>
          <w:highlight w:val="none"/>
        </w:rPr>
      </w:r>
      <w:r/>
    </w:p>
    <w:p>
      <w:pPr>
        <w:pStyle w:val="988"/>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评审程序、评审方法和评审标准</w:t>
      </w:r>
      <w:r>
        <w:rPr>
          <w:rFonts w:hint="eastAsia" w:ascii="宋体" w:hAnsi="宋体" w:eastAsia="宋体" w:cs="宋体"/>
          <w:color w:val="000000"/>
          <w:sz w:val="24"/>
          <w:szCs w:val="24"/>
          <w:highlight w:val="none"/>
        </w:rPr>
      </w:r>
      <w:r/>
    </w:p>
    <w:p>
      <w:pPr>
        <w:pStyle w:val="988"/>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988"/>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合同草案条款</w:t>
      </w:r>
      <w:r>
        <w:rPr>
          <w:rFonts w:hint="eastAsia" w:ascii="宋体" w:hAnsi="宋体" w:eastAsia="宋体" w:cs="宋体"/>
          <w:color w:val="000000"/>
          <w:sz w:val="24"/>
          <w:szCs w:val="24"/>
          <w:highlight w:val="none"/>
        </w:rPr>
      </w:r>
      <w:r/>
    </w:p>
    <w:p>
      <w:pPr>
        <w:pStyle w:val="988"/>
        <w:numPr>
          <w:ilvl w:val="0"/>
          <w:numId w:val="10"/>
        </w:numPr>
        <w:ind w:left="1440" w:firstLine="5"/>
        <w:keepLines w:val="0"/>
        <w:keepNext w:val="0"/>
        <w:pageBreakBefore w:val="0"/>
        <w:spacing w:line="360" w:lineRule="auto"/>
        <w:widowControl w:val="off"/>
        <w:tabs>
          <w:tab w:val="left" w:pos="1980" w:leader="none"/>
          <w:tab w:val="left" w:pos="2520" w:leader="none"/>
          <w:tab w:val="left" w:pos="4941"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响应文件格式</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numPr>
          <w:ilvl w:val="0"/>
          <w:numId w:val="8"/>
        </w:numPr>
        <w:ind w:left="357" w:hanging="357"/>
        <w:keepLines w:val="0"/>
        <w:keepNext w:val="0"/>
        <w:pageBreakBefore w:val="0"/>
        <w:spacing w:line="360" w:lineRule="auto"/>
        <w:widowControl w:val="off"/>
        <w:tabs>
          <w:tab w:val="left" w:pos="900" w:leader="none"/>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对竞争性磋商文件的澄清或修改</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eastAsia="宋体" w:cs="宋体"/>
          <w:color w:val="000000"/>
          <w:sz w:val="24"/>
          <w:szCs w:val="24"/>
          <w:highlight w:val="none"/>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178" w:name="_Toc305158868"/>
      <w:r/>
      <w:bookmarkStart w:id="179" w:name="_Toc520356150"/>
      <w:r/>
      <w:bookmarkStart w:id="180" w:name="_Toc151193696"/>
      <w:r/>
      <w:bookmarkStart w:id="181" w:name="_Toc151193840"/>
      <w:r/>
      <w:bookmarkStart w:id="182" w:name="_Toc151193624"/>
      <w:r/>
      <w:bookmarkStart w:id="183" w:name="_Toc151193914"/>
      <w:r/>
      <w:bookmarkStart w:id="184" w:name="_Toc150774731"/>
      <w:r/>
      <w:bookmarkStart w:id="185" w:name="_Toc265228364"/>
      <w:r/>
      <w:bookmarkStart w:id="186" w:name="_Toc150509277"/>
      <w:r/>
      <w:bookmarkStart w:id="187" w:name="_Toc226337222"/>
      <w:r/>
      <w:bookmarkStart w:id="188" w:name="_Toc151193768"/>
      <w:r/>
      <w:bookmarkStart w:id="189" w:name="_Toc305158794"/>
      <w:r/>
      <w:bookmarkStart w:id="190" w:name="_Toc150480764"/>
      <w:r/>
      <w:bookmarkStart w:id="191" w:name="_Toc226965799"/>
      <w:r/>
      <w:bookmarkStart w:id="192" w:name="_Toc150774626"/>
      <w:r/>
      <w:bookmarkStart w:id="193" w:name="_Toc151190153"/>
      <w:r/>
      <w:bookmarkStart w:id="194" w:name="_Toc226965716"/>
      <w:r/>
      <w:bookmarkStart w:id="195" w:name="_Toc195842891"/>
      <w:r/>
      <w:bookmarkStart w:id="196" w:name="_Toc226309770"/>
      <w:r/>
      <w:bookmarkStart w:id="197" w:name="_Toc142311028"/>
      <w:r/>
      <w:bookmarkStart w:id="198" w:name="_Toc516367020"/>
      <w:r/>
      <w:bookmarkStart w:id="199" w:name="_Toc127151526"/>
      <w:r/>
      <w:bookmarkStart w:id="200" w:name="_Toc264969216"/>
      <w:r>
        <w:rPr>
          <w:rFonts w:hint="eastAsia" w:ascii="宋体" w:hAnsi="宋体" w:eastAsia="宋体" w:cs="Times New Roman"/>
          <w:b/>
          <w:bCs/>
          <w:color w:val="000000"/>
          <w:sz w:val="28"/>
          <w:szCs w:val="28"/>
          <w:highlight w:val="none"/>
          <w:lang w:val="en-US" w:eastAsia="zh-CN"/>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三   响应文件</w:t>
      </w:r>
      <w:bookmarkEnd w:id="198"/>
      <w:r>
        <w:rPr>
          <w:rFonts w:hint="eastAsia" w:ascii="宋体" w:hAnsi="宋体" w:eastAsia="宋体" w:cs="Times New Roman"/>
          <w:b/>
          <w:bCs/>
          <w:color w:val="000000"/>
          <w:sz w:val="28"/>
          <w:szCs w:val="28"/>
          <w:highlight w:val="none"/>
          <w:lang w:val="en-US" w:eastAsia="zh-CN"/>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9"/>
      <w:r/>
      <w:bookmarkEnd w:id="200"/>
      <w:r>
        <w:rPr>
          <w:rFonts w:hint="eastAsia" w:ascii="宋体" w:hAnsi="宋体" w:eastAsia="宋体" w:cs="Times New Roman"/>
          <w:b/>
          <w:bCs/>
          <w:color w:val="000000"/>
          <w:sz w:val="28"/>
          <w:szCs w:val="28"/>
          <w:highlight w:val="none"/>
          <w:lang w:val="en-US" w:eastAsia="zh-CN"/>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01" w:name="_Toc226965717"/>
      <w:r/>
      <w:bookmarkStart w:id="202" w:name="_Toc164608796"/>
      <w:r/>
      <w:bookmarkStart w:id="203" w:name="_Toc150480765"/>
      <w:r/>
      <w:bookmarkStart w:id="204" w:name="_Toc151193625"/>
      <w:r/>
      <w:bookmarkStart w:id="205" w:name="_Toc305158795"/>
      <w:r/>
      <w:bookmarkStart w:id="206" w:name="_Toc226337223"/>
      <w:r/>
      <w:bookmarkStart w:id="207" w:name="_Toc520356151"/>
      <w:r/>
      <w:bookmarkStart w:id="208" w:name="_Toc142311029"/>
      <w:r/>
      <w:bookmarkStart w:id="209" w:name="_Toc305158869"/>
      <w:r/>
      <w:bookmarkStart w:id="210" w:name="_Toc164229222"/>
      <w:r/>
      <w:bookmarkStart w:id="211" w:name="_Toc150509278"/>
      <w:r/>
      <w:bookmarkStart w:id="212" w:name="_Toc164229368"/>
      <w:r/>
      <w:bookmarkStart w:id="213" w:name="_Toc151193697"/>
      <w:r/>
      <w:bookmarkStart w:id="214" w:name="_Toc127151527"/>
      <w:r/>
      <w:bookmarkStart w:id="215" w:name="_Toc150774732"/>
      <w:r/>
      <w:bookmarkStart w:id="216" w:name="_Toc164351621"/>
      <w:r/>
      <w:bookmarkStart w:id="217" w:name="_Toc164608641"/>
      <w:r/>
      <w:bookmarkStart w:id="218" w:name="_Toc516367021"/>
      <w:r/>
      <w:bookmarkStart w:id="219" w:name="_Toc151193769"/>
      <w:r/>
      <w:bookmarkStart w:id="220" w:name="_Toc151193915"/>
      <w:r/>
      <w:bookmarkStart w:id="221" w:name="_Toc149720820"/>
      <w:r/>
      <w:bookmarkStart w:id="222" w:name="_Toc195842892"/>
      <w:r/>
      <w:bookmarkStart w:id="223" w:name="_Toc151190154"/>
      <w:r/>
      <w:bookmarkStart w:id="224" w:name="_Toc226965800"/>
      <w:r/>
      <w:bookmarkStart w:id="225" w:name="_Toc226309771"/>
      <w:r/>
      <w:bookmarkStart w:id="226" w:name="_Toc127161441"/>
      <w:r/>
      <w:bookmarkStart w:id="227" w:name="_Toc150774627"/>
      <w:r/>
      <w:bookmarkStart w:id="228" w:name="_Toc151193841"/>
      <w:r/>
      <w:bookmarkStart w:id="229" w:name="_Toc127151728"/>
      <w:r/>
      <w:bookmarkStart w:id="230" w:name="_Toc264969217"/>
      <w:r/>
      <w:bookmarkStart w:id="231" w:name="_Toc265228365"/>
      <w:r>
        <w:rPr>
          <w:rFonts w:hint="eastAsia" w:ascii="宋体" w:hAnsi="宋体" w:eastAsia="宋体" w:cs="宋体"/>
          <w:color w:val="000000"/>
          <w:sz w:val="24"/>
          <w:highlight w:val="none"/>
        </w:rPr>
        <w:t xml:space="preserve">响应范围、竞争性磋商文件中计量单位的使用</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color w:val="000000"/>
          <w:sz w:val="24"/>
          <w:highlight w:val="none"/>
        </w:rPr>
        <w:t xml:space="preserve">及磋商语言</w:t>
      </w:r>
      <w:r>
        <w:rPr>
          <w:rFonts w:hint="eastAsia" w:ascii="宋体" w:hAnsi="宋体" w:eastAsia="宋体" w:cs="宋体"/>
          <w:color w:val="000000"/>
          <w:sz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除竞争性磋商文件有特殊要求外，本项目磋商所使用的计量单位，应采用中华人民共和国法定计量单位。</w:t>
      </w:r>
      <w:r>
        <w:rPr>
          <w:rFonts w:hint="eastAsia" w:ascii="宋体" w:hAnsi="宋体" w:eastAsia="宋体" w:cs="宋体"/>
          <w:color w:val="000000"/>
          <w:sz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z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32" w:name="_Toc226337224"/>
      <w:r/>
      <w:bookmarkStart w:id="233" w:name="_Toc164351622"/>
      <w:r/>
      <w:bookmarkStart w:id="234" w:name="_Toc305158870"/>
      <w:r/>
      <w:bookmarkStart w:id="235" w:name="_Toc127151729"/>
      <w:r/>
      <w:bookmarkStart w:id="236" w:name="_Toc164229223"/>
      <w:r/>
      <w:bookmarkStart w:id="237" w:name="_Toc226965801"/>
      <w:r/>
      <w:bookmarkStart w:id="238" w:name="_Toc164608642"/>
      <w:r/>
      <w:bookmarkStart w:id="239" w:name="_Toc226309772"/>
      <w:r/>
      <w:bookmarkStart w:id="240" w:name="_Toc142311030"/>
      <w:r/>
      <w:bookmarkStart w:id="241" w:name="_Toc127151528"/>
      <w:r/>
      <w:bookmarkStart w:id="242" w:name="_Toc150480766"/>
      <w:r/>
      <w:bookmarkStart w:id="243" w:name="_Toc149720821"/>
      <w:r/>
      <w:bookmarkStart w:id="244" w:name="_Toc127161442"/>
      <w:r/>
      <w:bookmarkStart w:id="245" w:name="_Ref467306195"/>
      <w:r/>
      <w:bookmarkStart w:id="246" w:name="_Ref467306676"/>
      <w:r/>
      <w:bookmarkStart w:id="247" w:name="_Toc516367022"/>
      <w:r/>
      <w:bookmarkStart w:id="248" w:name="_Toc151193770"/>
      <w:r/>
      <w:bookmarkStart w:id="249" w:name="_Toc195842893"/>
      <w:r/>
      <w:bookmarkStart w:id="250" w:name="_Toc151193626"/>
      <w:r/>
      <w:bookmarkStart w:id="251" w:name="_Toc265228366"/>
      <w:r/>
      <w:bookmarkStart w:id="252" w:name="_Toc164608797"/>
      <w:r/>
      <w:bookmarkStart w:id="253" w:name="_Toc520356152"/>
      <w:r/>
      <w:bookmarkStart w:id="254" w:name="_Toc264969218"/>
      <w:r/>
      <w:bookmarkStart w:id="255" w:name="_Toc226965718"/>
      <w:r/>
      <w:bookmarkStart w:id="256" w:name="_Toc150509279"/>
      <w:r/>
      <w:bookmarkStart w:id="257" w:name="_Toc305158796"/>
      <w:r/>
      <w:bookmarkStart w:id="258" w:name="_Toc151190155"/>
      <w:r/>
      <w:bookmarkStart w:id="259" w:name="_Toc150774628"/>
      <w:r/>
      <w:bookmarkStart w:id="260" w:name="_Toc151193698"/>
      <w:r/>
      <w:bookmarkStart w:id="261" w:name="_Toc151193916"/>
      <w:r/>
      <w:bookmarkStart w:id="262" w:name="_Toc151193842"/>
      <w:r/>
      <w:bookmarkStart w:id="263" w:name="_Toc164229369"/>
      <w:r/>
      <w:bookmarkStart w:id="264" w:name="_Toc150774733"/>
      <w:r>
        <w:rPr>
          <w:rFonts w:hint="eastAsia" w:ascii="宋体" w:hAnsi="宋体" w:eastAsia="宋体" w:cs="宋体"/>
          <w:color w:val="000000"/>
          <w:sz w:val="24"/>
          <w:highlight w:val="none"/>
        </w:rPr>
        <w:t xml:space="preserve">响应文件</w:t>
      </w:r>
      <w:bookmarkEnd w:id="245"/>
      <w:r/>
      <w:bookmarkEnd w:id="246"/>
      <w:r/>
      <w:bookmarkEnd w:id="247"/>
      <w:r>
        <w:rPr>
          <w:rFonts w:hint="eastAsia" w:ascii="宋体" w:hAnsi="宋体" w:eastAsia="宋体" w:cs="宋体"/>
          <w:color w:val="000000"/>
          <w:sz w:val="24"/>
          <w:highlight w:val="none"/>
        </w:rPr>
        <w:t xml:space="preserve">构成</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bookmarkStart w:id="265" w:name="_Ref467052588"/>
      <w:r>
        <w:rPr>
          <w:rFonts w:hint="eastAsia" w:ascii="宋体" w:hAnsi="宋体" w:eastAsia="宋体" w:cs="宋体"/>
          <w:color w:val="000000"/>
          <w:sz w:val="24"/>
          <w:highlight w:val="none"/>
        </w:rPr>
        <w:t xml:space="preserve">供应商应当按照竞争性磋商文件的要求编制响应文件，</w:t>
      </w:r>
      <w:r>
        <w:rPr>
          <w:rFonts w:hint="eastAsia" w:ascii="宋体" w:hAnsi="宋体" w:eastAsia="宋体" w:cs="宋体"/>
          <w:color w:val="000000"/>
          <w:sz w:val="24"/>
          <w:highlight w:val="none"/>
        </w:rPr>
        <w:t xml:space="preserve">并对其提交的响应文件的真实性、合法性承担法律责任</w:t>
      </w:r>
      <w:r>
        <w:rPr>
          <w:rFonts w:hint="eastAsia" w:ascii="宋体" w:hAnsi="宋体" w:eastAsia="宋体" w:cs="宋体"/>
          <w:color w:val="000000"/>
          <w:sz w:val="24"/>
          <w:highlight w:val="none"/>
        </w:rPr>
        <w:t xml:space="preserve">。响应文件的部分格式要求，见第六章《响应文件格式》。</w:t>
      </w:r>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对于竞争性磋商文件中标记了“实质性格式”文件的，</w:t>
      </w:r>
      <w:r>
        <w:rPr>
          <w:rFonts w:hint="eastAsia" w:ascii="宋体" w:hAnsi="宋体" w:eastAsia="宋体" w:cs="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sz w:val="24"/>
          <w:highlight w:val="none"/>
        </w:rPr>
        <w:t xml:space="preserve">否则响应无效</w:t>
      </w:r>
      <w:r>
        <w:rPr>
          <w:rFonts w:hint="eastAsia" w:ascii="宋体" w:hAnsi="宋体" w:eastAsia="宋体" w:cs="宋体"/>
          <w:color w:val="000000"/>
          <w:sz w:val="24"/>
          <w:highlight w:val="none"/>
        </w:rPr>
        <w:t xml:space="preserve">。未标记“实质性格式”的文件和竞争性磋商文件未提供格式的内容，可由供应商自行编写。</w:t>
      </w:r>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第三章《评审方法和评审标准》中涉及的证明文件。</w:t>
      </w:r>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供应商认为应附的其他材料。</w:t>
      </w:r>
      <w:bookmarkEnd w:id="265"/>
      <w:r>
        <w:rPr>
          <w:rFonts w:hint="eastAsia" w:ascii="宋体" w:hAnsi="宋体" w:eastAsia="宋体" w:cs="宋体"/>
          <w:color w:val="000000"/>
          <w:sz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66" w:name="_Toc151193628"/>
      <w:r/>
      <w:bookmarkStart w:id="267" w:name="_Toc151193772"/>
      <w:r/>
      <w:bookmarkStart w:id="268" w:name="_Toc142311032"/>
      <w:r/>
      <w:bookmarkStart w:id="269" w:name="_Toc150480768"/>
      <w:r/>
      <w:bookmarkStart w:id="270" w:name="_Toc150509281"/>
      <w:r/>
      <w:bookmarkStart w:id="271" w:name="_Toc151193844"/>
      <w:r/>
      <w:bookmarkStart w:id="272" w:name="_Toc164351624"/>
      <w:r/>
      <w:bookmarkStart w:id="273" w:name="_Toc150774735"/>
      <w:r/>
      <w:bookmarkStart w:id="274" w:name="_Toc127161444"/>
      <w:r/>
      <w:bookmarkStart w:id="275" w:name="_Toc151193918"/>
      <w:r/>
      <w:bookmarkStart w:id="276" w:name="_Toc164229225"/>
      <w:r/>
      <w:bookmarkStart w:id="277" w:name="_Toc149720823"/>
      <w:r/>
      <w:bookmarkStart w:id="278" w:name="_Toc164608799"/>
      <w:r/>
      <w:bookmarkStart w:id="279" w:name="_Toc520356155"/>
      <w:r/>
      <w:bookmarkStart w:id="280" w:name="_Toc127151731"/>
      <w:r/>
      <w:bookmarkStart w:id="281" w:name="_Toc164608644"/>
      <w:r/>
      <w:bookmarkStart w:id="282" w:name="_Toc164229371"/>
      <w:r/>
      <w:bookmarkStart w:id="283" w:name="_Toc150774630"/>
      <w:r/>
      <w:bookmarkStart w:id="284" w:name="_Toc151190157"/>
      <w:r/>
      <w:bookmarkStart w:id="285" w:name="_Toc151193700"/>
      <w:r/>
      <w:bookmarkStart w:id="286" w:name="_Toc195842895"/>
      <w:r/>
      <w:bookmarkStart w:id="287" w:name="_Toc127151530"/>
      <w:r>
        <w:rPr>
          <w:rFonts w:hint="eastAsia" w:ascii="宋体" w:hAnsi="宋体" w:eastAsia="宋体" w:cs="宋体"/>
          <w:color w:val="000000"/>
          <w:sz w:val="24"/>
          <w:highlight w:val="none"/>
        </w:rPr>
        <w:t xml:space="preserve">报价</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所有响应均以人民币报价。</w:t>
      </w:r>
      <w:r>
        <w:rPr>
          <w:rFonts w:hint="eastAsia" w:ascii="宋体" w:hAnsi="宋体" w:eastAsia="宋体" w:cs="宋体"/>
          <w:color w:val="000000"/>
          <w:sz w:val="24"/>
          <w:highlight w:val="none"/>
        </w:rPr>
      </w:r>
      <w:r/>
    </w:p>
    <w:p>
      <w:pPr>
        <w:pStyle w:val="988"/>
        <w:numPr>
          <w:ilvl w:val="1"/>
          <w:numId w:val="8"/>
        </w:numPr>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color w:val="000000"/>
          <w:sz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按照竞争性磋商文件要求完成本项目的全部相关服务费用。</w:t>
      </w:r>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供应商不能提供任何有选择性或可调整的最终报价（</w:t>
      </w:r>
      <w:r>
        <w:rPr>
          <w:rFonts w:hint="eastAsia" w:ascii="宋体" w:hAnsi="宋体" w:eastAsia="宋体" w:cs="宋体"/>
          <w:color w:val="000000"/>
          <w:sz w:val="24"/>
          <w:highlight w:val="none"/>
        </w:rPr>
        <w:t xml:space="preserve">竞争性磋商文件</w:t>
      </w:r>
      <w:r>
        <w:rPr>
          <w:rFonts w:hint="eastAsia" w:ascii="宋体" w:hAnsi="宋体" w:eastAsia="宋体" w:cs="宋体"/>
          <w:color w:val="000000"/>
          <w:sz w:val="24"/>
          <w:highlight w:val="none"/>
        </w:rPr>
        <w:t xml:space="preserve">另有规定的除外），否则其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磋商保证金</w:t>
      </w:r>
      <w:r>
        <w:rPr>
          <w:rFonts w:hint="eastAsia" w:ascii="宋体" w:hAnsi="宋体" w:eastAsia="宋体" w:cs="宋体"/>
          <w:color w:val="000000"/>
          <w:sz w:val="24"/>
          <w:highlight w:val="none"/>
        </w:rPr>
      </w:r>
      <w:r/>
    </w:p>
    <w:p>
      <w:pPr>
        <w:pStyle w:val="988"/>
        <w:ind w:firstLine="360"/>
        <w:keepLines w:val="0"/>
        <w:keepNext w:val="0"/>
        <w:pageBreakBefore w:val="0"/>
        <w:spacing w:line="360" w:lineRule="auto"/>
        <w:widowControl w:val="off"/>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根据江苏省和常州市的相关文件规定，免收保证金。</w:t>
      </w:r>
      <w:r>
        <w:rPr>
          <w:rFonts w:hint="eastAsia" w:ascii="宋体" w:hAnsi="宋体" w:eastAsia="宋体" w:cs="宋体"/>
          <w:color w:val="000000"/>
          <w:sz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响应有效期</w:t>
      </w:r>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288" w:name="_Toc151193703"/>
      <w:r/>
      <w:bookmarkStart w:id="289" w:name="_Toc150774633"/>
      <w:r/>
      <w:bookmarkStart w:id="290" w:name="_Toc164608647"/>
      <w:r/>
      <w:bookmarkStart w:id="291" w:name="_Toc164351627"/>
      <w:r/>
      <w:bookmarkStart w:id="292" w:name="_Toc305158875"/>
      <w:r/>
      <w:bookmarkStart w:id="293" w:name="_Toc226965806"/>
      <w:r/>
      <w:bookmarkStart w:id="294" w:name="_Toc150774738"/>
      <w:r/>
      <w:bookmarkStart w:id="295" w:name="_Toc151193631"/>
      <w:r/>
      <w:bookmarkStart w:id="296" w:name="_Toc226965723"/>
      <w:r/>
      <w:bookmarkStart w:id="297" w:name="_Toc164229374"/>
      <w:r/>
      <w:bookmarkStart w:id="298" w:name="_Toc151193921"/>
      <w:r/>
      <w:bookmarkStart w:id="299" w:name="_Toc149720826"/>
      <w:r/>
      <w:bookmarkStart w:id="300" w:name="_Toc151193775"/>
      <w:r/>
      <w:bookmarkStart w:id="301" w:name="_Toc127151734"/>
      <w:r/>
      <w:bookmarkStart w:id="302" w:name="_Toc164229228"/>
      <w:r/>
      <w:bookmarkStart w:id="303" w:name="_Toc151190160"/>
      <w:r/>
      <w:bookmarkStart w:id="304" w:name="_Toc127161447"/>
      <w:r/>
      <w:bookmarkStart w:id="305" w:name="_Toc520356158"/>
      <w:r/>
      <w:bookmarkStart w:id="306" w:name="_Toc265228371"/>
      <w:r/>
      <w:bookmarkStart w:id="307" w:name="_Toc150480771"/>
      <w:r/>
      <w:bookmarkStart w:id="308" w:name="_Toc226309777"/>
      <w:r/>
      <w:bookmarkStart w:id="309" w:name="_Toc195842898"/>
      <w:r/>
      <w:bookmarkStart w:id="310" w:name="_Toc142311035"/>
      <w:r/>
      <w:bookmarkStart w:id="311" w:name="_Toc151193847"/>
      <w:r/>
      <w:bookmarkStart w:id="312" w:name="_Toc150509284"/>
      <w:r/>
      <w:bookmarkStart w:id="313" w:name="_Toc305158801"/>
      <w:r/>
      <w:bookmarkStart w:id="314" w:name="_Toc164608802"/>
      <w:r/>
      <w:bookmarkStart w:id="315" w:name="_Toc127151533"/>
      <w:r/>
      <w:bookmarkStart w:id="316" w:name="_Toc264969223"/>
      <w:r/>
      <w:bookmarkStart w:id="317" w:name="_Toc226337229"/>
      <w:r>
        <w:rPr>
          <w:rFonts w:hint="eastAsia" w:ascii="宋体" w:hAnsi="宋体" w:eastAsia="宋体" w:cs="宋体"/>
          <w:color w:val="000000"/>
          <w:sz w:val="24"/>
          <w:highlight w:val="none"/>
        </w:rPr>
        <w:t xml:space="preserve">响应文件的签署</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竞争性磋商文件要求盖章的内容，一般通过</w:t>
      </w:r>
      <w:r>
        <w:rPr>
          <w:rFonts w:hint="eastAsia" w:ascii="宋体" w:hAnsi="宋体" w:eastAsia="宋体" w:cs="宋体"/>
          <w:color w:val="000000"/>
          <w:sz w:val="24"/>
          <w:highlight w:val="none"/>
          <w:lang w:val="en-US" w:eastAsia="zh-CN"/>
        </w:rPr>
        <w:t xml:space="preserve">磋商响应文件</w:t>
      </w:r>
      <w:r>
        <w:rPr>
          <w:rFonts w:hint="eastAsia" w:ascii="宋体" w:hAnsi="宋体" w:eastAsia="宋体" w:cs="宋体"/>
          <w:color w:val="000000"/>
          <w:sz w:val="24"/>
          <w:highlight w:val="none"/>
        </w:rPr>
        <w:t xml:space="preserve">编制工具加盖电子签章。</w:t>
      </w:r>
      <w:r>
        <w:rPr>
          <w:rFonts w:hint="eastAsia" w:ascii="宋体" w:hAnsi="宋体" w:eastAsia="宋体" w:cs="宋体"/>
          <w:color w:val="000000"/>
          <w:sz w:val="24"/>
          <w:highlight w:val="none"/>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318" w:name="_Toc226337230"/>
      <w:r/>
      <w:bookmarkStart w:id="319" w:name="_Toc150774739"/>
      <w:r/>
      <w:bookmarkStart w:id="320" w:name="_Toc226965724"/>
      <w:r/>
      <w:bookmarkStart w:id="321" w:name="_Toc305158802"/>
      <w:r/>
      <w:bookmarkStart w:id="322" w:name="_Toc151193704"/>
      <w:r/>
      <w:bookmarkStart w:id="323" w:name="_Toc142311036"/>
      <w:r/>
      <w:bookmarkStart w:id="324" w:name="_Toc265228372"/>
      <w:r/>
      <w:bookmarkStart w:id="325" w:name="_Toc226309778"/>
      <w:r/>
      <w:bookmarkStart w:id="326" w:name="_Toc151190161"/>
      <w:r/>
      <w:bookmarkStart w:id="327" w:name="_Toc150774634"/>
      <w:r/>
      <w:bookmarkStart w:id="328" w:name="_Toc150480772"/>
      <w:r/>
      <w:bookmarkStart w:id="329" w:name="_Toc195842899"/>
      <w:r/>
      <w:bookmarkStart w:id="330" w:name="_Toc226965807"/>
      <w:r/>
      <w:bookmarkStart w:id="331" w:name="_Toc305158876"/>
      <w:r/>
      <w:bookmarkStart w:id="332" w:name="_Toc150509285"/>
      <w:r/>
      <w:bookmarkStart w:id="333" w:name="_Toc264969224"/>
      <w:r/>
      <w:bookmarkStart w:id="334" w:name="_Toc151193922"/>
      <w:r/>
      <w:bookmarkStart w:id="335" w:name="_Toc520356159"/>
      <w:r/>
      <w:bookmarkStart w:id="336" w:name="_Toc151193776"/>
      <w:r/>
      <w:bookmarkStart w:id="337" w:name="_Toc151193632"/>
      <w:r/>
      <w:bookmarkStart w:id="338" w:name="_Toc127151534"/>
      <w:r/>
      <w:bookmarkStart w:id="339" w:name="_Toc151193848"/>
      <w:r>
        <w:rPr>
          <w:rFonts w:hint="eastAsia" w:ascii="宋体" w:hAnsi="宋体" w:eastAsia="宋体" w:cs="Times New Roman"/>
          <w:b/>
          <w:bCs/>
          <w:color w:val="000000"/>
          <w:sz w:val="28"/>
          <w:szCs w:val="28"/>
          <w:highlight w:val="none"/>
          <w:lang w:val="en-US" w:eastAsia="zh-CN"/>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四   响应文件的提交</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eastAsia="宋体" w:cs="Times New Roman"/>
          <w:b/>
          <w:bCs/>
          <w:color w:val="000000"/>
          <w:sz w:val="28"/>
          <w:szCs w:val="28"/>
          <w:highlight w:val="none"/>
          <w:lang w:val="en-US" w:eastAsia="zh-CN"/>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Start w:id="340" w:name="_Toc195842900"/>
      <w:r/>
      <w:bookmarkStart w:id="341" w:name="_Toc150774635"/>
      <w:r/>
      <w:bookmarkStart w:id="342" w:name="_Toc226337231"/>
      <w:r/>
      <w:bookmarkStart w:id="343" w:name="_Toc226965808"/>
      <w:r/>
      <w:bookmarkStart w:id="344" w:name="_Toc164229376"/>
      <w:r/>
      <w:bookmarkStart w:id="345" w:name="_Toc150509286"/>
      <w:r/>
      <w:bookmarkStart w:id="346" w:name="_Toc265228373"/>
      <w:r/>
      <w:bookmarkStart w:id="347" w:name="_Toc151193849"/>
      <w:r/>
      <w:bookmarkStart w:id="348" w:name="_Toc164608649"/>
      <w:r/>
      <w:bookmarkStart w:id="349" w:name="_Toc264969225"/>
      <w:r/>
      <w:bookmarkStart w:id="350" w:name="_Toc150480773"/>
      <w:r/>
      <w:bookmarkStart w:id="351" w:name="_Toc164608804"/>
      <w:r/>
      <w:bookmarkStart w:id="352" w:name="_Toc151193923"/>
      <w:r/>
      <w:bookmarkStart w:id="353" w:name="_Toc151193777"/>
      <w:r/>
      <w:bookmarkStart w:id="354" w:name="_Toc127151736"/>
      <w:r/>
      <w:bookmarkStart w:id="355" w:name="_Toc520356160"/>
      <w:r/>
      <w:bookmarkStart w:id="356" w:name="_Toc142311037"/>
      <w:r/>
      <w:bookmarkStart w:id="357" w:name="_Toc226309779"/>
      <w:r/>
      <w:bookmarkStart w:id="358" w:name="_Toc149720828"/>
      <w:r/>
      <w:bookmarkStart w:id="359" w:name="_Toc151193633"/>
      <w:r/>
      <w:bookmarkStart w:id="360" w:name="_Toc150774740"/>
      <w:r/>
      <w:bookmarkStart w:id="361" w:name="_Toc164351629"/>
      <w:r/>
      <w:bookmarkStart w:id="362" w:name="_Toc226965725"/>
      <w:r/>
      <w:bookmarkStart w:id="363" w:name="_Toc127151535"/>
      <w:r/>
      <w:bookmarkStart w:id="364" w:name="_Toc151190162"/>
      <w:r/>
      <w:bookmarkStart w:id="365" w:name="_Toc151193705"/>
      <w:r/>
      <w:bookmarkStart w:id="366" w:name="_Toc305158877"/>
      <w:r/>
      <w:bookmarkStart w:id="367" w:name="_Toc127161449"/>
      <w:r/>
      <w:bookmarkStart w:id="368" w:name="_Toc164229230"/>
      <w:r/>
      <w:bookmarkStart w:id="369" w:name="_Toc305158803"/>
      <w:r>
        <w:rPr>
          <w:rFonts w:hint="eastAsia" w:ascii="宋体" w:hAnsi="宋体" w:eastAsia="宋体" w:cs="宋体"/>
          <w:color w:val="000000"/>
          <w:sz w:val="24"/>
          <w:highlight w:val="none"/>
        </w:rPr>
        <w:t xml:space="preserve">响应文件的提交</w:t>
      </w:r>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本项目使用</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。供应商根据竞争性磋商文件及</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供应商操作手册要求编制、生成并提交电子响应文件。</w:t>
      </w:r>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采购人及采购代理机构拒绝接受通过电子交易平台以外任何形式提交的响应文件。</w:t>
      </w:r>
      <w:r>
        <w:rPr>
          <w:rFonts w:hint="eastAsia" w:ascii="宋体" w:hAnsi="宋体" w:eastAsia="宋体" w:cs="宋体"/>
          <w:color w:val="000000"/>
          <w:sz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响应文件截止时间</w:t>
      </w:r>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供应商应在竞争性磋商文件要求提交响应文件截止时间前，将电子响应文件提交至</w:t>
      </w:r>
      <w:r>
        <w:rPr>
          <w:rFonts w:hint="eastAsia" w:ascii="宋体" w:hAnsi="宋体" w:eastAsia="宋体" w:cs="宋体"/>
          <w:color w:val="000000"/>
          <w:sz w:val="24"/>
          <w:highlight w:val="none"/>
          <w:lang w:eastAsia="zh-CN"/>
        </w:rPr>
        <w:t xml:space="preserve">“苏采云”政府采购一体化平台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响应文件的修改与撤回</w:t>
      </w:r>
      <w:r>
        <w:rPr>
          <w:rFonts w:hint="eastAsia" w:ascii="宋体" w:hAnsi="宋体" w:eastAsia="宋体" w:cs="宋体"/>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color w:val="000000"/>
          <w:sz w:val="24"/>
          <w:highlight w:val="none"/>
        </w:rPr>
        <w:outlineLvl w:val="9"/>
      </w:pPr>
      <w:r>
        <w:rPr>
          <w:rFonts w:hint="eastAsia" w:ascii="宋体" w:hAnsi="宋体" w:eastAsia="宋体" w:cs="宋体"/>
          <w:color w:val="000000"/>
          <w:sz w:val="24"/>
          <w:highlight w:val="none"/>
        </w:rPr>
        <w:t xml:space="preserve">提交响应文件截止时间前，供应商可以通过电子交易平台对所提交的响应文件进行补充、修改或者撤回。</w:t>
      </w:r>
      <w:r>
        <w:rPr>
          <w:color w:val="000000"/>
          <w:sz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color w:val="000000"/>
          <w:sz w:val="24"/>
          <w:highlight w:val="none"/>
        </w:rPr>
        <w:outlineLvl w:val="9"/>
      </w:pPr>
      <w:r>
        <w:rPr>
          <w:rFonts w:hint="eastAsia" w:ascii="宋体" w:hAnsi="宋体" w:eastAsia="宋体" w:cs="宋体"/>
          <w:color w:val="000000"/>
          <w:sz w:val="24"/>
          <w:highlight w:val="none"/>
        </w:rPr>
        <w:t xml:space="preserve">供应商对响应文件的补充、修改的内容应当按照竞争性磋商文件要求签署、盖章，作为响应文件的组成部分。补充、修改的内容与响应文件不一致的，以补</w:t>
      </w:r>
      <w:r>
        <w:rPr>
          <w:color w:val="000000"/>
          <w:sz w:val="24"/>
          <w:highlight w:val="none"/>
        </w:rPr>
        <w:t xml:space="preserve">充、修改的内容为准。</w:t>
      </w:r>
      <w:r>
        <w:rPr>
          <w:color w:val="000000"/>
          <w:sz w:val="24"/>
          <w:highlight w:val="none"/>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宋体" w:hAnsi="宋体" w:eastAsia="宋体" w:cs="Times New Roman"/>
          <w:b/>
          <w:bCs/>
          <w:color w:val="000000"/>
          <w:sz w:val="28"/>
          <w:szCs w:val="28"/>
          <w:highlight w:val="none"/>
          <w:lang w:val="en-US" w:eastAsia="zh-CN"/>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370" w:name="_Toc264969228"/>
      <w:r/>
      <w:bookmarkStart w:id="371" w:name="_Toc520356163"/>
      <w:r/>
      <w:bookmarkStart w:id="372" w:name="_Toc265228376"/>
      <w:r/>
      <w:bookmarkStart w:id="373" w:name="_Toc151193636"/>
      <w:r/>
      <w:bookmarkStart w:id="374" w:name="_Toc150774743"/>
      <w:r/>
      <w:bookmarkStart w:id="375" w:name="_Toc142311040"/>
      <w:r/>
      <w:bookmarkStart w:id="376" w:name="_Toc151193926"/>
      <w:r/>
      <w:bookmarkStart w:id="377" w:name="_Toc150480776"/>
      <w:r/>
      <w:bookmarkStart w:id="378" w:name="_Toc150774638"/>
      <w:r/>
      <w:bookmarkStart w:id="379" w:name="_Toc226309782"/>
      <w:r/>
      <w:bookmarkStart w:id="380" w:name="_Toc226965811"/>
      <w:r/>
      <w:bookmarkStart w:id="381" w:name="_Toc151190165"/>
      <w:r/>
      <w:bookmarkStart w:id="382" w:name="_Toc151193708"/>
      <w:r/>
      <w:bookmarkStart w:id="383" w:name="_Toc150509289"/>
      <w:r/>
      <w:bookmarkStart w:id="384" w:name="_Toc151193780"/>
      <w:r/>
      <w:bookmarkStart w:id="385" w:name="_Toc127151538"/>
      <w:r/>
      <w:bookmarkStart w:id="386" w:name="_Toc151193852"/>
      <w:r/>
      <w:bookmarkStart w:id="387" w:name="_Toc305158880"/>
      <w:r/>
      <w:bookmarkStart w:id="388" w:name="_Toc226337234"/>
      <w:r/>
      <w:bookmarkStart w:id="389" w:name="_Toc305158806"/>
      <w:r/>
      <w:bookmarkStart w:id="390" w:name="_Toc226965728"/>
      <w:r/>
      <w:bookmarkStart w:id="391" w:name="_Toc195842903"/>
      <w:r>
        <w:rPr>
          <w:rFonts w:hint="eastAsia" w:ascii="宋体" w:hAnsi="宋体" w:eastAsia="宋体" w:cs="Times New Roman"/>
          <w:b/>
          <w:bCs/>
          <w:color w:val="000000"/>
          <w:sz w:val="28"/>
          <w:szCs w:val="28"/>
          <w:highlight w:val="none"/>
          <w:lang w:val="en-US" w:eastAsia="zh-CN"/>
        </w:rPr>
        <w:t xml:space="preserve">五   </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ascii="宋体" w:hAnsi="宋体" w:eastAsia="宋体" w:cs="Times New Roman"/>
          <w:b/>
          <w:bCs/>
          <w:color w:val="000000"/>
          <w:sz w:val="28"/>
          <w:szCs w:val="28"/>
          <w:highlight w:val="none"/>
          <w:lang w:val="en-US" w:eastAsia="zh-CN"/>
        </w:rPr>
        <w:t xml:space="preserve">评审</w:t>
      </w:r>
      <w:r>
        <w:rPr>
          <w:rFonts w:hint="eastAsia" w:ascii="宋体" w:hAnsi="宋体" w:eastAsia="宋体" w:cs="Times New Roman"/>
          <w:b/>
          <w:bCs/>
          <w:color w:val="000000"/>
          <w:sz w:val="28"/>
          <w:szCs w:val="28"/>
          <w:highlight w:val="none"/>
          <w:lang w:val="en-US" w:eastAsia="zh-CN"/>
        </w:rPr>
      </w:r>
      <w:r/>
    </w:p>
    <w:p>
      <w:pPr>
        <w:pStyle w:val="988"/>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92" w:name="_Toc520356169"/>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98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98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lang w:eastAsia="zh-CN"/>
        </w:rPr>
        <w:t xml:space="preserve">“苏采云”政府采购一体化平台</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8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988"/>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393" w:name="_Toc520356165"/>
      <w:r>
        <w:rPr>
          <w:color w:val="000000"/>
          <w:sz w:val="24"/>
          <w:highlight w:val="none"/>
        </w:rPr>
        <w:t xml:space="preserve">本项目不公开报价。</w:t>
      </w:r>
      <w:r>
        <w:rPr>
          <w:rFonts w:hint="eastAsia"/>
          <w:color w:val="000000"/>
          <w:sz w:val="24"/>
          <w:highlight w:val="none"/>
        </w:rPr>
      </w:r>
      <w:r/>
    </w:p>
    <w:p>
      <w:pPr>
        <w:pStyle w:val="98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988"/>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98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eastAsia="zh-CN"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988"/>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988"/>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988"/>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988"/>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988"/>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988"/>
        <w:numPr>
          <w:ilvl w:val="0"/>
          <w:numId w:val="8"/>
        </w:numPr>
        <w:ind w:left="357" w:hanging="357"/>
        <w:spacing w:line="360" w:lineRule="auto"/>
        <w:tabs>
          <w:tab w:val="left" w:pos="360" w:leader="none"/>
          <w:tab w:val="left" w:pos="900" w:leader="none"/>
        </w:tabs>
        <w:rPr>
          <w:color w:val="000000"/>
          <w:sz w:val="24"/>
          <w:highlight w:val="none"/>
        </w:rPr>
        <w:outlineLvl w:val="1"/>
      </w:pPr>
      <w:r/>
      <w:bookmarkEnd w:id="393"/>
      <w:r>
        <w:rPr>
          <w:color w:val="000000"/>
          <w:sz w:val="24"/>
          <w:highlight w:val="none"/>
        </w:rPr>
        <w:t xml:space="preserve">磋商小组</w:t>
      </w:r>
      <w:r>
        <w:rPr>
          <w:color w:val="000000"/>
          <w:sz w:val="24"/>
          <w:highlight w:val="none"/>
        </w:rPr>
      </w:r>
      <w:r/>
    </w:p>
    <w:p>
      <w:pPr>
        <w:pStyle w:val="98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394" w:name="_Toc520356166"/>
      <w:r>
        <w:rPr>
          <w:color w:val="000000"/>
          <w:sz w:val="24"/>
          <w:highlight w:val="none"/>
        </w:rPr>
      </w:r>
      <w:r/>
    </w:p>
    <w:p>
      <w:pPr>
        <w:pStyle w:val="98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394"/>
      <w:r>
        <w:rPr>
          <w:color w:val="000000"/>
          <w:sz w:val="24"/>
          <w:highlight w:val="none"/>
        </w:rPr>
      </w:r>
      <w:r/>
    </w:p>
    <w:p>
      <w:pPr>
        <w:pStyle w:val="988"/>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988"/>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bookmarkStart w:id="395" w:name="_Toc142311047"/>
      <w:r/>
      <w:bookmarkStart w:id="396" w:name="_Toc150480783"/>
      <w:r/>
      <w:bookmarkStart w:id="397" w:name="_Toc151193933"/>
      <w:r/>
      <w:bookmarkStart w:id="398" w:name="_Toc150774750"/>
      <w:r/>
      <w:bookmarkStart w:id="399" w:name="_Toc265228383"/>
      <w:r/>
      <w:bookmarkStart w:id="400" w:name="_Toc226965818"/>
      <w:r/>
      <w:bookmarkStart w:id="401" w:name="_Toc150774645"/>
      <w:r/>
      <w:bookmarkStart w:id="402" w:name="_Toc305158887"/>
      <w:r/>
      <w:bookmarkStart w:id="403" w:name="_Toc195842910"/>
      <w:r/>
      <w:bookmarkStart w:id="404" w:name="_Toc226337241"/>
      <w:r/>
      <w:bookmarkStart w:id="405" w:name="_Toc305158813"/>
      <w:r/>
      <w:bookmarkStart w:id="406" w:name="_Toc151193643"/>
      <w:r/>
      <w:bookmarkStart w:id="407" w:name="_Toc151193859"/>
      <w:r/>
      <w:bookmarkStart w:id="408" w:name="_Toc226309789"/>
      <w:r/>
      <w:bookmarkStart w:id="409" w:name="_Toc151190172"/>
      <w:r/>
      <w:bookmarkStart w:id="410" w:name="_Toc151193715"/>
      <w:r/>
      <w:bookmarkStart w:id="411" w:name="_Toc264969235"/>
      <w:r/>
      <w:bookmarkStart w:id="412" w:name="_Toc226965735"/>
      <w:r/>
      <w:bookmarkStart w:id="413" w:name="_Toc127151545"/>
      <w:r/>
      <w:bookmarkStart w:id="414" w:name="_Toc151193787"/>
      <w:r/>
      <w:bookmarkStart w:id="415" w:name="_Toc150509296"/>
      <w:r>
        <w:rPr>
          <w:rFonts w:hint="eastAsia" w:ascii="宋体" w:hAnsi="宋体" w:eastAsia="宋体" w:cs="Times New Roman"/>
          <w:b/>
          <w:bCs/>
          <w:color w:val="000000"/>
          <w:sz w:val="28"/>
          <w:szCs w:val="28"/>
          <w:highlight w:val="none"/>
          <w:lang w:val="en-US" w:eastAsia="zh-CN"/>
        </w:rPr>
        <w:t xml:space="preserve">六   </w:t>
      </w:r>
      <w:bookmarkEnd w:id="392"/>
      <w:r>
        <w:rPr>
          <w:rFonts w:hint="eastAsia" w:ascii="宋体" w:hAnsi="宋体" w:eastAsia="宋体" w:cs="Times New Roman"/>
          <w:b/>
          <w:bCs/>
          <w:color w:val="000000"/>
          <w:sz w:val="28"/>
          <w:szCs w:val="28"/>
          <w:highlight w:val="none"/>
          <w:lang w:val="en-US" w:eastAsia="zh-CN"/>
        </w:rPr>
        <w:t xml:space="preserve">确定</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Times New Roman"/>
          <w:b/>
          <w:bCs/>
          <w:color w:val="000000"/>
          <w:sz w:val="28"/>
          <w:szCs w:val="28"/>
          <w:highlight w:val="none"/>
          <w:lang w:val="en-US" w:eastAsia="zh-CN"/>
        </w:rPr>
        <w:t xml:space="preserve">成交</w:t>
      </w:r>
      <w:r>
        <w:rPr>
          <w:rFonts w:hint="eastAsia" w:ascii="宋体" w:hAnsi="宋体" w:eastAsia="宋体" w:cs="Times New Roman"/>
          <w:b/>
          <w:bCs/>
          <w:color w:val="000000"/>
          <w:sz w:val="28"/>
          <w:szCs w:val="28"/>
          <w:highlight w:val="none"/>
          <w:lang w:val="en-US" w:eastAsia="zh-CN"/>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416" w:name="_Toc226965820"/>
      <w:r/>
      <w:bookmarkStart w:id="417" w:name="_Toc151190174"/>
      <w:r/>
      <w:bookmarkStart w:id="418" w:name="_Toc151193645"/>
      <w:r/>
      <w:bookmarkStart w:id="419" w:name="_Toc150480785"/>
      <w:r/>
      <w:bookmarkStart w:id="420" w:name="_Toc195842912"/>
      <w:r/>
      <w:bookmarkStart w:id="421" w:name="_Toc150774647"/>
      <w:r/>
      <w:bookmarkStart w:id="422" w:name="_Toc127151748"/>
      <w:r/>
      <w:bookmarkStart w:id="423" w:name="_Toc305158889"/>
      <w:r/>
      <w:bookmarkStart w:id="424" w:name="_Toc226309791"/>
      <w:r/>
      <w:bookmarkStart w:id="425" w:name="_Toc305158815"/>
      <w:r/>
      <w:bookmarkStart w:id="426" w:name="_Toc142311049"/>
      <w:r/>
      <w:bookmarkStart w:id="427" w:name="_Toc226965737"/>
      <w:r/>
      <w:bookmarkStart w:id="428" w:name="_Toc265228385"/>
      <w:r/>
      <w:bookmarkStart w:id="429" w:name="_Toc151193935"/>
      <w:r/>
      <w:bookmarkStart w:id="430" w:name="_Toc127161461"/>
      <w:r/>
      <w:bookmarkStart w:id="431" w:name="_Toc164229242"/>
      <w:r/>
      <w:bookmarkStart w:id="432" w:name="_Toc164608816"/>
      <w:r/>
      <w:bookmarkStart w:id="433" w:name="_Toc151193861"/>
      <w:r/>
      <w:bookmarkStart w:id="434" w:name="_Toc164229388"/>
      <w:r/>
      <w:bookmarkStart w:id="435" w:name="_Toc150774752"/>
      <w:r/>
      <w:bookmarkStart w:id="436" w:name="_Toc164608661"/>
      <w:r/>
      <w:bookmarkStart w:id="437" w:name="_Toc151193789"/>
      <w:r/>
      <w:bookmarkStart w:id="438" w:name="_Toc149720840"/>
      <w:r/>
      <w:bookmarkStart w:id="439" w:name="_Toc226337243"/>
      <w:r/>
      <w:bookmarkStart w:id="440" w:name="_Toc264969237"/>
      <w:r/>
      <w:bookmarkStart w:id="441" w:name="_Toc151193717"/>
      <w:r/>
      <w:bookmarkStart w:id="442" w:name="_Toc127151547"/>
      <w:r/>
      <w:bookmarkStart w:id="443" w:name="_Toc164351641"/>
      <w:r/>
      <w:bookmarkStart w:id="444" w:name="_Toc150509298"/>
      <w:r>
        <w:rPr>
          <w:rFonts w:hint="eastAsia" w:ascii="宋体" w:hAnsi="宋体" w:eastAsia="宋体" w:cs="宋体"/>
          <w:color w:val="000000"/>
          <w:sz w:val="24"/>
          <w:szCs w:val="24"/>
          <w:highlight w:val="none"/>
        </w:rPr>
        <w:t xml:space="preserve">确定成交供应商</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eastAsia="宋体" w:cs="宋体"/>
          <w:color w:val="000000"/>
          <w:sz w:val="24"/>
          <w:szCs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color w:val="000000"/>
          <w:sz w:val="24"/>
          <w:szCs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Start w:id="445" w:name="_Toc151190176"/>
      <w:r/>
      <w:bookmarkStart w:id="446" w:name="_Toc150774649"/>
      <w:r/>
      <w:bookmarkStart w:id="447" w:name="_Toc151193863"/>
      <w:r/>
      <w:bookmarkStart w:id="448" w:name="_Toc127151750"/>
      <w:r/>
      <w:bookmarkStart w:id="449" w:name="_Toc226965822"/>
      <w:r/>
      <w:bookmarkStart w:id="450" w:name="_Toc164229244"/>
      <w:r/>
      <w:bookmarkStart w:id="451" w:name="_Toc151193791"/>
      <w:r/>
      <w:bookmarkStart w:id="452" w:name="_Toc195842914"/>
      <w:r/>
      <w:bookmarkStart w:id="453" w:name="_Toc164608663"/>
      <w:r/>
      <w:bookmarkStart w:id="454" w:name="_Toc150480787"/>
      <w:r/>
      <w:bookmarkStart w:id="455" w:name="_Toc265228387"/>
      <w:r/>
      <w:bookmarkStart w:id="456" w:name="_Toc142311051"/>
      <w:r/>
      <w:bookmarkStart w:id="457" w:name="_Toc164351643"/>
      <w:r/>
      <w:bookmarkStart w:id="458" w:name="_Toc264969239"/>
      <w:r/>
      <w:bookmarkStart w:id="459" w:name="_Toc127151549"/>
      <w:r/>
      <w:bookmarkStart w:id="460" w:name="_Toc150774754"/>
      <w:r/>
      <w:bookmarkStart w:id="461" w:name="_Toc226309793"/>
      <w:r/>
      <w:bookmarkStart w:id="462" w:name="_Toc226337245"/>
      <w:r/>
      <w:bookmarkStart w:id="463" w:name="_Toc149720842"/>
      <w:r/>
      <w:bookmarkStart w:id="464" w:name="_Toc151193719"/>
      <w:r/>
      <w:bookmarkStart w:id="465" w:name="_Toc150509300"/>
      <w:r/>
      <w:bookmarkStart w:id="466" w:name="_Toc164608818"/>
      <w:r/>
      <w:bookmarkStart w:id="467" w:name="_Toc151193647"/>
      <w:r/>
      <w:bookmarkStart w:id="468" w:name="_Toc305158891"/>
      <w:r/>
      <w:bookmarkStart w:id="469" w:name="_Toc226965739"/>
      <w:r/>
      <w:bookmarkStart w:id="470" w:name="_Toc305158817"/>
      <w:r/>
      <w:bookmarkStart w:id="471" w:name="_Toc164229390"/>
      <w:r/>
      <w:bookmarkStart w:id="472" w:name="_Toc127161463"/>
      <w:r/>
      <w:bookmarkStart w:id="473" w:name="_Ref467306425"/>
      <w:r/>
      <w:bookmarkStart w:id="474" w:name="_Toc151193937"/>
      <w:r/>
      <w:bookmarkStart w:id="475" w:name="_Toc520356176"/>
      <w:r/>
      <w:bookmarkStart w:id="476" w:name="_Ref467307090"/>
      <w:r>
        <w:rPr>
          <w:rFonts w:hint="eastAsia" w:ascii="宋体" w:hAnsi="宋体" w:eastAsia="宋体" w:cs="宋体"/>
          <w:color w:val="000000"/>
          <w:sz w:val="24"/>
          <w:szCs w:val="24"/>
          <w:highlight w:val="none"/>
        </w:rPr>
        <w:t xml:space="preserve">成交公告与成交通知书</w:t>
      </w:r>
      <w:bookmarkEnd w:id="468"/>
      <w:r/>
      <w:bookmarkEnd w:id="470"/>
      <w:r>
        <w:rPr>
          <w:rFonts w:hint="eastAsia" w:ascii="宋体" w:hAnsi="宋体" w:eastAsia="宋体" w:cs="宋体"/>
          <w:color w:val="000000"/>
          <w:sz w:val="24"/>
          <w:szCs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采购人或采购代理机构将</w:t>
      </w:r>
      <w:r>
        <w:rPr>
          <w:rFonts w:hint="eastAsia" w:ascii="宋体" w:hAnsi="宋体" w:eastAsia="宋体" w:cs="宋体"/>
          <w:color w:val="000000"/>
          <w:sz w:val="24"/>
          <w:szCs w:val="24"/>
          <w:highlight w:val="none"/>
        </w:rPr>
        <w:t xml:space="preserve">在成交供应商确定后2个工作日内，在</w:t>
      </w:r>
      <w:r>
        <w:rPr>
          <w:rFonts w:hint="eastAsia" w:ascii="宋体" w:hAnsi="宋体" w:eastAsia="宋体" w:cs="宋体"/>
          <w:color w:val="000000"/>
          <w:sz w:val="24"/>
          <w:szCs w:val="24"/>
          <w:highlight w:val="none"/>
          <w:lang w:val="en-US" w:eastAsia="zh-CN"/>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常州市政府采购网和江苏尚阳工程管理有限公司网</w:t>
      </w:r>
      <w:r>
        <w:rPr>
          <w:rFonts w:hint="eastAsia" w:ascii="宋体" w:hAnsi="宋体" w:eastAsia="宋体" w:cs="宋体"/>
          <w:color w:val="000000"/>
          <w:sz w:val="24"/>
          <w:szCs w:val="24"/>
          <w:highlight w:val="none"/>
        </w:rPr>
        <w:t xml:space="preserve">公告成交结果，同时向成交供应商发出成交通知书，</w:t>
      </w:r>
      <w:r>
        <w:rPr>
          <w:rFonts w:hint="eastAsia" w:ascii="宋体" w:hAnsi="宋体" w:eastAsia="宋体" w:cs="宋体"/>
          <w:color w:val="000000"/>
          <w:sz w:val="24"/>
          <w:szCs w:val="24"/>
          <w:highlight w:val="none"/>
        </w:rPr>
        <w:t xml:space="preserve">成交公告期限为1个工作日。</w:t>
      </w:r>
      <w:r>
        <w:rPr>
          <w:rFonts w:hint="eastAsia" w:ascii="宋体" w:hAnsi="宋体" w:eastAsia="宋体" w:cs="宋体"/>
          <w:color w:val="000000"/>
          <w:sz w:val="24"/>
          <w:szCs w:val="24"/>
          <w:highlight w:val="none"/>
        </w:rPr>
      </w:r>
      <w:r/>
    </w:p>
    <w:p>
      <w:pPr>
        <w:pStyle w:val="988"/>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color w:val="000000"/>
          <w:sz w:val="24"/>
          <w:szCs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终止</w:t>
      </w:r>
      <w:r>
        <w:rPr>
          <w:rFonts w:hint="eastAsia" w:ascii="宋体" w:hAnsi="宋体" w:eastAsia="宋体" w:cs="宋体"/>
          <w:color w:val="000000"/>
          <w:sz w:val="24"/>
          <w:szCs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因情况变化，不再符合规定的竞争性磋商采购方式适用情形的；</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988"/>
        <w:numPr>
          <w:ilvl w:val="2"/>
          <w:numId w:val="8"/>
        </w:numPr>
        <w:spacing w:line="360" w:lineRule="auto"/>
        <w:tabs>
          <w:tab w:val="left" w:pos="1980" w:leader="none"/>
        </w:tabs>
        <w:rPr>
          <w:color w:val="000000"/>
          <w:sz w:val="24"/>
          <w:highlight w:val="none"/>
        </w:rPr>
      </w:pPr>
      <w:r>
        <w:rPr>
          <w:rFonts w:hint="eastAsia" w:ascii="宋体" w:hAnsi="宋体" w:eastAsia="宋体" w:cs="宋体"/>
          <w:color w:val="000000"/>
          <w:sz w:val="24"/>
          <w:szCs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sz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eastAsia="宋体" w:cs="宋体"/>
          <w:color w:val="000000"/>
          <w:sz w:val="24"/>
          <w:szCs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9"/>
      <w:r/>
      <w:bookmarkEnd w:id="471"/>
      <w:r/>
      <w:bookmarkEnd w:id="472"/>
      <w:r/>
      <w:bookmarkEnd w:id="474"/>
      <w:r/>
      <w:bookmarkStart w:id="477" w:name="_Toc149720843"/>
      <w:r/>
      <w:bookmarkStart w:id="478" w:name="_Ref467306377"/>
      <w:r/>
      <w:bookmarkStart w:id="479" w:name="_Toc305158892"/>
      <w:r/>
      <w:bookmarkStart w:id="480" w:name="_Toc164229391"/>
      <w:r/>
      <w:bookmarkStart w:id="481" w:name="_Toc265228388"/>
      <w:r/>
      <w:bookmarkStart w:id="482" w:name="_Toc150774755"/>
      <w:r/>
      <w:bookmarkStart w:id="483" w:name="_Toc151193938"/>
      <w:r/>
      <w:bookmarkStart w:id="484" w:name="_Toc164608819"/>
      <w:r/>
      <w:bookmarkStart w:id="485" w:name="_Toc264969240"/>
      <w:r/>
      <w:bookmarkStart w:id="486" w:name="_Toc151193792"/>
      <w:r/>
      <w:bookmarkStart w:id="487" w:name="_Toc164608664"/>
      <w:r/>
      <w:bookmarkStart w:id="488" w:name="_Toc520356175"/>
      <w:r/>
      <w:bookmarkStart w:id="489" w:name="_Toc305158818"/>
      <w:r/>
      <w:bookmarkStart w:id="490" w:name="_Toc164229245"/>
      <w:r/>
      <w:bookmarkStart w:id="491" w:name="_Ref467307204"/>
      <w:r/>
      <w:bookmarkStart w:id="492" w:name="_Toc226337246"/>
      <w:r/>
      <w:bookmarkStart w:id="493" w:name="_Toc151193648"/>
      <w:r/>
      <w:bookmarkStart w:id="494" w:name="_Toc150774650"/>
      <w:r/>
      <w:bookmarkStart w:id="495" w:name="_Toc226309794"/>
      <w:r/>
      <w:bookmarkStart w:id="496" w:name="_Toc127151550"/>
      <w:r/>
      <w:bookmarkStart w:id="497" w:name="_Ref467307062"/>
      <w:r/>
      <w:bookmarkStart w:id="498" w:name="_Toc150509301"/>
      <w:r/>
      <w:bookmarkStart w:id="499" w:name="_Toc151190177"/>
      <w:r/>
      <w:bookmarkStart w:id="500" w:name="_Toc151193720"/>
      <w:r/>
      <w:bookmarkStart w:id="501" w:name="_Toc226965823"/>
      <w:r/>
      <w:bookmarkStart w:id="502" w:name="_Toc127151751"/>
      <w:r/>
      <w:bookmarkStart w:id="503" w:name="_Ref467306978"/>
      <w:r/>
      <w:bookmarkStart w:id="504" w:name="_Toc127161464"/>
      <w:r/>
      <w:bookmarkStart w:id="505" w:name="_Toc142311052"/>
      <w:r/>
      <w:bookmarkStart w:id="506" w:name="_Toc150480788"/>
      <w:r/>
      <w:bookmarkStart w:id="507" w:name="_Toc151193864"/>
      <w:r/>
      <w:bookmarkStart w:id="508" w:name="_Toc226965740"/>
      <w:r/>
      <w:bookmarkStart w:id="509" w:name="_Toc164351644"/>
      <w:r/>
      <w:bookmarkStart w:id="510" w:name="_Toc195842915"/>
      <w:r>
        <w:rPr>
          <w:rFonts w:hint="eastAsia" w:ascii="宋体" w:hAnsi="宋体" w:eastAsia="宋体" w:cs="宋体"/>
          <w:color w:val="000000"/>
          <w:sz w:val="24"/>
          <w:szCs w:val="24"/>
          <w:highlight w:val="none"/>
        </w:rPr>
        <w:t xml:space="preserve">签订合同</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eastAsia="宋体" w:cs="宋体"/>
          <w:color w:val="000000"/>
          <w:sz w:val="24"/>
          <w:szCs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采购人与成交供应商将在成交通知书发出之日起30日内，按照磋商文件确定的合同文本以及采购标的、采购金额、采购数量、技术和服务要求等事项签订政府采购合同。</w:t>
      </w:r>
      <w:r>
        <w:rPr>
          <w:rFonts w:hint="eastAsia" w:ascii="宋体" w:hAnsi="宋体" w:eastAsia="宋体" w:cs="宋体"/>
          <w:color w:val="000000"/>
          <w:sz w:val="24"/>
          <w:szCs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color w:val="000000"/>
          <w:sz w:val="24"/>
          <w:szCs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联合体获得成交资格的，联合体各方应当共同与采购人签订合同，就成交项目向采购人承担连带责任。</w:t>
      </w:r>
      <w:r>
        <w:rPr>
          <w:rFonts w:hint="eastAsia" w:ascii="宋体" w:hAnsi="宋体" w:eastAsia="宋体" w:cs="宋体"/>
          <w:color w:val="000000"/>
          <w:sz w:val="24"/>
          <w:szCs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本项目是否允许分包，见《供应商须知资料表》。</w:t>
      </w:r>
      <w:r>
        <w:rPr>
          <w:rFonts w:hint="eastAsia" w:ascii="宋体" w:hAnsi="宋体" w:eastAsia="宋体" w:cs="宋体"/>
          <w:color w:val="000000"/>
          <w:sz w:val="24"/>
          <w:szCs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bookmarkEnd w:id="473"/>
      <w:r/>
      <w:bookmarkEnd w:id="475"/>
      <w:r/>
      <w:bookmarkEnd w:id="476"/>
      <w:r>
        <w:rPr>
          <w:rFonts w:hint="eastAsia" w:ascii="宋体" w:hAnsi="宋体" w:eastAsia="宋体" w:cs="宋体"/>
          <w:color w:val="000000"/>
          <w:sz w:val="24"/>
          <w:szCs w:val="24"/>
          <w:highlight w:val="none"/>
        </w:rPr>
        <w:t xml:space="preserve">询问与质疑</w:t>
      </w:r>
      <w:r>
        <w:rPr>
          <w:rFonts w:hint="eastAsia" w:ascii="宋体" w:hAnsi="宋体" w:eastAsia="宋体" w:cs="宋体"/>
          <w:color w:val="000000"/>
          <w:sz w:val="24"/>
          <w:szCs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1066"/>
          <w:rFonts w:hint="eastAsia" w:ascii="宋体" w:hAnsi="宋体" w:eastAsia="宋体" w:cs="宋体"/>
          <w:color w:val="000000"/>
          <w:sz w:val="24"/>
          <w:szCs w:val="24"/>
          <w:highlight w:val="none"/>
        </w:rPr>
        <w:t xml:space="preserve">http://gk</w:t>
      </w:r>
      <w:bookmarkStart w:id="511" w:name="_Hlt100654014"/>
      <w:r>
        <w:rPr>
          <w:rStyle w:val="1066"/>
          <w:rFonts w:hint="eastAsia" w:ascii="宋体" w:hAnsi="宋体" w:eastAsia="宋体" w:cs="宋体"/>
          <w:color w:val="000000"/>
          <w:sz w:val="24"/>
          <w:szCs w:val="24"/>
          <w:highlight w:val="none"/>
        </w:rPr>
        <w:t xml:space="preserve">s</w:t>
      </w:r>
      <w:bookmarkEnd w:id="511"/>
      <w:r>
        <w:rPr>
          <w:rStyle w:val="1066"/>
          <w:rFonts w:hint="eastAsia" w:ascii="宋体" w:hAnsi="宋体" w:eastAsia="宋体" w:cs="宋体"/>
          <w:color w:val="000000"/>
          <w:sz w:val="24"/>
          <w:szCs w:val="24"/>
          <w:highlight w:val="none"/>
        </w:rPr>
        <w:t xml:space="preserve">.m</w:t>
      </w:r>
      <w:bookmarkStart w:id="512" w:name="_Hlt100653994"/>
      <w:r/>
      <w:bookmarkStart w:id="513" w:name="_Hlt100653993"/>
      <w:r>
        <w:rPr>
          <w:rStyle w:val="1066"/>
          <w:rFonts w:hint="eastAsia" w:ascii="宋体" w:hAnsi="宋体" w:eastAsia="宋体" w:cs="宋体"/>
          <w:color w:val="000000"/>
          <w:sz w:val="24"/>
          <w:szCs w:val="24"/>
          <w:highlight w:val="none"/>
        </w:rPr>
        <w:t xml:space="preserve">o</w:t>
      </w:r>
      <w:bookmarkEnd w:id="512"/>
      <w:r/>
      <w:bookmarkEnd w:id="513"/>
      <w:r/>
      <w:bookmarkStart w:id="514" w:name="_Hlt101169156"/>
      <w:r>
        <w:rPr>
          <w:rStyle w:val="1066"/>
          <w:rFonts w:hint="eastAsia" w:ascii="宋体" w:hAnsi="宋体" w:eastAsia="宋体" w:cs="宋体"/>
          <w:color w:val="000000"/>
          <w:sz w:val="24"/>
          <w:szCs w:val="24"/>
          <w:highlight w:val="none"/>
        </w:rPr>
        <w:t xml:space="preserve">f</w:t>
      </w:r>
      <w:bookmarkEnd w:id="514"/>
      <w:r>
        <w:rPr>
          <w:rStyle w:val="1066"/>
          <w:rFonts w:hint="eastAsia" w:ascii="宋体" w:hAnsi="宋体" w:eastAsia="宋体" w:cs="宋体"/>
          <w:color w:val="000000"/>
          <w:sz w:val="24"/>
          <w:szCs w:val="24"/>
          <w:highlight w:val="none"/>
        </w:rPr>
        <w:t xml:space="preserve">.gov.cn/ztztz/zhengfucaigouguanli/201802/t20180201_2804589.htm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color w:val="000000"/>
          <w:sz w:val="24"/>
          <w:szCs w:val="24"/>
          <w:highlight w:val="none"/>
        </w:rPr>
      </w:r>
      <w:r/>
    </w:p>
    <w:p>
      <w:pPr>
        <w:pStyle w:val="988"/>
        <w:numPr>
          <w:ilvl w:val="2"/>
          <w:numId w:val="8"/>
        </w:numPr>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接收询问和质疑的联系部门、联系电话和通讯地址见《供应商须知资料表》。</w:t>
      </w:r>
      <w:r>
        <w:rPr>
          <w:rFonts w:hint="eastAsia" w:ascii="宋体" w:hAnsi="宋体" w:eastAsia="宋体" w:cs="宋体"/>
          <w:color w:val="000000"/>
          <w:sz w:val="24"/>
          <w:szCs w:val="24"/>
          <w:highlight w:val="none"/>
        </w:rPr>
      </w:r>
      <w:r/>
    </w:p>
    <w:p>
      <w:pPr>
        <w:pStyle w:val="988"/>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代理费</w:t>
      </w:r>
      <w:r>
        <w:rPr>
          <w:rFonts w:hint="eastAsia" w:ascii="宋体" w:hAnsi="宋体" w:eastAsia="宋体" w:cs="宋体"/>
          <w:color w:val="000000"/>
          <w:sz w:val="24"/>
          <w:szCs w:val="24"/>
          <w:highlight w:val="none"/>
        </w:rPr>
      </w:r>
      <w:r/>
    </w:p>
    <w:p>
      <w:pPr>
        <w:pStyle w:val="988"/>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收费对象、收费标准及缴纳时间见《供应商须知资料表》。由成交供应商支付的，成交供应商须一次性向采购代理机构缴纳代理费，报价应包含代理费用。</w:t>
      </w:r>
      <w:bookmarkStart w:id="515" w:name="_Toc150774759"/>
      <w:r/>
      <w:bookmarkStart w:id="516" w:name="_Toc226965827"/>
      <w:r/>
      <w:bookmarkStart w:id="517" w:name="_Toc142311056"/>
      <w:r/>
      <w:bookmarkStart w:id="518" w:name="_Toc127151554"/>
      <w:r/>
      <w:bookmarkStart w:id="519" w:name="_Toc226337250"/>
      <w:r/>
      <w:bookmarkStart w:id="520" w:name="_Toc150480792"/>
      <w:r/>
      <w:bookmarkStart w:id="521" w:name="_Toc265228392"/>
      <w:r/>
      <w:bookmarkStart w:id="522" w:name="_Toc264969244"/>
      <w:r/>
      <w:bookmarkStart w:id="523" w:name="_Toc353873934"/>
      <w:r/>
      <w:bookmarkStart w:id="524" w:name="_Toc305158896"/>
      <w:r/>
      <w:bookmarkStart w:id="525" w:name="_Toc353825544"/>
      <w:r/>
      <w:bookmarkStart w:id="526" w:name="_Toc305158822"/>
      <w:r/>
      <w:bookmarkStart w:id="527" w:name="_Toc353873664"/>
      <w:r>
        <w:rPr>
          <w:rFonts w:hint="eastAsia" w:ascii="宋体" w:hAnsi="宋体" w:eastAsia="宋体" w:cs="宋体"/>
          <w:color w:val="000000"/>
          <w:sz w:val="24"/>
          <w:szCs w:val="24"/>
          <w:highlight w:val="none"/>
        </w:rPr>
      </w:r>
      <w:r/>
    </w:p>
    <w:p>
      <w:pPr>
        <w:pStyle w:val="1014"/>
        <w:rPr>
          <w:rFonts w:hint="eastAsia"/>
          <w:color w:val="000000"/>
          <w:highlight w:val="none"/>
        </w:rPr>
        <w:sectPr>
          <w:footerReference w:type="even" r:id="rId16"/>
          <w:footnotePr/>
          <w:endnotePr/>
          <w:type w:val="nextPage"/>
          <w:pgSz w:w="11907" w:h="16840" w:orient="portrait"/>
          <w:pgMar w:top="1440" w:right="1304" w:bottom="1440" w:left="1304" w:header="851" w:footer="851" w:gutter="0"/>
          <w:pgNumType w:start="1"/>
          <w:cols w:num="1" w:sep="0" w:space="1701" w:equalWidth="1"/>
          <w:docGrid w:linePitch="360"/>
        </w:sectPr>
        <w:outlineLvl w:val="9"/>
      </w:pPr>
      <w:r>
        <w:rPr>
          <w:rFonts w:hint="eastAsia"/>
          <w:color w:val="000000"/>
          <w:highlight w:val="none"/>
        </w:rPr>
      </w:r>
      <w:r/>
    </w:p>
    <w:p>
      <w:pPr>
        <w:pStyle w:val="988"/>
        <w:jc w:val="center"/>
        <w:keepLines w:val="0"/>
        <w:keepNext w:val="0"/>
        <w:pageBreakBefore w:val="0"/>
        <w:spacing w:line="360" w:lineRule="auto"/>
        <w:widowControl w:val="off"/>
        <w:rPr>
          <w:b/>
          <w:color w:val="000000"/>
          <w:sz w:val="36"/>
          <w:szCs w:val="36"/>
          <w:highlight w:val="none"/>
        </w:rPr>
        <w:outlineLvl w:val="0"/>
      </w:pPr>
      <w:r/>
      <w:bookmarkStart w:id="528" w:name="_Toc104818927"/>
      <w:r/>
      <w:bookmarkStart w:id="529" w:name="_Toc2600"/>
      <w:r>
        <w:rPr>
          <w:b/>
          <w:color w:val="000000"/>
          <w:sz w:val="36"/>
          <w:szCs w:val="36"/>
          <w:highlight w:val="none"/>
        </w:rPr>
        <w:t xml:space="preserve">第三章   </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28"/>
      <w:r/>
      <w:bookmarkEnd w:id="529"/>
      <w:r/>
      <w:bookmarkStart w:id="530" w:name="_Toc487900382"/>
      <w:r>
        <w:rPr>
          <w:b/>
          <w:color w:val="000000"/>
          <w:sz w:val="36"/>
          <w:szCs w:val="36"/>
          <w:highlight w:val="none"/>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Times New Roman"/>
          <w:b/>
          <w:bCs/>
          <w:color w:val="000000"/>
          <w:sz w:val="28"/>
          <w:szCs w:val="28"/>
          <w:highlight w:val="none"/>
          <w:lang w:val="en-US" w:eastAsia="zh-CN"/>
        </w:rPr>
        <w:t xml:space="preserve">一、评审程序</w:t>
      </w:r>
      <w:r>
        <w:rPr>
          <w:rFonts w:hint="eastAsia" w:ascii="宋体" w:hAnsi="宋体" w:eastAsia="宋体" w:cs="Times New Roman"/>
          <w:b/>
          <w:bCs/>
          <w:color w:val="000000"/>
          <w:sz w:val="28"/>
          <w:szCs w:val="28"/>
          <w:highlight w:val="none"/>
          <w:lang w:val="en-US" w:eastAsia="zh-CN"/>
        </w:rPr>
      </w:r>
      <w:r/>
    </w:p>
    <w:p>
      <w:pPr>
        <w:pStyle w:val="988"/>
        <w:numPr>
          <w:ilvl w:val="0"/>
          <w:numId w:val="11"/>
        </w:numPr>
        <w:keepLines w:val="0"/>
        <w:keepNext w:val="0"/>
        <w:pageBreakBefore w:val="0"/>
        <w:spacing w:line="360" w:lineRule="auto"/>
        <w:widowControl w:val="off"/>
        <w:tabs>
          <w:tab w:val="left" w:pos="360" w:leader="none"/>
          <w:tab w:val="left" w:pos="900" w:leader="none"/>
        </w:tabs>
        <w:rPr>
          <w:rFonts w:hint="eastAsia" w:ascii="宋体" w:hAnsi="宋体" w:eastAsia="宋体" w:cs="宋体"/>
          <w:color w:val="000000"/>
          <w:sz w:val="24"/>
          <w:highlight w:val="none"/>
        </w:rPr>
        <w:outlineLvl w:val="9"/>
      </w:pPr>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530"/>
      <w:r/>
      <w:bookmarkStart w:id="531" w:name="_Toc164608655"/>
      <w:r/>
      <w:bookmarkStart w:id="532" w:name="_Toc151193929"/>
      <w:r/>
      <w:bookmarkStart w:id="533" w:name="_Toc164229382"/>
      <w:r/>
      <w:bookmarkStart w:id="534" w:name="_Toc150774641"/>
      <w:r/>
      <w:bookmarkStart w:id="535" w:name="_Toc151190168"/>
      <w:r/>
      <w:bookmarkStart w:id="536" w:name="_Toc127161455"/>
      <w:r/>
      <w:bookmarkStart w:id="537" w:name="_Toc150509292"/>
      <w:r/>
      <w:bookmarkStart w:id="538" w:name="_Toc142311043"/>
      <w:r/>
      <w:bookmarkStart w:id="539" w:name="_Toc127151742"/>
      <w:r/>
      <w:bookmarkStart w:id="540" w:name="_Toc226965814"/>
      <w:r/>
      <w:bookmarkStart w:id="541" w:name="_Toc226965731"/>
      <w:r/>
      <w:bookmarkStart w:id="542" w:name="_Toc305158883"/>
      <w:r/>
      <w:bookmarkStart w:id="543" w:name="_Toc127151541"/>
      <w:r/>
      <w:bookmarkStart w:id="544" w:name="_Toc164351635"/>
      <w:r/>
      <w:bookmarkStart w:id="545" w:name="_Toc150774746"/>
      <w:r/>
      <w:bookmarkStart w:id="546" w:name="_Toc150480779"/>
      <w:r/>
      <w:bookmarkStart w:id="547" w:name="_Toc151193855"/>
      <w:r/>
      <w:bookmarkStart w:id="548" w:name="_Toc226337237"/>
      <w:r/>
      <w:bookmarkStart w:id="549" w:name="_Toc164608810"/>
      <w:r/>
      <w:bookmarkStart w:id="550" w:name="_Toc151193639"/>
      <w:r/>
      <w:bookmarkStart w:id="551" w:name="_Toc164229236"/>
      <w:r/>
      <w:bookmarkStart w:id="552" w:name="_Toc265228379"/>
      <w:r/>
      <w:bookmarkStart w:id="553" w:name="_Toc195842906"/>
      <w:r/>
      <w:bookmarkStart w:id="554" w:name="_Toc151193783"/>
      <w:r/>
      <w:bookmarkStart w:id="555" w:name="_Toc149720834"/>
      <w:r/>
      <w:bookmarkStart w:id="556" w:name="_Toc151193711"/>
      <w:r/>
      <w:bookmarkStart w:id="557" w:name="_Toc305158809"/>
      <w:r/>
      <w:bookmarkStart w:id="558" w:name="_Toc264969231"/>
      <w:r/>
      <w:bookmarkStart w:id="559" w:name="_Toc226309785"/>
      <w:r/>
      <w:bookmarkStart w:id="560" w:name="_Toc195842920"/>
      <w:r/>
      <w:bookmarkStart w:id="561" w:name="_Toc353825551"/>
      <w:r/>
      <w:bookmarkStart w:id="562" w:name="_Toc353873941"/>
      <w:r/>
      <w:bookmarkStart w:id="563" w:name="_Toc353873665"/>
      <w:r/>
      <w:bookmarkStart w:id="564" w:name="_Toc305158897"/>
      <w:r/>
      <w:bookmarkStart w:id="565" w:name="_Toc353825545"/>
      <w:r/>
      <w:bookmarkStart w:id="566" w:name="_Toc226965828"/>
      <w:r/>
      <w:bookmarkStart w:id="567" w:name="_Toc150774760"/>
      <w:r/>
      <w:bookmarkStart w:id="568" w:name="_Toc305158823"/>
      <w:r/>
      <w:bookmarkStart w:id="569" w:name="_Toc264969245"/>
      <w:r/>
      <w:bookmarkStart w:id="570" w:name="_Toc353873935"/>
      <w:r/>
      <w:bookmarkStart w:id="571" w:name="_Toc226337251"/>
      <w:r/>
      <w:bookmarkStart w:id="572" w:name="_Toc127151555"/>
      <w:r/>
      <w:bookmarkStart w:id="573" w:name="_Toc265228393"/>
      <w:r/>
      <w:bookmarkStart w:id="574" w:name="_Toc142311057"/>
      <w:r/>
      <w:bookmarkStart w:id="575" w:name="_Toc150480793"/>
      <w:r>
        <w:rPr>
          <w:rFonts w:hint="eastAsia" w:ascii="宋体" w:hAnsi="宋体" w:eastAsia="宋体" w:cs="宋体"/>
          <w:color w:val="000000"/>
          <w:sz w:val="24"/>
          <w:highlight w:val="none"/>
        </w:rPr>
        <w:t xml:space="preserve">响应文件的</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hint="eastAsia" w:ascii="宋体" w:hAnsi="宋体" w:eastAsia="宋体" w:cs="宋体"/>
          <w:color w:val="000000"/>
          <w:sz w:val="24"/>
          <w:highlight w:val="none"/>
        </w:rPr>
        <w:t xml:space="preserve">资格性检查和符合性审查</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000000"/>
          <w:sz w:val="24"/>
          <w:highlight w:val="none"/>
        </w:rPr>
        <w:t xml:space="preserve">无效响应</w:t>
      </w:r>
      <w:r>
        <w:rPr>
          <w:rFonts w:hint="eastAsia" w:ascii="宋体" w:hAnsi="宋体" w:eastAsia="宋体" w:cs="宋体"/>
          <w:color w:val="000000"/>
          <w:sz w:val="24"/>
          <w:highlight w:val="none"/>
        </w:rPr>
        <w:t xml:space="preserve">处理，磋商小组应当告知提交响应文件的供应商。</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《资格性检查要求》中对格式有要求的，除竞争性磋商文件另有规定外，均为“实质性格式”文件。</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《资格性检查要求》见下表：</w:t>
      </w:r>
      <w:r>
        <w:rPr>
          <w:rFonts w:hint="eastAsia" w:ascii="宋体" w:hAnsi="宋体" w:eastAsia="宋体" w:cs="宋体"/>
          <w:color w:val="000000"/>
          <w:sz w:val="24"/>
          <w:highlight w:val="none"/>
        </w:rPr>
      </w:r>
      <w:r/>
    </w:p>
    <w:p>
      <w:pPr>
        <w:pStyle w:val="988"/>
        <w:jc w:val="center"/>
        <w:spacing w:line="360" w:lineRule="auto"/>
        <w:tabs>
          <w:tab w:val="left" w:pos="900" w:leader="none"/>
          <w:tab w:val="left" w:pos="1080" w:leader="none"/>
          <w:tab w:val="left" w:pos="1447" w:leader="none"/>
        </w:tabs>
        <w:rPr>
          <w:b/>
          <w:color w:val="000000"/>
          <w:sz w:val="24"/>
          <w:highlight w:val="none"/>
        </w:rPr>
        <w:outlineLvl w:val="9"/>
      </w:pPr>
      <w:r>
        <w:rPr>
          <w:b/>
          <w:color w:val="000000"/>
          <w:sz w:val="24"/>
          <w:highlight w:val="none"/>
        </w:rPr>
        <w:t xml:space="preserve">资格性检查要求</w:t>
      </w:r>
      <w:r>
        <w:rPr>
          <w:b/>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trHeight w:val="20"/>
          <w:tblHeader/>
        </w:trPr>
        <w:tc>
          <w:tcPr>
            <w:tcW w:w="640" w:type="dxa"/>
            <w:vAlign w:val="center"/>
            <w:textDirection w:val="lrTb"/>
            <w:noWrap w:val="false"/>
          </w:tcPr>
          <w:p>
            <w:pPr>
              <w:pStyle w:val="988"/>
              <w:jc w:val="center"/>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bookmarkStart w:id="576" w:name="_Hlt487972895"/>
            <w:r/>
            <w:bookmarkEnd w:id="576"/>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728" w:type="dxa"/>
            <w:vAlign w:val="center"/>
            <w:textDirection w:val="lrTb"/>
            <w:noWrap w:val="false"/>
          </w:tcPr>
          <w:p>
            <w:pPr>
              <w:pStyle w:val="988"/>
              <w:jc w:val="center"/>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4494" w:type="dxa"/>
            <w:vAlign w:val="center"/>
            <w:textDirection w:val="lrTb"/>
            <w:noWrap w:val="false"/>
          </w:tcPr>
          <w:p>
            <w:pPr>
              <w:pStyle w:val="988"/>
              <w:jc w:val="center"/>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c>
          <w:tcPr>
            <w:tcW w:w="1660" w:type="dxa"/>
            <w:vAlign w:val="center"/>
            <w:textDirection w:val="lrTb"/>
            <w:noWrap w:val="false"/>
          </w:tcPr>
          <w:p>
            <w:pPr>
              <w:pStyle w:val="988"/>
              <w:jc w:val="center"/>
              <w:keepLines w:val="0"/>
              <w:keepNext w:val="0"/>
              <w:pageBreakBefore w:val="0"/>
              <w:widowControl w:val="off"/>
              <w:tabs>
                <w:tab w:val="left" w:pos="1080" w:leader="none"/>
              </w:tabs>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格式要求</w:t>
            </w:r>
            <w:r>
              <w:rPr>
                <w:rFonts w:hint="eastAsia" w:ascii="宋体" w:hAnsi="宋体" w:eastAsia="宋体" w:cs="宋体"/>
                <w:b/>
                <w:color w:val="000000"/>
                <w:sz w:val="24"/>
                <w:highlight w:val="none"/>
              </w:rPr>
            </w:r>
            <w:r/>
          </w:p>
        </w:tc>
      </w:tr>
      <w:tr>
        <w:trPr>
          <w:trHeight w:val="20"/>
        </w:trPr>
        <w:tc>
          <w:tcPr>
            <w:tcW w:w="640" w:type="dxa"/>
            <w:vAlign w:val="center"/>
            <w:textDirection w:val="lrTb"/>
            <w:noWrap w:val="false"/>
          </w:tcPr>
          <w:p>
            <w:pPr>
              <w:pStyle w:val="988"/>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728" w:type="dxa"/>
            <w:vAlign w:val="center"/>
            <w:textDirection w:val="lrTb"/>
            <w:noWrap w:val="false"/>
          </w:tcPr>
          <w:p>
            <w:pPr>
              <w:pStyle w:val="988"/>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满足《中华人民共和国政府采购法》第二十二条规定及法律法规的其他规定</w:t>
            </w:r>
            <w:r>
              <w:rPr>
                <w:rFonts w:hint="eastAsia" w:ascii="宋体" w:hAnsi="宋体" w:eastAsia="宋体" w:cs="宋体"/>
                <w:color w:val="000000"/>
                <w:sz w:val="24"/>
                <w:highlight w:val="none"/>
              </w:rPr>
            </w:r>
            <w:r/>
          </w:p>
        </w:tc>
        <w:tc>
          <w:tcPr>
            <w:tcW w:w="4494" w:type="dxa"/>
            <w:vAlign w:val="center"/>
            <w:textDirection w:val="lrTb"/>
            <w:noWrap w:val="false"/>
          </w:tcPr>
          <w:p>
            <w:pPr>
              <w:pStyle w:val="988"/>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具体规定见第一章《采购邀请》</w:t>
            </w:r>
            <w:r>
              <w:rPr>
                <w:rFonts w:hint="eastAsia" w:ascii="宋体" w:hAnsi="宋体" w:eastAsia="宋体" w:cs="宋体"/>
                <w:color w:val="000000"/>
                <w:sz w:val="24"/>
                <w:highlight w:val="none"/>
              </w:rPr>
            </w:r>
            <w:r/>
          </w:p>
        </w:tc>
        <w:tc>
          <w:tcPr>
            <w:tcW w:w="1660" w:type="dxa"/>
            <w:vAlign w:val="center"/>
            <w:textDirection w:val="lrTb"/>
            <w:noWrap w:val="false"/>
          </w:tcPr>
          <w:p>
            <w:pPr>
              <w:pStyle w:val="988"/>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468"/>
        </w:trPr>
        <w:tc>
          <w:tcPr>
            <w:tcW w:w="640" w:type="dxa"/>
            <w:vAlign w:val="center"/>
            <w:textDirection w:val="lrTb"/>
            <w:noWrap w:val="false"/>
          </w:tcPr>
          <w:p>
            <w:pPr>
              <w:pStyle w:val="988"/>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1728" w:type="dxa"/>
            <w:vAlign w:val="center"/>
            <w:textDirection w:val="lrTb"/>
            <w:noWrap w:val="false"/>
          </w:tcPr>
          <w:p>
            <w:pPr>
              <w:pStyle w:val="988"/>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供应商资格声明函</w:t>
            </w:r>
            <w:r>
              <w:rPr>
                <w:rFonts w:hint="eastAsia" w:ascii="宋体" w:hAnsi="宋体" w:eastAsia="宋体" w:cs="宋体"/>
                <w:color w:val="000000"/>
                <w:sz w:val="24"/>
                <w:highlight w:val="none"/>
              </w:rPr>
            </w:r>
            <w:r/>
          </w:p>
        </w:tc>
        <w:tc>
          <w:tcPr>
            <w:tcW w:w="4494" w:type="dxa"/>
            <w:vAlign w:val="center"/>
            <w:textDirection w:val="lrTb"/>
            <w:noWrap w:val="false"/>
          </w:tcPr>
          <w:p>
            <w:pPr>
              <w:pStyle w:val="988"/>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提供了符合采购文件要求的《供应商资格声明函》。</w:t>
            </w:r>
            <w:r>
              <w:rPr>
                <w:rFonts w:hint="eastAsia" w:ascii="宋体" w:hAnsi="宋体" w:eastAsia="宋体" w:cs="宋体"/>
                <w:color w:val="000000"/>
                <w:sz w:val="24"/>
                <w:highlight w:val="none"/>
              </w:rPr>
            </w:r>
            <w:r/>
          </w:p>
        </w:tc>
        <w:tc>
          <w:tcPr>
            <w:tcW w:w="1660" w:type="dxa"/>
            <w:vAlign w:val="center"/>
            <w:textDirection w:val="lrTb"/>
            <w:noWrap w:val="false"/>
          </w:tcPr>
          <w:p>
            <w:pPr>
              <w:pStyle w:val="988"/>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格式见《响应文件格式》</w:t>
            </w:r>
            <w:r>
              <w:rPr>
                <w:rFonts w:hint="eastAsia" w:ascii="宋体" w:hAnsi="宋体" w:eastAsia="宋体" w:cs="宋体"/>
                <w:color w:val="000000"/>
                <w:sz w:val="24"/>
                <w:highlight w:val="none"/>
              </w:rPr>
            </w:r>
            <w:r/>
          </w:p>
        </w:tc>
      </w:tr>
      <w:tr>
        <w:trPr>
          <w:trHeight w:val="20"/>
        </w:trPr>
        <w:tc>
          <w:tcPr>
            <w:tcW w:w="640" w:type="dxa"/>
            <w:vAlign w:val="center"/>
            <w:textDirection w:val="lrTb"/>
            <w:noWrap w:val="false"/>
          </w:tcPr>
          <w:p>
            <w:pPr>
              <w:pStyle w:val="988"/>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1728" w:type="dxa"/>
            <w:vAlign w:val="center"/>
            <w:textDirection w:val="lrTb"/>
            <w:noWrap w:val="false"/>
          </w:tcPr>
          <w:p>
            <w:pPr>
              <w:pStyle w:val="988"/>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供应商信用记录</w:t>
            </w:r>
            <w:r>
              <w:rPr>
                <w:rFonts w:hint="eastAsia" w:ascii="宋体" w:hAnsi="宋体" w:eastAsia="宋体" w:cs="宋体"/>
                <w:color w:val="000000"/>
                <w:sz w:val="24"/>
                <w:highlight w:val="none"/>
              </w:rPr>
            </w:r>
            <w:r/>
          </w:p>
        </w:tc>
        <w:tc>
          <w:tcPr>
            <w:tcW w:w="4494" w:type="dxa"/>
            <w:vAlign w:val="center"/>
            <w:textDirection w:val="lrTb"/>
            <w:noWrap w:val="false"/>
          </w:tcPr>
          <w:p>
            <w:pPr>
              <w:pStyle w:val="988"/>
              <w:keepLines w:val="0"/>
              <w:keepNext w:val="0"/>
              <w:pageBreakBefore w:val="0"/>
              <w:widowControl w:val="off"/>
              <w:tabs>
                <w:tab w:val="left" w:pos="900" w:leader="none"/>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查询渠道：信用中国网站和中国政府采购网（www.creditchina.gov.cn、www.ccgp.gov.cn）；</w:t>
            </w:r>
            <w:r>
              <w:rPr>
                <w:rFonts w:hint="eastAsia" w:ascii="宋体" w:hAnsi="宋体" w:eastAsia="宋体" w:cs="宋体"/>
                <w:color w:val="000000"/>
                <w:sz w:val="24"/>
                <w:highlight w:val="none"/>
              </w:rPr>
            </w:r>
            <w:r/>
          </w:p>
          <w:p>
            <w:pPr>
              <w:pStyle w:val="988"/>
              <w:keepLines w:val="0"/>
              <w:keepNext w:val="0"/>
              <w:pageBreakBefore w:val="0"/>
              <w:widowControl w:val="off"/>
              <w:tabs>
                <w:tab w:val="left" w:pos="900" w:leader="none"/>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截止时点：提交响应文件截止时间以后、资格审查阶段采购人或采购代理机构的实际查询时间；</w:t>
            </w:r>
            <w:r>
              <w:rPr>
                <w:rFonts w:hint="eastAsia" w:ascii="宋体" w:hAnsi="宋体" w:eastAsia="宋体" w:cs="宋体"/>
                <w:color w:val="000000"/>
                <w:sz w:val="24"/>
                <w:highlight w:val="none"/>
              </w:rPr>
            </w:r>
            <w:r/>
          </w:p>
          <w:p>
            <w:pPr>
              <w:pStyle w:val="988"/>
              <w:keepLines w:val="0"/>
              <w:keepNext w:val="0"/>
              <w:pageBreakBefore w:val="0"/>
              <w:widowControl w:val="off"/>
              <w:tabs>
                <w:tab w:val="left" w:pos="900" w:leader="none"/>
                <w:tab w:val="left" w:pos="19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highlight w:val="none"/>
              </w:rPr>
            </w:r>
            <w:r/>
          </w:p>
          <w:p>
            <w:pPr>
              <w:pStyle w:val="988"/>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660" w:type="dxa"/>
            <w:vAlign w:val="center"/>
            <w:textDirection w:val="lrTb"/>
            <w:noWrap w:val="false"/>
          </w:tcPr>
          <w:p>
            <w:pPr>
              <w:pStyle w:val="988"/>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无须供应商提供，由采购人查询。</w:t>
            </w:r>
            <w:r>
              <w:rPr>
                <w:rFonts w:hint="eastAsia" w:ascii="宋体" w:hAnsi="宋体" w:eastAsia="宋体" w:cs="宋体"/>
                <w:color w:val="000000"/>
                <w:sz w:val="24"/>
                <w:highlight w:val="none"/>
              </w:rPr>
            </w:r>
            <w:r/>
          </w:p>
        </w:tc>
      </w:tr>
      <w:tr>
        <w:trPr>
          <w:trHeight w:val="20"/>
        </w:trPr>
        <w:tc>
          <w:tcPr>
            <w:tcW w:w="640" w:type="dxa"/>
            <w:vAlign w:val="center"/>
            <w:textDirection w:val="lrTb"/>
            <w:noWrap w:val="false"/>
          </w:tcPr>
          <w:p>
            <w:pPr>
              <w:pStyle w:val="988"/>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728" w:type="dxa"/>
            <w:vAlign w:val="center"/>
            <w:textDirection w:val="lrTb"/>
            <w:noWrap w:val="false"/>
          </w:tcPr>
          <w:p>
            <w:pPr>
              <w:pStyle w:val="988"/>
              <w:tabs>
                <w:tab w:val="left" w:pos="1080"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eastAsia="宋体" w:cs="宋体"/>
                <w:color w:val="000000"/>
                <w:sz w:val="24"/>
                <w:highlight w:val="none"/>
              </w:rPr>
            </w:r>
            <w:r/>
          </w:p>
        </w:tc>
        <w:tc>
          <w:tcPr>
            <w:tcW w:w="4494" w:type="dxa"/>
            <w:vAlign w:val="center"/>
            <w:textDirection w:val="lrTb"/>
            <w:noWrap w:val="false"/>
          </w:tcPr>
          <w:p>
            <w:pPr>
              <w:pStyle w:val="988"/>
              <w:tabs>
                <w:tab w:val="left" w:pos="1080"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见第一章《采购邀请》</w:t>
            </w:r>
            <w:r>
              <w:rPr>
                <w:rFonts w:hint="eastAsia" w:ascii="宋体" w:hAnsi="宋体" w:eastAsia="宋体" w:cs="宋体"/>
                <w:color w:val="000000"/>
                <w:sz w:val="24"/>
                <w:highlight w:val="none"/>
              </w:rPr>
            </w:r>
            <w:r/>
          </w:p>
        </w:tc>
        <w:tc>
          <w:tcPr>
            <w:tcW w:w="1660" w:type="dxa"/>
            <w:vAlign w:val="center"/>
            <w:textDirection w:val="lrTb"/>
            <w:noWrap w:val="false"/>
          </w:tcPr>
          <w:p>
            <w:pPr>
              <w:pStyle w:val="988"/>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rHeight w:val="20"/>
        </w:trPr>
        <w:tc>
          <w:tcPr>
            <w:tcW w:w="640" w:type="dxa"/>
            <w:vAlign w:val="center"/>
            <w:textDirection w:val="lrTb"/>
            <w:noWrap w:val="false"/>
          </w:tcPr>
          <w:p>
            <w:pPr>
              <w:pStyle w:val="988"/>
              <w:jc w:val="center"/>
              <w:keepLines w:val="0"/>
              <w:keepNext w:val="0"/>
              <w:pageBreakBefore w:val="0"/>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rPr>
            </w:r>
            <w:r/>
          </w:p>
        </w:tc>
        <w:tc>
          <w:tcPr>
            <w:tcW w:w="1728" w:type="dxa"/>
            <w:vAlign w:val="center"/>
            <w:textDirection w:val="lrTb"/>
            <w:noWrap w:val="false"/>
          </w:tcPr>
          <w:p>
            <w:pPr>
              <w:pStyle w:val="988"/>
              <w:tabs>
                <w:tab w:val="left" w:pos="1080"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eastAsia="宋体" w:cs="宋体"/>
                <w:color w:val="000000"/>
                <w:sz w:val="24"/>
                <w:highlight w:val="none"/>
              </w:rPr>
            </w:r>
            <w:r/>
          </w:p>
        </w:tc>
        <w:tc>
          <w:tcPr>
            <w:tcW w:w="4494" w:type="dxa"/>
            <w:vAlign w:val="center"/>
            <w:textDirection w:val="lrTb"/>
            <w:noWrap w:val="false"/>
          </w:tcPr>
          <w:p>
            <w:pPr>
              <w:pStyle w:val="988"/>
              <w:tabs>
                <w:tab w:val="left" w:pos="1080" w:leader="none"/>
              </w:tabs>
              <w:rPr>
                <w:rFonts w:hint="eastAsia" w:ascii="宋体" w:hAnsi="宋体" w:eastAsia="宋体" w:cs="宋体"/>
                <w:b/>
                <w:color w:val="000000"/>
                <w:sz w:val="24"/>
                <w:highlight w:val="none"/>
              </w:rPr>
            </w:pPr>
            <w:r>
              <w:rPr>
                <w:rFonts w:hint="eastAsia" w:ascii="宋体" w:hAnsi="宋体" w:cs="宋体"/>
                <w:color w:val="000000"/>
                <w:sz w:val="24"/>
                <w:highlight w:val="none"/>
              </w:rPr>
              <w:t xml:space="preserve">见第一章《采购邀请》</w:t>
            </w:r>
            <w:r>
              <w:rPr>
                <w:rFonts w:hint="eastAsia" w:ascii="宋体" w:hAnsi="宋体" w:eastAsia="宋体" w:cs="宋体"/>
                <w:b/>
                <w:color w:val="000000"/>
                <w:sz w:val="24"/>
                <w:highlight w:val="none"/>
              </w:rPr>
            </w:r>
            <w:r/>
          </w:p>
        </w:tc>
        <w:tc>
          <w:tcPr>
            <w:tcW w:w="1660" w:type="dxa"/>
            <w:vAlign w:val="center"/>
            <w:textDirection w:val="lrTb"/>
            <w:noWrap w:val="false"/>
          </w:tcPr>
          <w:p>
            <w:pPr>
              <w:pStyle w:val="988"/>
              <w:tabs>
                <w:tab w:val="left" w:pos="1080" w:leader="none"/>
              </w:tabs>
              <w:rPr>
                <w:rFonts w:hint="eastAsia" w:ascii="宋体" w:hAnsi="宋体" w:eastAsia="宋体" w:cs="宋体"/>
                <w:color w:val="000000"/>
                <w:sz w:val="24"/>
                <w:highlight w:val="none"/>
              </w:rPr>
            </w:pPr>
            <w:r>
              <w:rPr>
                <w:rFonts w:ascii="Times New Roman" w:hAnsi="Times New Roman" w:eastAsia="宋体" w:cs="Times New Roman"/>
                <w:color w:val="000000"/>
                <w:sz w:val="24"/>
                <w:highlight w:val="none"/>
              </w:rPr>
              <w:t xml:space="preserve">提供</w:t>
            </w:r>
            <w:r>
              <w:rPr>
                <w:rFonts w:hint="eastAsia" w:ascii="Times New Roman" w:hAnsi="Times New Roman" w:eastAsia="宋体" w:cs="Times New Roman"/>
                <w:color w:val="000000"/>
                <w:sz w:val="24"/>
                <w:highlight w:val="none"/>
                <w:lang w:val="en-US" w:eastAsia="zh-CN"/>
              </w:rPr>
              <w:t xml:space="preserve">证书</w:t>
            </w:r>
            <w:r>
              <w:rPr>
                <w:rFonts w:ascii="Times New Roman" w:hAnsi="Times New Roman" w:eastAsia="宋体" w:cs="Times New Roman"/>
                <w:color w:val="000000"/>
                <w:sz w:val="24"/>
                <w:highlight w:val="none"/>
              </w:rPr>
              <w:t xml:space="preserve">的电子件或电子证照</w:t>
            </w:r>
            <w:r>
              <w:rPr>
                <w:rFonts w:hint="eastAsia" w:ascii="宋体" w:hAnsi="宋体" w:eastAsia="宋体" w:cs="宋体"/>
                <w:color w:val="000000"/>
                <w:sz w:val="24"/>
                <w:highlight w:val="none"/>
              </w:rPr>
            </w:r>
            <w:r/>
          </w:p>
        </w:tc>
      </w:tr>
    </w:tbl>
    <w:p>
      <w:pPr>
        <w:pStyle w:val="988"/>
        <w:numPr>
          <w:ilvl w:val="1"/>
          <w:numId w:val="11"/>
        </w:numPr>
        <w:ind w:left="1077" w:hanging="7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《符合性审查要求》见下表：</w:t>
      </w:r>
      <w:r>
        <w:rPr>
          <w:rFonts w:hint="eastAsia" w:ascii="宋体" w:hAnsi="宋体" w:eastAsia="宋体" w:cs="宋体"/>
          <w:color w:val="000000"/>
          <w:sz w:val="24"/>
          <w:highlight w:val="none"/>
        </w:rPr>
      </w:r>
      <w:r/>
    </w:p>
    <w:p>
      <w:pPr>
        <w:pStyle w:val="988"/>
        <w:jc w:val="center"/>
        <w:spacing w:line="360" w:lineRule="auto"/>
        <w:tabs>
          <w:tab w:val="left" w:pos="900" w:leader="none"/>
          <w:tab w:val="left" w:pos="1080" w:leader="none"/>
          <w:tab w:val="left" w:pos="1447" w:leader="none"/>
        </w:tabs>
        <w:rPr>
          <w:b/>
          <w:color w:val="000000"/>
          <w:sz w:val="24"/>
          <w:highlight w:val="none"/>
        </w:rPr>
        <w:outlineLvl w:val="9"/>
      </w:pPr>
      <w:r>
        <w:rPr>
          <w:b/>
          <w:color w:val="000000"/>
          <w:sz w:val="24"/>
          <w:highlight w:val="none"/>
        </w:rPr>
        <w:t xml:space="preserve">符合性审查要求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64"/>
        <w:gridCol w:w="6170"/>
      </w:tblGrid>
      <w:tr>
        <w:trPr>
          <w:trHeight w:val="300"/>
        </w:trPr>
        <w:tc>
          <w:tcPr>
            <w:tcW w:w="688" w:type="dxa"/>
            <w:vAlign w:val="center"/>
            <w:textDirection w:val="lrTb"/>
            <w:noWrap w:val="false"/>
          </w:tcPr>
          <w:p>
            <w:pPr>
              <w:pStyle w:val="988"/>
              <w:jc w:val="center"/>
              <w:keepLines w:val="0"/>
              <w:keepNext w:val="0"/>
              <w:pageBreakBefore w:val="0"/>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664" w:type="dxa"/>
            <w:vAlign w:val="center"/>
            <w:textDirection w:val="lrTb"/>
            <w:noWrap w:val="false"/>
          </w:tcPr>
          <w:p>
            <w:pPr>
              <w:pStyle w:val="988"/>
              <w:jc w:val="center"/>
              <w:keepLines w:val="0"/>
              <w:keepNext w:val="0"/>
              <w:pageBreakBefore w:val="0"/>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6170" w:type="dxa"/>
            <w:vAlign w:val="center"/>
            <w:textDirection w:val="lrTb"/>
            <w:noWrap w:val="false"/>
          </w:tcPr>
          <w:p>
            <w:pPr>
              <w:pStyle w:val="988"/>
              <w:jc w:val="center"/>
              <w:keepLines w:val="0"/>
              <w:keepNext w:val="0"/>
              <w:pageBreakBefore w:val="0"/>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rHeight w:val="685"/>
        </w:trPr>
        <w:tc>
          <w:tcPr>
            <w:tcW w:w="688" w:type="dxa"/>
            <w:vAlign w:val="center"/>
            <w:textDirection w:val="lrTb"/>
            <w:noWrap w:val="false"/>
          </w:tcPr>
          <w:p>
            <w:pPr>
              <w:pStyle w:val="988"/>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664"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响应函、</w:t>
            </w:r>
            <w:r>
              <w:rPr>
                <w:rFonts w:hint="eastAsia" w:ascii="宋体" w:hAnsi="宋体" w:eastAsia="宋体" w:cs="宋体"/>
                <w:color w:val="000000"/>
                <w:sz w:val="24"/>
                <w:highlight w:val="none"/>
              </w:rPr>
              <w:t xml:space="preserve">法定代表人资格证明书和政府采购供应商信用承诺书</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按磋商文件要求提供响应函、</w:t>
            </w:r>
            <w:r>
              <w:rPr>
                <w:rFonts w:hint="eastAsia" w:ascii="宋体" w:hAnsi="宋体" w:eastAsia="宋体" w:cs="宋体"/>
                <w:color w:val="000000"/>
                <w:sz w:val="24"/>
                <w:highlight w:val="none"/>
              </w:rPr>
              <w:t xml:space="preserve">法定代表人资格证明书和政府采购供应商信用承诺书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988"/>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664"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响应完整性</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未将一个</w:t>
            </w:r>
            <w:r>
              <w:rPr>
                <w:rFonts w:hint="eastAsia" w:ascii="宋体" w:hAnsi="宋体" w:eastAsia="宋体" w:cs="宋体"/>
                <w:color w:val="000000"/>
                <w:sz w:val="24"/>
                <w:highlight w:val="none"/>
                <w:lang w:eastAsia="zh-CN"/>
              </w:rPr>
              <w:t xml:space="preserve">项目</w:t>
            </w:r>
            <w:r>
              <w:rPr>
                <w:rFonts w:hint="eastAsia" w:ascii="宋体" w:hAnsi="宋体" w:eastAsia="宋体" w:cs="宋体"/>
                <w:color w:val="000000"/>
                <w:sz w:val="24"/>
                <w:highlight w:val="none"/>
              </w:rPr>
              <w:t xml:space="preserve">中的内容拆开响应；</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988"/>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664"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响应报价</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响应报价未</w:t>
            </w:r>
            <w:r>
              <w:rPr>
                <w:rFonts w:hint="eastAsia" w:ascii="宋体" w:hAnsi="宋体" w:eastAsia="宋体" w:cs="宋体"/>
                <w:color w:val="000000"/>
                <w:sz w:val="24"/>
                <w:highlight w:val="none"/>
              </w:rPr>
              <w:t xml:space="preserve">超过磋商文件中规定的项目预算金额或者项目最高限价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988"/>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664"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响应文件未</w:t>
            </w:r>
            <w:r>
              <w:rPr>
                <w:rFonts w:hint="eastAsia" w:ascii="宋体" w:hAnsi="宋体" w:eastAsia="宋体" w:cs="宋体"/>
                <w:color w:val="000000"/>
                <w:sz w:val="24"/>
                <w:highlight w:val="none"/>
              </w:rPr>
              <w:t xml:space="preserve">出现可选择性或可调整的报价（磋商文件另有规定的除外）</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988"/>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1664"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响应有效期</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响应文件中承诺的响应有效期满足磋商文件中载明的响应有效期的；</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988"/>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1664"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按照磋商文件要求签署、加盖公章的；</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988"/>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1664"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标记为“实质性格式”的文件均按磋商文件要求提供；</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988"/>
              <w:jc w:val="center"/>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1664"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报价的修正</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响应文件报价出现前后不一致时，供应商对修正后的报价予以确认；</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988"/>
              <w:jc w:val="center"/>
              <w:widowControl/>
              <w:rPr>
                <w:rFonts w:hint="eastAsia"/>
                <w:color w:val="000000"/>
                <w:sz w:val="24"/>
                <w:szCs w:val="24"/>
                <w:highlight w:val="none"/>
                <w:lang w:val="en-US" w:eastAsia="zh-CN" w:bidi="ar-SA"/>
              </w:rPr>
            </w:pPr>
            <w:r>
              <w:rPr>
                <w:rFonts w:hint="eastAsia"/>
                <w:color w:val="000000"/>
                <w:sz w:val="24"/>
                <w:highlight w:val="none"/>
                <w:lang w:val="en-US" w:eastAsia="zh-CN"/>
              </w:rPr>
              <w:t xml:space="preserve">9</w:t>
            </w:r>
            <w:r>
              <w:rPr>
                <w:rFonts w:hint="eastAsia"/>
                <w:color w:val="000000"/>
                <w:sz w:val="24"/>
                <w:szCs w:val="24"/>
                <w:highlight w:val="none"/>
                <w:lang w:val="en-US" w:eastAsia="zh-CN" w:bidi="ar-SA"/>
              </w:rPr>
            </w:r>
            <w:r/>
          </w:p>
        </w:tc>
        <w:tc>
          <w:tcPr>
            <w:tcW w:w="1664" w:type="dxa"/>
            <w:vAlign w:val="center"/>
            <w:textDirection w:val="lrTb"/>
            <w:noWrap w:val="false"/>
          </w:tcPr>
          <w:p>
            <w:pPr>
              <w:pStyle w:val="988"/>
              <w:jc w:val="left"/>
              <w:widowControl/>
              <w:rPr>
                <w:rFonts w:hint="eastAsia"/>
                <w:color w:val="000000"/>
                <w:sz w:val="24"/>
                <w:szCs w:val="24"/>
                <w:highlight w:val="none"/>
                <w:lang w:val="en-US" w:eastAsia="zh-CN" w:bidi="ar-SA"/>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szCs w:val="24"/>
                <w:highlight w:val="none"/>
                <w:lang w:val="en-US" w:eastAsia="zh-CN" w:bidi="ar-SA"/>
              </w:rPr>
            </w:r>
            <w:r/>
          </w:p>
        </w:tc>
        <w:tc>
          <w:tcPr>
            <w:tcW w:w="6170" w:type="dxa"/>
            <w:vAlign w:val="center"/>
            <w:textDirection w:val="lrTb"/>
            <w:noWrap w:val="false"/>
          </w:tcPr>
          <w:p>
            <w:pPr>
              <w:pStyle w:val="988"/>
              <w:jc w:val="left"/>
              <w:widowControl/>
              <w:rPr>
                <w:rFonts w:hint="eastAsia"/>
                <w:color w:val="000000"/>
                <w:sz w:val="24"/>
                <w:szCs w:val="24"/>
                <w:highlight w:val="none"/>
                <w:lang w:val="en-US" w:eastAsia="zh-CN" w:bidi="ar-SA"/>
              </w:rPr>
            </w:pPr>
            <w:r>
              <w:rPr>
                <w:rFonts w:hint="eastAsia"/>
                <w:color w:val="000000"/>
                <w:sz w:val="24"/>
                <w:lang w:val="en-US" w:eastAsia="zh-CN"/>
              </w:rPr>
              <w:t xml:space="preserve">磋商响应</w:t>
            </w:r>
            <w:r>
              <w:rPr>
                <w:color w:val="000000"/>
                <w:sz w:val="24"/>
              </w:rPr>
              <w:t xml:space="preserve">文件满足</w:t>
            </w:r>
            <w:r>
              <w:rPr>
                <w:rFonts w:hint="eastAsia"/>
                <w:color w:val="000000"/>
                <w:sz w:val="24"/>
                <w:lang w:val="en-US" w:eastAsia="zh-CN"/>
              </w:rPr>
              <w:t xml:space="preserve">采购</w:t>
            </w:r>
            <w:r>
              <w:rPr>
                <w:color w:val="000000"/>
                <w:sz w:val="24"/>
              </w:rPr>
              <w:t xml:space="preserve">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color w:val="000000"/>
                <w:sz w:val="24"/>
                <w:szCs w:val="24"/>
                <w:highlight w:val="none"/>
                <w:lang w:val="en-US" w:eastAsia="zh-CN" w:bidi="ar-SA"/>
              </w:rPr>
            </w:r>
            <w:r/>
          </w:p>
        </w:tc>
      </w:tr>
      <w:tr>
        <w:trPr>
          <w:trHeight w:val="685"/>
        </w:trPr>
        <w:tc>
          <w:tcPr>
            <w:tcW w:w="688" w:type="dxa"/>
            <w:vAlign w:val="center"/>
            <w:textDirection w:val="lrTb"/>
            <w:noWrap w:val="false"/>
          </w:tcPr>
          <w:p>
            <w:pPr>
              <w:pStyle w:val="988"/>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10</w:t>
            </w:r>
            <w:r>
              <w:rPr>
                <w:rFonts w:hint="eastAsia" w:ascii="Times New Roman" w:hAnsi="Times New Roman" w:eastAsia="宋体" w:cs="Times New Roman"/>
                <w:color w:val="000000"/>
                <w:sz w:val="24"/>
                <w:szCs w:val="24"/>
                <w:highlight w:val="none"/>
                <w:lang w:val="en-US" w:eastAsia="zh-CN" w:bidi="ar-SA"/>
              </w:rPr>
            </w:r>
            <w:r/>
          </w:p>
        </w:tc>
        <w:tc>
          <w:tcPr>
            <w:tcW w:w="1664" w:type="dxa"/>
            <w:vAlign w:val="center"/>
            <w:textDirection w:val="lrTb"/>
            <w:noWrap w:val="false"/>
          </w:tcPr>
          <w:p>
            <w:pPr>
              <w:pStyle w:val="98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报价合理性</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rPr>
              <w:t xml:space="preserve">按照财库〔2026〕2号《关于推动解决政府采购异常低价问题的通知》要求：</w:t>
            </w:r>
            <w:r>
              <w:rPr>
                <w:rFonts w:hint="eastAsia" w:ascii="宋体" w:hAnsi="宋体" w:eastAsia="宋体" w:cs="宋体"/>
                <w:color w:val="000000"/>
                <w:sz w:val="24"/>
                <w:highlight w:val="none"/>
                <w:lang w:val="en-US" w:eastAsia="zh-CN"/>
              </w:rPr>
            </w:r>
            <w:r/>
          </w:p>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（一）政府采购评审中出现下列情形之一的，评审委员会应当启动异常低价响应审查程序：</w:t>
            </w:r>
            <w:r>
              <w:rPr>
                <w:rFonts w:hint="eastAsia" w:ascii="宋体" w:hAnsi="宋体" w:eastAsia="宋体" w:cs="宋体"/>
                <w:color w:val="000000"/>
                <w:sz w:val="24"/>
                <w:highlight w:val="none"/>
              </w:rPr>
            </w:r>
            <w:r/>
          </w:p>
          <w:p>
            <w:pPr>
              <w:pStyle w:val="988"/>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1.响应报价低于全部通过符合性审查供应商响应报价平均值50%的，即响应报价&lt;全部通过符合性审查供应商响应报价平均值×50%；</w:t>
            </w:r>
            <w:r>
              <w:rPr>
                <w:rFonts w:ascii="宋体" w:hAnsi="宋体" w:eastAsia="宋体" w:cs="宋体"/>
                <w:color w:val="000000"/>
                <w:sz w:val="24"/>
                <w:highlight w:val="none"/>
              </w:rPr>
            </w:r>
            <w:r/>
          </w:p>
          <w:p>
            <w:pPr>
              <w:pStyle w:val="988"/>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2.响应报价低于通过符合性审查的次低报价供应商响应报价50%的，即响应报价&lt;通过符合性审查的次低报价供应商响应报价×50%；</w:t>
            </w:r>
            <w:r>
              <w:rPr>
                <w:rFonts w:ascii="宋体" w:hAnsi="宋体" w:eastAsia="宋体" w:cs="宋体"/>
                <w:color w:val="000000"/>
                <w:sz w:val="24"/>
                <w:highlight w:val="none"/>
              </w:rPr>
            </w:r>
            <w:r/>
          </w:p>
          <w:p>
            <w:pPr>
              <w:pStyle w:val="988"/>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3.响应报价低于采购项目最高限价45%的，即响应报价&lt;采购项目最高限价×45%；</w:t>
            </w:r>
            <w:r>
              <w:rPr>
                <w:rFonts w:ascii="宋体" w:hAnsi="宋体" w:eastAsia="宋体" w:cs="宋体"/>
                <w:color w:val="000000"/>
                <w:sz w:val="24"/>
                <w:highlight w:val="none"/>
              </w:rPr>
            </w:r>
            <w:r/>
          </w:p>
          <w:p>
            <w:pPr>
              <w:pStyle w:val="988"/>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4.评审委员会基于专业判断，认为供应商报价过低，有可能影响产品质量或者不能诚信履约的其他情形。</w:t>
            </w:r>
            <w:r>
              <w:rPr>
                <w:rFonts w:ascii="宋体" w:hAnsi="宋体" w:eastAsia="宋体" w:cs="宋体"/>
                <w:color w:val="000000"/>
                <w:sz w:val="24"/>
                <w:highlight w:val="none"/>
              </w:rPr>
            </w:r>
            <w:r/>
          </w:p>
          <w:p>
            <w:pPr>
              <w:pStyle w:val="988"/>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ascii="宋体" w:hAnsi="宋体" w:eastAsia="宋体" w:cs="宋体"/>
                <w:color w:val="000000"/>
                <w:sz w:val="24"/>
                <w:highlight w:val="none"/>
              </w:rPr>
            </w:r>
            <w:r/>
          </w:p>
          <w:p>
            <w:pPr>
              <w:pStyle w:val="988"/>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ascii="宋体" w:hAnsi="宋体" w:eastAsia="宋体" w:cs="宋体"/>
                <w:color w:val="000000"/>
                <w:sz w:val="24"/>
                <w:highlight w:val="none"/>
              </w:rPr>
            </w:r>
            <w:r/>
          </w:p>
          <w:p>
            <w:pPr>
              <w:pStyle w:val="988"/>
              <w:jc w:val="left"/>
              <w:keepLines w:val="0"/>
              <w:keepNext w:val="0"/>
              <w:pageBreakBefore w:val="0"/>
              <w:widowControl/>
              <w:rPr>
                <w:rFonts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color w:val="000000"/>
                <w:sz w:val="24"/>
                <w:highlight w:val="none"/>
              </w:rPr>
            </w:r>
            <w:r/>
          </w:p>
          <w:p>
            <w:pPr>
              <w:pStyle w:val="988"/>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988"/>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11</w:t>
            </w:r>
            <w:r>
              <w:rPr>
                <w:rFonts w:hint="eastAsia" w:ascii="Times New Roman" w:hAnsi="Times New Roman" w:eastAsia="宋体" w:cs="Times New Roman"/>
                <w:color w:val="000000"/>
                <w:sz w:val="24"/>
                <w:szCs w:val="24"/>
                <w:highlight w:val="none"/>
                <w:lang w:val="en-US" w:eastAsia="zh-CN" w:bidi="ar-SA"/>
              </w:rPr>
            </w:r>
            <w:r/>
          </w:p>
        </w:tc>
        <w:tc>
          <w:tcPr>
            <w:tcW w:w="1664"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公平竞争</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4"/>
                <w:highlight w:val="none"/>
              </w:rPr>
            </w:r>
            <w:r/>
          </w:p>
        </w:tc>
      </w:tr>
      <w:tr>
        <w:trPr>
          <w:trHeight w:val="90"/>
        </w:trPr>
        <w:tc>
          <w:tcPr>
            <w:tcW w:w="688" w:type="dxa"/>
            <w:vAlign w:val="center"/>
            <w:textDirection w:val="lrTb"/>
            <w:noWrap w:val="false"/>
          </w:tcPr>
          <w:p>
            <w:pPr>
              <w:pStyle w:val="988"/>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12</w:t>
            </w:r>
            <w:r>
              <w:rPr>
                <w:rFonts w:hint="eastAsia" w:ascii="Times New Roman" w:hAnsi="Times New Roman" w:eastAsia="宋体" w:cs="Times New Roman"/>
                <w:color w:val="000000"/>
                <w:sz w:val="24"/>
                <w:szCs w:val="24"/>
                <w:highlight w:val="none"/>
                <w:lang w:val="en-US" w:eastAsia="zh-CN" w:bidi="ar-SA"/>
              </w:rPr>
            </w:r>
            <w:r/>
          </w:p>
        </w:tc>
        <w:tc>
          <w:tcPr>
            <w:tcW w:w="1664"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串通响应</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988"/>
              <w:jc w:val="center"/>
              <w:widowControl/>
              <w:rPr>
                <w:rFonts w:hint="eastAsia" w:ascii="Times New Roman" w:hAnsi="Times New Roman" w:eastAsia="宋体" w:cs="Times New Roman"/>
                <w:color w:val="000000"/>
                <w:sz w:val="24"/>
                <w:szCs w:val="24"/>
                <w:highlight w:val="none"/>
                <w:lang w:val="en-US" w:eastAsia="zh-CN" w:bidi="ar-SA"/>
              </w:rPr>
            </w:pPr>
            <w:r>
              <w:rPr>
                <w:rFonts w:hint="eastAsia"/>
                <w:color w:val="000000"/>
                <w:sz w:val="24"/>
                <w:highlight w:val="none"/>
                <w:lang w:val="en-US" w:eastAsia="zh-CN"/>
              </w:rPr>
              <w:t xml:space="preserve">13</w:t>
            </w:r>
            <w:r>
              <w:rPr>
                <w:rFonts w:hint="eastAsia" w:ascii="Times New Roman" w:hAnsi="Times New Roman" w:eastAsia="宋体" w:cs="Times New Roman"/>
                <w:color w:val="000000"/>
                <w:sz w:val="24"/>
                <w:szCs w:val="24"/>
                <w:highlight w:val="none"/>
                <w:lang w:val="en-US" w:eastAsia="zh-CN" w:bidi="ar-SA"/>
              </w:rPr>
            </w:r>
            <w:r/>
          </w:p>
        </w:tc>
        <w:tc>
          <w:tcPr>
            <w:tcW w:w="1664"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附加条件</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响应文件未含有采购人不能接受的附加条件的；</w:t>
            </w:r>
            <w:r>
              <w:rPr>
                <w:rFonts w:hint="eastAsia" w:ascii="宋体" w:hAnsi="宋体" w:eastAsia="宋体" w:cs="宋体"/>
                <w:color w:val="000000"/>
                <w:sz w:val="24"/>
                <w:highlight w:val="none"/>
              </w:rPr>
            </w:r>
            <w:r/>
          </w:p>
        </w:tc>
      </w:tr>
      <w:tr>
        <w:trPr>
          <w:trHeight w:val="685"/>
        </w:trPr>
        <w:tc>
          <w:tcPr>
            <w:tcW w:w="688" w:type="dxa"/>
            <w:vAlign w:val="center"/>
            <w:textDirection w:val="lrTb"/>
            <w:noWrap w:val="false"/>
          </w:tcPr>
          <w:p>
            <w:pPr>
              <w:pStyle w:val="988"/>
              <w:jc w:val="center"/>
              <w:widowControl/>
              <w:rPr>
                <w:rFonts w:hint="eastAsia"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14</w:t>
            </w:r>
            <w:r>
              <w:rPr>
                <w:rFonts w:hint="eastAsia" w:ascii="Times New Roman" w:hAnsi="Times New Roman" w:eastAsia="宋体" w:cs="Times New Roman"/>
                <w:color w:val="000000"/>
                <w:sz w:val="24"/>
                <w:szCs w:val="24"/>
                <w:highlight w:val="none"/>
                <w:lang w:val="en-US" w:eastAsia="zh-CN" w:bidi="ar-SA"/>
              </w:rPr>
            </w:r>
            <w:r/>
          </w:p>
        </w:tc>
        <w:tc>
          <w:tcPr>
            <w:tcW w:w="1664"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highlight w:val="none"/>
              </w:rPr>
            </w:r>
            <w:r/>
          </w:p>
        </w:tc>
        <w:tc>
          <w:tcPr>
            <w:tcW w:w="6170" w:type="dxa"/>
            <w:vAlign w:val="center"/>
            <w:textDirection w:val="lrTb"/>
            <w:noWrap w:val="false"/>
          </w:tcPr>
          <w:p>
            <w:pPr>
              <w:pStyle w:val="988"/>
              <w:jc w:val="left"/>
              <w:keepLines w:val="0"/>
              <w:keepNext w:val="0"/>
              <w:pageBreakBefore w:val="0"/>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供应商、响应文件不存在不符合法律、法规和磋商文件规定的其他无效情形。</w:t>
            </w:r>
            <w:r>
              <w:rPr>
                <w:rFonts w:hint="eastAsia" w:ascii="宋体" w:hAnsi="宋体" w:eastAsia="宋体" w:cs="宋体"/>
                <w:color w:val="000000"/>
                <w:sz w:val="24"/>
                <w:highlight w:val="none"/>
              </w:rPr>
            </w:r>
            <w:r/>
          </w:p>
        </w:tc>
      </w:tr>
    </w:tbl>
    <w:p>
      <w:pPr>
        <w:pStyle w:val="988"/>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988"/>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988"/>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988"/>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988"/>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988"/>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988"/>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988"/>
        <w:numPr>
          <w:ilvl w:val="1"/>
          <w:numId w:val="11"/>
        </w:numPr>
        <w:ind w:left="1077"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w:t>
      </w:r>
      <w:r>
        <w:rPr>
          <w:rFonts w:hint="eastAsia"/>
          <w:b/>
          <w:color w:val="000000"/>
          <w:sz w:val="24"/>
          <w:highlight w:val="none"/>
          <w:lang w:eastAsia="zh-CN"/>
        </w:rPr>
        <w:t xml:space="preserve">“苏采云”政府采购一体化平台</w:t>
      </w:r>
      <w:r>
        <w:rPr>
          <w:rFonts w:hint="eastAsia"/>
          <w:b/>
          <w:color w:val="000000"/>
          <w:sz w:val="24"/>
          <w:highlight w:val="none"/>
        </w:rPr>
        <w:t xml:space="preserve">系统</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rFonts w:hint="eastAsia"/>
          <w:b/>
          <w:color w:val="000000"/>
          <w:sz w:val="24"/>
          <w:highlight w:val="none"/>
          <w:lang w:eastAsia="zh-CN"/>
        </w:rPr>
        <w:t xml:space="preserve">。</w:t>
      </w:r>
      <w:r>
        <w:rPr>
          <w:b/>
          <w:color w:val="000000"/>
          <w:sz w:val="24"/>
          <w:highlight w:val="none"/>
        </w:rPr>
      </w:r>
      <w:r/>
    </w:p>
    <w:p>
      <w:pPr>
        <w:pStyle w:val="988"/>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988"/>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988"/>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988"/>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最终报价的算术修正及政策调整</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w:t>
      </w:r>
      <w:r>
        <w:rPr>
          <w:rFonts w:hint="eastAsia" w:ascii="宋体" w:hAnsi="宋体" w:eastAsia="宋体" w:cs="宋体"/>
          <w:color w:val="000000"/>
          <w:sz w:val="24"/>
          <w:highlight w:val="none"/>
          <w:lang w:eastAsia="zh-CN"/>
        </w:rPr>
        <w:t xml:space="preserve">项目</w:t>
      </w:r>
      <w:r>
        <w:rPr>
          <w:rFonts w:hint="eastAsia" w:ascii="宋体" w:hAnsi="宋体" w:eastAsia="宋体" w:cs="宋体"/>
          <w:color w:val="000000"/>
          <w:sz w:val="24"/>
          <w:highlight w:val="none"/>
        </w:rPr>
        <w:t xml:space="preserve">中的内容拆开响应，其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最终报价出现前后不一致的，按照下列规定修正：</w:t>
      </w:r>
      <w:r>
        <w:rPr>
          <w:rFonts w:hint="eastAsia" w:ascii="宋体" w:hAnsi="宋体" w:eastAsia="宋体" w:cs="宋体"/>
          <w:color w:val="000000"/>
          <w:sz w:val="24"/>
          <w:highlight w:val="none"/>
        </w:rPr>
      </w:r>
      <w:r/>
    </w:p>
    <w:p>
      <w:pPr>
        <w:pStyle w:val="988"/>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竞争性磋商文件对于报价修正是否另有规定：</w:t>
      </w:r>
      <w:r>
        <w:rPr>
          <w:rFonts w:hint="eastAsia" w:ascii="宋体" w:hAnsi="宋体" w:eastAsia="宋体" w:cs="宋体"/>
          <w:color w:val="000000"/>
          <w:sz w:val="24"/>
          <w:highlight w:val="none"/>
        </w:rPr>
      </w:r>
      <w:r/>
    </w:p>
    <w:p>
      <w:pPr>
        <w:pStyle w:val="988"/>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u w:val="single"/>
        </w:rPr>
      </w:r>
      <w:r/>
    </w:p>
    <w:p>
      <w:pPr>
        <w:pStyle w:val="988"/>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无，按下述3.2.2-3.2.5项规定修正。</w:t>
      </w:r>
      <w:r>
        <w:rPr>
          <w:rFonts w:hint="eastAsia" w:ascii="宋体" w:hAnsi="宋体" w:eastAsia="宋体" w:cs="宋体"/>
          <w:color w:val="000000"/>
          <w:sz w:val="24"/>
          <w:highlight w:val="none"/>
        </w:rPr>
      </w:r>
      <w:r/>
    </w:p>
    <w:p>
      <w:pPr>
        <w:pStyle w:val="988"/>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988"/>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单价金额小数点或者百分比有明显错位的，以最终报价一览表的总价为准，并修改单价；</w:t>
      </w:r>
      <w:r>
        <w:rPr>
          <w:rFonts w:hint="eastAsia" w:ascii="宋体" w:hAnsi="宋体" w:eastAsia="宋体" w:cs="宋体"/>
          <w:color w:val="000000"/>
          <w:sz w:val="24"/>
          <w:highlight w:val="none"/>
        </w:rPr>
      </w:r>
      <w:r/>
    </w:p>
    <w:p>
      <w:pPr>
        <w:pStyle w:val="988"/>
        <w:numPr>
          <w:ilvl w:val="2"/>
          <w:numId w:val="11"/>
        </w:numPr>
        <w:ind w:left="2035"/>
        <w:keepLines w:val="0"/>
        <w:keepNext w:val="0"/>
        <w:pageBreakBefore w:val="0"/>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988"/>
        <w:numPr>
          <w:ilvl w:val="2"/>
          <w:numId w:val="11"/>
        </w:numPr>
        <w:ind w:left="2035"/>
        <w:keepLines w:val="0"/>
        <w:keepNext w:val="0"/>
        <w:pageBreakBefore w:val="0"/>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4"/>
          <w:highlight w:val="none"/>
        </w:rPr>
        <w:t xml:space="preserve">其响应无效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8"/>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落实政府采购政策的价格调整：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只有符合第二章《供应商须知》4.2条规定情形的，可以享受中小企业扶持政策，用扣除后的价格参加评审；否则，评审时价格不予扣除</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88"/>
        <w:numPr>
          <w:ilvl w:val="2"/>
          <w:numId w:val="11"/>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报价给予20%的扣除，用扣除后的价格参加评审。</w:t>
      </w:r>
      <w:r>
        <w:rPr>
          <w:rFonts w:hint="eastAsia" w:ascii="宋体" w:hAnsi="宋体" w:cs="宋体"/>
          <w:color w:val="000000"/>
          <w:sz w:val="24"/>
          <w:highlight w:val="none"/>
        </w:rPr>
      </w:r>
      <w:r/>
    </w:p>
    <w:p>
      <w:pPr>
        <w:pStyle w:val="988"/>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对于未预留份额专门面向中小企业采购的采购项目，价格扣除比例对小型企业和微型企业同等对待，不作区分。</w:t>
      </w:r>
      <w:r>
        <w:rPr>
          <w:rFonts w:hint="eastAsia" w:ascii="宋体" w:hAnsi="宋体" w:cs="宋体"/>
          <w:color w:val="000000"/>
          <w:sz w:val="24"/>
          <w:highlight w:val="none"/>
        </w:rPr>
      </w:r>
      <w:r/>
    </w:p>
    <w:p>
      <w:pPr>
        <w:pStyle w:val="988"/>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中小企业参加政府采购活动，应当按照竞争性磋商文件给定的格式出具《中小企业声明函》，否则不得享受相关中小企业扶持政策。</w:t>
      </w:r>
      <w:r>
        <w:rPr>
          <w:rFonts w:hint="eastAsia" w:ascii="宋体" w:hAnsi="宋体" w:cs="宋体"/>
          <w:color w:val="000000"/>
          <w:sz w:val="24"/>
          <w:highlight w:val="none"/>
        </w:rPr>
      </w:r>
      <w:r/>
    </w:p>
    <w:p>
      <w:pPr>
        <w:pStyle w:val="988"/>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988"/>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残疾人福利性单位按竞争性磋商文件要求提供了《残疾人福利性单位声明函》（见附件）的，视同小微企业。</w:t>
      </w:r>
      <w:r>
        <w:rPr>
          <w:rFonts w:hint="eastAsia" w:ascii="宋体" w:hAnsi="宋体" w:cs="宋体"/>
          <w:color w:val="000000"/>
          <w:sz w:val="24"/>
          <w:highlight w:val="none"/>
        </w:rPr>
      </w:r>
      <w:r/>
    </w:p>
    <w:p>
      <w:pPr>
        <w:pStyle w:val="988"/>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若供应商同时属于小型或微型企业、监狱企业、残疾人福利性单位中的两种及以上，将不重复享受小微企业价格扣减的优惠政策。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988"/>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其他为落实政府采购政策实施的优先采购：</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rPr>
      </w:r>
      <w:r/>
    </w:p>
    <w:p>
      <w:pPr>
        <w:pStyle w:val="988"/>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磋商环节及提交最终报价后如出现以下情况的，供应商的</w:t>
      </w:r>
      <w:r>
        <w:rPr>
          <w:rFonts w:hint="eastAsia" w:ascii="宋体" w:hAnsi="宋体" w:eastAsia="宋体" w:cs="宋体"/>
          <w:b/>
          <w:color w:val="000000"/>
          <w:sz w:val="24"/>
          <w:highlight w:val="none"/>
        </w:rPr>
        <w:t xml:space="preserve">响应文件无效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供应商对实质性变动不予确认的；</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不满足磋商文件★号条款或磋商文件技术指标超出磋商文件《采购需求》中主要技术参数允许偏差的最大范围的（如有）；</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未按照磋商小组规定的时间、逾期提交最终报价的；</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如供应商的最终报价超过竞争性磋商文件中规定的项目预算金额或者项目最高限价的；</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响应文件中出现可选择性或可调整的报价的（竞争性磋商文件另有规定的除外）；</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最终报价出现前后不一致，供应商对修正后的报价不予确认的；</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其他：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988"/>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bookmarkEnd w:id="561"/>
      <w:r/>
      <w:bookmarkEnd w:id="562"/>
      <w:r>
        <w:rPr>
          <w:rFonts w:hint="eastAsia" w:ascii="宋体" w:hAnsi="宋体" w:eastAsia="宋体" w:cs="宋体"/>
          <w:color w:val="000000"/>
          <w:sz w:val="24"/>
          <w:highlight w:val="none"/>
        </w:rPr>
        <w:t xml:space="preserve">评审方法和评审标准</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竞争性磋商文件中没有规定的评审标准不得作为评审依据。</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关于无线局域网认证产品政府采购清单中的产品，优先采购的具体规定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8"/>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确定</w:t>
      </w:r>
      <w:bookmarkStart w:id="577" w:name="_Toc226309790"/>
      <w:r/>
      <w:bookmarkStart w:id="578" w:name="_Toc164608660"/>
      <w:r/>
      <w:bookmarkStart w:id="579" w:name="_Toc142311048"/>
      <w:r/>
      <w:bookmarkStart w:id="580" w:name="_Toc150509297"/>
      <w:r/>
      <w:bookmarkStart w:id="581" w:name="_Toc151193716"/>
      <w:r/>
      <w:bookmarkStart w:id="582" w:name="_Toc226337242"/>
      <w:r/>
      <w:bookmarkStart w:id="583" w:name="_Toc149720839"/>
      <w:r/>
      <w:bookmarkStart w:id="584" w:name="_Toc150480784"/>
      <w:r/>
      <w:bookmarkStart w:id="585" w:name="_Toc264969236"/>
      <w:r/>
      <w:bookmarkStart w:id="586" w:name="_Toc151190173"/>
      <w:r/>
      <w:bookmarkStart w:id="587" w:name="_Toc150774646"/>
      <w:r/>
      <w:bookmarkStart w:id="588" w:name="_Toc127151546"/>
      <w:r/>
      <w:bookmarkStart w:id="589" w:name="_Toc305158888"/>
      <w:r/>
      <w:bookmarkStart w:id="590" w:name="_Toc265228384"/>
      <w:r/>
      <w:bookmarkStart w:id="591" w:name="_Toc150774751"/>
      <w:r/>
      <w:bookmarkStart w:id="592" w:name="_Toc151193788"/>
      <w:r/>
      <w:bookmarkStart w:id="593" w:name="_Toc127161460"/>
      <w:r/>
      <w:bookmarkStart w:id="594" w:name="_Toc226965819"/>
      <w:r/>
      <w:bookmarkStart w:id="595" w:name="_Toc305158814"/>
      <w:r/>
      <w:bookmarkStart w:id="596" w:name="_Toc164351640"/>
      <w:r/>
      <w:bookmarkStart w:id="597" w:name="_Toc195842911"/>
      <w:r/>
      <w:bookmarkStart w:id="598" w:name="_Toc151193934"/>
      <w:r/>
      <w:bookmarkStart w:id="599" w:name="_Toc151193644"/>
      <w:r/>
      <w:bookmarkStart w:id="600" w:name="_Toc164229241"/>
      <w:r/>
      <w:bookmarkStart w:id="601" w:name="_Toc520356170"/>
      <w:r/>
      <w:bookmarkStart w:id="602" w:name="_Toc226965736"/>
      <w:r/>
      <w:bookmarkStart w:id="603" w:name="_Toc164229387"/>
      <w:r/>
      <w:bookmarkStart w:id="604" w:name="_Ref467307010"/>
      <w:r/>
      <w:bookmarkStart w:id="605" w:name="_Toc127151747"/>
      <w:r/>
      <w:bookmarkStart w:id="606" w:name="_Toc164608815"/>
      <w:r/>
      <w:bookmarkStart w:id="607" w:name="_Toc151193860"/>
      <w:r>
        <w:rPr>
          <w:rFonts w:hint="eastAsia" w:ascii="宋体" w:hAnsi="宋体" w:eastAsia="宋体" w:cs="宋体"/>
          <w:color w:val="000000"/>
          <w:sz w:val="24"/>
          <w:highlight w:val="none"/>
        </w:rPr>
        <w:t xml:space="preserve">成交候选人名单</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0"/>
          <w:highlight w:val="none"/>
        </w:rPr>
        <w:t xml:space="preserve">磋商小组根据上述供应商排序，依次推荐排序前</w:t>
      </w:r>
      <w:r>
        <w:rPr>
          <w:rFonts w:hint="eastAsia" w:ascii="宋体" w:hAnsi="宋体" w:eastAsia="宋体" w:cs="宋体"/>
          <w:color w:val="000000"/>
          <w:sz w:val="24"/>
          <w:highlight w:val="none"/>
        </w:rPr>
        <w:t xml:space="preserve">3名</w:t>
      </w:r>
      <w:r>
        <w:rPr>
          <w:rFonts w:hint="eastAsia" w:ascii="宋体" w:hAnsi="宋体" w:eastAsia="宋体" w:cs="宋体"/>
          <w:color w:val="000000"/>
          <w:sz w:val="24"/>
          <w:szCs w:val="20"/>
          <w:highlight w:val="none"/>
        </w:rPr>
        <w:t xml:space="preserve">的供应商为</w:t>
      </w:r>
      <w:r>
        <w:rPr>
          <w:rFonts w:hint="eastAsia" w:ascii="宋体" w:hAnsi="宋体" w:eastAsia="宋体" w:cs="宋体"/>
          <w:color w:val="000000"/>
          <w:sz w:val="24"/>
          <w:szCs w:val="21"/>
          <w:highlight w:val="none"/>
        </w:rPr>
        <w:t xml:space="preserve">成交候选供应商</w:t>
      </w:r>
      <w:r>
        <w:rPr>
          <w:rFonts w:hint="eastAsia" w:ascii="宋体" w:hAnsi="宋体" w:eastAsia="宋体" w:cs="宋体"/>
          <w:color w:val="000000"/>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s="宋体"/>
          <w:color w:val="000000"/>
          <w:sz w:val="24"/>
          <w:highlight w:val="none"/>
        </w:rPr>
      </w:r>
      <w:r/>
    </w:p>
    <w:p>
      <w:pPr>
        <w:pStyle w:val="988"/>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s="宋体"/>
          <w:color w:val="000000"/>
          <w:sz w:val="24"/>
          <w:highlight w:val="none"/>
        </w:rPr>
      </w:r>
      <w:r/>
    </w:p>
    <w:p>
      <w:pPr>
        <w:pStyle w:val="988"/>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报告违法行为</w:t>
      </w:r>
      <w:r>
        <w:rPr>
          <w:rFonts w:hint="eastAsia" w:ascii="宋体" w:hAnsi="宋体" w:eastAsia="宋体" w:cs="宋体"/>
          <w:color w:val="000000"/>
          <w:sz w:val="24"/>
          <w:highlight w:val="none"/>
        </w:rPr>
      </w:r>
      <w:r/>
    </w:p>
    <w:p>
      <w:pPr>
        <w:pStyle w:val="988"/>
        <w:jc w:val="center"/>
        <w:keepLines w:val="0"/>
        <w:keepNext w:val="0"/>
        <w:pageBreakBefore w:val="0"/>
        <w:spacing w:line="360" w:lineRule="auto"/>
        <w:widowControl w:val="off"/>
        <w:rPr>
          <w:rFonts w:hint="eastAsia" w:ascii="宋体" w:hAnsi="宋体" w:eastAsia="宋体" w:cs="Times New Roman"/>
          <w:b/>
          <w:bCs/>
          <w:color w:val="000000"/>
          <w:sz w:val="28"/>
          <w:szCs w:val="28"/>
          <w:highlight w:val="none"/>
          <w:lang w:val="en-US" w:eastAsia="zh-CN"/>
        </w:rPr>
        <w:outlineLvl w:val="9"/>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color w:val="000000"/>
          <w:sz w:val="24"/>
          <w:highlight w:val="none"/>
        </w:rPr>
        <w:br w:type="page" w:clear="all"/>
      </w:r>
      <w:r>
        <w:rPr>
          <w:rFonts w:hint="eastAsia" w:ascii="宋体" w:hAnsi="宋体" w:eastAsia="宋体" w:cs="Times New Roman"/>
          <w:b/>
          <w:bCs/>
          <w:color w:val="000000"/>
          <w:sz w:val="28"/>
          <w:szCs w:val="28"/>
          <w:highlight w:val="none"/>
          <w:lang w:val="en-US" w:eastAsia="zh-CN"/>
        </w:rPr>
        <w:t xml:space="preserve">二、评审标准</w:t>
      </w:r>
      <w:r>
        <w:rPr>
          <w:rFonts w:hint="eastAsia" w:ascii="宋体" w:hAnsi="宋体" w:eastAsia="宋体" w:cs="Times New Roman"/>
          <w:b/>
          <w:bCs/>
          <w:color w:val="000000"/>
          <w:sz w:val="28"/>
          <w:szCs w:val="28"/>
          <w:highlight w:val="none"/>
          <w:lang w:val="en-US" w:eastAsia="zh-CN"/>
        </w:rPr>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
        <w:gridCol w:w="1176"/>
        <w:gridCol w:w="6285"/>
        <w:gridCol w:w="19"/>
        <w:gridCol w:w="519"/>
      </w:tblGrid>
      <w:tr>
        <w:trPr>
          <w:trHeight w:val="283"/>
        </w:trPr>
        <w:tc>
          <w:tcPr>
            <w:tcMar>
              <w:left w:w="108" w:type="dxa"/>
              <w:top w:w="0" w:type="dxa"/>
              <w:right w:w="108" w:type="dxa"/>
              <w:bottom w:w="0" w:type="dxa"/>
            </w:tcMar>
            <w:tcW w:w="523"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评分因素</w:t>
            </w:r>
            <w:r>
              <w:rPr>
                <w:rFonts w:hint="eastAsia" w:ascii="宋体" w:hAnsi="宋体" w:eastAsia="宋体" w:cs="宋体"/>
                <w:color w:val="000000"/>
                <w:sz w:val="21"/>
                <w:szCs w:val="21"/>
              </w:rPr>
            </w:r>
            <w:r/>
          </w:p>
        </w:tc>
        <w:tc>
          <w:tcPr>
            <w:tcMar>
              <w:left w:w="108" w:type="dxa"/>
              <w:top w:w="0" w:type="dxa"/>
              <w:right w:w="108" w:type="dxa"/>
              <w:bottom w:w="0" w:type="dxa"/>
            </w:tcMar>
            <w:tcW w:w="6285"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评分标准</w:t>
            </w:r>
            <w:r>
              <w:rPr>
                <w:rFonts w:hint="eastAsia" w:ascii="宋体" w:hAnsi="宋体" w:eastAsia="宋体" w:cs="宋体"/>
                <w:color w:val="000000"/>
                <w:sz w:val="21"/>
                <w:szCs w:val="21"/>
              </w:rPr>
            </w:r>
            <w:r/>
          </w:p>
        </w:tc>
        <w:tc>
          <w:tcPr>
            <w:gridSpan w:val="2"/>
            <w:tcMar>
              <w:left w:w="108" w:type="dxa"/>
              <w:top w:w="0" w:type="dxa"/>
              <w:right w:w="108" w:type="dxa"/>
              <w:bottom w:w="0" w:type="dxa"/>
            </w:tcMar>
            <w:tcW w:w="538"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分值</w:t>
            </w:r>
            <w:r>
              <w:rPr>
                <w:rFonts w:hint="eastAsia" w:ascii="宋体" w:hAnsi="宋体" w:eastAsia="宋体" w:cs="宋体"/>
                <w:color w:val="000000"/>
                <w:sz w:val="21"/>
                <w:szCs w:val="21"/>
              </w:rPr>
            </w:r>
            <w:r/>
          </w:p>
        </w:tc>
      </w:tr>
      <w:tr>
        <w:trPr>
          <w:trHeight w:val="283"/>
        </w:trPr>
        <w:tc>
          <w:tcPr>
            <w:gridSpan w:val="5"/>
            <w:tcMar>
              <w:left w:w="108" w:type="dxa"/>
              <w:top w:w="0" w:type="dxa"/>
              <w:right w:w="108" w:type="dxa"/>
              <w:bottom w:w="0" w:type="dxa"/>
            </w:tcMar>
            <w:tcW w:w="8522" w:type="dxa"/>
            <w:vAlign w:val="center"/>
            <w:textDirection w:val="lrTb"/>
            <w:noWrap w:val="false"/>
          </w:tcPr>
          <w:p>
            <w:pPr>
              <w:pStyle w:val="988"/>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一、报价（10分）</w:t>
            </w:r>
            <w:r>
              <w:rPr>
                <w:rFonts w:hint="eastAsia" w:ascii="宋体" w:hAnsi="宋体" w:eastAsia="宋体" w:cs="宋体"/>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w:t>
            </w:r>
            <w:r>
              <w:rPr>
                <w:rFonts w:hint="eastAsia" w:ascii="宋体" w:hAnsi="宋体" w:eastAsia="宋体" w:cs="宋体"/>
                <w:color w:val="000000"/>
                <w:sz w:val="21"/>
                <w:szCs w:val="21"/>
              </w:rPr>
            </w:r>
            <w:r/>
          </w:p>
        </w:tc>
        <w:tc>
          <w:tcPr>
            <w:tcMar>
              <w:left w:w="108" w:type="dxa"/>
              <w:top w:w="0" w:type="dxa"/>
              <w:right w:w="108" w:type="dxa"/>
              <w:bottom w:w="0" w:type="dxa"/>
            </w:tcMar>
            <w:tcW w:w="6285" w:type="dxa"/>
            <w:vAlign w:val="center"/>
            <w:textDirection w:val="lrTb"/>
            <w:noWrap w:val="false"/>
          </w:tcPr>
          <w:p>
            <w:pPr>
              <w:pStyle w:val="988"/>
              <w:keepLines w:val="0"/>
              <w:keepNext w:val="0"/>
              <w:pageBreakBefore w:val="0"/>
              <w:spacing w:line="36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满足磋商文件要求且最终报价最低的报价为评标基准价，其价格分为满分。其他供应商的价格分统一按照下列公式计算：价格分得分＝（评标基准价/最终报价）×分值。</w:t>
            </w:r>
            <w:r>
              <w:rPr>
                <w:rFonts w:hint="eastAsia" w:ascii="宋体" w:hAnsi="宋体" w:eastAsia="宋体" w:cs="宋体"/>
                <w:color w:val="000000"/>
                <w:sz w:val="21"/>
                <w:szCs w:val="21"/>
                <w:lang w:val="en-US"/>
              </w:rPr>
            </w:r>
            <w:r/>
          </w:p>
          <w:p>
            <w:pPr>
              <w:pStyle w:val="988"/>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注：此处最终报价指经过报价修正，及因落实政府采购政策进行价格调整后的最终报价。</w:t>
            </w:r>
            <w:r>
              <w:rPr>
                <w:rFonts w:hint="eastAsia" w:ascii="宋体" w:hAnsi="宋体" w:eastAsia="宋体" w:cs="宋体"/>
                <w:color w:val="000000"/>
                <w:sz w:val="21"/>
                <w:szCs w:val="21"/>
              </w:rPr>
            </w:r>
            <w:r/>
          </w:p>
        </w:tc>
        <w:tc>
          <w:tcPr>
            <w:gridSpan w:val="2"/>
            <w:tcMar>
              <w:left w:w="108" w:type="dxa"/>
              <w:top w:w="0" w:type="dxa"/>
              <w:right w:w="108" w:type="dxa"/>
              <w:bottom w:w="0" w:type="dxa"/>
            </w:tcMar>
            <w:tcW w:w="538"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r>
      <w:tr>
        <w:trPr>
          <w:trHeight w:val="283"/>
        </w:trPr>
        <w:tc>
          <w:tcPr>
            <w:gridSpan w:val="5"/>
            <w:tcMar>
              <w:left w:w="108" w:type="dxa"/>
              <w:top w:w="0" w:type="dxa"/>
              <w:right w:w="108" w:type="dxa"/>
              <w:bottom w:w="0" w:type="dxa"/>
            </w:tcMar>
            <w:tcW w:w="8522" w:type="dxa"/>
            <w:vAlign w:val="center"/>
            <w:textDirection w:val="lrTb"/>
            <w:noWrap w:val="false"/>
          </w:tcPr>
          <w:p>
            <w:pPr>
              <w:pStyle w:val="988"/>
              <w:keepLines w:val="0"/>
              <w:keepNext w:val="0"/>
              <w:pageBreakBefore w:val="0"/>
              <w:spacing w:line="360" w:lineRule="exact"/>
              <w:tabs>
                <w:tab w:val="left" w:pos="42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二、履约能力（4</w:t>
            </w:r>
            <w:r>
              <w:rPr>
                <w:rFonts w:hint="eastAsia" w:ascii="宋体" w:hAnsi="宋体" w:eastAsia="宋体" w:cs="宋体"/>
                <w:b/>
                <w:color w:val="000000"/>
                <w:sz w:val="21"/>
                <w:szCs w:val="21"/>
                <w:lang w:val="en-US" w:eastAsia="zh-CN"/>
              </w:rPr>
              <w:t xml:space="preserve">1</w:t>
            </w:r>
            <w:r>
              <w:rPr>
                <w:rFonts w:hint="eastAsia" w:ascii="宋体" w:hAnsi="宋体" w:eastAsia="宋体" w:cs="宋体"/>
                <w:b/>
                <w:color w:val="000000"/>
                <w:sz w:val="21"/>
                <w:szCs w:val="21"/>
              </w:rPr>
              <w:t xml:space="preserve">分）</w:t>
            </w:r>
            <w:r>
              <w:rPr>
                <w:rFonts w:hint="eastAsia" w:ascii="宋体" w:hAnsi="宋体" w:eastAsia="宋体" w:cs="宋体"/>
                <w:b/>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业绩</w:t>
            </w:r>
            <w:r>
              <w:rPr>
                <w:rFonts w:hint="eastAsia" w:ascii="宋体" w:hAnsi="宋体" w:eastAsia="宋体" w:cs="宋体"/>
                <w:color w:val="000000"/>
                <w:sz w:val="21"/>
                <w:szCs w:val="21"/>
              </w:rPr>
            </w:r>
            <w:r/>
          </w:p>
        </w:tc>
        <w:tc>
          <w:tcPr>
            <w:tcMar>
              <w:left w:w="108" w:type="dxa"/>
              <w:top w:w="0" w:type="dxa"/>
              <w:right w:w="108" w:type="dxa"/>
              <w:bottom w:w="0" w:type="dxa"/>
            </w:tcMar>
            <w:tcW w:w="6285" w:type="dxa"/>
            <w:vAlign w:val="center"/>
            <w:textDirection w:val="lrTb"/>
            <w:noWrap w:val="false"/>
          </w:tcPr>
          <w:p>
            <w:pPr>
              <w:pStyle w:val="988"/>
              <w:keepLines w:val="0"/>
              <w:keepNext w:val="0"/>
              <w:pageBreakBefore w:val="0"/>
              <w:spacing w:line="36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供应商自2023年1月1日（含）以来承担过类似项目业绩的有一个得</w:t>
            </w:r>
            <w:r>
              <w:rPr>
                <w:rFonts w:hint="eastAsia" w:ascii="宋体" w:hAnsi="宋体" w:eastAsia="宋体" w:cs="宋体"/>
                <w:color w:val="000000"/>
                <w:sz w:val="21"/>
                <w:szCs w:val="21"/>
                <w:lang w:val="en-US" w:eastAsia="zh-TW"/>
              </w:rPr>
              <w:t xml:space="preserve">1</w:t>
            </w:r>
            <w:r>
              <w:rPr>
                <w:rFonts w:hint="eastAsia" w:ascii="宋体" w:hAnsi="宋体" w:eastAsia="宋体" w:cs="宋体"/>
                <w:color w:val="000000"/>
                <w:sz w:val="21"/>
                <w:szCs w:val="21"/>
                <w:lang w:val="en-US"/>
              </w:rPr>
              <w:t xml:space="preserve">分，最高得</w:t>
            </w:r>
            <w:r>
              <w:rPr>
                <w:rFonts w:hint="eastAsia" w:ascii="宋体" w:hAnsi="宋体" w:eastAsia="宋体" w:cs="宋体"/>
                <w:color w:val="000000"/>
                <w:sz w:val="21"/>
                <w:szCs w:val="21"/>
                <w:lang w:val="en-US" w:eastAsia="zh-TW"/>
              </w:rPr>
              <w:t xml:space="preserve">2</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注：磋商响应文件中提供合同并加盖</w:t>
            </w:r>
            <w:r>
              <w:rPr>
                <w:rFonts w:hint="eastAsia" w:ascii="宋体" w:hAnsi="宋体" w:eastAsia="宋体" w:cs="宋体"/>
                <w:b/>
                <w:color w:val="000000"/>
                <w:sz w:val="21"/>
                <w:szCs w:val="21"/>
              </w:rPr>
              <w:t xml:space="preserve">供应商</w:t>
            </w:r>
            <w:r>
              <w:rPr>
                <w:rFonts w:hint="eastAsia" w:ascii="宋体" w:hAnsi="宋体" w:eastAsia="宋体" w:cs="宋体"/>
                <w:b/>
                <w:bCs/>
                <w:color w:val="000000"/>
                <w:sz w:val="21"/>
                <w:szCs w:val="21"/>
              </w:rPr>
              <w:t xml:space="preserve">公章，否则不得分。</w:t>
            </w:r>
            <w:r>
              <w:rPr>
                <w:rFonts w:hint="eastAsia" w:ascii="宋体" w:hAnsi="宋体" w:eastAsia="宋体" w:cs="宋体"/>
                <w:color w:val="000000"/>
                <w:sz w:val="21"/>
                <w:szCs w:val="21"/>
              </w:rPr>
            </w:r>
            <w:r/>
          </w:p>
        </w:tc>
        <w:tc>
          <w:tcPr>
            <w:gridSpan w:val="2"/>
            <w:tcMar>
              <w:left w:w="108" w:type="dxa"/>
              <w:top w:w="0" w:type="dxa"/>
              <w:right w:w="108" w:type="dxa"/>
              <w:bottom w:w="0" w:type="dxa"/>
            </w:tcMar>
            <w:tcW w:w="538"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综合实力</w:t>
            </w:r>
            <w:r>
              <w:rPr>
                <w:rFonts w:hint="eastAsia" w:ascii="宋体" w:hAnsi="宋体" w:eastAsia="宋体" w:cs="宋体"/>
                <w:color w:val="000000"/>
                <w:sz w:val="21"/>
                <w:szCs w:val="21"/>
              </w:rPr>
            </w:r>
            <w:r/>
          </w:p>
        </w:tc>
        <w:tc>
          <w:tcPr>
            <w:tcMar>
              <w:left w:w="108" w:type="dxa"/>
              <w:top w:w="0" w:type="dxa"/>
              <w:right w:w="108" w:type="dxa"/>
              <w:bottom w:w="0" w:type="dxa"/>
            </w:tcMar>
            <w:tcW w:w="6285" w:type="dxa"/>
            <w:vAlign w:val="center"/>
            <w:textDirection w:val="lrTb"/>
            <w:noWrap w:val="false"/>
          </w:tcPr>
          <w:p>
            <w:pPr>
              <w:pStyle w:val="988"/>
              <w:keepLines w:val="0"/>
              <w:keepNext w:val="0"/>
              <w:pageBreakBefore w:val="0"/>
              <w:spacing w:line="360" w:lineRule="exact"/>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1、供应商具有有效的质量管理体系认证证书、环境管理体系认证证书、职业健康安全管理体系认证证书、信息安全管理体系认证证书的，有一个得1分，最高得4分。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2、供应商具有有效的数据管理能力成熟度（乙方）（DCMM）证书的，</w:t>
            </w:r>
            <w:r>
              <w:rPr>
                <w:rFonts w:hint="eastAsia" w:ascii="宋体" w:hAnsi="宋体" w:eastAsia="宋体" w:cs="宋体"/>
                <w:color w:val="000000"/>
                <w:sz w:val="21"/>
                <w:szCs w:val="21"/>
                <w:lang w:val="en-US" w:eastAsia="zh-TW"/>
              </w:rPr>
              <w:t xml:space="preserve">1</w:t>
            </w:r>
            <w:r>
              <w:rPr>
                <w:rFonts w:hint="eastAsia" w:ascii="宋体" w:hAnsi="宋体" w:eastAsia="宋体" w:cs="宋体"/>
                <w:color w:val="000000"/>
                <w:sz w:val="21"/>
                <w:szCs w:val="21"/>
                <w:lang w:val="en-US"/>
              </w:rPr>
              <w:t xml:space="preserve">级得1分；2级得</w:t>
            </w:r>
            <w:r>
              <w:rPr>
                <w:rFonts w:hint="eastAsia" w:ascii="宋体" w:hAnsi="宋体" w:eastAsia="宋体" w:cs="宋体"/>
                <w:color w:val="000000"/>
                <w:sz w:val="21"/>
                <w:szCs w:val="21"/>
                <w:lang w:val="en-US" w:eastAsia="zh-TW"/>
              </w:rPr>
              <w:t xml:space="preserve">2</w:t>
            </w:r>
            <w:r>
              <w:rPr>
                <w:rFonts w:hint="eastAsia" w:ascii="宋体" w:hAnsi="宋体" w:eastAsia="宋体" w:cs="宋体"/>
                <w:color w:val="000000"/>
                <w:sz w:val="21"/>
                <w:szCs w:val="21"/>
                <w:lang w:val="en-US"/>
              </w:rPr>
              <w:t xml:space="preserve">分；3级得</w:t>
            </w:r>
            <w:r>
              <w:rPr>
                <w:rFonts w:hint="eastAsia" w:ascii="宋体" w:hAnsi="宋体" w:eastAsia="宋体" w:cs="宋体"/>
                <w:color w:val="000000"/>
                <w:sz w:val="21"/>
                <w:szCs w:val="21"/>
                <w:lang w:val="en-US" w:eastAsia="zh-TW"/>
              </w:rPr>
              <w:t xml:space="preserve">3</w:t>
            </w:r>
            <w:r>
              <w:rPr>
                <w:rFonts w:hint="eastAsia" w:ascii="宋体" w:hAnsi="宋体" w:eastAsia="宋体" w:cs="宋体"/>
                <w:color w:val="000000"/>
                <w:sz w:val="21"/>
                <w:szCs w:val="21"/>
                <w:lang w:val="en-US"/>
              </w:rPr>
              <w:t xml:space="preserve">分；4级及以上得</w:t>
            </w:r>
            <w:r>
              <w:rPr>
                <w:rFonts w:hint="eastAsia" w:ascii="宋体" w:hAnsi="宋体" w:eastAsia="宋体" w:cs="宋体"/>
                <w:color w:val="000000"/>
                <w:sz w:val="21"/>
                <w:szCs w:val="21"/>
                <w:lang w:val="en-US" w:eastAsia="zh-TW"/>
              </w:rPr>
              <w:t xml:space="preserve">4</w:t>
            </w:r>
            <w:r>
              <w:rPr>
                <w:rFonts w:hint="eastAsia" w:ascii="宋体" w:hAnsi="宋体" w:eastAsia="宋体" w:cs="宋体"/>
                <w:color w:val="000000"/>
                <w:sz w:val="21"/>
                <w:szCs w:val="21"/>
                <w:lang w:val="en-US"/>
              </w:rPr>
              <w:t xml:space="preserve">分，最高得</w:t>
            </w:r>
            <w:r>
              <w:rPr>
                <w:rFonts w:hint="eastAsia" w:ascii="宋体" w:hAnsi="宋体" w:eastAsia="宋体" w:cs="宋体"/>
                <w:color w:val="000000"/>
                <w:sz w:val="21"/>
                <w:szCs w:val="21"/>
                <w:lang w:val="en-US" w:eastAsia="zh-TW"/>
              </w:rPr>
              <w:t xml:space="preserve">4</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注：磋商响应文件中提供证书并加盖</w:t>
            </w:r>
            <w:r>
              <w:rPr>
                <w:rFonts w:hint="eastAsia" w:ascii="宋体" w:hAnsi="宋体" w:eastAsia="宋体" w:cs="宋体"/>
                <w:b/>
                <w:color w:val="000000"/>
                <w:sz w:val="21"/>
                <w:szCs w:val="21"/>
              </w:rPr>
              <w:t xml:space="preserve">供应商</w:t>
            </w:r>
            <w:r>
              <w:rPr>
                <w:rFonts w:hint="eastAsia" w:ascii="宋体" w:hAnsi="宋体" w:eastAsia="宋体" w:cs="宋体"/>
                <w:b/>
                <w:bCs/>
                <w:color w:val="000000"/>
                <w:sz w:val="21"/>
                <w:szCs w:val="21"/>
              </w:rPr>
              <w:t xml:space="preserve">公章，否则不得分。</w:t>
            </w:r>
            <w:r>
              <w:rPr>
                <w:rFonts w:hint="eastAsia" w:ascii="宋体" w:hAnsi="宋体" w:eastAsia="宋体" w:cs="宋体"/>
                <w:b/>
                <w:bCs/>
                <w:color w:val="000000"/>
                <w:sz w:val="21"/>
                <w:szCs w:val="21"/>
              </w:rPr>
            </w:r>
            <w:r/>
          </w:p>
        </w:tc>
        <w:tc>
          <w:tcPr>
            <w:gridSpan w:val="2"/>
            <w:tcMar>
              <w:left w:w="108" w:type="dxa"/>
              <w:top w:w="0" w:type="dxa"/>
              <w:right w:w="108" w:type="dxa"/>
              <w:bottom w:w="0" w:type="dxa"/>
            </w:tcMar>
            <w:tcW w:w="538"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en-US"/>
              </w:rPr>
              <w:t xml:space="preserve">保密软件</w:t>
            </w:r>
            <w:r>
              <w:rPr>
                <w:rFonts w:hint="eastAsia" w:ascii="宋体" w:hAnsi="宋体" w:eastAsia="宋体" w:cs="宋体"/>
                <w:color w:val="000000"/>
                <w:sz w:val="21"/>
                <w:szCs w:val="21"/>
              </w:rPr>
            </w:r>
            <w:r/>
          </w:p>
        </w:tc>
        <w:tc>
          <w:tcPr>
            <w:tcMar>
              <w:left w:w="108" w:type="dxa"/>
              <w:top w:w="0" w:type="dxa"/>
              <w:right w:w="108" w:type="dxa"/>
              <w:bottom w:w="0" w:type="dxa"/>
            </w:tcMar>
            <w:tcW w:w="6285" w:type="dxa"/>
            <w:vAlign w:val="center"/>
            <w:textDirection w:val="lrTb"/>
            <w:noWrap w:val="false"/>
          </w:tcPr>
          <w:p>
            <w:pPr>
              <w:pStyle w:val="988"/>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供应商应具有符合相关规定的保密软件的得3分。</w:t>
            </w:r>
            <w:r>
              <w:rPr>
                <w:rFonts w:hint="eastAsia" w:ascii="宋体" w:hAnsi="宋体" w:eastAsia="宋体" w:cs="宋体"/>
                <w:color w:val="000000"/>
                <w:sz w:val="21"/>
                <w:szCs w:val="21"/>
                <w:highlight w:val="none"/>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b/>
                <w:bCs/>
                <w:color w:val="000000"/>
                <w:sz w:val="21"/>
                <w:szCs w:val="21"/>
                <w:highlight w:val="none"/>
              </w:rPr>
              <w:t xml:space="preserve">注：保密软件须</w:t>
            </w:r>
            <w:r>
              <w:rPr>
                <w:rFonts w:hint="eastAsia" w:ascii="宋体" w:hAnsi="宋体" w:eastAsia="宋体" w:cs="宋体"/>
                <w:b/>
                <w:bCs/>
                <w:color w:val="000000"/>
                <w:sz w:val="21"/>
                <w:szCs w:val="21"/>
                <w:highlight w:val="none"/>
                <w:lang w:val="en-US" w:eastAsia="zh-CN"/>
              </w:rPr>
              <w:t xml:space="preserve">具有国家认可的机构出具的</w:t>
            </w:r>
            <w:r>
              <w:rPr>
                <w:rFonts w:hint="eastAsia" w:ascii="宋体" w:hAnsi="宋体" w:eastAsia="宋体" w:cs="宋体"/>
                <w:b/>
                <w:bCs/>
                <w:color w:val="000000"/>
                <w:sz w:val="21"/>
                <w:szCs w:val="21"/>
                <w:highlight w:val="none"/>
              </w:rPr>
              <w:t xml:space="preserve">安全测试证书，响应文件中提供证书并加盖供应商公章，否则不得分。</w:t>
            </w:r>
            <w:r>
              <w:rPr>
                <w:rFonts w:hint="eastAsia" w:ascii="宋体" w:hAnsi="宋体" w:eastAsia="宋体" w:cs="宋体"/>
                <w:color w:val="000000"/>
                <w:sz w:val="21"/>
                <w:szCs w:val="21"/>
                <w:lang w:val="en-US"/>
              </w:rPr>
            </w:r>
            <w:r/>
          </w:p>
        </w:tc>
        <w:tc>
          <w:tcPr>
            <w:gridSpan w:val="2"/>
            <w:tcMar>
              <w:left w:w="108" w:type="dxa"/>
              <w:top w:w="0" w:type="dxa"/>
              <w:right w:w="108" w:type="dxa"/>
              <w:bottom w:w="0" w:type="dxa"/>
            </w:tcMar>
            <w:tcW w:w="538"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bidi="ar-SA"/>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w:t>
            </w:r>
            <w:r>
              <w:rPr>
                <w:rFonts w:hint="eastAsia" w:ascii="宋体" w:hAnsi="宋体" w:eastAsia="宋体" w:cs="宋体"/>
                <w:color w:val="000000"/>
                <w:sz w:val="21"/>
                <w:szCs w:val="21"/>
              </w:rPr>
            </w:r>
            <w:r/>
          </w:p>
        </w:tc>
        <w:tc>
          <w:tcPr>
            <w:tcMar>
              <w:left w:w="108" w:type="dxa"/>
              <w:top w:w="0" w:type="dxa"/>
              <w:right w:w="108" w:type="dxa"/>
              <w:bottom w:w="0" w:type="dxa"/>
            </w:tcMar>
            <w:tcW w:w="6285" w:type="dxa"/>
            <w:vAlign w:val="center"/>
            <w:textDirection w:val="lrTb"/>
            <w:noWrap w:val="false"/>
          </w:tcPr>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供应商拟投入本项目的项目负责人具有正高（或研究员）级工程师职称、注册测绘师注册证（或资格证书）、</w:t>
            </w:r>
            <w:r>
              <w:rPr>
                <w:rFonts w:hint="eastAsia" w:ascii="宋体" w:hAnsi="宋体" w:eastAsia="宋体" w:cs="宋体"/>
                <w:color w:val="000000"/>
                <w:sz w:val="21"/>
                <w:szCs w:val="21"/>
              </w:rPr>
              <w:t xml:space="preserve">数据资产管理师证书</w:t>
            </w:r>
            <w:r>
              <w:rPr>
                <w:rFonts w:hint="eastAsia" w:ascii="宋体" w:hAnsi="宋体" w:eastAsia="宋体" w:cs="宋体"/>
                <w:color w:val="000000"/>
                <w:sz w:val="21"/>
                <w:szCs w:val="21"/>
                <w:lang w:val="en-US"/>
              </w:rPr>
              <w:t xml:space="preserve">，有一个得2分，最高得6分。限评一人。</w:t>
            </w:r>
            <w:r>
              <w:rPr>
                <w:rFonts w:hint="eastAsia" w:ascii="宋体" w:hAnsi="宋体" w:eastAsia="宋体" w:cs="宋体"/>
                <w:color w:val="000000"/>
                <w:sz w:val="21"/>
                <w:szCs w:val="21"/>
                <w:lang w:val="en-US"/>
              </w:rPr>
            </w:r>
            <w:r/>
          </w:p>
          <w:p>
            <w:pPr>
              <w:pStyle w:val="988"/>
              <w:keepLines w:val="0"/>
              <w:keepNext w:val="0"/>
              <w:pageBreakBefore w:val="0"/>
              <w:spacing w:line="3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注：磋商响应文件中提供相应证书及</w:t>
            </w:r>
            <w:r>
              <w:rPr>
                <w:rFonts w:hint="eastAsia" w:ascii="宋体" w:hAnsi="宋体" w:eastAsia="宋体" w:cs="宋体"/>
                <w:b/>
                <w:bCs/>
                <w:color w:val="000000"/>
                <w:sz w:val="21"/>
                <w:szCs w:val="21"/>
                <w:lang w:eastAsia="zh-CN"/>
              </w:rPr>
              <w:t xml:space="preserve">2026年8月至10月</w:t>
            </w:r>
            <w:r>
              <w:rPr>
                <w:rFonts w:hint="eastAsia" w:ascii="宋体" w:hAnsi="宋体" w:eastAsia="宋体" w:cs="宋体"/>
                <w:b/>
                <w:bCs/>
                <w:color w:val="000000"/>
                <w:sz w:val="21"/>
                <w:szCs w:val="21"/>
              </w:rPr>
              <w:t xml:space="preserve">中任意一个月供应商为项目负责人缴纳的社保证明材料</w:t>
            </w:r>
            <w:r>
              <w:rPr>
                <w:rFonts w:hint="eastAsia" w:ascii="宋体" w:hAnsi="宋体" w:eastAsia="宋体" w:cs="宋体"/>
                <w:b/>
                <w:bCs/>
                <w:color w:val="000000"/>
                <w:sz w:val="21"/>
                <w:szCs w:val="21"/>
              </w:rPr>
              <w:t xml:space="preserve">并</w:t>
            </w:r>
            <w:r>
              <w:rPr>
                <w:rFonts w:hint="eastAsia" w:ascii="宋体" w:hAnsi="宋体" w:eastAsia="宋体" w:cs="宋体"/>
                <w:b/>
                <w:bCs/>
                <w:color w:val="000000"/>
                <w:sz w:val="21"/>
                <w:szCs w:val="21"/>
              </w:rPr>
              <w:t xml:space="preserve">加盖公章，否则不得分。</w:t>
            </w:r>
            <w:r>
              <w:rPr>
                <w:rFonts w:hint="eastAsia" w:ascii="宋体" w:hAnsi="宋体" w:eastAsia="宋体" w:cs="宋体"/>
                <w:b/>
                <w:bCs/>
                <w:color w:val="000000"/>
                <w:sz w:val="21"/>
                <w:szCs w:val="21"/>
              </w:rPr>
            </w:r>
            <w:r/>
          </w:p>
        </w:tc>
        <w:tc>
          <w:tcPr>
            <w:gridSpan w:val="2"/>
            <w:tcMar>
              <w:left w:w="108" w:type="dxa"/>
              <w:top w:w="0" w:type="dxa"/>
              <w:right w:w="108" w:type="dxa"/>
              <w:bottom w:w="0" w:type="dxa"/>
            </w:tcMar>
            <w:tcW w:w="538"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en-US" w:eastAsia="zh-CN" w:bidi="ar-SA"/>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技术负责人</w:t>
            </w:r>
            <w:r>
              <w:rPr>
                <w:rFonts w:hint="eastAsia" w:ascii="宋体" w:hAnsi="宋体" w:eastAsia="宋体" w:cs="宋体"/>
                <w:color w:val="000000"/>
                <w:sz w:val="21"/>
                <w:szCs w:val="21"/>
              </w:rPr>
            </w:r>
            <w:r/>
          </w:p>
        </w:tc>
        <w:tc>
          <w:tcPr>
            <w:tcMar>
              <w:left w:w="108" w:type="dxa"/>
              <w:top w:w="0" w:type="dxa"/>
              <w:right w:w="108" w:type="dxa"/>
              <w:bottom w:w="0" w:type="dxa"/>
            </w:tcMar>
            <w:tcW w:w="6285" w:type="dxa"/>
            <w:vAlign w:val="center"/>
            <w:textDirection w:val="lrTb"/>
            <w:noWrap w:val="false"/>
          </w:tcPr>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供应商拟投入本项目的技术负责人（不得与项目负责人为同一人）具有高级工程师及以上职称、注册测绘师注册证（或资格证书）、</w:t>
            </w:r>
            <w:r>
              <w:rPr>
                <w:rFonts w:hint="eastAsia" w:ascii="宋体" w:hAnsi="宋体" w:eastAsia="宋体" w:cs="宋体"/>
                <w:color w:val="000000"/>
                <w:sz w:val="21"/>
                <w:szCs w:val="21"/>
              </w:rPr>
              <w:t xml:space="preserve">信息系统项目管理师（高级）</w:t>
            </w:r>
            <w:r>
              <w:rPr>
                <w:rFonts w:hint="eastAsia" w:ascii="宋体" w:hAnsi="宋体" w:eastAsia="宋体" w:cs="宋体"/>
                <w:color w:val="000000"/>
                <w:sz w:val="21"/>
                <w:szCs w:val="21"/>
                <w:lang w:val="en-US"/>
              </w:rPr>
              <w:t xml:space="preserve">，有一个得2分，最高得6分。限评一人。</w:t>
            </w:r>
            <w:r>
              <w:rPr>
                <w:rFonts w:hint="eastAsia" w:ascii="宋体" w:hAnsi="宋体" w:eastAsia="宋体" w:cs="宋体"/>
                <w:color w:val="000000"/>
                <w:sz w:val="21"/>
                <w:szCs w:val="21"/>
                <w:lang w:val="en-US"/>
              </w:rPr>
            </w:r>
            <w:r/>
          </w:p>
          <w:p>
            <w:pPr>
              <w:pStyle w:val="988"/>
              <w:keepLines w:val="0"/>
              <w:keepNext w:val="0"/>
              <w:pageBreakBefore w:val="0"/>
              <w:spacing w:line="3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注：磋商响应文件中提供相应证书及</w:t>
            </w:r>
            <w:r>
              <w:rPr>
                <w:rFonts w:hint="eastAsia" w:ascii="宋体" w:hAnsi="宋体" w:eastAsia="宋体" w:cs="宋体"/>
                <w:b/>
                <w:bCs/>
                <w:color w:val="000000"/>
                <w:sz w:val="21"/>
                <w:szCs w:val="21"/>
                <w:lang w:eastAsia="zh-CN"/>
              </w:rPr>
              <w:t xml:space="preserve">2026年8月至10月</w:t>
            </w:r>
            <w:r>
              <w:rPr>
                <w:rFonts w:hint="eastAsia" w:ascii="宋体" w:hAnsi="宋体" w:eastAsia="宋体" w:cs="宋体"/>
                <w:b/>
                <w:bCs/>
                <w:color w:val="000000"/>
                <w:sz w:val="21"/>
                <w:szCs w:val="21"/>
              </w:rPr>
              <w:t xml:space="preserve">中任意一个月供应商为技术负责人缴纳的社保证明材料</w:t>
            </w:r>
            <w:r>
              <w:rPr>
                <w:rFonts w:hint="eastAsia" w:ascii="宋体" w:hAnsi="宋体" w:eastAsia="宋体" w:cs="宋体"/>
                <w:b/>
                <w:bCs/>
                <w:color w:val="000000"/>
                <w:sz w:val="21"/>
                <w:szCs w:val="21"/>
              </w:rPr>
              <w:t xml:space="preserve">并</w:t>
            </w:r>
            <w:r>
              <w:rPr>
                <w:rFonts w:hint="eastAsia" w:ascii="宋体" w:hAnsi="宋体" w:eastAsia="宋体" w:cs="宋体"/>
                <w:b/>
                <w:bCs/>
                <w:color w:val="000000"/>
                <w:sz w:val="21"/>
                <w:szCs w:val="21"/>
              </w:rPr>
              <w:t xml:space="preserve">加盖公章，否则不得分。</w:t>
            </w:r>
            <w:r>
              <w:rPr>
                <w:rFonts w:hint="eastAsia" w:ascii="宋体" w:hAnsi="宋体" w:eastAsia="宋体" w:cs="宋体"/>
                <w:b/>
                <w:bCs/>
                <w:color w:val="000000"/>
                <w:sz w:val="21"/>
                <w:szCs w:val="21"/>
              </w:rPr>
            </w:r>
            <w:r/>
          </w:p>
        </w:tc>
        <w:tc>
          <w:tcPr>
            <w:gridSpan w:val="2"/>
            <w:tcMar>
              <w:left w:w="108" w:type="dxa"/>
              <w:top w:w="0" w:type="dxa"/>
              <w:right w:w="108" w:type="dxa"/>
              <w:bottom w:w="0" w:type="dxa"/>
            </w:tcMar>
            <w:tcW w:w="538"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bidi="ar-SA"/>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其他成员</w:t>
            </w:r>
            <w:r>
              <w:rPr>
                <w:rFonts w:hint="eastAsia" w:ascii="宋体" w:hAnsi="宋体" w:eastAsia="宋体" w:cs="宋体"/>
                <w:color w:val="000000"/>
                <w:sz w:val="21"/>
                <w:szCs w:val="21"/>
              </w:rPr>
            </w:r>
            <w:r/>
          </w:p>
        </w:tc>
        <w:tc>
          <w:tcPr>
            <w:tcMar>
              <w:left w:w="108" w:type="dxa"/>
              <w:top w:w="0" w:type="dxa"/>
              <w:right w:w="108" w:type="dxa"/>
              <w:bottom w:w="0" w:type="dxa"/>
            </w:tcMar>
            <w:tcW w:w="6285" w:type="dxa"/>
            <w:vAlign w:val="center"/>
            <w:textDirection w:val="lrTb"/>
            <w:noWrap w:val="false"/>
          </w:tcPr>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TW"/>
              </w:rPr>
              <w:t xml:space="preserve">1</w:t>
            </w:r>
            <w:r>
              <w:rPr>
                <w:rFonts w:hint="eastAsia" w:ascii="宋体" w:hAnsi="宋体" w:eastAsia="宋体" w:cs="宋体"/>
                <w:color w:val="000000"/>
                <w:sz w:val="21"/>
                <w:szCs w:val="21"/>
                <w:lang w:val="en-US"/>
              </w:rPr>
              <w:t xml:space="preserve">、拟投入本项目的其他成员（除项目负责人、技术负责人外）具有高级工程师及以上职称的，有一个得1分，最高得</w:t>
            </w:r>
            <w:r>
              <w:rPr>
                <w:rFonts w:hint="eastAsia" w:ascii="宋体" w:hAnsi="宋体" w:eastAsia="宋体" w:cs="宋体"/>
                <w:color w:val="000000"/>
                <w:sz w:val="21"/>
                <w:szCs w:val="21"/>
                <w:lang w:val="en-US" w:eastAsia="zh-TW"/>
              </w:rPr>
              <w:t xml:space="preserve">6</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TW"/>
              </w:rPr>
              <w:t xml:space="preserve">2</w:t>
            </w:r>
            <w:r>
              <w:rPr>
                <w:rFonts w:hint="eastAsia" w:ascii="宋体" w:hAnsi="宋体" w:eastAsia="宋体" w:cs="宋体"/>
                <w:color w:val="000000"/>
                <w:sz w:val="21"/>
                <w:szCs w:val="21"/>
                <w:lang w:val="en-US"/>
              </w:rPr>
              <w:t xml:space="preserve">、拟投入本项目的其他成员（除项目负责人、技术负责人外）具有注册测绘师注册证（或资格证书），有一个得1分，最高得</w:t>
            </w:r>
            <w:r>
              <w:rPr>
                <w:rFonts w:hint="eastAsia" w:ascii="宋体" w:hAnsi="宋体" w:eastAsia="宋体" w:cs="宋体"/>
                <w:color w:val="000000"/>
                <w:sz w:val="21"/>
                <w:szCs w:val="21"/>
                <w:lang w:val="en-US" w:eastAsia="zh-TW"/>
              </w:rPr>
              <w:t xml:space="preserve">9</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jc w:val="left"/>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3、拟投入本项目的其他成员（除项目负责人、技术负责人外）具有注册信息安全工程师、注册信息安全管理人员证书，有一个得0.5分，本项最高得1分。</w:t>
            </w:r>
            <w:r>
              <w:rPr>
                <w:rFonts w:hint="eastAsia" w:ascii="宋体" w:hAnsi="宋体" w:eastAsia="宋体" w:cs="宋体"/>
                <w:color w:val="000000"/>
                <w:sz w:val="21"/>
                <w:szCs w:val="21"/>
              </w:rPr>
            </w:r>
            <w:r/>
          </w:p>
          <w:p>
            <w:pPr>
              <w:pStyle w:val="988"/>
              <w:keepLines w:val="0"/>
              <w:keepNext w:val="0"/>
              <w:pageBreakBefore w:val="0"/>
              <w:spacing w:line="36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注：以上人员不重复计分，同一人员具有多项证书的，仅按照最高项计分一次，不重复计分。磋商响应文件中提供相应证书及</w:t>
            </w:r>
            <w:r>
              <w:rPr>
                <w:rFonts w:hint="eastAsia" w:ascii="宋体" w:hAnsi="宋体" w:eastAsia="宋体" w:cs="宋体"/>
                <w:b/>
                <w:bCs/>
                <w:color w:val="000000"/>
                <w:sz w:val="21"/>
                <w:szCs w:val="21"/>
                <w:lang w:eastAsia="zh-CN"/>
              </w:rPr>
              <w:t xml:space="preserve">2026年8月至10月</w:t>
            </w:r>
            <w:r>
              <w:rPr>
                <w:rFonts w:hint="eastAsia" w:ascii="宋体" w:hAnsi="宋体" w:eastAsia="宋体" w:cs="宋体"/>
                <w:b/>
                <w:bCs/>
                <w:color w:val="000000"/>
                <w:sz w:val="21"/>
                <w:szCs w:val="21"/>
              </w:rPr>
              <w:t xml:space="preserve">中任意一个月供应商为上述人员缴纳的社保证明材料</w:t>
            </w:r>
            <w:r>
              <w:rPr>
                <w:rFonts w:hint="eastAsia" w:ascii="宋体" w:hAnsi="宋体" w:eastAsia="宋体" w:cs="宋体"/>
                <w:b/>
                <w:bCs/>
                <w:color w:val="000000"/>
                <w:sz w:val="21"/>
                <w:szCs w:val="21"/>
              </w:rPr>
              <w:t xml:space="preserve">并</w:t>
            </w:r>
            <w:r>
              <w:rPr>
                <w:rFonts w:hint="eastAsia" w:ascii="宋体" w:hAnsi="宋体" w:eastAsia="宋体" w:cs="宋体"/>
                <w:b/>
                <w:bCs/>
                <w:color w:val="000000"/>
                <w:sz w:val="21"/>
                <w:szCs w:val="21"/>
              </w:rPr>
              <w:t xml:space="preserve">加盖公章，否则不得分。</w:t>
            </w:r>
            <w:r>
              <w:rPr>
                <w:rFonts w:hint="eastAsia" w:ascii="宋体" w:hAnsi="宋体" w:eastAsia="宋体" w:cs="宋体"/>
                <w:b/>
                <w:bCs/>
                <w:color w:val="000000"/>
                <w:sz w:val="21"/>
                <w:szCs w:val="21"/>
              </w:rPr>
            </w:r>
            <w:r/>
          </w:p>
        </w:tc>
        <w:tc>
          <w:tcPr>
            <w:gridSpan w:val="2"/>
            <w:tcMar>
              <w:left w:w="108" w:type="dxa"/>
              <w:top w:w="0" w:type="dxa"/>
              <w:right w:w="108" w:type="dxa"/>
              <w:bottom w:w="0" w:type="dxa"/>
            </w:tcMar>
            <w:tcW w:w="538"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r>
      <w:tr>
        <w:trPr>
          <w:trHeight w:val="283"/>
        </w:trPr>
        <w:tc>
          <w:tcPr>
            <w:gridSpan w:val="5"/>
            <w:tcMar>
              <w:left w:w="108" w:type="dxa"/>
              <w:top w:w="0" w:type="dxa"/>
              <w:right w:w="108" w:type="dxa"/>
              <w:bottom w:w="0" w:type="dxa"/>
            </w:tcMar>
            <w:tcW w:w="8522" w:type="dxa"/>
            <w:vAlign w:val="center"/>
            <w:textDirection w:val="lrTb"/>
            <w:noWrap w:val="false"/>
          </w:tcPr>
          <w:p>
            <w:pPr>
              <w:pStyle w:val="988"/>
              <w:keepLines w:val="0"/>
              <w:keepNext w:val="0"/>
              <w:pageBreakBefore w:val="0"/>
              <w:spacing w:line="360" w:lineRule="exact"/>
              <w:tabs>
                <w:tab w:val="left" w:pos="42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三、服务方案（</w:t>
            </w:r>
            <w:r>
              <w:rPr>
                <w:rFonts w:hint="eastAsia" w:ascii="宋体" w:hAnsi="宋体" w:eastAsia="宋体" w:cs="宋体"/>
                <w:b/>
                <w:color w:val="000000"/>
                <w:sz w:val="21"/>
                <w:szCs w:val="21"/>
                <w:lang w:val="en-US" w:eastAsia="zh-CN"/>
              </w:rPr>
              <w:t xml:space="preserve">49</w:t>
            </w:r>
            <w:r>
              <w:rPr>
                <w:rFonts w:hint="eastAsia" w:ascii="宋体" w:hAnsi="宋体" w:eastAsia="宋体" w:cs="宋体"/>
                <w:b/>
                <w:color w:val="000000"/>
                <w:sz w:val="21"/>
                <w:szCs w:val="21"/>
              </w:rPr>
              <w:t xml:space="preserve">分）</w:t>
            </w:r>
            <w:r>
              <w:rPr>
                <w:rFonts w:hint="eastAsia" w:ascii="宋体" w:hAnsi="宋体" w:eastAsia="宋体" w:cs="宋体"/>
                <w:b/>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1149"/>
              <w:jc w:val="center"/>
              <w:keepLines w:val="0"/>
              <w:keepNext w:val="0"/>
              <w:pageBreakBefore w:val="0"/>
              <w:spacing w:line="3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项目理解</w:t>
            </w:r>
            <w:r>
              <w:rPr>
                <w:rFonts w:hint="eastAsia" w:ascii="宋体" w:hAnsi="宋体" w:eastAsia="宋体" w:cs="宋体"/>
                <w:color w:val="000000"/>
                <w:sz w:val="21"/>
                <w:szCs w:val="21"/>
              </w:rPr>
            </w:r>
            <w:r/>
          </w:p>
        </w:tc>
        <w:tc>
          <w:tcPr>
            <w:gridSpan w:val="2"/>
            <w:tcMar>
              <w:left w:w="108" w:type="dxa"/>
              <w:top w:w="0" w:type="dxa"/>
              <w:right w:w="108" w:type="dxa"/>
              <w:bottom w:w="0" w:type="dxa"/>
            </w:tcMar>
            <w:tcW w:w="6304" w:type="dxa"/>
            <w:vAlign w:val="top"/>
            <w:textDirection w:val="lrTb"/>
            <w:noWrap w:val="false"/>
          </w:tcPr>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磋商小组根据供应商对项目的背景、工作目的、目标及工作内容的理解阐述情况进行综合评价。</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（1）对项目的背景、工作目的、目标及工作内容熟悉阐述内容详细明确</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val="en-US"/>
              </w:rPr>
              <w:t xml:space="preserve">得10分；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（2）对项目的背景、工作目的、目标及工作内容较为熟悉阐述内容比较明确</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val="en-US"/>
              </w:rPr>
              <w:t xml:space="preserve">得8分；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（3）对项目的背景、工作目的、目标及工作内容阐述不够明确</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val="en-US"/>
              </w:rPr>
              <w:t xml:space="preserve">得6分；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（4）本项目的背景、工作目的、目标及工作内容的理解阐述简单</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val="en-US"/>
              </w:rPr>
              <w:t xml:space="preserve">得4分；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rPr>
              <w:t xml:space="preserve">（5）不符合竞争性磋商文件要求或未提供的，不得分。</w:t>
            </w:r>
            <w:r>
              <w:rPr>
                <w:rFonts w:hint="eastAsia" w:ascii="宋体" w:hAnsi="宋体" w:eastAsia="宋体" w:cs="宋体"/>
                <w:color w:val="000000"/>
                <w:sz w:val="21"/>
                <w:szCs w:val="21"/>
                <w:lang w:val="zh-CN"/>
              </w:rPr>
            </w:r>
            <w:r/>
          </w:p>
        </w:tc>
        <w:tc>
          <w:tcPr>
            <w:tcMar>
              <w:left w:w="108" w:type="dxa"/>
              <w:top w:w="0" w:type="dxa"/>
              <w:right w:w="108" w:type="dxa"/>
              <w:bottom w:w="0" w:type="dxa"/>
            </w:tcMar>
            <w:tcW w:w="519" w:type="dxa"/>
            <w:vAlign w:val="center"/>
            <w:textDirection w:val="lrTb"/>
            <w:noWrap w:val="false"/>
          </w:tcPr>
          <w:p>
            <w:pPr>
              <w:pStyle w:val="988"/>
              <w:jc w:val="center"/>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1149"/>
              <w:jc w:val="center"/>
              <w:keepLines w:val="0"/>
              <w:keepNext w:val="0"/>
              <w:pageBreakBefore w:val="0"/>
              <w:spacing w:line="3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实施方案</w:t>
            </w:r>
            <w:r>
              <w:rPr>
                <w:rFonts w:hint="eastAsia" w:ascii="宋体" w:hAnsi="宋体" w:eastAsia="宋体" w:cs="宋体"/>
                <w:color w:val="000000"/>
                <w:sz w:val="21"/>
                <w:szCs w:val="21"/>
              </w:rPr>
            </w:r>
            <w:r/>
          </w:p>
        </w:tc>
        <w:tc>
          <w:tcPr>
            <w:gridSpan w:val="2"/>
            <w:tcMar>
              <w:left w:w="108" w:type="dxa"/>
              <w:top w:w="0" w:type="dxa"/>
              <w:right w:w="108" w:type="dxa"/>
              <w:bottom w:w="0" w:type="dxa"/>
            </w:tcMar>
            <w:tcW w:w="6304" w:type="dxa"/>
            <w:vAlign w:val="top"/>
            <w:textDirection w:val="lrTb"/>
            <w:noWrap w:val="false"/>
          </w:tcPr>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磋商小组根据供应商提供的实施方案进行综合评审。</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（1）方案完整全面，针对性强，能完全满足项目实施要求的，得1</w:t>
            </w:r>
            <w:r>
              <w:rPr>
                <w:rFonts w:hint="eastAsia" w:ascii="宋体" w:hAnsi="宋体" w:eastAsia="宋体" w:cs="宋体"/>
                <w:color w:val="000000"/>
                <w:sz w:val="21"/>
                <w:szCs w:val="21"/>
                <w:lang w:val="en-US" w:eastAsia="zh-TW"/>
              </w:rPr>
              <w:t xml:space="preserve">0</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（2）方案较具体，针对性较强，能基本满足项目实施要求的，得</w:t>
            </w:r>
            <w:r>
              <w:rPr>
                <w:rFonts w:hint="eastAsia" w:ascii="宋体" w:hAnsi="宋体" w:eastAsia="宋体" w:cs="宋体"/>
                <w:color w:val="000000"/>
                <w:sz w:val="21"/>
                <w:szCs w:val="21"/>
                <w:lang w:val="en-US" w:eastAsia="zh-TW"/>
              </w:rPr>
              <w:t xml:space="preserve">8</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（3）方案内容较简单，针对性不强，对项目实施要求响应一般的，得6分；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（4）方案内容简单、不够完善，没有针对性的，4分；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（5）不符合竞争性磋商文件要求或未提供的不得分。</w:t>
            </w:r>
            <w:r>
              <w:rPr>
                <w:rFonts w:hint="eastAsia" w:ascii="宋体" w:hAnsi="宋体" w:eastAsia="宋体" w:cs="宋体"/>
                <w:color w:val="000000"/>
                <w:sz w:val="21"/>
                <w:szCs w:val="21"/>
              </w:rPr>
            </w:r>
            <w:r/>
          </w:p>
        </w:tc>
        <w:tc>
          <w:tcPr>
            <w:tcMar>
              <w:left w:w="108" w:type="dxa"/>
              <w:top w:w="0" w:type="dxa"/>
              <w:right w:w="108" w:type="dxa"/>
              <w:bottom w:w="0" w:type="dxa"/>
            </w:tcMar>
            <w:tcW w:w="519" w:type="dxa"/>
            <w:vAlign w:val="center"/>
            <w:textDirection w:val="lrTb"/>
            <w:noWrap w:val="false"/>
          </w:tcPr>
          <w:p>
            <w:pPr>
              <w:pStyle w:val="988"/>
              <w:jc w:val="center"/>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1149"/>
              <w:jc w:val="center"/>
              <w:keepLines w:val="0"/>
              <w:keepNext w:val="0"/>
              <w:pageBreakBefore w:val="0"/>
              <w:spacing w:line="3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w:t>
            </w:r>
            <w:r>
              <w:rPr>
                <w:rFonts w:hint="eastAsia" w:ascii="宋体" w:hAnsi="宋体" w:eastAsia="宋体" w:cs="宋体"/>
                <w:bCs/>
                <w:color w:val="000000"/>
                <w:sz w:val="21"/>
                <w:szCs w:val="21"/>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项目重点及关键问题分析</w:t>
            </w:r>
            <w:r>
              <w:rPr>
                <w:rFonts w:hint="eastAsia" w:ascii="宋体" w:hAnsi="宋体" w:eastAsia="宋体" w:cs="宋体"/>
                <w:bCs/>
                <w:color w:val="000000"/>
                <w:sz w:val="21"/>
                <w:szCs w:val="21"/>
              </w:rPr>
            </w:r>
            <w:r/>
          </w:p>
        </w:tc>
        <w:tc>
          <w:tcPr>
            <w:gridSpan w:val="2"/>
            <w:tcMar>
              <w:left w:w="108" w:type="dxa"/>
              <w:top w:w="0" w:type="dxa"/>
              <w:right w:w="108" w:type="dxa"/>
              <w:bottom w:w="0" w:type="dxa"/>
            </w:tcMar>
            <w:tcW w:w="6304" w:type="dxa"/>
            <w:vAlign w:val="center"/>
            <w:textDirection w:val="lrTb"/>
            <w:noWrap w:val="false"/>
          </w:tcPr>
          <w:p>
            <w:pPr>
              <w:pStyle w:val="988"/>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磋商小组根据供应商提供的</w:t>
            </w:r>
            <w:r>
              <w:rPr>
                <w:rFonts w:hint="eastAsia" w:ascii="宋体" w:hAnsi="宋体" w:eastAsia="宋体" w:cs="宋体"/>
                <w:color w:val="000000"/>
                <w:sz w:val="21"/>
                <w:szCs w:val="21"/>
                <w:highlight w:val="none"/>
              </w:rPr>
              <w:t xml:space="preserve">项目重点及关键问题分析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en-US"/>
              </w:rPr>
              <w:t xml:space="preserve">项目重点分析、关键问题识别、应对措施及相关的合理化建议等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t xml:space="preserve">进行综合评审</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88"/>
              <w:keepLines w:val="0"/>
              <w:keepNext w:val="0"/>
              <w:pageBreakBefore w:val="0"/>
              <w:spacing w:line="36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（1）对项目重点难点把握透彻，关键问题识别精准且覆盖全面，应对措施论证严密、针对性强、可落地性高，合理化建议紧扣项目实际并具备创新性与推广价值的，得10分；</w:t>
            </w:r>
            <w:r>
              <w:rPr>
                <w:rFonts w:hint="eastAsia" w:ascii="宋体" w:hAnsi="宋体" w:eastAsia="宋体" w:cs="宋体"/>
                <w:color w:val="000000"/>
                <w:sz w:val="21"/>
                <w:szCs w:val="21"/>
                <w:highlight w:val="none"/>
                <w:lang w:val="en-US"/>
              </w:rPr>
            </w:r>
            <w:r/>
          </w:p>
          <w:p>
            <w:pPr>
              <w:pStyle w:val="988"/>
              <w:keepLines w:val="0"/>
              <w:keepNext w:val="0"/>
              <w:pageBreakBefore w:val="0"/>
              <w:spacing w:line="36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（2）能够识别项目主要重点难点与关键问题，分析较为系统全面，应对措施总体合理可行，合理化建议具有一定参考意义的，得8分；</w:t>
            </w:r>
            <w:r>
              <w:rPr>
                <w:rFonts w:hint="eastAsia" w:ascii="宋体" w:hAnsi="宋体" w:eastAsia="宋体" w:cs="宋体"/>
                <w:color w:val="000000"/>
                <w:sz w:val="21"/>
                <w:szCs w:val="21"/>
                <w:highlight w:val="none"/>
                <w:lang w:val="en-US"/>
              </w:rPr>
            </w:r>
            <w:r/>
          </w:p>
          <w:p>
            <w:pPr>
              <w:pStyle w:val="988"/>
              <w:keepLines w:val="0"/>
              <w:keepNext w:val="0"/>
              <w:pageBreakBefore w:val="0"/>
              <w:spacing w:line="36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（3）对项目重点难点分析较为表面，关键问题识别存在遗漏或局部偏差，应对措施合理性与可操作性一般，合理化建议参考价值有限的，得6分；</w:t>
            </w:r>
            <w:r>
              <w:rPr>
                <w:rFonts w:hint="eastAsia" w:ascii="宋体" w:hAnsi="宋体" w:eastAsia="宋体" w:cs="宋体"/>
                <w:color w:val="000000"/>
                <w:sz w:val="21"/>
                <w:szCs w:val="21"/>
                <w:highlight w:val="none"/>
                <w:lang w:val="en-US"/>
              </w:rPr>
            </w:r>
            <w:r/>
          </w:p>
          <w:p>
            <w:pPr>
              <w:pStyle w:val="988"/>
              <w:keepLines w:val="0"/>
              <w:keepNext w:val="0"/>
              <w:pageBreakBefore w:val="0"/>
              <w:spacing w:line="36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（4）对项目重点难点分析浮于表面，关键问题识别明显不全或存在方向性偏差，应对措施笼统空泛、缺乏可操作性，合理化建议与项目实际相脱节的，得4分；</w:t>
            </w:r>
            <w:r>
              <w:rPr>
                <w:rFonts w:hint="eastAsia" w:ascii="宋体" w:hAnsi="宋体" w:eastAsia="宋体" w:cs="宋体"/>
                <w:color w:val="000000"/>
                <w:sz w:val="21"/>
                <w:szCs w:val="21"/>
                <w:highlight w:val="none"/>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TW"/>
              </w:rPr>
              <w:t xml:space="preserve">4</w:t>
            </w:r>
            <w:r>
              <w:rPr>
                <w:rFonts w:hint="eastAsia" w:ascii="宋体" w:hAnsi="宋体" w:eastAsia="宋体" w:cs="宋体"/>
                <w:color w:val="000000"/>
                <w:sz w:val="21"/>
                <w:szCs w:val="21"/>
                <w:highlight w:val="none"/>
                <w:lang w:val="en-US"/>
              </w:rPr>
              <w:t xml:space="preserve">）不符合竞争性磋商文件要求或未提供的不得分。</w:t>
            </w:r>
            <w:r>
              <w:rPr>
                <w:rFonts w:hint="eastAsia" w:ascii="宋体" w:hAnsi="宋体" w:eastAsia="宋体" w:cs="宋体"/>
                <w:color w:val="000000"/>
                <w:sz w:val="21"/>
                <w:szCs w:val="21"/>
                <w:lang w:val="en-US"/>
              </w:rPr>
            </w:r>
            <w:r/>
          </w:p>
        </w:tc>
        <w:tc>
          <w:tcPr>
            <w:tcMar>
              <w:left w:w="108" w:type="dxa"/>
              <w:top w:w="0" w:type="dxa"/>
              <w:right w:w="108" w:type="dxa"/>
              <w:bottom w:w="0" w:type="dxa"/>
            </w:tcMar>
            <w:tcW w:w="519" w:type="dxa"/>
            <w:vAlign w:val="center"/>
            <w:textDirection w:val="lrTb"/>
            <w:noWrap w:val="false"/>
          </w:tcPr>
          <w:p>
            <w:pPr>
              <w:pStyle w:val="988"/>
              <w:jc w:val="center"/>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1149"/>
              <w:jc w:val="center"/>
              <w:keepLines w:val="0"/>
              <w:keepNext w:val="0"/>
              <w:pageBreakBefore w:val="0"/>
              <w:spacing w:line="3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w:t>
            </w:r>
            <w:r>
              <w:rPr>
                <w:rFonts w:hint="eastAsia" w:ascii="宋体" w:hAnsi="宋体" w:eastAsia="宋体" w:cs="宋体"/>
                <w:bCs/>
                <w:color w:val="000000"/>
                <w:sz w:val="21"/>
                <w:szCs w:val="21"/>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质量保证措施</w:t>
            </w:r>
            <w:r>
              <w:rPr>
                <w:rFonts w:hint="eastAsia" w:ascii="宋体" w:hAnsi="宋体" w:eastAsia="宋体" w:cs="宋体"/>
                <w:color w:val="000000"/>
                <w:sz w:val="21"/>
                <w:szCs w:val="21"/>
              </w:rPr>
            </w:r>
            <w:r/>
          </w:p>
        </w:tc>
        <w:tc>
          <w:tcPr>
            <w:gridSpan w:val="2"/>
            <w:tcMar>
              <w:left w:w="108" w:type="dxa"/>
              <w:top w:w="0" w:type="dxa"/>
              <w:right w:w="108" w:type="dxa"/>
              <w:bottom w:w="0" w:type="dxa"/>
            </w:tcMar>
            <w:tcW w:w="6304" w:type="dxa"/>
            <w:vAlign w:val="center"/>
            <w:textDirection w:val="lrTb"/>
            <w:noWrap w:val="false"/>
          </w:tcPr>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磋商小组根据供应商提供的质量保证措施进行综合评审。</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（1）措施完整，针对性强，能完全满足项目实施要求的，得</w: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（2）措施较具体，针对性较强，能基本满足项目实施要求的，得</w: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（3）措施较简单，针对性不强，对项目实施要求响应一般的，得</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（4）不符合竞争性磋商文件要求或未提供的不得分。</w:t>
            </w:r>
            <w:r>
              <w:rPr>
                <w:rFonts w:hint="eastAsia" w:ascii="宋体" w:hAnsi="宋体" w:eastAsia="宋体" w:cs="宋体"/>
                <w:color w:val="000000"/>
                <w:sz w:val="21"/>
                <w:szCs w:val="21"/>
              </w:rPr>
            </w:r>
            <w:r/>
          </w:p>
        </w:tc>
        <w:tc>
          <w:tcPr>
            <w:tcMar>
              <w:left w:w="108" w:type="dxa"/>
              <w:top w:w="0" w:type="dxa"/>
              <w:right w:w="108" w:type="dxa"/>
              <w:bottom w:w="0" w:type="dxa"/>
            </w:tcMar>
            <w:tcW w:w="519" w:type="dxa"/>
            <w:vAlign w:val="center"/>
            <w:textDirection w:val="lrTb"/>
            <w:noWrap w:val="false"/>
          </w:tcPr>
          <w:p>
            <w:pPr>
              <w:pStyle w:val="988"/>
              <w:jc w:val="center"/>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1149"/>
              <w:jc w:val="center"/>
              <w:keepLines w:val="0"/>
              <w:keepNext w:val="0"/>
              <w:pageBreakBefore w:val="0"/>
              <w:spacing w:line="3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进度保证措施</w:t>
            </w:r>
            <w:r>
              <w:rPr>
                <w:rFonts w:hint="eastAsia" w:ascii="宋体" w:hAnsi="宋体" w:eastAsia="宋体" w:cs="宋体"/>
                <w:color w:val="000000"/>
                <w:sz w:val="21"/>
                <w:szCs w:val="21"/>
              </w:rPr>
            </w:r>
            <w:r/>
          </w:p>
        </w:tc>
        <w:tc>
          <w:tcPr>
            <w:gridSpan w:val="2"/>
            <w:tcMar>
              <w:left w:w="108" w:type="dxa"/>
              <w:top w:w="0" w:type="dxa"/>
              <w:right w:w="108" w:type="dxa"/>
              <w:bottom w:w="0" w:type="dxa"/>
            </w:tcMar>
            <w:tcW w:w="6304" w:type="dxa"/>
            <w:vAlign w:val="top"/>
            <w:textDirection w:val="lrTb"/>
            <w:noWrap w:val="false"/>
          </w:tcPr>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磋商小组根据供应商提供的进度保证措施进行综合评审。</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（1）措施完整，针对性强，能完全满足项目实施要求的，得</w:t>
            </w:r>
            <w:r>
              <w:rPr>
                <w:rFonts w:hint="eastAsia" w:ascii="宋体" w:hAnsi="宋体" w:eastAsia="宋体" w:cs="宋体"/>
                <w:color w:val="000000"/>
                <w:sz w:val="21"/>
                <w:szCs w:val="21"/>
                <w:lang w:val="en-US" w:eastAsia="zh-TW"/>
              </w:rPr>
              <w:t xml:space="preserve">5</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（2）措施较具体，针对性较强，能基本满足项目实施要求的，得</w:t>
            </w:r>
            <w:r>
              <w:rPr>
                <w:rFonts w:hint="eastAsia" w:ascii="宋体" w:hAnsi="宋体" w:eastAsia="宋体" w:cs="宋体"/>
                <w:color w:val="000000"/>
                <w:sz w:val="21"/>
                <w:szCs w:val="21"/>
                <w:lang w:val="en-US" w:eastAsia="zh-TW"/>
              </w:rPr>
              <w:t xml:space="preserve">3</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（3）措施较简单，针对性不强，对项目实施要求响应一般的，得</w:t>
            </w:r>
            <w:r>
              <w:rPr>
                <w:rFonts w:hint="eastAsia" w:ascii="宋体" w:hAnsi="宋体" w:eastAsia="宋体" w:cs="宋体"/>
                <w:color w:val="000000"/>
                <w:sz w:val="21"/>
                <w:szCs w:val="21"/>
                <w:lang w:val="en-US" w:eastAsia="zh-TW"/>
              </w:rPr>
              <w:t xml:space="preserve">1</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（4）不符合竞争性磋商文件要求或未提供的不得分。</w:t>
            </w:r>
            <w:r>
              <w:rPr>
                <w:rFonts w:hint="eastAsia" w:ascii="宋体" w:hAnsi="宋体" w:eastAsia="宋体" w:cs="宋体"/>
                <w:color w:val="000000"/>
                <w:sz w:val="21"/>
                <w:szCs w:val="21"/>
              </w:rPr>
            </w:r>
            <w:r/>
          </w:p>
        </w:tc>
        <w:tc>
          <w:tcPr>
            <w:tcMar>
              <w:left w:w="108" w:type="dxa"/>
              <w:top w:w="0" w:type="dxa"/>
              <w:right w:w="108" w:type="dxa"/>
              <w:bottom w:w="0" w:type="dxa"/>
            </w:tcMar>
            <w:tcW w:w="519" w:type="dxa"/>
            <w:vAlign w:val="center"/>
            <w:textDirection w:val="lrTb"/>
            <w:noWrap w:val="false"/>
          </w:tcPr>
          <w:p>
            <w:pPr>
              <w:pStyle w:val="988"/>
              <w:jc w:val="center"/>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1149"/>
              <w:jc w:val="center"/>
              <w:keepLines w:val="0"/>
              <w:keepNext w:val="0"/>
              <w:pageBreakBefore w:val="0"/>
              <w:spacing w:line="3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w:t>
            </w:r>
            <w:r>
              <w:rPr>
                <w:rFonts w:hint="eastAsia" w:ascii="宋体" w:hAnsi="宋体" w:eastAsia="宋体" w:cs="宋体"/>
                <w:bCs/>
                <w:color w:val="000000"/>
                <w:sz w:val="21"/>
                <w:szCs w:val="21"/>
              </w:rPr>
            </w:r>
            <w:r/>
          </w:p>
        </w:tc>
        <w:tc>
          <w:tcPr>
            <w:tcMar>
              <w:left w:w="108" w:type="dxa"/>
              <w:top w:w="0" w:type="dxa"/>
              <w:right w:w="108" w:type="dxa"/>
              <w:bottom w:w="0" w:type="dxa"/>
            </w:tcMar>
            <w:tcW w:w="1176" w:type="dxa"/>
            <w:vAlign w:val="center"/>
            <w:textDirection w:val="lrTb"/>
            <w:noWrap w:val="false"/>
          </w:tcPr>
          <w:p>
            <w:pPr>
              <w:pStyle w:val="988"/>
              <w:jc w:val="center"/>
              <w:keepLines w:val="0"/>
              <w:keepNext w:val="0"/>
              <w:pageBreakBefore w:val="0"/>
              <w:spacing w:line="360" w:lineRule="exact"/>
              <w:tabs>
                <w:tab w:val="left" w:pos="42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安全保证措施</w:t>
            </w:r>
            <w:r>
              <w:rPr>
                <w:rFonts w:hint="eastAsia" w:ascii="宋体" w:hAnsi="宋体" w:eastAsia="宋体" w:cs="宋体"/>
                <w:color w:val="000000"/>
                <w:sz w:val="21"/>
                <w:szCs w:val="21"/>
              </w:rPr>
            </w:r>
            <w:r/>
          </w:p>
        </w:tc>
        <w:tc>
          <w:tcPr>
            <w:gridSpan w:val="2"/>
            <w:tcMar>
              <w:left w:w="108" w:type="dxa"/>
              <w:top w:w="0" w:type="dxa"/>
              <w:right w:w="108" w:type="dxa"/>
              <w:bottom w:w="0" w:type="dxa"/>
            </w:tcMar>
            <w:tcW w:w="6304" w:type="dxa"/>
            <w:vAlign w:val="top"/>
            <w:textDirection w:val="lrTb"/>
            <w:noWrap w:val="false"/>
          </w:tcPr>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磋商小组根据供应商提供的安全保证措施进行综合评审。</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（1）措施完整且具体的，得</w:t>
            </w:r>
            <w:r>
              <w:rPr>
                <w:rFonts w:hint="eastAsia" w:ascii="宋体" w:hAnsi="宋体" w:eastAsia="宋体" w:cs="宋体"/>
                <w:color w:val="000000"/>
                <w:sz w:val="21"/>
                <w:szCs w:val="21"/>
                <w:lang w:val="en-US" w:eastAsia="zh-TW"/>
              </w:rPr>
              <w:t xml:space="preserve">5</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（2）措施基本满足要求，可操作性一般的，得</w:t>
            </w:r>
            <w:r>
              <w:rPr>
                <w:rFonts w:hint="eastAsia" w:ascii="宋体" w:hAnsi="宋体" w:eastAsia="宋体" w:cs="宋体"/>
                <w:color w:val="000000"/>
                <w:sz w:val="21"/>
                <w:szCs w:val="21"/>
                <w:lang w:val="en-US" w:eastAsia="zh-TW"/>
              </w:rPr>
              <w:t xml:space="preserve">3</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（3）措施不能满足采购人要求，且没有具体可操作性的，得</w:t>
            </w:r>
            <w:r>
              <w:rPr>
                <w:rFonts w:hint="eastAsia" w:ascii="宋体" w:hAnsi="宋体" w:eastAsia="宋体" w:cs="宋体"/>
                <w:color w:val="000000"/>
                <w:sz w:val="21"/>
                <w:szCs w:val="21"/>
                <w:lang w:val="en-US" w:eastAsia="zh-TW"/>
              </w:rPr>
              <w:t xml:space="preserve">1</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（4）不符合竞争性磋商文件要求或未提供的不得分。</w:t>
            </w:r>
            <w:r>
              <w:rPr>
                <w:rFonts w:hint="eastAsia" w:ascii="宋体" w:hAnsi="宋体" w:eastAsia="宋体" w:cs="宋体"/>
                <w:color w:val="000000"/>
                <w:sz w:val="21"/>
                <w:szCs w:val="21"/>
              </w:rPr>
            </w:r>
            <w:r/>
          </w:p>
        </w:tc>
        <w:tc>
          <w:tcPr>
            <w:tcMar>
              <w:left w:w="108" w:type="dxa"/>
              <w:top w:w="0" w:type="dxa"/>
              <w:right w:w="108" w:type="dxa"/>
              <w:bottom w:w="0" w:type="dxa"/>
            </w:tcMar>
            <w:tcW w:w="519" w:type="dxa"/>
            <w:vAlign w:val="center"/>
            <w:textDirection w:val="lrTb"/>
            <w:noWrap w:val="false"/>
          </w:tcPr>
          <w:p>
            <w:pPr>
              <w:pStyle w:val="988"/>
              <w:jc w:val="center"/>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r>
      <w:tr>
        <w:trPr>
          <w:trHeight w:val="283"/>
        </w:trPr>
        <w:tc>
          <w:tcPr>
            <w:tcMar>
              <w:left w:w="108" w:type="dxa"/>
              <w:top w:w="0" w:type="dxa"/>
              <w:right w:w="108" w:type="dxa"/>
              <w:bottom w:w="0" w:type="dxa"/>
            </w:tcMar>
            <w:tcW w:w="523" w:type="dxa"/>
            <w:vAlign w:val="center"/>
            <w:textDirection w:val="lrTb"/>
            <w:noWrap w:val="false"/>
          </w:tcPr>
          <w:p>
            <w:pPr>
              <w:pStyle w:val="1149"/>
              <w:jc w:val="center"/>
              <w:keepLines w:val="0"/>
              <w:keepNext w:val="0"/>
              <w:pageBreakBefore w:val="0"/>
              <w:spacing w:line="3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w:t>
            </w:r>
            <w:r>
              <w:rPr>
                <w:rFonts w:hint="eastAsia" w:ascii="宋体" w:hAnsi="宋体" w:eastAsia="宋体" w:cs="宋体"/>
                <w:bCs/>
                <w:color w:val="000000"/>
                <w:sz w:val="21"/>
                <w:szCs w:val="21"/>
              </w:rPr>
            </w:r>
            <w:r/>
          </w:p>
        </w:tc>
        <w:tc>
          <w:tcPr>
            <w:tcMar>
              <w:left w:w="108" w:type="dxa"/>
              <w:top w:w="0" w:type="dxa"/>
              <w:right w:w="108" w:type="dxa"/>
              <w:bottom w:w="0" w:type="dxa"/>
            </w:tcMar>
            <w:tcW w:w="1176" w:type="dxa"/>
            <w:vAlign w:val="center"/>
            <w:textDirection w:val="lrTb"/>
            <w:noWrap w:val="false"/>
          </w:tcPr>
          <w:p>
            <w:pPr>
              <w:pStyle w:val="1149"/>
              <w:jc w:val="center"/>
              <w:keepLines w:val="0"/>
              <w:keepNext w:val="0"/>
              <w:pageBreakBefore w:val="0"/>
              <w:spacing w:line="360" w:lineRule="exact"/>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后续服务方案</w:t>
            </w:r>
            <w:r>
              <w:rPr>
                <w:rFonts w:hint="eastAsia" w:ascii="宋体" w:hAnsi="宋体" w:eastAsia="宋体" w:cs="宋体"/>
                <w:bCs/>
                <w:color w:val="000000"/>
                <w:sz w:val="21"/>
                <w:szCs w:val="21"/>
              </w:rPr>
            </w:r>
            <w:r/>
          </w:p>
        </w:tc>
        <w:tc>
          <w:tcPr>
            <w:gridSpan w:val="2"/>
            <w:tcMar>
              <w:left w:w="108" w:type="dxa"/>
              <w:top w:w="0" w:type="dxa"/>
              <w:right w:w="108" w:type="dxa"/>
              <w:bottom w:w="0" w:type="dxa"/>
            </w:tcMar>
            <w:tcW w:w="6304" w:type="dxa"/>
            <w:vAlign w:val="top"/>
            <w:textDirection w:val="lrTb"/>
            <w:noWrap w:val="false"/>
          </w:tcPr>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磋商小组根据供应商提供的后续服务方案进行综合评审。</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（1）方案完整，针对性强，能完全满足项目实施要求的，得</w:t>
            </w:r>
            <w:r>
              <w:rPr>
                <w:rFonts w:hint="eastAsia" w:ascii="宋体" w:hAnsi="宋体" w:eastAsia="宋体" w:cs="宋体"/>
                <w:color w:val="000000"/>
                <w:sz w:val="21"/>
                <w:szCs w:val="21"/>
                <w:lang w:val="en-US" w:eastAsia="zh-TW"/>
              </w:rPr>
              <w:t xml:space="preserve">4</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（2）方案较具体，针对性较强，能基本满足项目实施要求的，得</w:t>
            </w:r>
            <w:r>
              <w:rPr>
                <w:rFonts w:hint="eastAsia" w:ascii="宋体" w:hAnsi="宋体" w:eastAsia="宋体" w:cs="宋体"/>
                <w:color w:val="000000"/>
                <w:sz w:val="21"/>
                <w:szCs w:val="21"/>
                <w:lang w:val="en-US" w:eastAsia="zh-TW"/>
              </w:rPr>
              <w:t xml:space="preserve">2</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（3）方案内容较简单，针对性不强，对项目实施要求响应一般的，得</w:t>
            </w:r>
            <w:r>
              <w:rPr>
                <w:rFonts w:hint="eastAsia" w:ascii="宋体" w:hAnsi="宋体" w:eastAsia="宋体" w:cs="宋体"/>
                <w:color w:val="000000"/>
                <w:sz w:val="21"/>
                <w:szCs w:val="21"/>
                <w:lang w:val="en-US" w:eastAsia="zh-TW"/>
              </w:rPr>
              <w:t xml:space="preserve">1</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p>
            <w:pPr>
              <w:pStyle w:val="988"/>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rPr>
              <w:t xml:space="preserve">（4）不符合竞争性磋商文件要求或未提供的不得分。</w:t>
            </w:r>
            <w:r>
              <w:rPr>
                <w:rFonts w:hint="eastAsia" w:ascii="宋体" w:hAnsi="宋体" w:eastAsia="宋体" w:cs="宋体"/>
                <w:color w:val="000000"/>
                <w:sz w:val="21"/>
                <w:szCs w:val="21"/>
              </w:rPr>
            </w:r>
            <w:r/>
          </w:p>
        </w:tc>
        <w:tc>
          <w:tcPr>
            <w:tcMar>
              <w:left w:w="108" w:type="dxa"/>
              <w:top w:w="0" w:type="dxa"/>
              <w:right w:w="108" w:type="dxa"/>
              <w:bottom w:w="0" w:type="dxa"/>
            </w:tcMar>
            <w:tcW w:w="519" w:type="dxa"/>
            <w:vAlign w:val="center"/>
            <w:textDirection w:val="lrTb"/>
            <w:noWrap w:val="false"/>
          </w:tcPr>
          <w:p>
            <w:pPr>
              <w:pStyle w:val="1149"/>
              <w:jc w:val="center"/>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r>
    </w:tbl>
    <w:p>
      <w:pPr>
        <w:pStyle w:val="988"/>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注：1.评分细则中要求提供的证明文件及资料等在磋商响应文件中提供并加盖公章，否则不得分。</w:t>
      </w:r>
      <w:r>
        <w:rPr>
          <w:rFonts w:hint="eastAsia" w:ascii="宋体" w:hAnsi="宋体" w:eastAsia="宋体" w:cs="宋体"/>
          <w:bCs/>
          <w:color w:val="000000"/>
          <w:sz w:val="24"/>
          <w:szCs w:val="24"/>
          <w:highlight w:val="none"/>
        </w:rPr>
      </w:r>
      <w:r/>
    </w:p>
    <w:p>
      <w:pPr>
        <w:pStyle w:val="988"/>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2.评审时，未能按以上要求提供相应证明的，不作为评审依据，不得分。</w:t>
      </w:r>
      <w:r>
        <w:rPr>
          <w:rFonts w:hint="eastAsia" w:ascii="宋体" w:hAnsi="宋体" w:eastAsia="宋体" w:cs="宋体"/>
          <w:bCs/>
          <w:color w:val="000000"/>
          <w:sz w:val="24"/>
          <w:szCs w:val="24"/>
          <w:highlight w:val="none"/>
        </w:rPr>
      </w:r>
      <w:r/>
    </w:p>
    <w:p>
      <w:pPr>
        <w:pStyle w:val="988"/>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rPr>
      </w:r>
      <w:r/>
    </w:p>
    <w:p>
      <w:pPr>
        <w:pStyle w:val="988"/>
        <w:contextualSpacing/>
        <w:jc w:val="center"/>
        <w:keepLines w:val="0"/>
        <w:keepNext w:val="0"/>
        <w:pageBreakBefore w:val="0"/>
        <w:spacing w:line="360" w:lineRule="auto"/>
        <w:widowControl w:val="off"/>
        <w:rPr>
          <w:b/>
          <w:color w:val="000000"/>
          <w:sz w:val="36"/>
          <w:szCs w:val="36"/>
          <w:highlight w:val="none"/>
        </w:rPr>
        <w:outlineLvl w:val="0"/>
      </w:pPr>
      <w:r/>
      <w:bookmarkStart w:id="608" w:name="_Toc8874"/>
      <w:r/>
      <w:bookmarkStart w:id="609" w:name="_Toc104818928"/>
      <w:r>
        <w:rPr>
          <w:b/>
          <w:color w:val="000000"/>
          <w:sz w:val="36"/>
          <w:szCs w:val="36"/>
          <w:highlight w:val="none"/>
        </w:rPr>
        <w:t xml:space="preserve">第四章   采购需求</w:t>
      </w:r>
      <w:bookmarkEnd w:id="608"/>
      <w:r/>
      <w:bookmarkEnd w:id="609"/>
      <w:r>
        <w:rPr>
          <w:b/>
          <w:color w:val="000000"/>
          <w:sz w:val="36"/>
          <w:szCs w:val="36"/>
          <w:highlight w:val="none"/>
        </w:rPr>
      </w:r>
      <w:r/>
    </w:p>
    <w:p>
      <w:pPr>
        <w:pStyle w:val="988"/>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一、采购标的</w:t>
      </w:r>
      <w:r>
        <w:rPr>
          <w:rFonts w:hint="eastAsia" w:ascii="宋体" w:hAnsi="宋体" w:eastAsia="宋体" w:cs="宋体"/>
          <w:b/>
          <w:color w:val="000000"/>
          <w:sz w:val="24"/>
          <w:szCs w:val="24"/>
          <w:highlight w:val="none"/>
          <w:lang w:val="en-US" w:eastAsia="zh-CN"/>
        </w:rPr>
      </w:r>
      <w:r/>
    </w:p>
    <w:p>
      <w:pPr>
        <w:pStyle w:val="988"/>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outlineLvl w:val="9"/>
      </w:pPr>
      <w:r>
        <w:rPr>
          <w:rFonts w:hint="eastAsia" w:ascii="宋体" w:hAnsi="宋体" w:eastAsia="宋体" w:cs="宋体"/>
          <w:b w:val="0"/>
          <w:bCs w:val="0"/>
          <w:color w:val="000000"/>
          <w:spacing w:val="2"/>
          <w:sz w:val="24"/>
          <w:szCs w:val="24"/>
          <w:highlight w:val="none"/>
          <w:u w:val="none"/>
          <w:lang w:val="en-US" w:eastAsia="zh-CN"/>
        </w:rPr>
        <w:t xml:space="preserve">本项目是常州市新北区地下管线更新（2026）项目，服务内容包括但不仅限于为保障自然资源和规划管理、城市综合管理需求，对建成区核心区102平方公里范围内360km道路开展地下管线年度巡视与更新测绘，对180平方公里范围内318KM主要道路管线进行巡视更新，其他区域按需更新，保持地下管线数据库现势性。</w:t>
      </w:r>
      <w:r>
        <w:rPr>
          <w:rFonts w:hint="eastAsia" w:ascii="宋体" w:hAnsi="宋体" w:eastAsia="宋体" w:cs="宋体"/>
          <w:b w:val="0"/>
          <w:bCs w:val="0"/>
          <w:color w:val="000000"/>
          <w:spacing w:val="2"/>
          <w:sz w:val="24"/>
          <w:szCs w:val="24"/>
          <w:highlight w:val="none"/>
          <w:u w:val="none"/>
          <w:lang w:val="en-US" w:eastAsia="zh-CN"/>
        </w:rPr>
      </w:r>
      <w:r/>
    </w:p>
    <w:p>
      <w:pPr>
        <w:pStyle w:val="988"/>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二、商务要求</w:t>
      </w:r>
      <w:r>
        <w:rPr>
          <w:rFonts w:hint="eastAsia" w:ascii="宋体" w:hAnsi="宋体" w:eastAsia="宋体" w:cs="宋体"/>
          <w:b/>
          <w:color w:val="000000"/>
          <w:sz w:val="24"/>
          <w:szCs w:val="24"/>
          <w:highlight w:val="none"/>
          <w:lang w:val="en-US" w:eastAsia="zh-CN"/>
        </w:rPr>
      </w:r>
      <w:r/>
    </w:p>
    <w:p>
      <w:pPr>
        <w:pStyle w:val="988"/>
        <w:ind w:firstLine="490"/>
        <w:keepLines w:val="0"/>
        <w:keepNext w:val="0"/>
        <w:pageBreakBefore w:val="0"/>
        <w:spacing w:line="360" w:lineRule="auto"/>
        <w:widowControl w:val="off"/>
        <w:rPr>
          <w:rFonts w:hint="eastAsia" w:ascii="宋体" w:hAnsi="宋体" w:eastAsia="宋体" w:cs="宋体"/>
          <w:b/>
          <w:bCs/>
          <w:color w:val="000000"/>
          <w:spacing w:val="2"/>
          <w:sz w:val="24"/>
          <w:szCs w:val="24"/>
          <w:highlight w:val="none"/>
          <w:u w:val="none"/>
          <w:lang w:val="en-US" w:eastAsia="zh-CN"/>
        </w:rPr>
        <w:outlineLvl w:val="9"/>
      </w:pPr>
      <w:r>
        <w:rPr>
          <w:rFonts w:hint="eastAsia" w:ascii="宋体" w:hAnsi="宋体" w:eastAsia="宋体" w:cs="宋体"/>
          <w:b/>
          <w:bCs/>
          <w:color w:val="000000"/>
          <w:spacing w:val="2"/>
          <w:sz w:val="24"/>
          <w:szCs w:val="24"/>
          <w:highlight w:val="none"/>
          <w:u w:val="none"/>
          <w:lang w:val="en-US" w:eastAsia="zh-CN"/>
        </w:rPr>
        <w:t xml:space="preserve">1.成交供应商履约服务期限</w:t>
      </w:r>
      <w:r>
        <w:rPr>
          <w:rFonts w:hint="eastAsia" w:ascii="宋体" w:hAnsi="宋体" w:eastAsia="宋体" w:cs="宋体"/>
          <w:b/>
          <w:bCs/>
          <w:color w:val="000000"/>
          <w:spacing w:val="2"/>
          <w:sz w:val="24"/>
          <w:szCs w:val="24"/>
          <w:highlight w:val="none"/>
          <w:u w:val="none"/>
          <w:lang w:val="en-US" w:eastAsia="zh-CN"/>
        </w:rPr>
      </w:r>
      <w:r/>
    </w:p>
    <w:p>
      <w:pPr>
        <w:pStyle w:val="988"/>
        <w:ind w:firstLine="488"/>
        <w:keepLines w:val="0"/>
        <w:keepNext w:val="0"/>
        <w:pageBreakBefore w:val="0"/>
        <w:spacing w:line="360" w:lineRule="auto"/>
        <w:widowControl w:val="off"/>
        <w:rPr>
          <w:rFonts w:hint="eastAsia" w:ascii="宋体" w:hAnsi="宋体" w:eastAsia="宋体" w:cs="宋体"/>
          <w:b w:val="0"/>
          <w:bCs w:val="0"/>
          <w:color w:val="000000"/>
          <w:spacing w:val="2"/>
          <w:sz w:val="24"/>
          <w:szCs w:val="24"/>
          <w:highlight w:val="none"/>
          <w:u w:val="none"/>
          <w:lang w:val="en-US" w:eastAsia="zh-CN"/>
        </w:rPr>
        <w:outlineLvl w:val="9"/>
      </w:pPr>
      <w:r>
        <w:rPr>
          <w:rFonts w:hint="eastAsia" w:ascii="宋体" w:hAnsi="宋体" w:eastAsia="宋体" w:cs="宋体"/>
          <w:b w:val="0"/>
          <w:bCs w:val="0"/>
          <w:color w:val="000000"/>
          <w:spacing w:val="2"/>
          <w:sz w:val="24"/>
          <w:szCs w:val="24"/>
          <w:highlight w:val="none"/>
          <w:u w:val="none"/>
          <w:lang w:val="en-US" w:eastAsia="zh-CN"/>
        </w:rPr>
        <w:t xml:space="preserve">2026年度。</w:t>
      </w:r>
      <w:r>
        <w:rPr>
          <w:rFonts w:hint="eastAsia" w:ascii="宋体" w:hAnsi="宋体" w:eastAsia="宋体" w:cs="宋体"/>
          <w:b w:val="0"/>
          <w:bCs w:val="0"/>
          <w:color w:val="000000"/>
          <w:spacing w:val="2"/>
          <w:sz w:val="24"/>
          <w:szCs w:val="24"/>
          <w:highlight w:val="none"/>
          <w:u w:val="none"/>
          <w:lang w:val="en-US" w:eastAsia="zh-CN"/>
        </w:rPr>
      </w:r>
      <w:r/>
    </w:p>
    <w:p>
      <w:pPr>
        <w:pStyle w:val="988"/>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2.付款方式</w:t>
      </w:r>
      <w:r>
        <w:rPr>
          <w:rFonts w:hint="eastAsia" w:ascii="宋体" w:hAnsi="宋体" w:eastAsia="宋体" w:cs="宋体"/>
          <w:b/>
          <w:bCs w:val="0"/>
          <w:color w:val="000000"/>
          <w:sz w:val="24"/>
          <w:szCs w:val="24"/>
          <w:highlight w:val="none"/>
          <w:lang w:val="en-US" w:eastAsia="zh-CN"/>
        </w:rPr>
      </w:r>
      <w:r/>
    </w:p>
    <w:p>
      <w:pPr>
        <w:pStyle w:val="988"/>
        <w:contextualSpacing/>
        <w:ind w:firstLine="480"/>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合同签订后支付合同款的50%；项目验收后支付合同款的50%。</w:t>
      </w:r>
      <w:r>
        <w:rPr>
          <w:rFonts w:hint="eastAsia" w:ascii="宋体" w:hAnsi="宋体" w:cs="宋体"/>
          <w:bCs/>
          <w:color w:val="000000"/>
          <w:sz w:val="24"/>
          <w:highlight w:val="none"/>
          <w:lang w:eastAsia="zh-CN"/>
        </w:rPr>
      </w:r>
      <w:r/>
    </w:p>
    <w:p>
      <w:pPr>
        <w:pStyle w:val="988"/>
        <w:keepLines w:val="0"/>
        <w:keepNext w:val="0"/>
        <w:pageBreakBefore w:val="0"/>
        <w:spacing w:line="360" w:lineRule="auto"/>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三、技术要求</w:t>
      </w:r>
      <w:r>
        <w:rPr>
          <w:rFonts w:hint="eastAsia" w:ascii="宋体" w:hAnsi="宋体" w:eastAsia="宋体" w:cs="宋体"/>
          <w:b/>
          <w:color w:val="000000"/>
          <w:sz w:val="24"/>
          <w:szCs w:val="24"/>
          <w:highlight w:val="none"/>
          <w:lang w:val="en-US" w:eastAsia="zh-CN"/>
        </w:rPr>
      </w:r>
      <w:r/>
    </w:p>
    <w:p>
      <w:pPr>
        <w:pStyle w:val="1106"/>
        <w:contextualSpacing/>
        <w:ind w:firstLine="482"/>
        <w:spacing w:line="360" w:lineRule="auto"/>
        <w:rPr>
          <w:rFonts w:ascii="宋体" w:hAnsi="宋体" w:cs="宋体"/>
          <w:b/>
          <w:bCs/>
          <w:sz w:val="24"/>
          <w:szCs w:val="24"/>
        </w:rPr>
      </w:pPr>
      <w:r>
        <w:rPr>
          <w:rFonts w:hint="eastAsia" w:ascii="宋体" w:hAnsi="宋体" w:cs="宋体"/>
          <w:b/>
          <w:bCs/>
          <w:sz w:val="24"/>
          <w:szCs w:val="24"/>
        </w:rPr>
        <w:t xml:space="preserve">（一）工作内容</w:t>
      </w:r>
      <w:r>
        <w:rPr>
          <w:rFonts w:ascii="宋体" w:hAnsi="宋体" w:cs="宋体"/>
          <w:b/>
          <w:bCs/>
          <w:sz w:val="24"/>
          <w:szCs w:val="24"/>
        </w:rPr>
      </w:r>
      <w:r/>
    </w:p>
    <w:p>
      <w:pPr>
        <w:pStyle w:val="1106"/>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1.对建成区核心区102平方公里范围内360km道路开展地下管线年度巡视与更新测绘；</w:t>
      </w:r>
      <w:r>
        <w:rPr>
          <w:rFonts w:hint="eastAsia" w:ascii="宋体" w:hAnsi="宋体" w:cs="宋体"/>
          <w:sz w:val="24"/>
          <w:szCs w:val="24"/>
        </w:rPr>
      </w:r>
      <w:r/>
    </w:p>
    <w:p>
      <w:pPr>
        <w:pStyle w:val="1106"/>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2.对180平方公里范围内318KM主要道路管线进行巡视更新；</w:t>
      </w:r>
      <w:r>
        <w:rPr>
          <w:rFonts w:hint="eastAsia" w:ascii="宋体" w:hAnsi="宋体" w:cs="宋体"/>
          <w:sz w:val="24"/>
          <w:szCs w:val="24"/>
        </w:rPr>
      </w:r>
      <w:r/>
    </w:p>
    <w:p>
      <w:pPr>
        <w:pStyle w:val="1106"/>
        <w:contextualSpacing/>
        <w:ind w:firstLine="480"/>
        <w:spacing w:line="360" w:lineRule="auto"/>
        <w:rPr>
          <w:rFonts w:ascii="宋体" w:hAnsi="宋体" w:cs="宋体"/>
          <w:sz w:val="24"/>
          <w:szCs w:val="24"/>
        </w:rPr>
      </w:pPr>
      <w:r>
        <w:rPr>
          <w:rFonts w:hint="eastAsia" w:ascii="宋体" w:hAnsi="宋体" w:cs="宋体"/>
          <w:sz w:val="24"/>
          <w:szCs w:val="24"/>
        </w:rPr>
        <w:t xml:space="preserve">3.其他区域按需更新。</w:t>
      </w:r>
      <w:r>
        <w:rPr>
          <w:rFonts w:ascii="宋体" w:hAnsi="宋体" w:cs="宋体"/>
          <w:sz w:val="24"/>
          <w:szCs w:val="24"/>
        </w:rPr>
      </w:r>
      <w:r/>
    </w:p>
    <w:p>
      <w:pPr>
        <w:pStyle w:val="1106"/>
        <w:contextualSpacing/>
        <w:ind w:left="0" w:firstLine="0"/>
        <w:jc w:val="cente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mc:AlternateContent>
          <mc:Choice Requires="wpg">
            <w:drawing>
              <wp:inline xmlns:wp="http://schemas.openxmlformats.org/drawingml/2006/wordprocessingDrawing" distT="0" distB="0" distL="0" distR="0">
                <wp:extent cx="4667250" cy="59626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667250" cy="5962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7.5pt;height:469.5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b w:val="0"/>
          <w:bCs w:val="0"/>
          <w:sz w:val="24"/>
          <w:szCs w:val="24"/>
          <w:lang w:eastAsia="zh-CN"/>
        </w:rPr>
      </w:r>
      <w:r/>
    </w:p>
    <w:p>
      <w:pPr>
        <w:pStyle w:val="1106"/>
        <w:contextualSpacing/>
        <w:ind w:left="0" w:firstLine="0"/>
        <w:jc w:val="center"/>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180平方公里主要道路管线巡视更新范围示意图</w:t>
      </w:r>
      <w:r>
        <w:rPr>
          <w:rFonts w:hint="eastAsia" w:ascii="宋体" w:hAnsi="宋体" w:cs="宋体"/>
          <w:b w:val="0"/>
          <w:bCs w:val="0"/>
          <w:sz w:val="24"/>
          <w:szCs w:val="24"/>
        </w:rPr>
      </w:r>
      <w:r/>
    </w:p>
    <w:p>
      <w:pPr>
        <w:pStyle w:val="1106"/>
        <w:contextualSpacing/>
        <w:ind w:left="0" w:firstLine="0"/>
        <w:jc w:val="center"/>
        <w:spacing w:line="360" w:lineRule="auto"/>
        <w:rPr>
          <w:rFonts w:hint="eastAsia" w:ascii="宋体" w:hAnsi="宋体" w:cs="宋体"/>
          <w:b w:val="0"/>
          <w:bCs w:val="0"/>
          <w:sz w:val="24"/>
          <w:szCs w:val="24"/>
        </w:rPr>
      </w:pPr>
      <w:r>
        <w:rPr>
          <w:rFonts w:hint="eastAsia" w:ascii="宋体" w:hAnsi="宋体" w:eastAsia="宋体" w:cs="宋体"/>
          <w:b w:val="0"/>
          <w:bCs w:val="0"/>
          <w:sz w:val="24"/>
          <w:szCs w:val="24"/>
          <w:lang w:eastAsia="zh-CN"/>
        </w:rPr>
        <mc:AlternateContent>
          <mc:Choice Requires="wpg">
            <w:drawing>
              <wp:inline xmlns:wp="http://schemas.openxmlformats.org/drawingml/2006/wordprocessingDrawing" distT="0" distB="0" distL="0" distR="0">
                <wp:extent cx="5272278" cy="523034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72278" cy="52303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1pt;height:411.8pt;mso-wrap-distance-left:0.0pt;mso-wrap-distance-top:0.0pt;mso-wrap-distance-right:0.0pt;mso-wrap-distance-bottom:0.0pt;" stroked="f">
                <v:path textboxrect="0,0,0,0"/>
                <v:imagedata r:id="rId18" o:title=""/>
              </v:shape>
            </w:pict>
          </mc:Fallback>
        </mc:AlternateContent>
      </w:r>
      <w:r>
        <w:rPr>
          <w:rFonts w:hint="eastAsia" w:ascii="宋体" w:hAnsi="宋体" w:cs="宋体"/>
          <w:b w:val="0"/>
          <w:bCs w:val="0"/>
          <w:sz w:val="24"/>
          <w:szCs w:val="24"/>
        </w:rPr>
      </w:r>
      <w:r/>
    </w:p>
    <w:p>
      <w:pPr>
        <w:pStyle w:val="1106"/>
        <w:contextualSpacing/>
        <w:ind w:left="0" w:firstLine="0"/>
        <w:jc w:val="center"/>
        <w:spacing w:line="360" w:lineRule="auto"/>
        <w:rPr>
          <w:rFonts w:hint="eastAsia" w:ascii="宋体" w:hAnsi="宋体" w:cs="宋体"/>
          <w:b w:val="0"/>
          <w:bCs w:val="0"/>
          <w:sz w:val="24"/>
          <w:szCs w:val="24"/>
        </w:rPr>
      </w:pPr>
      <w:r>
        <w:rPr>
          <w:rFonts w:hint="eastAsia" w:ascii="宋体" w:hAnsi="宋体" w:cs="宋体"/>
          <w:b w:val="0"/>
          <w:bCs w:val="0"/>
          <w:sz w:val="24"/>
          <w:szCs w:val="24"/>
        </w:rPr>
        <w:t xml:space="preserve">核心区102平方公里地下管线年度更新范围示意图</w:t>
      </w:r>
      <w:r>
        <w:rPr>
          <w:rFonts w:hint="eastAsia" w:ascii="宋体" w:hAnsi="宋体" w:cs="宋体"/>
          <w:b w:val="0"/>
          <w:bCs w:val="0"/>
          <w:sz w:val="24"/>
          <w:szCs w:val="24"/>
        </w:rPr>
      </w:r>
      <w:r/>
    </w:p>
    <w:p>
      <w:pPr>
        <w:pStyle w:val="1106"/>
        <w:contextualSpacing/>
        <w:ind w:firstLine="482"/>
        <w:spacing w:line="360" w:lineRule="auto"/>
        <w:rPr>
          <w:rFonts w:ascii="宋体" w:hAnsi="宋体" w:cs="宋体"/>
          <w:b/>
          <w:bCs/>
          <w:sz w:val="24"/>
          <w:szCs w:val="24"/>
        </w:rPr>
      </w:pPr>
      <w:r>
        <w:rPr>
          <w:rFonts w:hint="eastAsia" w:ascii="宋体" w:hAnsi="宋体" w:cs="宋体"/>
          <w:b/>
          <w:bCs/>
          <w:sz w:val="24"/>
          <w:szCs w:val="24"/>
        </w:rPr>
        <w:t xml:space="preserve">（二）项目技术要求</w:t>
      </w:r>
      <w:r>
        <w:rPr>
          <w:rFonts w:ascii="宋体" w:hAnsi="宋体" w:cs="宋体"/>
          <w:b/>
          <w:bCs/>
          <w:sz w:val="24"/>
          <w:szCs w:val="24"/>
        </w:rPr>
      </w:r>
      <w:r/>
    </w:p>
    <w:p>
      <w:pPr>
        <w:pStyle w:val="1106"/>
        <w:contextualSpacing/>
        <w:ind w:firstLine="482"/>
        <w:jc w:val="left"/>
        <w:spacing w:line="360" w:lineRule="auto"/>
        <w:rPr>
          <w:rFonts w:ascii="宋体" w:hAnsi="宋体" w:cs="宋体"/>
          <w:b/>
          <w:bCs/>
          <w:sz w:val="24"/>
          <w:szCs w:val="24"/>
        </w:rPr>
      </w:pPr>
      <w:r>
        <w:rPr>
          <w:rFonts w:hint="eastAsia" w:ascii="宋体" w:hAnsi="宋体" w:cs="宋体"/>
          <w:b/>
          <w:bCs/>
          <w:sz w:val="24"/>
          <w:szCs w:val="24"/>
        </w:rPr>
        <w:t xml:space="preserve">1.技术标准与规范</w:t>
      </w:r>
      <w:r>
        <w:rPr>
          <w:rFonts w:ascii="宋体" w:hAnsi="宋体" w:cs="宋体"/>
          <w:b/>
          <w:bCs/>
          <w:sz w:val="24"/>
          <w:szCs w:val="24"/>
        </w:rPr>
      </w:r>
      <w:r/>
    </w:p>
    <w:p>
      <w:pPr>
        <w:pStyle w:val="988"/>
        <w:ind w:firstLine="480"/>
        <w:jc w:val="left"/>
        <w:spacing w:line="360" w:lineRule="auto"/>
        <w:widowControl/>
        <w:rPr>
          <w:rFonts w:ascii="宋体" w:hAnsi="宋体" w:cs="宋体"/>
          <w:color w:val="000000"/>
          <w:sz w:val="24"/>
        </w:rPr>
      </w:pPr>
      <w:r>
        <w:rPr>
          <w:rFonts w:ascii="宋体" w:hAnsi="宋体" w:cs="宋体"/>
          <w:color w:val="000000"/>
          <w:sz w:val="24"/>
        </w:rPr>
        <w:t xml:space="preserve">（1）《城市地下管线探测技术规程》CJJ61-2003；</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ascii="宋体" w:hAnsi="宋体" w:cs="宋体"/>
          <w:color w:val="000000"/>
          <w:sz w:val="24"/>
        </w:rPr>
        <w:t xml:space="preserve">（2）《城市测量规范》CJJ/T8-2011；</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ascii="宋体" w:hAnsi="宋体" w:cs="宋体"/>
          <w:color w:val="000000"/>
          <w:sz w:val="24"/>
        </w:rPr>
        <w:t xml:space="preserve">（3）《国家基本比例尺地形图图式第一部分1:500、1:1000、1:2000地形图图式》GB/T 20257.1-2017；</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ascii="宋体" w:hAnsi="宋体" w:cs="宋体"/>
          <w:color w:val="000000"/>
          <w:sz w:val="24"/>
        </w:rPr>
        <w:t xml:space="preserve">（4）《测绘成果质量检查与验收》GB/T 24356-2023；</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ascii="宋体" w:hAnsi="宋体" w:cs="宋体"/>
          <w:color w:val="000000"/>
          <w:sz w:val="24"/>
        </w:rPr>
        <w:t xml:space="preserve">（5）《卫星定位城市测量技术标准》CJJ/T 73-2019；</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ascii="宋体" w:hAnsi="宋体" w:cs="宋体"/>
          <w:color w:val="000000"/>
          <w:sz w:val="24"/>
        </w:rPr>
        <w:t xml:space="preserve">（6）《常州市地下管线探测技术规程》CZGH/T 01-2015；</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ascii="宋体" w:hAnsi="宋体" w:cs="宋体"/>
          <w:color w:val="000000"/>
          <w:sz w:val="24"/>
        </w:rPr>
        <w:t xml:space="preserve">（7）《常州市地下管线入库数据标准》CZGH/T 01-2015。</w:t>
      </w:r>
      <w:r>
        <w:rPr>
          <w:rFonts w:ascii="宋体" w:hAnsi="宋体" w:cs="宋体"/>
          <w:color w:val="000000"/>
          <w:sz w:val="24"/>
        </w:rPr>
      </w:r>
      <w:r/>
    </w:p>
    <w:p>
      <w:pPr>
        <w:pStyle w:val="988"/>
        <w:ind w:firstLine="482"/>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2、成果要求</w:t>
      </w:r>
      <w:r>
        <w:rPr>
          <w:rFonts w:ascii="宋体" w:hAnsi="宋体" w:cs="宋体"/>
          <w:b/>
          <w:bCs/>
          <w:color w:val="000000"/>
          <w:sz w:val="24"/>
        </w:rPr>
      </w:r>
      <w:r/>
    </w:p>
    <w:p>
      <w:pPr>
        <w:pStyle w:val="988"/>
        <w:ind w:firstLine="480"/>
        <w:jc w:val="left"/>
        <w:spacing w:line="360" w:lineRule="auto"/>
        <w:widowControl/>
        <w:rPr>
          <w:rFonts w:ascii="宋体" w:hAnsi="宋体" w:cs="宋体"/>
          <w:color w:val="000000"/>
          <w:sz w:val="24"/>
        </w:rPr>
      </w:pPr>
      <w:r>
        <w:rPr>
          <w:rFonts w:ascii="宋体" w:hAnsi="宋体" w:cs="宋体"/>
          <w:color w:val="000000"/>
          <w:sz w:val="24"/>
        </w:rPr>
        <w:t xml:space="preserve">（1）测绘基准</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ascii="宋体" w:hAnsi="宋体" w:cs="宋体"/>
          <w:color w:val="000000"/>
          <w:sz w:val="24"/>
        </w:rPr>
        <w:t xml:space="preserve">1）平面坐标系统：2000国家大地坐标系，中央子午线为东经120°，3度带高斯正形投影。</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ascii="宋体" w:hAnsi="宋体" w:cs="宋体"/>
          <w:color w:val="000000"/>
          <w:sz w:val="24"/>
        </w:rPr>
        <w:t xml:space="preserve">2）高程系统：1985国家高程基准(2024年成果)。</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ascii="宋体" w:hAnsi="宋体" w:cs="宋体"/>
          <w:color w:val="000000"/>
          <w:sz w:val="24"/>
        </w:rPr>
        <w:t xml:space="preserve">（2）成果内容：提供edb格式入库文件。</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（2）地下管线精度要求</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w:t>
      </w:r>
      <w:r>
        <w:rPr>
          <w:rFonts w:hint="eastAsia" w:ascii="宋体" w:hAnsi="宋体" w:cs="宋体"/>
          <w:color w:val="000000"/>
          <w:sz w:val="24"/>
        </w:rPr>
        <w:t xml:space="preserve">地下管线探查精度要求</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明显管线点调查埋深量测限差为：±5cm。</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地下隐蔽管线点的探测精度：水平位置限差δts =0.10h；埋深限差：δth = 0.15h。（h 为管线的中心埋深，单位为厘米，当h&lt;100cm 时，则以100cm 代入计算。）</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bookmarkStart w:id="610" w:name="_Toc319937754"/>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地下管线测量精度要求</w:t>
      </w:r>
      <w:bookmarkEnd w:id="610"/>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平面位置中误差（相对于邻近控制点）不得大于±5cm；高程测量中误差（相对于邻近高程控制点）不得大于±3cm。</w:t>
      </w:r>
      <w:r>
        <w:rPr>
          <w:rFonts w:ascii="宋体" w:hAnsi="宋体" w:cs="宋体"/>
          <w:color w:val="000000"/>
          <w:sz w:val="24"/>
        </w:rPr>
      </w:r>
      <w:r/>
    </w:p>
    <w:p>
      <w:pPr>
        <w:pStyle w:val="98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地下管线的实际位置与邻近地上建(构)筑物、道路中心线及相邻管线的间距中误差不应大于图上±0.5mm。</w:t>
      </w:r>
      <w:r>
        <w:rPr>
          <w:rFonts w:ascii="宋体" w:hAnsi="宋体" w:cs="宋体"/>
          <w:color w:val="000000"/>
          <w:sz w:val="24"/>
        </w:rPr>
      </w:r>
      <w:r/>
    </w:p>
    <w:p>
      <w:pPr>
        <w:pStyle w:val="1253"/>
        <w:contextualSpacing/>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★3</w:t>
      </w:r>
      <w:r>
        <w:rPr>
          <w:rFonts w:hint="eastAsia" w:ascii="宋体" w:hAnsi="宋体" w:cs="宋体"/>
          <w:b/>
          <w:bCs/>
          <w:color w:val="000000"/>
          <w:sz w:val="24"/>
          <w:szCs w:val="24"/>
          <w:lang w:val="en-US" w:eastAsia="zh-CN"/>
        </w:rPr>
        <w:t xml:space="preserve">.</w:t>
      </w:r>
      <w:r>
        <w:rPr>
          <w:rFonts w:hint="eastAsia" w:ascii="宋体" w:hAnsi="宋体" w:cs="宋体"/>
          <w:b/>
          <w:bCs/>
          <w:color w:val="000000"/>
          <w:sz w:val="24"/>
          <w:szCs w:val="24"/>
        </w:rPr>
        <w:t xml:space="preserve">时间和计划要求（本项作为实质性要求必须完全响应</w:t>
      </w:r>
      <w:r>
        <w:rPr>
          <w:rFonts w:hint="eastAsia" w:ascii="宋体" w:hAnsi="宋体"/>
          <w:b/>
          <w:color w:val="000000"/>
          <w:sz w:val="24"/>
        </w:rPr>
        <w:t xml:space="preserve">，提供承诺函加盖公章（格式自拟），否则视为响应无效</w:t>
      </w:r>
      <w:r>
        <w:rPr>
          <w:rFonts w:hint="eastAsia" w:ascii="宋体" w:hAnsi="宋体" w:cs="宋体"/>
          <w:b/>
          <w:bCs/>
          <w:color w:val="000000"/>
          <w:sz w:val="24"/>
          <w:szCs w:val="24"/>
        </w:rPr>
        <w:t xml:space="preserve">）</w:t>
      </w:r>
      <w:r>
        <w:rPr>
          <w:rFonts w:ascii="宋体" w:hAnsi="宋体" w:cs="宋体"/>
          <w:b/>
          <w:bCs/>
          <w:color w:val="000000"/>
          <w:sz w:val="24"/>
          <w:szCs w:val="24"/>
        </w:rPr>
      </w:r>
      <w:r/>
    </w:p>
    <w:p>
      <w:pPr>
        <w:pStyle w:val="1252"/>
        <w:contextualSpacing/>
        <w:ind w:firstLine="480"/>
        <w:jc w:val="left"/>
        <w:spacing w:line="360" w:lineRule="auto"/>
        <w:rPr>
          <w:rFonts w:ascii="宋体" w:hAnsi="宋体"/>
          <w:color w:val="000000"/>
          <w:sz w:val="24"/>
        </w:rPr>
      </w:pPr>
      <w:r>
        <w:rPr>
          <w:rFonts w:hint="eastAsia" w:ascii="宋体" w:hAnsi="宋体"/>
          <w:color w:val="000000"/>
          <w:sz w:val="24"/>
        </w:rPr>
        <w:t xml:space="preserve">（1）依据采购方要求接受项目委托后3个工作日内提供成果，成果交付使用后，如建设单位有需求，无条件配合现场指认。</w:t>
      </w:r>
      <w:r>
        <w:rPr>
          <w:rFonts w:ascii="宋体" w:hAnsi="宋体"/>
          <w:color w:val="000000"/>
          <w:sz w:val="24"/>
        </w:rPr>
      </w:r>
      <w:r/>
    </w:p>
    <w:p>
      <w:pPr>
        <w:pStyle w:val="1252"/>
        <w:contextualSpacing/>
        <w:ind w:firstLine="480"/>
        <w:jc w:val="left"/>
        <w:spacing w:line="360" w:lineRule="auto"/>
        <w:rPr>
          <w:rFonts w:ascii="宋体" w:hAnsi="宋体"/>
          <w:color w:val="000000"/>
          <w:sz w:val="24"/>
        </w:rPr>
      </w:pPr>
      <w:r>
        <w:rPr>
          <w:rFonts w:hint="eastAsia" w:ascii="宋体" w:hAnsi="宋体"/>
          <w:color w:val="000000"/>
          <w:sz w:val="24"/>
        </w:rPr>
        <w:t xml:space="preserve">（2）供应商应安排不少于15名具有中级专业技术职称及以上的技术人员（提供详细名单）进行驻场（办公用房、仪器设备等自备）办公，如需更换需经采购方同意后方可调整，对采购方需求，5分钟内进行响应，提供现场服务。</w:t>
      </w:r>
      <w:r>
        <w:rPr>
          <w:rFonts w:ascii="宋体" w:hAnsi="宋体"/>
          <w:color w:val="000000"/>
          <w:sz w:val="24"/>
        </w:rPr>
      </w:r>
      <w:r/>
    </w:p>
    <w:p>
      <w:pPr>
        <w:pStyle w:val="1252"/>
        <w:contextualSpacing/>
        <w:ind w:firstLine="480"/>
        <w:jc w:val="left"/>
        <w:spacing w:before="240" w:line="360" w:lineRule="auto"/>
        <w:rPr>
          <w:color w:val="000000"/>
        </w:rPr>
      </w:pPr>
      <w:r>
        <w:rPr>
          <w:rFonts w:hint="eastAsia" w:ascii="宋体" w:hAnsi="宋体"/>
          <w:color w:val="000000"/>
          <w:sz w:val="24"/>
        </w:rPr>
        <w:t xml:space="preserve">（3）与采购方建立全流程的项目成果共享机制，通过内网专线实现项目数据的实时共享，保证时效性和安全性。</w:t>
      </w:r>
      <w:r>
        <w:rPr>
          <w:color w:val="000000"/>
        </w:rPr>
      </w:r>
      <w:r/>
    </w:p>
    <w:p>
      <w:pPr>
        <w:pStyle w:val="1253"/>
        <w:contextualSpacing/>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★（三）资料收集和成果入库要求（本项作为实质性要求必须完全响应</w:t>
      </w:r>
      <w:r>
        <w:rPr>
          <w:rFonts w:hint="eastAsia" w:ascii="宋体" w:hAnsi="宋体"/>
          <w:b/>
          <w:color w:val="000000"/>
          <w:sz w:val="24"/>
        </w:rPr>
        <w:t xml:space="preserve">，提供承诺函加盖公章（格式自拟），否则视为响应无效</w:t>
      </w:r>
      <w:r>
        <w:rPr>
          <w:rFonts w:hint="eastAsia" w:ascii="宋体" w:hAnsi="宋体" w:cs="宋体"/>
          <w:b/>
          <w:bCs/>
          <w:color w:val="000000"/>
          <w:sz w:val="24"/>
          <w:szCs w:val="24"/>
        </w:rPr>
        <w:t xml:space="preserve">）</w:t>
      </w:r>
      <w:r>
        <w:rPr>
          <w:rFonts w:ascii="宋体" w:hAnsi="宋体" w:cs="宋体"/>
          <w:b/>
          <w:bCs/>
          <w:color w:val="000000"/>
          <w:sz w:val="24"/>
          <w:szCs w:val="24"/>
        </w:rPr>
      </w:r>
      <w:r/>
    </w:p>
    <w:p>
      <w:pPr>
        <w:pStyle w:val="988"/>
        <w:ind w:firstLine="480"/>
        <w:spacing w:line="360" w:lineRule="auto"/>
        <w:rPr>
          <w:rFonts w:ascii="宋体" w:hAnsi="宋体" w:cs="宋体"/>
          <w:sz w:val="24"/>
        </w:rPr>
      </w:pPr>
      <w:r>
        <w:rPr>
          <w:rFonts w:hint="eastAsia" w:ascii="宋体" w:hAnsi="宋体" w:cs="宋体"/>
          <w:sz w:val="24"/>
        </w:rPr>
        <w:t xml:space="preserve">1.供应商需自行收集已有成果资料及开展工程必需的基础测绘成果（控制点、转换参数等），并对资料质量负责。</w:t>
      </w:r>
      <w:r>
        <w:rPr>
          <w:rFonts w:ascii="宋体" w:hAnsi="宋体" w:cs="宋体"/>
          <w:sz w:val="24"/>
        </w:rPr>
      </w:r>
      <w:r/>
    </w:p>
    <w:p>
      <w:pPr>
        <w:pStyle w:val="988"/>
        <w:ind w:firstLine="480"/>
        <w:spacing w:line="360" w:lineRule="auto"/>
        <w:rPr>
          <w:rFonts w:ascii="宋体" w:hAnsi="宋体" w:cs="宋体"/>
          <w:sz w:val="24"/>
        </w:rPr>
      </w:pPr>
      <w:r>
        <w:rPr>
          <w:rFonts w:hint="eastAsia" w:ascii="宋体" w:hAnsi="宋体" w:cs="宋体"/>
          <w:sz w:val="24"/>
        </w:rPr>
        <w:t xml:space="preserve">2.新北区大部分区域为限飞或禁飞区，采用航测法进行数据采集时，应严格按相关规定申请空域，供应商应保证生产安全，自行承担相应后果。</w:t>
      </w:r>
      <w:r>
        <w:rPr>
          <w:rFonts w:ascii="宋体" w:hAnsi="宋体" w:cs="宋体"/>
          <w:sz w:val="24"/>
        </w:rPr>
      </w:r>
      <w:r/>
    </w:p>
    <w:p>
      <w:pPr>
        <w:pStyle w:val="988"/>
        <w:ind w:firstLine="480"/>
        <w:spacing w:line="360" w:lineRule="auto"/>
        <w:rPr>
          <w:rFonts w:ascii="宋体" w:hAnsi="宋体" w:cs="宋体"/>
          <w:sz w:val="24"/>
        </w:rPr>
      </w:pPr>
      <w:r>
        <w:rPr>
          <w:rFonts w:hint="eastAsia" w:ascii="宋体" w:hAnsi="宋体" w:cs="宋体"/>
          <w:sz w:val="24"/>
        </w:rPr>
        <w:t xml:space="preserve">3.测绘成果须通过采购人指定的业务技术部门质检，且必须满足《常州市建设项目“多测合一”技术规程》</w:t>
      </w:r>
      <w:r>
        <w:rPr>
          <w:rFonts w:hint="eastAsia" w:ascii="宋体" w:hAnsi="宋体" w:cs="宋体"/>
          <w:color w:val="000000"/>
          <w:sz w:val="24"/>
        </w:rPr>
        <w:t xml:space="preserve">《基础地理信息要素数据字典第1部分：1:500 1:1000 1:2000比例尺GB/T 20258.1-2019》</w:t>
      </w:r>
      <w:r>
        <w:rPr>
          <w:rFonts w:hint="eastAsia" w:ascii="宋体" w:hAnsi="宋体" w:cs="宋体"/>
          <w:sz w:val="24"/>
        </w:rPr>
        <w:t xml:space="preserve">《常州市地下管线入库数据标准 CZGH/T 01-2015》等规范要求，并与已有数据进行融合入库。</w:t>
      </w:r>
      <w:r>
        <w:rPr>
          <w:rFonts w:ascii="宋体" w:hAnsi="宋体" w:cs="宋体"/>
          <w:sz w:val="24"/>
        </w:rPr>
      </w:r>
      <w:r/>
    </w:p>
    <w:p>
      <w:pPr>
        <w:pStyle w:val="988"/>
        <w:ind w:firstLine="482"/>
        <w:spacing w:line="360" w:lineRule="auto"/>
        <w:rPr>
          <w:rFonts w:ascii="宋体" w:hAnsi="宋体" w:cs="宋体"/>
          <w:b/>
          <w:sz w:val="24"/>
        </w:rPr>
      </w:pPr>
      <w:r>
        <w:rPr>
          <w:rFonts w:hint="eastAsia" w:ascii="宋体" w:hAnsi="宋体" w:cs="宋体"/>
          <w:b/>
          <w:bCs/>
          <w:sz w:val="24"/>
        </w:rPr>
        <w:t xml:space="preserve">（四）</w:t>
      </w:r>
      <w:r>
        <w:rPr>
          <w:rFonts w:hint="eastAsia" w:ascii="宋体" w:hAnsi="宋体" w:cs="宋体"/>
          <w:b/>
          <w:sz w:val="24"/>
        </w:rPr>
        <w:t xml:space="preserve">其他要求</w:t>
      </w:r>
      <w:r>
        <w:rPr>
          <w:rFonts w:ascii="宋体" w:hAnsi="宋体" w:cs="宋体"/>
          <w:b/>
          <w:sz w:val="24"/>
        </w:rPr>
      </w:r>
      <w:r/>
    </w:p>
    <w:p>
      <w:pPr>
        <w:pStyle w:val="1106"/>
        <w:contextualSpacing/>
        <w:ind w:firstLine="480"/>
        <w:spacing w:line="360" w:lineRule="auto"/>
        <w:rPr>
          <w:rFonts w:ascii="宋体" w:hAnsi="宋体" w:cs="宋体"/>
          <w:sz w:val="24"/>
          <w:szCs w:val="24"/>
        </w:rPr>
      </w:pPr>
      <w:r>
        <w:rPr>
          <w:rFonts w:hint="eastAsia" w:ascii="宋体" w:hAnsi="宋体" w:cs="宋体"/>
          <w:sz w:val="24"/>
          <w:szCs w:val="24"/>
        </w:rPr>
        <w:t xml:space="preserve">按照《政府采购促进中小企业发展管理办法》（财库〔2020〕46号）的相关要求，采购人应当面向中小企业预留采购份额，本项目面向中小企业预留份额</w:t>
      </w:r>
      <w:r>
        <w:rPr>
          <w:rFonts w:hint="eastAsia" w:ascii="宋体" w:hAnsi="宋体" w:cs="宋体"/>
          <w:sz w:val="24"/>
          <w:szCs w:val="24"/>
          <w:u w:val="single"/>
        </w:rPr>
        <w:t xml:space="preserve"> 0 </w:t>
      </w:r>
      <w:r>
        <w:rPr>
          <w:rFonts w:hint="eastAsia" w:ascii="宋体" w:hAnsi="宋体" w:cs="宋体"/>
          <w:sz w:val="24"/>
          <w:szCs w:val="24"/>
        </w:rPr>
        <w:t xml:space="preserve">%。</w:t>
      </w:r>
      <w:r>
        <w:rPr>
          <w:rFonts w:ascii="宋体" w:hAnsi="宋体" w:cs="宋体"/>
          <w:sz w:val="24"/>
          <w:szCs w:val="24"/>
        </w:rPr>
      </w:r>
      <w:r/>
    </w:p>
    <w:p>
      <w:pPr>
        <w:pStyle w:val="1106"/>
        <w:contextualSpacing/>
        <w:ind w:firstLine="482"/>
        <w:spacing w:line="360" w:lineRule="auto"/>
        <w:rPr>
          <w:rFonts w:ascii="宋体" w:hAnsi="宋体" w:cs="宋体"/>
          <w:sz w:val="24"/>
          <w:szCs w:val="24"/>
        </w:rPr>
      </w:pPr>
      <w:r>
        <w:rPr>
          <w:rFonts w:hint="eastAsia" w:ascii="宋体" w:hAnsi="宋体" w:cs="宋体"/>
          <w:b/>
          <w:bCs/>
          <w:sz w:val="24"/>
        </w:rPr>
        <w:t xml:space="preserve">情况说明</w:t>
      </w:r>
      <w:r>
        <w:rPr>
          <w:rFonts w:hint="eastAsia" w:ascii="宋体" w:hAnsi="宋体" w:cs="宋体"/>
          <w:sz w:val="24"/>
        </w:rPr>
        <w:t xml:space="preserve">：预留采购份额无法确保充分供应、充分竞争，存在可能影响政府采购目标实现的情形。</w:t>
      </w:r>
      <w:r>
        <w:rPr>
          <w:rFonts w:ascii="宋体" w:hAnsi="宋体" w:cs="宋体"/>
          <w:sz w:val="24"/>
          <w:szCs w:val="24"/>
        </w:rPr>
      </w:r>
      <w:r/>
    </w:p>
    <w:p>
      <w:pPr>
        <w:pStyle w:val="988"/>
        <w:ind w:right="210"/>
        <w:jc w:val="left"/>
        <w:keepLines w:val="0"/>
        <w:keepNext w:val="0"/>
        <w:pageBreakBefore w:val="0"/>
        <w:spacing w:line="360" w:lineRule="auto"/>
        <w:widowControl w:val="off"/>
        <w:rPr>
          <w:rFonts w:hint="eastAsia" w:ascii="宋体" w:hAnsi="宋体" w:eastAsia="宋体" w:cs="宋体"/>
          <w:b/>
          <w:color w:val="000000"/>
          <w:sz w:val="24"/>
          <w:szCs w:val="24"/>
          <w:highlight w:val="none"/>
          <w:u w:val="none"/>
        </w:rPr>
        <w:outlineLvl w:val="9"/>
      </w:pPr>
      <w:r>
        <w:rPr>
          <w:rFonts w:hint="eastAsia" w:ascii="宋体" w:hAnsi="宋体" w:eastAsia="宋体" w:cs="宋体"/>
          <w:b/>
          <w:color w:val="000000"/>
          <w:sz w:val="24"/>
          <w:szCs w:val="24"/>
          <w:highlight w:val="none"/>
          <w:u w:val="none"/>
          <w:lang w:eastAsia="zh-CN"/>
        </w:rPr>
        <w:t xml:space="preserve">四</w:t>
      </w:r>
      <w:r>
        <w:rPr>
          <w:rFonts w:hint="eastAsia" w:ascii="宋体" w:hAnsi="宋体" w:eastAsia="宋体" w:cs="宋体"/>
          <w:b/>
          <w:color w:val="000000"/>
          <w:sz w:val="24"/>
          <w:szCs w:val="24"/>
          <w:highlight w:val="none"/>
          <w:u w:val="none"/>
        </w:rPr>
        <w:t xml:space="preserve">、报价方式</w:t>
      </w:r>
      <w:r>
        <w:rPr>
          <w:rFonts w:hint="eastAsia" w:ascii="宋体" w:hAnsi="宋体" w:eastAsia="宋体" w:cs="宋体"/>
          <w:b/>
          <w:color w:val="000000"/>
          <w:sz w:val="24"/>
          <w:szCs w:val="24"/>
          <w:highlight w:val="none"/>
          <w:u w:val="none"/>
        </w:rPr>
      </w:r>
      <w:r/>
    </w:p>
    <w:p>
      <w:pPr>
        <w:pStyle w:val="988"/>
        <w:ind w:firstLine="488"/>
        <w:keepLines w:val="0"/>
        <w:keepNext w:val="0"/>
        <w:pageBreakBefore w:val="0"/>
        <w:spacing w:line="360" w:lineRule="auto"/>
        <w:widowControl w:val="off"/>
        <w:rPr>
          <w:rFonts w:hint="eastAsia" w:ascii="宋体" w:hAnsi="宋体" w:eastAsia="宋体" w:cs="宋体"/>
          <w:color w:val="000000"/>
          <w:spacing w:val="2"/>
          <w:sz w:val="24"/>
          <w:szCs w:val="24"/>
          <w:highlight w:val="none"/>
          <w:u w:val="none"/>
          <w:lang w:val="en-US" w:eastAsia="zh-CN"/>
        </w:rPr>
        <w:outlineLvl w:val="9"/>
      </w:pPr>
      <w:r>
        <w:rPr>
          <w:rFonts w:hint="eastAsia" w:ascii="宋体" w:hAnsi="宋体" w:eastAsia="宋体" w:cs="宋体"/>
          <w:color w:val="000000"/>
          <w:spacing w:val="2"/>
          <w:sz w:val="24"/>
          <w:szCs w:val="24"/>
          <w:highlight w:val="none"/>
          <w:u w:val="none"/>
          <w:lang w:val="en-US" w:eastAsia="zh-CN"/>
        </w:rPr>
        <w:t xml:space="preserve">本项目报价为</w:t>
      </w:r>
      <w:r>
        <w:rPr>
          <w:rFonts w:hint="eastAsia" w:ascii="宋体" w:hAnsi="宋体" w:eastAsia="宋体" w:cs="宋体"/>
          <w:b/>
          <w:bCs/>
          <w:color w:val="000000"/>
          <w:spacing w:val="2"/>
          <w:sz w:val="24"/>
          <w:szCs w:val="24"/>
          <w:highlight w:val="none"/>
          <w:u w:val="none"/>
          <w:lang w:val="en-US" w:eastAsia="zh-CN"/>
        </w:rPr>
        <w:t xml:space="preserve">固定总价</w:t>
      </w:r>
      <w:r>
        <w:rPr>
          <w:rFonts w:hint="eastAsia" w:ascii="宋体" w:hAnsi="宋体" w:eastAsia="宋体" w:cs="宋体"/>
          <w:color w:val="000000"/>
          <w:spacing w:val="2"/>
          <w:sz w:val="24"/>
          <w:szCs w:val="24"/>
          <w:highlight w:val="none"/>
          <w:u w:val="none"/>
          <w:lang w:val="en-US" w:eastAsia="zh-CN"/>
        </w:rPr>
        <w:t xml:space="preserve">，磋商报价应包括竞争性磋商文件所确定的</w:t>
      </w:r>
      <w:r>
        <w:rPr>
          <w:rFonts w:hint="eastAsia" w:ascii="宋体" w:hAnsi="宋体"/>
          <w:color w:val="000000"/>
          <w:sz w:val="24"/>
          <w:szCs w:val="28"/>
          <w:highlight w:val="none"/>
        </w:rPr>
        <w:t xml:space="preserve">采购范围相应服务的提供、人员（包括工资和补贴、</w:t>
      </w:r>
      <w:r>
        <w:rPr>
          <w:rFonts w:hint="eastAsia" w:ascii="宋体" w:hAnsi="宋体" w:cs="宋体"/>
          <w:color w:val="000000"/>
          <w:sz w:val="24"/>
          <w:highlight w:val="none"/>
        </w:rPr>
        <w:t xml:space="preserve">专家咨询论证费用等</w:t>
      </w:r>
      <w:r>
        <w:rPr>
          <w:rFonts w:hint="eastAsia" w:ascii="宋体" w:hAnsi="宋体"/>
          <w:color w:val="000000"/>
          <w:sz w:val="24"/>
          <w:szCs w:val="28"/>
          <w:highlight w:val="none"/>
        </w:rPr>
        <w:t xml:space="preserve">）、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pacing w:val="2"/>
          <w:sz w:val="24"/>
          <w:szCs w:val="24"/>
          <w:highlight w:val="none"/>
          <w:u w:val="none"/>
          <w:lang w:val="en-US" w:eastAsia="zh-CN"/>
        </w:rPr>
        <w:t xml:space="preserve">。</w:t>
      </w:r>
      <w:r>
        <w:rPr>
          <w:rFonts w:hint="eastAsia" w:ascii="宋体" w:hAnsi="宋体" w:eastAsia="宋体" w:cs="宋体"/>
          <w:color w:val="000000"/>
          <w:spacing w:val="2"/>
          <w:sz w:val="24"/>
          <w:szCs w:val="24"/>
          <w:highlight w:val="none"/>
          <w:u w:val="none"/>
          <w:lang w:val="en-US" w:eastAsia="zh-CN"/>
        </w:rPr>
      </w:r>
      <w:r/>
    </w:p>
    <w:p>
      <w:pPr>
        <w:pStyle w:val="988"/>
        <w:ind w:firstLine="480"/>
        <w:keepLines w:val="0"/>
        <w:keepNext w:val="0"/>
        <w:pageBreakBefore w:val="0"/>
        <w:spacing w:line="360" w:lineRule="auto"/>
        <w:rPr>
          <w:rFonts w:hint="eastAsia" w:ascii="宋体" w:hAnsi="宋体" w:eastAsia="宋体" w:cs="宋体"/>
          <w:color w:val="000000"/>
          <w:spacing w:val="2"/>
          <w:sz w:val="24"/>
          <w:szCs w:val="24"/>
          <w:highlight w:val="none"/>
          <w:u w:val="none"/>
          <w:lang w:val="en-US" w:eastAsia="zh-CN"/>
        </w:rPr>
        <w:outlineLvl w:val="9"/>
      </w:pPr>
      <w:r>
        <w:rPr>
          <w:rFonts w:hint="eastAsia" w:ascii="宋体" w:hAnsi="宋体" w:eastAsia="宋体" w:cs="宋体"/>
          <w:color w:val="000000"/>
          <w:sz w:val="24"/>
          <w:szCs w:val="24"/>
          <w:highlight w:val="none"/>
          <w:lang w:val="en-US" w:eastAsia="zh-CN"/>
        </w:rPr>
        <w:t xml:space="preserve">报价货币为人民币，评审时以人民币为准。</w:t>
      </w:r>
      <w:r>
        <w:rPr>
          <w:rFonts w:hint="eastAsia" w:ascii="宋体" w:hAnsi="宋体" w:eastAsia="宋体" w:cs="宋体"/>
          <w:color w:val="000000"/>
          <w:spacing w:val="2"/>
          <w:sz w:val="24"/>
          <w:szCs w:val="24"/>
          <w:highlight w:val="none"/>
          <w:u w:val="none"/>
          <w:lang w:val="en-US" w:eastAsia="zh-CN"/>
        </w:rPr>
      </w:r>
      <w:r/>
    </w:p>
    <w:p>
      <w:pPr>
        <w:pStyle w:val="988"/>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lang w:val="en-US" w:eastAsia="zh-CN"/>
        </w:rPr>
      </w:r>
      <w:r/>
    </w:p>
    <w:p>
      <w:pPr>
        <w:pStyle w:val="988"/>
        <w:ind w:firstLine="723"/>
        <w:jc w:val="center"/>
        <w:keepLines w:val="0"/>
        <w:keepNext w:val="0"/>
        <w:pageBreakBefore w:val="0"/>
        <w:spacing w:line="360" w:lineRule="auto"/>
        <w:widowControl w:val="off"/>
        <w:rPr>
          <w:b/>
          <w:color w:val="000000"/>
          <w:sz w:val="36"/>
          <w:szCs w:val="36"/>
          <w:highlight w:val="none"/>
        </w:rPr>
        <w:outlineLvl w:val="0"/>
      </w:pPr>
      <w:r/>
      <w:bookmarkStart w:id="611" w:name="_Toc104"/>
      <w:r/>
      <w:bookmarkStart w:id="612" w:name="_Toc104818929"/>
      <w:r>
        <w:rPr>
          <w:b/>
          <w:color w:val="000000"/>
          <w:sz w:val="36"/>
          <w:szCs w:val="36"/>
          <w:highlight w:val="none"/>
        </w:rPr>
        <w:t xml:space="preserve">第五章   合同草案条款</w:t>
      </w:r>
      <w:bookmarkEnd w:id="611"/>
      <w:r/>
      <w:bookmarkEnd w:id="612"/>
      <w:r>
        <w:rPr>
          <w:b/>
          <w:color w:val="000000"/>
          <w:sz w:val="36"/>
          <w:szCs w:val="36"/>
          <w:highlight w:val="none"/>
        </w:rPr>
      </w:r>
      <w:r/>
    </w:p>
    <w:p>
      <w:pPr>
        <w:pStyle w:val="988"/>
        <w:rPr>
          <w:rFonts w:hint="eastAsia" w:eastAsia="黑体"/>
          <w:color w:val="000000"/>
          <w:sz w:val="28"/>
          <w:highlight w:val="none"/>
        </w:rPr>
      </w:pPr>
      <w:r/>
      <w:bookmarkStart w:id="613" w:name="_Toc104818930"/>
      <w:r/>
      <w:bookmarkStart w:id="614" w:name="_Toc10386"/>
      <w:r>
        <w:rPr>
          <w:rFonts w:hint="eastAsia" w:eastAsia="黑体"/>
          <w:color w:val="000000"/>
          <w:sz w:val="28"/>
          <w:highlight w:val="none"/>
        </w:rPr>
        <w:t xml:space="preserve">合同编号：</w:t>
      </w:r>
      <w:r>
        <w:rPr>
          <w:rFonts w:hint="eastAsia" w:eastAsia="黑体"/>
          <w:color w:val="000000"/>
          <w:sz w:val="28"/>
          <w:highlight w:val="none"/>
        </w:rPr>
      </w:r>
      <w:r/>
    </w:p>
    <w:p>
      <w:pPr>
        <w:pStyle w:val="988"/>
        <w:jc w:val="center"/>
        <w:rPr>
          <w:rFonts w:hint="eastAsia" w:eastAsia="黑体"/>
          <w:color w:val="000000"/>
          <w:sz w:val="52"/>
          <w:highlight w:val="none"/>
        </w:rPr>
      </w:pPr>
      <w:r>
        <w:rPr>
          <w:rFonts w:hint="eastAsia" w:eastAsia="黑体"/>
          <w:color w:val="000000"/>
          <w:sz w:val="52"/>
          <w:highlight w:val="none"/>
        </w:rPr>
      </w:r>
      <w:r/>
    </w:p>
    <w:p>
      <w:pPr>
        <w:pStyle w:val="988"/>
        <w:jc w:val="center"/>
        <w:rPr>
          <w:rFonts w:hint="eastAsia" w:eastAsia="黑体"/>
          <w:color w:val="000000"/>
          <w:sz w:val="52"/>
          <w:highlight w:val="none"/>
        </w:rPr>
      </w:pPr>
      <w:r>
        <w:rPr>
          <w:rFonts w:hint="eastAsia" w:eastAsia="黑体"/>
          <w:color w:val="000000"/>
          <w:sz w:val="52"/>
          <w:highlight w:val="none"/>
        </w:rPr>
      </w:r>
      <w:r/>
    </w:p>
    <w:p>
      <w:pPr>
        <w:pStyle w:val="988"/>
        <w:jc w:val="center"/>
        <w:rPr>
          <w:rFonts w:hint="eastAsia" w:eastAsia="黑体"/>
          <w:color w:val="000000"/>
          <w:sz w:val="52"/>
          <w:highlight w:val="none"/>
        </w:rPr>
      </w:pPr>
      <w:r>
        <w:rPr>
          <w:rFonts w:hint="eastAsia" w:eastAsia="黑体"/>
          <w:color w:val="000000"/>
          <w:sz w:val="52"/>
          <w:highlight w:val="none"/>
        </w:rPr>
        <w:t xml:space="preserve">技术服务合同</w:t>
      </w:r>
      <w:r>
        <w:rPr>
          <w:rFonts w:hint="eastAsia" w:eastAsia="黑体"/>
          <w:color w:val="000000"/>
          <w:sz w:val="52"/>
          <w:highlight w:val="none"/>
        </w:rPr>
      </w:r>
      <w:r/>
    </w:p>
    <w:p>
      <w:pPr>
        <w:pStyle w:val="988"/>
        <w:jc w:val="center"/>
        <w:rPr>
          <w:rFonts w:eastAsia="楷体_GB2312"/>
          <w:color w:val="000000"/>
          <w:sz w:val="36"/>
          <w:highlight w:val="none"/>
        </w:rPr>
      </w:pPr>
      <w:r>
        <w:rPr>
          <w:rFonts w:eastAsia="楷体_GB2312"/>
          <w:color w:val="000000"/>
          <w:sz w:val="36"/>
          <w:highlight w:val="none"/>
        </w:rPr>
      </w:r>
      <w:r/>
    </w:p>
    <w:p>
      <w:pPr>
        <w:pStyle w:val="988"/>
        <w:jc w:val="center"/>
        <w:rPr>
          <w:rFonts w:eastAsia="楷体_GB2312"/>
          <w:color w:val="000000"/>
          <w:sz w:val="36"/>
          <w:highlight w:val="none"/>
        </w:rPr>
      </w:pPr>
      <w:r>
        <w:rPr>
          <w:rFonts w:eastAsia="楷体_GB2312"/>
          <w:color w:val="000000"/>
          <w:sz w:val="36"/>
          <w:highlight w:val="none"/>
        </w:rPr>
      </w:r>
      <w:r/>
    </w:p>
    <w:p>
      <w:pPr>
        <w:pStyle w:val="988"/>
        <w:jc w:val="center"/>
        <w:rPr>
          <w:rFonts w:hint="eastAsia" w:eastAsia="楷体_GB2312"/>
          <w:color w:val="000000"/>
          <w:sz w:val="36"/>
          <w:highlight w:val="none"/>
        </w:rPr>
      </w:pPr>
      <w:r>
        <w:rPr>
          <w:rFonts w:hint="eastAsia" w:eastAsia="楷体_GB2312"/>
          <w:color w:val="000000"/>
          <w:sz w:val="36"/>
          <w:highlight w:val="none"/>
        </w:rPr>
      </w:r>
      <w:r/>
    </w:p>
    <w:p>
      <w:pPr>
        <w:pStyle w:val="988"/>
        <w:rPr>
          <w:rFonts w:hint="eastAsia" w:ascii="宋体" w:hAnsi="宋体"/>
          <w:color w:val="000000"/>
          <w:sz w:val="36"/>
          <w:highlight w:val="none"/>
          <w:u w:val="single"/>
        </w:rPr>
      </w:pPr>
      <w:r>
        <w:rPr>
          <w:rFonts w:hint="eastAsia" w:ascii="宋体" w:hAnsi="宋体"/>
          <w:color w:val="000000"/>
          <w:sz w:val="36"/>
          <w:highlight w:val="none"/>
        </w:rPr>
        <w:t xml:space="preserve">项目名称：</w:t>
      </w:r>
      <w:r>
        <w:rPr>
          <w:rFonts w:hint="eastAsia" w:ascii="宋体" w:hAnsi="宋体"/>
          <w:color w:val="000000"/>
          <w:sz w:val="36"/>
          <w:highlight w:val="none"/>
          <w:u w:val="single"/>
        </w:rPr>
        <w:t xml:space="preserve">                        </w:t>
      </w:r>
      <w:r>
        <w:rPr>
          <w:rFonts w:ascii="宋体" w:hAnsi="宋体"/>
          <w:color w:val="000000"/>
          <w:sz w:val="36"/>
          <w:highlight w:val="none"/>
          <w:u w:val="single"/>
        </w:rPr>
        <w:t xml:space="preserve"> </w:t>
      </w:r>
      <w:r>
        <w:rPr>
          <w:rFonts w:hint="eastAsia" w:ascii="宋体" w:hAnsi="宋体"/>
          <w:color w:val="000000"/>
          <w:sz w:val="36"/>
          <w:highlight w:val="none"/>
          <w:u w:val="single"/>
        </w:rPr>
      </w:r>
      <w:r/>
    </w:p>
    <w:p>
      <w:pPr>
        <w:pStyle w:val="988"/>
        <w:rPr>
          <w:rFonts w:hint="eastAsia" w:ascii="宋体" w:hAnsi="宋体"/>
          <w:color w:val="000000"/>
          <w:sz w:val="36"/>
          <w:highlight w:val="none"/>
          <w:u w:val="single"/>
        </w:rPr>
      </w:pPr>
      <w:r>
        <w:rPr>
          <w:rFonts w:hint="eastAsia" w:ascii="宋体" w:hAnsi="宋体"/>
          <w:color w:val="000000"/>
          <w:sz w:val="36"/>
          <w:highlight w:val="none"/>
          <w:u w:val="single"/>
        </w:rPr>
      </w:r>
      <w:r/>
    </w:p>
    <w:p>
      <w:pPr>
        <w:pStyle w:val="988"/>
        <w:rPr>
          <w:rFonts w:hint="eastAsia" w:ascii="宋体" w:hAnsi="宋体"/>
          <w:color w:val="000000"/>
          <w:sz w:val="36"/>
          <w:highlight w:val="none"/>
          <w:u w:val="single"/>
        </w:rPr>
      </w:pPr>
      <w:r>
        <w:rPr>
          <w:rFonts w:hint="eastAsia" w:ascii="宋体" w:hAnsi="宋体"/>
          <w:color w:val="000000"/>
          <w:sz w:val="36"/>
          <w:highlight w:val="none"/>
        </w:rPr>
        <w:t xml:space="preserve">委 托 方：</w:t>
      </w:r>
      <w:r>
        <w:rPr>
          <w:rFonts w:hint="eastAsia" w:ascii="宋体" w:hAnsi="宋体"/>
          <w:color w:val="000000"/>
          <w:sz w:val="36"/>
          <w:highlight w:val="none"/>
          <w:u w:val="single"/>
        </w:rPr>
        <w:t xml:space="preserve">                         </w:t>
      </w:r>
      <w:r>
        <w:rPr>
          <w:rFonts w:hint="eastAsia" w:ascii="宋体" w:hAnsi="宋体"/>
          <w:color w:val="000000"/>
          <w:sz w:val="36"/>
          <w:highlight w:val="none"/>
          <w:u w:val="single"/>
        </w:rPr>
      </w:r>
      <w:r/>
    </w:p>
    <w:p>
      <w:pPr>
        <w:pStyle w:val="988"/>
        <w:rPr>
          <w:rFonts w:hint="eastAsia" w:ascii="宋体" w:hAnsi="宋体"/>
          <w:color w:val="000000"/>
          <w:sz w:val="36"/>
          <w:highlight w:val="none"/>
          <w:u w:val="single"/>
        </w:rPr>
      </w:pPr>
      <w:r>
        <w:rPr>
          <w:rFonts w:hint="eastAsia" w:ascii="宋体" w:hAnsi="宋体"/>
          <w:color w:val="000000"/>
          <w:sz w:val="36"/>
          <w:highlight w:val="none"/>
        </w:rPr>
        <w:t xml:space="preserve">（甲 方）</w:t>
      </w:r>
      <w:r>
        <w:rPr>
          <w:rFonts w:ascii="宋体" w:hAnsi="宋体"/>
          <w:color w:val="000000"/>
          <w:sz w:val="36"/>
          <w:highlight w:val="none"/>
        </w:rPr>
        <w:t xml:space="preserve"> </w:t>
      </w:r>
      <w:r>
        <w:rPr>
          <w:rFonts w:hint="eastAsia" w:ascii="宋体" w:hAnsi="宋体"/>
          <w:color w:val="000000"/>
          <w:sz w:val="36"/>
          <w:highlight w:val="none"/>
          <w:u w:val="single"/>
        </w:rPr>
        <w:t xml:space="preserve">                         </w:t>
      </w:r>
      <w:r>
        <w:rPr>
          <w:rFonts w:hint="eastAsia" w:ascii="宋体" w:hAnsi="宋体"/>
          <w:color w:val="000000"/>
          <w:sz w:val="36"/>
          <w:highlight w:val="none"/>
          <w:u w:val="single"/>
        </w:rPr>
      </w:r>
      <w:r/>
    </w:p>
    <w:p>
      <w:pPr>
        <w:pStyle w:val="988"/>
        <w:rPr>
          <w:rFonts w:hint="eastAsia" w:ascii="宋体" w:hAnsi="宋体"/>
          <w:color w:val="000000"/>
          <w:sz w:val="36"/>
          <w:highlight w:val="none"/>
          <w:u w:val="single"/>
        </w:rPr>
      </w:pPr>
      <w:r>
        <w:rPr>
          <w:rFonts w:hint="eastAsia" w:ascii="宋体" w:hAnsi="宋体"/>
          <w:color w:val="000000"/>
          <w:sz w:val="36"/>
          <w:highlight w:val="none"/>
          <w:u w:val="single"/>
        </w:rPr>
      </w:r>
      <w:r/>
    </w:p>
    <w:p>
      <w:pPr>
        <w:pStyle w:val="988"/>
        <w:rPr>
          <w:rFonts w:hint="eastAsia" w:ascii="宋体" w:hAnsi="宋体"/>
          <w:color w:val="000000"/>
          <w:sz w:val="36"/>
          <w:highlight w:val="none"/>
        </w:rPr>
      </w:pPr>
      <w:r>
        <w:rPr>
          <w:rFonts w:hint="eastAsia" w:ascii="宋体" w:hAnsi="宋体"/>
          <w:color w:val="000000"/>
          <w:sz w:val="36"/>
          <w:highlight w:val="none"/>
        </w:rPr>
        <w:t xml:space="preserve">受 托</w:t>
      </w:r>
      <w:r>
        <w:rPr>
          <w:rFonts w:ascii="宋体" w:hAnsi="宋体"/>
          <w:color w:val="000000"/>
          <w:sz w:val="36"/>
          <w:highlight w:val="none"/>
        </w:rPr>
        <w:t xml:space="preserve"> </w:t>
      </w:r>
      <w:r>
        <w:rPr>
          <w:rFonts w:hint="eastAsia" w:ascii="宋体" w:hAnsi="宋体"/>
          <w:color w:val="000000"/>
          <w:sz w:val="36"/>
          <w:highlight w:val="none"/>
        </w:rPr>
        <w:t xml:space="preserve">方： </w:t>
      </w:r>
      <w:r>
        <w:rPr>
          <w:rFonts w:hint="eastAsia" w:ascii="宋体" w:hAnsi="宋体"/>
          <w:color w:val="000000"/>
          <w:sz w:val="36"/>
          <w:highlight w:val="none"/>
          <w:u w:val="single"/>
        </w:rPr>
        <w:t xml:space="preserve">                        </w:t>
      </w:r>
      <w:r>
        <w:rPr>
          <w:rFonts w:hint="eastAsia" w:ascii="宋体" w:hAnsi="宋体"/>
          <w:color w:val="000000"/>
          <w:sz w:val="36"/>
          <w:highlight w:val="none"/>
        </w:rPr>
      </w:r>
      <w:r/>
    </w:p>
    <w:p>
      <w:pPr>
        <w:pStyle w:val="988"/>
        <w:rPr>
          <w:rFonts w:hint="eastAsia" w:ascii="宋体" w:hAnsi="宋体"/>
          <w:color w:val="000000"/>
          <w:sz w:val="36"/>
          <w:highlight w:val="none"/>
          <w:u w:val="single"/>
        </w:rPr>
      </w:pPr>
      <w:r>
        <w:rPr>
          <w:rFonts w:hint="eastAsia" w:ascii="宋体" w:hAnsi="宋体"/>
          <w:color w:val="000000"/>
          <w:sz w:val="36"/>
          <w:highlight w:val="none"/>
        </w:rPr>
        <w:t xml:space="preserve">（乙 方）</w:t>
      </w:r>
      <w:r>
        <w:rPr>
          <w:rFonts w:ascii="宋体" w:hAnsi="宋体"/>
          <w:color w:val="000000"/>
          <w:sz w:val="36"/>
          <w:highlight w:val="none"/>
        </w:rPr>
        <w:t xml:space="preserve"> </w:t>
      </w:r>
      <w:r>
        <w:rPr>
          <w:rFonts w:hint="eastAsia" w:ascii="宋体" w:hAnsi="宋体"/>
          <w:color w:val="000000"/>
          <w:sz w:val="36"/>
          <w:highlight w:val="none"/>
          <w:u w:val="single"/>
        </w:rPr>
        <w:t xml:space="preserve">                         </w:t>
      </w:r>
      <w:r>
        <w:rPr>
          <w:rFonts w:hint="eastAsia" w:ascii="宋体" w:hAnsi="宋体"/>
          <w:color w:val="000000"/>
          <w:sz w:val="36"/>
          <w:highlight w:val="none"/>
          <w:u w:val="single"/>
        </w:rPr>
      </w:r>
      <w:r/>
    </w:p>
    <w:p>
      <w:pPr>
        <w:pStyle w:val="988"/>
        <w:rPr>
          <w:rFonts w:hint="eastAsia" w:ascii="宋体" w:hAnsi="宋体"/>
          <w:color w:val="000000"/>
          <w:sz w:val="36"/>
          <w:highlight w:val="none"/>
          <w:u w:val="single"/>
        </w:rPr>
      </w:pPr>
      <w:r>
        <w:rPr>
          <w:rFonts w:hint="eastAsia" w:ascii="宋体" w:hAnsi="宋体"/>
          <w:color w:val="000000"/>
          <w:sz w:val="36"/>
          <w:highlight w:val="none"/>
          <w:u w:val="single"/>
        </w:rPr>
      </w:r>
      <w:r/>
    </w:p>
    <w:p>
      <w:pPr>
        <w:pStyle w:val="988"/>
        <w:rPr>
          <w:rFonts w:ascii="宋体" w:hAnsi="宋体"/>
          <w:color w:val="000000"/>
          <w:sz w:val="36"/>
          <w:highlight w:val="none"/>
          <w:u w:val="single"/>
        </w:rPr>
      </w:pPr>
      <w:r>
        <w:rPr>
          <w:rFonts w:hint="eastAsia" w:ascii="宋体" w:hAnsi="宋体"/>
          <w:color w:val="000000"/>
          <w:sz w:val="36"/>
          <w:highlight w:val="none"/>
        </w:rPr>
        <w:t xml:space="preserve">签订时间：</w:t>
      </w:r>
      <w:r>
        <w:rPr>
          <w:rFonts w:hint="eastAsia" w:ascii="宋体" w:hAnsi="宋体"/>
          <w:color w:val="000000"/>
          <w:sz w:val="36"/>
          <w:highlight w:val="none"/>
          <w:u w:val="single"/>
        </w:rPr>
        <w:t xml:space="preserve">                        </w:t>
      </w:r>
      <w:r>
        <w:rPr>
          <w:rFonts w:ascii="宋体" w:hAnsi="宋体"/>
          <w:color w:val="000000"/>
          <w:sz w:val="36"/>
          <w:highlight w:val="none"/>
          <w:u w:val="single"/>
        </w:rPr>
        <w:t xml:space="preserve"> </w:t>
      </w:r>
      <w:r>
        <w:rPr>
          <w:rFonts w:ascii="宋体" w:hAnsi="宋体"/>
          <w:color w:val="000000"/>
          <w:sz w:val="36"/>
          <w:highlight w:val="none"/>
          <w:u w:val="single"/>
        </w:rPr>
      </w:r>
      <w:r/>
    </w:p>
    <w:p>
      <w:pPr>
        <w:pStyle w:val="988"/>
        <w:rPr>
          <w:rFonts w:hint="eastAsia" w:ascii="宋体" w:hAnsi="宋体"/>
          <w:color w:val="000000"/>
          <w:sz w:val="36"/>
          <w:highlight w:val="none"/>
        </w:rPr>
      </w:pPr>
      <w:r>
        <w:rPr>
          <w:rFonts w:hint="eastAsia" w:ascii="宋体" w:hAnsi="宋体"/>
          <w:color w:val="000000"/>
          <w:sz w:val="36"/>
          <w:highlight w:val="none"/>
        </w:rPr>
        <w:t xml:space="preserve">签订地点：</w:t>
      </w:r>
      <w:r>
        <w:rPr>
          <w:rFonts w:hint="eastAsia" w:ascii="宋体" w:hAnsi="宋体"/>
          <w:color w:val="000000"/>
          <w:sz w:val="36"/>
          <w:highlight w:val="none"/>
          <w:u w:val="single"/>
        </w:rPr>
        <w:t xml:space="preserve">                        </w:t>
      </w:r>
      <w:r>
        <w:rPr>
          <w:rFonts w:ascii="宋体" w:hAnsi="宋体"/>
          <w:color w:val="000000"/>
          <w:sz w:val="36"/>
          <w:highlight w:val="none"/>
          <w:u w:val="single"/>
        </w:rPr>
        <w:t xml:space="preserve"> </w:t>
      </w:r>
      <w:r>
        <w:rPr>
          <w:rFonts w:hint="eastAsia" w:ascii="宋体" w:hAnsi="宋体"/>
          <w:color w:val="000000"/>
          <w:sz w:val="36"/>
          <w:highlight w:val="none"/>
        </w:rPr>
      </w:r>
      <w:r/>
    </w:p>
    <w:p>
      <w:pPr>
        <w:pStyle w:val="988"/>
        <w:rPr>
          <w:rFonts w:hint="eastAsia" w:ascii="宋体" w:hAnsi="宋体"/>
          <w:color w:val="000000"/>
          <w:sz w:val="36"/>
          <w:highlight w:val="none"/>
          <w:u w:val="single"/>
        </w:rPr>
      </w:pPr>
      <w:r>
        <w:rPr>
          <w:rFonts w:hint="eastAsia" w:ascii="宋体" w:hAnsi="宋体"/>
          <w:color w:val="000000"/>
          <w:sz w:val="36"/>
          <w:highlight w:val="none"/>
        </w:rPr>
        <w:t xml:space="preserve">有效期限：</w:t>
      </w:r>
      <w:r>
        <w:rPr>
          <w:rFonts w:hint="eastAsia" w:ascii="宋体" w:hAnsi="宋体"/>
          <w:color w:val="000000"/>
          <w:sz w:val="36"/>
          <w:highlight w:val="none"/>
          <w:u w:val="single"/>
        </w:rPr>
        <w:t xml:space="preserve">                         </w:t>
      </w:r>
      <w:r>
        <w:rPr>
          <w:rFonts w:hint="eastAsia" w:ascii="宋体" w:hAnsi="宋体"/>
          <w:color w:val="000000"/>
          <w:sz w:val="36"/>
          <w:highlight w:val="none"/>
          <w:u w:val="single"/>
        </w:rPr>
      </w:r>
      <w:r/>
    </w:p>
    <w:p>
      <w:pPr>
        <w:pStyle w:val="988"/>
        <w:jc w:val="center"/>
        <w:rPr>
          <w:rFonts w:hint="eastAsia" w:ascii="宋体" w:hAnsi="宋体"/>
          <w:color w:val="000000"/>
          <w:sz w:val="30"/>
          <w:highlight w:val="none"/>
        </w:rPr>
      </w:pPr>
      <w:r>
        <w:rPr>
          <w:rFonts w:hint="eastAsia" w:ascii="宋体" w:hAnsi="宋体"/>
          <w:color w:val="000000"/>
          <w:sz w:val="30"/>
          <w:highlight w:val="none"/>
        </w:rPr>
      </w:r>
      <w:r/>
    </w:p>
    <w:p>
      <w:pPr>
        <w:pStyle w:val="988"/>
        <w:jc w:val="center"/>
        <w:rPr>
          <w:rFonts w:hint="eastAsia" w:ascii="宋体" w:hAnsi="宋体"/>
          <w:color w:val="000000"/>
          <w:sz w:val="30"/>
          <w:highlight w:val="none"/>
        </w:rPr>
      </w:pPr>
      <w:r>
        <w:rPr>
          <w:rFonts w:hint="eastAsia" w:ascii="宋体" w:hAnsi="宋体"/>
          <w:color w:val="000000"/>
          <w:sz w:val="30"/>
          <w:highlight w:val="none"/>
        </w:rPr>
        <w:t xml:space="preserve">中华人民共和国科学技术部印制</w:t>
      </w:r>
      <w:r>
        <w:rPr>
          <w:rFonts w:hint="eastAsia" w:ascii="宋体" w:hAnsi="宋体"/>
          <w:color w:val="000000"/>
          <w:sz w:val="30"/>
          <w:highlight w:val="none"/>
        </w:rPr>
      </w:r>
      <w:r/>
    </w:p>
    <w:p>
      <w:pPr>
        <w:pStyle w:val="988"/>
        <w:jc w:val="center"/>
        <w:rPr>
          <w:rFonts w:hint="eastAsia" w:eastAsia="黑体"/>
          <w:color w:val="000000"/>
          <w:sz w:val="32"/>
          <w:highlight w:val="none"/>
        </w:rPr>
      </w:pPr>
      <w:r>
        <w:rPr>
          <w:rFonts w:hint="eastAsia" w:eastAsia="黑体"/>
          <w:color w:val="000000"/>
          <w:sz w:val="32"/>
          <w:highlight w:val="none"/>
        </w:rPr>
        <w:t xml:space="preserve">填 写 说 明</w:t>
      </w:r>
      <w:r>
        <w:rPr>
          <w:rFonts w:hint="eastAsia" w:eastAsia="黑体"/>
          <w:color w:val="000000"/>
          <w:sz w:val="32"/>
          <w:highlight w:val="none"/>
        </w:rPr>
      </w:r>
      <w:r/>
    </w:p>
    <w:p>
      <w:pPr>
        <w:pStyle w:val="988"/>
        <w:ind w:firstLine="560"/>
        <w:keepLines w:val="0"/>
        <w:keepNext w:val="0"/>
        <w:pageBreakBefore w:val="0"/>
        <w:widowControl w:val="off"/>
        <w:rPr>
          <w:rFonts w:hint="eastAsia"/>
          <w:color w:val="000000"/>
          <w:sz w:val="28"/>
          <w:highlight w:val="none"/>
        </w:rPr>
      </w:pPr>
      <w:r>
        <w:rPr>
          <w:rFonts w:hint="eastAsia"/>
          <w:color w:val="000000"/>
          <w:sz w:val="28"/>
          <w:highlight w:val="none"/>
        </w:rPr>
      </w:r>
      <w:r/>
    </w:p>
    <w:p>
      <w:pPr>
        <w:pStyle w:val="988"/>
        <w:ind w:firstLine="560"/>
        <w:keepLines w:val="0"/>
        <w:keepNext w:val="0"/>
        <w:pageBreakBefore w:val="0"/>
        <w:widowControl w:val="off"/>
        <w:rPr>
          <w:rFonts w:hint="eastAsia"/>
          <w:color w:val="000000"/>
          <w:sz w:val="28"/>
          <w:highlight w:val="none"/>
        </w:rPr>
      </w:pPr>
      <w:r>
        <w:rPr>
          <w:rFonts w:hint="eastAsia"/>
          <w:color w:val="000000"/>
          <w:sz w:val="28"/>
          <w:highlight w:val="none"/>
        </w:rPr>
        <w:t xml:space="preserve">一、本合同为中华人民共和国科学技术部印制的技术服务合同示范文本，各技术合同认定登记机构可推介技术合同当事人参照使用。</w:t>
      </w:r>
      <w:r>
        <w:rPr>
          <w:rFonts w:hint="eastAsia"/>
          <w:color w:val="000000"/>
          <w:sz w:val="28"/>
          <w:highlight w:val="none"/>
        </w:rPr>
      </w:r>
      <w:r/>
    </w:p>
    <w:p>
      <w:pPr>
        <w:pStyle w:val="988"/>
        <w:ind w:firstLine="560"/>
        <w:keepLines w:val="0"/>
        <w:keepNext w:val="0"/>
        <w:pageBreakBefore w:val="0"/>
        <w:widowControl w:val="off"/>
        <w:rPr>
          <w:rFonts w:hint="eastAsia"/>
          <w:color w:val="000000"/>
          <w:sz w:val="28"/>
          <w:highlight w:val="none"/>
        </w:rPr>
      </w:pPr>
      <w:r>
        <w:rPr>
          <w:rFonts w:hint="eastAsia"/>
          <w:color w:val="000000"/>
          <w:sz w:val="28"/>
          <w:highlight w:val="none"/>
        </w:rPr>
        <w:t xml:space="preserve">二、本合同书适用于一方当事人（受托方）以技术知识为另一方（委托方）解决特定技术问题所订立的合同。</w:t>
      </w:r>
      <w:r>
        <w:rPr>
          <w:rFonts w:hint="eastAsia"/>
          <w:color w:val="000000"/>
          <w:sz w:val="28"/>
          <w:highlight w:val="none"/>
        </w:rPr>
      </w:r>
      <w:r/>
    </w:p>
    <w:p>
      <w:pPr>
        <w:pStyle w:val="988"/>
        <w:ind w:firstLine="560"/>
        <w:keepLines w:val="0"/>
        <w:keepNext w:val="0"/>
        <w:pageBreakBefore w:val="0"/>
        <w:widowControl w:val="off"/>
        <w:rPr>
          <w:rFonts w:hint="eastAsia"/>
          <w:color w:val="000000"/>
          <w:sz w:val="28"/>
          <w:highlight w:val="none"/>
        </w:rPr>
      </w:pPr>
      <w:r>
        <w:rPr>
          <w:rFonts w:hint="eastAsia"/>
          <w:color w:val="000000"/>
          <w:sz w:val="28"/>
          <w:highlight w:val="none"/>
        </w:rPr>
        <w:t xml:space="preserve">三、签约一方为多个当事人的，可按各自在合同关系中的作用等，在“委托方”、“受托方”项下（增页）分别排列为共同委托人或共同受托人。</w:t>
      </w:r>
      <w:r>
        <w:rPr>
          <w:rFonts w:hint="eastAsia"/>
          <w:color w:val="000000"/>
          <w:sz w:val="28"/>
          <w:highlight w:val="none"/>
        </w:rPr>
      </w:r>
      <w:r/>
    </w:p>
    <w:p>
      <w:pPr>
        <w:pStyle w:val="988"/>
        <w:ind w:firstLine="560"/>
        <w:keepLines w:val="0"/>
        <w:keepNext w:val="0"/>
        <w:pageBreakBefore w:val="0"/>
        <w:widowControl w:val="off"/>
        <w:rPr>
          <w:rFonts w:hint="eastAsia"/>
          <w:color w:val="000000"/>
          <w:sz w:val="28"/>
          <w:highlight w:val="none"/>
        </w:rPr>
      </w:pPr>
      <w:r>
        <w:rPr>
          <w:rFonts w:hint="eastAsia"/>
          <w:color w:val="000000"/>
          <w:sz w:val="28"/>
          <w:highlight w:val="none"/>
        </w:rPr>
        <w:t xml:space="preserve">四、本合同书未尽事项，可由当事人附页另行约定，并作为本合同的组成部分。</w:t>
      </w:r>
      <w:r>
        <w:rPr>
          <w:rFonts w:hint="eastAsia"/>
          <w:color w:val="000000"/>
          <w:sz w:val="28"/>
          <w:highlight w:val="none"/>
        </w:rPr>
      </w:r>
      <w:r/>
    </w:p>
    <w:p>
      <w:pPr>
        <w:pStyle w:val="988"/>
        <w:ind w:firstLine="560"/>
        <w:keepLines w:val="0"/>
        <w:keepNext w:val="0"/>
        <w:pageBreakBefore w:val="0"/>
        <w:widowControl w:val="off"/>
        <w:rPr>
          <w:rFonts w:hint="eastAsia"/>
          <w:color w:val="000000"/>
          <w:sz w:val="28"/>
          <w:highlight w:val="none"/>
        </w:rPr>
      </w:pPr>
      <w:r>
        <w:rPr>
          <w:rFonts w:hint="eastAsia"/>
          <w:color w:val="000000"/>
          <w:sz w:val="28"/>
          <w:highlight w:val="none"/>
        </w:rPr>
        <w:t xml:space="preserve">五、当事人使用本合同书时约定无需填写的条款，应在该条款处注明“无”等字样。</w:t>
      </w:r>
      <w:r>
        <w:rPr>
          <w:rFonts w:hint="eastAsia"/>
          <w:color w:val="000000"/>
          <w:sz w:val="28"/>
          <w:highlight w:val="none"/>
        </w:rPr>
      </w:r>
      <w:r/>
    </w:p>
    <w:p>
      <w:pPr>
        <w:pStyle w:val="988"/>
        <w:ind w:firstLine="560"/>
        <w:keepLines w:val="0"/>
        <w:keepNext w:val="0"/>
        <w:pageBreakBefore w:val="0"/>
        <w:widowControl w:val="off"/>
        <w:rPr>
          <w:rFonts w:hint="eastAsia"/>
          <w:color w:val="000000"/>
          <w:sz w:val="28"/>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sz w:val="28"/>
          <w:highlight w:val="none"/>
        </w:rPr>
      </w:r>
      <w:r/>
    </w:p>
    <w:p>
      <w:pPr>
        <w:pStyle w:val="988"/>
        <w:jc w:val="center"/>
        <w:rPr>
          <w:rFonts w:hint="eastAsia" w:eastAsia="黑体"/>
          <w:color w:val="000000"/>
          <w:sz w:val="44"/>
          <w:highlight w:val="none"/>
        </w:rPr>
      </w:pPr>
      <w:r>
        <w:rPr>
          <w:rFonts w:hint="eastAsia" w:eastAsia="黑体"/>
          <w:color w:val="000000"/>
          <w:sz w:val="44"/>
          <w:highlight w:val="none"/>
        </w:rPr>
        <w:t xml:space="preserve">技术服务合同</w:t>
      </w:r>
      <w:r>
        <w:rPr>
          <w:rFonts w:hint="eastAsia" w:eastAsia="黑体"/>
          <w:color w:val="000000"/>
          <w:sz w:val="44"/>
          <w:highlight w:val="none"/>
        </w:rPr>
      </w:r>
      <w:r/>
    </w:p>
    <w:p>
      <w:pPr>
        <w:pStyle w:val="988"/>
        <w:jc w:val="center"/>
        <w:rPr>
          <w:rFonts w:hint="eastAsia" w:eastAsia="黑体"/>
          <w:color w:val="000000"/>
          <w:sz w:val="44"/>
          <w:highlight w:val="none"/>
        </w:rPr>
      </w:pPr>
      <w:r>
        <w:rPr>
          <w:rFonts w:hint="eastAsia" w:eastAsia="黑体"/>
          <w:color w:val="000000"/>
          <w:sz w:val="44"/>
          <w:highlight w:val="none"/>
        </w:rPr>
      </w:r>
      <w:r/>
    </w:p>
    <w:p>
      <w:pPr>
        <w:pStyle w:val="988"/>
        <w:ind w:left="1" w:firstLine="560"/>
        <w:keepLines w:val="0"/>
        <w:keepNext w:val="0"/>
        <w:pageBreakBefore w:val="0"/>
        <w:widowControl w:val="off"/>
        <w:rPr>
          <w:rFonts w:hint="eastAsia" w:ascii="宋体" w:hAnsi="宋体" w:eastAsia="宋体" w:cs="宋体"/>
          <w:color w:val="000000"/>
          <w:sz w:val="28"/>
          <w:highlight w:val="none"/>
          <w:u w:val="single"/>
        </w:rPr>
      </w:pPr>
      <w:r>
        <w:rPr>
          <w:rFonts w:hint="eastAsia" w:ascii="宋体" w:hAnsi="宋体" w:eastAsia="宋体" w:cs="宋体"/>
          <w:color w:val="000000"/>
          <w:sz w:val="28"/>
          <w:highlight w:val="none"/>
        </w:rPr>
        <w:t xml:space="preserve">委托方（甲方）：</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rPr>
      </w:r>
      <w:r/>
    </w:p>
    <w:p>
      <w:pPr>
        <w:pStyle w:val="988"/>
        <w:ind w:firstLine="560"/>
        <w:keepLines w:val="0"/>
        <w:keepNext w:val="0"/>
        <w:pageBreakBefore w:val="0"/>
        <w:widowControl w:val="off"/>
        <w:rPr>
          <w:rFonts w:ascii="宋体" w:hAnsi="宋体" w:eastAsia="宋体" w:cs="宋体"/>
          <w:color w:val="000000"/>
          <w:sz w:val="28"/>
          <w:highlight w:val="none"/>
          <w:u w:val="single"/>
          <w:lang w:val="en-US" w:eastAsia="zh-CN"/>
        </w:rPr>
      </w:pPr>
      <w:r>
        <w:rPr>
          <w:rFonts w:hint="eastAsia" w:ascii="宋体" w:hAnsi="宋体" w:eastAsia="宋体" w:cs="宋体"/>
          <w:color w:val="000000"/>
          <w:sz w:val="28"/>
          <w:highlight w:val="none"/>
        </w:rPr>
        <w:t xml:space="preserve">住  所  地：</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ascii="宋体" w:hAnsi="宋体" w:eastAsia="宋体" w:cs="宋体"/>
          <w:color w:val="000000"/>
          <w:sz w:val="28"/>
          <w:highlight w:val="none"/>
          <w:u w:val="single"/>
          <w:lang w:val="en-US" w:eastAsia="zh-CN"/>
        </w:rPr>
      </w:r>
      <w:r/>
    </w:p>
    <w:p>
      <w:pPr>
        <w:pStyle w:val="988"/>
        <w:ind w:firstLine="560"/>
        <w:keepLines w:val="0"/>
        <w:keepNext w:val="0"/>
        <w:pageBreakBefore w:val="0"/>
        <w:widowControl w:val="off"/>
        <w:rPr>
          <w:rFonts w:ascii="宋体" w:hAnsi="宋体" w:eastAsia="宋体" w:cs="宋体"/>
          <w:color w:val="000000"/>
          <w:sz w:val="28"/>
          <w:highlight w:val="none"/>
          <w:u w:val="single"/>
          <w:lang w:val="en-US" w:eastAsia="zh-CN"/>
        </w:rPr>
      </w:pPr>
      <w:r>
        <w:rPr>
          <w:rFonts w:hint="eastAsia" w:ascii="宋体" w:hAnsi="宋体" w:eastAsia="宋体" w:cs="宋体"/>
          <w:color w:val="000000"/>
          <w:sz w:val="28"/>
          <w:highlight w:val="none"/>
        </w:rPr>
        <w:t xml:space="preserve">法定代表人：</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ascii="宋体" w:hAnsi="宋体" w:eastAsia="宋体" w:cs="宋体"/>
          <w:color w:val="000000"/>
          <w:sz w:val="28"/>
          <w:highlight w:val="none"/>
          <w:u w:val="single"/>
          <w:lang w:val="en-US" w:eastAsia="zh-CN"/>
        </w:rPr>
      </w:r>
      <w:r/>
    </w:p>
    <w:p>
      <w:pPr>
        <w:pStyle w:val="988"/>
        <w:ind w:firstLine="560"/>
        <w:keepLines w:val="0"/>
        <w:keepNext w:val="0"/>
        <w:pageBreakBefore w:val="0"/>
        <w:widowControl w:val="off"/>
        <w:tabs>
          <w:tab w:val="left" w:pos="1050" w:leader="none"/>
        </w:tabs>
        <w:rPr>
          <w:rFonts w:ascii="宋体" w:hAnsi="宋体" w:eastAsia="宋体" w:cs="宋体"/>
          <w:color w:val="000000"/>
          <w:sz w:val="28"/>
          <w:highlight w:val="none"/>
          <w:u w:val="single"/>
          <w:lang w:val="en-US" w:eastAsia="zh-CN"/>
        </w:rPr>
      </w:pPr>
      <w:r>
        <w:rPr>
          <w:rFonts w:hint="eastAsia" w:ascii="宋体" w:hAnsi="宋体" w:eastAsia="宋体" w:cs="宋体"/>
          <w:color w:val="000000"/>
          <w:sz w:val="28"/>
          <w:highlight w:val="none"/>
        </w:rPr>
        <w:t xml:space="preserve">项目联系人：</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ascii="宋体" w:hAnsi="宋体" w:eastAsia="宋体" w:cs="宋体"/>
          <w:color w:val="000000"/>
          <w:sz w:val="28"/>
          <w:highlight w:val="none"/>
          <w:u w:val="single"/>
          <w:lang w:val="en-US" w:eastAsia="zh-CN"/>
        </w:rPr>
      </w:r>
      <w:r/>
    </w:p>
    <w:p>
      <w:pPr>
        <w:pStyle w:val="988"/>
        <w:ind w:firstLine="560"/>
        <w:keepLines w:val="0"/>
        <w:keepNext w:val="0"/>
        <w:pageBreakBefore w:val="0"/>
        <w:widowControl w:val="off"/>
        <w:rPr>
          <w:rFonts w:ascii="宋体" w:hAnsi="宋体" w:eastAsia="宋体" w:cs="宋体"/>
          <w:color w:val="000000"/>
          <w:sz w:val="28"/>
          <w:highlight w:val="none"/>
          <w:lang w:val="en-US"/>
        </w:rPr>
      </w:pPr>
      <w:r>
        <w:rPr>
          <w:rFonts w:hint="eastAsia" w:ascii="宋体" w:hAnsi="宋体" w:eastAsia="宋体" w:cs="宋体"/>
          <w:color w:val="000000"/>
          <w:sz w:val="28"/>
          <w:highlight w:val="none"/>
        </w:rPr>
        <w:t xml:space="preserve">联系方式：</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ascii="宋体" w:hAnsi="宋体" w:eastAsia="宋体" w:cs="宋体"/>
          <w:color w:val="000000"/>
          <w:sz w:val="28"/>
          <w:highlight w:val="none"/>
          <w:lang w:val="en-US"/>
        </w:rPr>
      </w:r>
      <w:r/>
    </w:p>
    <w:p>
      <w:pPr>
        <w:pStyle w:val="988"/>
        <w:ind w:firstLine="560"/>
        <w:keepLines w:val="0"/>
        <w:keepNext w:val="0"/>
        <w:pageBreakBefore w:val="0"/>
        <w:widowControl w:val="off"/>
        <w:tabs>
          <w:tab w:val="left" w:pos="8100" w:leader="none"/>
        </w:tabs>
        <w:rPr>
          <w:rFonts w:ascii="宋体" w:hAnsi="宋体" w:eastAsia="宋体" w:cs="宋体"/>
          <w:color w:val="000000"/>
          <w:sz w:val="28"/>
          <w:highlight w:val="none"/>
          <w:u w:val="single"/>
          <w:lang w:val="en-US" w:eastAsia="zh-CN"/>
        </w:rPr>
      </w:pPr>
      <w:r>
        <w:rPr>
          <w:rFonts w:hint="eastAsia" w:ascii="宋体" w:hAnsi="宋体" w:eastAsia="宋体" w:cs="宋体"/>
          <w:color w:val="000000"/>
          <w:sz w:val="28"/>
          <w:highlight w:val="none"/>
        </w:rPr>
        <w:t xml:space="preserve">通讯地址：</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ascii="宋体" w:hAnsi="宋体" w:eastAsia="宋体" w:cs="宋体"/>
          <w:color w:val="000000"/>
          <w:sz w:val="28"/>
          <w:highlight w:val="none"/>
          <w:u w:val="single"/>
          <w:lang w:val="en-US" w:eastAsia="zh-CN"/>
        </w:rPr>
      </w:r>
      <w:r/>
    </w:p>
    <w:p>
      <w:pPr>
        <w:pStyle w:val="988"/>
        <w:ind w:firstLine="560"/>
        <w:keepLines w:val="0"/>
        <w:keepNext w:val="0"/>
        <w:pageBreakBefore w:val="0"/>
        <w:widowControl w:val="off"/>
        <w:rPr>
          <w:rFonts w:hint="eastAsia" w:ascii="宋体" w:hAnsi="宋体" w:eastAsia="宋体" w:cs="宋体"/>
          <w:color w:val="000000"/>
          <w:sz w:val="28"/>
          <w:highlight w:val="none"/>
          <w:u w:val="single"/>
          <w:lang w:eastAsia="zh-CN"/>
        </w:rPr>
      </w:pPr>
      <w:r>
        <w:rPr>
          <w:rFonts w:hint="eastAsia" w:ascii="宋体" w:hAnsi="宋体" w:eastAsia="宋体" w:cs="宋体"/>
          <w:color w:val="000000"/>
          <w:sz w:val="28"/>
          <w:highlight w:val="none"/>
        </w:rPr>
        <w:t xml:space="preserve">电    话：</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rPr>
        <w:t xml:space="preserve"> 传真：</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hint="eastAsia" w:ascii="宋体" w:hAnsi="宋体" w:eastAsia="宋体" w:cs="宋体"/>
          <w:color w:val="000000"/>
          <w:sz w:val="28"/>
          <w:highlight w:val="none"/>
          <w:u w:val="single"/>
          <w:lang w:eastAsia="zh-CN"/>
        </w:rPr>
      </w:r>
      <w:r/>
    </w:p>
    <w:p>
      <w:pPr>
        <w:pStyle w:val="988"/>
        <w:ind w:firstLine="560"/>
        <w:keepLines w:val="0"/>
        <w:keepNext w:val="0"/>
        <w:pageBreakBefore w:val="0"/>
        <w:widowControl w:val="off"/>
        <w:rPr>
          <w:rFonts w:ascii="宋体" w:hAnsi="宋体" w:eastAsia="宋体" w:cs="宋体"/>
          <w:color w:val="000000"/>
          <w:sz w:val="28"/>
          <w:highlight w:val="none"/>
          <w:lang w:val="en-US" w:eastAsia="zh-CN"/>
        </w:rPr>
      </w:pPr>
      <w:r>
        <w:rPr>
          <w:rFonts w:hint="eastAsia" w:ascii="宋体" w:hAnsi="宋体" w:eastAsia="宋体" w:cs="宋体"/>
          <w:color w:val="000000"/>
          <w:sz w:val="28"/>
          <w:highlight w:val="none"/>
        </w:rPr>
        <w:t xml:space="preserve">电子信箱：</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ascii="宋体" w:hAnsi="宋体" w:eastAsia="宋体" w:cs="宋体"/>
          <w:color w:val="000000"/>
          <w:sz w:val="28"/>
          <w:highlight w:val="none"/>
          <w:lang w:val="en-US" w:eastAsia="zh-CN"/>
        </w:rPr>
      </w:r>
      <w:r/>
    </w:p>
    <w:p>
      <w:pPr>
        <w:pStyle w:val="988"/>
        <w:ind w:firstLine="560"/>
        <w:keepLines w:val="0"/>
        <w:keepNext w:val="0"/>
        <w:pageBreakBefore w:val="0"/>
        <w:widowControl w:val="off"/>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988"/>
        <w:ind w:firstLine="560"/>
        <w:keepLines w:val="0"/>
        <w:keepNext w:val="0"/>
        <w:pageBreakBefore w:val="0"/>
        <w:widowControl w:val="off"/>
        <w:rPr>
          <w:rFonts w:hint="eastAsia" w:ascii="宋体" w:hAnsi="宋体" w:eastAsia="宋体" w:cs="宋体"/>
          <w:color w:val="000000"/>
          <w:sz w:val="28"/>
          <w:highlight w:val="none"/>
          <w:u w:val="single"/>
        </w:rPr>
      </w:pPr>
      <w:r>
        <w:rPr>
          <w:rFonts w:hint="eastAsia" w:ascii="宋体" w:hAnsi="宋体" w:eastAsia="宋体" w:cs="宋体"/>
          <w:color w:val="000000"/>
          <w:sz w:val="28"/>
          <w:highlight w:val="none"/>
        </w:rPr>
        <w:t xml:space="preserve">受托方（乙方）：</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rPr>
      </w:r>
      <w:r/>
    </w:p>
    <w:p>
      <w:pPr>
        <w:pStyle w:val="988"/>
        <w:ind w:firstLine="560"/>
        <w:keepLines w:val="0"/>
        <w:keepNext w:val="0"/>
        <w:pageBreakBefore w:val="0"/>
        <w:widowControl w:val="off"/>
        <w:rPr>
          <w:rFonts w:hint="eastAsia" w:ascii="宋体" w:hAnsi="宋体" w:eastAsia="宋体" w:cs="宋体"/>
          <w:color w:val="000000"/>
          <w:sz w:val="28"/>
          <w:highlight w:val="none"/>
          <w:u w:val="single"/>
        </w:rPr>
      </w:pPr>
      <w:r>
        <w:rPr>
          <w:rFonts w:hint="eastAsia" w:ascii="宋体" w:hAnsi="宋体" w:eastAsia="宋体" w:cs="宋体"/>
          <w:color w:val="000000"/>
          <w:sz w:val="28"/>
          <w:highlight w:val="none"/>
        </w:rPr>
        <w:t xml:space="preserve">住  所  地：</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rPr>
      </w:r>
      <w:r/>
    </w:p>
    <w:p>
      <w:pPr>
        <w:pStyle w:val="988"/>
        <w:ind w:firstLine="560"/>
        <w:keepLines w:val="0"/>
        <w:keepNext w:val="0"/>
        <w:pageBreakBefore w:val="0"/>
        <w:widowControl w:val="off"/>
        <w:rPr>
          <w:rFonts w:hint="eastAsia" w:ascii="宋体" w:hAnsi="宋体" w:eastAsia="宋体" w:cs="宋体"/>
          <w:color w:val="000000"/>
          <w:sz w:val="28"/>
          <w:highlight w:val="none"/>
          <w:u w:val="single"/>
          <w:lang w:val="en-US" w:eastAsia="zh-CN"/>
        </w:rPr>
      </w:pPr>
      <w:r>
        <w:rPr>
          <w:rFonts w:hint="eastAsia" w:ascii="宋体" w:hAnsi="宋体" w:eastAsia="宋体" w:cs="宋体"/>
          <w:color w:val="000000"/>
          <w:sz w:val="28"/>
          <w:highlight w:val="none"/>
        </w:rPr>
        <w:t xml:space="preserve">法定代表人：</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hint="eastAsia" w:ascii="宋体" w:hAnsi="宋体" w:eastAsia="宋体" w:cs="宋体"/>
          <w:color w:val="000000"/>
          <w:sz w:val="28"/>
          <w:highlight w:val="none"/>
          <w:u w:val="single"/>
          <w:lang w:val="en-US" w:eastAsia="zh-CN"/>
        </w:rPr>
      </w:r>
      <w:r/>
    </w:p>
    <w:p>
      <w:pPr>
        <w:pStyle w:val="988"/>
        <w:ind w:firstLine="560"/>
        <w:keepLines w:val="0"/>
        <w:keepNext w:val="0"/>
        <w:pageBreakBefore w:val="0"/>
        <w:widowControl w:val="off"/>
        <w:rPr>
          <w:rFonts w:hint="eastAsia" w:ascii="宋体" w:hAnsi="宋体" w:eastAsia="宋体" w:cs="宋体"/>
          <w:color w:val="000000"/>
          <w:sz w:val="28"/>
          <w:highlight w:val="none"/>
          <w:u w:val="single"/>
          <w:lang w:eastAsia="zh-CN"/>
        </w:rPr>
      </w:pPr>
      <w:r>
        <w:rPr>
          <w:rFonts w:hint="eastAsia" w:ascii="宋体" w:hAnsi="宋体" w:eastAsia="宋体" w:cs="宋体"/>
          <w:color w:val="000000"/>
          <w:sz w:val="28"/>
          <w:highlight w:val="none"/>
        </w:rPr>
        <w:t xml:space="preserve">项目联系人：</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hint="eastAsia" w:ascii="宋体" w:hAnsi="宋体" w:eastAsia="宋体" w:cs="宋体"/>
          <w:color w:val="000000"/>
          <w:sz w:val="28"/>
          <w:highlight w:val="none"/>
          <w:u w:val="single"/>
          <w:lang w:eastAsia="zh-CN"/>
        </w:rPr>
      </w:r>
      <w:r/>
    </w:p>
    <w:p>
      <w:pPr>
        <w:pStyle w:val="988"/>
        <w:ind w:firstLine="560"/>
        <w:keepLines w:val="0"/>
        <w:keepNext w:val="0"/>
        <w:pageBreakBefore w:val="0"/>
        <w:widowControl w:val="off"/>
        <w:rPr>
          <w:rFonts w:ascii="宋体" w:hAnsi="宋体" w:eastAsia="宋体" w:cs="宋体"/>
          <w:color w:val="000000"/>
          <w:sz w:val="28"/>
          <w:highlight w:val="none"/>
          <w:lang w:val="en-US"/>
        </w:rPr>
      </w:pPr>
      <w:r>
        <w:rPr>
          <w:rFonts w:hint="eastAsia" w:ascii="宋体" w:hAnsi="宋体" w:eastAsia="宋体" w:cs="宋体"/>
          <w:color w:val="000000"/>
          <w:sz w:val="28"/>
          <w:highlight w:val="none"/>
        </w:rPr>
        <w:t xml:space="preserve">联系方式：</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ascii="宋体" w:hAnsi="宋体" w:eastAsia="宋体" w:cs="宋体"/>
          <w:color w:val="000000"/>
          <w:sz w:val="28"/>
          <w:highlight w:val="none"/>
          <w:lang w:val="en-US"/>
        </w:rPr>
      </w:r>
      <w:r/>
    </w:p>
    <w:p>
      <w:pPr>
        <w:pStyle w:val="988"/>
        <w:ind w:firstLine="560"/>
        <w:keepLines w:val="0"/>
        <w:keepNext w:val="0"/>
        <w:pageBreakBefore w:val="0"/>
        <w:widowControl w:val="off"/>
        <w:tabs>
          <w:tab w:val="left" w:pos="8100" w:leader="none"/>
        </w:tabs>
        <w:rPr>
          <w:rFonts w:ascii="宋体" w:hAnsi="宋体" w:eastAsia="宋体" w:cs="宋体"/>
          <w:color w:val="000000"/>
          <w:sz w:val="28"/>
          <w:highlight w:val="none"/>
          <w:u w:val="single"/>
          <w:lang w:val="en-US" w:eastAsia="zh-CN"/>
        </w:rPr>
      </w:pPr>
      <w:r>
        <w:rPr>
          <w:rFonts w:hint="eastAsia" w:ascii="宋体" w:hAnsi="宋体" w:eastAsia="宋体" w:cs="宋体"/>
          <w:color w:val="000000"/>
          <w:sz w:val="28"/>
          <w:highlight w:val="none"/>
        </w:rPr>
        <w:t xml:space="preserve">通讯地址：</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ascii="宋体" w:hAnsi="宋体" w:eastAsia="宋体" w:cs="宋体"/>
          <w:color w:val="000000"/>
          <w:sz w:val="28"/>
          <w:highlight w:val="none"/>
          <w:u w:val="single"/>
          <w:lang w:val="en-US" w:eastAsia="zh-CN"/>
        </w:rPr>
      </w:r>
      <w:r/>
    </w:p>
    <w:p>
      <w:pPr>
        <w:pStyle w:val="988"/>
        <w:ind w:firstLine="560"/>
        <w:keepLines w:val="0"/>
        <w:keepNext w:val="0"/>
        <w:pageBreakBefore w:val="0"/>
        <w:widowControl w:val="off"/>
        <w:rPr>
          <w:rFonts w:hint="eastAsia" w:ascii="宋体" w:hAnsi="宋体" w:eastAsia="宋体" w:cs="宋体"/>
          <w:color w:val="000000"/>
          <w:sz w:val="28"/>
          <w:highlight w:val="none"/>
          <w:u w:val="single"/>
        </w:rPr>
      </w:pPr>
      <w:r>
        <w:rPr>
          <w:rFonts w:hint="eastAsia" w:ascii="宋体" w:hAnsi="宋体" w:eastAsia="宋体" w:cs="宋体"/>
          <w:color w:val="000000"/>
          <w:sz w:val="28"/>
          <w:highlight w:val="none"/>
        </w:rPr>
        <w:t xml:space="preserve">电    话：</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rPr>
        <w:t xml:space="preserve"> 传真：</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rPr>
      </w:r>
      <w:r/>
    </w:p>
    <w:p>
      <w:pPr>
        <w:pStyle w:val="988"/>
        <w:ind w:firstLine="560"/>
        <w:keepLines w:val="0"/>
        <w:keepNext w:val="0"/>
        <w:pageBreakBefore w:val="0"/>
        <w:widowControl w:val="off"/>
        <w:rPr>
          <w:rFonts w:hint="eastAsia" w:ascii="宋体" w:hAnsi="宋体" w:eastAsia="宋体" w:cs="宋体"/>
          <w:color w:val="000000"/>
          <w:sz w:val="28"/>
          <w:highlight w:val="none"/>
          <w:u w:val="single"/>
          <w:lang w:val="en-US" w:eastAsia="zh-CN"/>
        </w:rPr>
      </w:pPr>
      <w:r>
        <w:rPr>
          <w:rFonts w:hint="eastAsia" w:ascii="宋体" w:hAnsi="宋体" w:eastAsia="宋体" w:cs="宋体"/>
          <w:color w:val="000000"/>
          <w:sz w:val="28"/>
          <w:highlight w:val="none"/>
        </w:rPr>
        <w:t xml:space="preserve">电子信箱：</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u w:val="single"/>
          <w:lang w:val="en-US" w:eastAsia="zh-CN"/>
        </w:rPr>
        <w:t xml:space="preserve">    </w:t>
      </w:r>
      <w:r>
        <w:rPr>
          <w:rFonts w:hint="eastAsia" w:ascii="宋体" w:hAnsi="宋体" w:eastAsia="宋体" w:cs="宋体"/>
          <w:color w:val="000000"/>
          <w:sz w:val="28"/>
          <w:highlight w:val="none"/>
          <w:u w:val="single"/>
          <w:lang w:val="en-US" w:eastAsia="zh-CN"/>
        </w:rPr>
      </w:r>
      <w:r/>
    </w:p>
    <w:p>
      <w:pPr>
        <w:pStyle w:val="988"/>
        <w:ind w:left="-260" w:firstLine="560"/>
        <w:keepLines w:val="0"/>
        <w:keepNext w:val="0"/>
        <w:pageBreakBefore w:val="0"/>
        <w:widowControl w:val="off"/>
        <w:rPr>
          <w:rFonts w:ascii="宋体" w:hAnsi="宋体" w:eastAsia="宋体" w:cs="宋体"/>
          <w:color w:val="000000"/>
          <w:sz w:val="28"/>
          <w:highlight w:val="none"/>
          <w:u w:val="single"/>
          <w:lang w:val="en-US" w:eastAsia="zh-CN"/>
        </w:rPr>
      </w:pPr>
      <w:r>
        <w:rPr>
          <w:rFonts w:ascii="宋体" w:hAnsi="宋体" w:eastAsia="宋体" w:cs="宋体"/>
          <w:color w:val="000000"/>
          <w:sz w:val="28"/>
          <w:highlight w:val="none"/>
          <w:u w:val="single"/>
          <w:lang w:val="en-US" w:eastAsia="zh-CN"/>
        </w:rPr>
      </w:r>
      <w:r/>
    </w:p>
    <w:p>
      <w:pPr>
        <w:pStyle w:val="988"/>
        <w:ind w:firstLine="560"/>
        <w:keepLines w:val="0"/>
        <w:keepNext w:val="0"/>
        <w:pageBreakBefore w:val="0"/>
        <w:widowControl w:val="off"/>
        <w:rPr>
          <w:rFonts w:hint="eastAsia" w:ascii="宋体" w:hAnsi="宋体" w:eastAsia="宋体" w:cs="宋体"/>
          <w:color w:val="000000"/>
          <w:sz w:val="28"/>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8"/>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本合同甲方委托乙方就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项目进行的专项技术服务，并支付相应的技术服务报酬。双方经过平等协商，在真实、充分地表达各自意愿的基础上，根据《中华人民共和国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》的规定，达成如下协议，并由双方共同恪守。</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第一条：甲方委托乙方进行技术服务的内容如下：</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1．技术服务的目标：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2．技术服务的内容：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3．技术服务的方式：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第二条：乙方应按下列要求完成技术服务工作：</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1．技术服务地点：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2．技术服务期限：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3．技术服务进度：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4．技术服务质量要求：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5．技术服务质量期限要求：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第三条：为保证乙方有效进行技术服务工作，甲方应当向乙方提供下列工作条件和协作事项：</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1．提供技术资料：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2．提供工作条件：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4．甲方提供上述工作条件和协作事项的时间及方式：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第四条：甲方向乙方支付技术服务报酬及支付方式为：</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1．技术服务费总额为：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2．技术服务费由甲方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（一次或分期）支付乙方。</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具体支付方式和时间如下：</w:t>
      </w:r>
      <w:r>
        <w:rPr>
          <w:rFonts w:hint="eastAsia" w:ascii="宋体" w:hAnsi="宋体" w:eastAsia="宋体" w:cs="宋体"/>
          <w:color w:val="000000"/>
          <w:sz w:val="24"/>
          <w:szCs w:val="24"/>
          <w:highlight w:val="none"/>
          <w:u w:val="single"/>
        </w:rPr>
        <w:t xml:space="preserve">合同签订后支付合同款的50%；项目验收后支付合同款的50%。</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乙方开户银行名称、地址和帐号为：</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帐号：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第五条：双方确定因履行本合同应遵守的保密义务如下：</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1.保密内容（包括技术信息和经营信息）: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2．涉密人员范围: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3．保密期限：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4．泄密责任：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1.保密内容（包括技术信息和经营信息）: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2．涉密人员范围: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3．保密期限：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4．泄密责任：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第六条：本合同的变更必须由双方协商一致，并以书面形式确定。但有下列情形之一的，一方可以向另一方提出变更合同权利与义务的请求，另一方应当在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日内予以答复；逾期未予答复的，视为同意：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第七条：双方确定以下列标准和方式对乙方的技术服务工作成果进行验收：</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1．乙方完成技术服务工作的形式：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2．技术服务工作成果的验收标准：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3．技术服务工作成果的验收方法：</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4．验收的时间和地点：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第八条：双方确定：</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1．在本合同有效期内，甲方利用乙方提交的技术服务工作成果所完成的新的技术成果，归</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（甲、双）方所有。</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2．在本合同有效期内，乙方利用甲方提供的技术资料和工作条件所完成的新的技术成果，归</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（乙、双）方所有。</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第九条：双方确定，按以下约定承担各自的违约责任：</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方违反本合同第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条约定，应当</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（支付违约金或损失赔偿额的计算方法）。</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方违反本合同第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条约定，应当</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（支付违约金或损失赔偿额的计算方法）。</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第十条：双方确定，在本合同有效期内，甲方指定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为甲方项目联系人，乙方指定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为乙方项目联系人。项目联系人承担以下责任：</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ascii="宋体" w:hAnsi="宋体" w:eastAsia="宋体" w:cs="宋体"/>
          <w:color w:val="000000"/>
          <w:sz w:val="24"/>
          <w:szCs w:val="24"/>
          <w:highlight w:val="none"/>
          <w:u w:val="single"/>
          <w:lang w:val="en-US" w:eastAsia="zh-CN"/>
        </w:rPr>
      </w:r>
      <w:r/>
    </w:p>
    <w:p>
      <w:pPr>
        <w:pStyle w:val="988"/>
        <w:ind w:firstLine="480"/>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ascii="宋体" w:hAnsi="宋体" w:eastAsia="宋体" w:cs="宋体"/>
          <w:color w:val="000000"/>
          <w:sz w:val="24"/>
          <w:szCs w:val="24"/>
          <w:highlight w:val="none"/>
          <w:u w:val="single"/>
          <w:lang w:val="en-US"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一方变更项目联系人的，应当及时以书面形式通知另一方，未及时通知并影响本合同履行或造成损失的，应承担相应的责任。</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第十一条：双方确定，出现下列情形，致使本合同的履行成为不必要或不可能的，可以解除本合同：</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1．发生不可抗力；</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lang w:val="en-US"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第十二条：双方因履行本合同而发生的争议，应协商、调解解决。协商、调解不成的，确定按以下第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种方式处理：</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仲裁委员会仲裁；</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2．依法向人民法院起诉。</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第十三条：双方确定：本合同及相关附件中所涉及的有关名词和技术术语，其定义和解释如下：</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第十四条：与履行本合同有关的下列技术文件，经双方确认后，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为本合同的组成部分：</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1．技术背景资料：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2．可行性论证报告：</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3．技术评价报告：</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4．技术标准和规范：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5．原始设计和工艺文件：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6．其他：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第十五条：双方约定本合同其他相关事项为：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第十六条：本合同一式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份，具有同等法律效力。</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第十七条：本合同经双方签字盖章后生效。</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                                          （盖章）</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法定代表人／委托代理人：</w:t>
      </w:r>
      <w:r>
        <w:rPr>
          <w:rFonts w:hint="eastAsia" w:ascii="宋体" w:hAnsi="宋体" w:eastAsia="宋体" w:cs="宋体"/>
          <w:color w:val="000000"/>
          <w:sz w:val="24"/>
          <w:szCs w:val="24"/>
          <w:highlight w:val="none"/>
          <w:u w:val="single"/>
        </w:rPr>
        <w:t xml:space="preserve">　　　　  　　　      　（签名）</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（盖章）</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法定代表人／委托代理人：</w:t>
      </w:r>
      <w:r>
        <w:rPr>
          <w:rFonts w:hint="eastAsia" w:ascii="宋体" w:hAnsi="宋体" w:eastAsia="宋体" w:cs="宋体"/>
          <w:color w:val="000000"/>
          <w:sz w:val="24"/>
          <w:szCs w:val="24"/>
          <w:highlight w:val="none"/>
          <w:u w:val="single"/>
        </w:rPr>
        <w:t xml:space="preserve">　　　　  　　      　　（签名）</w:t>
      </w:r>
      <w:r>
        <w:rPr>
          <w:rFonts w:hint="eastAsia" w:ascii="宋体" w:hAnsi="宋体" w:eastAsia="宋体" w:cs="宋体"/>
          <w:color w:val="000000"/>
          <w:sz w:val="24"/>
          <w:szCs w:val="24"/>
          <w:highlight w:val="none"/>
          <w:u w:val="singl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（以下由技术合同登记机构填写）</w:t>
      </w: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合同登记编号：</w:t>
      </w:r>
      <w:r>
        <w:rPr>
          <w:rFonts w:hint="eastAsia" w:ascii="宋体" w:hAnsi="宋体" w:eastAsia="宋体" w:cs="宋体"/>
          <w:color w:val="000000"/>
          <w:sz w:val="24"/>
          <w:szCs w:val="24"/>
          <w:highlight w:val="none"/>
          <w:lang w:eastAsia="zh-CN"/>
        </w:rPr>
      </w:r>
      <w:r/>
    </w:p>
    <w:tbl>
      <w:tblPr>
        <w:tblW w:w="0" w:type="auto"/>
        <w:tblInd w:w="5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
        <w:gridCol w:w="435"/>
        <w:gridCol w:w="435"/>
        <w:gridCol w:w="420"/>
        <w:gridCol w:w="420"/>
        <w:gridCol w:w="420"/>
        <w:gridCol w:w="405"/>
        <w:gridCol w:w="450"/>
        <w:gridCol w:w="450"/>
        <w:gridCol w:w="420"/>
        <w:gridCol w:w="420"/>
        <w:gridCol w:w="420"/>
        <w:gridCol w:w="405"/>
        <w:gridCol w:w="435"/>
        <w:gridCol w:w="435"/>
        <w:gridCol w:w="435"/>
      </w:tblGrid>
      <w:tr>
        <w:trPr>
          <w:trHeight w:val="510"/>
        </w:trPr>
        <w:tc>
          <w:tcPr>
            <w:tcW w:w="420"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35"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35"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20"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20"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20"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05"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50"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50"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20"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20"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20"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05"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35"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35"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c>
          <w:tcPr>
            <w:tcW w:w="435" w:type="dxa"/>
            <w:vAlign w:val="top"/>
            <w:textDirection w:val="lrTb"/>
            <w:noWrap w:val="false"/>
          </w:tcPr>
          <w:p>
            <w:pPr>
              <w:pStyle w:val="988"/>
              <w:rPr>
                <w:rFonts w:hint="eastAsia"/>
                <w:color w:val="000000"/>
                <w:sz w:val="28"/>
                <w:highlight w:val="none"/>
              </w:rPr>
            </w:pPr>
            <w:r>
              <w:rPr>
                <w:rFonts w:hint="eastAsia"/>
                <w:color w:val="000000"/>
                <w:sz w:val="28"/>
                <w:highlight w:val="none"/>
              </w:rPr>
            </w:r>
            <w:r/>
          </w:p>
        </w:tc>
      </w:tr>
    </w:tbl>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1．申请登记人：</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2．登记材料：（1）</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（2）</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（3）</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3．合同类型：</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98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4．合同交易额：</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5．技术交易额：</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技术合同登记机构（印章）</w:t>
      </w: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经办人：</w:t>
      </w:r>
      <w:r>
        <w:rPr>
          <w:rFonts w:hint="eastAsia" w:ascii="宋体" w:hAnsi="宋体" w:eastAsia="宋体" w:cs="宋体"/>
          <w:color w:val="000000"/>
          <w:sz w:val="24"/>
          <w:szCs w:val="24"/>
          <w:highlight w:val="none"/>
          <w:lang w:eastAsia="zh-CN"/>
        </w:rPr>
      </w:r>
      <w:r/>
    </w:p>
    <w:p>
      <w:pPr>
        <w:pStyle w:val="98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年    月    日</w:t>
      </w:r>
      <w:r>
        <w:rPr>
          <w:rFonts w:hint="eastAsia" w:ascii="宋体" w:hAnsi="宋体" w:eastAsia="宋体" w:cs="宋体"/>
          <w:color w:val="000000"/>
          <w:sz w:val="24"/>
          <w:szCs w:val="24"/>
          <w:highlight w:val="none"/>
          <w:lang w:eastAsia="zh-CN"/>
        </w:rPr>
      </w:r>
      <w:r/>
    </w:p>
    <w:p>
      <w:pPr>
        <w:pStyle w:val="988"/>
        <w:jc w:val="center"/>
        <w:spacing w:line="360" w:lineRule="auto"/>
        <w:rPr>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b/>
          <w:color w:val="000000"/>
          <w:sz w:val="36"/>
          <w:szCs w:val="36"/>
          <w:highlight w:val="none"/>
        </w:rPr>
      </w:r>
      <w:r/>
    </w:p>
    <w:p>
      <w:pPr>
        <w:pStyle w:val="988"/>
        <w:jc w:val="center"/>
        <w:spacing w:line="360" w:lineRule="auto"/>
        <w:rPr>
          <w:b/>
          <w:color w:val="000000"/>
          <w:sz w:val="36"/>
          <w:szCs w:val="36"/>
          <w:highlight w:val="none"/>
        </w:rPr>
        <w:outlineLvl w:val="0"/>
      </w:pPr>
      <w:r>
        <w:rPr>
          <w:b/>
          <w:color w:val="000000"/>
          <w:sz w:val="36"/>
          <w:szCs w:val="36"/>
          <w:highlight w:val="none"/>
        </w:rPr>
        <w:t xml:space="preserve">第六章   响应文件格式</w:t>
      </w:r>
      <w:bookmarkEnd w:id="613"/>
      <w:r/>
      <w:bookmarkEnd w:id="614"/>
      <w:r>
        <w:rPr>
          <w:b/>
          <w:color w:val="000000"/>
          <w:sz w:val="36"/>
          <w:szCs w:val="36"/>
          <w:highlight w:val="none"/>
        </w:rPr>
      </w:r>
      <w:r/>
    </w:p>
    <w:p>
      <w:pPr>
        <w:pStyle w:val="988"/>
        <w:jc w:val="left"/>
        <w:spacing w:line="360" w:lineRule="auto"/>
        <w:widowControl/>
        <w:rPr>
          <w:b/>
          <w:color w:val="000000"/>
          <w:sz w:val="24"/>
          <w:highlight w:val="none"/>
        </w:rPr>
        <w:outlineLvl w:val="9"/>
      </w:pPr>
      <w:r>
        <w:rPr>
          <w:b/>
          <w:color w:val="000000"/>
          <w:sz w:val="24"/>
          <w:highlight w:val="none"/>
        </w:rPr>
      </w:r>
      <w:r/>
    </w:p>
    <w:p>
      <w:pPr>
        <w:pStyle w:val="988"/>
        <w:jc w:val="left"/>
        <w:spacing w:line="360" w:lineRule="auto"/>
        <w:widowControl/>
        <w:rPr>
          <w:b/>
          <w:color w:val="000000"/>
          <w:sz w:val="24"/>
          <w:highlight w:val="none"/>
        </w:rPr>
        <w:outlineLvl w:val="9"/>
      </w:pPr>
      <w:r>
        <w:rPr>
          <w:b/>
          <w:color w:val="000000"/>
          <w:sz w:val="24"/>
          <w:highlight w:val="none"/>
        </w:rPr>
      </w:r>
      <w:r/>
    </w:p>
    <w:p>
      <w:pPr>
        <w:pStyle w:val="988"/>
        <w:ind w:left="142"/>
        <w:spacing w:line="360" w:lineRule="auto"/>
        <w:tabs>
          <w:tab w:val="left" w:pos="900" w:leader="none"/>
          <w:tab w:val="left" w:pos="1980" w:leader="none"/>
        </w:tabs>
        <w:rPr>
          <w:b/>
          <w:color w:val="000000"/>
          <w:sz w:val="24"/>
          <w:highlight w:val="none"/>
        </w:rPr>
        <w:outlineLvl w:val="9"/>
      </w:pPr>
      <w:r>
        <w:rPr>
          <w:rFonts w:hint="eastAsia"/>
          <w:b/>
          <w:color w:val="000000"/>
          <w:sz w:val="24"/>
          <w:highlight w:val="none"/>
        </w:rPr>
        <w:t xml:space="preserve">供应商编制文件须知</w:t>
      </w:r>
      <w:r>
        <w:rPr>
          <w:b/>
          <w:color w:val="000000"/>
          <w:sz w:val="24"/>
          <w:highlight w:val="none"/>
        </w:rPr>
      </w:r>
      <w:r/>
    </w:p>
    <w:p>
      <w:pPr>
        <w:pStyle w:val="988"/>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88"/>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88"/>
        <w:ind w:left="142"/>
        <w:spacing w:line="360" w:lineRule="auto"/>
        <w:tabs>
          <w:tab w:val="left" w:pos="900" w:leader="none"/>
          <w:tab w:val="left" w:pos="1980" w:leader="none"/>
        </w:tabs>
        <w:rPr>
          <w:color w:val="000000"/>
          <w:sz w:val="24"/>
          <w:highlight w:val="none"/>
        </w:rPr>
        <w:outlineLvl w:val="9"/>
      </w:pPr>
      <w:r>
        <w:rPr>
          <w:color w:val="000000"/>
          <w:sz w:val="24"/>
          <w:highlight w:val="none"/>
        </w:rPr>
        <w:t xml:space="preserve">3、全部声明和问题的回答及所附材料必须是真实的、准确的和完整的。</w:t>
      </w:r>
      <w:r>
        <w:rPr>
          <w:color w:val="000000"/>
          <w:sz w:val="24"/>
          <w:highlight w:val="none"/>
        </w:rPr>
      </w:r>
      <w:r/>
    </w:p>
    <w:p>
      <w:pPr>
        <w:pStyle w:val="988"/>
        <w:ind w:left="142"/>
        <w:spacing w:line="360" w:lineRule="auto"/>
        <w:tabs>
          <w:tab w:val="left" w:pos="900" w:leader="none"/>
          <w:tab w:val="left" w:pos="1980" w:leader="none"/>
        </w:tabs>
        <w:rPr>
          <w:color w:val="000000"/>
          <w:sz w:val="24"/>
          <w:highlight w:val="none"/>
        </w:rPr>
        <w:outlineLvl w:val="9"/>
      </w:pPr>
      <w:r>
        <w:rPr>
          <w:rFonts w:hint="eastAsia"/>
          <w:color w:val="000000"/>
          <w:sz w:val="24"/>
          <w:highlight w:val="none"/>
        </w:rPr>
        <w:t xml:space="preserve">4、实行电子化不见面交易方式的，加盖公章、签名等均通过响应文件编制工具加盖电子公章、签字、签章或印鉴。</w:t>
      </w:r>
      <w:r>
        <w:rPr>
          <w:color w:val="000000"/>
          <w:sz w:val="24"/>
          <w:highlight w:val="none"/>
        </w:rPr>
      </w:r>
      <w:r/>
    </w:p>
    <w:p>
      <w:pPr>
        <w:pStyle w:val="988"/>
        <w:ind w:left="142"/>
        <w:spacing w:line="360" w:lineRule="auto"/>
        <w:tabs>
          <w:tab w:val="left" w:pos="900" w:leader="none"/>
          <w:tab w:val="left" w:pos="1980" w:leader="none"/>
        </w:tabs>
        <w:rPr>
          <w:color w:val="000000"/>
          <w:sz w:val="24"/>
          <w:highlight w:val="none"/>
        </w:rPr>
        <w:outlineLvl w:val="9"/>
      </w:pPr>
      <w:r>
        <w:rPr>
          <w:color w:val="000000"/>
          <w:sz w:val="24"/>
          <w:highlight w:val="none"/>
        </w:rPr>
      </w:r>
      <w:r/>
    </w:p>
    <w:p>
      <w:pPr>
        <w:pStyle w:val="988"/>
        <w:jc w:val="left"/>
        <w:widowControl/>
        <w:rPr>
          <w:color w:val="000000"/>
          <w:sz w:val="24"/>
          <w:highlight w:val="none"/>
        </w:rPr>
        <w:outlineLvl w:val="9"/>
      </w:pPr>
      <w:r>
        <w:rPr>
          <w:color w:val="000000"/>
          <w:sz w:val="24"/>
          <w:highlight w:val="none"/>
        </w:rPr>
        <w:br w:type="page" w:clear="all"/>
      </w:r>
      <w:r>
        <w:rPr>
          <w:color w:val="000000"/>
          <w:sz w:val="24"/>
          <w:highlight w:val="none"/>
        </w:rPr>
      </w:r>
      <w:r/>
    </w:p>
    <w:p>
      <w:pPr>
        <w:pStyle w:val="988"/>
        <w:rPr>
          <w:b/>
          <w:color w:val="000000"/>
          <w:spacing w:val="20"/>
          <w:szCs w:val="21"/>
          <w:highlight w:val="none"/>
        </w:rPr>
        <w:outlineLvl w:val="9"/>
      </w:pPr>
      <w:r/>
      <w:bookmarkEnd w:id="560"/>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b/>
          <w:color w:val="000000"/>
          <w:spacing w:val="20"/>
          <w:szCs w:val="21"/>
          <w:highlight w:val="none"/>
        </w:rPr>
      </w:r>
      <w:r/>
    </w:p>
    <w:p>
      <w:pPr>
        <w:pStyle w:val="988"/>
        <w:rPr>
          <w:b/>
          <w:color w:val="000000"/>
          <w:sz w:val="24"/>
          <w:highlight w:val="none"/>
        </w:rPr>
        <w:outlineLvl w:val="9"/>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988"/>
        <w:jc w:val="center"/>
        <w:rPr>
          <w:color w:val="000000"/>
          <w:szCs w:val="21"/>
          <w:highlight w:val="none"/>
        </w:rPr>
        <w:outlineLvl w:val="9"/>
      </w:pPr>
      <w:r>
        <w:rPr>
          <w:color w:val="000000"/>
          <w:szCs w:val="21"/>
          <w:highlight w:val="none"/>
        </w:rPr>
      </w:r>
      <w:r/>
    </w:p>
    <w:p>
      <w:pPr>
        <w:pStyle w:val="988"/>
        <w:jc w:val="center"/>
        <w:rPr>
          <w:b/>
          <w:color w:val="000000"/>
          <w:spacing w:val="60"/>
          <w:sz w:val="84"/>
          <w:szCs w:val="84"/>
          <w:highlight w:val="none"/>
        </w:rPr>
        <w:outlineLvl w:val="9"/>
      </w:pPr>
      <w:r>
        <w:rPr>
          <w:b/>
          <w:color w:val="000000"/>
          <w:spacing w:val="60"/>
          <w:sz w:val="84"/>
          <w:szCs w:val="84"/>
          <w:highlight w:val="none"/>
        </w:rPr>
        <w:t xml:space="preserve">响 应 文 件</w:t>
      </w:r>
      <w:r>
        <w:rPr>
          <w:b/>
          <w:color w:val="000000"/>
          <w:spacing w:val="60"/>
          <w:sz w:val="84"/>
          <w:szCs w:val="84"/>
          <w:highlight w:val="none"/>
        </w:rPr>
      </w:r>
      <w:r/>
    </w:p>
    <w:p>
      <w:pPr>
        <w:pStyle w:val="988"/>
        <w:jc w:val="center"/>
        <w:rPr>
          <w:b/>
          <w:color w:val="000000"/>
          <w:spacing w:val="60"/>
          <w:sz w:val="52"/>
          <w:szCs w:val="52"/>
          <w:highlight w:val="none"/>
        </w:rPr>
        <w:outlineLvl w:val="9"/>
      </w:pPr>
      <w:r>
        <w:rPr>
          <w:b/>
          <w:color w:val="000000"/>
          <w:spacing w:val="60"/>
          <w:sz w:val="52"/>
          <w:szCs w:val="52"/>
          <w:highlight w:val="none"/>
        </w:rPr>
      </w:r>
      <w:r/>
    </w:p>
    <w:p>
      <w:pPr>
        <w:pStyle w:val="988"/>
        <w:ind w:firstLine="542"/>
        <w:rPr>
          <w:b/>
          <w:color w:val="000000"/>
          <w:spacing w:val="20"/>
          <w:sz w:val="32"/>
          <w:szCs w:val="32"/>
          <w:highlight w:val="none"/>
        </w:rPr>
        <w:outlineLvl w:val="9"/>
      </w:pPr>
      <w:r>
        <w:rPr>
          <w:b/>
          <w:color w:val="000000"/>
          <w:spacing w:val="20"/>
          <w:sz w:val="32"/>
          <w:szCs w:val="32"/>
          <w:highlight w:val="none"/>
        </w:rPr>
      </w:r>
      <w:r/>
    </w:p>
    <w:p>
      <w:pPr>
        <w:pStyle w:val="988"/>
        <w:ind w:firstLine="542"/>
        <w:rPr>
          <w:b/>
          <w:color w:val="000000"/>
          <w:spacing w:val="20"/>
          <w:sz w:val="32"/>
          <w:szCs w:val="32"/>
          <w:highlight w:val="none"/>
        </w:rPr>
        <w:outlineLvl w:val="9"/>
      </w:pPr>
      <w:r>
        <w:rPr>
          <w:b/>
          <w:color w:val="000000"/>
          <w:spacing w:val="20"/>
          <w:sz w:val="32"/>
          <w:szCs w:val="32"/>
          <w:highlight w:val="none"/>
        </w:rPr>
      </w:r>
      <w:r/>
    </w:p>
    <w:p>
      <w:pPr>
        <w:pStyle w:val="988"/>
        <w:ind w:firstLine="1084"/>
        <w:rPr>
          <w:rFonts w:ascii="宋体" w:hAnsi="宋体"/>
          <w:b/>
          <w:color w:val="000000"/>
          <w:sz w:val="36"/>
          <w:highlight w:val="none"/>
        </w:rPr>
        <w:outlineLvl w:val="9"/>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88"/>
        <w:ind w:firstLine="1084"/>
        <w:rPr>
          <w:rFonts w:ascii="宋体" w:hAnsi="宋体"/>
          <w:b/>
          <w:color w:val="000000"/>
          <w:sz w:val="36"/>
          <w:highlight w:val="none"/>
          <w:u w:val="single"/>
        </w:rPr>
        <w:outlineLvl w:val="9"/>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8"/>
        <w:rPr>
          <w:rFonts w:ascii="宋体" w:hAnsi="宋体"/>
          <w:b/>
          <w:color w:val="000000"/>
          <w:sz w:val="36"/>
          <w:highlight w:val="none"/>
          <w:u w:val="single"/>
        </w:rPr>
        <w:outlineLvl w:val="9"/>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8"/>
        <w:rPr>
          <w:rFonts w:ascii="宋体" w:hAnsi="宋体"/>
          <w:b/>
          <w:color w:val="000000"/>
          <w:sz w:val="36"/>
          <w:highlight w:val="none"/>
        </w:rPr>
        <w:outlineLvl w:val="9"/>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88"/>
        <w:jc w:val="center"/>
        <w:rPr>
          <w:b/>
          <w:color w:val="000000"/>
          <w:sz w:val="32"/>
          <w:szCs w:val="32"/>
          <w:highlight w:val="none"/>
        </w:rPr>
        <w:outlineLvl w:val="9"/>
      </w:pPr>
      <w:r>
        <w:rPr>
          <w:b/>
          <w:color w:val="000000"/>
          <w:sz w:val="32"/>
          <w:szCs w:val="32"/>
          <w:highlight w:val="none"/>
        </w:rPr>
      </w:r>
      <w:r/>
    </w:p>
    <w:p>
      <w:pPr>
        <w:pStyle w:val="988"/>
        <w:rPr>
          <w:color w:val="000000"/>
          <w:sz w:val="24"/>
          <w:szCs w:val="20"/>
          <w:highlight w:val="none"/>
        </w:rPr>
        <w:outlineLvl w:val="9"/>
      </w:pPr>
      <w:r>
        <w:rPr>
          <w:b/>
          <w:color w:val="000000"/>
          <w:spacing w:val="20"/>
          <w:sz w:val="32"/>
          <w:szCs w:val="32"/>
          <w:highlight w:val="none"/>
        </w:rPr>
        <w:br w:type="page" w:clear="all"/>
      </w: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88"/>
        <w:rPr>
          <w:rFonts w:ascii="Times New Roman"/>
          <w:b/>
          <w:bCs/>
          <w:color w:val="000000"/>
          <w:highlight w:val="none"/>
          <w:u w:val="none"/>
        </w:rPr>
        <w:outlineLvl w:val="9"/>
      </w:pPr>
      <w:r>
        <w:rPr>
          <w:rFonts w:ascii="Times New Roman"/>
          <w:b/>
          <w:color w:val="000000"/>
          <w:highlight w:val="none"/>
          <w:u w:val="none"/>
        </w:rPr>
        <w:t xml:space="preserve">1-</w:t>
      </w:r>
      <w:r>
        <w:rPr>
          <w:rFonts w:hint="eastAsia" w:ascii="Times New Roman"/>
          <w:b/>
          <w:color w:val="000000"/>
          <w:highlight w:val="none"/>
          <w:u w:val="none"/>
        </w:rPr>
        <w:t xml:space="preserve">1</w:t>
      </w:r>
      <w:r>
        <w:rPr>
          <w:rFonts w:ascii="Times New Roman"/>
          <w:b/>
          <w:color w:val="000000"/>
          <w:highlight w:val="none"/>
          <w:u w:val="none"/>
        </w:rPr>
        <w:t xml:space="preserve"> 供应商资格声明</w:t>
      </w:r>
      <w:r>
        <w:rPr>
          <w:rFonts w:hint="eastAsia" w:ascii="Times New Roman"/>
          <w:b/>
          <w:color w:val="000000"/>
          <w:highlight w:val="none"/>
          <w:u w:val="none"/>
        </w:rPr>
        <w:t xml:space="preserve">函</w:t>
      </w:r>
      <w:r>
        <w:rPr>
          <w:rFonts w:ascii="Times New Roman"/>
          <w:b/>
          <w:color w:val="000000"/>
          <w:highlight w:val="none"/>
          <w:u w:val="none"/>
        </w:rPr>
        <w:t xml:space="preserve">（实质性格式）</w:t>
      </w:r>
      <w:r>
        <w:rPr>
          <w:rFonts w:ascii="Times New Roman"/>
          <w:b/>
          <w:bCs/>
          <w:color w:val="000000"/>
          <w:highlight w:val="none"/>
          <w:u w:val="none"/>
        </w:rPr>
      </w:r>
      <w:r/>
    </w:p>
    <w:p>
      <w:pPr>
        <w:pStyle w:val="988"/>
        <w:jc w:val="center"/>
        <w:spacing w:before="120" w:line="360" w:lineRule="auto"/>
        <w:widowControl/>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r>
      <w:r/>
    </w:p>
    <w:p>
      <w:pPr>
        <w:pStyle w:val="988"/>
        <w:jc w:val="center"/>
        <w:spacing w:before="120" w:line="360" w:lineRule="auto"/>
        <w:widowControl/>
        <w:rPr>
          <w:rFonts w:ascii="宋体" w:hAnsi="宋体" w:cs="宋体"/>
          <w:color w:val="000000"/>
          <w:szCs w:val="21"/>
          <w:highlight w:val="none"/>
        </w:rPr>
        <w:outlineLvl w:val="9"/>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002"/>
        <w:ind w:firstLine="480"/>
        <w:spacing w:line="460" w:lineRule="exact"/>
        <w:rPr>
          <w:color w:val="000000"/>
          <w:highlight w:val="none"/>
        </w:rPr>
        <w:outlineLvl w:val="9"/>
      </w:pPr>
      <w:r>
        <w:rPr>
          <w:color w:val="000000"/>
          <w:highlight w:val="none"/>
        </w:rPr>
      </w:r>
      <w:r/>
    </w:p>
    <w:p>
      <w:pPr>
        <w:pStyle w:val="1002"/>
        <w:ind w:firstLine="480"/>
        <w:spacing w:line="460" w:lineRule="exact"/>
        <w:rPr>
          <w:rFonts w:hint="eastAsia" w:eastAsia="宋体"/>
          <w:color w:val="000000"/>
          <w:highlight w:val="none"/>
          <w:lang w:eastAsia="zh-CN"/>
        </w:rPr>
        <w:outlineLvl w:val="9"/>
      </w:pPr>
      <w:r>
        <w:rPr>
          <w:rFonts w:hint="eastAsia"/>
          <w:color w:val="000000"/>
          <w:highlight w:val="none"/>
        </w:rPr>
        <w:t xml:space="preserve">致：</w:t>
      </w:r>
      <w:r>
        <w:rPr>
          <w:rFonts w:hint="eastAsia"/>
          <w:color w:val="000000"/>
          <w:highlight w:val="none"/>
          <w:lang w:eastAsia="zh-CN"/>
        </w:rPr>
        <w:t xml:space="preserve">江苏尚阳工程管理有限公司</w:t>
      </w:r>
      <w:r>
        <w:rPr>
          <w:rFonts w:hint="eastAsia" w:eastAsia="宋体"/>
          <w:color w:val="000000"/>
          <w:highlight w:val="none"/>
          <w:lang w:eastAsia="zh-CN"/>
        </w:rPr>
      </w:r>
      <w:r/>
    </w:p>
    <w:p>
      <w:pPr>
        <w:pStyle w:val="1002"/>
        <w:ind w:firstLine="960"/>
        <w:spacing w:line="460" w:lineRule="exact"/>
        <w:rPr>
          <w:color w:val="000000"/>
          <w:highlight w:val="none"/>
          <w:u w:val="single"/>
        </w:rPr>
        <w:outlineLvl w:val="9"/>
      </w:pPr>
      <w:r>
        <w:rPr>
          <w:rFonts w:hint="eastAsia"/>
          <w:color w:val="000000"/>
          <w:highlight w:val="none"/>
          <w:u w:val="single"/>
        </w:rPr>
        <w:t xml:space="preserve">（采购人名称）</w:t>
      </w:r>
      <w:r>
        <w:rPr>
          <w:color w:val="000000"/>
          <w:highlight w:val="none"/>
          <w:u w:val="single"/>
        </w:rPr>
      </w:r>
      <w:r/>
    </w:p>
    <w:p>
      <w:pPr>
        <w:pStyle w:val="1002"/>
        <w:ind w:firstLine="480"/>
        <w:spacing w:line="460" w:lineRule="exact"/>
        <w:rPr>
          <w:color w:val="000000"/>
          <w:highlight w:val="none"/>
        </w:rPr>
        <w:outlineLvl w:val="9"/>
      </w:pP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四、我单位依法进行纳税和社会保险申报并实际履行了义务。</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七、我单位具备法律、行政法规规定的其他条件。</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002"/>
        <w:ind w:firstLine="480"/>
        <w:spacing w:line="460" w:lineRule="exact"/>
        <w:rPr>
          <w:color w:val="000000"/>
          <w:highlight w:val="none"/>
        </w:rPr>
        <w:outlineLvl w:val="9"/>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02"/>
        <w:ind w:firstLine="480"/>
        <w:spacing w:line="460" w:lineRule="exact"/>
        <w:rPr>
          <w:color w:val="000000"/>
          <w:highlight w:val="none"/>
        </w:rPr>
        <w:outlineLvl w:val="9"/>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02"/>
        <w:ind w:firstLine="480"/>
        <w:spacing w:line="460" w:lineRule="exact"/>
        <w:rPr>
          <w:color w:val="000000"/>
          <w:highlight w:val="none"/>
        </w:rPr>
        <w:outlineLvl w:val="9"/>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02"/>
        <w:ind w:firstLine="480"/>
        <w:spacing w:line="460" w:lineRule="exact"/>
        <w:rPr>
          <w:color w:val="000000"/>
          <w:highlight w:val="none"/>
        </w:rPr>
        <w:outlineLvl w:val="9"/>
      </w:pP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02"/>
        <w:ind w:firstLine="480"/>
        <w:spacing w:line="460" w:lineRule="exact"/>
        <w:rPr>
          <w:color w:val="000000"/>
          <w:highlight w:val="none"/>
        </w:rPr>
        <w:outlineLvl w:val="9"/>
      </w:pPr>
      <w:r>
        <w:rPr>
          <w:color w:val="000000"/>
          <w:highlight w:val="none"/>
        </w:rPr>
      </w:r>
      <w:r/>
    </w:p>
    <w:p>
      <w:pPr>
        <w:pStyle w:val="1002"/>
        <w:ind w:firstLine="480"/>
        <w:spacing w:line="460" w:lineRule="exact"/>
        <w:rPr>
          <w:color w:val="000000"/>
          <w:highlight w:val="none"/>
        </w:rPr>
        <w:outlineLvl w:val="9"/>
      </w:pP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                                            供应商：（加盖公章）</w:t>
      </w:r>
      <w:r>
        <w:rPr>
          <w:color w:val="000000"/>
          <w:highlight w:val="none"/>
        </w:rPr>
      </w:r>
      <w:r/>
    </w:p>
    <w:p>
      <w:pPr>
        <w:pStyle w:val="1002"/>
        <w:ind w:firstLine="480"/>
        <w:spacing w:line="460" w:lineRule="exact"/>
        <w:rPr>
          <w:color w:val="000000"/>
          <w:highlight w:val="none"/>
        </w:rPr>
        <w:outlineLvl w:val="9"/>
      </w:pPr>
      <w:r>
        <w:rPr>
          <w:rFonts w:hint="eastAsia"/>
          <w:color w:val="000000"/>
          <w:highlight w:val="none"/>
        </w:rPr>
        <w:t xml:space="preserve">                                           法定代表人（或单位负责人）签字或盖章：</w:t>
      </w:r>
      <w:r>
        <w:rPr>
          <w:color w:val="000000"/>
          <w:highlight w:val="none"/>
        </w:rPr>
      </w:r>
      <w:r/>
    </w:p>
    <w:p>
      <w:pPr>
        <w:pStyle w:val="1002"/>
        <w:ind w:firstLine="4920"/>
        <w:spacing w:line="460" w:lineRule="exact"/>
        <w:rPr>
          <w:rFonts w:hint="eastAsia"/>
          <w:color w:val="000000"/>
          <w:highlight w:val="none"/>
        </w:rPr>
        <w:outlineLvl w:val="9"/>
      </w:pPr>
      <w:r>
        <w:rPr>
          <w:rFonts w:hint="eastAsia"/>
          <w:color w:val="000000"/>
          <w:highlight w:val="none"/>
        </w:rPr>
        <w:t xml:space="preserve">日期：    年    月    日</w:t>
      </w:r>
      <w:r>
        <w:rPr>
          <w:rFonts w:hint="eastAsia"/>
          <w:color w:val="000000"/>
          <w:highlight w:val="none"/>
        </w:rPr>
      </w:r>
      <w:r/>
    </w:p>
    <w:p>
      <w:pPr>
        <w:pStyle w:val="988"/>
        <w:spacing w:line="360" w:lineRule="auto"/>
        <w:rPr>
          <w:rFonts w:hint="eastAsia"/>
          <w:color w:val="000000"/>
          <w:sz w:val="24"/>
          <w:highlight w:val="none"/>
        </w:rPr>
        <w:outlineLvl w:val="9"/>
      </w:pPr>
      <w:r>
        <w:rPr>
          <w:rFonts w:hint="eastAsia"/>
          <w:color w:val="000000"/>
          <w:sz w:val="24"/>
          <w:highlight w:val="none"/>
        </w:rPr>
      </w:r>
      <w:r/>
    </w:p>
    <w:p>
      <w:pPr>
        <w:pStyle w:val="988"/>
        <w:spacing w:line="360" w:lineRule="auto"/>
        <w:rPr>
          <w:rFonts w:hint="eastAsia"/>
          <w:color w:val="000000"/>
          <w:sz w:val="24"/>
          <w:highlight w:val="none"/>
        </w:rPr>
        <w:outlineLvl w:val="9"/>
      </w:pPr>
      <w:r>
        <w:rPr>
          <w:rFonts w:hint="eastAsia"/>
          <w:color w:val="000000"/>
          <w:sz w:val="24"/>
          <w:highlight w:val="none"/>
        </w:rPr>
      </w:r>
      <w:r/>
    </w:p>
    <w:p>
      <w:pPr>
        <w:pStyle w:val="988"/>
        <w:spacing w:line="360" w:lineRule="auto"/>
        <w:rPr>
          <w:rFonts w:hint="eastAsia"/>
          <w:color w:val="000000"/>
          <w:sz w:val="24"/>
          <w:highlight w:val="none"/>
        </w:rPr>
        <w:outlineLvl w:val="9"/>
      </w:pPr>
      <w:r>
        <w:rPr>
          <w:rFonts w:hint="eastAsia"/>
          <w:color w:val="000000"/>
          <w:sz w:val="24"/>
          <w:highlight w:val="none"/>
        </w:rPr>
      </w:r>
      <w:r/>
    </w:p>
    <w:p>
      <w:pPr>
        <w:pStyle w:val="988"/>
        <w:spacing w:line="360" w:lineRule="auto"/>
        <w:rPr>
          <w:color w:val="000000"/>
          <w:sz w:val="24"/>
          <w:highlight w:val="none"/>
        </w:rPr>
        <w:outlineLvl w:val="9"/>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88"/>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pgNumType w:start="1"/>
          <w:cols w:num="1" w:sep="0" w:space="1701" w:equalWidth="1"/>
          <w:docGrid w:linePitch="360"/>
        </w:sectPr>
        <w:outlineLvl w:val="9"/>
      </w:pPr>
      <w:r>
        <w:rPr>
          <w:color w:val="000000"/>
          <w:sz w:val="24"/>
          <w:highlight w:val="none"/>
        </w:rPr>
      </w:r>
      <w:r/>
    </w:p>
    <w:p>
      <w:pPr>
        <w:pStyle w:val="988"/>
        <w:spacing w:line="360" w:lineRule="auto"/>
        <w:rPr>
          <w:color w:val="000000"/>
          <w:sz w:val="24"/>
          <w:highlight w:val="none"/>
        </w:rPr>
        <w:outlineLvl w:val="2"/>
      </w:pP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本项目的特定资格要求</w:t>
      </w:r>
      <w:r>
        <w:rPr>
          <w:color w:val="000000"/>
          <w:sz w:val="24"/>
          <w:highlight w:val="none"/>
        </w:rPr>
      </w:r>
      <w:r/>
    </w:p>
    <w:p>
      <w:pPr>
        <w:pStyle w:val="988"/>
        <w:jc w:val="left"/>
        <w:spacing w:line="360" w:lineRule="auto"/>
        <w:widowControl/>
        <w:rPr>
          <w:color w:val="000000"/>
          <w:sz w:val="24"/>
          <w:szCs w:val="20"/>
          <w:highlight w:val="none"/>
        </w:rPr>
      </w:pPr>
      <w:r>
        <w:rPr>
          <w:rFonts w:hint="eastAsia"/>
          <w:color w:val="000000"/>
          <w:sz w:val="24"/>
          <w:szCs w:val="20"/>
          <w:highlight w:val="none"/>
        </w:rPr>
        <w:t xml:space="preserve">2</w:t>
      </w:r>
      <w:r>
        <w:rPr>
          <w:color w:val="000000"/>
          <w:sz w:val="24"/>
          <w:szCs w:val="20"/>
          <w:highlight w:val="none"/>
        </w:rPr>
        <w:t xml:space="preserve">-</w:t>
      </w:r>
      <w:r>
        <w:rPr>
          <w:rFonts w:hint="eastAsia"/>
          <w:color w:val="000000"/>
          <w:sz w:val="24"/>
          <w:szCs w:val="20"/>
          <w:highlight w:val="none"/>
        </w:rPr>
        <w:t xml:space="preserve">1</w:t>
      </w:r>
      <w:r>
        <w:rPr>
          <w:color w:val="000000"/>
          <w:sz w:val="24"/>
          <w:szCs w:val="20"/>
          <w:highlight w:val="none"/>
        </w:rPr>
        <w:t xml:space="preserve">其他特定资格要求</w:t>
      </w:r>
      <w:r>
        <w:rPr>
          <w:color w:val="000000"/>
          <w:sz w:val="24"/>
          <w:szCs w:val="20"/>
          <w:highlight w:val="none"/>
        </w:rPr>
      </w:r>
      <w:r/>
    </w:p>
    <w:p>
      <w:pPr>
        <w:pStyle w:val="988"/>
        <w:spacing w:line="360" w:lineRule="auto"/>
        <w:rPr>
          <w:rFonts w:hint="eastAsia"/>
          <w:color w:val="000000"/>
          <w:sz w:val="24"/>
          <w:highlight w:val="none"/>
        </w:rPr>
      </w:pPr>
      <w:r>
        <w:rPr>
          <w:rFonts w:hint="eastAsia"/>
          <w:color w:val="000000"/>
          <w:sz w:val="24"/>
          <w:highlight w:val="none"/>
          <w:lang w:eastAsia="zh-CN"/>
        </w:rPr>
        <w:t xml:space="preserve">供应商具有国家测绘地理信息行政主管部门颁发的有效的甲级测绘资质证书，且专业类别须涵盖工程测量、地理信息系统工程</w:t>
      </w:r>
      <w:r>
        <w:rPr>
          <w:rFonts w:hint="eastAsia"/>
          <w:color w:val="000000"/>
          <w:sz w:val="24"/>
          <w:highlight w:val="none"/>
        </w:rPr>
        <w:t xml:space="preserve">。</w:t>
      </w:r>
      <w:r>
        <w:rPr>
          <w:rFonts w:hint="eastAsia"/>
          <w:color w:val="000000"/>
          <w:sz w:val="24"/>
          <w:highlight w:val="none"/>
        </w:rPr>
      </w:r>
      <w:r/>
    </w:p>
    <w:p>
      <w:pPr>
        <w:pStyle w:val="988"/>
        <w:spacing w:line="360" w:lineRule="auto"/>
        <w:tabs>
          <w:tab w:val="left" w:pos="5580" w:leader="none"/>
        </w:tabs>
        <w:rPr>
          <w:color w:val="000000"/>
          <w:sz w:val="24"/>
          <w:highlight w:val="none"/>
        </w:rPr>
        <w:outlineLvl w:val="9"/>
      </w:pPr>
      <w:r>
        <w:rPr>
          <w:color w:val="000000"/>
          <w:sz w:val="24"/>
          <w:highlight w:val="none"/>
        </w:rPr>
      </w:r>
      <w:r/>
    </w:p>
    <w:p>
      <w:pPr>
        <w:pStyle w:val="988"/>
        <w:spacing w:line="360" w:lineRule="auto"/>
        <w:rPr>
          <w:color w:val="000000"/>
          <w:sz w:val="24"/>
          <w:szCs w:val="20"/>
          <w:highlight w:val="none"/>
        </w:rPr>
        <w:outlineLvl w:val="9"/>
      </w:pPr>
      <w:r>
        <w:rPr>
          <w:color w:val="000000"/>
          <w:sz w:val="24"/>
          <w:highlight w:val="none"/>
        </w:rPr>
        <w:br w:type="page" w:clear="all"/>
      </w:r>
      <w:bookmarkStart w:id="615" w:name="_Toc127151557"/>
      <w:r/>
      <w:bookmarkStart w:id="616" w:name="_Toc305158899"/>
      <w:r/>
      <w:bookmarkStart w:id="617" w:name="_Toc142311059"/>
      <w:r/>
      <w:bookmarkStart w:id="618" w:name="_Toc226965830"/>
      <w:r/>
      <w:bookmarkStart w:id="619" w:name="_Toc150774762"/>
      <w:r/>
      <w:bookmarkStart w:id="620" w:name="_Toc265228395"/>
      <w:r/>
      <w:bookmarkStart w:id="621" w:name="_Toc226337253"/>
      <w:r/>
      <w:bookmarkStart w:id="622" w:name="_Ref467988705"/>
      <w:r/>
      <w:bookmarkStart w:id="623" w:name="_Toc264969247"/>
      <w:r/>
      <w:bookmarkStart w:id="624" w:name="_Toc195842922"/>
      <w:r/>
      <w:bookmarkStart w:id="625" w:name="_Toc480942350"/>
      <w:r/>
      <w:bookmarkStart w:id="626" w:name="_Toc520356218"/>
      <w:r/>
      <w:bookmarkStart w:id="627" w:name="_Toc305158825"/>
      <w:r/>
      <w:bookmarkStart w:id="628" w:name="_Toc150480795"/>
      <w:r/>
      <w:bookmarkStart w:id="629" w:name="_Toc226965747"/>
      <w:r/>
      <w:bookmarkStart w:id="630" w:name="_Toc226309801"/>
      <w:r>
        <w:rPr>
          <w:rFonts w:hint="eastAsia"/>
          <w:color w:val="000000"/>
          <w:sz w:val="24"/>
          <w:highlight w:val="none"/>
          <w:lang w:val="en-US" w:eastAsia="zh-CN"/>
        </w:rPr>
        <w:t xml:space="preserve">3</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88"/>
        <w:jc w:val="center"/>
        <w:spacing w:line="360" w:lineRule="auto"/>
        <w:rPr>
          <w:b/>
          <w:color w:val="000000"/>
          <w:sz w:val="36"/>
          <w:szCs w:val="36"/>
          <w:highlight w:val="none"/>
        </w:rPr>
        <w:outlineLvl w:val="9"/>
      </w:pPr>
      <w:r>
        <w:rPr>
          <w:rFonts w:hint="eastAsia"/>
          <w:b/>
          <w:color w:val="000000"/>
          <w:sz w:val="36"/>
          <w:szCs w:val="36"/>
          <w:highlight w:val="none"/>
        </w:rPr>
        <w:t xml:space="preserve">响应函</w:t>
      </w:r>
      <w:r>
        <w:rPr>
          <w:b/>
          <w:color w:val="000000"/>
          <w:sz w:val="36"/>
          <w:szCs w:val="36"/>
          <w:highlight w:val="none"/>
        </w:rPr>
      </w:r>
      <w:r/>
    </w:p>
    <w:p>
      <w:pPr>
        <w:pStyle w:val="988"/>
        <w:spacing w:line="360" w:lineRule="auto"/>
        <w:tabs>
          <w:tab w:val="left" w:pos="5580" w:leader="none"/>
        </w:tabs>
        <w:rPr>
          <w:color w:val="000000"/>
          <w:sz w:val="24"/>
          <w:highlight w:val="none"/>
        </w:rPr>
        <w:outlineLvl w:val="9"/>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88"/>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88"/>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我方参加你方就___________（项目名称，项目编号）组织的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988"/>
        <w:ind w:firstLine="408"/>
        <w:spacing w:line="360" w:lineRule="auto"/>
        <w:tabs>
          <w:tab w:val="left" w:pos="5580" w:leader="none"/>
        </w:tabs>
        <w:rPr>
          <w:color w:val="000000"/>
          <w:sz w:val="24"/>
          <w:szCs w:val="20"/>
          <w:highlight w:val="none"/>
        </w:rPr>
        <w:outlineLvl w:val="9"/>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988"/>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w:t>
      </w:r>
      <w:r>
        <w:rPr>
          <w:rFonts w:hint="eastAsia"/>
          <w:color w:val="000000"/>
          <w:sz w:val="24"/>
          <w:szCs w:val="20"/>
          <w:highlight w:val="none"/>
          <w:lang w:eastAsia="zh-CN"/>
        </w:rPr>
        <w:t xml:space="preserve">天</w:t>
      </w:r>
      <w:r>
        <w:rPr>
          <w:color w:val="000000"/>
          <w:sz w:val="24"/>
          <w:szCs w:val="20"/>
          <w:highlight w:val="none"/>
        </w:rPr>
        <w:t xml:space="preserve">。</w:t>
      </w:r>
      <w:r>
        <w:rPr>
          <w:color w:val="000000"/>
          <w:sz w:val="24"/>
          <w:szCs w:val="20"/>
          <w:highlight w:val="none"/>
        </w:rPr>
      </w:r>
      <w:r/>
    </w:p>
    <w:p>
      <w:pPr>
        <w:pStyle w:val="988"/>
        <w:ind w:left="360" w:firstLine="72"/>
        <w:spacing w:line="360" w:lineRule="auto"/>
        <w:tabs>
          <w:tab w:val="left" w:pos="720" w:leader="none"/>
          <w:tab w:val="left" w:pos="900" w:leader="none"/>
        </w:tabs>
        <w:rPr>
          <w:color w:val="000000"/>
          <w:sz w:val="24"/>
          <w:szCs w:val="20"/>
          <w:highlight w:val="none"/>
        </w:rPr>
        <w:outlineLvl w:val="9"/>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988"/>
        <w:ind w:firstLine="420"/>
        <w:spacing w:line="360" w:lineRule="auto"/>
        <w:tabs>
          <w:tab w:val="left" w:pos="5580" w:leader="none"/>
        </w:tabs>
        <w:rPr>
          <w:color w:val="000000"/>
          <w:sz w:val="24"/>
          <w:szCs w:val="20"/>
          <w:highlight w:val="none"/>
        </w:rPr>
        <w:outlineLvl w:val="9"/>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88"/>
        <w:ind w:firstLine="420"/>
        <w:spacing w:line="360" w:lineRule="auto"/>
        <w:tabs>
          <w:tab w:val="left" w:pos="5580" w:leader="none"/>
        </w:tabs>
        <w:rPr>
          <w:color w:val="000000"/>
          <w:sz w:val="24"/>
          <w:highlight w:val="none"/>
        </w:rPr>
        <w:outlineLvl w:val="9"/>
      </w:pPr>
      <w:r>
        <w:rPr>
          <w:color w:val="000000"/>
          <w:sz w:val="24"/>
          <w:szCs w:val="20"/>
          <w:highlight w:val="none"/>
        </w:rPr>
        <w:t xml:space="preserve">（4）如我方</w:t>
      </w:r>
      <w:r>
        <w:rPr>
          <w:rFonts w:hint="eastAsia"/>
          <w:color w:val="000000"/>
          <w:sz w:val="24"/>
          <w:szCs w:val="20"/>
          <w:highlight w:val="none"/>
          <w:lang w:val="en-US" w:eastAsia="zh-CN"/>
        </w:rPr>
        <w:t xml:space="preserve">成交</w:t>
      </w:r>
      <w:r>
        <w:rPr>
          <w:color w:val="000000"/>
          <w:sz w:val="24"/>
          <w:szCs w:val="20"/>
          <w:highlight w:val="none"/>
        </w:rPr>
        <w:t xml:space="preserve">，我方将在法律规定的期限内与你方签订合同，并在合同约定的期限内完成合同规定的全部义务。</w:t>
      </w:r>
      <w:r>
        <w:rPr>
          <w:color w:val="000000"/>
          <w:sz w:val="24"/>
          <w:highlight w:val="none"/>
        </w:rPr>
      </w:r>
      <w:r/>
    </w:p>
    <w:p>
      <w:pPr>
        <w:pStyle w:val="988"/>
        <w:ind w:left="420"/>
        <w:spacing w:line="360" w:lineRule="auto"/>
        <w:rPr>
          <w:color w:val="000000"/>
          <w:sz w:val="24"/>
          <w:highlight w:val="none"/>
        </w:rPr>
        <w:outlineLvl w:val="9"/>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88"/>
        <w:ind w:firstLine="480"/>
        <w:spacing w:line="360" w:lineRule="auto"/>
        <w:rPr>
          <w:color w:val="000000"/>
          <w:sz w:val="24"/>
          <w:highlight w:val="none"/>
        </w:rPr>
        <w:outlineLvl w:val="9"/>
      </w:pPr>
      <w:r>
        <w:rPr>
          <w:color w:val="000000"/>
          <w:sz w:val="24"/>
          <w:highlight w:val="none"/>
        </w:rPr>
        <w:t xml:space="preserve">与本响应有关的一切正式往来信函请寄：</w:t>
      </w:r>
      <w:r>
        <w:rPr>
          <w:color w:val="000000"/>
          <w:sz w:val="24"/>
          <w:highlight w:val="none"/>
        </w:rPr>
      </w:r>
      <w:r/>
    </w:p>
    <w:p>
      <w:pPr>
        <w:pStyle w:val="988"/>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88"/>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地址_________________________     传真____________________________</w:t>
      </w:r>
      <w:r>
        <w:rPr>
          <w:color w:val="000000"/>
          <w:sz w:val="24"/>
          <w:szCs w:val="20"/>
          <w:highlight w:val="none"/>
        </w:rPr>
      </w:r>
      <w:r/>
    </w:p>
    <w:p>
      <w:pPr>
        <w:pStyle w:val="988"/>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电话_________________________     电子函件________________________</w:t>
      </w:r>
      <w:r>
        <w:rPr>
          <w:color w:val="000000"/>
          <w:sz w:val="24"/>
          <w:szCs w:val="20"/>
          <w:highlight w:val="none"/>
        </w:rPr>
      </w:r>
      <w:r/>
    </w:p>
    <w:p>
      <w:pPr>
        <w:pStyle w:val="988"/>
        <w:ind w:left="420"/>
        <w:spacing w:line="360" w:lineRule="auto"/>
        <w:tabs>
          <w:tab w:val="left" w:pos="5580" w:leader="none"/>
        </w:tabs>
        <w:rPr>
          <w:color w:val="000000"/>
          <w:sz w:val="24"/>
          <w:szCs w:val="20"/>
          <w:highlight w:val="none"/>
        </w:rPr>
        <w:outlineLvl w:val="9"/>
      </w:pPr>
      <w:r>
        <w:rPr>
          <w:color w:val="000000"/>
          <w:sz w:val="24"/>
          <w:szCs w:val="20"/>
          <w:highlight w:val="none"/>
        </w:rPr>
      </w:r>
      <w:r/>
    </w:p>
    <w:p>
      <w:pPr>
        <w:pStyle w:val="988"/>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供应商名称（加盖公章） ___________</w:t>
      </w:r>
      <w:r>
        <w:rPr>
          <w:color w:val="000000"/>
          <w:sz w:val="24"/>
          <w:szCs w:val="20"/>
          <w:highlight w:val="none"/>
        </w:rPr>
      </w:r>
      <w:r/>
    </w:p>
    <w:p>
      <w:pPr>
        <w:pStyle w:val="988"/>
        <w:ind w:left="420"/>
        <w:spacing w:line="360" w:lineRule="auto"/>
        <w:tabs>
          <w:tab w:val="left" w:pos="5580" w:leader="none"/>
        </w:tabs>
        <w:rPr>
          <w:color w:val="000000"/>
          <w:sz w:val="24"/>
          <w:szCs w:val="20"/>
          <w:highlight w:val="none"/>
        </w:rPr>
        <w:outlineLvl w:val="9"/>
      </w:pPr>
      <w:r>
        <w:rPr>
          <w:color w:val="000000"/>
          <w:sz w:val="24"/>
          <w:szCs w:val="20"/>
          <w:highlight w:val="none"/>
        </w:rPr>
        <w:t xml:space="preserve">日期：_____年______月______日    </w:t>
      </w:r>
      <w:r>
        <w:rPr>
          <w:color w:val="000000"/>
          <w:sz w:val="24"/>
          <w:szCs w:val="20"/>
          <w:highlight w:val="none"/>
        </w:rPr>
      </w:r>
      <w:r/>
    </w:p>
    <w:p>
      <w:pPr>
        <w:pStyle w:val="988"/>
        <w:ind w:left="420"/>
        <w:spacing w:line="360" w:lineRule="auto"/>
        <w:tabs>
          <w:tab w:val="left" w:pos="5580" w:leader="none"/>
        </w:tabs>
        <w:rPr>
          <w:color w:val="000000"/>
          <w:sz w:val="24"/>
          <w:szCs w:val="20"/>
          <w:highlight w:val="none"/>
          <w:u w:val="single"/>
        </w:rPr>
        <w:outlineLvl w:val="9"/>
      </w:pPr>
      <w:r>
        <w:rPr>
          <w:color w:val="000000"/>
          <w:sz w:val="24"/>
          <w:szCs w:val="20"/>
          <w:highlight w:val="none"/>
          <w:u w:val="single"/>
        </w:rPr>
      </w:r>
      <w:r/>
    </w:p>
    <w:p>
      <w:pPr>
        <w:pStyle w:val="988"/>
        <w:jc w:val="left"/>
        <w:widowControl/>
        <w:rPr>
          <w:rFonts w:hint="eastAsia"/>
          <w:color w:val="000000"/>
          <w:sz w:val="24"/>
          <w:highlight w:val="none"/>
        </w:rPr>
        <w:outlineLvl w:val="9"/>
      </w:pPr>
      <w:r/>
      <w:bookmarkStart w:id="631" w:name="_Hlt520355938"/>
      <w:r/>
      <w:bookmarkEnd w:id="631"/>
      <w:r/>
      <w:bookmarkStart w:id="632" w:name="_Hlt520356243"/>
      <w:r/>
      <w:bookmarkEnd w:id="632"/>
      <w:r>
        <w:rPr>
          <w:color w:val="000000"/>
          <w:sz w:val="24"/>
          <w:highlight w:val="none"/>
        </w:rPr>
        <w:br w:type="page" w:clear="all"/>
      </w:r>
      <w:r>
        <w:rPr>
          <w:rFonts w:hint="eastAsia"/>
          <w:color w:val="000000"/>
          <w:sz w:val="24"/>
          <w:highlight w:val="none"/>
          <w:lang w:val="en-US" w:eastAsia="zh-CN"/>
        </w:rPr>
        <w:t xml:space="preserve">4</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88"/>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88"/>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88"/>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单位名称:</w:t>
      </w:r>
      <w:r>
        <w:rPr>
          <w:rFonts w:ascii="宋体" w:hAnsi="宋体"/>
          <w:color w:val="000000"/>
          <w:sz w:val="24"/>
          <w:highlight w:val="none"/>
        </w:rPr>
      </w:r>
      <w:r/>
    </w:p>
    <w:p>
      <w:pPr>
        <w:pStyle w:val="988"/>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地址:</w:t>
      </w:r>
      <w:r>
        <w:rPr>
          <w:rFonts w:ascii="宋体" w:hAnsi="宋体"/>
          <w:color w:val="000000"/>
          <w:sz w:val="24"/>
          <w:highlight w:val="none"/>
        </w:rPr>
      </w:r>
      <w:r/>
    </w:p>
    <w:p>
      <w:pPr>
        <w:pStyle w:val="988"/>
        <w:spacing w:line="560" w:lineRule="exact"/>
        <w:rPr>
          <w:rFonts w:ascii="宋体" w:hAnsi="宋体"/>
          <w:color w:val="000000"/>
          <w:sz w:val="24"/>
          <w:highlight w:val="none"/>
        </w:rPr>
        <w:outlineLvl w:val="9"/>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88"/>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供应商</w:t>
      </w:r>
      <w:r>
        <w:rPr>
          <w:rFonts w:hint="eastAsia" w:ascii="宋体" w:hAnsi="宋体"/>
          <w:color w:val="000000"/>
          <w:sz w:val="24"/>
          <w:highlight w:val="none"/>
          <w:u w:val="single"/>
        </w:rPr>
        <w:t xml:space="preserve">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w:t>
      </w:r>
      <w:r>
        <w:rPr>
          <w:rFonts w:hint="eastAsia" w:ascii="宋体" w:hAnsi="宋体"/>
          <w:color w:val="000000"/>
          <w:sz w:val="24"/>
          <w:highlight w:val="none"/>
          <w:lang w:eastAsia="zh-CN"/>
        </w:rPr>
        <w:t xml:space="preserve">磋商响应</w:t>
      </w:r>
      <w:r>
        <w:rPr>
          <w:rFonts w:hint="eastAsia" w:ascii="宋体" w:hAnsi="宋体"/>
          <w:color w:val="000000"/>
          <w:sz w:val="24"/>
          <w:highlight w:val="none"/>
        </w:rPr>
        <w:t xml:space="preserve">文件、进行合同谈判、签署合同和处理与之有关的一切事务。</w:t>
      </w:r>
      <w:r>
        <w:rPr>
          <w:rFonts w:ascii="宋体" w:hAnsi="宋体"/>
          <w:color w:val="000000"/>
          <w:sz w:val="24"/>
          <w:highlight w:val="none"/>
        </w:rPr>
      </w:r>
      <w:r/>
    </w:p>
    <w:p>
      <w:pPr>
        <w:pStyle w:val="988"/>
        <w:spacing w:line="560" w:lineRule="exact"/>
        <w:rPr>
          <w:rFonts w:ascii="宋体" w:hAnsi="宋体"/>
          <w:color w:val="000000"/>
          <w:sz w:val="24"/>
          <w:highlight w:val="none"/>
        </w:rPr>
        <w:outlineLvl w:val="9"/>
      </w:pPr>
      <w:r>
        <w:rPr>
          <w:rFonts w:hint="eastAsia" w:ascii="宋体" w:hAnsi="宋体"/>
          <w:color w:val="000000"/>
          <w:sz w:val="24"/>
          <w:highlight w:val="none"/>
        </w:rPr>
        <w:t xml:space="preserve">特此证明。</w:t>
      </w:r>
      <w:r>
        <w:rPr>
          <w:rFonts w:ascii="宋体" w:hAnsi="宋体"/>
          <w:color w:val="000000"/>
          <w:sz w:val="24"/>
          <w:highlight w:val="none"/>
        </w:rPr>
      </w:r>
      <w:r/>
    </w:p>
    <w:p>
      <w:pPr>
        <w:pStyle w:val="988"/>
        <w:spacing w:line="560" w:lineRule="exact"/>
        <w:rPr>
          <w:rFonts w:ascii="宋体" w:hAnsi="宋体"/>
          <w:color w:val="000000"/>
          <w:sz w:val="24"/>
          <w:highlight w:val="none"/>
        </w:rPr>
        <w:outlineLvl w:val="9"/>
      </w:pPr>
      <w:r>
        <w:rPr>
          <w:rFonts w:ascii="宋体" w:hAnsi="宋体"/>
          <w:color w:val="000000"/>
          <w:sz w:val="24"/>
          <w:highlight w:val="none"/>
        </w:rPr>
      </w:r>
      <w:r/>
    </w:p>
    <w:p>
      <w:pPr>
        <w:pStyle w:val="1020"/>
        <w:ind w:right="-46"/>
        <w:spacing w:line="583" w:lineRule="auto"/>
        <w:tabs>
          <w:tab w:val="left" w:pos="567" w:leader="none"/>
        </w:tabs>
        <w:rPr>
          <w:color w:val="000000"/>
          <w:spacing w:val="-3"/>
          <w:highlight w:val="none"/>
        </w:rPr>
        <w:outlineLvl w:val="9"/>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lang w:val="en-US" w:eastAsia="zh-CN"/>
        </w:rPr>
        <w:t xml:space="preserve">电子件</w:t>
      </w:r>
      <w:r>
        <w:rPr>
          <w:rFonts w:hint="eastAsia"/>
          <w:color w:val="000000"/>
          <w:spacing w:val="-3"/>
          <w:highlight w:val="none"/>
        </w:rPr>
        <w:t xml:space="preserve">。</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88"/>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88"/>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88"/>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c>
          <w:tcPr>
            <w:tcW w:w="4536" w:type="dxa"/>
            <w:vAlign w:val="top"/>
            <w:textDirection w:val="lrTb"/>
            <w:noWrap w:val="false"/>
          </w:tcPr>
          <w:p>
            <w:pPr>
              <w:pStyle w:val="988"/>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88"/>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p>
            <w:pPr>
              <w:pStyle w:val="988"/>
              <w:jc w:val="left"/>
              <w:spacing w:line="360" w:lineRule="auto"/>
              <w:tabs>
                <w:tab w:val="left" w:pos="5580" w:leader="none"/>
              </w:tabs>
              <w:rPr>
                <w:rFonts w:ascii="宋体" w:hAnsi="宋体"/>
                <w:color w:val="000000"/>
                <w:sz w:val="24"/>
                <w:szCs w:val="20"/>
                <w:highlight w:val="none"/>
              </w:rPr>
              <w:outlineLvl w:val="9"/>
            </w:pPr>
            <w:r>
              <w:rPr>
                <w:rFonts w:ascii="宋体" w:hAnsi="宋体"/>
                <w:color w:val="000000"/>
                <w:sz w:val="24"/>
                <w:szCs w:val="20"/>
                <w:highlight w:val="none"/>
              </w:rPr>
            </w:r>
            <w:r/>
          </w:p>
        </w:tc>
      </w:tr>
    </w:tbl>
    <w:p>
      <w:pPr>
        <w:pStyle w:val="988"/>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：（加盖公章）</w:t>
      </w:r>
      <w:r>
        <w:rPr>
          <w:rFonts w:ascii="宋体" w:hAnsi="宋体"/>
          <w:color w:val="000000"/>
          <w:sz w:val="24"/>
          <w:highlight w:val="none"/>
        </w:rPr>
      </w:r>
      <w:r/>
    </w:p>
    <w:p>
      <w:pPr>
        <w:pStyle w:val="988"/>
        <w:spacing w:line="560" w:lineRule="exact"/>
        <w:rPr>
          <w:rFonts w:ascii="宋体" w:hAnsi="宋体"/>
          <w:color w:val="000000"/>
          <w:sz w:val="24"/>
          <w:highlight w:val="none"/>
        </w:rPr>
        <w:outlineLvl w:val="9"/>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lang w:eastAsia="zh-CN"/>
        </w:rPr>
        <w:t xml:space="preserve">或</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88"/>
        <w:ind w:firstLine="4320"/>
        <w:spacing w:line="560" w:lineRule="exact"/>
        <w:rPr>
          <w:rFonts w:ascii="宋体" w:hAnsi="宋体"/>
          <w:color w:val="000000"/>
          <w:sz w:val="24"/>
          <w:highlight w:val="none"/>
        </w:rPr>
        <w:outlineLvl w:val="9"/>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88"/>
        <w:jc w:val="left"/>
        <w:widowControl/>
        <w:rPr>
          <w:rFonts w:hint="eastAsia"/>
          <w:color w:val="000000"/>
          <w:sz w:val="24"/>
          <w:highlight w:val="none"/>
        </w:rPr>
        <w:outlineLvl w:val="9"/>
      </w:pPr>
      <w:r>
        <w:rPr>
          <w:rFonts w:hint="eastAsia"/>
          <w:color w:val="000000"/>
          <w:sz w:val="24"/>
          <w:highlight w:val="none"/>
        </w:rPr>
      </w:r>
      <w:r/>
    </w:p>
    <w:p>
      <w:pPr>
        <w:pStyle w:val="988"/>
        <w:jc w:val="left"/>
        <w:widowControl/>
        <w:rPr>
          <w:rFonts w:hint="eastAsia"/>
          <w:color w:val="000000"/>
          <w:sz w:val="24"/>
          <w:highlight w:val="none"/>
        </w:rPr>
        <w:outlineLvl w:val="9"/>
      </w:pPr>
      <w:r>
        <w:rPr>
          <w:rFonts w:hint="eastAsia"/>
          <w:color w:val="000000"/>
          <w:sz w:val="24"/>
          <w:highlight w:val="none"/>
        </w:rPr>
      </w:r>
      <w:r/>
    </w:p>
    <w:p>
      <w:pPr>
        <w:pStyle w:val="988"/>
        <w:jc w:val="left"/>
        <w:widowControl/>
        <w:rPr>
          <w:rFonts w:hint="eastAsia"/>
          <w:color w:val="000000"/>
          <w:sz w:val="24"/>
          <w:highlight w:val="none"/>
        </w:rPr>
        <w:outlineLvl w:val="9"/>
      </w:pPr>
      <w:r>
        <w:rPr>
          <w:rFonts w:hint="eastAsia"/>
          <w:color w:val="000000"/>
          <w:sz w:val="24"/>
          <w:highlight w:val="none"/>
        </w:rPr>
      </w:r>
      <w:r/>
    </w:p>
    <w:p>
      <w:pPr>
        <w:pStyle w:val="1020"/>
        <w:tabs>
          <w:tab w:val="left" w:pos="567" w:leader="none"/>
        </w:tabs>
        <w:rPr>
          <w:color w:val="000000"/>
          <w:highlight w:val="none"/>
        </w:rPr>
        <w:outlineLvl w:val="9"/>
      </w:pPr>
      <w:r>
        <w:rPr>
          <w:color w:val="000000"/>
          <w:highlight w:val="none"/>
        </w:rPr>
      </w:r>
      <w:r/>
    </w:p>
    <w:p>
      <w:pPr>
        <w:pStyle w:val="988"/>
        <w:jc w:val="left"/>
        <w:widowControl/>
        <w:rPr>
          <w:rFonts w:hint="eastAsia"/>
          <w:color w:val="000000"/>
          <w:sz w:val="24"/>
          <w:highlight w:val="none"/>
        </w:rPr>
        <w:outlineLvl w:val="9"/>
      </w:pPr>
      <w:r>
        <w:rPr>
          <w:rFonts w:hint="eastAsia"/>
          <w:color w:val="000000"/>
          <w:sz w:val="24"/>
          <w:highlight w:val="none"/>
        </w:rPr>
      </w:r>
      <w:r/>
    </w:p>
    <w:p>
      <w:pPr>
        <w:pStyle w:val="988"/>
        <w:jc w:val="left"/>
        <w:widowControl/>
        <w:rPr>
          <w:rFonts w:hint="eastAsia"/>
          <w:color w:val="000000"/>
          <w:sz w:val="24"/>
          <w:highlight w:val="none"/>
          <w:lang w:val="en-US" w:eastAsia="zh-CN"/>
        </w:rPr>
        <w:outlineLvl w:val="9"/>
      </w:pPr>
      <w:r>
        <w:rPr>
          <w:rFonts w:hint="eastAsia"/>
          <w:color w:val="000000"/>
          <w:sz w:val="24"/>
          <w:highlight w:val="none"/>
          <w:lang w:val="en-US" w:eastAsia="zh-CN"/>
        </w:rPr>
      </w:r>
      <w:r/>
    </w:p>
    <w:p>
      <w:pPr>
        <w:pStyle w:val="988"/>
        <w:jc w:val="left"/>
        <w:widowControl/>
        <w:rPr>
          <w:rFonts w:hint="eastAsia"/>
          <w:color w:val="000000"/>
          <w:sz w:val="24"/>
          <w:highlight w:val="none"/>
        </w:rPr>
        <w:outlineLvl w:val="9"/>
      </w:pPr>
      <w:r>
        <w:rPr>
          <w:color w:val="000000"/>
          <w:sz w:val="24"/>
          <w:highlight w:val="none"/>
        </w:rPr>
        <w:br w:type="page" w:clear="all"/>
      </w:r>
      <w:r>
        <w:rPr>
          <w:rFonts w:hint="eastAsia"/>
          <w:color w:val="000000"/>
          <w:sz w:val="24"/>
          <w:highlight w:val="none"/>
          <w:lang w:val="en-US" w:eastAsia="zh-CN"/>
        </w:rPr>
        <w:t xml:space="preserve">5</w:t>
      </w:r>
      <w:r>
        <w:rPr>
          <w:rFonts w:hint="eastAsia"/>
          <w:color w:val="000000"/>
          <w:sz w:val="24"/>
          <w:highlight w:val="none"/>
        </w:rPr>
        <w:t xml:space="preserve">  政府采购供应商信用承诺书</w:t>
      </w:r>
      <w:r>
        <w:rPr>
          <w:color w:val="000000"/>
          <w:sz w:val="24"/>
          <w:szCs w:val="20"/>
          <w:highlight w:val="none"/>
        </w:rPr>
        <w:t xml:space="preserve">（实质性格式）</w:t>
      </w:r>
      <w:r>
        <w:rPr>
          <w:rFonts w:hint="eastAsia"/>
          <w:color w:val="000000"/>
          <w:sz w:val="24"/>
          <w:highlight w:val="none"/>
        </w:rPr>
      </w:r>
      <w:r/>
    </w:p>
    <w:p>
      <w:pPr>
        <w:pStyle w:val="988"/>
        <w:ind w:firstLine="321"/>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88"/>
        <w:ind w:firstLine="321"/>
        <w:jc w:val="center"/>
        <w:spacing w:line="560" w:lineRule="exact"/>
        <w:rPr>
          <w:rFonts w:ascii="黑体" w:hAnsi="黑体" w:eastAsia="黑体"/>
          <w:b/>
          <w:color w:val="000000"/>
          <w:sz w:val="32"/>
          <w:szCs w:val="32"/>
          <w:highlight w:val="none"/>
        </w:rPr>
        <w:outlineLvl w:val="9"/>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88"/>
        <w:ind w:firstLine="640"/>
        <w:rPr>
          <w:color w:val="000000"/>
          <w:highlight w:val="none"/>
        </w:rPr>
        <w:outlineLvl w:val="9"/>
      </w:pPr>
      <w:r>
        <w:rPr>
          <w:color w:val="000000"/>
          <w:highlight w:val="none"/>
        </w:rPr>
      </w:r>
      <w:r/>
    </w:p>
    <w:p>
      <w:pPr>
        <w:pStyle w:val="988"/>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88"/>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88"/>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88"/>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olor w:val="000000"/>
          <w:sz w:val="24"/>
          <w:highlight w:val="none"/>
          <w:lang w:eastAsia="zh-CN"/>
        </w:rPr>
        <w:t xml:space="preserve">成分</w:t>
      </w:r>
      <w:r>
        <w:rPr>
          <w:rFonts w:hint="eastAsia" w:ascii="宋体" w:hAnsi="宋体"/>
          <w:color w:val="000000"/>
          <w:sz w:val="24"/>
          <w:highlight w:val="none"/>
        </w:rPr>
        <w:t xml:space="preserve">，并对所提供资料的真实性负责。</w:t>
      </w:r>
      <w:r>
        <w:rPr>
          <w:rFonts w:ascii="宋体" w:hAnsi="宋体"/>
          <w:color w:val="000000"/>
          <w:sz w:val="24"/>
          <w:highlight w:val="none"/>
        </w:rPr>
      </w:r>
      <w:r/>
    </w:p>
    <w:p>
      <w:pPr>
        <w:pStyle w:val="988"/>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88"/>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88"/>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88"/>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88"/>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88"/>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88"/>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88"/>
        <w:ind w:firstLine="480"/>
        <w:spacing w:line="276" w:lineRule="auto"/>
        <w:rPr>
          <w:rFonts w:ascii="宋体" w:hAnsi="宋体"/>
          <w:color w:val="000000"/>
          <w:sz w:val="24"/>
          <w:highlight w:val="none"/>
        </w:rPr>
        <w:outlineLvl w:val="9"/>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92"/>
        <w:ind w:right="1050" w:firstLine="2880"/>
        <w:jc w:val="both"/>
        <w:spacing w:line="276" w:lineRule="auto"/>
        <w:rPr>
          <w:rFonts w:ascii="宋体" w:hAnsi="宋体" w:eastAsia="宋体"/>
          <w:color w:val="000000"/>
          <w:sz w:val="24"/>
          <w:szCs w:val="22"/>
          <w:highlight w:val="none"/>
        </w:rPr>
        <w:outlineLvl w:val="9"/>
      </w:pPr>
      <w:r>
        <w:rPr>
          <w:rFonts w:ascii="宋体" w:hAnsi="宋体" w:eastAsia="宋体"/>
          <w:color w:val="000000"/>
          <w:sz w:val="24"/>
          <w:szCs w:val="22"/>
          <w:highlight w:val="none"/>
        </w:rPr>
      </w:r>
      <w:r/>
    </w:p>
    <w:p>
      <w:pPr>
        <w:pStyle w:val="988"/>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88"/>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88"/>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报价一览表</w:t>
      </w:r>
      <w:r>
        <w:rPr>
          <w:color w:val="000000"/>
          <w:sz w:val="24"/>
          <w:szCs w:val="20"/>
          <w:highlight w:val="none"/>
        </w:rPr>
      </w:r>
      <w:r/>
    </w:p>
    <w:p>
      <w:pPr>
        <w:pStyle w:val="988"/>
        <w:jc w:val="center"/>
        <w:rPr>
          <w:b/>
          <w:color w:val="000000"/>
          <w:sz w:val="36"/>
          <w:szCs w:val="36"/>
          <w:highlight w:val="none"/>
        </w:rPr>
        <w:outlineLvl w:val="9"/>
      </w:pPr>
      <w:r>
        <w:rPr>
          <w:rFonts w:hint="eastAsia"/>
          <w:b/>
          <w:color w:val="000000"/>
          <w:sz w:val="36"/>
          <w:szCs w:val="36"/>
          <w:highlight w:val="none"/>
        </w:rPr>
        <w:t xml:space="preserve">报价一览表</w:t>
      </w:r>
      <w:r>
        <w:rPr>
          <w:b/>
          <w:color w:val="000000"/>
          <w:sz w:val="36"/>
          <w:szCs w:val="36"/>
          <w:highlight w:val="none"/>
        </w:rPr>
      </w:r>
      <w:r/>
    </w:p>
    <w:p>
      <w:pPr>
        <w:pStyle w:val="988"/>
        <w:jc w:val="left"/>
        <w:spacing w:line="360" w:lineRule="auto"/>
        <w:tabs>
          <w:tab w:val="left" w:pos="1800" w:leader="none"/>
          <w:tab w:val="left" w:pos="5580" w:leader="none"/>
        </w:tabs>
        <w:rPr>
          <w:color w:val="000000"/>
          <w:sz w:val="24"/>
          <w:highlight w:val="none"/>
        </w:rPr>
        <w:outlineLvl w:val="9"/>
      </w:pPr>
      <w:r>
        <w:rPr>
          <w:color w:val="000000"/>
          <w:sz w:val="24"/>
          <w:highlight w:val="none"/>
        </w:rPr>
      </w:r>
      <w:r/>
    </w:p>
    <w:p>
      <w:pPr>
        <w:pStyle w:val="988"/>
        <w:ind w:firstLine="24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项目名称：_______________________</w:t>
      </w:r>
      <w:r>
        <w:rPr>
          <w:color w:val="000000"/>
          <w:sz w:val="24"/>
          <w:highlight w:val="none"/>
          <w:u w:val="single"/>
        </w:rPr>
      </w:r>
      <w:r/>
    </w:p>
    <w:p>
      <w:pPr>
        <w:pStyle w:val="988"/>
        <w:jc w:val="left"/>
        <w:rPr>
          <w:color w:val="000000"/>
          <w:sz w:val="24"/>
          <w:highlight w:val="none"/>
        </w:rPr>
        <w:outlineLvl w:val="9"/>
      </w:pPr>
      <w:r>
        <w:rPr>
          <w:color w:val="000000"/>
          <w:sz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2"/>
        <w:gridCol w:w="3561"/>
        <w:gridCol w:w="2250"/>
        <w:gridCol w:w="2369"/>
      </w:tblGrid>
      <w:tr>
        <w:trPr>
          <w:trHeight w:val="531"/>
        </w:trPr>
        <w:tc>
          <w:tcPr>
            <w:tcW w:w="902" w:type="dxa"/>
            <w:vAlign w:val="center"/>
            <w:vMerge w:val="restart"/>
            <w:textDirection w:val="lrTb"/>
            <w:noWrap w:val="false"/>
          </w:tcPr>
          <w:p>
            <w:pPr>
              <w:pStyle w:val="988"/>
              <w:jc w:val="center"/>
              <w:tabs>
                <w:tab w:val="left" w:pos="5580" w:leader="none"/>
              </w:tabs>
              <w:rPr>
                <w:b/>
                <w:color w:val="000000"/>
                <w:sz w:val="24"/>
                <w:highlight w:val="none"/>
              </w:rPr>
              <w:outlineLvl w:val="9"/>
            </w:pPr>
            <w:r>
              <w:rPr>
                <w:rFonts w:hint="eastAsia"/>
                <w:b/>
                <w:color w:val="000000"/>
                <w:sz w:val="24"/>
                <w:highlight w:val="none"/>
              </w:rPr>
              <w:t xml:space="preserve">序号</w:t>
            </w:r>
            <w:r>
              <w:rPr>
                <w:b/>
                <w:color w:val="000000"/>
                <w:sz w:val="24"/>
                <w:highlight w:val="none"/>
              </w:rPr>
            </w:r>
            <w:r/>
          </w:p>
        </w:tc>
        <w:tc>
          <w:tcPr>
            <w:tcW w:w="3561" w:type="dxa"/>
            <w:vAlign w:val="center"/>
            <w:vMerge w:val="restart"/>
            <w:textDirection w:val="lrTb"/>
            <w:noWrap w:val="false"/>
          </w:tcPr>
          <w:p>
            <w:pPr>
              <w:pStyle w:val="988"/>
              <w:jc w:val="center"/>
              <w:tabs>
                <w:tab w:val="left" w:pos="5580" w:leader="none"/>
              </w:tabs>
              <w:rPr>
                <w:b/>
                <w:color w:val="000000"/>
                <w:sz w:val="24"/>
                <w:highlight w:val="none"/>
              </w:rPr>
              <w:outlineLvl w:val="9"/>
            </w:pPr>
            <w:r>
              <w:rPr>
                <w:rFonts w:hint="eastAsia"/>
                <w:b/>
                <w:color w:val="000000"/>
                <w:sz w:val="24"/>
                <w:highlight w:val="none"/>
              </w:rPr>
              <w:t xml:space="preserve">供应商名称</w:t>
            </w:r>
            <w:r>
              <w:rPr>
                <w:b/>
                <w:color w:val="000000"/>
                <w:sz w:val="24"/>
                <w:highlight w:val="none"/>
              </w:rPr>
            </w:r>
            <w:r/>
          </w:p>
        </w:tc>
        <w:tc>
          <w:tcPr>
            <w:gridSpan w:val="2"/>
            <w:tcW w:w="4619" w:type="dxa"/>
            <w:vAlign w:val="center"/>
            <w:textDirection w:val="lrTb"/>
            <w:noWrap w:val="false"/>
          </w:tcPr>
          <w:p>
            <w:pPr>
              <w:pStyle w:val="988"/>
              <w:jc w:val="center"/>
              <w:tabs>
                <w:tab w:val="left" w:pos="5580" w:leader="none"/>
              </w:tabs>
              <w:rPr>
                <w:rFonts w:hint="eastAsia" w:eastAsia="宋体"/>
                <w:b/>
                <w:color w:val="000000"/>
                <w:sz w:val="24"/>
                <w:highlight w:val="none"/>
                <w:lang w:eastAsia="zh-CN"/>
              </w:rPr>
              <w:outlineLvl w:val="9"/>
            </w:pPr>
            <w:r>
              <w:rPr>
                <w:rFonts w:hint="eastAsia"/>
                <w:b/>
                <w:color w:val="000000"/>
                <w:sz w:val="24"/>
                <w:highlight w:val="none"/>
              </w:rPr>
              <w:t xml:space="preserve">报价</w:t>
            </w:r>
            <w:r>
              <w:rPr>
                <w:rFonts w:hint="eastAsia"/>
                <w:b/>
                <w:color w:val="000000"/>
                <w:sz w:val="24"/>
                <w:highlight w:val="none"/>
                <w:lang w:eastAsia="zh-CN"/>
              </w:rPr>
              <w:t xml:space="preserve">（</w:t>
            </w:r>
            <w:r>
              <w:rPr>
                <w:rFonts w:hint="eastAsia"/>
                <w:b/>
                <w:color w:val="000000"/>
                <w:sz w:val="24"/>
                <w:highlight w:val="none"/>
                <w:lang w:val="en-US" w:eastAsia="zh-CN"/>
              </w:rPr>
              <w:t xml:space="preserve">人民币：元</w:t>
            </w:r>
            <w:r>
              <w:rPr>
                <w:rFonts w:hint="eastAsia"/>
                <w:b/>
                <w:color w:val="000000"/>
                <w:sz w:val="24"/>
                <w:highlight w:val="none"/>
                <w:lang w:eastAsia="zh-CN"/>
              </w:rPr>
              <w:t xml:space="preserve">）</w:t>
            </w:r>
            <w:r>
              <w:rPr>
                <w:rFonts w:hint="eastAsia" w:eastAsia="宋体"/>
                <w:b/>
                <w:color w:val="000000"/>
                <w:sz w:val="24"/>
                <w:highlight w:val="none"/>
                <w:lang w:eastAsia="zh-CN"/>
              </w:rPr>
            </w:r>
            <w:r/>
          </w:p>
        </w:tc>
      </w:tr>
      <w:tr>
        <w:trPr>
          <w:trHeight w:val="674"/>
        </w:trPr>
        <w:tc>
          <w:tcPr>
            <w:tcW w:w="902" w:type="dxa"/>
            <w:vAlign w:val="center"/>
            <w:vMerge w:val="continue"/>
            <w:textDirection w:val="lrTb"/>
            <w:noWrap w:val="false"/>
          </w:tcPr>
          <w:p>
            <w:pPr>
              <w:pStyle w:val="988"/>
              <w:jc w:val="left"/>
              <w:widowControl/>
              <w:rPr>
                <w:b/>
                <w:color w:val="000000"/>
                <w:sz w:val="24"/>
                <w:highlight w:val="none"/>
              </w:rPr>
              <w:outlineLvl w:val="9"/>
            </w:pPr>
            <w:r>
              <w:rPr>
                <w:b/>
                <w:color w:val="000000"/>
                <w:sz w:val="24"/>
                <w:highlight w:val="none"/>
              </w:rPr>
            </w:r>
            <w:r/>
          </w:p>
        </w:tc>
        <w:tc>
          <w:tcPr>
            <w:tcW w:w="3561" w:type="dxa"/>
            <w:vAlign w:val="center"/>
            <w:vMerge w:val="continue"/>
            <w:textDirection w:val="lrTb"/>
            <w:noWrap w:val="false"/>
          </w:tcPr>
          <w:p>
            <w:pPr>
              <w:pStyle w:val="988"/>
              <w:jc w:val="left"/>
              <w:widowControl/>
              <w:rPr>
                <w:b/>
                <w:color w:val="000000"/>
                <w:sz w:val="24"/>
                <w:highlight w:val="none"/>
              </w:rPr>
              <w:outlineLvl w:val="9"/>
            </w:pPr>
            <w:r>
              <w:rPr>
                <w:b/>
                <w:color w:val="000000"/>
                <w:sz w:val="24"/>
                <w:highlight w:val="none"/>
              </w:rPr>
            </w:r>
            <w:r/>
          </w:p>
        </w:tc>
        <w:tc>
          <w:tcPr>
            <w:tcW w:w="2250" w:type="dxa"/>
            <w:vAlign w:val="center"/>
            <w:textDirection w:val="lrTb"/>
            <w:noWrap w:val="false"/>
          </w:tcPr>
          <w:p>
            <w:pPr>
              <w:pStyle w:val="988"/>
              <w:jc w:val="center"/>
              <w:tabs>
                <w:tab w:val="left" w:pos="5580" w:leader="none"/>
              </w:tabs>
              <w:rPr>
                <w:b/>
                <w:color w:val="000000"/>
                <w:sz w:val="24"/>
                <w:highlight w:val="none"/>
              </w:rPr>
              <w:outlineLvl w:val="9"/>
            </w:pPr>
            <w:r>
              <w:rPr>
                <w:rFonts w:hint="eastAsia"/>
                <w:b/>
                <w:color w:val="000000"/>
                <w:sz w:val="24"/>
                <w:highlight w:val="none"/>
              </w:rPr>
              <w:t xml:space="preserve">大写</w:t>
            </w:r>
            <w:r>
              <w:rPr>
                <w:b/>
                <w:color w:val="000000"/>
                <w:sz w:val="24"/>
                <w:highlight w:val="none"/>
              </w:rPr>
            </w:r>
            <w:r/>
          </w:p>
        </w:tc>
        <w:tc>
          <w:tcPr>
            <w:tcW w:w="2369" w:type="dxa"/>
            <w:vAlign w:val="center"/>
            <w:textDirection w:val="lrTb"/>
            <w:noWrap w:val="false"/>
          </w:tcPr>
          <w:p>
            <w:pPr>
              <w:pStyle w:val="988"/>
              <w:jc w:val="center"/>
              <w:tabs>
                <w:tab w:val="left" w:pos="5580" w:leader="none"/>
              </w:tabs>
              <w:rPr>
                <w:b/>
                <w:color w:val="000000"/>
                <w:sz w:val="24"/>
                <w:highlight w:val="none"/>
              </w:rPr>
              <w:outlineLvl w:val="9"/>
            </w:pPr>
            <w:r>
              <w:rPr>
                <w:rFonts w:hint="eastAsia"/>
                <w:b/>
                <w:color w:val="000000"/>
                <w:sz w:val="24"/>
                <w:highlight w:val="none"/>
              </w:rPr>
              <w:t xml:space="preserve">小写</w:t>
            </w:r>
            <w:r>
              <w:rPr>
                <w:b/>
                <w:color w:val="000000"/>
                <w:sz w:val="24"/>
                <w:highlight w:val="none"/>
              </w:rPr>
            </w:r>
            <w:r/>
          </w:p>
        </w:tc>
      </w:tr>
      <w:tr>
        <w:trPr>
          <w:trHeight w:val="976"/>
        </w:trPr>
        <w:tc>
          <w:tcPr>
            <w:tcW w:w="902" w:type="dxa"/>
            <w:vAlign w:val="center"/>
            <w:textDirection w:val="lrTb"/>
            <w:noWrap w:val="false"/>
          </w:tcPr>
          <w:p>
            <w:pPr>
              <w:pStyle w:val="988"/>
              <w:jc w:val="center"/>
              <w:tabs>
                <w:tab w:val="left" w:pos="5580" w:leader="none"/>
              </w:tabs>
              <w:rPr>
                <w:color w:val="000000"/>
                <w:sz w:val="24"/>
                <w:highlight w:val="none"/>
              </w:rPr>
              <w:outlineLvl w:val="9"/>
            </w:pPr>
            <w:r>
              <w:rPr>
                <w:color w:val="000000"/>
                <w:sz w:val="24"/>
                <w:highlight w:val="none"/>
              </w:rPr>
            </w:r>
            <w:r/>
          </w:p>
        </w:tc>
        <w:tc>
          <w:tcPr>
            <w:tcW w:w="3561" w:type="dxa"/>
            <w:vAlign w:val="center"/>
            <w:textDirection w:val="lrTb"/>
            <w:noWrap w:val="false"/>
          </w:tcPr>
          <w:p>
            <w:pPr>
              <w:pStyle w:val="988"/>
              <w:jc w:val="center"/>
              <w:tabs>
                <w:tab w:val="left" w:pos="5580" w:leader="none"/>
              </w:tabs>
              <w:rPr>
                <w:color w:val="000000"/>
                <w:sz w:val="24"/>
                <w:highlight w:val="none"/>
              </w:rPr>
              <w:outlineLvl w:val="9"/>
            </w:pPr>
            <w:r>
              <w:rPr>
                <w:color w:val="000000"/>
                <w:sz w:val="24"/>
                <w:highlight w:val="none"/>
              </w:rPr>
            </w:r>
            <w:r/>
          </w:p>
        </w:tc>
        <w:tc>
          <w:tcPr>
            <w:tcW w:w="2250" w:type="dxa"/>
            <w:vAlign w:val="center"/>
            <w:textDirection w:val="lrTb"/>
            <w:noWrap w:val="false"/>
          </w:tcPr>
          <w:p>
            <w:pPr>
              <w:pStyle w:val="988"/>
              <w:jc w:val="center"/>
              <w:tabs>
                <w:tab w:val="left" w:pos="5580" w:leader="none"/>
              </w:tabs>
              <w:rPr>
                <w:color w:val="000000"/>
                <w:sz w:val="24"/>
                <w:highlight w:val="none"/>
              </w:rPr>
              <w:outlineLvl w:val="9"/>
            </w:pPr>
            <w:r>
              <w:rPr>
                <w:color w:val="000000"/>
                <w:sz w:val="24"/>
                <w:highlight w:val="none"/>
              </w:rPr>
            </w:r>
            <w:r/>
          </w:p>
        </w:tc>
        <w:tc>
          <w:tcPr>
            <w:tcW w:w="2369" w:type="dxa"/>
            <w:vAlign w:val="center"/>
            <w:textDirection w:val="lrTb"/>
            <w:noWrap w:val="false"/>
          </w:tcPr>
          <w:p>
            <w:pPr>
              <w:pStyle w:val="988"/>
              <w:jc w:val="center"/>
              <w:tabs>
                <w:tab w:val="left" w:pos="5580" w:leader="none"/>
              </w:tabs>
              <w:rPr>
                <w:color w:val="000000"/>
                <w:sz w:val="24"/>
                <w:highlight w:val="none"/>
              </w:rPr>
              <w:outlineLvl w:val="9"/>
            </w:pPr>
            <w:r>
              <w:rPr>
                <w:color w:val="000000"/>
                <w:sz w:val="24"/>
                <w:highlight w:val="none"/>
              </w:rPr>
            </w:r>
            <w:r/>
          </w:p>
        </w:tc>
      </w:tr>
    </w:tbl>
    <w:p>
      <w:pPr>
        <w:pStyle w:val="988"/>
        <w:ind w:left="0" w:right="0"/>
        <w:jc w:val="left"/>
        <w:keepLines w:val="0"/>
        <w:keepNext w:val="0"/>
        <w:pageBreakBefore w:val="0"/>
        <w:spacing w:before="464"/>
        <w:widowControl w:val="off"/>
        <w:rPr>
          <w:color w:val="000000"/>
          <w:sz w:val="24"/>
          <w:szCs w:val="20"/>
          <w:highlight w:val="none"/>
        </w:rPr>
      </w:pPr>
      <w:r>
        <w:rPr>
          <w:rFonts w:hint="eastAsia"/>
          <w:color w:val="000000"/>
          <w:sz w:val="24"/>
          <w:highlight w:val="none"/>
          <w:lang w:val="en-US" w:eastAsia="zh-CN"/>
        </w:rPr>
        <w:t xml:space="preserve">注：</w:t>
      </w:r>
      <w:r>
        <w:rPr>
          <w:color w:val="000000"/>
          <w:sz w:val="24"/>
          <w:szCs w:val="20"/>
          <w:highlight w:val="none"/>
        </w:rPr>
        <w:t xml:space="preserve">此表中的报价应和《分项报价表》中的总价相一致。</w:t>
      </w:r>
      <w:r>
        <w:rPr>
          <w:color w:val="000000"/>
          <w:sz w:val="24"/>
          <w:szCs w:val="20"/>
          <w:highlight w:val="none"/>
        </w:rPr>
      </w:r>
      <w:r/>
    </w:p>
    <w:p>
      <w:pPr>
        <w:pStyle w:val="988"/>
        <w:spacing w:before="25" w:after="25" w:line="360" w:lineRule="auto"/>
        <w:rPr>
          <w:color w:val="000000"/>
          <w:sz w:val="24"/>
          <w:highlight w:val="none"/>
          <w:lang w:val="zh-CN"/>
        </w:rPr>
        <w:outlineLvl w:val="9"/>
      </w:pPr>
      <w:r>
        <w:rPr>
          <w:color w:val="000000"/>
          <w:sz w:val="24"/>
          <w:highlight w:val="none"/>
          <w:lang w:val="zh-CN"/>
        </w:rPr>
      </w:r>
      <w:r/>
    </w:p>
    <w:p>
      <w:pPr>
        <w:pStyle w:val="988"/>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88"/>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88"/>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88"/>
        <w:spacing w:line="360" w:lineRule="auto"/>
        <w:rPr>
          <w:rFonts w:hint="eastAsia"/>
          <w:color w:val="000000"/>
          <w:sz w:val="24"/>
          <w:szCs w:val="20"/>
          <w:highlight w:val="none"/>
        </w:rPr>
        <w:outlineLvl w:val="9"/>
      </w:pPr>
      <w:r>
        <w:rPr>
          <w:rFonts w:hint="eastAsia"/>
          <w:color w:val="000000"/>
          <w:sz w:val="24"/>
          <w:szCs w:val="20"/>
          <w:highlight w:val="none"/>
        </w:rPr>
      </w:r>
      <w:r/>
    </w:p>
    <w:p>
      <w:pPr>
        <w:pStyle w:val="988"/>
        <w:spacing w:line="360" w:lineRule="auto"/>
        <w:rPr>
          <w:rFonts w:hint="eastAsia"/>
          <w:color w:val="000000"/>
          <w:sz w:val="24"/>
          <w:szCs w:val="20"/>
          <w:highlight w:val="none"/>
        </w:rPr>
        <w:outlineLvl w:val="9"/>
      </w:pPr>
      <w:r>
        <w:rPr>
          <w:rFonts w:hint="eastAsia"/>
          <w:color w:val="000000"/>
          <w:sz w:val="24"/>
          <w:szCs w:val="20"/>
          <w:highlight w:val="none"/>
        </w:rPr>
      </w:r>
      <w:r/>
    </w:p>
    <w:p>
      <w:pPr>
        <w:pStyle w:val="988"/>
        <w:spacing w:line="360" w:lineRule="auto"/>
        <w:rPr>
          <w:rFonts w:hint="eastAsia"/>
          <w:color w:val="000000"/>
          <w:sz w:val="24"/>
          <w:szCs w:val="20"/>
          <w:highlight w:val="none"/>
        </w:rPr>
        <w:outlineLvl w:val="9"/>
      </w:pPr>
      <w:r>
        <w:rPr>
          <w:rFonts w:hint="eastAsia"/>
          <w:color w:val="000000"/>
          <w:sz w:val="24"/>
          <w:szCs w:val="20"/>
          <w:highlight w:val="none"/>
        </w:rPr>
      </w:r>
      <w:r/>
    </w:p>
    <w:p>
      <w:pPr>
        <w:pStyle w:val="988"/>
        <w:jc w:val="left"/>
        <w:widowControl/>
        <w:rPr>
          <w:color w:val="000000"/>
          <w:sz w:val="24"/>
          <w:szCs w:val="20"/>
          <w:highlight w:val="none"/>
        </w:rPr>
        <w:outlineLvl w:val="9"/>
      </w:pPr>
      <w:r>
        <w:rPr>
          <w:color w:val="000000"/>
          <w:sz w:val="24"/>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Start w:id="633" w:name="_Toc226309806"/>
      <w:r/>
      <w:bookmarkStart w:id="634" w:name="_Toc226965752"/>
      <w:r/>
      <w:bookmarkStart w:id="635" w:name="_Toc305158830"/>
      <w:r/>
      <w:bookmarkStart w:id="636" w:name="_Toc150774765"/>
      <w:r/>
      <w:bookmarkStart w:id="637" w:name="_Toc127151562"/>
      <w:r/>
      <w:bookmarkStart w:id="638" w:name="_Toc305158904"/>
      <w:r/>
      <w:bookmarkStart w:id="639" w:name="_Toc226337258"/>
      <w:r/>
      <w:bookmarkStart w:id="640" w:name="_Toc264969252"/>
      <w:r/>
      <w:bookmarkStart w:id="641" w:name="_Toc265228400"/>
      <w:r/>
      <w:bookmarkStart w:id="642" w:name="_Toc195842927"/>
      <w:r/>
      <w:bookmarkStart w:id="643" w:name="_Toc150480798"/>
      <w:r/>
      <w:bookmarkStart w:id="644" w:name="_Toc142311062"/>
      <w:r/>
      <w:bookmarkStart w:id="645" w:name="_Toc226965835"/>
      <w:r/>
      <w:bookmarkStart w:id="646" w:name="_Toc305158903"/>
      <w:r/>
      <w:bookmarkStart w:id="647" w:name="_Toc127151561"/>
      <w:r/>
      <w:bookmarkStart w:id="648" w:name="_Toc264969251"/>
      <w:r/>
      <w:bookmarkStart w:id="649" w:name="_Toc226965751"/>
      <w:r/>
      <w:bookmarkStart w:id="650" w:name="_Toc226965834"/>
      <w:r/>
      <w:bookmarkStart w:id="651" w:name="_Toc265228399"/>
      <w:r/>
      <w:bookmarkStart w:id="652" w:name="_Toc142311061"/>
      <w:r/>
      <w:bookmarkStart w:id="653" w:name="_Toc195842926"/>
      <w:r/>
      <w:bookmarkStart w:id="654" w:name="_Toc150480797"/>
      <w:r/>
      <w:bookmarkStart w:id="655" w:name="_Toc226309805"/>
      <w:r/>
      <w:bookmarkStart w:id="656" w:name="_Toc150774764"/>
      <w:r/>
      <w:bookmarkStart w:id="657" w:name="_Toc226337257"/>
      <w:r/>
      <w:bookmarkStart w:id="658" w:name="_Toc305158829"/>
      <w:r>
        <w:rPr>
          <w:color w:val="000000"/>
          <w:sz w:val="24"/>
          <w:szCs w:val="20"/>
          <w:highlight w:val="none"/>
        </w:rPr>
        <w:t xml:space="preserve">分项报价表（实质性格式）</w:t>
      </w:r>
      <w:r>
        <w:rPr>
          <w:color w:val="000000"/>
          <w:sz w:val="24"/>
          <w:szCs w:val="20"/>
          <w:highlight w:val="none"/>
        </w:rPr>
      </w:r>
      <w:r/>
    </w:p>
    <w:p>
      <w:pPr>
        <w:pStyle w:val="988"/>
        <w:jc w:val="center"/>
        <w:spacing w:line="360" w:lineRule="exact"/>
        <w:rPr>
          <w:color w:val="000000"/>
          <w:sz w:val="36"/>
          <w:szCs w:val="36"/>
          <w:highlight w:val="none"/>
        </w:rPr>
        <w:outlineLvl w:val="9"/>
      </w:pPr>
      <w:r>
        <w:rPr>
          <w:color w:val="000000"/>
          <w:sz w:val="36"/>
          <w:szCs w:val="36"/>
          <w:highlight w:val="none"/>
        </w:rPr>
      </w:r>
      <w:r/>
    </w:p>
    <w:p>
      <w:pPr>
        <w:pStyle w:val="988"/>
        <w:jc w:val="center"/>
        <w:rPr>
          <w:b/>
          <w:color w:val="000000"/>
          <w:sz w:val="36"/>
          <w:szCs w:val="36"/>
          <w:highlight w:val="none"/>
        </w:rPr>
        <w:outlineLvl w:val="9"/>
      </w:pPr>
      <w:r>
        <w:rPr>
          <w:rFonts w:hint="eastAsia"/>
          <w:b/>
          <w:color w:val="000000"/>
          <w:sz w:val="36"/>
          <w:szCs w:val="36"/>
          <w:highlight w:val="none"/>
        </w:rPr>
        <w:t xml:space="preserve">分项报价表</w:t>
      </w:r>
      <w:r>
        <w:rPr>
          <w:b/>
          <w:color w:val="000000"/>
          <w:sz w:val="36"/>
          <w:szCs w:val="36"/>
          <w:highlight w:val="none"/>
        </w:rPr>
      </w:r>
      <w:r/>
    </w:p>
    <w:p>
      <w:pPr>
        <w:pStyle w:val="988"/>
        <w:jc w:val="center"/>
        <w:spacing w:line="260" w:lineRule="exact"/>
        <w:rPr>
          <w:color w:val="000000"/>
          <w:sz w:val="36"/>
          <w:szCs w:val="36"/>
          <w:highlight w:val="none"/>
        </w:rPr>
        <w:outlineLvl w:val="9"/>
      </w:pPr>
      <w:r>
        <w:rPr>
          <w:color w:val="000000"/>
          <w:sz w:val="36"/>
          <w:szCs w:val="36"/>
          <w:highlight w:val="none"/>
        </w:rPr>
      </w:r>
      <w:r/>
    </w:p>
    <w:p>
      <w:pPr>
        <w:pStyle w:val="988"/>
        <w:tabs>
          <w:tab w:val="left" w:pos="1800" w:leader="none"/>
          <w:tab w:val="left" w:pos="5580" w:leader="none"/>
        </w:tabs>
        <w:rPr>
          <w:color w:val="000000"/>
          <w:sz w:val="24"/>
          <w:highlight w:val="none"/>
        </w:rPr>
        <w:outlineLvl w:val="9"/>
      </w:pPr>
      <w:r>
        <w:rPr>
          <w:color w:val="000000"/>
          <w:sz w:val="24"/>
          <w:highlight w:val="none"/>
        </w:rPr>
        <w:t xml:space="preserve">项目编号：___________ 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p>
      <w:pPr>
        <w:pStyle w:val="988"/>
        <w:jc w:val="left"/>
        <w:tabs>
          <w:tab w:val="left" w:pos="1800" w:leader="none"/>
          <w:tab w:val="left" w:pos="5580" w:leader="none"/>
        </w:tabs>
        <w:rPr>
          <w:rFonts w:hint="eastAsia"/>
          <w:color w:val="000000"/>
          <w:sz w:val="24"/>
          <w:highlight w:val="none"/>
        </w:rPr>
        <w:outlineLvl w:val="9"/>
      </w:pPr>
      <w:r>
        <w:rPr>
          <w:rFonts w:hint="eastAsia"/>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59"/>
        <w:gridCol w:w="4183"/>
        <w:gridCol w:w="717"/>
        <w:gridCol w:w="600"/>
        <w:gridCol w:w="800"/>
        <w:gridCol w:w="822"/>
      </w:tblGrid>
      <w:tr>
        <w:trPr>
          <w:cantSplit/>
          <w:trHeight w:val="285"/>
        </w:trPr>
        <w:tc>
          <w:tcPr>
            <w:tcW w:w="669" w:type="dxa"/>
            <w:vAlign w:val="center"/>
            <w:vMerge w:val="restart"/>
            <w:textDirection w:val="lrTb"/>
            <w:noWrap w:val="false"/>
          </w:tcPr>
          <w:p>
            <w:pPr>
              <w:pStyle w:val="9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59" w:type="dxa"/>
            <w:vAlign w:val="center"/>
            <w:vMerge w:val="restart"/>
            <w:textDirection w:val="lrTb"/>
            <w:noWrap w:val="false"/>
          </w:tcPr>
          <w:p>
            <w:pPr>
              <w:pStyle w:val="9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4183" w:type="dxa"/>
            <w:vAlign w:val="center"/>
            <w:vMerge w:val="restart"/>
            <w:textDirection w:val="lrTb"/>
            <w:noWrap w:val="false"/>
          </w:tcPr>
          <w:p>
            <w:pPr>
              <w:pStyle w:val="9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717" w:type="dxa"/>
            <w:vAlign w:val="center"/>
            <w:vMerge w:val="restart"/>
            <w:textDirection w:val="lrTb"/>
            <w:noWrap w:val="false"/>
          </w:tcPr>
          <w:p>
            <w:pPr>
              <w:pStyle w:val="9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00" w:type="dxa"/>
            <w:vAlign w:val="center"/>
            <w:vMerge w:val="restart"/>
            <w:textDirection w:val="lrTb"/>
            <w:noWrap w:val="false"/>
          </w:tcPr>
          <w:p>
            <w:pPr>
              <w:pStyle w:val="9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622" w:type="dxa"/>
            <w:vAlign w:val="center"/>
            <w:textDirection w:val="lrTb"/>
            <w:noWrap w:val="false"/>
          </w:tcPr>
          <w:p>
            <w:pPr>
              <w:pStyle w:val="9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响应价格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988"/>
              <w:jc w:val="left"/>
              <w:widowControl/>
              <w:rPr>
                <w:rFonts w:ascii="宋体" w:hAnsi="宋体" w:cs="Arial"/>
                <w:color w:val="000000"/>
                <w:sz w:val="24"/>
                <w:highlight w:val="none"/>
              </w:rPr>
            </w:pPr>
            <w:r>
              <w:rPr>
                <w:rFonts w:ascii="宋体" w:hAnsi="宋体" w:cs="Arial"/>
                <w:color w:val="000000"/>
                <w:sz w:val="24"/>
                <w:highlight w:val="none"/>
              </w:rPr>
            </w:r>
            <w:r/>
          </w:p>
        </w:tc>
        <w:tc>
          <w:tcPr>
            <w:tcW w:w="859" w:type="dxa"/>
            <w:vAlign w:val="center"/>
            <w:vMerge w:val="continue"/>
            <w:textDirection w:val="lrTb"/>
            <w:noWrap w:val="false"/>
          </w:tcPr>
          <w:p>
            <w:pPr>
              <w:pStyle w:val="988"/>
              <w:jc w:val="left"/>
              <w:widowControl/>
              <w:rPr>
                <w:rFonts w:ascii="宋体" w:hAnsi="宋体" w:cs="Arial"/>
                <w:color w:val="000000"/>
                <w:sz w:val="24"/>
                <w:highlight w:val="none"/>
              </w:rPr>
            </w:pPr>
            <w:r>
              <w:rPr>
                <w:rFonts w:ascii="宋体" w:hAnsi="宋体" w:cs="Arial"/>
                <w:color w:val="000000"/>
                <w:sz w:val="24"/>
                <w:highlight w:val="none"/>
              </w:rPr>
            </w:r>
            <w:r/>
          </w:p>
        </w:tc>
        <w:tc>
          <w:tcPr>
            <w:tcW w:w="4183" w:type="dxa"/>
            <w:vAlign w:val="center"/>
            <w:vMerge w:val="continue"/>
            <w:textDirection w:val="lrTb"/>
            <w:noWrap w:val="false"/>
          </w:tcPr>
          <w:p>
            <w:pPr>
              <w:pStyle w:val="988"/>
              <w:jc w:val="left"/>
              <w:widowControl/>
              <w:rPr>
                <w:rFonts w:ascii="宋体" w:hAnsi="宋体" w:cs="Arial"/>
                <w:color w:val="000000"/>
                <w:sz w:val="24"/>
                <w:highlight w:val="none"/>
              </w:rPr>
            </w:pPr>
            <w:r>
              <w:rPr>
                <w:rFonts w:ascii="宋体" w:hAnsi="宋体" w:cs="Arial"/>
                <w:color w:val="000000"/>
                <w:sz w:val="24"/>
                <w:highlight w:val="none"/>
              </w:rPr>
            </w:r>
            <w:r/>
          </w:p>
        </w:tc>
        <w:tc>
          <w:tcPr>
            <w:tcW w:w="717" w:type="dxa"/>
            <w:vAlign w:val="center"/>
            <w:vMerge w:val="continue"/>
            <w:textDirection w:val="lrTb"/>
            <w:noWrap w:val="false"/>
          </w:tcPr>
          <w:p>
            <w:pPr>
              <w:pStyle w:val="988"/>
              <w:jc w:val="left"/>
              <w:widowControl/>
              <w:rPr>
                <w:rFonts w:ascii="宋体" w:hAnsi="宋体" w:cs="Arial"/>
                <w:color w:val="000000"/>
                <w:sz w:val="24"/>
                <w:highlight w:val="none"/>
              </w:rPr>
            </w:pPr>
            <w:r>
              <w:rPr>
                <w:rFonts w:ascii="宋体" w:hAnsi="宋体" w:cs="Arial"/>
                <w:color w:val="000000"/>
                <w:sz w:val="24"/>
                <w:highlight w:val="none"/>
              </w:rPr>
            </w:r>
            <w:r/>
          </w:p>
        </w:tc>
        <w:tc>
          <w:tcPr>
            <w:tcW w:w="600" w:type="dxa"/>
            <w:vAlign w:val="center"/>
            <w:vMerge w:val="continue"/>
            <w:textDirection w:val="lrTb"/>
            <w:noWrap w:val="false"/>
          </w:tcPr>
          <w:p>
            <w:pPr>
              <w:pStyle w:val="988"/>
              <w:jc w:val="left"/>
              <w:widowControl/>
              <w:rPr>
                <w:rFonts w:ascii="宋体" w:hAnsi="宋体" w:cs="Arial"/>
                <w:color w:val="000000"/>
                <w:sz w:val="24"/>
                <w:highlight w:val="none"/>
              </w:rPr>
            </w:pPr>
            <w:r>
              <w:rPr>
                <w:rFonts w:ascii="宋体" w:hAnsi="宋体" w:cs="Arial"/>
                <w:color w:val="000000"/>
                <w:sz w:val="24"/>
                <w:highlight w:val="none"/>
              </w:rPr>
            </w:r>
            <w:r/>
          </w:p>
        </w:tc>
        <w:tc>
          <w:tcPr>
            <w:tcW w:w="800" w:type="dxa"/>
            <w:vAlign w:val="center"/>
            <w:textDirection w:val="lrTb"/>
            <w:noWrap w:val="false"/>
          </w:tcPr>
          <w:p>
            <w:pPr>
              <w:pStyle w:val="9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822" w:type="dxa"/>
            <w:vAlign w:val="center"/>
            <w:textDirection w:val="lrTb"/>
            <w:noWrap w:val="false"/>
          </w:tcPr>
          <w:p>
            <w:pPr>
              <w:pStyle w:val="9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859"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tc>
        <w:tc>
          <w:tcPr>
            <w:tcW w:w="4183"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717" w:type="dxa"/>
            <w:vAlign w:val="center"/>
            <w:textDirection w:val="lrTb"/>
            <w:noWrap w:val="false"/>
          </w:tcPr>
          <w:p>
            <w:pPr>
              <w:pStyle w:val="988"/>
              <w:jc w:val="center"/>
              <w:spacing w:line="360" w:lineRule="auto"/>
              <w:widowControl/>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r>
            <w:r/>
          </w:p>
        </w:tc>
        <w:tc>
          <w:tcPr>
            <w:tcW w:w="600"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tc>
        <w:tc>
          <w:tcPr>
            <w:tcW w:w="800"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822"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trHeight w:val="480"/>
        </w:trPr>
        <w:tc>
          <w:tcPr>
            <w:tcW w:w="669"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859"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tc>
        <w:tc>
          <w:tcPr>
            <w:tcW w:w="4183"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717" w:type="dxa"/>
            <w:vAlign w:val="center"/>
            <w:textDirection w:val="lrTb"/>
            <w:noWrap w:val="false"/>
          </w:tcPr>
          <w:p>
            <w:pPr>
              <w:pStyle w:val="988"/>
              <w:jc w:val="center"/>
              <w:spacing w:line="360" w:lineRule="auto"/>
              <w:widowControl/>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r>
            <w:r/>
          </w:p>
        </w:tc>
        <w:tc>
          <w:tcPr>
            <w:tcW w:w="600"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800"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822"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trHeight w:val="480"/>
        </w:trPr>
        <w:tc>
          <w:tcPr>
            <w:tcW w:w="669"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859"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tc>
        <w:tc>
          <w:tcPr>
            <w:tcW w:w="4183"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717" w:type="dxa"/>
            <w:vAlign w:val="center"/>
            <w:textDirection w:val="lrTb"/>
            <w:noWrap w:val="false"/>
          </w:tcPr>
          <w:p>
            <w:pPr>
              <w:pStyle w:val="988"/>
              <w:jc w:val="center"/>
              <w:spacing w:line="360" w:lineRule="auto"/>
              <w:widowControl/>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r>
            <w:r/>
          </w:p>
        </w:tc>
        <w:tc>
          <w:tcPr>
            <w:tcW w:w="600"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800"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822"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trHeight w:val="480"/>
        </w:trPr>
        <w:tc>
          <w:tcPr>
            <w:tcW w:w="669"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859"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tc>
        <w:tc>
          <w:tcPr>
            <w:tcW w:w="4183"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717" w:type="dxa"/>
            <w:vAlign w:val="center"/>
            <w:textDirection w:val="lrTb"/>
            <w:noWrap w:val="false"/>
          </w:tcPr>
          <w:p>
            <w:pPr>
              <w:pStyle w:val="988"/>
              <w:jc w:val="center"/>
              <w:spacing w:line="360" w:lineRule="auto"/>
              <w:widowControl/>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r>
            <w:r/>
          </w:p>
        </w:tc>
        <w:tc>
          <w:tcPr>
            <w:tcW w:w="600"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800"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822" w:type="dxa"/>
            <w:vAlign w:val="center"/>
            <w:textDirection w:val="lrTb"/>
            <w:noWrap w:val="false"/>
          </w:tcPr>
          <w:p>
            <w:pPr>
              <w:pStyle w:val="988"/>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trHeight w:val="480"/>
        </w:trPr>
        <w:tc>
          <w:tcPr>
            <w:gridSpan w:val="3"/>
            <w:tcW w:w="5711" w:type="dxa"/>
            <w:vAlign w:val="center"/>
            <w:textDirection w:val="lrTb"/>
            <w:noWrap w:val="false"/>
          </w:tcPr>
          <w:p>
            <w:pPr>
              <w:pStyle w:val="98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4"/>
            <w:tcW w:w="2939" w:type="dxa"/>
            <w:vAlign w:val="center"/>
            <w:textDirection w:val="lrTb"/>
            <w:noWrap w:val="false"/>
          </w:tcPr>
          <w:p>
            <w:pPr>
              <w:pStyle w:val="98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988"/>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rPr>
        <w:t xml:space="preserve">注：</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.如果不提供分项报价将视为没有实质性响应磋商文件</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88"/>
        <w:ind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.本表行数可以按照项目分项情况增加。</w:t>
      </w:r>
      <w:r>
        <w:rPr>
          <w:rFonts w:hint="eastAsia" w:ascii="宋体" w:hAnsi="宋体" w:eastAsia="宋体" w:cs="Times New Roman"/>
          <w:color w:val="000000"/>
          <w:sz w:val="24"/>
          <w:szCs w:val="24"/>
          <w:highlight w:val="none"/>
        </w:rPr>
      </w:r>
      <w:r/>
    </w:p>
    <w:p>
      <w:pPr>
        <w:pStyle w:val="988"/>
        <w:ind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.上述各项的服务内容如表格中填写不下的，可以逐项另页描述。</w:t>
      </w:r>
      <w:r>
        <w:rPr>
          <w:rFonts w:hint="eastAsia" w:ascii="宋体" w:hAnsi="宋体" w:eastAsia="宋体" w:cs="Times New Roman"/>
          <w:color w:val="000000"/>
          <w:sz w:val="24"/>
          <w:szCs w:val="24"/>
          <w:highlight w:val="none"/>
        </w:rPr>
      </w:r>
      <w:r/>
    </w:p>
    <w:p>
      <w:pPr>
        <w:pStyle w:val="988"/>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88"/>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88"/>
        <w:spacing w:line="360" w:lineRule="auto"/>
        <w:rPr>
          <w:rFonts w:hint="eastAsia"/>
          <w:color w:val="000000"/>
          <w:sz w:val="24"/>
          <w:szCs w:val="20"/>
          <w:highlight w:val="none"/>
        </w:rPr>
        <w:outlineLvl w:val="9"/>
      </w:pPr>
      <w:r>
        <w:rPr>
          <w:color w:val="000000"/>
          <w:sz w:val="24"/>
          <w:szCs w:val="20"/>
          <w:highlight w:val="none"/>
        </w:rPr>
        <w:t xml:space="preserve">日期：_____年______月______日   </w:t>
      </w:r>
      <w:r>
        <w:rPr>
          <w:rFonts w:hint="eastAsia"/>
          <w:color w:val="000000"/>
          <w:sz w:val="24"/>
          <w:szCs w:val="20"/>
          <w:highlight w:val="none"/>
        </w:rPr>
      </w:r>
      <w:r/>
    </w:p>
    <w:p>
      <w:pPr>
        <w:pStyle w:val="988"/>
        <w:spacing w:line="360" w:lineRule="auto"/>
        <w:rPr>
          <w:color w:val="000000"/>
          <w:sz w:val="24"/>
          <w:szCs w:val="20"/>
          <w:highlight w:val="none"/>
        </w:rPr>
        <w:outlineLvl w:val="9"/>
      </w:pPr>
      <w:r>
        <w:rPr>
          <w:color w:val="000000"/>
          <w:sz w:val="24"/>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合同条款偏离表</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color w:val="000000"/>
          <w:sz w:val="24"/>
          <w:szCs w:val="20"/>
          <w:highlight w:val="none"/>
        </w:rPr>
      </w:r>
      <w:r/>
    </w:p>
    <w:p>
      <w:pPr>
        <w:pStyle w:val="988"/>
        <w:spacing w:line="360" w:lineRule="auto"/>
        <w:rPr>
          <w:color w:val="000000"/>
          <w:sz w:val="24"/>
          <w:szCs w:val="20"/>
          <w:highlight w:val="none"/>
        </w:rPr>
        <w:outlineLvl w:val="9"/>
      </w:pPr>
      <w:r>
        <w:rPr>
          <w:color w:val="000000"/>
          <w:sz w:val="24"/>
          <w:szCs w:val="20"/>
          <w:highlight w:val="none"/>
        </w:rPr>
      </w:r>
      <w:r/>
    </w:p>
    <w:p>
      <w:pPr>
        <w:pStyle w:val="988"/>
        <w:jc w:val="center"/>
        <w:rPr>
          <w:b/>
          <w:color w:val="000000"/>
          <w:sz w:val="36"/>
          <w:szCs w:val="36"/>
          <w:highlight w:val="none"/>
        </w:rPr>
        <w:outlineLvl w:val="9"/>
      </w:pPr>
      <w:r>
        <w:rPr>
          <w:rFonts w:hint="eastAsia"/>
          <w:b/>
          <w:color w:val="000000"/>
          <w:sz w:val="36"/>
          <w:szCs w:val="36"/>
          <w:highlight w:val="none"/>
        </w:rPr>
        <w:t xml:space="preserve">合同条款偏离表</w:t>
      </w:r>
      <w:r>
        <w:rPr>
          <w:b/>
          <w:color w:val="000000"/>
          <w:sz w:val="36"/>
          <w:szCs w:val="36"/>
          <w:highlight w:val="none"/>
        </w:rPr>
      </w:r>
      <w:r/>
    </w:p>
    <w:p>
      <w:pPr>
        <w:pStyle w:val="988"/>
        <w:jc w:val="center"/>
        <w:rPr>
          <w:color w:val="000000"/>
          <w:sz w:val="36"/>
          <w:szCs w:val="36"/>
          <w:highlight w:val="none"/>
        </w:rPr>
        <w:outlineLvl w:val="9"/>
      </w:pPr>
      <w:r>
        <w:rPr>
          <w:color w:val="000000"/>
          <w:sz w:val="36"/>
          <w:szCs w:val="36"/>
          <w:highlight w:val="none"/>
        </w:rPr>
      </w:r>
      <w:r/>
    </w:p>
    <w:p>
      <w:pPr>
        <w:pStyle w:val="988"/>
        <w:spacing w:line="360" w:lineRule="auto"/>
        <w:rPr>
          <w:color w:val="000000"/>
          <w:sz w:val="24"/>
          <w:szCs w:val="20"/>
          <w:highlight w:val="none"/>
        </w:rPr>
        <w:outlineLvl w:val="9"/>
      </w:pPr>
      <w:r>
        <w:rPr>
          <w:color w:val="000000"/>
          <w:sz w:val="24"/>
          <w:szCs w:val="20"/>
          <w:highlight w:val="none"/>
        </w:rPr>
      </w:r>
      <w:r/>
    </w:p>
    <w:p>
      <w:pPr>
        <w:pStyle w:val="988"/>
        <w:ind w:firstLine="360"/>
        <w:jc w:val="left"/>
        <w:spacing w:line="360" w:lineRule="auto"/>
        <w:tabs>
          <w:tab w:val="left" w:pos="1800" w:leader="none"/>
          <w:tab w:val="left" w:pos="5580" w:leader="none"/>
        </w:tabs>
        <w:rPr>
          <w:color w:val="000000"/>
          <w:sz w:val="24"/>
          <w:highlight w:val="none"/>
        </w:rPr>
        <w:outlineLvl w:val="9"/>
      </w:pPr>
      <w:r>
        <w:rPr>
          <w:color w:val="000000"/>
          <w:sz w:val="24"/>
          <w:highlight w:val="none"/>
        </w:rPr>
        <w:t xml:space="preserve">项目编号：_______________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988"/>
              <w:jc w:val="left"/>
              <w:rPr>
                <w:b/>
                <w:color w:val="000000"/>
                <w:sz w:val="24"/>
                <w:highlight w:val="none"/>
              </w:rPr>
              <w:outlineLvl w:val="9"/>
            </w:pPr>
            <w:r>
              <w:rPr>
                <w:rFonts w:hint="eastAsia"/>
                <w:b/>
                <w:color w:val="000000"/>
                <w:sz w:val="24"/>
                <w:highlight w:val="none"/>
              </w:rPr>
              <w:t xml:space="preserve">对本项目合同条款的偏离情况（请进行勾选）：</w:t>
            </w:r>
            <w:r>
              <w:rPr>
                <w:b/>
                <w:color w:val="000000"/>
                <w:sz w:val="24"/>
                <w:highlight w:val="none"/>
              </w:rPr>
            </w:r>
            <w:r/>
          </w:p>
          <w:p>
            <w:pPr>
              <w:pStyle w:val="988"/>
              <w:jc w:val="left"/>
              <w:rPr>
                <w:b/>
                <w:color w:val="000000"/>
                <w:sz w:val="24"/>
                <w:highlight w:val="none"/>
              </w:rPr>
              <w:outlineLvl w:val="9"/>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88"/>
              <w:jc w:val="left"/>
              <w:rPr>
                <w:color w:val="000000"/>
                <w:sz w:val="24"/>
                <w:highlight w:val="none"/>
              </w:rPr>
              <w:outlineLvl w:val="9"/>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28" w:type="dxa"/>
            <w:vAlign w:val="center"/>
            <w:textDirection w:val="lrTb"/>
            <w:noWrap w:val="false"/>
          </w:tcPr>
          <w:p>
            <w:pPr>
              <w:pStyle w:val="988"/>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988"/>
              <w:jc w:val="center"/>
              <w:rPr>
                <w:color w:val="000000"/>
                <w:sz w:val="24"/>
                <w:highlight w:val="none"/>
              </w:rPr>
              <w:outlineLvl w:val="9"/>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988"/>
              <w:jc w:val="center"/>
              <w:rPr>
                <w:color w:val="000000"/>
                <w:sz w:val="24"/>
                <w:highlight w:val="none"/>
              </w:rPr>
              <w:outlineLvl w:val="9"/>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988"/>
              <w:jc w:val="center"/>
              <w:rPr>
                <w:color w:val="000000"/>
                <w:sz w:val="24"/>
                <w:highlight w:val="none"/>
              </w:rPr>
              <w:outlineLvl w:val="9"/>
            </w:pPr>
            <w:r>
              <w:rPr>
                <w:color w:val="000000"/>
                <w:sz w:val="24"/>
                <w:highlight w:val="none"/>
              </w:rPr>
              <w:t xml:space="preserve">响应文件内容</w:t>
            </w:r>
            <w:r>
              <w:rPr>
                <w:color w:val="000000"/>
                <w:sz w:val="24"/>
                <w:highlight w:val="none"/>
              </w:rPr>
            </w:r>
            <w:r/>
          </w:p>
        </w:tc>
        <w:tc>
          <w:tcPr>
            <w:tcW w:w="2427" w:type="dxa"/>
            <w:vAlign w:val="center"/>
            <w:textDirection w:val="lrTb"/>
            <w:noWrap w:val="false"/>
          </w:tcPr>
          <w:p>
            <w:pPr>
              <w:pStyle w:val="988"/>
              <w:jc w:val="center"/>
              <w:rPr>
                <w:color w:val="000000"/>
                <w:sz w:val="24"/>
                <w:highlight w:val="none"/>
              </w:rPr>
              <w:outlineLvl w:val="9"/>
            </w:pPr>
            <w:r>
              <w:rPr>
                <w:color w:val="000000"/>
                <w:sz w:val="24"/>
                <w:highlight w:val="none"/>
              </w:rPr>
              <w:t xml:space="preserve">偏离情况</w:t>
            </w:r>
            <w:r>
              <w:rPr>
                <w:color w:val="000000"/>
                <w:sz w:val="24"/>
                <w:highlight w:val="none"/>
              </w:rPr>
            </w:r>
            <w:r/>
          </w:p>
          <w:p>
            <w:pPr>
              <w:pStyle w:val="988"/>
              <w:jc w:val="center"/>
              <w:rPr>
                <w:color w:val="000000"/>
                <w:sz w:val="24"/>
                <w:highlight w:val="none"/>
              </w:rPr>
              <w:outlineLvl w:val="9"/>
            </w:pPr>
            <w:r>
              <w:rPr>
                <w:color w:val="000000"/>
                <w:sz w:val="24"/>
                <w:highlight w:val="none"/>
              </w:rPr>
              <w:t xml:space="preserve">（据实填写）</w:t>
            </w:r>
            <w:r>
              <w:rPr>
                <w:color w:val="000000"/>
                <w:sz w:val="24"/>
                <w:highlight w:val="none"/>
              </w:rPr>
            </w:r>
            <w:r/>
          </w:p>
        </w:tc>
        <w:tc>
          <w:tcPr>
            <w:tcW w:w="782" w:type="dxa"/>
            <w:vAlign w:val="center"/>
            <w:textDirection w:val="lrTb"/>
            <w:noWrap w:val="false"/>
          </w:tcPr>
          <w:p>
            <w:pPr>
              <w:pStyle w:val="988"/>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828"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88"/>
              <w:jc w:val="center"/>
              <w:rPr>
                <w:color w:val="000000"/>
                <w:sz w:val="24"/>
                <w:highlight w:val="none"/>
              </w:rPr>
              <w:outlineLvl w:val="9"/>
            </w:pPr>
            <w:r>
              <w:rPr>
                <w:color w:val="000000"/>
                <w:sz w:val="24"/>
                <w:highlight w:val="none"/>
              </w:rPr>
            </w:r>
            <w:r/>
          </w:p>
        </w:tc>
      </w:tr>
      <w:tr>
        <w:trPr>
          <w:trHeight w:val="930"/>
        </w:trPr>
        <w:tc>
          <w:tcPr>
            <w:tcW w:w="828"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88"/>
              <w:jc w:val="center"/>
              <w:rPr>
                <w:color w:val="000000"/>
                <w:sz w:val="24"/>
                <w:highlight w:val="none"/>
              </w:rPr>
              <w:outlineLvl w:val="9"/>
            </w:pPr>
            <w:r>
              <w:rPr>
                <w:color w:val="000000"/>
                <w:sz w:val="24"/>
                <w:highlight w:val="none"/>
              </w:rPr>
            </w:r>
            <w:r/>
          </w:p>
        </w:tc>
      </w:tr>
      <w:tr>
        <w:trPr>
          <w:trHeight w:val="930"/>
        </w:trPr>
        <w:tc>
          <w:tcPr>
            <w:tcW w:w="828"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88"/>
              <w:jc w:val="center"/>
              <w:rPr>
                <w:color w:val="000000"/>
                <w:sz w:val="24"/>
                <w:highlight w:val="none"/>
              </w:rPr>
              <w:outlineLvl w:val="9"/>
            </w:pPr>
            <w:r>
              <w:rPr>
                <w:color w:val="000000"/>
                <w:sz w:val="24"/>
                <w:highlight w:val="none"/>
              </w:rPr>
            </w:r>
            <w:r/>
          </w:p>
        </w:tc>
      </w:tr>
      <w:tr>
        <w:trPr>
          <w:trHeight w:val="930"/>
        </w:trPr>
        <w:tc>
          <w:tcPr>
            <w:tcW w:w="828"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290"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980"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981"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427"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782" w:type="dxa"/>
            <w:vAlign w:val="center"/>
            <w:textDirection w:val="lrTb"/>
            <w:noWrap w:val="false"/>
          </w:tcPr>
          <w:p>
            <w:pPr>
              <w:pStyle w:val="988"/>
              <w:jc w:val="center"/>
              <w:rPr>
                <w:color w:val="000000"/>
                <w:sz w:val="24"/>
                <w:highlight w:val="none"/>
              </w:rPr>
              <w:outlineLvl w:val="9"/>
            </w:pPr>
            <w:r>
              <w:rPr>
                <w:color w:val="000000"/>
                <w:sz w:val="24"/>
                <w:highlight w:val="none"/>
              </w:rPr>
            </w:r>
            <w:r/>
          </w:p>
        </w:tc>
      </w:tr>
    </w:tbl>
    <w:p>
      <w:pPr>
        <w:pStyle w:val="988"/>
        <w:jc w:val="left"/>
        <w:tabs>
          <w:tab w:val="left" w:pos="1800" w:leader="none"/>
          <w:tab w:val="left" w:pos="5580" w:leader="none"/>
        </w:tabs>
        <w:rPr>
          <w:color w:val="000000"/>
          <w:sz w:val="24"/>
          <w:highlight w:val="none"/>
        </w:rPr>
        <w:outlineLvl w:val="9"/>
      </w:pPr>
      <w:r>
        <w:rPr>
          <w:color w:val="000000"/>
          <w:sz w:val="24"/>
          <w:highlight w:val="none"/>
        </w:rPr>
      </w:r>
      <w:r/>
    </w:p>
    <w:p>
      <w:pPr>
        <w:pStyle w:val="988"/>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注：</w:t>
      </w:r>
      <w:r>
        <w:rPr>
          <w:color w:val="000000"/>
          <w:sz w:val="24"/>
          <w:highlight w:val="none"/>
        </w:rPr>
      </w:r>
      <w:r/>
    </w:p>
    <w:p>
      <w:pPr>
        <w:pStyle w:val="988"/>
        <w:jc w:val="left"/>
        <w:tabs>
          <w:tab w:val="left" w:pos="1800" w:leader="none"/>
          <w:tab w:val="left" w:pos="5580" w:leader="none"/>
        </w:tabs>
        <w:rPr>
          <w:color w:val="000000"/>
          <w:sz w:val="24"/>
          <w:highlight w:val="none"/>
        </w:rPr>
        <w:outlineLvl w:val="9"/>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988"/>
        <w:jc w:val="left"/>
        <w:tabs>
          <w:tab w:val="left" w:pos="1800" w:leader="none"/>
          <w:tab w:val="left" w:pos="5580" w:leader="none"/>
        </w:tabs>
        <w:rPr>
          <w:color w:val="000000"/>
          <w:sz w:val="24"/>
          <w:highlight w:val="none"/>
        </w:rPr>
        <w:outlineLvl w:val="9"/>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988"/>
        <w:spacing w:line="360" w:lineRule="auto"/>
        <w:rPr>
          <w:color w:val="000000"/>
          <w:sz w:val="24"/>
          <w:szCs w:val="20"/>
          <w:highlight w:val="none"/>
        </w:rPr>
        <w:outlineLvl w:val="9"/>
      </w:pPr>
      <w:r>
        <w:rPr>
          <w:color w:val="000000"/>
          <w:sz w:val="24"/>
          <w:szCs w:val="20"/>
          <w:highlight w:val="none"/>
        </w:rPr>
      </w:r>
      <w:r/>
    </w:p>
    <w:p>
      <w:pPr>
        <w:pStyle w:val="988"/>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88"/>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88"/>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88"/>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color w:val="000000"/>
          <w:sz w:val="24"/>
          <w:szCs w:val="20"/>
          <w:highlight w:val="none"/>
        </w:rPr>
        <w:t xml:space="preserve">采购需求偏离表</w:t>
      </w:r>
      <w:r>
        <w:rPr>
          <w:color w:val="000000"/>
          <w:sz w:val="24"/>
          <w:szCs w:val="20"/>
          <w:highlight w:val="none"/>
        </w:rPr>
      </w:r>
      <w:r/>
    </w:p>
    <w:p>
      <w:pPr>
        <w:pStyle w:val="988"/>
        <w:jc w:val="center"/>
        <w:rPr>
          <w:b/>
          <w:color w:val="000000"/>
          <w:sz w:val="36"/>
          <w:szCs w:val="36"/>
          <w:highlight w:val="none"/>
        </w:rPr>
        <w:outlineLvl w:val="9"/>
      </w:pPr>
      <w:r>
        <w:rPr>
          <w:rFonts w:hint="eastAsia"/>
          <w:b/>
          <w:color w:val="000000"/>
          <w:sz w:val="36"/>
          <w:szCs w:val="36"/>
          <w:highlight w:val="none"/>
        </w:rPr>
        <w:t xml:space="preserve">采购需求偏离表</w:t>
      </w:r>
      <w:r>
        <w:rPr>
          <w:b/>
          <w:color w:val="000000"/>
          <w:sz w:val="36"/>
          <w:szCs w:val="36"/>
          <w:highlight w:val="none"/>
        </w:rPr>
      </w:r>
      <w:r/>
    </w:p>
    <w:p>
      <w:pPr>
        <w:pStyle w:val="988"/>
        <w:jc w:val="center"/>
        <w:rPr>
          <w:color w:val="000000"/>
          <w:sz w:val="36"/>
          <w:szCs w:val="36"/>
          <w:highlight w:val="none"/>
        </w:rPr>
        <w:outlineLvl w:val="9"/>
      </w:pPr>
      <w:r>
        <w:rPr>
          <w:color w:val="000000"/>
          <w:sz w:val="36"/>
          <w:szCs w:val="36"/>
          <w:highlight w:val="none"/>
        </w:rPr>
      </w:r>
      <w:r/>
    </w:p>
    <w:p>
      <w:pPr>
        <w:pStyle w:val="988"/>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rPr>
        <w:t xml:space="preserve">项目编号：_____________________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88"/>
              <w:jc w:val="center"/>
              <w:rPr>
                <w:color w:val="000000"/>
                <w:sz w:val="24"/>
                <w:highlight w:val="none"/>
              </w:rPr>
              <w:outlineLvl w:val="9"/>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88"/>
              <w:jc w:val="center"/>
              <w:rPr>
                <w:color w:val="000000"/>
                <w:sz w:val="24"/>
                <w:highlight w:val="none"/>
              </w:rPr>
              <w:outlineLvl w:val="9"/>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988"/>
              <w:jc w:val="center"/>
              <w:rPr>
                <w:color w:val="000000"/>
                <w:sz w:val="24"/>
                <w:highlight w:val="none"/>
              </w:rPr>
              <w:outlineLvl w:val="9"/>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988"/>
              <w:jc w:val="center"/>
              <w:rPr>
                <w:color w:val="000000"/>
                <w:sz w:val="24"/>
                <w:highlight w:val="none"/>
              </w:rPr>
              <w:outlineLvl w:val="9"/>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988"/>
              <w:jc w:val="center"/>
              <w:rPr>
                <w:color w:val="000000"/>
                <w:sz w:val="24"/>
                <w:highlight w:val="none"/>
              </w:rPr>
              <w:outlineLvl w:val="9"/>
            </w:pPr>
            <w:r>
              <w:rPr>
                <w:color w:val="000000"/>
                <w:sz w:val="24"/>
                <w:highlight w:val="none"/>
              </w:rPr>
              <w:t xml:space="preserve">偏离情况</w:t>
            </w:r>
            <w:r>
              <w:rPr>
                <w:color w:val="000000"/>
                <w:sz w:val="24"/>
                <w:highlight w:val="none"/>
              </w:rPr>
            </w:r>
            <w:r/>
          </w:p>
          <w:p>
            <w:pPr>
              <w:pStyle w:val="988"/>
              <w:jc w:val="center"/>
              <w:rPr>
                <w:color w:val="000000"/>
                <w:sz w:val="24"/>
                <w:highlight w:val="none"/>
              </w:rPr>
              <w:outlineLvl w:val="9"/>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988"/>
              <w:jc w:val="center"/>
              <w:rPr>
                <w:color w:val="000000"/>
                <w:sz w:val="24"/>
                <w:highlight w:val="none"/>
              </w:rPr>
              <w:outlineLvl w:val="9"/>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88"/>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88"/>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88"/>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88"/>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88"/>
              <w:jc w:val="center"/>
              <w:rPr>
                <w:color w:val="000000"/>
                <w:sz w:val="24"/>
                <w:highlight w:val="none"/>
              </w:rPr>
              <w:outlineLvl w:val="9"/>
            </w:pPr>
            <w:r>
              <w:rPr>
                <w:color w:val="000000"/>
                <w:sz w:val="24"/>
                <w:highlight w:val="none"/>
              </w:rPr>
            </w:r>
            <w:r/>
          </w:p>
        </w:tc>
      </w:tr>
      <w:tr>
        <w:trPr>
          <w:trHeight w:val="930"/>
        </w:trPr>
        <w:tc>
          <w:tcPr>
            <w:tcW w:w="775"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482"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384"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2126"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875" w:type="dxa"/>
            <w:vAlign w:val="center"/>
            <w:textDirection w:val="lrTb"/>
            <w:noWrap w:val="false"/>
          </w:tcPr>
          <w:p>
            <w:pPr>
              <w:pStyle w:val="988"/>
              <w:jc w:val="center"/>
              <w:rPr>
                <w:color w:val="000000"/>
                <w:sz w:val="24"/>
                <w:highlight w:val="none"/>
              </w:rPr>
              <w:outlineLvl w:val="9"/>
            </w:pPr>
            <w:r>
              <w:rPr>
                <w:color w:val="000000"/>
                <w:sz w:val="24"/>
                <w:highlight w:val="none"/>
              </w:rPr>
            </w:r>
            <w:r/>
          </w:p>
        </w:tc>
        <w:tc>
          <w:tcPr>
            <w:tcW w:w="1009" w:type="dxa"/>
            <w:vAlign w:val="center"/>
            <w:textDirection w:val="lrTb"/>
            <w:noWrap w:val="false"/>
          </w:tcPr>
          <w:p>
            <w:pPr>
              <w:pStyle w:val="988"/>
              <w:jc w:val="center"/>
              <w:rPr>
                <w:color w:val="000000"/>
                <w:sz w:val="24"/>
                <w:highlight w:val="none"/>
              </w:rPr>
              <w:outlineLvl w:val="9"/>
            </w:pPr>
            <w:r>
              <w:rPr>
                <w:color w:val="000000"/>
                <w:sz w:val="24"/>
                <w:highlight w:val="none"/>
              </w:rPr>
            </w:r>
            <w:r/>
          </w:p>
        </w:tc>
      </w:tr>
    </w:tbl>
    <w:p>
      <w:pPr>
        <w:pStyle w:val="988"/>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pStyle w:val="988"/>
        <w:ind w:firstLine="360"/>
        <w:jc w:val="left"/>
        <w:spacing w:line="360" w:lineRule="auto"/>
        <w:tabs>
          <w:tab w:val="left" w:pos="1800" w:leader="none"/>
          <w:tab w:val="left" w:pos="5580" w:leader="none"/>
        </w:tabs>
        <w:rPr>
          <w:color w:val="000000"/>
          <w:sz w:val="24"/>
          <w:highlight w:val="none"/>
          <w:u w:val="single"/>
        </w:rPr>
        <w:outlineLvl w:val="9"/>
      </w:pPr>
      <w:r>
        <w:rPr>
          <w:color w:val="000000"/>
          <w:sz w:val="24"/>
          <w:highlight w:val="none"/>
          <w:u w:val="single"/>
        </w:rPr>
      </w:r>
      <w:r/>
    </w:p>
    <w:p>
      <w:pPr>
        <w:pStyle w:val="988"/>
        <w:jc w:val="left"/>
        <w:tabs>
          <w:tab w:val="left" w:pos="1800" w:leader="none"/>
          <w:tab w:val="left" w:pos="5580" w:leader="none"/>
        </w:tabs>
        <w:rPr>
          <w:color w:val="000000"/>
          <w:sz w:val="24"/>
          <w:highlight w:val="none"/>
        </w:rPr>
        <w:outlineLvl w:val="9"/>
      </w:pPr>
      <w:r>
        <w:rPr>
          <w:color w:val="000000"/>
          <w:sz w:val="24"/>
          <w:highlight w:val="none"/>
        </w:rPr>
        <w:t xml:space="preserve">注：</w:t>
      </w:r>
      <w:r>
        <w:rPr>
          <w:color w:val="000000"/>
          <w:sz w:val="24"/>
          <w:highlight w:val="none"/>
        </w:rPr>
      </w:r>
      <w:r/>
    </w:p>
    <w:p>
      <w:pPr>
        <w:pStyle w:val="988"/>
        <w:jc w:val="left"/>
        <w:tabs>
          <w:tab w:val="left" w:pos="1800" w:leader="none"/>
          <w:tab w:val="left" w:pos="5580" w:leader="none"/>
        </w:tabs>
        <w:rPr>
          <w:color w:val="000000"/>
          <w:sz w:val="24"/>
          <w:highlight w:val="none"/>
        </w:rPr>
        <w:outlineLvl w:val="9"/>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88"/>
        <w:jc w:val="left"/>
        <w:tabs>
          <w:tab w:val="left" w:pos="1800" w:leader="none"/>
          <w:tab w:val="left" w:pos="5580" w:leader="none"/>
        </w:tabs>
        <w:rPr>
          <w:color w:val="000000"/>
          <w:sz w:val="24"/>
          <w:highlight w:val="none"/>
        </w:rPr>
        <w:outlineLvl w:val="9"/>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988"/>
        <w:jc w:val="left"/>
        <w:tabs>
          <w:tab w:val="left" w:pos="1800" w:leader="none"/>
          <w:tab w:val="left" w:pos="5580" w:leader="none"/>
        </w:tabs>
        <w:rPr>
          <w:color w:val="000000"/>
          <w:sz w:val="24"/>
          <w:highlight w:val="none"/>
        </w:rPr>
        <w:outlineLvl w:val="9"/>
      </w:pPr>
      <w:r>
        <w:rPr>
          <w:color w:val="000000"/>
          <w:sz w:val="24"/>
          <w:highlight w:val="none"/>
        </w:rPr>
      </w:r>
      <w:r/>
    </w:p>
    <w:p>
      <w:pPr>
        <w:pStyle w:val="988"/>
        <w:rPr>
          <w:color w:val="000000"/>
          <w:sz w:val="24"/>
          <w:szCs w:val="20"/>
          <w:highlight w:val="none"/>
        </w:rPr>
        <w:outlineLvl w:val="9"/>
      </w:pPr>
      <w:r>
        <w:rPr>
          <w:color w:val="000000"/>
          <w:sz w:val="24"/>
          <w:szCs w:val="20"/>
          <w:highlight w:val="none"/>
        </w:rPr>
      </w:r>
      <w:r/>
    </w:p>
    <w:p>
      <w:pPr>
        <w:pStyle w:val="988"/>
        <w:spacing w:before="25" w:after="25" w:line="360" w:lineRule="auto"/>
        <w:rPr>
          <w:color w:val="000000"/>
          <w:sz w:val="24"/>
          <w:highlight w:val="none"/>
          <w:lang w:val="zh-CN"/>
        </w:rPr>
        <w:outlineLvl w:val="9"/>
      </w:pPr>
      <w:r>
        <w:rPr>
          <w:color w:val="000000"/>
          <w:sz w:val="24"/>
          <w:highlight w:val="none"/>
          <w:lang w:val="zh-CN"/>
        </w:rPr>
        <w:t xml:space="preserve">                  </w:t>
      </w:r>
      <w:r>
        <w:rPr>
          <w:color w:val="000000"/>
          <w:sz w:val="24"/>
          <w:highlight w:val="none"/>
          <w:lang w:val="zh-CN"/>
        </w:rPr>
      </w:r>
      <w:r/>
    </w:p>
    <w:p>
      <w:pPr>
        <w:pStyle w:val="988"/>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88"/>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88"/>
        <w:spacing w:line="360" w:lineRule="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落实政府采购政策需满足的资格要求</w:t>
      </w:r>
      <w:r>
        <w:rPr>
          <w:color w:val="000000"/>
          <w:sz w:val="24"/>
          <w:szCs w:val="20"/>
          <w:highlight w:val="none"/>
        </w:rPr>
      </w:r>
      <w:r/>
    </w:p>
    <w:p>
      <w:pPr>
        <w:pStyle w:val="988"/>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988"/>
        <w:spacing w:line="360" w:lineRule="auto"/>
        <w:tabs>
          <w:tab w:val="left" w:pos="5580" w:leader="none"/>
        </w:tabs>
        <w:rPr>
          <w:color w:val="000000"/>
          <w:sz w:val="24"/>
          <w:highlight w:val="none"/>
        </w:rPr>
      </w:pPr>
      <w:r>
        <w:rPr>
          <w:rFonts w:hint="eastAsia"/>
          <w:color w:val="000000"/>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w:t>
      </w:r>
      <w:r>
        <w:rPr>
          <w:color w:val="000000"/>
          <w:sz w:val="24"/>
          <w:highlight w:val="none"/>
        </w:rPr>
      </w:r>
      <w:r/>
    </w:p>
    <w:p>
      <w:pPr>
        <w:pStyle w:val="988"/>
        <w:spacing w:line="360" w:lineRule="auto"/>
        <w:tabs>
          <w:tab w:val="left" w:pos="5580" w:leader="none"/>
        </w:tabs>
        <w:rPr>
          <w:color w:val="000000"/>
          <w:sz w:val="24"/>
          <w:highlight w:val="none"/>
        </w:rPr>
      </w:pPr>
      <w:r>
        <w:rPr>
          <w:rFonts w:hint="eastAsia"/>
          <w:color w:val="000000"/>
          <w:sz w:val="24"/>
          <w:highlight w:val="none"/>
        </w:rPr>
        <w:t xml:space="preserve">2）中小企业认定标准以《关于印发中小企业划型标准规定的通知》（工信部联企业〔2011〕300号）文件规定为准。</w:t>
      </w:r>
      <w:r>
        <w:rPr>
          <w:color w:val="000000"/>
          <w:sz w:val="24"/>
          <w:highlight w:val="none"/>
        </w:rPr>
      </w:r>
      <w:r/>
    </w:p>
    <w:p>
      <w:pPr>
        <w:pStyle w:val="988"/>
        <w:spacing w:line="360" w:lineRule="auto"/>
        <w:tabs>
          <w:tab w:val="left" w:pos="5580" w:leader="none"/>
        </w:tabs>
        <w:rPr>
          <w:rFonts w:hint="eastAsia"/>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hint="eastAsia"/>
          <w:color w:val="000000"/>
          <w:sz w:val="24"/>
          <w:highlight w:val="none"/>
        </w:rPr>
      </w:r>
      <w:r/>
    </w:p>
    <w:p>
      <w:pPr>
        <w:pStyle w:val="988"/>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）小微企业未提供声明函的，价格分评审将不予价格扣除。</w:t>
      </w:r>
      <w:r>
        <w:rPr>
          <w:rFonts w:hint="eastAsia" w:ascii="宋体" w:hAnsi="宋体"/>
          <w:b/>
          <w:color w:val="000000"/>
          <w:sz w:val="24"/>
          <w:highlight w:val="none"/>
        </w:rPr>
      </w:r>
      <w:r/>
    </w:p>
    <w:p>
      <w:pPr>
        <w:pStyle w:val="988"/>
        <w:spacing w:line="360" w:lineRule="auto"/>
        <w:tabs>
          <w:tab w:val="left" w:pos="5580" w:leader="none"/>
        </w:tabs>
        <w:rPr>
          <w:color w:val="000000"/>
          <w:sz w:val="24"/>
          <w:highlight w:val="none"/>
        </w:rPr>
      </w:pPr>
      <w:r>
        <w:rPr>
          <w:color w:val="000000"/>
          <w:sz w:val="24"/>
          <w:highlight w:val="none"/>
        </w:rPr>
      </w:r>
      <w:r/>
    </w:p>
    <w:p>
      <w:pPr>
        <w:pStyle w:val="988"/>
        <w:jc w:val="left"/>
        <w:widowControl/>
        <w:rPr>
          <w:b/>
          <w:bCs/>
          <w:color w:val="000000"/>
          <w:sz w:val="24"/>
          <w:highlight w:val="none"/>
        </w:rPr>
      </w:pPr>
      <w:r>
        <w:rPr>
          <w:color w:val="000000"/>
          <w:sz w:val="24"/>
          <w:highlight w:val="none"/>
        </w:rPr>
        <w:br w:type="page" w:clear="all"/>
      </w:r>
      <w:r>
        <w:rPr>
          <w:b/>
          <w:bCs/>
          <w:color w:val="000000"/>
          <w:sz w:val="24"/>
          <w:highlight w:val="none"/>
        </w:rPr>
      </w:r>
      <w:r/>
    </w:p>
    <w:p>
      <w:pPr>
        <w:pStyle w:val="988"/>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w:t>
      </w:r>
      <w:r>
        <w:rPr>
          <w:b/>
          <w:bCs/>
          <w:color w:val="000000"/>
          <w:sz w:val="36"/>
          <w:szCs w:val="36"/>
          <w:highlight w:val="none"/>
        </w:rPr>
      </w:r>
      <w:r/>
    </w:p>
    <w:p>
      <w:pPr>
        <w:pStyle w:val="988"/>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w:t>
      </w:r>
      <w:r>
        <w:rPr>
          <w:rFonts w:hint="eastAsia" w:ascii="宋体" w:hAnsi="宋体" w:eastAsia="宋体" w:cs="宋体"/>
          <w:color w:val="000000"/>
          <w:sz w:val="24"/>
          <w:szCs w:val="24"/>
          <w:highlight w:val="none"/>
          <w:u w:val="single"/>
          <w:lang w:val="en-US" w:eastAsia="zh-CN"/>
        </w:rPr>
        <w:t xml:space="preserve"> </w:t>
      </w:r>
      <w:r>
        <w:rPr>
          <w:color w:val="000000"/>
          <w:spacing w:val="6"/>
          <w:sz w:val="24"/>
          <w:highlight w:val="none"/>
          <w:u w:val="single"/>
        </w:rPr>
        <w:t xml:space="preserve">（</w:t>
      </w:r>
      <w:r>
        <w:rPr>
          <w:rFonts w:hint="eastAsia"/>
          <w:color w:val="000000"/>
          <w:spacing w:val="6"/>
          <w:sz w:val="24"/>
          <w:highlight w:val="none"/>
          <w:u w:val="single"/>
        </w:rPr>
        <w:t xml:space="preserve">此处填</w:t>
      </w:r>
      <w:r>
        <w:rPr>
          <w:rFonts w:hint="eastAsia"/>
          <w:color w:val="000000"/>
          <w:spacing w:val="6"/>
          <w:sz w:val="24"/>
          <w:highlight w:val="none"/>
          <w:u w:val="single"/>
          <w:lang w:val="en-US" w:eastAsia="zh-CN"/>
        </w:rPr>
        <w:t xml:space="preserve">供应商</w:t>
      </w:r>
      <w:r>
        <w:rPr>
          <w:color w:val="000000"/>
          <w:spacing w:val="6"/>
          <w:sz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江苏尚阳工程管理有限公司</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988"/>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r>
      <w:r/>
    </w:p>
    <w:p>
      <w:pPr>
        <w:pStyle w:val="988"/>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8"/>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88"/>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88"/>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8"/>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8"/>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8"/>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988"/>
        <w:ind w:right="480" w:firstLine="540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88"/>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8"/>
        <w:spacing w:line="57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8"/>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8"/>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8"/>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988"/>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988"/>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w:t>
      </w:r>
      <w:r>
        <w:rPr>
          <w:rFonts w:hint="eastAsia" w:ascii="宋体" w:hAnsi="宋体" w:eastAsia="宋体" w:cs="宋体"/>
          <w:color w:val="000000"/>
          <w:sz w:val="24"/>
          <w:szCs w:val="24"/>
          <w:highlight w:val="none"/>
          <w:lang w:val="en-US" w:eastAsia="zh-CN"/>
        </w:rPr>
        <w:t xml:space="preserve">SYZB</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C</w:t>
      </w:r>
      <w:r>
        <w:rPr>
          <w:rFonts w:hint="eastAsia" w:ascii="宋体" w:hAnsi="宋体" w:eastAsia="宋体" w:cs="宋体"/>
          <w:color w:val="000000"/>
          <w:sz w:val="24"/>
          <w:szCs w:val="24"/>
          <w:highlight w:val="none"/>
        </w:rPr>
        <w:t xml:space="preserve">20XX-XX。</w:t>
      </w:r>
      <w:r>
        <w:rPr>
          <w:rFonts w:hint="eastAsia" w:ascii="宋体" w:hAnsi="宋体" w:eastAsia="宋体" w:cs="宋体"/>
          <w:color w:val="000000"/>
          <w:sz w:val="24"/>
          <w:szCs w:val="24"/>
          <w:highlight w:val="none"/>
        </w:rPr>
      </w:r>
      <w:r/>
    </w:p>
    <w:p>
      <w:pPr>
        <w:pStyle w:val="988"/>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988"/>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988"/>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如XX服务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eastAsia="宋体" w:cs="宋体"/>
          <w:color w:val="000000"/>
          <w:sz w:val="24"/>
          <w:szCs w:val="24"/>
          <w:highlight w:val="none"/>
          <w:lang w:val="en-US" w:eastAsia="zh-CN"/>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8"/>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供应商的名称</w:t>
      </w:r>
      <w:r>
        <w:rPr>
          <w:rFonts w:hint="eastAsia" w:ascii="宋体" w:hAnsi="宋体" w:eastAsia="宋体" w:cs="宋体"/>
          <w:color w:val="000000"/>
          <w:sz w:val="24"/>
          <w:szCs w:val="24"/>
          <w:highlight w:val="none"/>
        </w:rPr>
        <w:t xml:space="preserve">，如XXX公司。</w:t>
      </w:r>
      <w:r>
        <w:rPr>
          <w:rFonts w:hint="eastAsia" w:ascii="宋体" w:hAnsi="宋体" w:eastAsia="宋体" w:cs="宋体"/>
          <w:color w:val="000000"/>
          <w:sz w:val="24"/>
          <w:szCs w:val="24"/>
          <w:highlight w:val="none"/>
        </w:rPr>
      </w:r>
      <w:r/>
    </w:p>
    <w:p>
      <w:pPr>
        <w:pStyle w:val="988"/>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bCs/>
          <w:color w:val="000000"/>
          <w:sz w:val="24"/>
          <w:szCs w:val="24"/>
          <w:highlight w:val="none"/>
        </w:rPr>
        <w:t xml:space="preserve">供应商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988"/>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rPr>
        <w:t xml:space="preserve">供应商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988"/>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988"/>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w:t>
      </w:r>
      <w:r>
        <w:rPr>
          <w:rFonts w:hint="eastAsia" w:ascii="宋体" w:hAnsi="宋体" w:eastAsia="宋体" w:cs="宋体"/>
          <w:b/>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4"/>
          <w:szCs w:val="24"/>
          <w:highlight w:val="none"/>
        </w:rPr>
      </w:r>
      <w:r/>
    </w:p>
    <w:p>
      <w:pPr>
        <w:pStyle w:val="1250"/>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250"/>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250"/>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250"/>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w:t>
      </w:r>
      <w:r>
        <w:rPr>
          <w:rFonts w:hint="eastAsia" w:ascii="宋体" w:hAnsi="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文件组成部分的，供应商应保证</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250"/>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250"/>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rPr>
          <w:rFonts w:hint="eastAsia" w:ascii="宋体" w:hAnsi="宋体" w:eastAsia="宋体" w:cs="宋体"/>
          <w:color w:val="000000"/>
          <w:sz w:val="24"/>
          <w:szCs w:val="24"/>
          <w:highlight w:val="none"/>
        </w:rPr>
      </w:r>
      <w:r/>
    </w:p>
    <w:p>
      <w:pPr>
        <w:pStyle w:val="1250"/>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250"/>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宋体" w:hAnsi="宋体" w:eastAsia="宋体" w:cs="宋体"/>
          <w:color w:val="000000"/>
          <w:sz w:val="24"/>
          <w:szCs w:val="24"/>
          <w:highlight w:val="none"/>
        </w:rPr>
      </w:r>
      <w:r/>
    </w:p>
    <w:p>
      <w:pPr>
        <w:pStyle w:val="988"/>
        <w:spacing w:before="240" w:after="240" w:line="360" w:lineRule="auto"/>
        <w:rPr>
          <w:color w:val="000000"/>
          <w:sz w:val="24"/>
          <w:highlight w:val="none"/>
        </w:rPr>
      </w:pPr>
      <w:r>
        <w:rPr>
          <w:color w:val="000000"/>
          <w:sz w:val="24"/>
          <w:highlight w:val="none"/>
        </w:rPr>
      </w:r>
      <w:r/>
    </w:p>
    <w:p>
      <w:pPr>
        <w:pStyle w:val="988"/>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988"/>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88"/>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88"/>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88"/>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w:t>
      </w:r>
      <w:r>
        <w:rPr>
          <w:rFonts w:hint="eastAsia"/>
          <w:color w:val="000000"/>
          <w:spacing w:val="6"/>
          <w:sz w:val="24"/>
          <w:highlight w:val="none"/>
        </w:rPr>
        <w:t xml:space="preserve">，</w:t>
      </w:r>
      <w:r>
        <w:rPr>
          <w:color w:val="000000"/>
          <w:spacing w:val="6"/>
          <w:sz w:val="24"/>
          <w:highlight w:val="none"/>
        </w:rPr>
        <w:t xml:space="preserve">由本单位提供服务。</w:t>
      </w:r>
      <w:r>
        <w:rPr>
          <w:color w:val="000000"/>
          <w:spacing w:val="6"/>
          <w:sz w:val="24"/>
          <w:highlight w:val="none"/>
        </w:rPr>
      </w:r>
      <w:r/>
    </w:p>
    <w:p>
      <w:pPr>
        <w:pStyle w:val="988"/>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88"/>
        <w:ind w:firstLine="504"/>
        <w:spacing w:line="588" w:lineRule="exact"/>
        <w:rPr>
          <w:color w:val="000000"/>
          <w:spacing w:val="6"/>
          <w:sz w:val="24"/>
          <w:highlight w:val="none"/>
        </w:rPr>
      </w:pPr>
      <w:r>
        <w:rPr>
          <w:color w:val="000000"/>
          <w:spacing w:val="6"/>
          <w:sz w:val="24"/>
          <w:highlight w:val="none"/>
        </w:rPr>
      </w:r>
      <w:r/>
    </w:p>
    <w:p>
      <w:pPr>
        <w:pStyle w:val="988"/>
        <w:ind w:firstLine="504"/>
        <w:spacing w:line="588" w:lineRule="exact"/>
        <w:rPr>
          <w:color w:val="000000"/>
          <w:spacing w:val="6"/>
          <w:sz w:val="24"/>
          <w:highlight w:val="none"/>
        </w:rPr>
      </w:pPr>
      <w:r>
        <w:rPr>
          <w:color w:val="000000"/>
          <w:spacing w:val="6"/>
          <w:sz w:val="24"/>
          <w:highlight w:val="none"/>
        </w:rPr>
      </w:r>
      <w:r/>
    </w:p>
    <w:p>
      <w:pPr>
        <w:pStyle w:val="988"/>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988"/>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988"/>
        <w:spacing w:line="360" w:lineRule="auto"/>
        <w:rPr>
          <w:b/>
          <w:color w:val="000000"/>
          <w:sz w:val="24"/>
          <w:highlight w:val="none"/>
        </w:rPr>
        <w:outlineLvl w:val="2"/>
      </w:pPr>
      <w:r>
        <w:rPr>
          <w:b/>
          <w:color w:val="000000"/>
          <w:sz w:val="24"/>
          <w:highlight w:val="none"/>
        </w:rPr>
      </w:r>
      <w:r/>
    </w:p>
    <w:p>
      <w:pPr>
        <w:pStyle w:val="988"/>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lang w:val="en-US" w:eastAsia="zh-CN"/>
        </w:rPr>
        <w:t xml:space="preserve">11</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988"/>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1</w:t>
      </w:r>
      <w:r>
        <w:rPr>
          <w:rFonts w:hint="eastAsia"/>
          <w:color w:val="000000"/>
          <w:sz w:val="24"/>
          <w:szCs w:val="20"/>
          <w:highlight w:val="none"/>
          <w:lang w:eastAsia="zh-CN"/>
        </w:rPr>
        <w:t xml:space="preserve">）项目理解</w:t>
      </w:r>
      <w:r>
        <w:rPr>
          <w:rFonts w:hint="eastAsia"/>
          <w:color w:val="000000"/>
          <w:sz w:val="24"/>
          <w:szCs w:val="20"/>
          <w:highlight w:val="none"/>
          <w:lang w:eastAsia="zh-CN"/>
        </w:rPr>
      </w:r>
      <w:r/>
    </w:p>
    <w:p>
      <w:pPr>
        <w:pStyle w:val="988"/>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2</w:t>
      </w:r>
      <w:r>
        <w:rPr>
          <w:rFonts w:hint="eastAsia"/>
          <w:color w:val="000000"/>
          <w:sz w:val="24"/>
          <w:szCs w:val="20"/>
          <w:highlight w:val="none"/>
          <w:lang w:eastAsia="zh-CN"/>
        </w:rPr>
        <w:t xml:space="preserve">）实施方案</w:t>
      </w:r>
      <w:r>
        <w:rPr>
          <w:rFonts w:hint="eastAsia"/>
          <w:color w:val="000000"/>
          <w:sz w:val="24"/>
          <w:szCs w:val="20"/>
          <w:highlight w:val="none"/>
          <w:lang w:eastAsia="zh-CN"/>
        </w:rPr>
      </w:r>
      <w:r/>
    </w:p>
    <w:p>
      <w:pPr>
        <w:pStyle w:val="988"/>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3</w:t>
      </w:r>
      <w:r>
        <w:rPr>
          <w:rFonts w:hint="eastAsia"/>
          <w:color w:val="000000"/>
          <w:sz w:val="24"/>
          <w:szCs w:val="20"/>
          <w:highlight w:val="none"/>
          <w:lang w:eastAsia="zh-CN"/>
        </w:rPr>
        <w:t xml:space="preserve">）项目重点及关键问题分析</w:t>
      </w:r>
      <w:r>
        <w:rPr>
          <w:rFonts w:hint="eastAsia"/>
          <w:color w:val="000000"/>
          <w:sz w:val="24"/>
          <w:szCs w:val="20"/>
          <w:highlight w:val="none"/>
          <w:lang w:eastAsia="zh-CN"/>
        </w:rPr>
      </w:r>
      <w:r/>
    </w:p>
    <w:p>
      <w:pPr>
        <w:pStyle w:val="988"/>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4</w:t>
      </w:r>
      <w:r>
        <w:rPr>
          <w:rFonts w:hint="eastAsia"/>
          <w:color w:val="000000"/>
          <w:sz w:val="24"/>
          <w:szCs w:val="20"/>
          <w:highlight w:val="none"/>
          <w:lang w:eastAsia="zh-CN"/>
        </w:rPr>
        <w:t xml:space="preserve">）质量保证措施</w:t>
      </w:r>
      <w:r>
        <w:rPr>
          <w:rFonts w:hint="eastAsia"/>
          <w:color w:val="000000"/>
          <w:sz w:val="24"/>
          <w:szCs w:val="20"/>
          <w:highlight w:val="none"/>
          <w:lang w:eastAsia="zh-CN"/>
        </w:rPr>
      </w:r>
      <w:r/>
    </w:p>
    <w:p>
      <w:pPr>
        <w:pStyle w:val="988"/>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5</w:t>
      </w:r>
      <w:r>
        <w:rPr>
          <w:rFonts w:hint="eastAsia"/>
          <w:color w:val="000000"/>
          <w:sz w:val="24"/>
          <w:szCs w:val="20"/>
          <w:highlight w:val="none"/>
          <w:lang w:eastAsia="zh-CN"/>
        </w:rPr>
        <w:t xml:space="preserve">）进度保证措施</w:t>
      </w:r>
      <w:r>
        <w:rPr>
          <w:rFonts w:hint="eastAsia"/>
          <w:color w:val="000000"/>
          <w:sz w:val="24"/>
          <w:szCs w:val="20"/>
          <w:highlight w:val="none"/>
          <w:lang w:eastAsia="zh-CN"/>
        </w:rPr>
      </w:r>
      <w:r/>
    </w:p>
    <w:p>
      <w:pPr>
        <w:pStyle w:val="988"/>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6</w:t>
      </w:r>
      <w:r>
        <w:rPr>
          <w:rFonts w:hint="eastAsia"/>
          <w:color w:val="000000"/>
          <w:sz w:val="24"/>
          <w:szCs w:val="20"/>
          <w:highlight w:val="none"/>
          <w:lang w:eastAsia="zh-CN"/>
        </w:rPr>
        <w:t xml:space="preserve">）安全保证措施</w:t>
      </w:r>
      <w:r>
        <w:rPr>
          <w:rFonts w:hint="eastAsia"/>
          <w:color w:val="000000"/>
          <w:sz w:val="24"/>
          <w:szCs w:val="20"/>
          <w:highlight w:val="none"/>
          <w:lang w:eastAsia="zh-CN"/>
        </w:rPr>
      </w:r>
      <w:r/>
    </w:p>
    <w:p>
      <w:pPr>
        <w:pStyle w:val="988"/>
        <w:ind w:firstLine="480"/>
        <w:spacing w:line="560" w:lineRule="exact"/>
        <w:rPr>
          <w:rFonts w:hint="eastAsia"/>
          <w:color w:val="000000"/>
          <w:sz w:val="24"/>
          <w:szCs w:val="20"/>
          <w:highlight w:val="none"/>
          <w:lang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7</w:t>
      </w:r>
      <w:r>
        <w:rPr>
          <w:rFonts w:hint="eastAsia"/>
          <w:color w:val="000000"/>
          <w:sz w:val="24"/>
          <w:szCs w:val="20"/>
          <w:highlight w:val="none"/>
          <w:lang w:eastAsia="zh-CN"/>
        </w:rPr>
        <w:t xml:space="preserve">）后续服务方案</w:t>
      </w:r>
      <w:r>
        <w:rPr>
          <w:rFonts w:hint="eastAsia"/>
          <w:color w:val="000000"/>
          <w:sz w:val="24"/>
          <w:szCs w:val="20"/>
          <w:highlight w:val="none"/>
          <w:lang w:eastAsia="zh-CN"/>
        </w:rPr>
      </w:r>
      <w:r/>
    </w:p>
    <w:p>
      <w:pPr>
        <w:pStyle w:val="988"/>
        <w:ind w:firstLine="480"/>
        <w:spacing w:line="560" w:lineRule="exact"/>
        <w:rPr>
          <w:rFonts w:hint="eastAsia"/>
          <w:color w:val="000000"/>
          <w:sz w:val="24"/>
          <w:szCs w:val="20"/>
          <w:highlight w:val="none"/>
          <w:lang w:val="en-US" w:eastAsia="zh-CN"/>
        </w:rPr>
        <w:outlineLvl w:val="9"/>
      </w:pP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8</w:t>
      </w: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其他</w:t>
      </w:r>
      <w:r>
        <w:rPr>
          <w:rFonts w:hint="eastAsia"/>
          <w:color w:val="000000"/>
          <w:sz w:val="24"/>
          <w:szCs w:val="20"/>
          <w:highlight w:val="none"/>
          <w:lang w:val="en-US" w:eastAsia="zh-CN"/>
        </w:rPr>
      </w:r>
      <w:r/>
    </w:p>
    <w:p>
      <w:pPr>
        <w:pStyle w:val="988"/>
        <w:ind w:firstLine="480"/>
        <w:spacing w:line="560" w:lineRule="exact"/>
        <w:rPr>
          <w:color w:val="000000"/>
          <w:sz w:val="24"/>
          <w:szCs w:val="20"/>
          <w:highlight w:val="none"/>
        </w:rPr>
        <w:outlineLvl w:val="9"/>
      </w:pPr>
      <w:r>
        <w:rPr>
          <w:rFonts w:hint="eastAsia"/>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参加本项目人员一览表</w:t>
      </w:r>
      <w:r>
        <w:rPr>
          <w:color w:val="000000"/>
          <w:sz w:val="24"/>
          <w:szCs w:val="20"/>
          <w:highlight w:val="none"/>
        </w:rPr>
      </w:r>
      <w:r/>
    </w:p>
    <w:p>
      <w:pPr>
        <w:pStyle w:val="988"/>
        <w:jc w:val="center"/>
        <w:spacing w:line="360" w:lineRule="auto"/>
        <w:rPr>
          <w:rFonts w:hint="eastAsia" w:ascii="宋体" w:hAnsi="宋体"/>
          <w:b/>
          <w:color w:val="000000"/>
          <w:sz w:val="32"/>
          <w:szCs w:val="32"/>
          <w:highlight w:val="none"/>
        </w:rPr>
        <w:outlineLvl w:val="9"/>
      </w:pPr>
      <w:r>
        <w:rPr>
          <w:rFonts w:hint="eastAsia" w:ascii="宋体" w:hAnsi="宋体"/>
          <w:b/>
          <w:color w:val="000000"/>
          <w:sz w:val="32"/>
          <w:szCs w:val="32"/>
          <w:highlight w:val="none"/>
        </w:rPr>
      </w:r>
      <w:r/>
    </w:p>
    <w:p>
      <w:pPr>
        <w:pStyle w:val="988"/>
        <w:jc w:val="center"/>
        <w:spacing w:line="360" w:lineRule="auto"/>
        <w:rPr>
          <w:rFonts w:ascii="宋体" w:hAnsi="宋体"/>
          <w:b/>
          <w:color w:val="000000"/>
          <w:sz w:val="32"/>
          <w:szCs w:val="32"/>
          <w:highlight w:val="none"/>
        </w:rPr>
        <w:outlineLvl w:val="9"/>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88"/>
        <w:spacing w:line="360" w:lineRule="auto"/>
        <w:rPr>
          <w:rFonts w:ascii="宋体" w:hAnsi="宋体"/>
          <w:color w:val="000000"/>
          <w:sz w:val="22"/>
          <w:highlight w:val="none"/>
        </w:rPr>
        <w:outlineLvl w:val="9"/>
      </w:pPr>
      <w:r>
        <w:rPr>
          <w:rFonts w:ascii="宋体" w:hAnsi="宋体"/>
          <w:color w:val="000000"/>
          <w:sz w:val="22"/>
          <w:highlight w:val="none"/>
        </w:rPr>
      </w:r>
      <w:r/>
    </w:p>
    <w:p>
      <w:pPr>
        <w:pStyle w:val="988"/>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88"/>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88"/>
              <w:jc w:val="center"/>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88"/>
        <w:tabs>
          <w:tab w:val="left" w:pos="9765" w:leader="none"/>
        </w:tabs>
        <w:rPr>
          <w:rFonts w:ascii="宋体" w:hAnsi="宋体" w:cs="宋体"/>
          <w:b/>
          <w:color w:val="000000"/>
          <w:sz w:val="24"/>
          <w:highlight w:val="none"/>
          <w:lang w:val="zh-CN"/>
        </w:rPr>
        <w:outlineLvl w:val="9"/>
      </w:pPr>
      <w:r>
        <w:rPr>
          <w:rFonts w:ascii="宋体" w:hAnsi="宋体" w:cs="宋体"/>
          <w:b/>
          <w:color w:val="000000"/>
          <w:sz w:val="24"/>
          <w:highlight w:val="none"/>
          <w:lang w:val="zh-CN"/>
        </w:rPr>
      </w:r>
      <w:r/>
    </w:p>
    <w:p>
      <w:pPr>
        <w:pStyle w:val="988"/>
        <w:spacing w:line="360" w:lineRule="auto"/>
        <w:tabs>
          <w:tab w:val="left" w:pos="9765" w:leader="none"/>
        </w:tabs>
        <w:rPr>
          <w:rFonts w:ascii="宋体" w:hAnsi="宋体" w:cs="宋体"/>
          <w:b/>
          <w:color w:val="000000"/>
          <w:sz w:val="24"/>
          <w:highlight w:val="none"/>
        </w:rPr>
        <w:outlineLvl w:val="9"/>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988"/>
        <w:spacing w:line="360" w:lineRule="auto"/>
        <w:rPr>
          <w:rFonts w:ascii="宋体" w:hAnsi="宋体"/>
          <w:color w:val="000000"/>
          <w:sz w:val="24"/>
          <w:highlight w:val="none"/>
        </w:rPr>
        <w:outlineLvl w:val="9"/>
      </w:pPr>
      <w:r>
        <w:rPr>
          <w:rFonts w:ascii="宋体" w:hAnsi="宋体"/>
          <w:color w:val="000000"/>
          <w:sz w:val="24"/>
          <w:highlight w:val="none"/>
        </w:rPr>
      </w:r>
      <w:r/>
    </w:p>
    <w:p>
      <w:pPr>
        <w:pStyle w:val="988"/>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88"/>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88"/>
        <w:rPr>
          <w:color w:val="000000"/>
          <w:sz w:val="24"/>
          <w:szCs w:val="20"/>
          <w:highlight w:val="none"/>
        </w:rPr>
        <w:outlineLvl w:val="9"/>
      </w:pPr>
      <w:r>
        <w:rPr>
          <w:color w:val="000000"/>
          <w:sz w:val="22"/>
          <w:highlight w:val="none"/>
        </w:rPr>
        <w:br w:type="page" w:clear="all"/>
      </w:r>
      <w:bookmarkStart w:id="659" w:name="_Toc288738839"/>
      <w:r/>
      <w:bookmarkStart w:id="660" w:name="_Toc288738397"/>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  相关业绩案例一览表</w:t>
      </w:r>
      <w:r>
        <w:rPr>
          <w:color w:val="000000"/>
          <w:sz w:val="24"/>
          <w:szCs w:val="20"/>
          <w:highlight w:val="none"/>
        </w:rPr>
      </w:r>
      <w:r/>
    </w:p>
    <w:p>
      <w:pPr>
        <w:pStyle w:val="988"/>
        <w:rPr>
          <w:color w:val="000000"/>
          <w:sz w:val="24"/>
          <w:szCs w:val="20"/>
          <w:highlight w:val="none"/>
        </w:rPr>
        <w:outlineLvl w:val="9"/>
      </w:pPr>
      <w:r>
        <w:rPr>
          <w:color w:val="000000"/>
          <w:sz w:val="24"/>
          <w:szCs w:val="20"/>
          <w:highlight w:val="none"/>
        </w:rPr>
      </w:r>
      <w:r/>
    </w:p>
    <w:p>
      <w:pPr>
        <w:pStyle w:val="988"/>
        <w:jc w:val="center"/>
        <w:rPr>
          <w:rFonts w:ascii="宋体" w:hAnsi="宋体"/>
          <w:b/>
          <w:color w:val="000000"/>
          <w:sz w:val="32"/>
          <w:szCs w:val="32"/>
          <w:highlight w:val="none"/>
        </w:rPr>
        <w:outlineLvl w:val="9"/>
      </w:pPr>
      <w:r>
        <w:rPr>
          <w:rFonts w:hint="eastAsia" w:ascii="宋体" w:hAnsi="宋体"/>
          <w:b/>
          <w:color w:val="000000"/>
          <w:sz w:val="32"/>
          <w:szCs w:val="32"/>
          <w:highlight w:val="none"/>
        </w:rPr>
        <w:t xml:space="preserve">相关业绩案例一览表</w:t>
      </w:r>
      <w:bookmarkEnd w:id="659"/>
      <w:r/>
      <w:bookmarkEnd w:id="660"/>
      <w:r>
        <w:rPr>
          <w:rFonts w:ascii="宋体" w:hAnsi="宋体"/>
          <w:b/>
          <w:color w:val="000000"/>
          <w:sz w:val="32"/>
          <w:szCs w:val="32"/>
          <w:highlight w:val="none"/>
        </w:rPr>
      </w:r>
      <w:r/>
    </w:p>
    <w:p>
      <w:pPr>
        <w:pStyle w:val="988"/>
        <w:jc w:val="center"/>
        <w:spacing w:line="360" w:lineRule="auto"/>
        <w:rPr>
          <w:rFonts w:ascii="宋体" w:hAnsi="宋体"/>
          <w:b/>
          <w:color w:val="000000"/>
          <w:sz w:val="28"/>
          <w:szCs w:val="30"/>
          <w:highlight w:val="none"/>
        </w:rPr>
        <w:outlineLvl w:val="9"/>
      </w:pPr>
      <w:r>
        <w:rPr>
          <w:rFonts w:ascii="宋体" w:hAnsi="宋体"/>
          <w:b/>
          <w:color w:val="000000"/>
          <w:sz w:val="28"/>
          <w:szCs w:val="30"/>
          <w:highlight w:val="none"/>
        </w:rPr>
      </w:r>
      <w:r/>
    </w:p>
    <w:p>
      <w:pPr>
        <w:pStyle w:val="988"/>
        <w:ind w:firstLine="480"/>
        <w:spacing w:line="360" w:lineRule="auto"/>
        <w:rPr>
          <w:rFonts w:ascii="宋体" w:hAnsi="宋体" w:cs="宋体"/>
          <w:color w:val="000000"/>
          <w:sz w:val="24"/>
          <w:highlight w:val="none"/>
        </w:rPr>
        <w:outlineLvl w:val="9"/>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8"/>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8"/>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8"/>
              <w:ind w:hanging="523"/>
              <w:jc w:val="center"/>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8"/>
              <w:spacing w:line="360" w:lineRule="auto"/>
              <w:tabs>
                <w:tab w:val="left" w:pos="9765" w:leader="none"/>
              </w:tabs>
              <w:rPr>
                <w:rFonts w:ascii="宋体" w:hAnsi="宋体" w:cs="宋体"/>
                <w:color w:val="000000"/>
                <w:sz w:val="24"/>
                <w:highlight w:val="none"/>
              </w:rPr>
              <w:outlineLvl w:val="9"/>
            </w:pPr>
            <w:r>
              <w:rPr>
                <w:rFonts w:ascii="宋体" w:hAnsi="宋体" w:cs="宋体"/>
                <w:color w:val="000000"/>
                <w:sz w:val="24"/>
                <w:highlight w:val="none"/>
              </w:rPr>
            </w:r>
            <w:r/>
          </w:p>
        </w:tc>
      </w:tr>
    </w:tbl>
    <w:p>
      <w:pPr>
        <w:pStyle w:val="988"/>
        <w:tabs>
          <w:tab w:val="left" w:pos="9765" w:leader="none"/>
        </w:tabs>
        <w:rPr>
          <w:rFonts w:ascii="宋体" w:hAnsi="宋体" w:cs="宋体"/>
          <w:color w:val="000000"/>
          <w:sz w:val="24"/>
          <w:highlight w:val="none"/>
          <w:lang w:val="zh-CN"/>
        </w:rPr>
        <w:outlineLvl w:val="9"/>
      </w:pPr>
      <w:r>
        <w:rPr>
          <w:rFonts w:ascii="宋体" w:hAnsi="宋体" w:cs="宋体"/>
          <w:color w:val="000000"/>
          <w:sz w:val="24"/>
          <w:highlight w:val="none"/>
          <w:lang w:val="zh-CN"/>
        </w:rPr>
      </w:r>
      <w:r/>
    </w:p>
    <w:p>
      <w:pPr>
        <w:pStyle w:val="988"/>
        <w:spacing w:line="360" w:lineRule="auto"/>
        <w:rPr>
          <w:rFonts w:ascii="宋体" w:hAnsi="宋体" w:cs="宋体"/>
          <w:color w:val="000000"/>
          <w:sz w:val="24"/>
          <w:highlight w:val="none"/>
        </w:rPr>
        <w:outlineLvl w:val="9"/>
      </w:pPr>
      <w:r>
        <w:rPr>
          <w:rFonts w:ascii="宋体" w:hAnsi="宋体" w:cs="宋体"/>
          <w:color w:val="000000"/>
          <w:sz w:val="24"/>
          <w:highlight w:val="none"/>
        </w:rPr>
      </w:r>
      <w:r/>
    </w:p>
    <w:p>
      <w:pPr>
        <w:pStyle w:val="988"/>
        <w:spacing w:before="25" w:after="25" w:line="360" w:lineRule="auto"/>
        <w:rPr>
          <w:color w:val="000000"/>
          <w:sz w:val="24"/>
          <w:highlight w:val="none"/>
          <w:lang w:val="zh-CN"/>
        </w:rPr>
        <w:outlineLvl w:val="9"/>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88"/>
        <w:spacing w:before="25" w:after="25" w:line="360" w:lineRule="auto"/>
        <w:rPr>
          <w:color w:val="000000"/>
          <w:sz w:val="24"/>
          <w:highlight w:val="none"/>
          <w:lang w:val="zh-CN"/>
        </w:rPr>
        <w:outlineLvl w:val="9"/>
      </w:pPr>
      <w:r>
        <w:rPr>
          <w:color w:val="000000"/>
          <w:sz w:val="24"/>
          <w:szCs w:val="20"/>
          <w:highlight w:val="none"/>
        </w:rPr>
        <w:t xml:space="preserve">日期：_____年______月______日   </w:t>
      </w:r>
      <w:r>
        <w:rPr>
          <w:color w:val="000000"/>
          <w:sz w:val="24"/>
          <w:highlight w:val="none"/>
          <w:lang w:val="zh-CN"/>
        </w:rPr>
      </w:r>
      <w:r/>
    </w:p>
    <w:p>
      <w:pPr>
        <w:pStyle w:val="988"/>
        <w:spacing w:line="360" w:lineRule="auto"/>
        <w:rPr>
          <w:color w:val="000000"/>
          <w:sz w:val="24"/>
          <w:highlight w:val="none"/>
        </w:rPr>
        <w:outlineLvl w:val="9"/>
      </w:pPr>
      <w:r>
        <w:rPr>
          <w:color w:val="000000"/>
          <w:sz w:val="24"/>
          <w:highlight w:val="none"/>
        </w:rPr>
        <w:br w:type="page" w:clear="all"/>
      </w:r>
      <w:r>
        <w:rPr>
          <w:color w:val="000000"/>
          <w:sz w:val="24"/>
          <w:szCs w:val="20"/>
          <w:highlight w:val="none"/>
        </w:rPr>
        <w:t xml:space="preserve">1</w:t>
      </w:r>
      <w:r>
        <w:rPr>
          <w:rFonts w:hint="eastAsia"/>
          <w:color w:val="000000"/>
          <w:sz w:val="24"/>
          <w:szCs w:val="20"/>
          <w:highlight w:val="none"/>
          <w:lang w:val="en-US" w:eastAsia="zh-CN"/>
        </w:rPr>
        <w:t xml:space="preserve">4</w:t>
      </w:r>
      <w:r>
        <w:rPr>
          <w:color w:val="000000"/>
          <w:sz w:val="24"/>
          <w:szCs w:val="20"/>
          <w:highlight w:val="none"/>
        </w:rPr>
        <w:t xml:space="preserve"> 磋商文件要求提供或供应商认为应附的其他材料</w:t>
      </w:r>
      <w:r>
        <w:rPr>
          <w:color w:val="000000"/>
          <w:sz w:val="24"/>
          <w:highlight w:val="none"/>
        </w:rPr>
      </w:r>
      <w:r/>
    </w:p>
    <w:p>
      <w:pPr>
        <w:pStyle w:val="988"/>
        <w:rPr>
          <w:b/>
          <w:color w:val="000000"/>
          <w:sz w:val="36"/>
          <w:szCs w:val="36"/>
          <w:highlight w:val="none"/>
        </w:rPr>
        <w:outlineLvl w:val="9"/>
      </w:pPr>
      <w:r>
        <w:rPr>
          <w:b/>
          <w:color w:val="000000"/>
          <w:sz w:val="36"/>
          <w:szCs w:val="36"/>
          <w:highlight w:val="none"/>
        </w:rPr>
      </w:r>
      <w:r/>
    </w:p>
    <w:p>
      <w:pPr>
        <w:pStyle w:val="988"/>
        <w:rPr>
          <w:color w:val="000000"/>
          <w:sz w:val="24"/>
          <w:highlight w:val="none"/>
          <w:lang w:val="zh-CN"/>
        </w:rPr>
        <w:outlineLvl w:val="9"/>
      </w:pPr>
      <w:r>
        <w:rPr>
          <w:color w:val="000000"/>
          <w:sz w:val="24"/>
          <w:szCs w:val="20"/>
          <w:highlight w:val="none"/>
        </w:rPr>
        <w:t xml:space="preserve"> </w:t>
      </w:r>
      <w:r>
        <w:rPr>
          <w:color w:val="000000"/>
          <w:sz w:val="24"/>
          <w:highlight w:val="none"/>
          <w:lang w:val="zh-CN"/>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rPr>
        <w:rStyle w:val="1063"/>
      </w:rPr>
      <w:framePr w:wrap="around" w:vAnchor="text" w:hAnchor="margin" w:xAlign="center" w:y="1"/>
    </w:pPr>
    <w:r>
      <w:fldChar w:fldCharType="begin"/>
    </w:r>
    <w:r>
      <w:rPr>
        <w:rStyle w:val="1063"/>
      </w:rPr>
      <w:instrText xml:space="preserve">PAGE  </w:instrText>
    </w:r>
    <w:r>
      <w:fldChar w:fldCharType="end"/>
    </w:r>
    <w:r>
      <w:rPr>
        <w:rStyle w:val="1063"/>
      </w:rPr>
    </w:r>
    <w:r/>
  </w:p>
  <w:p>
    <w:pPr>
      <w:pStyle w:val="103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9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988"/>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rPr>
        <w:rStyle w:val="1063"/>
      </w:rPr>
      <w:framePr w:wrap="around" w:vAnchor="text" w:hAnchor="margin" w:xAlign="right" w:y="1"/>
    </w:pPr>
    <w:r>
      <w:rPr>
        <w:rStyle w:val="1063"/>
      </w:rPr>
      <w:fldChar w:fldCharType="begin"/>
    </w:r>
    <w:r>
      <w:rPr>
        <w:rStyle w:val="1063"/>
      </w:rPr>
      <w:instrText xml:space="preserve">PAGE  </w:instrText>
    </w:r>
    <w:r>
      <w:rPr>
        <w:rStyle w:val="1063"/>
      </w:rPr>
      <w:fldChar w:fldCharType="end"/>
    </w:r>
    <w:r>
      <w:rPr>
        <w:rStyle w:val="1063"/>
      </w:rPr>
    </w:r>
    <w:r/>
  </w:p>
  <w:p>
    <w:pPr>
      <w:pStyle w:val="1037"/>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right"/>
      <w:tabs>
        <w:tab w:val="center" w:pos="4153" w:leader="none"/>
        <w:tab w:val="right" w:pos="8306" w:leader="none"/>
      </w:tabs>
    </w:pPr>
    <w:r>
      <w:rPr>
        <w:rFonts w:hint="eastAsia"/>
        <w:lang w:eastAsia="zh-CN"/>
      </w:rPr>
      <w:t xml:space="preserve">常州市新北区地下管线更新（2026）项目</w:t>
    </w:r>
    <w:r>
      <w:rPr>
        <w:rFonts w:hint="eastAsia"/>
      </w:rPr>
      <w:t xml:space="preserve">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right"/>
      <w:tabs>
        <w:tab w:val="center" w:pos="4153" w:leader="none"/>
        <w:tab w:val="right" w:pos="8306" w:leader="none"/>
      </w:tabs>
      <w:rPr>
        <w:rFonts w:hint="eastAsia" w:eastAsia="宋体"/>
        <w:lang w:eastAsia="zh-CN"/>
      </w:rPr>
      <w:pBdr>
        <w:bottom w:val="single" w:color="000000" w:sz="4" w:space="1"/>
      </w:pBdr>
    </w:pPr>
    <w:r>
      <w:rPr>
        <w:rFonts w:hint="eastAsia"/>
        <w:lang w:eastAsia="zh-CN"/>
      </w:rPr>
      <w:t xml:space="preserve">常州市新北区地下管线更新（2026）项目竞争性磋商文件</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88"/>
        <w:ind w:left="4941" w:hanging="1140"/>
        <w:tabs>
          <w:tab w:val="num" w:pos="4941" w:leader="none"/>
        </w:tabs>
      </w:pPr>
      <w:rPr>
        <w:rFonts w:hint="eastAsia"/>
      </w:rPr>
    </w:lvl>
    <w:lvl w:ilvl="1">
      <w:start w:val="1"/>
      <w:numFmt w:val="lowerLetter"/>
      <w:isLgl w:val="false"/>
      <w:suff w:val="tab"/>
      <w:lvlText w:val="%2)"/>
      <w:lvlJc w:val="left"/>
      <w:pPr>
        <w:pStyle w:val="988"/>
        <w:ind w:left="4641" w:hanging="420"/>
        <w:tabs>
          <w:tab w:val="num" w:pos="4641" w:leader="none"/>
        </w:tabs>
      </w:pPr>
    </w:lvl>
    <w:lvl w:ilvl="2">
      <w:start w:val="1"/>
      <w:numFmt w:val="lowerRoman"/>
      <w:isLgl w:val="false"/>
      <w:suff w:val="tab"/>
      <w:lvlText w:val="%3."/>
      <w:lvlJc w:val="right"/>
      <w:pPr>
        <w:pStyle w:val="988"/>
        <w:ind w:left="5061" w:hanging="420"/>
        <w:tabs>
          <w:tab w:val="num" w:pos="5061" w:leader="none"/>
        </w:tabs>
      </w:pPr>
    </w:lvl>
    <w:lvl w:ilvl="3">
      <w:start w:val="1"/>
      <w:numFmt w:val="decimal"/>
      <w:isLgl w:val="false"/>
      <w:suff w:val="tab"/>
      <w:lvlText w:val="%4."/>
      <w:lvlJc w:val="left"/>
      <w:pPr>
        <w:pStyle w:val="988"/>
        <w:ind w:left="5481" w:hanging="420"/>
        <w:tabs>
          <w:tab w:val="num" w:pos="5481" w:leader="none"/>
        </w:tabs>
      </w:pPr>
    </w:lvl>
    <w:lvl w:ilvl="4">
      <w:start w:val="1"/>
      <w:numFmt w:val="lowerLetter"/>
      <w:isLgl w:val="false"/>
      <w:suff w:val="tab"/>
      <w:lvlText w:val="%5)"/>
      <w:lvlJc w:val="left"/>
      <w:pPr>
        <w:pStyle w:val="988"/>
        <w:ind w:left="5901" w:hanging="420"/>
        <w:tabs>
          <w:tab w:val="num" w:pos="5901" w:leader="none"/>
        </w:tabs>
      </w:pPr>
    </w:lvl>
    <w:lvl w:ilvl="5">
      <w:start w:val="1"/>
      <w:numFmt w:val="lowerRoman"/>
      <w:isLgl w:val="false"/>
      <w:suff w:val="tab"/>
      <w:lvlText w:val="%6."/>
      <w:lvlJc w:val="right"/>
      <w:pPr>
        <w:pStyle w:val="988"/>
        <w:ind w:left="6321" w:hanging="420"/>
        <w:tabs>
          <w:tab w:val="num" w:pos="6321" w:leader="none"/>
        </w:tabs>
      </w:pPr>
    </w:lvl>
    <w:lvl w:ilvl="6">
      <w:start w:val="1"/>
      <w:numFmt w:val="decimal"/>
      <w:isLgl w:val="false"/>
      <w:suff w:val="tab"/>
      <w:lvlText w:val="%7."/>
      <w:lvlJc w:val="left"/>
      <w:pPr>
        <w:pStyle w:val="988"/>
        <w:ind w:left="6741" w:hanging="420"/>
        <w:tabs>
          <w:tab w:val="num" w:pos="6741" w:leader="none"/>
        </w:tabs>
      </w:pPr>
    </w:lvl>
    <w:lvl w:ilvl="7">
      <w:start w:val="1"/>
      <w:numFmt w:val="lowerLetter"/>
      <w:isLgl w:val="false"/>
      <w:suff w:val="tab"/>
      <w:lvlText w:val="%8)"/>
      <w:lvlJc w:val="left"/>
      <w:pPr>
        <w:pStyle w:val="988"/>
        <w:ind w:left="7161" w:hanging="420"/>
        <w:tabs>
          <w:tab w:val="num" w:pos="7161" w:leader="none"/>
        </w:tabs>
      </w:pPr>
    </w:lvl>
    <w:lvl w:ilvl="8">
      <w:start w:val="1"/>
      <w:numFmt w:val="lowerRoman"/>
      <w:isLgl w:val="false"/>
      <w:suff w:val="tab"/>
      <w:lvlText w:val="%9."/>
      <w:lvlJc w:val="right"/>
      <w:pPr>
        <w:pStyle w:val="988"/>
        <w:ind w:left="7581" w:hanging="420"/>
        <w:tabs>
          <w:tab w:val="num" w:pos="7581" w:leader="none"/>
        </w:tabs>
      </w:pPr>
    </w:lvl>
  </w:abstractNum>
  <w:abstractNum w:abstractNumId="1">
    <w:multiLevelType w:val="hybridMultilevel"/>
    <w:lvl w:ilvl="0">
      <w:start w:val="1"/>
      <w:numFmt w:val="decimal"/>
      <w:pStyle w:val="1147"/>
      <w:isLgl w:val="false"/>
      <w:suff w:val="tab"/>
      <w:lvlText w:val="%1."/>
      <w:lvlJc w:val="left"/>
      <w:pPr>
        <w:pStyle w:val="988"/>
        <w:ind w:left="420" w:hanging="420"/>
      </w:pPr>
    </w:lvl>
    <w:lvl w:ilvl="1">
      <w:start w:val="1"/>
      <w:numFmt w:val="decimal"/>
      <w:isLgl w:val="false"/>
      <w:suff w:val="tab"/>
      <w:lvlText w:val="（%2）"/>
      <w:lvlJc w:val="left"/>
      <w:pPr>
        <w:pStyle w:val="988"/>
        <w:ind w:left="1140" w:hanging="720"/>
        <w:tabs>
          <w:tab w:val="num" w:pos="1140" w:leader="none"/>
        </w:tabs>
      </w:pPr>
      <w:rPr>
        <w:rFonts w:hint="eastAsia"/>
      </w:rPr>
    </w:lvl>
    <w:lvl w:ilvl="2">
      <w:start w:val="1"/>
      <w:numFmt w:val="lowerRoman"/>
      <w:isLgl w:val="false"/>
      <w:suff w:val="tab"/>
      <w:lvlText w:val="%3."/>
      <w:lvlJc w:val="right"/>
      <w:pPr>
        <w:pStyle w:val="988"/>
        <w:ind w:left="1260" w:hanging="420"/>
      </w:pPr>
    </w:lvl>
    <w:lvl w:ilvl="3">
      <w:start w:val="1"/>
      <w:numFmt w:val="decimal"/>
      <w:isLgl w:val="false"/>
      <w:suff w:val="tab"/>
      <w:lvlText w:val="%4."/>
      <w:lvlJc w:val="left"/>
      <w:pPr>
        <w:pStyle w:val="988"/>
        <w:ind w:left="1680" w:hanging="420"/>
      </w:pPr>
    </w:lvl>
    <w:lvl w:ilvl="4">
      <w:start w:val="1"/>
      <w:numFmt w:val="lowerLetter"/>
      <w:isLgl w:val="false"/>
      <w:suff w:val="tab"/>
      <w:lvlText w:val="%5)"/>
      <w:lvlJc w:val="left"/>
      <w:pPr>
        <w:pStyle w:val="988"/>
        <w:ind w:left="2100" w:hanging="420"/>
      </w:pPr>
    </w:lvl>
    <w:lvl w:ilvl="5">
      <w:start w:val="1"/>
      <w:numFmt w:val="lowerRoman"/>
      <w:isLgl w:val="false"/>
      <w:suff w:val="tab"/>
      <w:lvlText w:val="%6."/>
      <w:lvlJc w:val="right"/>
      <w:pPr>
        <w:pStyle w:val="988"/>
        <w:ind w:left="2520" w:hanging="420"/>
      </w:pPr>
    </w:lvl>
    <w:lvl w:ilvl="6">
      <w:start w:val="1"/>
      <w:numFmt w:val="decimal"/>
      <w:isLgl w:val="false"/>
      <w:suff w:val="tab"/>
      <w:lvlText w:val="%7."/>
      <w:lvlJc w:val="left"/>
      <w:pPr>
        <w:pStyle w:val="988"/>
        <w:ind w:left="2940" w:hanging="420"/>
      </w:pPr>
    </w:lvl>
    <w:lvl w:ilvl="7">
      <w:start w:val="1"/>
      <w:numFmt w:val="lowerLetter"/>
      <w:isLgl w:val="false"/>
      <w:suff w:val="tab"/>
      <w:lvlText w:val="%8)"/>
      <w:lvlJc w:val="left"/>
      <w:pPr>
        <w:pStyle w:val="988"/>
        <w:ind w:left="3360" w:hanging="420"/>
      </w:pPr>
    </w:lvl>
    <w:lvl w:ilvl="8">
      <w:start w:val="1"/>
      <w:numFmt w:val="lowerRoman"/>
      <w:isLgl w:val="false"/>
      <w:suff w:val="tab"/>
      <w:lvlText w:val="%9."/>
      <w:lvlJc w:val="right"/>
      <w:pPr>
        <w:pStyle w:val="988"/>
        <w:ind w:left="3780" w:hanging="420"/>
      </w:pPr>
    </w:lvl>
  </w:abstractNum>
  <w:abstractNum w:abstractNumId="2">
    <w:multiLevelType w:val="hybridMultilevel"/>
    <w:lvl w:ilvl="0">
      <w:start w:val="1"/>
      <w:numFmt w:val="lowerLetter"/>
      <w:pStyle w:val="1219"/>
      <w:isLgl w:val="false"/>
      <w:suff w:val="tab"/>
      <w:lvlText w:val="%1)"/>
      <w:lvlJc w:val="left"/>
      <w:pPr>
        <w:pStyle w:val="988"/>
        <w:ind w:left="902" w:hanging="420"/>
      </w:pPr>
      <w:rPr>
        <w:color w:val="000000"/>
      </w:rPr>
    </w:lvl>
    <w:lvl w:ilvl="1">
      <w:start w:val="1"/>
      <w:numFmt w:val="lowerLetter"/>
      <w:isLgl w:val="false"/>
      <w:suff w:val="tab"/>
      <w:lvlText w:val="%2)"/>
      <w:lvlJc w:val="left"/>
      <w:pPr>
        <w:pStyle w:val="988"/>
        <w:ind w:left="1322" w:hanging="420"/>
      </w:pPr>
    </w:lvl>
    <w:lvl w:ilvl="2">
      <w:start w:val="1"/>
      <w:numFmt w:val="lowerRoman"/>
      <w:isLgl w:val="false"/>
      <w:suff w:val="tab"/>
      <w:lvlText w:val="%3."/>
      <w:lvlJc w:val="right"/>
      <w:pPr>
        <w:pStyle w:val="988"/>
        <w:ind w:left="1742" w:hanging="420"/>
      </w:pPr>
    </w:lvl>
    <w:lvl w:ilvl="3">
      <w:start w:val="1"/>
      <w:numFmt w:val="decimal"/>
      <w:isLgl w:val="false"/>
      <w:suff w:val="tab"/>
      <w:lvlText w:val="%4."/>
      <w:lvlJc w:val="left"/>
      <w:pPr>
        <w:pStyle w:val="988"/>
        <w:ind w:left="2162" w:hanging="420"/>
      </w:pPr>
    </w:lvl>
    <w:lvl w:ilvl="4">
      <w:start w:val="1"/>
      <w:numFmt w:val="lowerLetter"/>
      <w:isLgl w:val="false"/>
      <w:suff w:val="tab"/>
      <w:lvlText w:val="%5)"/>
      <w:lvlJc w:val="left"/>
      <w:pPr>
        <w:pStyle w:val="988"/>
        <w:ind w:left="2582" w:hanging="420"/>
      </w:pPr>
    </w:lvl>
    <w:lvl w:ilvl="5">
      <w:start w:val="1"/>
      <w:numFmt w:val="lowerRoman"/>
      <w:isLgl w:val="false"/>
      <w:suff w:val="tab"/>
      <w:lvlText w:val="%6."/>
      <w:lvlJc w:val="right"/>
      <w:pPr>
        <w:pStyle w:val="988"/>
        <w:ind w:left="3002" w:hanging="420"/>
      </w:pPr>
    </w:lvl>
    <w:lvl w:ilvl="6">
      <w:start w:val="1"/>
      <w:numFmt w:val="decimal"/>
      <w:isLgl w:val="false"/>
      <w:suff w:val="tab"/>
      <w:lvlText w:val="%7."/>
      <w:lvlJc w:val="left"/>
      <w:pPr>
        <w:pStyle w:val="988"/>
        <w:ind w:left="3422" w:hanging="420"/>
      </w:pPr>
    </w:lvl>
    <w:lvl w:ilvl="7">
      <w:start w:val="1"/>
      <w:numFmt w:val="lowerLetter"/>
      <w:isLgl w:val="false"/>
      <w:suff w:val="tab"/>
      <w:lvlText w:val="%8)"/>
      <w:lvlJc w:val="left"/>
      <w:pPr>
        <w:pStyle w:val="988"/>
        <w:ind w:left="3842" w:hanging="420"/>
      </w:pPr>
    </w:lvl>
    <w:lvl w:ilvl="8">
      <w:start w:val="1"/>
      <w:numFmt w:val="lowerRoman"/>
      <w:isLgl w:val="false"/>
      <w:suff w:val="tab"/>
      <w:lvlText w:val="%9."/>
      <w:lvlJc w:val="right"/>
      <w:pPr>
        <w:pStyle w:val="988"/>
        <w:ind w:left="4262" w:hanging="420"/>
      </w:pPr>
    </w:lvl>
  </w:abstractNum>
  <w:abstractNum w:abstractNumId="3">
    <w:multiLevelType w:val="hybridMultilevel"/>
    <w:lvl w:ilvl="0">
      <w:start w:val="1"/>
      <w:numFmt w:val="decimal"/>
      <w:pStyle w:val="1222"/>
      <w:isLgl w:val="false"/>
      <w:suff w:val="tab"/>
      <w:lvlText w:val="%1."/>
      <w:lvlJc w:val="left"/>
      <w:pPr>
        <w:pStyle w:val="98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3"/>
      <w:isLgl w:val="false"/>
      <w:suff w:val="nothing"/>
      <w:lvlText w:val="%1　"/>
      <w:lvlJc w:val="left"/>
      <w:pPr>
        <w:pStyle w:val="98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8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88"/>
        <w:ind w:left="-25" w:firstLine="0"/>
      </w:pPr>
      <w:rPr>
        <w:rFonts w:ascii="Times New Roman" w:hAnsi="Times New Roman" w:eastAsia="黑体"/>
        <w:b/>
        <w:i w:val="0"/>
        <w:sz w:val="28"/>
      </w:rPr>
    </w:lvl>
    <w:lvl w:ilvl="3">
      <w:start w:val="1"/>
      <w:numFmt w:val="decimal"/>
      <w:pStyle w:val="1148"/>
      <w:isLgl w:val="false"/>
      <w:suff w:val="nothing"/>
      <w:lvlText w:val="%1.%2.%3.%4　"/>
      <w:lvlJc w:val="left"/>
      <w:pPr>
        <w:pStyle w:val="98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8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88"/>
        <w:ind w:left="-25" w:firstLine="0"/>
      </w:pPr>
      <w:rPr>
        <w:rFonts w:ascii="Times New Roman" w:hAnsi="Times New Roman" w:eastAsia="宋体"/>
        <w:b/>
        <w:i w:val="0"/>
        <w:sz w:val="28"/>
      </w:rPr>
    </w:lvl>
    <w:lvl w:ilvl="6">
      <w:start w:val="1"/>
      <w:numFmt w:val="lowerLetter"/>
      <w:pStyle w:val="1127"/>
      <w:isLgl w:val="false"/>
      <w:suff w:val="tab"/>
      <w:lvlText w:val="%7) "/>
      <w:lvlJc w:val="left"/>
      <w:pPr>
        <w:pStyle w:val="988"/>
        <w:ind w:left="-125" w:firstLine="400"/>
        <w:tabs>
          <w:tab w:val="num" w:pos="635" w:leader="none"/>
        </w:tabs>
      </w:pPr>
      <w:rPr>
        <w:rFonts w:ascii="Times New Roman" w:hAnsi="Times New Roman" w:eastAsia="宋体"/>
        <w:b/>
        <w:i w:val="0"/>
        <w:color w:val="000000"/>
        <w:sz w:val="28"/>
        <w:u w:val="none"/>
      </w:rPr>
    </w:lvl>
    <w:lvl w:ilvl="7">
      <w:start w:val="1"/>
      <w:numFmt w:val="decimal"/>
      <w:pStyle w:val="1138"/>
      <w:isLgl w:val="false"/>
      <w:suff w:val="tab"/>
      <w:lvlText w:val="%8) "/>
      <w:lvlJc w:val="left"/>
      <w:pPr>
        <w:pStyle w:val="98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8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88"/>
        <w:ind w:left="768" w:hanging="360"/>
        <w:tabs>
          <w:tab w:val="num" w:pos="768" w:leader="none"/>
        </w:tabs>
      </w:pPr>
      <w:rPr>
        <w:rFonts w:hint="eastAsia"/>
      </w:rPr>
    </w:lvl>
    <w:lvl w:ilvl="1">
      <w:start w:val="1"/>
      <w:numFmt w:val="decimal"/>
      <w:pStyle w:val="1220"/>
      <w:isLgl w:val="false"/>
      <w:suff w:val="tab"/>
      <w:lvlText w:val="%2、"/>
      <w:lvlJc w:val="left"/>
      <w:pPr>
        <w:pStyle w:val="988"/>
        <w:ind w:left="1188" w:hanging="360"/>
        <w:tabs>
          <w:tab w:val="num" w:pos="1188" w:leader="none"/>
        </w:tabs>
      </w:pPr>
      <w:rPr>
        <w:rFonts w:hint="eastAsia"/>
      </w:rPr>
    </w:lvl>
    <w:lvl w:ilvl="2">
      <w:start w:val="1"/>
      <w:numFmt w:val="decimal"/>
      <w:isLgl w:val="false"/>
      <w:suff w:val="tab"/>
      <w:lvlText w:val="（%3）"/>
      <w:lvlJc w:val="left"/>
      <w:pPr>
        <w:pStyle w:val="988"/>
        <w:ind w:left="1968" w:hanging="720"/>
        <w:tabs>
          <w:tab w:val="num" w:pos="1968" w:leader="none"/>
        </w:tabs>
      </w:pPr>
      <w:rPr>
        <w:rFonts w:hint="eastAsia"/>
        <w:u w:val="none"/>
      </w:rPr>
    </w:lvl>
    <w:lvl w:ilvl="3">
      <w:start w:val="1"/>
      <w:numFmt w:val="decimal"/>
      <w:isLgl w:val="false"/>
      <w:suff w:val="tab"/>
      <w:lvlText w:val="%4."/>
      <w:lvlJc w:val="left"/>
      <w:pPr>
        <w:pStyle w:val="988"/>
        <w:ind w:left="2088" w:hanging="420"/>
        <w:tabs>
          <w:tab w:val="num" w:pos="2088" w:leader="none"/>
        </w:tabs>
      </w:pPr>
    </w:lvl>
    <w:lvl w:ilvl="4">
      <w:start w:val="1"/>
      <w:numFmt w:val="lowerLetter"/>
      <w:isLgl w:val="false"/>
      <w:suff w:val="tab"/>
      <w:lvlText w:val="%5)"/>
      <w:lvlJc w:val="left"/>
      <w:pPr>
        <w:pStyle w:val="988"/>
        <w:ind w:left="2508" w:hanging="420"/>
        <w:tabs>
          <w:tab w:val="num" w:pos="2508" w:leader="none"/>
        </w:tabs>
      </w:pPr>
    </w:lvl>
    <w:lvl w:ilvl="5">
      <w:start w:val="1"/>
      <w:numFmt w:val="lowerRoman"/>
      <w:isLgl w:val="false"/>
      <w:suff w:val="tab"/>
      <w:lvlText w:val="%6."/>
      <w:lvlJc w:val="right"/>
      <w:pPr>
        <w:pStyle w:val="988"/>
        <w:ind w:left="2928" w:hanging="420"/>
        <w:tabs>
          <w:tab w:val="num" w:pos="2928" w:leader="none"/>
        </w:tabs>
      </w:pPr>
    </w:lvl>
    <w:lvl w:ilvl="6">
      <w:start w:val="1"/>
      <w:numFmt w:val="decimal"/>
      <w:isLgl w:val="false"/>
      <w:suff w:val="tab"/>
      <w:lvlText w:val="%7."/>
      <w:lvlJc w:val="left"/>
      <w:pPr>
        <w:pStyle w:val="988"/>
        <w:ind w:left="3348" w:hanging="420"/>
        <w:tabs>
          <w:tab w:val="num" w:pos="3348" w:leader="none"/>
        </w:tabs>
      </w:pPr>
    </w:lvl>
    <w:lvl w:ilvl="7">
      <w:start w:val="1"/>
      <w:numFmt w:val="lowerLetter"/>
      <w:isLgl w:val="false"/>
      <w:suff w:val="tab"/>
      <w:lvlText w:val="%8)"/>
      <w:lvlJc w:val="left"/>
      <w:pPr>
        <w:pStyle w:val="988"/>
        <w:ind w:left="3768" w:hanging="420"/>
        <w:tabs>
          <w:tab w:val="num" w:pos="3768" w:leader="none"/>
        </w:tabs>
      </w:pPr>
    </w:lvl>
    <w:lvl w:ilvl="8">
      <w:start w:val="1"/>
      <w:numFmt w:val="lowerRoman"/>
      <w:isLgl w:val="false"/>
      <w:suff w:val="tab"/>
      <w:lvlText w:val="%9."/>
      <w:lvlJc w:val="right"/>
      <w:pPr>
        <w:pStyle w:val="988"/>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88"/>
        <w:ind w:left="900" w:hanging="900"/>
        <w:tabs>
          <w:tab w:val="num" w:pos="900" w:leader="none"/>
        </w:tabs>
      </w:pPr>
      <w:rPr>
        <w:rFonts w:hint="eastAsia"/>
      </w:rPr>
    </w:lvl>
    <w:lvl w:ilvl="1">
      <w:start w:val="1"/>
      <w:numFmt w:val="decimal"/>
      <w:isLgl w:val="false"/>
      <w:suff w:val="tab"/>
      <w:lvlText w:val="%1.%2"/>
      <w:lvlJc w:val="left"/>
      <w:pPr>
        <w:pStyle w:val="9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8"/>
        <w:ind w:left="1980" w:hanging="900"/>
        <w:tabs>
          <w:tab w:val="num" w:pos="1980" w:leader="none"/>
        </w:tabs>
      </w:pPr>
      <w:rPr>
        <w:rFonts w:hint="eastAsia"/>
      </w:rPr>
    </w:lvl>
    <w:lvl w:ilvl="3">
      <w:start w:val="1"/>
      <w:numFmt w:val="decimal"/>
      <w:isLgl w:val="false"/>
      <w:suff w:val="tab"/>
      <w:lvlText w:val="%1.%2.%3.%4"/>
      <w:lvlJc w:val="left"/>
      <w:pPr>
        <w:pStyle w:val="988"/>
        <w:ind w:left="900" w:hanging="900"/>
        <w:tabs>
          <w:tab w:val="num" w:pos="900" w:leader="none"/>
        </w:tabs>
      </w:pPr>
      <w:rPr>
        <w:rFonts w:hint="eastAsia"/>
      </w:rPr>
    </w:lvl>
    <w:lvl w:ilvl="4">
      <w:start w:val="1"/>
      <w:numFmt w:val="decimal"/>
      <w:isLgl w:val="false"/>
      <w:suff w:val="tab"/>
      <w:lvlText w:val="%1.%2.%3.%4.%5"/>
      <w:lvlJc w:val="left"/>
      <w:pPr>
        <w:pStyle w:val="988"/>
        <w:ind w:left="900" w:hanging="900"/>
        <w:tabs>
          <w:tab w:val="num" w:pos="900" w:leader="none"/>
        </w:tabs>
      </w:pPr>
      <w:rPr>
        <w:rFonts w:hint="eastAsia"/>
      </w:rPr>
    </w:lvl>
    <w:lvl w:ilvl="5">
      <w:start w:val="1"/>
      <w:numFmt w:val="decimal"/>
      <w:isLgl w:val="false"/>
      <w:suff w:val="tab"/>
      <w:lvlText w:val="%1.%2.%3.%4.%5.%6"/>
      <w:lvlJc w:val="left"/>
      <w:pPr>
        <w:pStyle w:val="988"/>
        <w:ind w:left="900" w:hanging="900"/>
        <w:tabs>
          <w:tab w:val="num" w:pos="900" w:leader="none"/>
        </w:tabs>
      </w:pPr>
      <w:rPr>
        <w:rFonts w:hint="eastAsia"/>
      </w:rPr>
    </w:lvl>
    <w:lvl w:ilvl="6">
      <w:start w:val="1"/>
      <w:numFmt w:val="decimal"/>
      <w:isLgl w:val="false"/>
      <w:suff w:val="tab"/>
      <w:lvlText w:val="%1.%2.%3.%4.%5.%6.%7"/>
      <w:lvlJc w:val="left"/>
      <w:pPr>
        <w:pStyle w:val="988"/>
        <w:ind w:left="900" w:hanging="900"/>
        <w:tabs>
          <w:tab w:val="num" w:pos="900" w:leader="none"/>
        </w:tabs>
      </w:pPr>
      <w:rPr>
        <w:rFonts w:hint="eastAsia"/>
      </w:rPr>
    </w:lvl>
    <w:lvl w:ilvl="7">
      <w:start w:val="1"/>
      <w:numFmt w:val="decimal"/>
      <w:isLgl w:val="false"/>
      <w:suff w:val="tab"/>
      <w:lvlText w:val="%1.%2.%3.%4.%5.%6.%7.%8"/>
      <w:lvlJc w:val="left"/>
      <w:pPr>
        <w:pStyle w:val="988"/>
        <w:ind w:left="900" w:hanging="900"/>
        <w:tabs>
          <w:tab w:val="num" w:pos="900" w:leader="none"/>
        </w:tabs>
      </w:pPr>
      <w:rPr>
        <w:rFonts w:hint="eastAsia"/>
      </w:rPr>
    </w:lvl>
    <w:lvl w:ilvl="8">
      <w:start w:val="1"/>
      <w:numFmt w:val="decimal"/>
      <w:isLgl w:val="false"/>
      <w:suff w:val="tab"/>
      <w:lvlText w:val="%1.%2.%3.%4.%5.%6.%7.%8.%9"/>
      <w:lvlJc w:val="left"/>
      <w:pPr>
        <w:pStyle w:val="988"/>
        <w:ind w:left="900" w:hanging="900"/>
        <w:tabs>
          <w:tab w:val="num" w:pos="900" w:leader="none"/>
        </w:tabs>
      </w:pPr>
      <w:rPr>
        <w:rFonts w:hint="eastAsia"/>
      </w:rPr>
    </w:lvl>
  </w:abstractNum>
  <w:abstractNum w:abstractNumId="7">
    <w:multiLevelType w:val="hybridMultilevel"/>
    <w:lvl w:ilvl="0">
      <w:start w:val="1"/>
      <w:numFmt w:val="decimal"/>
      <w:pStyle w:val="1173"/>
      <w:isLgl w:val="false"/>
      <w:suff w:val="tab"/>
      <w:lvlText w:val="%1)"/>
      <w:lvlJc w:val="left"/>
      <w:pPr>
        <w:pStyle w:val="988"/>
        <w:ind w:left="420" w:hanging="420"/>
      </w:pPr>
    </w:lvl>
    <w:lvl w:ilvl="1">
      <w:start w:val="1"/>
      <w:numFmt w:val="lowerLetter"/>
      <w:isLgl w:val="false"/>
      <w:suff w:val="tab"/>
      <w:lvlText w:val="%2)"/>
      <w:lvlJc w:val="left"/>
      <w:pPr>
        <w:pStyle w:val="988"/>
        <w:ind w:left="840" w:hanging="420"/>
      </w:pPr>
    </w:lvl>
    <w:lvl w:ilvl="2">
      <w:start w:val="1"/>
      <w:numFmt w:val="lowerRoman"/>
      <w:isLgl w:val="false"/>
      <w:suff w:val="tab"/>
      <w:lvlText w:val="%3."/>
      <w:lvlJc w:val="right"/>
      <w:pPr>
        <w:pStyle w:val="988"/>
        <w:ind w:left="1260" w:hanging="420"/>
      </w:pPr>
    </w:lvl>
    <w:lvl w:ilvl="3">
      <w:start w:val="1"/>
      <w:numFmt w:val="decimal"/>
      <w:isLgl w:val="false"/>
      <w:suff w:val="tab"/>
      <w:lvlText w:val="%4."/>
      <w:lvlJc w:val="left"/>
      <w:pPr>
        <w:pStyle w:val="988"/>
        <w:ind w:left="1680" w:hanging="420"/>
      </w:pPr>
    </w:lvl>
    <w:lvl w:ilvl="4">
      <w:start w:val="1"/>
      <w:numFmt w:val="lowerLetter"/>
      <w:isLgl w:val="false"/>
      <w:suff w:val="tab"/>
      <w:lvlText w:val="%5)"/>
      <w:lvlJc w:val="left"/>
      <w:pPr>
        <w:pStyle w:val="988"/>
        <w:ind w:left="2100" w:hanging="420"/>
      </w:pPr>
    </w:lvl>
    <w:lvl w:ilvl="5">
      <w:start w:val="1"/>
      <w:numFmt w:val="lowerRoman"/>
      <w:isLgl w:val="false"/>
      <w:suff w:val="tab"/>
      <w:lvlText w:val="%6."/>
      <w:lvlJc w:val="right"/>
      <w:pPr>
        <w:pStyle w:val="988"/>
        <w:ind w:left="2520" w:hanging="420"/>
      </w:pPr>
    </w:lvl>
    <w:lvl w:ilvl="6">
      <w:start w:val="1"/>
      <w:numFmt w:val="decimal"/>
      <w:isLgl w:val="false"/>
      <w:suff w:val="tab"/>
      <w:lvlText w:val="%7."/>
      <w:lvlJc w:val="left"/>
      <w:pPr>
        <w:pStyle w:val="988"/>
        <w:ind w:left="2940" w:hanging="420"/>
      </w:pPr>
    </w:lvl>
    <w:lvl w:ilvl="7">
      <w:start w:val="1"/>
      <w:numFmt w:val="lowerLetter"/>
      <w:isLgl w:val="false"/>
      <w:suff w:val="tab"/>
      <w:lvlText w:val="%8)"/>
      <w:lvlJc w:val="left"/>
      <w:pPr>
        <w:pStyle w:val="988"/>
        <w:ind w:left="3360" w:hanging="420"/>
      </w:pPr>
    </w:lvl>
    <w:lvl w:ilvl="8">
      <w:start w:val="1"/>
      <w:numFmt w:val="lowerRoman"/>
      <w:isLgl w:val="false"/>
      <w:suff w:val="tab"/>
      <w:lvlText w:val="%9."/>
      <w:lvlJc w:val="right"/>
      <w:pPr>
        <w:pStyle w:val="988"/>
        <w:ind w:left="3780" w:hanging="420"/>
      </w:pPr>
    </w:lvl>
  </w:abstractNum>
  <w:abstractNum w:abstractNumId="8">
    <w:multiLevelType w:val="hybridMultilevel"/>
    <w:lvl w:ilvl="0">
      <w:start w:val="1"/>
      <w:numFmt w:val="decimal"/>
      <w:pStyle w:val="1184"/>
      <w:isLgl w:val="false"/>
      <w:suff w:val="tab"/>
      <w:lvlText w:val="%1"/>
      <w:lvlJc w:val="left"/>
      <w:pPr>
        <w:pStyle w:val="988"/>
        <w:ind w:left="680" w:hanging="680"/>
      </w:pPr>
      <w:rPr>
        <w:rFonts w:hint="eastAsia" w:ascii="宋体" w:hAnsi="宋体" w:eastAsia="宋体"/>
      </w:rPr>
    </w:lvl>
    <w:lvl w:ilvl="1">
      <w:start w:val="1"/>
      <w:numFmt w:val="decimal"/>
      <w:pStyle w:val="1128"/>
      <w:isLgl w:val="false"/>
      <w:suff w:val="tab"/>
      <w:lvlText w:val="%1.%2"/>
      <w:lvlJc w:val="left"/>
      <w:pPr>
        <w:pStyle w:val="988"/>
        <w:ind w:left="851" w:hanging="851"/>
      </w:pPr>
      <w:rPr>
        <w:rFonts w:hint="eastAsia" w:ascii="宋体" w:hAnsi="宋体" w:eastAsia="宋体"/>
        <w:color w:val="000000"/>
      </w:rPr>
    </w:lvl>
    <w:lvl w:ilvl="2">
      <w:start w:val="1"/>
      <w:numFmt w:val="decimal"/>
      <w:pStyle w:val="1235"/>
      <w:isLgl w:val="false"/>
      <w:suff w:val="tab"/>
      <w:lvlText w:val="%1.%2.%3"/>
      <w:lvlJc w:val="left"/>
      <w:pPr>
        <w:pStyle w:val="988"/>
        <w:ind w:left="851" w:hanging="851"/>
      </w:pPr>
      <w:rPr>
        <w:rFonts w:hint="eastAsia"/>
      </w:rPr>
    </w:lvl>
    <w:lvl w:ilvl="3">
      <w:start w:val="1"/>
      <w:numFmt w:val="decimal"/>
      <w:isLgl w:val="false"/>
      <w:suff w:val="tab"/>
      <w:lvlText w:val="%1.%2.%3.%4"/>
      <w:lvlJc w:val="left"/>
      <w:pPr>
        <w:pStyle w:val="988"/>
        <w:ind w:left="680" w:hanging="680"/>
      </w:pPr>
      <w:rPr>
        <w:rFonts w:hint="eastAsia"/>
      </w:rPr>
    </w:lvl>
    <w:lvl w:ilvl="4">
      <w:start w:val="1"/>
      <w:numFmt w:val="decimal"/>
      <w:isLgl w:val="false"/>
      <w:suff w:val="tab"/>
      <w:lvlText w:val="%1.%2.%3.%4.%5"/>
      <w:lvlJc w:val="left"/>
      <w:pPr>
        <w:pStyle w:val="988"/>
        <w:ind w:left="680" w:hanging="680"/>
      </w:pPr>
      <w:rPr>
        <w:rFonts w:hint="eastAsia"/>
      </w:rPr>
    </w:lvl>
    <w:lvl w:ilvl="5">
      <w:start w:val="1"/>
      <w:numFmt w:val="decimal"/>
      <w:isLgl w:val="false"/>
      <w:suff w:val="tab"/>
      <w:lvlText w:val="%1.%2.%3.%4.%5.%6"/>
      <w:lvlJc w:val="left"/>
      <w:pPr>
        <w:pStyle w:val="988"/>
        <w:ind w:left="680" w:hanging="680"/>
      </w:pPr>
      <w:rPr>
        <w:rFonts w:hint="eastAsia"/>
      </w:rPr>
    </w:lvl>
    <w:lvl w:ilvl="6">
      <w:start w:val="1"/>
      <w:numFmt w:val="decimal"/>
      <w:isLgl w:val="false"/>
      <w:suff w:val="tab"/>
      <w:lvlText w:val="%1.%2.%3.%4.%5.%6.%7"/>
      <w:lvlJc w:val="left"/>
      <w:pPr>
        <w:pStyle w:val="988"/>
        <w:ind w:left="680" w:hanging="680"/>
      </w:pPr>
      <w:rPr>
        <w:rFonts w:hint="eastAsia"/>
      </w:rPr>
    </w:lvl>
    <w:lvl w:ilvl="7">
      <w:start w:val="1"/>
      <w:numFmt w:val="decimal"/>
      <w:isLgl w:val="false"/>
      <w:suff w:val="tab"/>
      <w:lvlText w:val="%1.%2.%3.%4.%5.%6.%7.%8"/>
      <w:lvlJc w:val="left"/>
      <w:pPr>
        <w:pStyle w:val="988"/>
        <w:ind w:left="680" w:hanging="680"/>
      </w:pPr>
      <w:rPr>
        <w:rFonts w:hint="eastAsia"/>
      </w:rPr>
    </w:lvl>
    <w:lvl w:ilvl="8">
      <w:start w:val="1"/>
      <w:numFmt w:val="decimal"/>
      <w:isLgl w:val="false"/>
      <w:suff w:val="tab"/>
      <w:lvlText w:val="%1.%2.%3.%4.%5.%6.%7.%8.%9"/>
      <w:lvlJc w:val="left"/>
      <w:pPr>
        <w:pStyle w:val="988"/>
        <w:ind w:left="680" w:hanging="680"/>
      </w:pPr>
      <w:rPr>
        <w:rFonts w:hint="eastAsia"/>
      </w:rPr>
    </w:lvl>
  </w:abstractNum>
  <w:abstractNum w:abstractNumId="9">
    <w:multiLevelType w:val="hybridMultilevel"/>
    <w:lvl w:ilvl="0">
      <w:start w:val="1"/>
      <w:numFmt w:val="decimal"/>
      <w:isLgl w:val="false"/>
      <w:suff w:val="tab"/>
      <w:lvlText w:val="%1"/>
      <w:lvlJc w:val="left"/>
      <w:pPr>
        <w:pStyle w:val="988"/>
        <w:ind w:left="900" w:hanging="900"/>
        <w:tabs>
          <w:tab w:val="num" w:pos="900" w:leader="none"/>
        </w:tabs>
      </w:pPr>
      <w:rPr>
        <w:rFonts w:hint="eastAsia"/>
      </w:rPr>
    </w:lvl>
    <w:lvl w:ilvl="1">
      <w:start w:val="1"/>
      <w:numFmt w:val="decimal"/>
      <w:isLgl w:val="false"/>
      <w:suff w:val="tab"/>
      <w:lvlText w:val="%1.%2"/>
      <w:lvlJc w:val="left"/>
      <w:pPr>
        <w:pStyle w:val="988"/>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88"/>
        <w:ind w:left="1980" w:hanging="900"/>
        <w:tabs>
          <w:tab w:val="num" w:pos="1980" w:leader="none"/>
        </w:tabs>
      </w:pPr>
      <w:rPr>
        <w:rFonts w:hint="eastAsia"/>
      </w:rPr>
    </w:lvl>
    <w:lvl w:ilvl="3">
      <w:start w:val="1"/>
      <w:numFmt w:val="decimal"/>
      <w:isLgl w:val="false"/>
      <w:suff w:val="tab"/>
      <w:lvlText w:val="%1.%2.%3.%4"/>
      <w:lvlJc w:val="left"/>
      <w:pPr>
        <w:pStyle w:val="988"/>
        <w:ind w:left="900" w:hanging="900"/>
        <w:tabs>
          <w:tab w:val="num" w:pos="900" w:leader="none"/>
        </w:tabs>
      </w:pPr>
      <w:rPr>
        <w:rFonts w:hint="eastAsia"/>
      </w:rPr>
    </w:lvl>
    <w:lvl w:ilvl="4">
      <w:start w:val="1"/>
      <w:numFmt w:val="decimal"/>
      <w:isLgl w:val="false"/>
      <w:suff w:val="tab"/>
      <w:lvlText w:val="%1.%2.%3.%4.%5"/>
      <w:lvlJc w:val="left"/>
      <w:pPr>
        <w:pStyle w:val="988"/>
        <w:ind w:left="900" w:hanging="900"/>
        <w:tabs>
          <w:tab w:val="num" w:pos="900" w:leader="none"/>
        </w:tabs>
      </w:pPr>
      <w:rPr>
        <w:rFonts w:hint="eastAsia"/>
      </w:rPr>
    </w:lvl>
    <w:lvl w:ilvl="5">
      <w:start w:val="1"/>
      <w:numFmt w:val="decimal"/>
      <w:isLgl w:val="false"/>
      <w:suff w:val="tab"/>
      <w:lvlText w:val="%1.%2.%3.%4.%5.%6"/>
      <w:lvlJc w:val="left"/>
      <w:pPr>
        <w:pStyle w:val="988"/>
        <w:ind w:left="900" w:hanging="900"/>
        <w:tabs>
          <w:tab w:val="num" w:pos="900" w:leader="none"/>
        </w:tabs>
      </w:pPr>
      <w:rPr>
        <w:rFonts w:hint="eastAsia"/>
      </w:rPr>
    </w:lvl>
    <w:lvl w:ilvl="6">
      <w:start w:val="1"/>
      <w:numFmt w:val="decimal"/>
      <w:isLgl w:val="false"/>
      <w:suff w:val="tab"/>
      <w:lvlText w:val="%1.%2.%3.%4.%5.%6.%7"/>
      <w:lvlJc w:val="left"/>
      <w:pPr>
        <w:pStyle w:val="988"/>
        <w:ind w:left="900" w:hanging="900"/>
        <w:tabs>
          <w:tab w:val="num" w:pos="900" w:leader="none"/>
        </w:tabs>
      </w:pPr>
      <w:rPr>
        <w:rFonts w:hint="eastAsia"/>
      </w:rPr>
    </w:lvl>
    <w:lvl w:ilvl="7">
      <w:start w:val="1"/>
      <w:numFmt w:val="decimal"/>
      <w:isLgl w:val="false"/>
      <w:suff w:val="tab"/>
      <w:lvlText w:val="%1.%2.%3.%4.%5.%6.%7.%8"/>
      <w:lvlJc w:val="left"/>
      <w:pPr>
        <w:pStyle w:val="988"/>
        <w:ind w:left="900" w:hanging="900"/>
        <w:tabs>
          <w:tab w:val="num" w:pos="900" w:leader="none"/>
        </w:tabs>
      </w:pPr>
      <w:rPr>
        <w:rFonts w:hint="eastAsia"/>
      </w:rPr>
    </w:lvl>
    <w:lvl w:ilvl="8">
      <w:start w:val="1"/>
      <w:numFmt w:val="decimal"/>
      <w:isLgl w:val="false"/>
      <w:suff w:val="tab"/>
      <w:lvlText w:val="%1.%2.%3.%4.%5.%6.%7.%8.%9"/>
      <w:lvlJc w:val="left"/>
      <w:pPr>
        <w:pStyle w:val="988"/>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88"/>
        <w:ind w:left="900" w:hanging="900"/>
        <w:tabs>
          <w:tab w:val="num" w:pos="900" w:leader="none"/>
        </w:tabs>
      </w:pPr>
      <w:rPr>
        <w:rFonts w:hint="eastAsia"/>
      </w:rPr>
    </w:lvl>
    <w:lvl w:ilvl="1">
      <w:start w:val="1"/>
      <w:numFmt w:val="decimal"/>
      <w:isLgl w:val="false"/>
      <w:suff w:val="tab"/>
      <w:lvlText w:val="%1.%2"/>
      <w:lvlJc w:val="left"/>
      <w:pPr>
        <w:pStyle w:val="98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88"/>
        <w:ind w:left="1980" w:hanging="900"/>
        <w:tabs>
          <w:tab w:val="num" w:pos="1980" w:leader="none"/>
        </w:tabs>
      </w:pPr>
      <w:rPr>
        <w:rFonts w:hint="eastAsia"/>
      </w:rPr>
    </w:lvl>
    <w:lvl w:ilvl="3">
      <w:start w:val="1"/>
      <w:numFmt w:val="decimal"/>
      <w:isLgl w:val="false"/>
      <w:suff w:val="tab"/>
      <w:lvlText w:val="%1.%2.%3.%4"/>
      <w:lvlJc w:val="left"/>
      <w:pPr>
        <w:pStyle w:val="988"/>
        <w:ind w:left="900" w:hanging="900"/>
        <w:tabs>
          <w:tab w:val="num" w:pos="900" w:leader="none"/>
        </w:tabs>
      </w:pPr>
      <w:rPr>
        <w:rFonts w:hint="eastAsia"/>
      </w:rPr>
    </w:lvl>
    <w:lvl w:ilvl="4">
      <w:start w:val="1"/>
      <w:numFmt w:val="decimal"/>
      <w:isLgl w:val="false"/>
      <w:suff w:val="tab"/>
      <w:lvlText w:val="%1.%2.%3.%4.%5"/>
      <w:lvlJc w:val="left"/>
      <w:pPr>
        <w:pStyle w:val="988"/>
        <w:ind w:left="900" w:hanging="900"/>
        <w:tabs>
          <w:tab w:val="num" w:pos="900" w:leader="none"/>
        </w:tabs>
      </w:pPr>
      <w:rPr>
        <w:rFonts w:hint="eastAsia"/>
      </w:rPr>
    </w:lvl>
    <w:lvl w:ilvl="5">
      <w:start w:val="1"/>
      <w:numFmt w:val="decimal"/>
      <w:isLgl w:val="false"/>
      <w:suff w:val="tab"/>
      <w:lvlText w:val="%1.%2.%3.%4.%5.%6"/>
      <w:lvlJc w:val="left"/>
      <w:pPr>
        <w:pStyle w:val="988"/>
        <w:ind w:left="900" w:hanging="900"/>
        <w:tabs>
          <w:tab w:val="num" w:pos="900" w:leader="none"/>
        </w:tabs>
      </w:pPr>
      <w:rPr>
        <w:rFonts w:hint="eastAsia"/>
      </w:rPr>
    </w:lvl>
    <w:lvl w:ilvl="6">
      <w:start w:val="1"/>
      <w:numFmt w:val="decimal"/>
      <w:isLgl w:val="false"/>
      <w:suff w:val="tab"/>
      <w:lvlText w:val="%1.%2.%3.%4.%5.%6.%7"/>
      <w:lvlJc w:val="left"/>
      <w:pPr>
        <w:pStyle w:val="988"/>
        <w:ind w:left="900" w:hanging="900"/>
        <w:tabs>
          <w:tab w:val="num" w:pos="900" w:leader="none"/>
        </w:tabs>
      </w:pPr>
      <w:rPr>
        <w:rFonts w:hint="eastAsia"/>
      </w:rPr>
    </w:lvl>
    <w:lvl w:ilvl="7">
      <w:start w:val="1"/>
      <w:numFmt w:val="decimal"/>
      <w:isLgl w:val="false"/>
      <w:suff w:val="tab"/>
      <w:lvlText w:val="%1.%2.%3.%4.%5.%6.%7.%8"/>
      <w:lvlJc w:val="left"/>
      <w:pPr>
        <w:pStyle w:val="988"/>
        <w:ind w:left="900" w:hanging="900"/>
        <w:tabs>
          <w:tab w:val="num" w:pos="900" w:leader="none"/>
        </w:tabs>
      </w:pPr>
      <w:rPr>
        <w:rFonts w:hint="eastAsia"/>
      </w:rPr>
    </w:lvl>
    <w:lvl w:ilvl="8">
      <w:start w:val="1"/>
      <w:numFmt w:val="decimal"/>
      <w:isLgl w:val="false"/>
      <w:suff w:val="tab"/>
      <w:lvlText w:val="%1.%2.%3.%4.%5.%6.%7.%8.%9"/>
      <w:lvlJc w:val="left"/>
      <w:pPr>
        <w:pStyle w:val="988"/>
        <w:ind w:left="900" w:hanging="900"/>
        <w:tabs>
          <w:tab w:val="num" w:pos="900" w:leader="none"/>
        </w:tabs>
      </w:pPr>
      <w:rPr>
        <w:rFonts w:hint="eastAsia"/>
      </w:rPr>
    </w:lvl>
  </w:abstractNum>
  <w:num w:numId="1">
    <w:abstractNumId w:val="4"/>
  </w:num>
  <w:num w:numId="2">
    <w:abstractNumId w:val="8"/>
  </w:num>
  <w:num w:numId="3">
    <w:abstractNumId w:val="1"/>
  </w:num>
  <w:num w:numId="4">
    <w:abstractNumId w:val="7"/>
  </w:num>
  <w:num w:numId="5">
    <w:abstractNumId w:val="2"/>
  </w:num>
  <w:num w:numId="6">
    <w:abstractNumId w:val="5"/>
  </w:num>
  <w:num w:numId="7">
    <w:abstractNumId w:val="3"/>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1"/>
    <w:basedOn w:val="988"/>
    <w:next w:val="988"/>
    <w:link w:val="812"/>
    <w:uiPriority w:val="9"/>
    <w:qFormat/>
    <w:pPr>
      <w:keepLines/>
      <w:keepNext/>
      <w:spacing w:before="480" w:after="200"/>
      <w:outlineLvl w:val="0"/>
    </w:pPr>
    <w:rPr>
      <w:rFonts w:ascii="Arial" w:hAnsi="Arial" w:eastAsia="Arial" w:cs="Arial"/>
      <w:sz w:val="40"/>
      <w:szCs w:val="40"/>
    </w:rPr>
  </w:style>
  <w:style w:type="character" w:styleId="812">
    <w:name w:val="Heading 1 Char"/>
    <w:link w:val="811"/>
    <w:uiPriority w:val="9"/>
    <w:rPr>
      <w:rFonts w:ascii="Arial" w:hAnsi="Arial" w:eastAsia="Arial" w:cs="Arial"/>
      <w:sz w:val="40"/>
      <w:szCs w:val="40"/>
    </w:rPr>
  </w:style>
  <w:style w:type="paragraph" w:styleId="813">
    <w:name w:val="Heading 2"/>
    <w:basedOn w:val="988"/>
    <w:next w:val="988"/>
    <w:link w:val="814"/>
    <w:uiPriority w:val="9"/>
    <w:unhideWhenUsed/>
    <w:qFormat/>
    <w:pPr>
      <w:keepLines/>
      <w:keepNext/>
      <w:spacing w:before="360" w:after="200"/>
      <w:outlineLvl w:val="1"/>
    </w:pPr>
    <w:rPr>
      <w:rFonts w:ascii="Arial" w:hAnsi="Arial" w:eastAsia="Arial" w:cs="Arial"/>
      <w:sz w:val="34"/>
    </w:rPr>
  </w:style>
  <w:style w:type="character" w:styleId="814">
    <w:name w:val="Heading 2 Char"/>
    <w:link w:val="813"/>
    <w:uiPriority w:val="9"/>
    <w:rPr>
      <w:rFonts w:ascii="Arial" w:hAnsi="Arial" w:eastAsia="Arial" w:cs="Arial"/>
      <w:sz w:val="34"/>
    </w:rPr>
  </w:style>
  <w:style w:type="paragraph" w:styleId="815">
    <w:name w:val="Heading 3"/>
    <w:basedOn w:val="988"/>
    <w:next w:val="988"/>
    <w:link w:val="816"/>
    <w:uiPriority w:val="9"/>
    <w:unhideWhenUsed/>
    <w:qFormat/>
    <w:pPr>
      <w:keepLines/>
      <w:keepNext/>
      <w:spacing w:before="320" w:after="200"/>
      <w:outlineLvl w:val="2"/>
    </w:pPr>
    <w:rPr>
      <w:rFonts w:ascii="Arial" w:hAnsi="Arial" w:eastAsia="Arial" w:cs="Arial"/>
      <w:sz w:val="30"/>
      <w:szCs w:val="30"/>
    </w:rPr>
  </w:style>
  <w:style w:type="character" w:styleId="816">
    <w:name w:val="Heading 3 Char"/>
    <w:link w:val="815"/>
    <w:uiPriority w:val="9"/>
    <w:rPr>
      <w:rFonts w:ascii="Arial" w:hAnsi="Arial" w:eastAsia="Arial" w:cs="Arial"/>
      <w:sz w:val="30"/>
      <w:szCs w:val="30"/>
    </w:rPr>
  </w:style>
  <w:style w:type="paragraph" w:styleId="817">
    <w:name w:val="Heading 4"/>
    <w:basedOn w:val="988"/>
    <w:next w:val="988"/>
    <w:link w:val="818"/>
    <w:uiPriority w:val="9"/>
    <w:unhideWhenUsed/>
    <w:qFormat/>
    <w:pPr>
      <w:keepLines/>
      <w:keepNext/>
      <w:spacing w:before="320" w:after="200"/>
      <w:outlineLvl w:val="3"/>
    </w:pPr>
    <w:rPr>
      <w:rFonts w:ascii="Arial" w:hAnsi="Arial" w:eastAsia="Arial" w:cs="Arial"/>
      <w:b/>
      <w:bCs/>
      <w:sz w:val="26"/>
      <w:szCs w:val="26"/>
    </w:rPr>
  </w:style>
  <w:style w:type="character" w:styleId="818">
    <w:name w:val="Heading 4 Char"/>
    <w:link w:val="817"/>
    <w:uiPriority w:val="9"/>
    <w:rPr>
      <w:rFonts w:ascii="Arial" w:hAnsi="Arial" w:eastAsia="Arial" w:cs="Arial"/>
      <w:b/>
      <w:bCs/>
      <w:sz w:val="26"/>
      <w:szCs w:val="26"/>
    </w:rPr>
  </w:style>
  <w:style w:type="paragraph" w:styleId="819">
    <w:name w:val="Heading 5"/>
    <w:basedOn w:val="988"/>
    <w:next w:val="988"/>
    <w:link w:val="820"/>
    <w:uiPriority w:val="9"/>
    <w:unhideWhenUsed/>
    <w:qFormat/>
    <w:pPr>
      <w:keepLines/>
      <w:keepNext/>
      <w:spacing w:before="320" w:after="200"/>
      <w:outlineLvl w:val="4"/>
    </w:pPr>
    <w:rPr>
      <w:rFonts w:ascii="Arial" w:hAnsi="Arial" w:eastAsia="Arial" w:cs="Arial"/>
      <w:b/>
      <w:bCs/>
      <w:sz w:val="24"/>
      <w:szCs w:val="24"/>
    </w:rPr>
  </w:style>
  <w:style w:type="character" w:styleId="820">
    <w:name w:val="Heading 5 Char"/>
    <w:link w:val="819"/>
    <w:uiPriority w:val="9"/>
    <w:rPr>
      <w:rFonts w:ascii="Arial" w:hAnsi="Arial" w:eastAsia="Arial" w:cs="Arial"/>
      <w:b/>
      <w:bCs/>
      <w:sz w:val="24"/>
      <w:szCs w:val="24"/>
    </w:rPr>
  </w:style>
  <w:style w:type="paragraph" w:styleId="821">
    <w:name w:val="Heading 6"/>
    <w:basedOn w:val="988"/>
    <w:next w:val="988"/>
    <w:link w:val="822"/>
    <w:uiPriority w:val="9"/>
    <w:unhideWhenUsed/>
    <w:qFormat/>
    <w:pPr>
      <w:keepLines/>
      <w:keepNext/>
      <w:spacing w:before="320" w:after="200"/>
      <w:outlineLvl w:val="5"/>
    </w:pPr>
    <w:rPr>
      <w:rFonts w:ascii="Arial" w:hAnsi="Arial" w:eastAsia="Arial" w:cs="Arial"/>
      <w:b/>
      <w:bCs/>
      <w:sz w:val="22"/>
      <w:szCs w:val="22"/>
    </w:rPr>
  </w:style>
  <w:style w:type="character" w:styleId="822">
    <w:name w:val="Heading 6 Char"/>
    <w:link w:val="821"/>
    <w:uiPriority w:val="9"/>
    <w:rPr>
      <w:rFonts w:ascii="Arial" w:hAnsi="Arial" w:eastAsia="Arial" w:cs="Arial"/>
      <w:b/>
      <w:bCs/>
      <w:sz w:val="22"/>
      <w:szCs w:val="22"/>
    </w:rPr>
  </w:style>
  <w:style w:type="paragraph" w:styleId="823">
    <w:name w:val="Heading 7"/>
    <w:basedOn w:val="988"/>
    <w:next w:val="988"/>
    <w:link w:val="824"/>
    <w:uiPriority w:val="9"/>
    <w:unhideWhenUsed/>
    <w:qFormat/>
    <w:pPr>
      <w:keepLines/>
      <w:keepNext/>
      <w:spacing w:before="320" w:after="200"/>
      <w:outlineLvl w:val="6"/>
    </w:pPr>
    <w:rPr>
      <w:rFonts w:ascii="Arial" w:hAnsi="Arial" w:eastAsia="Arial" w:cs="Arial"/>
      <w:b/>
      <w:bCs/>
      <w:i/>
      <w:iCs/>
      <w:sz w:val="22"/>
      <w:szCs w:val="22"/>
    </w:rPr>
  </w:style>
  <w:style w:type="character" w:styleId="824">
    <w:name w:val="Heading 7 Char"/>
    <w:link w:val="823"/>
    <w:uiPriority w:val="9"/>
    <w:rPr>
      <w:rFonts w:ascii="Arial" w:hAnsi="Arial" w:eastAsia="Arial" w:cs="Arial"/>
      <w:b/>
      <w:bCs/>
      <w:i/>
      <w:iCs/>
      <w:sz w:val="22"/>
      <w:szCs w:val="22"/>
    </w:rPr>
  </w:style>
  <w:style w:type="paragraph" w:styleId="825">
    <w:name w:val="Heading 8"/>
    <w:basedOn w:val="988"/>
    <w:next w:val="988"/>
    <w:link w:val="826"/>
    <w:uiPriority w:val="9"/>
    <w:unhideWhenUsed/>
    <w:qFormat/>
    <w:pPr>
      <w:keepLines/>
      <w:keepNext/>
      <w:spacing w:before="320" w:after="200"/>
      <w:outlineLvl w:val="7"/>
    </w:pPr>
    <w:rPr>
      <w:rFonts w:ascii="Arial" w:hAnsi="Arial" w:eastAsia="Arial" w:cs="Arial"/>
      <w:i/>
      <w:iCs/>
      <w:sz w:val="22"/>
      <w:szCs w:val="22"/>
    </w:rPr>
  </w:style>
  <w:style w:type="character" w:styleId="826">
    <w:name w:val="Heading 8 Char"/>
    <w:link w:val="825"/>
    <w:uiPriority w:val="9"/>
    <w:rPr>
      <w:rFonts w:ascii="Arial" w:hAnsi="Arial" w:eastAsia="Arial" w:cs="Arial"/>
      <w:i/>
      <w:iCs/>
      <w:sz w:val="22"/>
      <w:szCs w:val="22"/>
    </w:rPr>
  </w:style>
  <w:style w:type="paragraph" w:styleId="827">
    <w:name w:val="Heading 9"/>
    <w:basedOn w:val="988"/>
    <w:next w:val="988"/>
    <w:link w:val="828"/>
    <w:uiPriority w:val="9"/>
    <w:unhideWhenUsed/>
    <w:qFormat/>
    <w:pPr>
      <w:keepLines/>
      <w:keepNext/>
      <w:spacing w:before="320" w:after="200"/>
      <w:outlineLvl w:val="8"/>
    </w:pPr>
    <w:rPr>
      <w:rFonts w:ascii="Arial" w:hAnsi="Arial" w:eastAsia="Arial" w:cs="Arial"/>
      <w:i/>
      <w:iCs/>
      <w:sz w:val="21"/>
      <w:szCs w:val="21"/>
    </w:rPr>
  </w:style>
  <w:style w:type="character" w:styleId="828">
    <w:name w:val="Heading 9 Char"/>
    <w:link w:val="827"/>
    <w:uiPriority w:val="9"/>
    <w:rPr>
      <w:rFonts w:ascii="Arial" w:hAnsi="Arial" w:eastAsia="Arial" w:cs="Arial"/>
      <w:i/>
      <w:iCs/>
      <w:sz w:val="21"/>
      <w:szCs w:val="21"/>
    </w:rPr>
  </w:style>
  <w:style w:type="paragraph" w:styleId="829">
    <w:name w:val="No Spacing"/>
    <w:uiPriority w:val="1"/>
    <w:qFormat/>
    <w:pPr>
      <w:spacing w:before="0" w:after="0" w:line="240" w:lineRule="auto"/>
    </w:pPr>
  </w:style>
  <w:style w:type="paragraph" w:styleId="830">
    <w:name w:val="Title"/>
    <w:basedOn w:val="988"/>
    <w:next w:val="988"/>
    <w:link w:val="831"/>
    <w:uiPriority w:val="10"/>
    <w:qFormat/>
    <w:pPr>
      <w:contextualSpacing/>
      <w:spacing w:before="300" w:after="200"/>
    </w:pPr>
    <w:rPr>
      <w:sz w:val="48"/>
      <w:szCs w:val="48"/>
    </w:rPr>
  </w:style>
  <w:style w:type="character" w:styleId="831">
    <w:name w:val="Title Char"/>
    <w:link w:val="830"/>
    <w:uiPriority w:val="10"/>
    <w:rPr>
      <w:sz w:val="48"/>
      <w:szCs w:val="48"/>
    </w:rPr>
  </w:style>
  <w:style w:type="paragraph" w:styleId="832">
    <w:name w:val="Subtitle"/>
    <w:basedOn w:val="988"/>
    <w:next w:val="988"/>
    <w:link w:val="833"/>
    <w:uiPriority w:val="11"/>
    <w:qFormat/>
    <w:pPr>
      <w:spacing w:before="200" w:after="200"/>
    </w:pPr>
    <w:rPr>
      <w:sz w:val="24"/>
      <w:szCs w:val="24"/>
    </w:rPr>
  </w:style>
  <w:style w:type="character" w:styleId="833">
    <w:name w:val="Subtitle Char"/>
    <w:link w:val="832"/>
    <w:uiPriority w:val="11"/>
    <w:rPr>
      <w:sz w:val="24"/>
      <w:szCs w:val="24"/>
    </w:rPr>
  </w:style>
  <w:style w:type="paragraph" w:styleId="834">
    <w:name w:val="Quote"/>
    <w:basedOn w:val="988"/>
    <w:next w:val="988"/>
    <w:link w:val="835"/>
    <w:uiPriority w:val="29"/>
    <w:qFormat/>
    <w:pPr>
      <w:ind w:left="720" w:right="720"/>
    </w:pPr>
    <w:rPr>
      <w:i/>
    </w:rPr>
  </w:style>
  <w:style w:type="character" w:styleId="835">
    <w:name w:val="Quote Char"/>
    <w:link w:val="834"/>
    <w:uiPriority w:val="29"/>
    <w:rPr>
      <w:i/>
    </w:rPr>
  </w:style>
  <w:style w:type="paragraph" w:styleId="836">
    <w:name w:val="Intense Quote"/>
    <w:basedOn w:val="988"/>
    <w:next w:val="988"/>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paragraph" w:styleId="838">
    <w:name w:val="Header"/>
    <w:basedOn w:val="988"/>
    <w:link w:val="839"/>
    <w:uiPriority w:val="99"/>
    <w:unhideWhenUsed/>
    <w:pPr>
      <w:spacing w:after="0" w:line="240" w:lineRule="auto"/>
      <w:tabs>
        <w:tab w:val="center" w:pos="7143" w:leader="none"/>
        <w:tab w:val="right" w:pos="14287" w:leader="none"/>
      </w:tabs>
    </w:pPr>
  </w:style>
  <w:style w:type="character" w:styleId="839">
    <w:name w:val="Header Char"/>
    <w:link w:val="838"/>
    <w:uiPriority w:val="99"/>
  </w:style>
  <w:style w:type="paragraph" w:styleId="840">
    <w:name w:val="Footer"/>
    <w:basedOn w:val="988"/>
    <w:link w:val="843"/>
    <w:uiPriority w:val="99"/>
    <w:unhideWhenUsed/>
    <w:pPr>
      <w:spacing w:after="0" w:line="240" w:lineRule="auto"/>
      <w:tabs>
        <w:tab w:val="center" w:pos="7143" w:leader="none"/>
        <w:tab w:val="right" w:pos="14287" w:leader="none"/>
      </w:tabs>
    </w:pPr>
  </w:style>
  <w:style w:type="character" w:styleId="841">
    <w:name w:val="Footer Char"/>
    <w:link w:val="840"/>
    <w:uiPriority w:val="99"/>
  </w:style>
  <w:style w:type="paragraph" w:styleId="842">
    <w:name w:val="Caption"/>
    <w:basedOn w:val="988"/>
    <w:next w:val="988"/>
    <w:uiPriority w:val="35"/>
    <w:semiHidden/>
    <w:unhideWhenUsed/>
    <w:qFormat/>
    <w:pPr>
      <w:spacing w:line="276" w:lineRule="auto"/>
    </w:pPr>
    <w:rPr>
      <w:b/>
      <w:bCs/>
      <w:color w:val="4f81bd" w:themeColor="accent1"/>
      <w:sz w:val="18"/>
      <w:szCs w:val="18"/>
    </w:rPr>
  </w:style>
  <w:style w:type="character" w:styleId="843">
    <w:name w:val="Caption Char"/>
    <w:basedOn w:val="842"/>
    <w:link w:val="840"/>
    <w:uiPriority w:val="99"/>
  </w:style>
  <w:style w:type="table" w:styleId="8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0">
    <w:name w:val="Hyperlink"/>
    <w:uiPriority w:val="99"/>
    <w:unhideWhenUsed/>
    <w:rPr>
      <w:color w:val="0000ff" w:themeColor="hyperlink"/>
      <w:u w:val="single"/>
    </w:rPr>
  </w:style>
  <w:style w:type="paragraph" w:styleId="971">
    <w:name w:val="footnote text"/>
    <w:basedOn w:val="988"/>
    <w:link w:val="972"/>
    <w:uiPriority w:val="99"/>
    <w:semiHidden/>
    <w:unhideWhenUsed/>
    <w:pPr>
      <w:spacing w:after="40" w:line="240" w:lineRule="auto"/>
    </w:pPr>
    <w:rPr>
      <w:sz w:val="18"/>
    </w:rPr>
  </w:style>
  <w:style w:type="character" w:styleId="972">
    <w:name w:val="Footnote Text Char"/>
    <w:link w:val="971"/>
    <w:uiPriority w:val="99"/>
    <w:rPr>
      <w:sz w:val="18"/>
    </w:rPr>
  </w:style>
  <w:style w:type="character" w:styleId="973">
    <w:name w:val="footnote reference"/>
    <w:uiPriority w:val="99"/>
    <w:unhideWhenUsed/>
    <w:rPr>
      <w:vertAlign w:val="superscript"/>
    </w:rPr>
  </w:style>
  <w:style w:type="paragraph" w:styleId="974">
    <w:name w:val="endnote text"/>
    <w:basedOn w:val="988"/>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uiPriority w:val="99"/>
    <w:semiHidden/>
    <w:unhideWhenUsed/>
    <w:rPr>
      <w:vertAlign w:val="superscript"/>
    </w:rPr>
  </w:style>
  <w:style w:type="paragraph" w:styleId="977">
    <w:name w:val="toc 1"/>
    <w:basedOn w:val="988"/>
    <w:next w:val="988"/>
    <w:uiPriority w:val="39"/>
    <w:unhideWhenUsed/>
    <w:pPr>
      <w:ind w:left="0" w:right="0" w:firstLine="0"/>
      <w:spacing w:after="57"/>
    </w:pPr>
  </w:style>
  <w:style w:type="paragraph" w:styleId="978">
    <w:name w:val="toc 2"/>
    <w:basedOn w:val="988"/>
    <w:next w:val="988"/>
    <w:uiPriority w:val="39"/>
    <w:unhideWhenUsed/>
    <w:pPr>
      <w:ind w:left="283" w:right="0" w:firstLine="0"/>
      <w:spacing w:after="57"/>
    </w:pPr>
  </w:style>
  <w:style w:type="paragraph" w:styleId="979">
    <w:name w:val="toc 3"/>
    <w:basedOn w:val="988"/>
    <w:next w:val="988"/>
    <w:uiPriority w:val="39"/>
    <w:unhideWhenUsed/>
    <w:pPr>
      <w:ind w:left="567" w:right="0" w:firstLine="0"/>
      <w:spacing w:after="57"/>
    </w:pPr>
  </w:style>
  <w:style w:type="paragraph" w:styleId="980">
    <w:name w:val="toc 4"/>
    <w:basedOn w:val="988"/>
    <w:next w:val="988"/>
    <w:uiPriority w:val="39"/>
    <w:unhideWhenUsed/>
    <w:pPr>
      <w:ind w:left="850"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988"/>
    <w:link w:val="988"/>
    <w:qFormat/>
    <w:pPr>
      <w:jc w:val="both"/>
      <w:widowControl w:val="off"/>
    </w:pPr>
    <w:rPr>
      <w:sz w:val="21"/>
      <w:szCs w:val="24"/>
      <w:lang w:val="en-US" w:eastAsia="zh-CN" w:bidi="ar-SA"/>
    </w:rPr>
  </w:style>
  <w:style w:type="paragraph" w:styleId="989">
    <w:name w:val="标题 1"/>
    <w:basedOn w:val="988"/>
    <w:next w:val="988"/>
    <w:link w:val="1000"/>
    <w:qFormat/>
    <w:pPr>
      <w:jc w:val="center"/>
      <w:keepLines/>
      <w:keepNext/>
      <w:spacing w:before="240" w:after="120" w:line="300" w:lineRule="auto"/>
      <w:outlineLvl w:val="0"/>
    </w:pPr>
    <w:rPr>
      <w:rFonts w:ascii="宋体"/>
      <w:b/>
      <w:sz w:val="32"/>
      <w:szCs w:val="20"/>
    </w:rPr>
  </w:style>
  <w:style w:type="paragraph" w:styleId="990">
    <w:name w:val="标题 2"/>
    <w:basedOn w:val="988"/>
    <w:next w:val="1002"/>
    <w:link w:val="1001"/>
    <w:qFormat/>
    <w:pPr>
      <w:jc w:val="center"/>
      <w:keepLines/>
      <w:keepNext/>
      <w:spacing w:before="120" w:line="300" w:lineRule="auto"/>
      <w:outlineLvl w:val="1"/>
    </w:pPr>
    <w:rPr>
      <w:rFonts w:ascii="Arial" w:hAnsi="Arial" w:eastAsia="黑体"/>
      <w:b/>
      <w:sz w:val="30"/>
      <w:szCs w:val="20"/>
    </w:rPr>
  </w:style>
  <w:style w:type="paragraph" w:styleId="991">
    <w:name w:val="标题 3"/>
    <w:basedOn w:val="988"/>
    <w:next w:val="988"/>
    <w:link w:val="1004"/>
    <w:qFormat/>
    <w:pPr>
      <w:jc w:val="left"/>
      <w:keepLines/>
      <w:keepNext/>
      <w:spacing w:before="360" w:after="120"/>
      <w:outlineLvl w:val="2"/>
    </w:pPr>
    <w:rPr>
      <w:rFonts w:ascii="宋体"/>
      <w:b/>
      <w:sz w:val="24"/>
      <w:szCs w:val="20"/>
      <w:u w:val="single"/>
    </w:rPr>
  </w:style>
  <w:style w:type="paragraph" w:styleId="992">
    <w:name w:val="标题 4"/>
    <w:basedOn w:val="988"/>
    <w:next w:val="1002"/>
    <w:link w:val="1005"/>
    <w:qFormat/>
    <w:pPr>
      <w:keepLines/>
      <w:keepNext/>
      <w:spacing w:before="280" w:after="290" w:line="376" w:lineRule="atLeast"/>
      <w:outlineLvl w:val="3"/>
    </w:pPr>
    <w:rPr>
      <w:rFonts w:ascii="Arial" w:hAnsi="Arial" w:eastAsia="黑体"/>
      <w:b/>
      <w:sz w:val="28"/>
      <w:szCs w:val="20"/>
    </w:rPr>
  </w:style>
  <w:style w:type="paragraph" w:styleId="993">
    <w:name w:val="标题 5"/>
    <w:basedOn w:val="988"/>
    <w:next w:val="988"/>
    <w:link w:val="1006"/>
    <w:qFormat/>
    <w:pPr>
      <w:keepLines/>
      <w:keepNext/>
      <w:spacing w:before="280" w:after="290" w:line="376" w:lineRule="atLeast"/>
      <w:outlineLvl w:val="4"/>
    </w:pPr>
    <w:rPr>
      <w:b/>
      <w:sz w:val="28"/>
      <w:szCs w:val="20"/>
    </w:rPr>
  </w:style>
  <w:style w:type="paragraph" w:styleId="994">
    <w:name w:val="标题 6"/>
    <w:basedOn w:val="988"/>
    <w:next w:val="988"/>
    <w:link w:val="1007"/>
    <w:qFormat/>
    <w:pPr>
      <w:keepLines/>
      <w:keepNext/>
      <w:spacing w:before="240" w:after="64" w:line="320" w:lineRule="atLeast"/>
      <w:outlineLvl w:val="5"/>
    </w:pPr>
    <w:rPr>
      <w:rFonts w:ascii="Arial" w:hAnsi="Arial" w:eastAsia="黑体"/>
      <w:b/>
      <w:sz w:val="24"/>
      <w:szCs w:val="20"/>
    </w:rPr>
  </w:style>
  <w:style w:type="paragraph" w:styleId="995">
    <w:name w:val="标题 7"/>
    <w:basedOn w:val="988"/>
    <w:next w:val="988"/>
    <w:link w:val="1008"/>
    <w:qFormat/>
    <w:pPr>
      <w:keepLines/>
      <w:keepNext/>
      <w:spacing w:before="240" w:after="64" w:line="320" w:lineRule="atLeast"/>
      <w:outlineLvl w:val="6"/>
    </w:pPr>
    <w:rPr>
      <w:b/>
      <w:sz w:val="24"/>
      <w:szCs w:val="20"/>
    </w:rPr>
  </w:style>
  <w:style w:type="paragraph" w:styleId="996">
    <w:name w:val="标题 8"/>
    <w:basedOn w:val="988"/>
    <w:next w:val="988"/>
    <w:link w:val="1009"/>
    <w:qFormat/>
    <w:pPr>
      <w:keepLines/>
      <w:keepNext/>
      <w:spacing w:before="240" w:after="64" w:line="320" w:lineRule="atLeast"/>
      <w:outlineLvl w:val="7"/>
    </w:pPr>
    <w:rPr>
      <w:rFonts w:ascii="Arial" w:hAnsi="Arial" w:eastAsia="黑体"/>
      <w:sz w:val="24"/>
      <w:szCs w:val="20"/>
    </w:rPr>
  </w:style>
  <w:style w:type="paragraph" w:styleId="997">
    <w:name w:val="标题 9"/>
    <w:basedOn w:val="988"/>
    <w:next w:val="988"/>
    <w:link w:val="1010"/>
    <w:qFormat/>
    <w:pPr>
      <w:keepLines/>
      <w:keepNext/>
      <w:spacing w:before="240" w:after="64" w:line="320" w:lineRule="atLeast"/>
      <w:outlineLvl w:val="8"/>
    </w:pPr>
    <w:rPr>
      <w:rFonts w:ascii="Arial" w:hAnsi="Arial" w:eastAsia="黑体"/>
      <w:szCs w:val="20"/>
    </w:rPr>
  </w:style>
  <w:style w:type="character" w:styleId="998">
    <w:name w:val="默认段落字体"/>
    <w:next w:val="998"/>
    <w:link w:val="988"/>
    <w:uiPriority w:val="1"/>
    <w:unhideWhenUsed/>
    <w:qFormat/>
  </w:style>
  <w:style w:type="table" w:styleId="999">
    <w:name w:val="普通表格"/>
    <w:next w:val="999"/>
    <w:link w:val="988"/>
    <w:uiPriority w:val="99"/>
    <w:unhideWhenUsed/>
    <w:qFormat/>
    <w:tblPr/>
  </w:style>
  <w:style w:type="character" w:styleId="1000">
    <w:name w:val="标题 1 Char"/>
    <w:basedOn w:val="998"/>
    <w:next w:val="1000"/>
    <w:link w:val="989"/>
    <w:qFormat/>
    <w:rPr>
      <w:rFonts w:ascii="宋体"/>
      <w:b/>
      <w:sz w:val="32"/>
    </w:rPr>
  </w:style>
  <w:style w:type="character" w:styleId="1001">
    <w:name w:val="标题 2 Char1"/>
    <w:next w:val="1001"/>
    <w:link w:val="990"/>
    <w:qFormat/>
    <w:rPr>
      <w:rFonts w:ascii="Arial" w:hAnsi="Arial" w:eastAsia="黑体"/>
      <w:b/>
      <w:sz w:val="30"/>
      <w:lang w:val="en-US" w:eastAsia="zh-CN" w:bidi="ar-SA"/>
    </w:rPr>
  </w:style>
  <w:style w:type="paragraph" w:styleId="1002">
    <w:name w:val="正文缩进"/>
    <w:basedOn w:val="988"/>
    <w:next w:val="988"/>
    <w:link w:val="1003"/>
    <w:qFormat/>
    <w:pPr>
      <w:ind w:firstLine="420"/>
      <w:jc w:val="left"/>
    </w:pPr>
    <w:rPr>
      <w:rFonts w:ascii="宋体"/>
      <w:sz w:val="24"/>
    </w:rPr>
  </w:style>
  <w:style w:type="character" w:styleId="1003">
    <w:name w:val="正文缩进 Char1"/>
    <w:next w:val="1003"/>
    <w:link w:val="1002"/>
    <w:qFormat/>
    <w:rPr>
      <w:rFonts w:ascii="宋体" w:eastAsia="宋体"/>
      <w:sz w:val="24"/>
      <w:szCs w:val="24"/>
      <w:lang w:val="en-US" w:eastAsia="zh-CN" w:bidi="ar-SA"/>
    </w:rPr>
  </w:style>
  <w:style w:type="character" w:styleId="1004">
    <w:name w:val="标题 3 Char1"/>
    <w:next w:val="1004"/>
    <w:link w:val="991"/>
    <w:qFormat/>
    <w:rPr>
      <w:rFonts w:ascii="宋体" w:eastAsia="宋体"/>
      <w:b/>
      <w:sz w:val="24"/>
      <w:u w:val="single"/>
      <w:lang w:val="en-US" w:eastAsia="zh-CN" w:bidi="ar-SA"/>
    </w:rPr>
  </w:style>
  <w:style w:type="character" w:styleId="1005">
    <w:name w:val="标题 4 Char"/>
    <w:basedOn w:val="998"/>
    <w:next w:val="1005"/>
    <w:link w:val="992"/>
    <w:qFormat/>
    <w:rPr>
      <w:rFonts w:ascii="Arial" w:hAnsi="Arial" w:eastAsia="黑体"/>
      <w:b/>
      <w:sz w:val="28"/>
    </w:rPr>
  </w:style>
  <w:style w:type="character" w:styleId="1006">
    <w:name w:val="标题 5 Char"/>
    <w:basedOn w:val="998"/>
    <w:next w:val="1006"/>
    <w:link w:val="993"/>
    <w:qFormat/>
    <w:rPr>
      <w:b/>
      <w:sz w:val="28"/>
    </w:rPr>
  </w:style>
  <w:style w:type="character" w:styleId="1007">
    <w:name w:val="标题 6 Char"/>
    <w:basedOn w:val="998"/>
    <w:next w:val="1007"/>
    <w:link w:val="994"/>
    <w:qFormat/>
    <w:rPr>
      <w:rFonts w:ascii="Arial" w:hAnsi="Arial" w:eastAsia="黑体"/>
      <w:b/>
      <w:sz w:val="24"/>
    </w:rPr>
  </w:style>
  <w:style w:type="character" w:styleId="1008">
    <w:name w:val="标题 7 Char"/>
    <w:basedOn w:val="998"/>
    <w:next w:val="1008"/>
    <w:link w:val="995"/>
    <w:qFormat/>
    <w:rPr>
      <w:b/>
      <w:sz w:val="24"/>
    </w:rPr>
  </w:style>
  <w:style w:type="character" w:styleId="1009">
    <w:name w:val="标题 8 Char"/>
    <w:basedOn w:val="998"/>
    <w:next w:val="1009"/>
    <w:link w:val="996"/>
    <w:qFormat/>
    <w:rPr>
      <w:rFonts w:ascii="Arial" w:hAnsi="Arial" w:eastAsia="黑体"/>
      <w:sz w:val="24"/>
    </w:rPr>
  </w:style>
  <w:style w:type="character" w:styleId="1010">
    <w:name w:val="标题 9 Char"/>
    <w:basedOn w:val="998"/>
    <w:next w:val="1010"/>
    <w:link w:val="997"/>
    <w:qFormat/>
    <w:rPr>
      <w:rFonts w:ascii="Arial" w:hAnsi="Arial" w:eastAsia="黑体"/>
      <w:sz w:val="21"/>
    </w:rPr>
  </w:style>
  <w:style w:type="paragraph" w:styleId="1011">
    <w:name w:val="目录 7"/>
    <w:basedOn w:val="988"/>
    <w:next w:val="988"/>
    <w:link w:val="988"/>
    <w:qFormat/>
    <w:pPr>
      <w:ind w:left="2520"/>
    </w:pPr>
  </w:style>
  <w:style w:type="paragraph" w:styleId="1012">
    <w:name w:val="题注"/>
    <w:basedOn w:val="988"/>
    <w:next w:val="988"/>
    <w:link w:val="988"/>
    <w:qFormat/>
    <w:pPr>
      <w:spacing w:line="480" w:lineRule="auto"/>
    </w:pPr>
    <w:rPr>
      <w:rFonts w:ascii="华文中宋" w:hAnsi="华文中宋" w:eastAsia="华文中宋"/>
      <w:sz w:val="36"/>
      <w:szCs w:val="20"/>
    </w:rPr>
  </w:style>
  <w:style w:type="paragraph" w:styleId="1013">
    <w:name w:val="索引 5"/>
    <w:basedOn w:val="988"/>
    <w:next w:val="988"/>
    <w:link w:val="988"/>
    <w:uiPriority w:val="99"/>
    <w:unhideWhenUsed/>
    <w:qFormat/>
    <w:pPr>
      <w:ind w:left="800"/>
    </w:pPr>
  </w:style>
  <w:style w:type="paragraph" w:styleId="1014">
    <w:name w:val="文档结构图"/>
    <w:basedOn w:val="988"/>
    <w:next w:val="988"/>
    <w:link w:val="1015"/>
    <w:qFormat/>
    <w:pPr>
      <w:shd w:val="clear" w:color="auto" w:fill="000080"/>
    </w:pPr>
  </w:style>
  <w:style w:type="character" w:styleId="1015">
    <w:name w:val="文档结构图 Char"/>
    <w:basedOn w:val="998"/>
    <w:next w:val="1015"/>
    <w:link w:val="1014"/>
    <w:qFormat/>
    <w:rPr>
      <w:sz w:val="21"/>
      <w:szCs w:val="24"/>
      <w:shd w:val="clear" w:color="auto" w:fill="000080"/>
    </w:rPr>
  </w:style>
  <w:style w:type="paragraph" w:styleId="1016">
    <w:name w:val="批注文字"/>
    <w:basedOn w:val="988"/>
    <w:next w:val="1016"/>
    <w:link w:val="1017"/>
    <w:uiPriority w:val="99"/>
    <w:qFormat/>
    <w:pPr>
      <w:jc w:val="left"/>
    </w:pPr>
  </w:style>
  <w:style w:type="character" w:styleId="1017">
    <w:name w:val="批注文字 Char1"/>
    <w:next w:val="1017"/>
    <w:link w:val="1016"/>
    <w:uiPriority w:val="99"/>
    <w:qFormat/>
    <w:rPr>
      <w:sz w:val="21"/>
      <w:szCs w:val="24"/>
    </w:rPr>
  </w:style>
  <w:style w:type="paragraph" w:styleId="1018">
    <w:name w:val="正文文本 3"/>
    <w:basedOn w:val="988"/>
    <w:next w:val="1018"/>
    <w:link w:val="1019"/>
    <w:qFormat/>
    <w:pPr>
      <w:spacing w:after="120"/>
    </w:pPr>
    <w:rPr>
      <w:sz w:val="16"/>
      <w:szCs w:val="16"/>
    </w:rPr>
  </w:style>
  <w:style w:type="character" w:styleId="1019">
    <w:name w:val="正文文本 3 Char"/>
    <w:basedOn w:val="998"/>
    <w:next w:val="1019"/>
    <w:link w:val="1018"/>
    <w:qFormat/>
    <w:rPr>
      <w:sz w:val="16"/>
      <w:szCs w:val="16"/>
    </w:rPr>
  </w:style>
  <w:style w:type="paragraph" w:styleId="1020">
    <w:name w:val="正文文本"/>
    <w:basedOn w:val="988"/>
    <w:next w:val="988"/>
    <w:link w:val="1021"/>
    <w:qFormat/>
    <w:pPr>
      <w:spacing w:before="120" w:line="22" w:lineRule="atLeast"/>
      <w:tabs>
        <w:tab w:val="left" w:pos="567" w:leader="none"/>
      </w:tabs>
    </w:pPr>
    <w:rPr>
      <w:rFonts w:ascii="宋体" w:hAnsi="宋体"/>
      <w:sz w:val="24"/>
    </w:rPr>
  </w:style>
  <w:style w:type="character" w:styleId="1021">
    <w:name w:val="正文文本 Char"/>
    <w:basedOn w:val="998"/>
    <w:next w:val="1021"/>
    <w:link w:val="1020"/>
    <w:qFormat/>
    <w:rPr>
      <w:rFonts w:ascii="宋体" w:hAnsi="宋体"/>
      <w:sz w:val="24"/>
      <w:szCs w:val="24"/>
    </w:rPr>
  </w:style>
  <w:style w:type="paragraph" w:styleId="1022">
    <w:name w:val="正文文本缩进"/>
    <w:basedOn w:val="988"/>
    <w:next w:val="1022"/>
    <w:link w:val="1023"/>
    <w:qFormat/>
    <w:pPr>
      <w:ind w:firstLine="570"/>
      <w:spacing w:line="360" w:lineRule="auto"/>
    </w:pPr>
    <w:rPr>
      <w:sz w:val="24"/>
    </w:rPr>
  </w:style>
  <w:style w:type="character" w:styleId="1023">
    <w:name w:val="正文文本缩进 Char2"/>
    <w:next w:val="1023"/>
    <w:link w:val="1022"/>
    <w:qFormat/>
    <w:rPr>
      <w:rFonts w:eastAsia="宋体"/>
      <w:sz w:val="24"/>
      <w:szCs w:val="24"/>
      <w:lang w:val="en-US" w:eastAsia="zh-CN" w:bidi="ar-SA"/>
    </w:rPr>
  </w:style>
  <w:style w:type="paragraph" w:styleId="1024">
    <w:name w:val="列表 2"/>
    <w:basedOn w:val="988"/>
    <w:next w:val="1024"/>
    <w:link w:val="988"/>
    <w:qFormat/>
    <w:pPr>
      <w:ind w:left="100" w:hanging="200"/>
    </w:pPr>
  </w:style>
  <w:style w:type="paragraph" w:styleId="1025">
    <w:name w:val="文本块"/>
    <w:basedOn w:val="988"/>
    <w:next w:val="1025"/>
    <w:link w:val="988"/>
    <w:qFormat/>
    <w:pPr>
      <w:ind w:left="480" w:right="-341" w:firstLine="513"/>
      <w:widowControl/>
    </w:pPr>
    <w:rPr>
      <w:sz w:val="24"/>
      <w:szCs w:val="20"/>
    </w:rPr>
  </w:style>
  <w:style w:type="paragraph" w:styleId="1026">
    <w:name w:val="目录 5"/>
    <w:basedOn w:val="988"/>
    <w:next w:val="988"/>
    <w:link w:val="988"/>
    <w:qFormat/>
    <w:pPr>
      <w:ind w:left="1680"/>
    </w:pPr>
  </w:style>
  <w:style w:type="paragraph" w:styleId="1027">
    <w:name w:val="目录 3"/>
    <w:basedOn w:val="988"/>
    <w:next w:val="988"/>
    <w:link w:val="988"/>
    <w:uiPriority w:val="39"/>
    <w:qFormat/>
    <w:pPr>
      <w:ind w:left="840"/>
    </w:pPr>
  </w:style>
  <w:style w:type="paragraph" w:styleId="1028">
    <w:name w:val="纯文本"/>
    <w:basedOn w:val="988"/>
    <w:next w:val="1002"/>
    <w:link w:val="1029"/>
    <w:qFormat/>
    <w:rPr>
      <w:rFonts w:hint="eastAsia" w:ascii="宋体" w:hAnsi="Courier New"/>
      <w:szCs w:val="20"/>
    </w:rPr>
  </w:style>
  <w:style w:type="character" w:styleId="1029">
    <w:name w:val="纯文本 Char"/>
    <w:basedOn w:val="998"/>
    <w:next w:val="1029"/>
    <w:link w:val="1028"/>
    <w:qFormat/>
    <w:rPr>
      <w:rFonts w:hint="eastAsia" w:ascii="宋体" w:hAnsi="Courier New" w:eastAsia="宋体" w:cs="宋体"/>
      <w:sz w:val="21"/>
    </w:rPr>
  </w:style>
  <w:style w:type="paragraph" w:styleId="1030">
    <w:name w:val="目录 8"/>
    <w:basedOn w:val="988"/>
    <w:next w:val="988"/>
    <w:link w:val="988"/>
    <w:qFormat/>
    <w:pPr>
      <w:ind w:left="2940"/>
    </w:pPr>
  </w:style>
  <w:style w:type="paragraph" w:styleId="1031">
    <w:name w:val="日期"/>
    <w:basedOn w:val="988"/>
    <w:next w:val="988"/>
    <w:link w:val="1032"/>
    <w:qFormat/>
    <w:pPr>
      <w:ind w:left="100"/>
    </w:pPr>
    <w:rPr>
      <w:rFonts w:ascii="仿宋_GB2312" w:hAnsi="宋体" w:eastAsia="仿宋_GB2312"/>
      <w:color w:val="000000"/>
      <w:sz w:val="24"/>
    </w:rPr>
  </w:style>
  <w:style w:type="character" w:styleId="1032">
    <w:name w:val="日期 Char"/>
    <w:basedOn w:val="998"/>
    <w:next w:val="1032"/>
    <w:link w:val="1031"/>
    <w:qFormat/>
    <w:rPr>
      <w:rFonts w:ascii="仿宋_GB2312" w:hAnsi="宋体" w:eastAsia="仿宋_GB2312"/>
      <w:color w:val="000000"/>
      <w:sz w:val="24"/>
      <w:szCs w:val="24"/>
    </w:rPr>
  </w:style>
  <w:style w:type="paragraph" w:styleId="1033">
    <w:name w:val="正文文本缩进 2"/>
    <w:basedOn w:val="988"/>
    <w:next w:val="1033"/>
    <w:link w:val="1034"/>
    <w:qFormat/>
    <w:pPr>
      <w:ind w:firstLine="480"/>
    </w:pPr>
    <w:rPr>
      <w:rFonts w:ascii="仿宋_GB2312" w:eastAsia="仿宋_GB2312"/>
      <w:sz w:val="24"/>
    </w:rPr>
  </w:style>
  <w:style w:type="character" w:styleId="1034">
    <w:name w:val="正文文本缩进 2 Char"/>
    <w:basedOn w:val="998"/>
    <w:next w:val="1034"/>
    <w:link w:val="1033"/>
    <w:qFormat/>
    <w:rPr>
      <w:rFonts w:ascii="仿宋_GB2312" w:eastAsia="仿宋_GB2312"/>
      <w:sz w:val="24"/>
      <w:szCs w:val="24"/>
    </w:rPr>
  </w:style>
  <w:style w:type="paragraph" w:styleId="1035">
    <w:name w:val="批注框文本"/>
    <w:basedOn w:val="988"/>
    <w:next w:val="1035"/>
    <w:link w:val="1036"/>
    <w:qFormat/>
    <w:rPr>
      <w:sz w:val="18"/>
      <w:szCs w:val="18"/>
    </w:rPr>
  </w:style>
  <w:style w:type="character" w:styleId="1036">
    <w:name w:val="批注框文本 Char"/>
    <w:basedOn w:val="998"/>
    <w:next w:val="1036"/>
    <w:link w:val="1035"/>
    <w:qFormat/>
    <w:rPr>
      <w:sz w:val="18"/>
      <w:szCs w:val="18"/>
    </w:rPr>
  </w:style>
  <w:style w:type="paragraph" w:styleId="1037">
    <w:name w:val="页脚"/>
    <w:basedOn w:val="988"/>
    <w:next w:val="1037"/>
    <w:link w:val="1038"/>
    <w:uiPriority w:val="99"/>
    <w:qFormat/>
    <w:pPr>
      <w:jc w:val="left"/>
      <w:tabs>
        <w:tab w:val="center" w:pos="4153" w:leader="none"/>
        <w:tab w:val="right" w:pos="8306" w:leader="none"/>
      </w:tabs>
    </w:pPr>
    <w:rPr>
      <w:rFonts w:ascii="宋体"/>
      <w:sz w:val="18"/>
      <w:szCs w:val="20"/>
    </w:rPr>
  </w:style>
  <w:style w:type="character" w:styleId="1038">
    <w:name w:val="页脚 Char1"/>
    <w:next w:val="1038"/>
    <w:link w:val="1037"/>
    <w:uiPriority w:val="99"/>
    <w:qFormat/>
    <w:rPr>
      <w:rFonts w:ascii="宋体" w:eastAsia="宋体"/>
      <w:sz w:val="18"/>
      <w:lang w:val="en-US" w:eastAsia="zh-CN" w:bidi="ar-SA"/>
    </w:rPr>
  </w:style>
  <w:style w:type="paragraph" w:styleId="1039">
    <w:name w:val="页眉"/>
    <w:basedOn w:val="988"/>
    <w:next w:val="1039"/>
    <w:link w:val="1040"/>
    <w:qFormat/>
    <w:pPr>
      <w:jc w:val="center"/>
      <w:tabs>
        <w:tab w:val="center" w:pos="4153" w:leader="none"/>
        <w:tab w:val="right" w:pos="8306" w:leader="none"/>
      </w:tabs>
      <w:pBdr>
        <w:bottom w:val="single" w:color="000000" w:sz="6" w:space="1"/>
      </w:pBdr>
    </w:pPr>
    <w:rPr>
      <w:sz w:val="18"/>
      <w:szCs w:val="18"/>
    </w:rPr>
  </w:style>
  <w:style w:type="character" w:styleId="1040">
    <w:name w:val="页眉 Char1"/>
    <w:next w:val="1040"/>
    <w:link w:val="1039"/>
    <w:qFormat/>
    <w:rPr>
      <w:rFonts w:eastAsia="宋体"/>
      <w:sz w:val="18"/>
      <w:szCs w:val="18"/>
      <w:lang w:val="en-US" w:eastAsia="zh-CN" w:bidi="ar-SA"/>
    </w:rPr>
  </w:style>
  <w:style w:type="paragraph" w:styleId="1041">
    <w:name w:val="目录 1"/>
    <w:basedOn w:val="988"/>
    <w:next w:val="988"/>
    <w:link w:val="988"/>
    <w:uiPriority w:val="39"/>
    <w:qFormat/>
    <w:pPr>
      <w:spacing w:line="300" w:lineRule="auto"/>
      <w:tabs>
        <w:tab w:val="left" w:pos="1050" w:leader="none"/>
        <w:tab w:val="right" w:pos="8937" w:leader="dot"/>
      </w:tabs>
    </w:pPr>
    <w:rPr>
      <w:rFonts w:ascii="宋体" w:hAnsi="宋体"/>
      <w:b/>
      <w:sz w:val="24"/>
    </w:rPr>
  </w:style>
  <w:style w:type="paragraph" w:styleId="1042">
    <w:name w:val="目录 4"/>
    <w:basedOn w:val="988"/>
    <w:next w:val="988"/>
    <w:link w:val="988"/>
    <w:qFormat/>
    <w:pPr>
      <w:ind w:left="1260"/>
    </w:pPr>
  </w:style>
  <w:style w:type="paragraph" w:styleId="1043">
    <w:name w:val="脚注文本"/>
    <w:basedOn w:val="988"/>
    <w:next w:val="1013"/>
    <w:link w:val="988"/>
    <w:qFormat/>
    <w:pPr>
      <w:ind w:firstLine="425"/>
      <w:jc w:val="left"/>
      <w:spacing w:before="120" w:line="360" w:lineRule="auto"/>
    </w:pPr>
    <w:rPr>
      <w:sz w:val="18"/>
      <w:szCs w:val="20"/>
    </w:rPr>
  </w:style>
  <w:style w:type="paragraph" w:styleId="1044">
    <w:name w:val="目录 6"/>
    <w:basedOn w:val="988"/>
    <w:next w:val="988"/>
    <w:link w:val="988"/>
    <w:qFormat/>
    <w:pPr>
      <w:ind w:left="2100"/>
    </w:pPr>
  </w:style>
  <w:style w:type="paragraph" w:styleId="1045">
    <w:name w:val="正文文本缩进 3"/>
    <w:basedOn w:val="988"/>
    <w:next w:val="1045"/>
    <w:link w:val="1046"/>
    <w:qFormat/>
    <w:pPr>
      <w:ind w:left="720" w:firstLine="480"/>
      <w:jc w:val="left"/>
      <w:spacing w:before="120" w:line="22" w:lineRule="atLeast"/>
    </w:pPr>
    <w:rPr>
      <w:rFonts w:ascii="宋体"/>
      <w:sz w:val="24"/>
      <w:szCs w:val="20"/>
    </w:rPr>
  </w:style>
  <w:style w:type="character" w:styleId="1046">
    <w:name w:val="正文文本缩进 3 Char"/>
    <w:basedOn w:val="998"/>
    <w:next w:val="1046"/>
    <w:link w:val="1045"/>
    <w:qFormat/>
    <w:rPr>
      <w:rFonts w:ascii="宋体"/>
      <w:sz w:val="24"/>
    </w:rPr>
  </w:style>
  <w:style w:type="paragraph" w:styleId="1047">
    <w:name w:val="目录 2"/>
    <w:basedOn w:val="988"/>
    <w:next w:val="988"/>
    <w:link w:val="988"/>
    <w:uiPriority w:val="39"/>
    <w:qFormat/>
    <w:pPr>
      <w:ind w:left="420"/>
      <w:spacing w:line="312" w:lineRule="auto"/>
      <w:tabs>
        <w:tab w:val="right" w:pos="8937" w:leader="dot"/>
      </w:tabs>
    </w:pPr>
  </w:style>
  <w:style w:type="paragraph" w:styleId="1048">
    <w:name w:val="目录 9"/>
    <w:basedOn w:val="988"/>
    <w:next w:val="988"/>
    <w:link w:val="988"/>
    <w:qFormat/>
    <w:pPr>
      <w:ind w:left="3360"/>
    </w:pPr>
  </w:style>
  <w:style w:type="paragraph" w:styleId="1049">
    <w:name w:val="HTML 预设格式"/>
    <w:basedOn w:val="988"/>
    <w:next w:val="1049"/>
    <w:link w:val="10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0">
    <w:name w:val="HTML 预设格式 Char"/>
    <w:basedOn w:val="998"/>
    <w:next w:val="1050"/>
    <w:link w:val="1049"/>
    <w:qFormat/>
    <w:rPr>
      <w:rFonts w:ascii="宋体" w:hAnsi="宋体" w:cs="宋体"/>
      <w:sz w:val="24"/>
      <w:szCs w:val="24"/>
    </w:rPr>
  </w:style>
  <w:style w:type="paragraph" w:styleId="1051">
    <w:name w:val="普通(网站)"/>
    <w:basedOn w:val="988"/>
    <w:next w:val="1051"/>
    <w:link w:val="988"/>
    <w:uiPriority w:val="99"/>
    <w:unhideWhenUsed/>
    <w:qFormat/>
    <w:pPr>
      <w:jc w:val="left"/>
      <w:spacing w:before="100" w:beforeAutospacing="1" w:after="100" w:afterAutospacing="1"/>
      <w:widowControl/>
    </w:pPr>
    <w:rPr>
      <w:rFonts w:ascii="宋体" w:hAnsi="宋体" w:cs="宋体"/>
      <w:sz w:val="24"/>
    </w:rPr>
  </w:style>
  <w:style w:type="paragraph" w:styleId="1052">
    <w:name w:val="索引 1"/>
    <w:basedOn w:val="988"/>
    <w:next w:val="988"/>
    <w:link w:val="988"/>
    <w:qFormat/>
    <w:rPr>
      <w:szCs w:val="20"/>
    </w:rPr>
  </w:style>
  <w:style w:type="paragraph" w:styleId="1053">
    <w:name w:val="标题"/>
    <w:basedOn w:val="988"/>
    <w:next w:val="1053"/>
    <w:link w:val="1054"/>
    <w:qFormat/>
    <w:pPr>
      <w:jc w:val="center"/>
      <w:outlineLvl w:val="0"/>
    </w:pPr>
    <w:rPr>
      <w:b/>
      <w:sz w:val="32"/>
      <w:szCs w:val="20"/>
    </w:rPr>
  </w:style>
  <w:style w:type="character" w:styleId="1054">
    <w:name w:val="标题 Char1"/>
    <w:next w:val="1054"/>
    <w:link w:val="1053"/>
    <w:qFormat/>
    <w:rPr>
      <w:b/>
      <w:sz w:val="32"/>
    </w:rPr>
  </w:style>
  <w:style w:type="paragraph" w:styleId="1055">
    <w:name w:val="批注主题"/>
    <w:basedOn w:val="1016"/>
    <w:next w:val="1016"/>
    <w:link w:val="1056"/>
    <w:qFormat/>
    <w:rPr>
      <w:b/>
      <w:bCs/>
    </w:rPr>
  </w:style>
  <w:style w:type="character" w:styleId="1056">
    <w:name w:val="批注主题 Char"/>
    <w:basedOn w:val="1057"/>
    <w:next w:val="1056"/>
    <w:link w:val="1055"/>
    <w:qFormat/>
    <w:rPr>
      <w:rFonts w:ascii="Times New Roman" w:hAnsi="Times New Roman" w:eastAsia="宋体" w:cs="Times New Roman"/>
      <w:b/>
      <w:bCs/>
      <w:sz w:val="21"/>
      <w:szCs w:val="24"/>
      <w:lang w:val="en-US" w:eastAsia="zh-CN" w:bidi="ar-SA"/>
    </w:rPr>
  </w:style>
  <w:style w:type="character" w:styleId="1057">
    <w:name w:val="批注文字 字符"/>
    <w:next w:val="1057"/>
    <w:link w:val="988"/>
    <w:uiPriority w:val="99"/>
    <w:qFormat/>
    <w:rPr>
      <w:rFonts w:ascii="Times New Roman" w:hAnsi="Times New Roman" w:eastAsia="宋体" w:cs="Times New Roman"/>
      <w:sz w:val="24"/>
      <w:lang w:val="en-US" w:eastAsia="zh-CN" w:bidi="ar-SA"/>
    </w:rPr>
  </w:style>
  <w:style w:type="paragraph" w:styleId="1058">
    <w:name w:val="正文首行缩进 2"/>
    <w:basedOn w:val="1022"/>
    <w:next w:val="988"/>
    <w:link w:val="1059"/>
    <w:qFormat/>
    <w:pPr>
      <w:ind w:left="420" w:firstLine="420"/>
      <w:spacing w:after="120" w:line="480" w:lineRule="exact"/>
    </w:pPr>
    <w:rPr>
      <w:szCs w:val="20"/>
    </w:rPr>
  </w:style>
  <w:style w:type="character" w:styleId="1059">
    <w:name w:val="正文首行缩进 2 Char"/>
    <w:basedOn w:val="1023"/>
    <w:next w:val="1059"/>
    <w:link w:val="1058"/>
    <w:qFormat/>
    <w:rPr>
      <w:rFonts w:eastAsia="宋体"/>
      <w:sz w:val="24"/>
      <w:szCs w:val="24"/>
      <w:lang w:val="en-US" w:eastAsia="zh-CN" w:bidi="ar-SA"/>
    </w:rPr>
  </w:style>
  <w:style w:type="table" w:styleId="1060">
    <w:name w:val="网格型"/>
    <w:basedOn w:val="999"/>
    <w:next w:val="1060"/>
    <w:link w:val="988"/>
    <w:uiPriority w:val="39"/>
    <w:qFormat/>
    <w:tblPr/>
  </w:style>
  <w:style w:type="table" w:styleId="1061">
    <w:name w:val="中等深浅网格 1 - 强调文字颜色 2"/>
    <w:basedOn w:val="999"/>
    <w:next w:val="1061"/>
    <w:link w:val="988"/>
    <w:qFormat/>
    <w:rPr>
      <w:sz w:val="21"/>
      <w:szCs w:val="24"/>
    </w:rPr>
    <w:tblPr/>
  </w:style>
  <w:style w:type="character" w:styleId="1062">
    <w:name w:val="要点"/>
    <w:next w:val="1062"/>
    <w:link w:val="988"/>
    <w:qFormat/>
    <w:rPr>
      <w:b/>
      <w:bCs/>
    </w:rPr>
  </w:style>
  <w:style w:type="character" w:styleId="1063">
    <w:name w:val="页码"/>
    <w:basedOn w:val="998"/>
    <w:next w:val="1063"/>
    <w:link w:val="988"/>
    <w:qFormat/>
  </w:style>
  <w:style w:type="character" w:styleId="1064">
    <w:name w:val="已访问的超链接"/>
    <w:next w:val="1064"/>
    <w:link w:val="988"/>
    <w:qFormat/>
    <w:rPr>
      <w:color w:val="800080"/>
      <w:u w:val="single"/>
    </w:rPr>
  </w:style>
  <w:style w:type="character" w:styleId="1065">
    <w:name w:val="强调"/>
    <w:next w:val="1065"/>
    <w:link w:val="988"/>
    <w:qFormat/>
    <w:rPr>
      <w:color w:val="cc0033"/>
    </w:rPr>
  </w:style>
  <w:style w:type="character" w:styleId="1066">
    <w:name w:val="超链接"/>
    <w:next w:val="1066"/>
    <w:link w:val="988"/>
    <w:uiPriority w:val="99"/>
    <w:qFormat/>
    <w:rPr>
      <w:color w:val="0000ff"/>
      <w:u w:val="single"/>
    </w:rPr>
  </w:style>
  <w:style w:type="character" w:styleId="1067">
    <w:name w:val="批注引用"/>
    <w:next w:val="1067"/>
    <w:link w:val="988"/>
    <w:uiPriority w:val="99"/>
    <w:qFormat/>
    <w:rPr>
      <w:sz w:val="21"/>
      <w:szCs w:val="21"/>
    </w:rPr>
  </w:style>
  <w:style w:type="character" w:styleId="1068">
    <w:name w:val="HTML 引文"/>
    <w:next w:val="1068"/>
    <w:link w:val="988"/>
    <w:qFormat/>
    <w:rPr>
      <w:i/>
      <w:iCs/>
    </w:rPr>
  </w:style>
  <w:style w:type="paragraph" w:styleId="1069">
    <w:name w:val="标题 311"/>
    <w:basedOn w:val="988"/>
    <w:next w:val="988"/>
    <w:link w:val="988"/>
    <w:qFormat/>
    <w:pPr>
      <w:jc w:val="left"/>
      <w:keepLines/>
      <w:keepNext/>
      <w:spacing w:before="360" w:after="120"/>
      <w:outlineLvl w:val="2"/>
    </w:pPr>
    <w:rPr>
      <w:rFonts w:ascii="宋体"/>
      <w:b/>
      <w:sz w:val="24"/>
      <w:szCs w:val="20"/>
      <w:u w:val="single"/>
    </w:rPr>
  </w:style>
  <w:style w:type="paragraph" w:styleId="1070">
    <w:name w:val="首行缩进"/>
    <w:basedOn w:val="988"/>
    <w:next w:val="1070"/>
    <w:link w:val="988"/>
    <w:qFormat/>
    <w:pPr>
      <w:ind w:firstLine="720"/>
    </w:pPr>
    <w:rPr>
      <w:sz w:val="24"/>
    </w:rPr>
  </w:style>
  <w:style w:type="paragraph" w:styleId="1071">
    <w:name w:val="正文_2_0"/>
    <w:next w:val="1071"/>
    <w:link w:val="988"/>
    <w:qFormat/>
    <w:pPr>
      <w:spacing w:line="440" w:lineRule="exact"/>
      <w:widowControl w:val="off"/>
    </w:pPr>
    <w:rPr>
      <w:rFonts w:ascii="Calibri" w:hAnsi="Calibri" w:eastAsia="宋体" w:cs="Times New Roman"/>
      <w:lang w:val="en-US" w:eastAsia="zh-CN" w:bidi="ar-SA"/>
    </w:rPr>
  </w:style>
  <w:style w:type="paragraph" w:styleId="1072">
    <w:name w:val="Normal_0"/>
    <w:next w:val="1020"/>
    <w:link w:val="988"/>
    <w:qFormat/>
    <w:pPr>
      <w:jc w:val="both"/>
      <w:widowControl w:val="off"/>
    </w:pPr>
    <w:rPr>
      <w:rFonts w:ascii="Calibri" w:hAnsi="Calibri" w:eastAsia="Times New Roman" w:cs="Times New Roman"/>
      <w:lang w:val="en-US" w:eastAsia="zh-CN" w:bidi="ar-SA"/>
    </w:rPr>
  </w:style>
  <w:style w:type="character" w:styleId="1073">
    <w:name w:val="street-address"/>
    <w:basedOn w:val="998"/>
    <w:next w:val="1073"/>
    <w:link w:val="988"/>
    <w:qFormat/>
  </w:style>
  <w:style w:type="character" w:styleId="1074">
    <w:name w:val="注释 Char"/>
    <w:next w:val="1074"/>
    <w:link w:val="1075"/>
    <w:qFormat/>
    <w:rPr>
      <w:rFonts w:ascii="宋体" w:hAnsi="宋体"/>
      <w:sz w:val="21"/>
      <w:szCs w:val="21"/>
    </w:rPr>
  </w:style>
  <w:style w:type="paragraph" w:styleId="1075">
    <w:name w:val="注释"/>
    <w:basedOn w:val="988"/>
    <w:next w:val="1075"/>
    <w:link w:val="1074"/>
    <w:qFormat/>
    <w:pPr>
      <w:ind w:left="420" w:hanging="420"/>
      <w:jc w:val="left"/>
    </w:pPr>
    <w:rPr>
      <w:rFonts w:ascii="宋体" w:hAnsi="宋体"/>
      <w:szCs w:val="21"/>
    </w:rPr>
  </w:style>
  <w:style w:type="character" w:styleId="1076">
    <w:name w:val="locality"/>
    <w:basedOn w:val="998"/>
    <w:next w:val="1076"/>
    <w:link w:val="988"/>
    <w:qFormat/>
  </w:style>
  <w:style w:type="character" w:styleId="1077">
    <w:name w:val="标题 Char"/>
    <w:next w:val="1077"/>
    <w:link w:val="988"/>
    <w:qFormat/>
    <w:rPr>
      <w:b/>
      <w:sz w:val="32"/>
    </w:rPr>
  </w:style>
  <w:style w:type="character" w:styleId="1078">
    <w:name w:val="标题 2 Char"/>
    <w:next w:val="1078"/>
    <w:link w:val="988"/>
    <w:qFormat/>
    <w:rPr>
      <w:rFonts w:ascii="Arial" w:hAnsi="Arial" w:eastAsia="黑体"/>
      <w:b/>
      <w:sz w:val="30"/>
      <w:lang w:val="en-US" w:eastAsia="zh-CN" w:bidi="ar-SA"/>
    </w:rPr>
  </w:style>
  <w:style w:type="character" w:styleId="1079">
    <w:name w:val="纯文本 Char1"/>
    <w:next w:val="1079"/>
    <w:link w:val="988"/>
    <w:qFormat/>
    <w:rPr>
      <w:rFonts w:ascii="宋体" w:hAnsi="Courier New" w:eastAsia="宋体"/>
      <w:sz w:val="21"/>
      <w:lang w:val="en-US" w:eastAsia="zh-CN" w:bidi="ar-SA"/>
    </w:rPr>
  </w:style>
  <w:style w:type="character" w:styleId="1080">
    <w:name w:val="Char Char11"/>
    <w:next w:val="1080"/>
    <w:link w:val="988"/>
    <w:qFormat/>
    <w:rPr>
      <w:rFonts w:ascii="宋体" w:eastAsia="宋体"/>
      <w:b/>
      <w:sz w:val="24"/>
      <w:u w:val="single"/>
      <w:lang w:val="en-US" w:eastAsia="zh-CN" w:bidi="ar-SA"/>
    </w:rPr>
  </w:style>
  <w:style w:type="character" w:styleId="1081">
    <w:name w:val="页脚 Char"/>
    <w:next w:val="1081"/>
    <w:link w:val="988"/>
    <w:qFormat/>
    <w:rPr>
      <w:rFonts w:ascii="宋体" w:eastAsia="宋体"/>
      <w:sz w:val="18"/>
      <w:lang w:val="en-US" w:eastAsia="zh-CN" w:bidi="ar-SA"/>
    </w:rPr>
  </w:style>
  <w:style w:type="character" w:styleId="1082">
    <w:name w:val="列出段落 Char"/>
    <w:next w:val="1082"/>
    <w:link w:val="988"/>
    <w:qFormat/>
    <w:rPr>
      <w:rFonts w:ascii="Calibri" w:hAnsi="Calibri" w:eastAsia="宋体"/>
      <w:sz w:val="21"/>
      <w:szCs w:val="22"/>
      <w:lang w:val="en-US" w:eastAsia="zh-CN" w:bidi="ar-SA"/>
    </w:rPr>
  </w:style>
  <w:style w:type="character" w:styleId="1083">
    <w:name w:val="纯文本 字符1"/>
    <w:next w:val="1083"/>
    <w:link w:val="988"/>
    <w:qFormat/>
    <w:rPr>
      <w:rFonts w:ascii="宋体" w:hAnsi="Courier New"/>
    </w:rPr>
  </w:style>
  <w:style w:type="character" w:styleId="1084">
    <w:name w:val="chanpin1"/>
    <w:next w:val="1084"/>
    <w:link w:val="988"/>
    <w:qFormat/>
    <w:rPr>
      <w:rFonts w:ascii="ˎ̥" w:hAnsi="ˎ̥"/>
      <w:color w:val="000000"/>
      <w:sz w:val="20"/>
      <w:szCs w:val="20"/>
      <w:u w:val="none"/>
    </w:rPr>
  </w:style>
  <w:style w:type="character" w:styleId="1085">
    <w:name w:val="apple-style-span"/>
    <w:next w:val="1085"/>
    <w:link w:val="988"/>
    <w:qFormat/>
    <w:rPr>
      <w:rFonts w:cs="Times New Roman"/>
    </w:rPr>
  </w:style>
  <w:style w:type="character" w:styleId="1086">
    <w:name w:val="c21"/>
    <w:next w:val="1086"/>
    <w:link w:val="988"/>
    <w:qFormat/>
    <w:rPr>
      <w:rFonts w:ascii="ˎ̥" w:hAnsi="ˎ̥"/>
      <w:color w:val="000000"/>
      <w:sz w:val="20"/>
      <w:szCs w:val="20"/>
      <w:u w:val="none"/>
    </w:rPr>
  </w:style>
  <w:style w:type="character" w:styleId="1087">
    <w:name w:val="正文缩进 Char Char"/>
    <w:next w:val="1087"/>
    <w:link w:val="1088"/>
    <w:qFormat/>
    <w:rPr>
      <w:rFonts w:ascii="宋体" w:eastAsia="宋体"/>
      <w:color w:val="000000"/>
      <w:sz w:val="28"/>
      <w:lang w:bidi="ar-SA"/>
    </w:rPr>
  </w:style>
  <w:style w:type="paragraph" w:styleId="1088">
    <w:name w:val="正文缩进1"/>
    <w:basedOn w:val="988"/>
    <w:next w:val="1088"/>
    <w:link w:val="1087"/>
    <w:qFormat/>
    <w:pPr>
      <w:ind w:firstLine="567"/>
      <w:spacing w:line="480" w:lineRule="exact"/>
      <w:widowControl/>
    </w:pPr>
    <w:rPr>
      <w:rFonts w:ascii="宋体"/>
      <w:color w:val="000000"/>
      <w:sz w:val="28"/>
      <w:szCs w:val="20"/>
    </w:rPr>
  </w:style>
  <w:style w:type="character" w:styleId="1089">
    <w:name w:val="标题 2 Char Char"/>
    <w:next w:val="1089"/>
    <w:link w:val="988"/>
    <w:qFormat/>
    <w:rPr>
      <w:rFonts w:ascii="Arial" w:hAnsi="Arial" w:eastAsia="黑体"/>
      <w:b/>
      <w:bCs/>
      <w:sz w:val="32"/>
      <w:szCs w:val="32"/>
      <w:lang w:val="en-US" w:eastAsia="zh-CN" w:bidi="ar-SA"/>
    </w:rPr>
  </w:style>
  <w:style w:type="character" w:styleId="1090">
    <w:name w:val="段1 Char"/>
    <w:next w:val="1090"/>
    <w:link w:val="988"/>
    <w:qFormat/>
    <w:rPr>
      <w:rFonts w:ascii="宋体" w:eastAsia="宋体"/>
      <w:sz w:val="24"/>
      <w:lang w:val="en-US" w:eastAsia="zh-CN" w:bidi="ar-SA"/>
    </w:rPr>
  </w:style>
  <w:style w:type="character" w:styleId="1091">
    <w:name w:val="成文日期 Char"/>
    <w:next w:val="1091"/>
    <w:link w:val="1092"/>
    <w:rPr>
      <w:rFonts w:ascii="仿宋_GB2312" w:eastAsia="仿宋_GB2312"/>
      <w:sz w:val="32"/>
    </w:rPr>
  </w:style>
  <w:style w:type="paragraph" w:styleId="1092">
    <w:name w:val="成文日期"/>
    <w:basedOn w:val="988"/>
    <w:next w:val="1092"/>
    <w:link w:val="1091"/>
    <w:qFormat/>
    <w:pPr>
      <w:ind w:right="400" w:firstLine="200"/>
      <w:jc w:val="right"/>
      <w:spacing w:line="570" w:lineRule="exact"/>
    </w:pPr>
    <w:rPr>
      <w:rFonts w:ascii="仿宋_GB2312" w:eastAsia="仿宋_GB2312"/>
      <w:sz w:val="32"/>
      <w:szCs w:val="20"/>
    </w:rPr>
  </w:style>
  <w:style w:type="character" w:styleId="1093">
    <w:name w:val="中等深浅网格 1 - 强调文字颜色 2 Char"/>
    <w:next w:val="1093"/>
    <w:link w:val="1094"/>
    <w:qFormat/>
    <w:rPr>
      <w:sz w:val="21"/>
      <w:szCs w:val="24"/>
      <w:lang w:val="zh-CN" w:eastAsia="zh-CN" w:bidi="ar-SA"/>
    </w:rPr>
  </w:style>
  <w:style w:type="paragraph" w:styleId="1094">
    <w:name w:val="1"/>
    <w:next w:val="1094"/>
    <w:link w:val="1093"/>
    <w:qFormat/>
    <w:rPr>
      <w:sz w:val="21"/>
      <w:szCs w:val="24"/>
      <w:lang w:val="zh-CN" w:eastAsia="zh-CN" w:bidi="ar-SA"/>
    </w:rPr>
  </w:style>
  <w:style w:type="character" w:styleId="1095">
    <w:name w:val="标题 3 Char Char"/>
    <w:next w:val="1095"/>
    <w:link w:val="988"/>
    <w:qFormat/>
    <w:rPr>
      <w:rFonts w:eastAsia="宋体"/>
      <w:b/>
      <w:bCs/>
      <w:sz w:val="32"/>
      <w:szCs w:val="32"/>
      <w:lang w:val="en-US" w:eastAsia="zh-CN" w:bidi="ar-SA"/>
    </w:rPr>
  </w:style>
  <w:style w:type="character" w:styleId="1096">
    <w:name w:val="txt"/>
    <w:basedOn w:val="998"/>
    <w:next w:val="1096"/>
    <w:link w:val="988"/>
    <w:qFormat/>
  </w:style>
  <w:style w:type="character" w:styleId="1097">
    <w:name w:val="纯文本 字符"/>
    <w:next w:val="1097"/>
    <w:link w:val="988"/>
    <w:uiPriority w:val="99"/>
    <w:qFormat/>
    <w:rPr>
      <w:rFonts w:ascii="宋体" w:hAnsi="Courier New" w:eastAsia="宋体" w:cs="Times New Roman"/>
      <w:sz w:val="21"/>
      <w:szCs w:val="21"/>
      <w:lang w:val="en-US" w:eastAsia="zh-CN" w:bidi="ar-SA"/>
    </w:rPr>
  </w:style>
  <w:style w:type="character" w:styleId="1098">
    <w:name w:val="正文大标题 Char"/>
    <w:next w:val="1098"/>
    <w:link w:val="1099"/>
    <w:qFormat/>
    <w:rPr>
      <w:rFonts w:ascii="宋体" w:hAnsi="宋体"/>
      <w:b/>
      <w:color w:val="000000"/>
      <w:sz w:val="28"/>
      <w:szCs w:val="21"/>
    </w:rPr>
  </w:style>
  <w:style w:type="paragraph" w:styleId="1099">
    <w:name w:val="正文大标题"/>
    <w:basedOn w:val="1100"/>
    <w:next w:val="1002"/>
    <w:link w:val="1098"/>
    <w:qFormat/>
    <w:pPr>
      <w:jc w:val="center"/>
    </w:pPr>
    <w:rPr>
      <w:i w:val="0"/>
      <w:color w:val="000000"/>
      <w:sz w:val="28"/>
      <w:szCs w:val="21"/>
    </w:rPr>
  </w:style>
  <w:style w:type="paragraph" w:styleId="1100">
    <w:name w:val="正文小标题"/>
    <w:basedOn w:val="988"/>
    <w:next w:val="1002"/>
    <w:link w:val="1101"/>
    <w:qFormat/>
    <w:pPr>
      <w:ind w:firstLine="482"/>
      <w:jc w:val="left"/>
      <w:spacing w:before="312" w:after="312"/>
    </w:pPr>
    <w:rPr>
      <w:rFonts w:ascii="宋体" w:hAnsi="宋体"/>
      <w:b/>
      <w:i/>
      <w:color w:val="ff0000"/>
      <w:sz w:val="24"/>
      <w:szCs w:val="20"/>
    </w:rPr>
  </w:style>
  <w:style w:type="character" w:styleId="1101">
    <w:name w:val="正文小标题 Char"/>
    <w:next w:val="1101"/>
    <w:link w:val="1100"/>
    <w:qFormat/>
    <w:rPr>
      <w:rFonts w:ascii="宋体" w:hAnsi="宋体"/>
      <w:b/>
      <w:i/>
      <w:color w:val="ff0000"/>
      <w:sz w:val="24"/>
    </w:rPr>
  </w:style>
  <w:style w:type="character" w:styleId="1102">
    <w:name w:val="正文格式 Char"/>
    <w:next w:val="1102"/>
    <w:link w:val="1103"/>
    <w:qFormat/>
    <w:rPr>
      <w:rFonts w:ascii="宋体" w:hAnsi="宋体"/>
      <w:sz w:val="24"/>
      <w:szCs w:val="24"/>
      <w:lang w:val="en-GB"/>
    </w:rPr>
  </w:style>
  <w:style w:type="paragraph" w:styleId="1103">
    <w:name w:val="正文格式"/>
    <w:basedOn w:val="988"/>
    <w:next w:val="1103"/>
    <w:link w:val="1102"/>
    <w:qFormat/>
    <w:pPr>
      <w:ind w:firstLine="480"/>
      <w:spacing w:line="360" w:lineRule="auto"/>
    </w:pPr>
    <w:rPr>
      <w:rFonts w:ascii="宋体" w:hAnsi="宋体"/>
      <w:sz w:val="24"/>
      <w:lang w:val="en-GB"/>
    </w:rPr>
  </w:style>
  <w:style w:type="character" w:styleId="1104">
    <w:name w:val="title4"/>
    <w:next w:val="1104"/>
    <w:link w:val="988"/>
    <w:qFormat/>
    <w:rPr>
      <w:b/>
      <w:bCs/>
      <w:color w:val="1d87b3"/>
      <w:sz w:val="15"/>
      <w:szCs w:val="15"/>
    </w:rPr>
  </w:style>
  <w:style w:type="character" w:styleId="1105">
    <w:name w:val="列出段落 Char1"/>
    <w:next w:val="1105"/>
    <w:link w:val="1106"/>
    <w:uiPriority w:val="34"/>
    <w:qFormat/>
    <w:rPr>
      <w:rFonts w:ascii="Calibri" w:hAnsi="Calibri" w:eastAsia="宋体"/>
      <w:sz w:val="21"/>
      <w:szCs w:val="22"/>
      <w:lang w:val="en-US" w:eastAsia="zh-CN" w:bidi="ar-SA"/>
    </w:rPr>
  </w:style>
  <w:style w:type="paragraph" w:styleId="1106">
    <w:name w:val="列出段落"/>
    <w:basedOn w:val="988"/>
    <w:next w:val="1106"/>
    <w:link w:val="1105"/>
    <w:uiPriority w:val="34"/>
    <w:qFormat/>
    <w:pPr>
      <w:ind w:firstLine="420"/>
    </w:pPr>
    <w:rPr>
      <w:rFonts w:ascii="Calibri" w:hAnsi="Calibri"/>
      <w:szCs w:val="22"/>
    </w:rPr>
  </w:style>
  <w:style w:type="character" w:styleId="1107">
    <w:name w:val="批注文字 Char"/>
    <w:next w:val="1107"/>
    <w:link w:val="988"/>
    <w:uiPriority w:val="99"/>
    <w:qFormat/>
    <w:rPr>
      <w:sz w:val="21"/>
      <w:szCs w:val="24"/>
    </w:rPr>
  </w:style>
  <w:style w:type="character" w:styleId="1108">
    <w:name w:val="chanpin拷贝"/>
    <w:basedOn w:val="998"/>
    <w:next w:val="1108"/>
    <w:link w:val="988"/>
    <w:qFormat/>
  </w:style>
  <w:style w:type="character" w:styleId="1109">
    <w:name w:val="普通文字1 Char1"/>
    <w:next w:val="1109"/>
    <w:link w:val="988"/>
    <w:qFormat/>
    <w:rPr>
      <w:rFonts w:ascii="宋体" w:hAnsi="Courier New" w:eastAsia="宋体"/>
      <w:sz w:val="21"/>
      <w:lang w:val="en-US" w:eastAsia="zh-CN" w:bidi="ar-SA"/>
    </w:rPr>
  </w:style>
  <w:style w:type="character" w:styleId="1110">
    <w:name w:val="正文表格 Char"/>
    <w:next w:val="1110"/>
    <w:link w:val="1111"/>
    <w:qFormat/>
    <w:rPr>
      <w:rFonts w:ascii="宋体" w:hAnsi="宋体"/>
      <w:color w:val="000000"/>
      <w:sz w:val="21"/>
      <w:szCs w:val="21"/>
    </w:rPr>
  </w:style>
  <w:style w:type="paragraph" w:styleId="1111">
    <w:name w:val="正文表格"/>
    <w:basedOn w:val="988"/>
    <w:next w:val="1111"/>
    <w:link w:val="1110"/>
    <w:qFormat/>
    <w:pPr>
      <w:jc w:val="left"/>
    </w:pPr>
    <w:rPr>
      <w:rFonts w:ascii="宋体" w:hAnsi="宋体"/>
      <w:color w:val="000000"/>
      <w:szCs w:val="21"/>
    </w:rPr>
  </w:style>
  <w:style w:type="character" w:styleId="1112">
    <w:name w:val="正文缩进 Char"/>
    <w:next w:val="1112"/>
    <w:link w:val="988"/>
    <w:qFormat/>
    <w:rPr>
      <w:rFonts w:ascii="宋体" w:eastAsia="宋体"/>
      <w:sz w:val="24"/>
      <w:szCs w:val="24"/>
      <w:lang w:val="en-US" w:eastAsia="zh-CN" w:bidi="ar-SA"/>
    </w:rPr>
  </w:style>
  <w:style w:type="character" w:styleId="1113">
    <w:name w:val="页眉 Char"/>
    <w:next w:val="1113"/>
    <w:link w:val="988"/>
    <w:qFormat/>
    <w:rPr>
      <w:rFonts w:eastAsia="宋体"/>
      <w:sz w:val="18"/>
      <w:szCs w:val="18"/>
      <w:lang w:val="en-US" w:eastAsia="zh-CN" w:bidi="ar-SA"/>
    </w:rPr>
  </w:style>
  <w:style w:type="character" w:styleId="1114">
    <w:name w:val="black1"/>
    <w:next w:val="1114"/>
    <w:link w:val="988"/>
    <w:qFormat/>
    <w:rPr>
      <w:color w:val="000000"/>
    </w:rPr>
  </w:style>
  <w:style w:type="character" w:styleId="1115">
    <w:name w:val="正文文本缩进 Char"/>
    <w:next w:val="1115"/>
    <w:link w:val="988"/>
    <w:qFormat/>
    <w:rPr>
      <w:rFonts w:eastAsia="宋体"/>
      <w:sz w:val="24"/>
      <w:szCs w:val="24"/>
      <w:lang w:val="en-US" w:eastAsia="zh-CN" w:bidi="ar-SA"/>
    </w:rPr>
  </w:style>
  <w:style w:type="character" w:styleId="1116">
    <w:name w:val="正文文本缩进 Char1"/>
    <w:next w:val="1116"/>
    <w:link w:val="1117"/>
    <w:qFormat/>
    <w:rPr>
      <w:rFonts w:ascii="宋体" w:hAnsi="宋体" w:eastAsia="宋体"/>
      <w:sz w:val="24"/>
      <w:szCs w:val="24"/>
      <w:lang w:bidi="ar-SA"/>
    </w:rPr>
  </w:style>
  <w:style w:type="paragraph" w:styleId="1117">
    <w:name w:val="正文文本缩进1"/>
    <w:basedOn w:val="988"/>
    <w:next w:val="1117"/>
    <w:link w:val="1116"/>
    <w:qFormat/>
    <w:pPr>
      <w:ind w:firstLine="480"/>
      <w:spacing w:line="480" w:lineRule="exact"/>
    </w:pPr>
    <w:rPr>
      <w:rFonts w:ascii="宋体" w:hAnsi="宋体"/>
      <w:sz w:val="24"/>
    </w:rPr>
  </w:style>
  <w:style w:type="character" w:styleId="1118">
    <w:name w:val="正文重点 Char"/>
    <w:next w:val="1118"/>
    <w:link w:val="1119"/>
    <w:qFormat/>
    <w:rPr>
      <w:b/>
      <w:sz w:val="24"/>
    </w:rPr>
  </w:style>
  <w:style w:type="paragraph" w:styleId="1119">
    <w:name w:val="正文重点"/>
    <w:basedOn w:val="988"/>
    <w:next w:val="1119"/>
    <w:link w:val="1118"/>
    <w:qFormat/>
    <w:pPr>
      <w:ind w:firstLine="482"/>
      <w:jc w:val="left"/>
      <w:spacing w:line="360" w:lineRule="auto"/>
    </w:pPr>
    <w:rPr>
      <w:b/>
      <w:sz w:val="24"/>
      <w:szCs w:val="20"/>
    </w:rPr>
  </w:style>
  <w:style w:type="character" w:styleId="1120">
    <w:name w:val="标题 3 Char"/>
    <w:next w:val="1120"/>
    <w:link w:val="988"/>
    <w:qFormat/>
    <w:rPr>
      <w:rFonts w:ascii="宋体" w:eastAsia="宋体"/>
      <w:b/>
      <w:sz w:val="24"/>
      <w:u w:val="single"/>
      <w:lang w:val="en-US" w:eastAsia="zh-CN" w:bidi="ar-SA"/>
    </w:rPr>
  </w:style>
  <w:style w:type="character" w:styleId="1121">
    <w:name w:val="Char Char111"/>
    <w:next w:val="1121"/>
    <w:link w:val="988"/>
    <w:qFormat/>
    <w:rPr>
      <w:rFonts w:ascii="宋体" w:eastAsia="宋体"/>
      <w:b/>
      <w:sz w:val="24"/>
      <w:u w:val="single"/>
      <w:lang w:val="en-US" w:eastAsia="zh-CN" w:bidi="ar-SA"/>
    </w:rPr>
  </w:style>
  <w:style w:type="character" w:styleId="1122">
    <w:name w:val="bjh-p"/>
    <w:next w:val="1122"/>
    <w:link w:val="988"/>
    <w:qFormat/>
  </w:style>
  <w:style w:type="paragraph" w:styleId="1123">
    <w:name w:val="xl36"/>
    <w:basedOn w:val="988"/>
    <w:next w:val="1123"/>
    <w:link w:val="98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4">
    <w:name w:val="font5"/>
    <w:basedOn w:val="988"/>
    <w:next w:val="1124"/>
    <w:link w:val="988"/>
    <w:qFormat/>
    <w:pPr>
      <w:jc w:val="left"/>
      <w:spacing w:before="100" w:beforeAutospacing="1" w:after="100" w:afterAutospacing="1"/>
      <w:widowControl/>
    </w:pPr>
    <w:rPr>
      <w:rFonts w:ascii="宋体" w:hAnsi="宋体" w:cs="宋体"/>
      <w:sz w:val="18"/>
      <w:szCs w:val="18"/>
    </w:rPr>
  </w:style>
  <w:style w:type="paragraph" w:styleId="1125">
    <w:name w:val="图中文字"/>
    <w:basedOn w:val="988"/>
    <w:next w:val="1125"/>
    <w:link w:val="988"/>
    <w:qFormat/>
    <w:pPr>
      <w:jc w:val="center"/>
      <w:spacing w:line="0" w:lineRule="atLeast"/>
    </w:pPr>
    <w:rPr>
      <w:sz w:val="24"/>
      <w:szCs w:val="20"/>
    </w:rPr>
  </w:style>
  <w:style w:type="paragraph" w:styleId="1126">
    <w:name w:val="1 Char Char Char Char"/>
    <w:basedOn w:val="988"/>
    <w:next w:val="1126"/>
    <w:link w:val="988"/>
    <w:qFormat/>
    <w:rPr>
      <w:rFonts w:ascii="Tahoma" w:hAnsi="Tahoma"/>
      <w:sz w:val="24"/>
      <w:szCs w:val="20"/>
    </w:rPr>
  </w:style>
  <w:style w:type="paragraph" w:styleId="1127">
    <w:name w:val="正文列项_字母"/>
    <w:basedOn w:val="988"/>
    <w:next w:val="1127"/>
    <w:link w:val="988"/>
    <w:qFormat/>
    <w:pPr>
      <w:numPr>
        <w:ilvl w:val="6"/>
        <w:numId w:val="1"/>
      </w:numPr>
      <w:ind w:left="480" w:hanging="180"/>
      <w:spacing w:line="460" w:lineRule="exact"/>
      <w:tabs>
        <w:tab w:val="clear" w:pos="635" w:leader="none"/>
      </w:tabs>
      <w:outlineLvl w:val="6"/>
    </w:pPr>
    <w:rPr>
      <w:rFonts w:ascii="宋体"/>
      <w:sz w:val="28"/>
      <w:szCs w:val="20"/>
    </w:rPr>
  </w:style>
  <w:style w:type="paragraph" w:styleId="1128">
    <w:name w:val="正文须知-2级"/>
    <w:basedOn w:val="988"/>
    <w:next w:val="1128"/>
    <w:link w:val="988"/>
    <w:qFormat/>
    <w:pPr>
      <w:numPr>
        <w:ilvl w:val="1"/>
        <w:numId w:val="2"/>
      </w:numPr>
      <w:spacing w:line="300" w:lineRule="auto"/>
    </w:pPr>
    <w:rPr>
      <w:rFonts w:ascii="宋体" w:hAnsi="Calibri"/>
      <w:sz w:val="24"/>
      <w:szCs w:val="21"/>
    </w:rPr>
  </w:style>
  <w:style w:type="paragraph" w:styleId="1129">
    <w:name w:val="Char1 Char Char Char1"/>
    <w:basedOn w:val="988"/>
    <w:next w:val="1129"/>
    <w:link w:val="988"/>
    <w:qFormat/>
    <w:rPr>
      <w:rFonts w:ascii="Tahoma" w:hAnsi="Tahoma" w:cs="仿宋_GB2312"/>
      <w:sz w:val="24"/>
      <w:szCs w:val="28"/>
    </w:rPr>
  </w:style>
  <w:style w:type="paragraph" w:styleId="1130">
    <w:name w:val="xl30"/>
    <w:basedOn w:val="988"/>
    <w:next w:val="1130"/>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二级条标题"/>
    <w:basedOn w:val="1132"/>
    <w:next w:val="988"/>
    <w:link w:val="988"/>
    <w:qFormat/>
    <w:pPr>
      <w:numPr>
        <w:ilvl w:val="0"/>
        <w:numId w:val="0"/>
      </w:numPr>
      <w:ind w:hanging="840"/>
      <w:tabs>
        <w:tab w:val="left" w:pos="360" w:leader="none"/>
        <w:tab w:val="left" w:pos="840" w:leader="none"/>
      </w:tabs>
      <w:outlineLvl w:val="2"/>
    </w:pPr>
    <w:rPr>
      <w:rFonts w:ascii="宋体" w:eastAsia="宋体"/>
      <w:b w:val="0"/>
    </w:rPr>
  </w:style>
  <w:style w:type="paragraph" w:styleId="1132">
    <w:name w:val="一级条标题"/>
    <w:basedOn w:val="1133"/>
    <w:next w:val="988"/>
    <w:link w:val="988"/>
    <w:qFormat/>
    <w:pPr>
      <w:numPr>
        <w:ilvl w:val="1"/>
      </w:numPr>
      <w:ind w:left="0" w:hanging="840"/>
      <w:tabs>
        <w:tab w:val="left" w:pos="360" w:leader="none"/>
        <w:tab w:val="left" w:pos="840" w:leader="none"/>
      </w:tabs>
      <w:outlineLvl w:val="1"/>
    </w:pPr>
  </w:style>
  <w:style w:type="paragraph" w:styleId="1133">
    <w:name w:val="章标题"/>
    <w:next w:val="988"/>
    <w:link w:val="98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4">
    <w:name w:val="xl29"/>
    <w:basedOn w:val="988"/>
    <w:next w:val="1134"/>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5">
    <w:name w:val="正文文本样式"/>
    <w:basedOn w:val="988"/>
    <w:next w:val="1135"/>
    <w:link w:val="988"/>
    <w:qFormat/>
    <w:pPr>
      <w:ind w:firstLine="482"/>
      <w:spacing w:line="360" w:lineRule="auto"/>
    </w:pPr>
    <w:rPr>
      <w:rFonts w:cs="宋体"/>
      <w:sz w:val="24"/>
      <w:szCs w:val="20"/>
    </w:rPr>
  </w:style>
  <w:style w:type="paragraph" w:styleId="1136">
    <w:name w:val="Char2 Char Char Char Char Char Char"/>
    <w:basedOn w:val="988"/>
    <w:next w:val="1136"/>
    <w:link w:val="988"/>
    <w:qFormat/>
    <w:pPr>
      <w:jc w:val="center"/>
      <w:spacing w:line="400" w:lineRule="exact"/>
      <w:widowControl/>
    </w:pPr>
  </w:style>
  <w:style w:type="paragraph" w:styleId="1137">
    <w:name w:val="Char Char1 Char Char Char Char Char Char Char Char"/>
    <w:basedOn w:val="988"/>
    <w:next w:val="1137"/>
    <w:link w:val="988"/>
    <w:qFormat/>
    <w:pPr>
      <w:jc w:val="left"/>
      <w:spacing w:after="160" w:line="240" w:lineRule="exact"/>
      <w:widowControl/>
    </w:pPr>
    <w:rPr>
      <w:rFonts w:ascii="Verdana" w:hAnsi="Verdana"/>
      <w:sz w:val="20"/>
      <w:szCs w:val="20"/>
      <w:lang w:eastAsia="en-US"/>
    </w:rPr>
  </w:style>
  <w:style w:type="paragraph" w:styleId="1138">
    <w:name w:val="正文列项_数字"/>
    <w:basedOn w:val="988"/>
    <w:next w:val="1138"/>
    <w:link w:val="988"/>
    <w:qFormat/>
    <w:pPr>
      <w:numPr>
        <w:ilvl w:val="7"/>
        <w:numId w:val="1"/>
      </w:numPr>
      <w:ind w:left="680" w:hanging="150"/>
      <w:spacing w:line="460" w:lineRule="exact"/>
      <w:tabs>
        <w:tab w:val="clear" w:pos="860" w:leader="none"/>
      </w:tabs>
      <w:outlineLvl w:val="7"/>
    </w:pPr>
    <w:rPr>
      <w:rFonts w:ascii="宋体"/>
      <w:sz w:val="28"/>
      <w:szCs w:val="20"/>
    </w:rPr>
  </w:style>
  <w:style w:type="paragraph" w:styleId="1139">
    <w:name w:val="表格1"/>
    <w:basedOn w:val="988"/>
    <w:next w:val="1139"/>
    <w:link w:val="988"/>
    <w:qFormat/>
    <w:pPr>
      <w:ind w:firstLine="480"/>
      <w:jc w:val="center"/>
    </w:pPr>
    <w:rPr>
      <w:sz w:val="24"/>
      <w:szCs w:val="20"/>
    </w:rPr>
  </w:style>
  <w:style w:type="paragraph" w:styleId="1140">
    <w:name w:val="纯文本1"/>
    <w:next w:val="1042"/>
    <w:link w:val="988"/>
    <w:qFormat/>
    <w:pPr>
      <w:jc w:val="both"/>
      <w:widowControl w:val="off"/>
    </w:pPr>
    <w:rPr>
      <w:rFonts w:ascii="宋体" w:hAnsi="宋体" w:eastAsia="宋体" w:cs="Times New Roman"/>
      <w:sz w:val="26"/>
      <w:lang w:val="en-US" w:eastAsia="zh-CN" w:bidi="ar-SA"/>
    </w:rPr>
  </w:style>
  <w:style w:type="paragraph" w:styleId="1141">
    <w:name w:val="xl23"/>
    <w:basedOn w:val="988"/>
    <w:next w:val="1141"/>
    <w:link w:val="988"/>
    <w:qFormat/>
    <w:pPr>
      <w:spacing w:before="100" w:beforeAutospacing="1" w:after="100" w:afterAutospacing="1" w:line="360" w:lineRule="auto"/>
      <w:widowControl/>
    </w:pPr>
    <w:rPr>
      <w:sz w:val="24"/>
      <w:szCs w:val="20"/>
    </w:rPr>
  </w:style>
  <w:style w:type="paragraph" w:styleId="1142">
    <w:name w:val="项目符号1"/>
    <w:basedOn w:val="1135"/>
    <w:next w:val="1142"/>
    <w:link w:val="988"/>
    <w:qFormat/>
    <w:pPr>
      <w:ind w:left="-25" w:firstLine="0"/>
    </w:pPr>
  </w:style>
  <w:style w:type="paragraph" w:styleId="1143">
    <w:name w:val="正文 + 宋体"/>
    <w:basedOn w:val="988"/>
    <w:next w:val="1143"/>
    <w:link w:val="988"/>
    <w:qFormat/>
    <w:pPr>
      <w:ind w:left="360" w:hanging="360"/>
      <w:jc w:val="left"/>
      <w:widowControl/>
    </w:pPr>
    <w:rPr>
      <w:rFonts w:ascii="宋体" w:hAnsi="宋体" w:cs="宋体"/>
      <w:b/>
      <w:bCs/>
      <w:color w:val="000000"/>
      <w:sz w:val="18"/>
      <w:szCs w:val="18"/>
    </w:rPr>
  </w:style>
  <w:style w:type="paragraph" w:styleId="1144">
    <w:name w:val="xl52"/>
    <w:basedOn w:val="988"/>
    <w:next w:val="1144"/>
    <w:link w:val="9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5">
    <w:name w:val="图文"/>
    <w:basedOn w:val="988"/>
    <w:next w:val="1145"/>
    <w:link w:val="988"/>
    <w:qFormat/>
    <w:pPr>
      <w:spacing w:after="50" w:line="360" w:lineRule="auto"/>
    </w:pPr>
    <w:rPr>
      <w:sz w:val="24"/>
    </w:rPr>
  </w:style>
  <w:style w:type="paragraph" w:styleId="1146">
    <w:name w:val="xl47"/>
    <w:basedOn w:val="988"/>
    <w:next w:val="1146"/>
    <w:link w:val="9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7">
    <w:name w:val="项目编号1"/>
    <w:basedOn w:val="988"/>
    <w:next w:val="1147"/>
    <w:link w:val="988"/>
    <w:qFormat/>
    <w:pPr>
      <w:numPr>
        <w:ilvl w:val="0"/>
        <w:numId w:val="3"/>
      </w:numPr>
      <w:spacing w:before="100" w:beforeAutospacing="1" w:after="100" w:afterAutospacing="1" w:line="360" w:lineRule="auto"/>
    </w:pPr>
    <w:rPr>
      <w:sz w:val="24"/>
    </w:rPr>
  </w:style>
  <w:style w:type="paragraph" w:styleId="1148">
    <w:name w:val="三级条标题"/>
    <w:basedOn w:val="1131"/>
    <w:next w:val="988"/>
    <w:link w:val="988"/>
    <w:qFormat/>
    <w:pPr>
      <w:numPr>
        <w:ilvl w:val="3"/>
        <w:numId w:val="1"/>
      </w:numPr>
      <w:ind w:left="0" w:hanging="840"/>
      <w:tabs>
        <w:tab w:val="left" w:pos="360" w:leader="none"/>
        <w:tab w:val="left" w:pos="840" w:leader="none"/>
      </w:tabs>
      <w:outlineLvl w:val="3"/>
    </w:pPr>
  </w:style>
  <w:style w:type="paragraph" w:styleId="1149">
    <w:name w:val="正文 A"/>
    <w:next w:val="1149"/>
    <w:link w:val="988"/>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50">
    <w:name w:val="字元 字元1"/>
    <w:basedOn w:val="988"/>
    <w:next w:val="1150"/>
    <w:link w:val="988"/>
    <w:qFormat/>
    <w:rPr>
      <w:rFonts w:ascii="Tahoma" w:hAnsi="Tahoma"/>
      <w:sz w:val="24"/>
      <w:szCs w:val="20"/>
    </w:rPr>
  </w:style>
  <w:style w:type="paragraph" w:styleId="1151">
    <w:name w:val="Char3"/>
    <w:basedOn w:val="988"/>
    <w:next w:val="1151"/>
    <w:link w:val="988"/>
    <w:qFormat/>
    <w:pPr>
      <w:tabs>
        <w:tab w:val="left" w:pos="360" w:leader="none"/>
      </w:tabs>
    </w:pPr>
    <w:rPr>
      <w:sz w:val="24"/>
    </w:rPr>
  </w:style>
  <w:style w:type="paragraph" w:styleId="1152">
    <w:name w:val="xl43"/>
    <w:basedOn w:val="988"/>
    <w:next w:val="1152"/>
    <w:link w:val="9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3">
    <w:name w:val="xl50"/>
    <w:basedOn w:val="988"/>
    <w:next w:val="1153"/>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4">
    <w:name w:val="Table Paragraph"/>
    <w:basedOn w:val="988"/>
    <w:next w:val="1154"/>
    <w:link w:val="988"/>
    <w:uiPriority w:val="1"/>
    <w:qFormat/>
    <w:pPr>
      <w:jc w:val="left"/>
    </w:pPr>
    <w:rPr>
      <w:rFonts w:ascii="宋体" w:hAnsi="宋体" w:cs="宋体"/>
      <w:sz w:val="22"/>
      <w:szCs w:val="22"/>
      <w:lang w:eastAsia="en-US"/>
    </w:rPr>
  </w:style>
  <w:style w:type="paragraph" w:styleId="1155">
    <w:name w:val="Char Char1"/>
    <w:basedOn w:val="1014"/>
    <w:next w:val="1155"/>
    <w:link w:val="988"/>
    <w:qFormat/>
    <w:rPr>
      <w:rFonts w:ascii="Tahoma" w:hAnsi="Tahoma"/>
      <w:sz w:val="24"/>
    </w:rPr>
  </w:style>
  <w:style w:type="paragraph" w:styleId="1156">
    <w:name w:val="xl27"/>
    <w:basedOn w:val="988"/>
    <w:next w:val="1156"/>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7">
    <w:name w:val="Char22"/>
    <w:basedOn w:val="988"/>
    <w:next w:val="1157"/>
    <w:link w:val="988"/>
    <w:qFormat/>
    <w:rPr>
      <w:rFonts w:ascii="Tahoma" w:hAnsi="Tahoma"/>
      <w:sz w:val="24"/>
      <w:szCs w:val="20"/>
    </w:rPr>
  </w:style>
  <w:style w:type="paragraph" w:styleId="1158">
    <w:name w:val="font9"/>
    <w:basedOn w:val="988"/>
    <w:next w:val="1158"/>
    <w:link w:val="988"/>
    <w:qFormat/>
    <w:pPr>
      <w:jc w:val="left"/>
      <w:spacing w:before="100" w:beforeAutospacing="1" w:after="100" w:afterAutospacing="1"/>
      <w:widowControl/>
    </w:pPr>
    <w:rPr>
      <w:rFonts w:hint="eastAsia" w:ascii="宋体" w:hAnsi="宋体" w:cs="Arial Unicode MS"/>
      <w:color w:val="000000"/>
      <w:sz w:val="20"/>
      <w:szCs w:val="20"/>
    </w:rPr>
  </w:style>
  <w:style w:type="paragraph" w:styleId="1159">
    <w:name w:val="xl25"/>
    <w:basedOn w:val="988"/>
    <w:next w:val="1159"/>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Char2 Char Char Char Char Char Char1"/>
    <w:basedOn w:val="988"/>
    <w:next w:val="1160"/>
    <w:link w:val="988"/>
    <w:qFormat/>
    <w:pPr>
      <w:jc w:val="center"/>
      <w:spacing w:line="400" w:lineRule="exact"/>
      <w:widowControl/>
    </w:pPr>
  </w:style>
  <w:style w:type="paragraph" w:styleId="1161">
    <w:name w:val="Char Char Char Char Char Char Char Char Char Char1"/>
    <w:basedOn w:val="988"/>
    <w:next w:val="1161"/>
    <w:link w:val="988"/>
    <w:qFormat/>
    <w:rPr>
      <w:rFonts w:ascii="宋体" w:hAnsi="宋体" w:cs="Courier New"/>
      <w:sz w:val="32"/>
      <w:szCs w:val="32"/>
    </w:rPr>
  </w:style>
  <w:style w:type="paragraph" w:styleId="1162">
    <w:name w:val="Char Char Char1 Char"/>
    <w:basedOn w:val="988"/>
    <w:next w:val="1162"/>
    <w:link w:val="988"/>
    <w:qFormat/>
    <w:rPr>
      <w:rFonts w:ascii="Tahoma" w:hAnsi="Tahoma"/>
      <w:sz w:val="24"/>
      <w:szCs w:val="20"/>
    </w:rPr>
  </w:style>
  <w:style w:type="paragraph" w:styleId="1163">
    <w:name w:val="正文文本样式 加粗"/>
    <w:basedOn w:val="1135"/>
    <w:next w:val="1163"/>
    <w:link w:val="988"/>
    <w:qFormat/>
    <w:rPr>
      <w:b/>
    </w:rPr>
  </w:style>
  <w:style w:type="paragraph" w:styleId="1164">
    <w:name w:val="xl33"/>
    <w:basedOn w:val="988"/>
    <w:next w:val="1164"/>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5">
    <w:name w:val="xl39"/>
    <w:basedOn w:val="988"/>
    <w:next w:val="1165"/>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6">
    <w:name w:val="xl26"/>
    <w:basedOn w:val="988"/>
    <w:next w:val="1166"/>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7">
    <w:name w:val="xl53"/>
    <w:basedOn w:val="988"/>
    <w:next w:val="1167"/>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name w:val="font8"/>
    <w:basedOn w:val="988"/>
    <w:next w:val="1168"/>
    <w:link w:val="988"/>
    <w:qFormat/>
    <w:pPr>
      <w:jc w:val="left"/>
      <w:spacing w:before="100" w:beforeAutospacing="1" w:after="100" w:afterAutospacing="1"/>
      <w:widowControl/>
    </w:pPr>
    <w:rPr>
      <w:sz w:val="36"/>
      <w:szCs w:val="36"/>
    </w:rPr>
  </w:style>
  <w:style w:type="paragraph" w:styleId="1169">
    <w:name w:val="xl38"/>
    <w:basedOn w:val="988"/>
    <w:next w:val="1169"/>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0">
    <w:name w:val="Char Char1 Char Char Char Char Char Char"/>
    <w:basedOn w:val="988"/>
    <w:next w:val="1170"/>
    <w:link w:val="988"/>
    <w:qFormat/>
    <w:pPr>
      <w:jc w:val="left"/>
      <w:spacing w:after="160" w:line="240" w:lineRule="exact"/>
      <w:widowControl/>
    </w:pPr>
    <w:rPr>
      <w:rFonts w:ascii="Verdana" w:hAnsi="Verdana" w:eastAsia="仿宋_GB2312"/>
      <w:sz w:val="24"/>
      <w:szCs w:val="20"/>
      <w:lang w:eastAsia="en-US"/>
    </w:rPr>
  </w:style>
  <w:style w:type="paragraph" w:styleId="1171">
    <w:name w:val="22222222222222"/>
    <w:basedOn w:val="988"/>
    <w:next w:val="1171"/>
    <w:link w:val="988"/>
    <w:qFormat/>
    <w:pPr>
      <w:ind w:firstLine="480"/>
      <w:jc w:val="left"/>
      <w:spacing w:line="360" w:lineRule="auto"/>
      <w:widowControl/>
    </w:pPr>
    <w:rPr>
      <w:color w:val="ff0000"/>
      <w:sz w:val="24"/>
      <w:szCs w:val="20"/>
    </w:rPr>
  </w:style>
  <w:style w:type="paragraph" w:styleId="1172">
    <w:name w:val="四级条标题"/>
    <w:basedOn w:val="1148"/>
    <w:next w:val="988"/>
    <w:link w:val="988"/>
    <w:qFormat/>
    <w:pPr>
      <w:numPr>
        <w:ilvl w:val="4"/>
      </w:numPr>
      <w:ind w:left="0" w:hanging="840"/>
      <w:tabs>
        <w:tab w:val="left" w:pos="360" w:leader="none"/>
        <w:tab w:val="left" w:pos="840" w:leader="none"/>
      </w:tabs>
      <w:outlineLvl w:val="4"/>
    </w:pPr>
  </w:style>
  <w:style w:type="paragraph" w:styleId="1173">
    <w:name w:val="项目编号2"/>
    <w:basedOn w:val="1147"/>
    <w:next w:val="1173"/>
    <w:link w:val="988"/>
    <w:qFormat/>
    <w:pPr>
      <w:numPr>
        <w:numId w:val="4"/>
      </w:numPr>
    </w:pPr>
  </w:style>
  <w:style w:type="paragraph" w:styleId="1174">
    <w:name w:val="Char"/>
    <w:basedOn w:val="988"/>
    <w:next w:val="1174"/>
    <w:link w:val="988"/>
    <w:qFormat/>
    <w:pPr>
      <w:tabs>
        <w:tab w:val="left" w:pos="360" w:leader="none"/>
      </w:tabs>
    </w:pPr>
    <w:rPr>
      <w:sz w:val="24"/>
    </w:rPr>
  </w:style>
  <w:style w:type="paragraph" w:styleId="1175">
    <w:name w:val="Char Char Char1 Char2"/>
    <w:basedOn w:val="988"/>
    <w:next w:val="1175"/>
    <w:link w:val="988"/>
    <w:qFormat/>
    <w:rPr>
      <w:rFonts w:ascii="Tahoma" w:hAnsi="Tahoma"/>
      <w:sz w:val="24"/>
      <w:szCs w:val="20"/>
    </w:rPr>
  </w:style>
  <w:style w:type="paragraph" w:styleId="1176">
    <w:name w:val="Char1"/>
    <w:basedOn w:val="988"/>
    <w:next w:val="1176"/>
    <w:link w:val="988"/>
    <w:qFormat/>
    <w:pPr>
      <w:tabs>
        <w:tab w:val="left" w:pos="360" w:leader="none"/>
      </w:tabs>
    </w:pPr>
    <w:rPr>
      <w:sz w:val="24"/>
    </w:rPr>
  </w:style>
  <w:style w:type="paragraph" w:styleId="1177">
    <w:name w:val="Char Char Char Char Char Char Char"/>
    <w:basedOn w:val="988"/>
    <w:next w:val="1177"/>
    <w:link w:val="988"/>
    <w:qFormat/>
    <w:pPr>
      <w:ind w:firstLine="200"/>
      <w:spacing w:line="360" w:lineRule="auto"/>
    </w:pPr>
    <w:rPr>
      <w:rFonts w:eastAsia="仿宋_GB2312"/>
      <w:sz w:val="24"/>
    </w:rPr>
  </w:style>
  <w:style w:type="paragraph" w:styleId="1178">
    <w:name w:val="Char Char Char Char Char Char Char Char Char Char Char Char Char Char Char Char1"/>
    <w:basedOn w:val="988"/>
    <w:next w:val="1178"/>
    <w:link w:val="988"/>
    <w:qFormat/>
    <w:pPr>
      <w:jc w:val="center"/>
      <w:spacing w:after="160" w:line="240" w:lineRule="exact"/>
      <w:widowControl/>
    </w:pPr>
    <w:rPr>
      <w:rFonts w:ascii="宋体" w:hAnsi="宋体"/>
      <w:b/>
      <w:sz w:val="30"/>
      <w:szCs w:val="30"/>
      <w:lang w:eastAsia="en-US"/>
    </w:rPr>
  </w:style>
  <w:style w:type="paragraph" w:styleId="1179">
    <w:name w:val="Char Char Char2"/>
    <w:basedOn w:val="988"/>
    <w:next w:val="1179"/>
    <w:link w:val="988"/>
    <w:qFormat/>
    <w:rPr>
      <w:rFonts w:ascii="Tahoma" w:hAnsi="Tahoma"/>
      <w:sz w:val="24"/>
      <w:szCs w:val="20"/>
    </w:rPr>
  </w:style>
  <w:style w:type="paragraph" w:styleId="1180">
    <w:name w:val="xl49"/>
    <w:basedOn w:val="988"/>
    <w:next w:val="1180"/>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1">
    <w:name w:val="xl34"/>
    <w:basedOn w:val="988"/>
    <w:next w:val="1181"/>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2">
    <w:name w:val="样式2"/>
    <w:basedOn w:val="1052"/>
    <w:next w:val="1182"/>
    <w:link w:val="988"/>
    <w:qFormat/>
    <w:pPr>
      <w:jc w:val="center"/>
      <w:spacing w:line="360" w:lineRule="auto"/>
    </w:pPr>
    <w:rPr>
      <w:sz w:val="24"/>
    </w:rPr>
  </w:style>
  <w:style w:type="paragraph" w:styleId="1183">
    <w:name w:val="Default"/>
    <w:next w:val="1183"/>
    <w:link w:val="988"/>
    <w:qFormat/>
    <w:pPr>
      <w:widowControl w:val="off"/>
    </w:pPr>
    <w:rPr>
      <w:rFonts w:ascii="Symbol" w:hAnsi="Symbol" w:cs="Symbol"/>
      <w:color w:val="000000"/>
      <w:sz w:val="24"/>
      <w:szCs w:val="24"/>
      <w:lang w:val="en-US" w:eastAsia="zh-CN" w:bidi="ar-SA"/>
    </w:rPr>
  </w:style>
  <w:style w:type="paragraph" w:styleId="1184">
    <w:name w:val="正文须知-1级"/>
    <w:basedOn w:val="988"/>
    <w:next w:val="988"/>
    <w:link w:val="988"/>
    <w:qFormat/>
    <w:pPr>
      <w:numPr>
        <w:ilvl w:val="0"/>
        <w:numId w:val="2"/>
      </w:numPr>
      <w:spacing w:line="300" w:lineRule="auto"/>
    </w:pPr>
    <w:rPr>
      <w:rFonts w:ascii="宋体" w:hAnsi="Calibri"/>
      <w:sz w:val="24"/>
      <w:szCs w:val="21"/>
    </w:rPr>
  </w:style>
  <w:style w:type="paragraph" w:styleId="1185">
    <w:name w:val="xl41"/>
    <w:basedOn w:val="988"/>
    <w:next w:val="1185"/>
    <w:link w:val="98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name w:val="font7"/>
    <w:basedOn w:val="988"/>
    <w:next w:val="1186"/>
    <w:link w:val="988"/>
    <w:qFormat/>
    <w:pPr>
      <w:jc w:val="left"/>
      <w:spacing w:before="100" w:beforeAutospacing="1" w:after="100" w:afterAutospacing="1"/>
      <w:widowControl/>
    </w:pPr>
    <w:rPr>
      <w:rFonts w:eastAsia="Arial Unicode MS"/>
      <w:b/>
      <w:bCs/>
      <w:color w:val="000000"/>
      <w:sz w:val="20"/>
      <w:szCs w:val="20"/>
    </w:rPr>
  </w:style>
  <w:style w:type="paragraph" w:styleId="1187">
    <w:name w:val="无间隔"/>
    <w:next w:val="1187"/>
    <w:link w:val="988"/>
    <w:qFormat/>
    <w:pPr>
      <w:jc w:val="both"/>
      <w:widowControl w:val="off"/>
    </w:pPr>
    <w:rPr>
      <w:sz w:val="21"/>
      <w:szCs w:val="24"/>
      <w:lang w:val="en-US" w:eastAsia="zh-CN" w:bidi="ar-SA"/>
    </w:rPr>
  </w:style>
  <w:style w:type="paragraph" w:styleId="1188">
    <w:name w:val="_Style 160"/>
    <w:next w:val="1188"/>
    <w:link w:val="988"/>
    <w:qFormat/>
    <w:rPr>
      <w:sz w:val="21"/>
      <w:szCs w:val="24"/>
      <w:lang w:val="en-US" w:eastAsia="zh-CN" w:bidi="ar-SA"/>
    </w:rPr>
  </w:style>
  <w:style w:type="paragraph" w:styleId="1189">
    <w:name w:val="xl31"/>
    <w:basedOn w:val="988"/>
    <w:next w:val="1189"/>
    <w:link w:val="9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0">
    <w:name w:val="Revision"/>
    <w:next w:val="1190"/>
    <w:link w:val="988"/>
    <w:qFormat/>
    <w:rPr>
      <w:sz w:val="21"/>
      <w:szCs w:val="24"/>
      <w:lang w:val="en-US" w:eastAsia="zh-CN" w:bidi="ar-SA"/>
    </w:rPr>
  </w:style>
  <w:style w:type="paragraph" w:styleId="1191">
    <w:name w:val="xl46"/>
    <w:basedOn w:val="988"/>
    <w:next w:val="1191"/>
    <w:link w:val="98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2">
    <w:name w:val="xl42"/>
    <w:basedOn w:val="988"/>
    <w:next w:val="1192"/>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3">
    <w:name w:val="Char Char Char Char Char Char Char Char Char Char"/>
    <w:basedOn w:val="988"/>
    <w:next w:val="1193"/>
    <w:link w:val="988"/>
    <w:qFormat/>
  </w:style>
  <w:style w:type="paragraph" w:styleId="1194">
    <w:name w:val="xl35"/>
    <w:basedOn w:val="988"/>
    <w:next w:val="1194"/>
    <w:link w:val="9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Char Char Char Char Char Char Char Char Char Char2"/>
    <w:basedOn w:val="988"/>
    <w:next w:val="1195"/>
    <w:link w:val="988"/>
    <w:qFormat/>
    <w:rPr>
      <w:rFonts w:ascii="宋体" w:hAnsi="宋体" w:cs="Courier New"/>
      <w:sz w:val="32"/>
      <w:szCs w:val="32"/>
    </w:rPr>
  </w:style>
  <w:style w:type="paragraph" w:styleId="1196">
    <w:name w:val="xl40"/>
    <w:basedOn w:val="988"/>
    <w:next w:val="1196"/>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无标题条"/>
    <w:next w:val="988"/>
    <w:link w:val="988"/>
    <w:qFormat/>
    <w:pPr>
      <w:jc w:val="both"/>
    </w:pPr>
    <w:rPr>
      <w:sz w:val="21"/>
      <w:lang w:val="en-US" w:eastAsia="zh-CN" w:bidi="ar-SA"/>
    </w:rPr>
  </w:style>
  <w:style w:type="paragraph" w:styleId="1198">
    <w:name w:val="缺省文本"/>
    <w:basedOn w:val="988"/>
    <w:next w:val="1198"/>
    <w:link w:val="988"/>
    <w:qFormat/>
    <w:pPr>
      <w:jc w:val="left"/>
    </w:pPr>
    <w:rPr>
      <w:sz w:val="24"/>
    </w:rPr>
  </w:style>
  <w:style w:type="paragraph" w:styleId="1199">
    <w:name w:val="默认段落字体 Para Char Char Char Char"/>
    <w:basedOn w:val="988"/>
    <w:next w:val="1199"/>
    <w:link w:val="988"/>
    <w:qFormat/>
    <w:rPr>
      <w:rFonts w:ascii="Arial" w:hAnsi="Arial" w:cs="Arial"/>
      <w:szCs w:val="21"/>
    </w:rPr>
  </w:style>
  <w:style w:type="paragraph" w:styleId="1200">
    <w:name w:val="列出段落2"/>
    <w:basedOn w:val="988"/>
    <w:next w:val="1200"/>
    <w:link w:val="988"/>
    <w:qFormat/>
    <w:pPr>
      <w:ind w:firstLine="420"/>
    </w:pPr>
    <w:rPr>
      <w:rFonts w:ascii="Calibri" w:hAnsi="Calibri"/>
      <w:szCs w:val="22"/>
    </w:rPr>
  </w:style>
  <w:style w:type="paragraph" w:styleId="1201">
    <w:name w:val="Char Char Char1"/>
    <w:basedOn w:val="988"/>
    <w:next w:val="1201"/>
    <w:link w:val="988"/>
    <w:qFormat/>
    <w:rPr>
      <w:rFonts w:ascii="Tahoma" w:hAnsi="Tahoma"/>
      <w:sz w:val="24"/>
      <w:szCs w:val="20"/>
    </w:rPr>
  </w:style>
  <w:style w:type="paragraph" w:styleId="1202">
    <w:name w:val="Char21"/>
    <w:basedOn w:val="988"/>
    <w:next w:val="1202"/>
    <w:link w:val="988"/>
    <w:qFormat/>
    <w:rPr>
      <w:rFonts w:ascii="Tahoma" w:hAnsi="Tahoma"/>
      <w:sz w:val="24"/>
      <w:szCs w:val="20"/>
    </w:rPr>
  </w:style>
  <w:style w:type="paragraph" w:styleId="1203">
    <w:name w:val="五级条标题"/>
    <w:basedOn w:val="1172"/>
    <w:next w:val="988"/>
    <w:link w:val="988"/>
    <w:qFormat/>
    <w:pPr>
      <w:numPr>
        <w:ilvl w:val="5"/>
      </w:numPr>
      <w:ind w:left="0" w:hanging="840"/>
      <w:tabs>
        <w:tab w:val="left" w:pos="360" w:leader="none"/>
        <w:tab w:val="left" w:pos="840" w:leader="none"/>
      </w:tabs>
      <w:outlineLvl w:val="5"/>
    </w:pPr>
  </w:style>
  <w:style w:type="paragraph" w:styleId="1204">
    <w:name w:val="正文 + 楷体_GB2312"/>
    <w:basedOn w:val="988"/>
    <w:next w:val="1204"/>
    <w:link w:val="988"/>
    <w:qFormat/>
    <w:pPr>
      <w:jc w:val="left"/>
      <w:widowControl/>
    </w:pPr>
    <w:rPr>
      <w:rFonts w:ascii="楷体_GB2312" w:eastAsia="楷体_GB2312" w:cs="Arial"/>
      <w:sz w:val="24"/>
    </w:rPr>
  </w:style>
  <w:style w:type="paragraph" w:styleId="1205">
    <w:name w:val="xl37"/>
    <w:basedOn w:val="988"/>
    <w:next w:val="1205"/>
    <w:link w:val="98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6">
    <w:name w:val="xl32"/>
    <w:basedOn w:val="988"/>
    <w:next w:val="1206"/>
    <w:link w:val="9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字元 字元2"/>
    <w:basedOn w:val="988"/>
    <w:next w:val="1207"/>
    <w:link w:val="988"/>
    <w:qFormat/>
    <w:rPr>
      <w:rFonts w:ascii="Tahoma" w:hAnsi="Tahoma"/>
      <w:sz w:val="24"/>
      <w:szCs w:val="20"/>
    </w:rPr>
  </w:style>
  <w:style w:type="paragraph" w:styleId="1208">
    <w:name w:val="样式 宋体 五号 行距: 单倍行距"/>
    <w:basedOn w:val="988"/>
    <w:next w:val="1208"/>
    <w:link w:val="988"/>
    <w:qFormat/>
    <w:pPr>
      <w:jc w:val="left"/>
    </w:pPr>
    <w:rPr>
      <w:rFonts w:ascii="宋体" w:hAnsi="宋体"/>
      <w:szCs w:val="20"/>
    </w:rPr>
  </w:style>
  <w:style w:type="paragraph" w:styleId="1209">
    <w:name w:val="列出段落1"/>
    <w:basedOn w:val="1072"/>
    <w:next w:val="1209"/>
    <w:link w:val="988"/>
    <w:qFormat/>
    <w:pPr>
      <w:ind w:firstLine="420"/>
    </w:pPr>
    <w:rPr>
      <w:rFonts w:ascii="Calibri" w:hAnsi="Calibri"/>
      <w:szCs w:val="22"/>
    </w:rPr>
  </w:style>
  <w:style w:type="paragraph" w:styleId="1210">
    <w:name w:val="Char2"/>
    <w:basedOn w:val="988"/>
    <w:next w:val="1210"/>
    <w:link w:val="988"/>
    <w:qFormat/>
    <w:rPr>
      <w:rFonts w:ascii="Tahoma" w:hAnsi="Tahoma"/>
      <w:sz w:val="24"/>
      <w:szCs w:val="20"/>
    </w:rPr>
  </w:style>
  <w:style w:type="paragraph" w:styleId="1211">
    <w:name w:val="字元 字元"/>
    <w:basedOn w:val="988"/>
    <w:next w:val="1211"/>
    <w:link w:val="988"/>
    <w:qFormat/>
    <w:rPr>
      <w:rFonts w:ascii="Tahoma" w:hAnsi="Tahoma"/>
      <w:sz w:val="24"/>
      <w:szCs w:val="20"/>
    </w:rPr>
  </w:style>
  <w:style w:type="paragraph" w:styleId="1212">
    <w:name w:val="文档正文"/>
    <w:basedOn w:val="988"/>
    <w:next w:val="1212"/>
    <w:link w:val="988"/>
    <w:qFormat/>
    <w:pPr>
      <w:spacing w:before="120" w:after="120" w:line="180" w:lineRule="auto"/>
    </w:pPr>
    <w:rPr>
      <w:rFonts w:ascii="Arial" w:hAnsi="Arial"/>
      <w:szCs w:val="20"/>
    </w:rPr>
  </w:style>
  <w:style w:type="paragraph" w:styleId="1213">
    <w:name w:val="正文缩进2"/>
    <w:basedOn w:val="988"/>
    <w:next w:val="1213"/>
    <w:link w:val="988"/>
    <w:qFormat/>
    <w:pPr>
      <w:ind w:firstLine="567"/>
      <w:spacing w:line="480" w:lineRule="exact"/>
      <w:widowControl/>
    </w:pPr>
    <w:rPr>
      <w:rFonts w:ascii="宋体"/>
      <w:color w:val="000000"/>
      <w:sz w:val="28"/>
      <w:szCs w:val="20"/>
      <w:lang w:val="zh-CN" w:eastAsia="zh-CN"/>
    </w:rPr>
  </w:style>
  <w:style w:type="paragraph" w:styleId="1214">
    <w:name w:val="Char3 Char Char Char1"/>
    <w:basedOn w:val="988"/>
    <w:next w:val="1214"/>
    <w:link w:val="988"/>
    <w:qFormat/>
    <w:rPr>
      <w:rFonts w:ascii="Tahoma" w:hAnsi="Tahoma"/>
      <w:sz w:val="24"/>
      <w:szCs w:val="20"/>
    </w:rPr>
  </w:style>
  <w:style w:type="paragraph" w:styleId="1215">
    <w:name w:val="Char Char Char Char Char Char Char Char Char Char Char Char Char Char Char Char"/>
    <w:basedOn w:val="988"/>
    <w:next w:val="1215"/>
    <w:link w:val="988"/>
    <w:qFormat/>
    <w:pPr>
      <w:jc w:val="center"/>
      <w:spacing w:after="160" w:line="240" w:lineRule="exact"/>
      <w:widowControl/>
    </w:pPr>
    <w:rPr>
      <w:rFonts w:ascii="宋体" w:hAnsi="宋体"/>
      <w:b/>
      <w:sz w:val="30"/>
      <w:szCs w:val="30"/>
      <w:lang w:eastAsia="en-US"/>
    </w:rPr>
  </w:style>
  <w:style w:type="paragraph" w:styleId="1216">
    <w:name w:val="图例"/>
    <w:basedOn w:val="988"/>
    <w:next w:val="1216"/>
    <w:link w:val="988"/>
    <w:qFormat/>
    <w:pPr>
      <w:jc w:val="center"/>
      <w:spacing w:before="120" w:after="120" w:line="360" w:lineRule="auto"/>
    </w:pPr>
    <w:rPr>
      <w:rFonts w:eastAsia="仿宋_GB2312"/>
      <w:b/>
      <w:sz w:val="24"/>
      <w:szCs w:val="20"/>
    </w:rPr>
  </w:style>
  <w:style w:type="paragraph" w:styleId="1217">
    <w:name w:val="xl24"/>
    <w:basedOn w:val="988"/>
    <w:next w:val="1217"/>
    <w:link w:val="9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name w:val="font6"/>
    <w:basedOn w:val="988"/>
    <w:next w:val="1218"/>
    <w:link w:val="988"/>
    <w:qFormat/>
    <w:pPr>
      <w:jc w:val="left"/>
      <w:spacing w:before="100" w:beforeAutospacing="1" w:after="100" w:afterAutospacing="1"/>
      <w:widowControl/>
    </w:pPr>
    <w:rPr>
      <w:rFonts w:ascii="宋体" w:hAnsi="宋体" w:cs="宋体"/>
      <w:sz w:val="20"/>
      <w:szCs w:val="20"/>
    </w:rPr>
  </w:style>
  <w:style w:type="paragraph" w:styleId="1219">
    <w:name w:val="项目编号3"/>
    <w:basedOn w:val="1135"/>
    <w:next w:val="1219"/>
    <w:link w:val="988"/>
    <w:qFormat/>
    <w:pPr>
      <w:numPr>
        <w:ilvl w:val="0"/>
        <w:numId w:val="5"/>
      </w:numPr>
    </w:pPr>
  </w:style>
  <w:style w:type="paragraph" w:styleId="1220">
    <w:name w:val="样式 标题 2 + 宋体 五号 行距: 单倍行距"/>
    <w:basedOn w:val="990"/>
    <w:next w:val="1220"/>
    <w:link w:val="988"/>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21">
    <w:name w:val="Char Char Char1 Char1"/>
    <w:basedOn w:val="988"/>
    <w:next w:val="1221"/>
    <w:link w:val="988"/>
    <w:qFormat/>
    <w:rPr>
      <w:rFonts w:ascii="Tahoma" w:hAnsi="Tahoma"/>
      <w:sz w:val="24"/>
      <w:szCs w:val="20"/>
    </w:rPr>
  </w:style>
  <w:style w:type="paragraph" w:styleId="1222">
    <w:name w:val="1名"/>
    <w:basedOn w:val="988"/>
    <w:next w:val="1222"/>
    <w:link w:val="988"/>
    <w:qFormat/>
    <w:pPr>
      <w:numPr>
        <w:ilvl w:val="0"/>
        <w:numId w:val="7"/>
      </w:numPr>
      <w:spacing w:before="120"/>
      <w:tabs>
        <w:tab w:val="left" w:pos="360" w:leader="none"/>
      </w:tabs>
    </w:pPr>
    <w:rPr>
      <w:rFonts w:ascii="宋体"/>
      <w:sz w:val="28"/>
      <w:szCs w:val="20"/>
    </w:rPr>
  </w:style>
  <w:style w:type="paragraph" w:styleId="1223">
    <w:name w:val="Default_0"/>
    <w:basedOn w:val="988"/>
    <w:next w:val="1223"/>
    <w:link w:val="988"/>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224">
    <w:name w:val="background1"/>
    <w:basedOn w:val="988"/>
    <w:next w:val="1224"/>
    <w:link w:val="988"/>
    <w:qFormat/>
    <w:pPr>
      <w:jc w:val="left"/>
      <w:spacing w:before="100" w:beforeAutospacing="1" w:after="100" w:afterAutospacing="1"/>
      <w:widowControl/>
    </w:pPr>
    <w:rPr>
      <w:rFonts w:ascii="宋体" w:hAnsi="宋体" w:cs="宋体"/>
      <w:sz w:val="24"/>
    </w:rPr>
  </w:style>
  <w:style w:type="paragraph" w:styleId="1225">
    <w:name w:val="Char Char Char Char Char Char Char2"/>
    <w:basedOn w:val="988"/>
    <w:next w:val="1225"/>
    <w:link w:val="988"/>
    <w:qFormat/>
    <w:pPr>
      <w:ind w:firstLine="200"/>
      <w:spacing w:line="360" w:lineRule="auto"/>
    </w:pPr>
    <w:rPr>
      <w:rFonts w:eastAsia="仿宋_GB2312"/>
      <w:sz w:val="24"/>
    </w:rPr>
  </w:style>
  <w:style w:type="paragraph" w:styleId="1226">
    <w:name w:val="Char3 Char Char Char"/>
    <w:basedOn w:val="988"/>
    <w:next w:val="1226"/>
    <w:link w:val="988"/>
    <w:qFormat/>
    <w:rPr>
      <w:rFonts w:ascii="Tahoma" w:hAnsi="Tahoma"/>
      <w:sz w:val="24"/>
      <w:szCs w:val="20"/>
    </w:rPr>
  </w:style>
  <w:style w:type="paragraph" w:styleId="1227">
    <w:name w:val="xl45"/>
    <w:basedOn w:val="988"/>
    <w:next w:val="1227"/>
    <w:link w:val="98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8">
    <w:name w:val="List Paragraph1"/>
    <w:basedOn w:val="988"/>
    <w:next w:val="1228"/>
    <w:link w:val="988"/>
    <w:qFormat/>
    <w:pPr>
      <w:ind w:firstLine="420"/>
    </w:pPr>
    <w:rPr>
      <w:rFonts w:ascii="Calibri" w:hAnsi="Calibri"/>
      <w:szCs w:val="22"/>
    </w:rPr>
  </w:style>
  <w:style w:type="paragraph" w:styleId="1229">
    <w:name w:val="xl44"/>
    <w:basedOn w:val="988"/>
    <w:next w:val="1229"/>
    <w:link w:val="9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0">
    <w:name w:val="xl51"/>
    <w:basedOn w:val="988"/>
    <w:next w:val="1230"/>
    <w:link w:val="98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name w:val="??"/>
    <w:next w:val="1231"/>
    <w:link w:val="988"/>
    <w:qFormat/>
    <w:pPr>
      <w:jc w:val="both"/>
      <w:widowControl w:val="off"/>
    </w:pPr>
    <w:rPr>
      <w:sz w:val="21"/>
      <w:lang w:val="en-US" w:eastAsia="en-US" w:bidi="ar-SA"/>
    </w:rPr>
  </w:style>
  <w:style w:type="paragraph" w:styleId="1232">
    <w:name w:val="Char3 Char Char Char2"/>
    <w:basedOn w:val="988"/>
    <w:next w:val="1232"/>
    <w:link w:val="988"/>
    <w:qFormat/>
    <w:rPr>
      <w:rFonts w:ascii="Tahoma" w:hAnsi="Tahoma"/>
      <w:sz w:val="24"/>
      <w:szCs w:val="20"/>
    </w:rPr>
  </w:style>
  <w:style w:type="paragraph" w:styleId="1233">
    <w:name w:val="xl48"/>
    <w:basedOn w:val="988"/>
    <w:next w:val="1233"/>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28"/>
    <w:basedOn w:val="988"/>
    <w:next w:val="1234"/>
    <w:link w:val="9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正文须知-3级"/>
    <w:basedOn w:val="988"/>
    <w:next w:val="1235"/>
    <w:link w:val="988"/>
    <w:qFormat/>
    <w:pPr>
      <w:numPr>
        <w:ilvl w:val="2"/>
        <w:numId w:val="2"/>
      </w:numPr>
      <w:ind w:hanging="355"/>
      <w:spacing w:line="300" w:lineRule="auto"/>
    </w:pPr>
    <w:rPr>
      <w:rFonts w:ascii="宋体" w:hAnsi="Calibri"/>
      <w:sz w:val="24"/>
      <w:szCs w:val="21"/>
    </w:rPr>
  </w:style>
  <w:style w:type="paragraph" w:styleId="1236">
    <w:name w:val="Char Char1 Char Char Char Char Char Char1"/>
    <w:basedOn w:val="988"/>
    <w:next w:val="1236"/>
    <w:link w:val="988"/>
    <w:qFormat/>
    <w:pPr>
      <w:jc w:val="left"/>
      <w:spacing w:after="160" w:line="240" w:lineRule="exact"/>
      <w:widowControl/>
    </w:pPr>
    <w:rPr>
      <w:rFonts w:ascii="Verdana" w:hAnsi="Verdana" w:eastAsia="仿宋_GB2312"/>
      <w:sz w:val="24"/>
      <w:szCs w:val="20"/>
      <w:lang w:eastAsia="en-US"/>
    </w:rPr>
  </w:style>
  <w:style w:type="paragraph" w:styleId="1237">
    <w:name w:val="Char Char Char Char Char Char Char1"/>
    <w:basedOn w:val="988"/>
    <w:next w:val="1237"/>
    <w:link w:val="988"/>
    <w:qFormat/>
    <w:pPr>
      <w:ind w:firstLine="200"/>
      <w:spacing w:line="360" w:lineRule="auto"/>
    </w:pPr>
    <w:rPr>
      <w:rFonts w:eastAsia="仿宋_GB2312"/>
      <w:sz w:val="24"/>
    </w:rPr>
  </w:style>
  <w:style w:type="paragraph" w:styleId="1238">
    <w:name w:val="Char Char41"/>
    <w:basedOn w:val="988"/>
    <w:next w:val="1238"/>
    <w:link w:val="988"/>
    <w:qFormat/>
    <w:pPr>
      <w:jc w:val="center"/>
      <w:spacing w:line="400" w:lineRule="exact"/>
      <w:widowControl/>
    </w:pPr>
  </w:style>
  <w:style w:type="paragraph" w:styleId="1239">
    <w:name w:val="Char Char4"/>
    <w:basedOn w:val="988"/>
    <w:next w:val="1239"/>
    <w:link w:val="988"/>
    <w:qFormat/>
    <w:pPr>
      <w:jc w:val="center"/>
      <w:spacing w:line="400" w:lineRule="exact"/>
      <w:widowControl/>
    </w:pPr>
  </w:style>
  <w:style w:type="paragraph" w:styleId="1240">
    <w:name w:val="一、"/>
    <w:basedOn w:val="988"/>
    <w:next w:val="1240"/>
    <w:link w:val="988"/>
    <w:qFormat/>
    <w:pPr>
      <w:ind w:firstLine="640"/>
    </w:pPr>
    <w:rPr>
      <w:rFonts w:ascii="黑体" w:hAnsi="黑体" w:eastAsia="黑体"/>
      <w:szCs w:val="32"/>
    </w:rPr>
  </w:style>
  <w:style w:type="paragraph" w:styleId="1241">
    <w:name w:val="标题1-附件"/>
    <w:basedOn w:val="989"/>
    <w:next w:val="1241"/>
    <w:link w:val="988"/>
    <w:qFormat/>
    <w:pPr>
      <w:jc w:val="left"/>
    </w:pPr>
    <w:rPr>
      <w:sz w:val="24"/>
      <w:szCs w:val="24"/>
    </w:rPr>
  </w:style>
  <w:style w:type="paragraph" w:styleId="1242">
    <w:name w:val="表格文字"/>
    <w:basedOn w:val="1022"/>
    <w:next w:val="1242"/>
    <w:link w:val="988"/>
    <w:qFormat/>
    <w:pPr>
      <w:ind w:firstLine="0"/>
      <w:spacing w:before="20" w:after="20" w:line="240" w:lineRule="auto"/>
    </w:pPr>
    <w:rPr>
      <w:rFonts w:ascii="Century Gothic" w:hAnsi="Century Gothic"/>
      <w:sz w:val="20"/>
      <w:szCs w:val="20"/>
    </w:rPr>
  </w:style>
  <w:style w:type="paragraph" w:styleId="1243">
    <w:name w:val="正文_2"/>
    <w:next w:val="1243"/>
    <w:link w:val="988"/>
    <w:qFormat/>
    <w:pPr>
      <w:jc w:val="both"/>
      <w:widowControl w:val="off"/>
    </w:pPr>
    <w:rPr>
      <w:rFonts w:ascii="Calibri" w:hAnsi="Calibri" w:eastAsia="宋体" w:cs="Times New Roman"/>
      <w:sz w:val="21"/>
      <w:szCs w:val="22"/>
      <w:lang w:val="en-US" w:eastAsia="zh-CN" w:bidi="ar-SA"/>
    </w:rPr>
  </w:style>
  <w:style w:type="paragraph" w:styleId="1244">
    <w:name w:val="Char Char Char"/>
    <w:basedOn w:val="988"/>
    <w:next w:val="1244"/>
    <w:link w:val="988"/>
    <w:qFormat/>
    <w:rPr>
      <w:rFonts w:ascii="Tahoma" w:hAnsi="Tahoma"/>
      <w:sz w:val="24"/>
      <w:szCs w:val="20"/>
    </w:rPr>
  </w:style>
  <w:style w:type="paragraph" w:styleId="1245">
    <w:name w:val="default"/>
    <w:basedOn w:val="988"/>
    <w:next w:val="1245"/>
    <w:link w:val="988"/>
    <w:qFormat/>
    <w:pPr>
      <w:jc w:val="left"/>
      <w:spacing w:before="100" w:beforeAutospacing="1" w:after="100" w:afterAutospacing="1"/>
      <w:widowControl/>
    </w:pPr>
    <w:rPr>
      <w:rFonts w:ascii="宋体" w:hAnsi="宋体" w:cs="宋体"/>
      <w:sz w:val="24"/>
    </w:rPr>
  </w:style>
  <w:style w:type="paragraph" w:styleId="1246">
    <w:name w:val="List Paragraph"/>
    <w:basedOn w:val="988"/>
    <w:next w:val="1246"/>
    <w:link w:val="988"/>
    <w:qFormat/>
    <w:pPr>
      <w:ind w:firstLine="420"/>
    </w:pPr>
    <w:rPr>
      <w:rFonts w:ascii="Calibri" w:hAnsi="Calibri" w:cs="黑体"/>
      <w:szCs w:val="22"/>
    </w:rPr>
  </w:style>
  <w:style w:type="paragraph" w:styleId="1247">
    <w:name w:val="正文文本缩进2"/>
    <w:basedOn w:val="988"/>
    <w:next w:val="1247"/>
    <w:link w:val="988"/>
    <w:qFormat/>
    <w:pPr>
      <w:ind w:firstLine="480"/>
      <w:spacing w:line="480" w:lineRule="exact"/>
    </w:pPr>
    <w:rPr>
      <w:rFonts w:ascii="宋体" w:hAnsi="宋体"/>
      <w:sz w:val="24"/>
      <w:lang w:val="zh-CN" w:eastAsia="zh-CN"/>
    </w:rPr>
  </w:style>
  <w:style w:type="paragraph" w:styleId="1248">
    <w:name w:val="正文_1_0"/>
    <w:basedOn w:val="988"/>
    <w:next w:val="1248"/>
    <w:link w:val="988"/>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table" w:styleId="1249">
    <w:name w:val="Table Normal"/>
    <w:next w:val="1249"/>
    <w:link w:val="988"/>
    <w:uiPriority w:val="2"/>
    <w:semiHidden/>
    <w:qFormat/>
    <w:pPr>
      <w:widowControl w:val="off"/>
    </w:pPr>
    <w:rPr>
      <w:rFonts w:ascii="Calibri" w:hAnsi="Calibri"/>
      <w:sz w:val="22"/>
      <w:szCs w:val="22"/>
      <w:lang w:val="en-US" w:eastAsia="en-US" w:bidi="ar-SA"/>
    </w:rPr>
    <w:tblPr/>
  </w:style>
  <w:style w:type="paragraph" w:styleId="1250">
    <w:name w:val="null3"/>
    <w:next w:val="1250"/>
    <w:link w:val="988"/>
    <w:qFormat/>
    <w:rPr>
      <w:rFonts w:hint="eastAsia" w:ascii="Calibri" w:hAnsi="Calibri" w:eastAsia="宋体" w:cs="Times New Roman"/>
      <w:lang w:val="en-US" w:eastAsia="zh-CN" w:bidi="ar-SA"/>
    </w:rPr>
  </w:style>
  <w:style w:type="paragraph" w:styleId="1251">
    <w:name w:val="段"/>
    <w:next w:val="988"/>
    <w:link w:val="988"/>
    <w:qFormat/>
    <w:pPr>
      <w:ind w:firstLine="200"/>
      <w:jc w:val="both"/>
    </w:pPr>
    <w:rPr>
      <w:rFonts w:ascii="宋体" w:hAnsi="Times New Roman" w:eastAsia="宋体" w:cs="Times New Roman"/>
      <w:sz w:val="21"/>
      <w:lang w:val="en-US" w:eastAsia="zh-CN" w:bidi="ar-SA"/>
    </w:rPr>
  </w:style>
  <w:style w:type="paragraph" w:styleId="1252">
    <w:name w:val="StGen0"/>
    <w:basedOn w:val="988"/>
    <w:next w:val="1106"/>
    <w:link w:val="988"/>
    <w:uiPriority w:val="34"/>
    <w:qFormat/>
    <w:pPr>
      <w:ind w:firstLine="420"/>
    </w:pPr>
    <w:rPr>
      <w:sz w:val="20"/>
      <w:szCs w:val="20"/>
    </w:rPr>
  </w:style>
  <w:style w:type="paragraph" w:styleId="1253">
    <w:name w:val="StGen3"/>
    <w:basedOn w:val="988"/>
    <w:next w:val="1106"/>
    <w:link w:val="988"/>
    <w:uiPriority w:val="34"/>
    <w:qFormat/>
    <w:pPr>
      <w:ind w:firstLine="420"/>
    </w:pPr>
    <w:rPr>
      <w:rFonts w:ascii="Calibri" w:hAnsi="Calibri"/>
      <w:szCs w:val="22"/>
    </w:rPr>
  </w:style>
  <w:style w:type="character" w:styleId="1254" w:default="1">
    <w:name w:val="Default Paragraph Font"/>
    <w:uiPriority w:val="1"/>
    <w:semiHidden/>
    <w:unhideWhenUsed/>
  </w:style>
  <w:style w:type="numbering" w:styleId="1255" w:default="1">
    <w:name w:val="No List"/>
    <w:uiPriority w:val="99"/>
    <w:semiHidden/>
    <w:unhideWhenUsed/>
  </w:style>
  <w:style w:type="table" w:styleId="12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嵇玲</cp:lastModifiedBy>
  <cp:revision>7</cp:revision>
  <dcterms:created xsi:type="dcterms:W3CDTF">2022-05-30T08:03:00Z</dcterms:created>
  <dcterms:modified xsi:type="dcterms:W3CDTF">2026-10-26T06:43:53Z</dcterms:modified>
</cp:coreProperties>
</file>