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4DB339">
      <w:pPr>
        <w:rPr>
          <w:rFonts w:ascii="仿宋" w:hAnsi="仿宋" w:eastAsia="仿宋" w:cs="仿宋"/>
        </w:rPr>
      </w:pPr>
      <w:bookmarkStart w:id="0" w:name="_Toc390246905"/>
      <w:bookmarkStart w:id="1" w:name="_Toc383698647"/>
      <w:bookmarkStart w:id="2" w:name="_Toc383625993"/>
      <w:bookmarkStart w:id="3" w:name="_Toc426469868"/>
      <w:bookmarkStart w:id="4" w:name="_Toc383623944"/>
      <w:bookmarkStart w:id="5" w:name="_Toc383679746"/>
      <w:bookmarkStart w:id="6" w:name="_Toc383623672"/>
      <w:bookmarkStart w:id="7" w:name="_Toc383587456"/>
      <w:bookmarkStart w:id="8" w:name="_Toc390098840"/>
      <w:bookmarkStart w:id="9" w:name="_Toc390099018"/>
    </w:p>
    <w:p w14:paraId="6F3B021E">
      <w:pPr>
        <w:rPr>
          <w:rFonts w:ascii="仿宋" w:hAnsi="仿宋" w:eastAsia="仿宋" w:cs="仿宋"/>
        </w:rPr>
      </w:pPr>
    </w:p>
    <w:p w14:paraId="1D279DB5">
      <w:pPr>
        <w:pStyle w:val="82"/>
        <w:rPr>
          <w:rFonts w:ascii="仿宋" w:hAnsi="仿宋" w:eastAsia="仿宋" w:cs="仿宋"/>
        </w:rPr>
      </w:pPr>
    </w:p>
    <w:p w14:paraId="3CDD0EE8">
      <w:pPr>
        <w:pStyle w:val="82"/>
        <w:rPr>
          <w:rFonts w:ascii="仿宋" w:hAnsi="仿宋" w:eastAsia="仿宋" w:cs="仿宋"/>
        </w:rPr>
      </w:pPr>
    </w:p>
    <w:p w14:paraId="000F2B0F">
      <w:pPr>
        <w:rPr>
          <w:rFonts w:ascii="仿宋" w:hAnsi="仿宋" w:eastAsia="仿宋" w:cs="仿宋"/>
        </w:rPr>
      </w:pPr>
      <w:r>
        <w:rPr>
          <w:rFonts w:hint="eastAsia" w:ascii="仿宋" w:hAnsi="仿宋" w:eastAsia="仿宋" w:cs="仿宋"/>
        </w:rPr>
        <w:tab/>
      </w:r>
    </w:p>
    <w:p w14:paraId="34C911B4">
      <w:pPr>
        <w:rPr>
          <w:rFonts w:ascii="仿宋" w:hAnsi="仿宋" w:eastAsia="仿宋" w:cs="仿宋"/>
        </w:rPr>
      </w:pPr>
    </w:p>
    <w:p w14:paraId="20C56A1B">
      <w:pPr>
        <w:rPr>
          <w:rFonts w:ascii="仿宋" w:hAnsi="仿宋" w:eastAsia="仿宋" w:cs="仿宋"/>
        </w:rPr>
      </w:pPr>
    </w:p>
    <w:p w14:paraId="6E914210">
      <w:pPr>
        <w:pStyle w:val="242"/>
        <w:jc w:val="center"/>
        <w:outlineLvl w:val="0"/>
        <w:rPr>
          <w:rFonts w:hAnsi="仿宋"/>
          <w:bCs/>
          <w:color w:val="0D0D0D"/>
          <w:sz w:val="84"/>
          <w:szCs w:val="84"/>
        </w:rPr>
      </w:pPr>
      <w:r>
        <w:rPr>
          <w:rFonts w:hint="eastAsia" w:hAnsi="仿宋"/>
          <w:bCs/>
          <w:color w:val="0D0D0D"/>
          <w:sz w:val="84"/>
          <w:szCs w:val="84"/>
        </w:rPr>
        <w:t>竞争性磋商文件</w:t>
      </w:r>
    </w:p>
    <w:p w14:paraId="3BEF6F69">
      <w:pPr>
        <w:pStyle w:val="242"/>
        <w:spacing w:line="540" w:lineRule="exact"/>
        <w:ind w:firstLine="640"/>
        <w:rPr>
          <w:rFonts w:hAnsi="仿宋"/>
          <w:b/>
          <w:bCs/>
          <w:color w:val="0D0D0D"/>
          <w:sz w:val="32"/>
          <w:szCs w:val="32"/>
        </w:rPr>
      </w:pPr>
    </w:p>
    <w:p w14:paraId="7A1CC814">
      <w:pPr>
        <w:pStyle w:val="242"/>
        <w:spacing w:line="540" w:lineRule="exact"/>
        <w:ind w:firstLine="640"/>
        <w:rPr>
          <w:rFonts w:hAnsi="仿宋"/>
          <w:b/>
          <w:bCs/>
          <w:color w:val="0D0D0D"/>
          <w:sz w:val="32"/>
          <w:szCs w:val="32"/>
        </w:rPr>
      </w:pPr>
    </w:p>
    <w:p w14:paraId="59AC5428">
      <w:pPr>
        <w:pStyle w:val="242"/>
        <w:spacing w:line="640" w:lineRule="exact"/>
        <w:jc w:val="both"/>
        <w:outlineLvl w:val="0"/>
        <w:rPr>
          <w:rFonts w:hAnsi="仿宋"/>
          <w:b/>
          <w:color w:val="0D0D0D"/>
          <w:sz w:val="44"/>
          <w:szCs w:val="44"/>
        </w:rPr>
      </w:pPr>
    </w:p>
    <w:p w14:paraId="34898D7B">
      <w:pPr>
        <w:pStyle w:val="242"/>
        <w:spacing w:line="640" w:lineRule="exact"/>
        <w:ind w:left="1807" w:hanging="1807"/>
        <w:jc w:val="both"/>
        <w:outlineLvl w:val="0"/>
        <w:rPr>
          <w:rFonts w:hint="eastAsia" w:hAnsi="仿宋" w:eastAsia="仿宋"/>
          <w:b/>
          <w:color w:val="0D0D0D"/>
          <w:sz w:val="32"/>
          <w:szCs w:val="32"/>
          <w:lang w:val="en-US" w:eastAsia="zh-CN"/>
        </w:rPr>
      </w:pPr>
      <w:r>
        <w:rPr>
          <w:rFonts w:hint="eastAsia" w:hAnsi="仿宋"/>
          <w:b/>
          <w:color w:val="0D0D0D"/>
          <w:sz w:val="32"/>
          <w:szCs w:val="32"/>
        </w:rPr>
        <w:t>项目名称：泰兴市2026年农村公路安全隐患整治工程</w:t>
      </w:r>
      <w:r>
        <w:rPr>
          <w:rFonts w:hint="eastAsia" w:hAnsi="仿宋"/>
          <w:b/>
          <w:color w:val="0D0D0D"/>
          <w:sz w:val="32"/>
          <w:szCs w:val="32"/>
          <w:lang w:val="en-US" w:eastAsia="zh-CN"/>
        </w:rPr>
        <w:t>施工</w:t>
      </w:r>
    </w:p>
    <w:p w14:paraId="042988AB">
      <w:pPr>
        <w:pStyle w:val="242"/>
        <w:spacing w:line="640" w:lineRule="exact"/>
        <w:ind w:left="1807" w:hanging="1807"/>
        <w:jc w:val="both"/>
        <w:outlineLvl w:val="0"/>
        <w:rPr>
          <w:rFonts w:hint="default" w:hAnsi="仿宋" w:eastAsia="仿宋"/>
          <w:b/>
          <w:color w:val="0D0D0D"/>
          <w:sz w:val="32"/>
          <w:szCs w:val="32"/>
          <w:lang w:val="en-US" w:eastAsia="zh-CN"/>
        </w:rPr>
      </w:pPr>
      <w:r>
        <w:rPr>
          <w:rFonts w:hint="eastAsia" w:hAnsi="仿宋"/>
          <w:b/>
          <w:color w:val="0D0D0D"/>
          <w:sz w:val="32"/>
          <w:szCs w:val="32"/>
        </w:rPr>
        <w:t>项目编号：JSZC-321283-ZHCH-C2026-00</w:t>
      </w:r>
      <w:r>
        <w:rPr>
          <w:rFonts w:hint="eastAsia" w:hAnsi="仿宋"/>
          <w:b/>
          <w:color w:val="0D0D0D"/>
          <w:sz w:val="32"/>
          <w:szCs w:val="32"/>
          <w:lang w:val="en-US" w:eastAsia="zh-CN"/>
        </w:rPr>
        <w:t>21</w:t>
      </w:r>
    </w:p>
    <w:p w14:paraId="79A5F830">
      <w:pPr>
        <w:pStyle w:val="242"/>
        <w:spacing w:line="640" w:lineRule="exact"/>
        <w:jc w:val="both"/>
        <w:outlineLvl w:val="0"/>
        <w:rPr>
          <w:rFonts w:hAnsi="仿宋"/>
          <w:b/>
          <w:color w:val="0D0D0D"/>
          <w:sz w:val="36"/>
          <w:szCs w:val="36"/>
        </w:rPr>
      </w:pPr>
    </w:p>
    <w:p w14:paraId="5DDB513C">
      <w:pPr>
        <w:pStyle w:val="242"/>
        <w:spacing w:line="540" w:lineRule="exact"/>
        <w:ind w:firstLine="643"/>
        <w:jc w:val="center"/>
        <w:rPr>
          <w:rFonts w:hAnsi="仿宋"/>
          <w:b/>
          <w:color w:val="0D0D0D"/>
          <w:sz w:val="32"/>
          <w:szCs w:val="32"/>
        </w:rPr>
      </w:pPr>
    </w:p>
    <w:p w14:paraId="5A883324">
      <w:pPr>
        <w:pStyle w:val="242"/>
        <w:spacing w:line="540" w:lineRule="exact"/>
        <w:ind w:firstLine="643"/>
        <w:jc w:val="center"/>
        <w:rPr>
          <w:rFonts w:hAnsi="仿宋"/>
          <w:b/>
          <w:color w:val="0D0D0D"/>
          <w:sz w:val="32"/>
          <w:szCs w:val="32"/>
        </w:rPr>
      </w:pPr>
    </w:p>
    <w:p w14:paraId="48E76DA8">
      <w:pPr>
        <w:pStyle w:val="242"/>
        <w:spacing w:line="540" w:lineRule="exact"/>
        <w:ind w:firstLine="643"/>
        <w:jc w:val="center"/>
        <w:rPr>
          <w:rFonts w:hAnsi="仿宋"/>
          <w:b/>
          <w:color w:val="0D0D0D"/>
          <w:sz w:val="32"/>
          <w:szCs w:val="32"/>
        </w:rPr>
      </w:pPr>
    </w:p>
    <w:p w14:paraId="674924CE">
      <w:pPr>
        <w:pStyle w:val="242"/>
        <w:spacing w:line="540" w:lineRule="exact"/>
        <w:ind w:firstLine="643"/>
        <w:jc w:val="center"/>
        <w:rPr>
          <w:rFonts w:hAnsi="仿宋"/>
          <w:b/>
          <w:color w:val="0D0D0D"/>
          <w:sz w:val="32"/>
          <w:szCs w:val="32"/>
        </w:rPr>
      </w:pPr>
    </w:p>
    <w:p w14:paraId="652AC046">
      <w:pPr>
        <w:pStyle w:val="242"/>
        <w:spacing w:line="540" w:lineRule="exact"/>
        <w:ind w:firstLine="643"/>
        <w:jc w:val="center"/>
        <w:rPr>
          <w:rFonts w:hAnsi="仿宋"/>
          <w:b/>
          <w:color w:val="0D0D0D"/>
          <w:sz w:val="32"/>
          <w:szCs w:val="32"/>
        </w:rPr>
      </w:pPr>
    </w:p>
    <w:p w14:paraId="61FC2848">
      <w:pPr>
        <w:pStyle w:val="242"/>
        <w:spacing w:line="540" w:lineRule="exact"/>
        <w:ind w:firstLine="643"/>
        <w:jc w:val="center"/>
        <w:rPr>
          <w:rFonts w:hAnsi="仿宋"/>
          <w:b/>
          <w:color w:val="0D0D0D"/>
          <w:sz w:val="32"/>
          <w:szCs w:val="32"/>
        </w:rPr>
      </w:pPr>
    </w:p>
    <w:p w14:paraId="660B4A38">
      <w:pPr>
        <w:pStyle w:val="242"/>
        <w:spacing w:line="540" w:lineRule="exact"/>
        <w:ind w:left="2249" w:hanging="2249"/>
        <w:jc w:val="both"/>
        <w:rPr>
          <w:rFonts w:hAnsi="仿宋"/>
          <w:b/>
          <w:bCs/>
          <w:color w:val="0D0D0D"/>
          <w:sz w:val="32"/>
          <w:szCs w:val="32"/>
        </w:rPr>
      </w:pPr>
      <w:r>
        <w:rPr>
          <w:rFonts w:hint="eastAsia" w:hAnsi="仿宋"/>
          <w:b/>
          <w:bCs/>
          <w:color w:val="0D0D0D"/>
          <w:sz w:val="32"/>
          <w:szCs w:val="32"/>
        </w:rPr>
        <w:t>采   购   人：泰兴市公路事业发展中心</w:t>
      </w:r>
    </w:p>
    <w:p w14:paraId="358C5949">
      <w:pPr>
        <w:pStyle w:val="242"/>
        <w:spacing w:line="540" w:lineRule="exact"/>
        <w:jc w:val="both"/>
        <w:rPr>
          <w:rFonts w:hAnsi="仿宋"/>
          <w:b/>
          <w:bCs/>
          <w:color w:val="0D0D0D"/>
          <w:sz w:val="32"/>
          <w:szCs w:val="32"/>
        </w:rPr>
      </w:pPr>
      <w:r>
        <w:rPr>
          <w:rFonts w:hint="eastAsia" w:hAnsi="仿宋"/>
          <w:b/>
          <w:bCs/>
          <w:color w:val="0D0D0D"/>
          <w:sz w:val="32"/>
          <w:szCs w:val="32"/>
        </w:rPr>
        <w:t>采购代理机构：江苏众成工程咨询有限公司</w:t>
      </w:r>
    </w:p>
    <w:p w14:paraId="35954441">
      <w:pPr>
        <w:pStyle w:val="242"/>
        <w:spacing w:line="540" w:lineRule="exact"/>
        <w:ind w:left="-2" w:firstLine="2"/>
        <w:jc w:val="center"/>
        <w:rPr>
          <w:rFonts w:hAnsi="仿宋"/>
          <w:b/>
          <w:bCs/>
          <w:color w:val="0D0D0D"/>
          <w:sz w:val="32"/>
          <w:szCs w:val="32"/>
        </w:rPr>
      </w:pPr>
      <w:r>
        <w:rPr>
          <w:rFonts w:hint="eastAsia" w:hAnsi="仿宋"/>
          <w:b/>
          <w:bCs/>
          <w:color w:val="0D0D0D"/>
          <w:sz w:val="32"/>
          <w:szCs w:val="32"/>
        </w:rPr>
        <w:t>2026年</w:t>
      </w:r>
      <w:r>
        <w:rPr>
          <w:rFonts w:hint="eastAsia" w:hAnsi="仿宋"/>
          <w:b/>
          <w:bCs/>
          <w:color w:val="0D0D0D"/>
          <w:sz w:val="32"/>
          <w:szCs w:val="32"/>
          <w:lang w:val="en-US" w:eastAsia="zh-CN"/>
        </w:rPr>
        <w:t>9</w:t>
      </w:r>
      <w:r>
        <w:rPr>
          <w:rFonts w:hint="eastAsia" w:hAnsi="仿宋"/>
          <w:b/>
          <w:bCs/>
          <w:color w:val="0D0D0D"/>
          <w:sz w:val="32"/>
          <w:szCs w:val="32"/>
        </w:rPr>
        <w:t>月</w:t>
      </w:r>
    </w:p>
    <w:p w14:paraId="0CC0F519">
      <w:pPr>
        <w:rPr>
          <w:rFonts w:ascii="仿宋" w:hAnsi="仿宋" w:eastAsia="仿宋" w:cs="仿宋"/>
        </w:rPr>
      </w:pPr>
    </w:p>
    <w:p w14:paraId="50710023">
      <w:pPr>
        <w:pStyle w:val="240"/>
        <w:tabs>
          <w:tab w:val="left" w:pos="3240"/>
        </w:tabs>
        <w:spacing w:line="500" w:lineRule="exact"/>
        <w:ind w:left="0" w:firstLine="0"/>
        <w:outlineLvl w:val="0"/>
        <w:rPr>
          <w:rFonts w:ascii="仿宋" w:hAnsi="仿宋" w:eastAsia="仿宋" w:cs="仿宋"/>
          <w:color w:val="0D0D0D"/>
          <w:sz w:val="44"/>
          <w:szCs w:val="44"/>
        </w:rPr>
        <w:sectPr>
          <w:headerReference r:id="rId3" w:type="default"/>
          <w:pgSz w:w="11906" w:h="16838"/>
          <w:pgMar w:top="1440" w:right="1800" w:bottom="1440" w:left="1800" w:header="851" w:footer="992" w:gutter="0"/>
          <w:cols w:space="425" w:num="1"/>
          <w:docGrid w:linePitch="360" w:charSpace="0"/>
        </w:sectPr>
      </w:pPr>
    </w:p>
    <w:p w14:paraId="4C376524">
      <w:pPr>
        <w:pStyle w:val="240"/>
        <w:tabs>
          <w:tab w:val="left" w:pos="3240"/>
        </w:tabs>
        <w:spacing w:line="500" w:lineRule="exact"/>
        <w:ind w:left="-5" w:firstLine="3"/>
        <w:jc w:val="center"/>
        <w:outlineLvl w:val="0"/>
        <w:rPr>
          <w:rFonts w:ascii="仿宋" w:hAnsi="仿宋" w:eastAsia="仿宋" w:cs="仿宋"/>
          <w:b/>
          <w:bCs/>
          <w:color w:val="0D0D0D"/>
          <w:sz w:val="44"/>
          <w:szCs w:val="44"/>
        </w:rPr>
      </w:pPr>
      <w:r>
        <w:rPr>
          <w:rFonts w:hint="eastAsia" w:ascii="仿宋" w:hAnsi="仿宋" w:eastAsia="仿宋" w:cs="仿宋"/>
          <w:b/>
          <w:bCs/>
          <w:color w:val="0D0D0D"/>
          <w:sz w:val="44"/>
          <w:szCs w:val="44"/>
        </w:rPr>
        <w:t>第一章</w:t>
      </w:r>
      <w:bookmarkEnd w:id="0"/>
      <w:bookmarkEnd w:id="1"/>
      <w:bookmarkEnd w:id="2"/>
      <w:bookmarkEnd w:id="3"/>
      <w:bookmarkEnd w:id="4"/>
      <w:bookmarkEnd w:id="5"/>
      <w:bookmarkEnd w:id="6"/>
      <w:bookmarkEnd w:id="7"/>
      <w:bookmarkEnd w:id="8"/>
      <w:bookmarkEnd w:id="9"/>
      <w:r>
        <w:rPr>
          <w:rFonts w:hint="eastAsia" w:ascii="仿宋" w:hAnsi="仿宋" w:eastAsia="仿宋" w:cs="仿宋"/>
          <w:b/>
          <w:bCs/>
          <w:color w:val="0D0D0D"/>
          <w:sz w:val="44"/>
          <w:szCs w:val="44"/>
        </w:rPr>
        <w:t xml:space="preserve">  竞争性磋商公告</w:t>
      </w:r>
    </w:p>
    <w:p w14:paraId="7A35B0CE">
      <w:pPr>
        <w:pStyle w:val="240"/>
        <w:tabs>
          <w:tab w:val="left" w:pos="3240"/>
        </w:tabs>
        <w:spacing w:line="500" w:lineRule="exact"/>
        <w:ind w:left="641" w:hanging="646"/>
        <w:jc w:val="center"/>
        <w:rPr>
          <w:rFonts w:ascii="仿宋" w:hAnsi="仿宋" w:eastAsia="仿宋" w:cs="仿宋"/>
          <w:b/>
          <w:color w:val="0D0D0D"/>
        </w:rPr>
      </w:pPr>
    </w:p>
    <w:p w14:paraId="7B876BCA">
      <w:pPr>
        <w:pBdr>
          <w:top w:val="single" w:color="auto" w:sz="4" w:space="1"/>
          <w:left w:val="single" w:color="auto" w:sz="4" w:space="4"/>
          <w:bottom w:val="single" w:color="auto" w:sz="4" w:space="1"/>
          <w:right w:val="single" w:color="auto" w:sz="4" w:space="4"/>
        </w:pBdr>
        <w:spacing w:line="500" w:lineRule="exact"/>
        <w:rPr>
          <w:rFonts w:ascii="仿宋" w:hAnsi="仿宋" w:eastAsia="仿宋" w:cs="仿宋"/>
          <w:sz w:val="28"/>
          <w:szCs w:val="28"/>
        </w:rPr>
      </w:pPr>
      <w:bookmarkStart w:id="10" w:name="_Toc28359085"/>
      <w:bookmarkStart w:id="11" w:name="_Toc35393627"/>
      <w:bookmarkStart w:id="12" w:name="_Toc35393796"/>
      <w:bookmarkStart w:id="13" w:name="_Toc28359008"/>
      <w:r>
        <w:rPr>
          <w:rFonts w:hint="eastAsia" w:ascii="仿宋" w:hAnsi="仿宋" w:eastAsia="仿宋" w:cs="仿宋"/>
          <w:sz w:val="28"/>
          <w:szCs w:val="28"/>
        </w:rPr>
        <w:t>项目概况</w:t>
      </w:r>
    </w:p>
    <w:p w14:paraId="0C8E2F64">
      <w:pPr>
        <w:pBdr>
          <w:top w:val="single" w:color="auto" w:sz="4" w:space="1"/>
          <w:left w:val="single" w:color="auto" w:sz="4" w:space="4"/>
          <w:bottom w:val="single" w:color="auto" w:sz="4" w:space="1"/>
          <w:right w:val="single" w:color="auto" w:sz="4" w:space="4"/>
        </w:pBdr>
        <w:spacing w:line="500" w:lineRule="exact"/>
        <w:ind w:firstLine="560"/>
        <w:rPr>
          <w:rFonts w:ascii="仿宋" w:hAnsi="仿宋" w:eastAsia="仿宋" w:cs="仿宋"/>
          <w:sz w:val="28"/>
          <w:szCs w:val="28"/>
        </w:rPr>
      </w:pPr>
      <w:r>
        <w:rPr>
          <w:rFonts w:hint="eastAsia" w:ascii="仿宋" w:hAnsi="仿宋" w:eastAsia="仿宋" w:cs="仿宋"/>
          <w:sz w:val="28"/>
          <w:szCs w:val="28"/>
        </w:rPr>
        <w:t>泰兴市2026年农村公路安全隐患整治工程施工JSZC-321283-ZHCH-C2026-00</w:t>
      </w:r>
      <w:r>
        <w:rPr>
          <w:rFonts w:hint="eastAsia" w:ascii="仿宋" w:hAnsi="仿宋" w:eastAsia="仿宋" w:cs="仿宋"/>
          <w:sz w:val="28"/>
          <w:szCs w:val="28"/>
          <w:lang w:val="en-US" w:eastAsia="zh-CN"/>
        </w:rPr>
        <w:t>21</w:t>
      </w:r>
      <w:r>
        <w:rPr>
          <w:rFonts w:hint="eastAsia" w:ascii="仿宋" w:hAnsi="仿宋" w:eastAsia="仿宋" w:cs="仿宋"/>
          <w:sz w:val="28"/>
          <w:szCs w:val="28"/>
        </w:rPr>
        <w:t>采购项目的潜在供应商应在“苏采云”政府采购一体化平台获取采购文件，并于2026-</w:t>
      </w:r>
      <w:r>
        <w:rPr>
          <w:rFonts w:hint="eastAsia" w:ascii="仿宋" w:hAnsi="仿宋" w:eastAsia="仿宋" w:cs="仿宋"/>
          <w:sz w:val="28"/>
          <w:szCs w:val="28"/>
          <w:lang w:val="en-US" w:eastAsia="zh-CN"/>
        </w:rPr>
        <w:t>10</w:t>
      </w:r>
      <w:r>
        <w:rPr>
          <w:rFonts w:hint="eastAsia" w:ascii="仿宋" w:hAnsi="仿宋" w:eastAsia="仿宋" w:cs="仿宋"/>
          <w:sz w:val="28"/>
          <w:szCs w:val="28"/>
        </w:rPr>
        <w:t>-</w:t>
      </w:r>
      <w:r>
        <w:rPr>
          <w:rFonts w:hint="eastAsia" w:ascii="仿宋" w:hAnsi="仿宋" w:eastAsia="仿宋" w:cs="仿宋"/>
          <w:sz w:val="28"/>
          <w:szCs w:val="28"/>
          <w:lang w:val="en-US" w:eastAsia="zh-CN"/>
        </w:rPr>
        <w:t>10</w:t>
      </w:r>
      <w:r>
        <w:rPr>
          <w:rFonts w:hint="eastAsia" w:ascii="仿宋" w:hAnsi="仿宋" w:eastAsia="仿宋" w:cs="仿宋"/>
          <w:sz w:val="28"/>
          <w:szCs w:val="28"/>
        </w:rPr>
        <w:t xml:space="preserve"> 14:30（北京时间）前提交响应文件。</w:t>
      </w:r>
    </w:p>
    <w:p w14:paraId="1078B488">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一、项目基本情况</w:t>
      </w:r>
    </w:p>
    <w:p w14:paraId="1EF72F4F">
      <w:pPr>
        <w:pStyle w:val="242"/>
        <w:spacing w:line="640" w:lineRule="exact"/>
        <w:ind w:firstLine="560"/>
        <w:jc w:val="both"/>
        <w:outlineLvl w:val="0"/>
        <w:rPr>
          <w:rFonts w:hint="default" w:hAnsi="仿宋" w:eastAsia="仿宋"/>
          <w:sz w:val="28"/>
          <w:szCs w:val="28"/>
          <w:lang w:val="en-US" w:eastAsia="zh-CN"/>
        </w:rPr>
      </w:pPr>
      <w:r>
        <w:rPr>
          <w:rFonts w:hint="eastAsia" w:hAnsi="仿宋"/>
          <w:sz w:val="28"/>
          <w:szCs w:val="28"/>
        </w:rPr>
        <w:t>项目编号：JSZC-321283-ZHCH-C2026-00</w:t>
      </w:r>
      <w:r>
        <w:rPr>
          <w:rFonts w:hint="eastAsia" w:hAnsi="仿宋"/>
          <w:sz w:val="28"/>
          <w:szCs w:val="28"/>
          <w:lang w:val="en-US" w:eastAsia="zh-CN"/>
        </w:rPr>
        <w:t>21</w:t>
      </w:r>
    </w:p>
    <w:p w14:paraId="233EBB81">
      <w:pPr>
        <w:pStyle w:val="242"/>
        <w:spacing w:line="640" w:lineRule="exact"/>
        <w:ind w:firstLine="560"/>
        <w:jc w:val="both"/>
        <w:outlineLvl w:val="0"/>
        <w:rPr>
          <w:rFonts w:hAnsi="仿宋"/>
          <w:sz w:val="28"/>
          <w:szCs w:val="28"/>
        </w:rPr>
      </w:pPr>
      <w:r>
        <w:rPr>
          <w:rFonts w:hint="eastAsia" w:hAnsi="仿宋"/>
          <w:sz w:val="28"/>
          <w:szCs w:val="28"/>
        </w:rPr>
        <w:t>项目名称</w:t>
      </w:r>
      <w:r>
        <w:rPr>
          <w:rFonts w:hint="eastAsia" w:hAnsi="仿宋"/>
          <w:spacing w:val="-14"/>
          <w:sz w:val="28"/>
          <w:szCs w:val="28"/>
        </w:rPr>
        <w:t>：</w:t>
      </w:r>
      <w:r>
        <w:rPr>
          <w:rFonts w:hint="eastAsia" w:hAnsi="仿宋"/>
          <w:color w:val="auto"/>
          <w:sz w:val="28"/>
          <w:szCs w:val="28"/>
        </w:rPr>
        <w:t>泰兴市2026年农村公路安全隐患整治工程</w:t>
      </w:r>
      <w:r>
        <w:rPr>
          <w:rFonts w:hint="eastAsia" w:hAnsi="仿宋"/>
          <w:color w:val="auto"/>
          <w:sz w:val="28"/>
          <w:szCs w:val="28"/>
          <w:lang w:val="en-US" w:eastAsia="zh-CN"/>
        </w:rPr>
        <w:t>施工</w:t>
      </w:r>
    </w:p>
    <w:p w14:paraId="2B9766D2">
      <w:pPr>
        <w:spacing w:line="560" w:lineRule="exact"/>
        <w:ind w:firstLine="560"/>
        <w:rPr>
          <w:rFonts w:ascii="仿宋" w:hAnsi="仿宋" w:eastAsia="仿宋" w:cs="仿宋"/>
          <w:sz w:val="28"/>
          <w:szCs w:val="28"/>
        </w:rPr>
      </w:pPr>
      <w:r>
        <w:rPr>
          <w:rFonts w:hint="eastAsia" w:ascii="仿宋" w:hAnsi="仿宋" w:eastAsia="仿宋" w:cs="仿宋"/>
          <w:sz w:val="28"/>
          <w:szCs w:val="28"/>
        </w:rPr>
        <w:t>采购方式：竞争性磋商</w:t>
      </w:r>
    </w:p>
    <w:p w14:paraId="3F2F0A26">
      <w:pPr>
        <w:spacing w:line="560" w:lineRule="exact"/>
        <w:ind w:firstLine="560"/>
        <w:rPr>
          <w:rFonts w:ascii="仿宋" w:hAnsi="仿宋" w:eastAsia="仿宋" w:cs="仿宋"/>
          <w:sz w:val="28"/>
          <w:szCs w:val="28"/>
        </w:rPr>
      </w:pPr>
      <w:r>
        <w:rPr>
          <w:rFonts w:hint="eastAsia" w:ascii="仿宋" w:hAnsi="仿宋" w:eastAsia="仿宋" w:cs="仿宋"/>
          <w:sz w:val="28"/>
          <w:szCs w:val="28"/>
        </w:rPr>
        <w:t>预算金额：</w:t>
      </w:r>
      <w:r>
        <w:rPr>
          <w:rFonts w:hint="eastAsia" w:ascii="仿宋" w:hAnsi="仿宋" w:eastAsia="仿宋" w:cs="仿宋"/>
          <w:sz w:val="28"/>
          <w:szCs w:val="28"/>
          <w:lang w:val="en-US" w:eastAsia="zh-CN"/>
        </w:rPr>
        <w:t>2511332.10</w:t>
      </w:r>
      <w:r>
        <w:rPr>
          <w:rFonts w:hint="eastAsia" w:ascii="仿宋" w:hAnsi="仿宋" w:eastAsia="仿宋" w:cs="仿宋"/>
          <w:sz w:val="28"/>
          <w:szCs w:val="28"/>
        </w:rPr>
        <w:t>元</w:t>
      </w:r>
    </w:p>
    <w:p w14:paraId="2BA0C6B4">
      <w:pPr>
        <w:spacing w:line="560" w:lineRule="exact"/>
        <w:ind w:firstLine="560"/>
        <w:rPr>
          <w:rFonts w:ascii="仿宋" w:hAnsi="仿宋" w:eastAsia="仿宋" w:cs="仿宋"/>
          <w:sz w:val="28"/>
          <w:szCs w:val="28"/>
        </w:rPr>
      </w:pPr>
      <w:r>
        <w:rPr>
          <w:rFonts w:hint="eastAsia" w:ascii="仿宋" w:hAnsi="仿宋" w:eastAsia="仿宋" w:cs="仿宋"/>
          <w:sz w:val="28"/>
          <w:szCs w:val="28"/>
        </w:rPr>
        <w:t>最高限价：</w:t>
      </w:r>
      <w:r>
        <w:rPr>
          <w:rFonts w:hint="eastAsia" w:ascii="仿宋" w:hAnsi="仿宋" w:eastAsia="仿宋" w:cs="仿宋"/>
          <w:sz w:val="28"/>
          <w:szCs w:val="28"/>
          <w:lang w:val="en-US" w:eastAsia="zh-CN"/>
        </w:rPr>
        <w:t>2310425.53</w:t>
      </w:r>
      <w:r>
        <w:rPr>
          <w:rFonts w:hint="eastAsia" w:ascii="仿宋" w:hAnsi="仿宋" w:eastAsia="仿宋" w:cs="仿宋"/>
          <w:sz w:val="28"/>
          <w:szCs w:val="28"/>
        </w:rPr>
        <w:t>元</w:t>
      </w:r>
    </w:p>
    <w:p w14:paraId="2489D095">
      <w:pPr>
        <w:spacing w:line="560" w:lineRule="exact"/>
        <w:ind w:firstLine="560"/>
        <w:rPr>
          <w:rFonts w:ascii="仿宋" w:hAnsi="仿宋" w:eastAsia="仿宋" w:cs="仿宋"/>
          <w:sz w:val="28"/>
          <w:szCs w:val="28"/>
        </w:rPr>
      </w:pPr>
      <w:r>
        <w:rPr>
          <w:rFonts w:hint="eastAsia" w:ascii="仿宋" w:hAnsi="仿宋" w:eastAsia="仿宋" w:cs="仿宋"/>
          <w:sz w:val="28"/>
          <w:szCs w:val="28"/>
        </w:rPr>
        <w:t>采购需求：</w:t>
      </w:r>
      <w:r>
        <w:rPr>
          <w:rFonts w:hint="eastAsia" w:ascii="仿宋" w:hAnsi="仿宋" w:eastAsia="仿宋" w:cs="仿宋"/>
          <w:sz w:val="28"/>
          <w:szCs w:val="28"/>
          <w:lang w:val="zh-CN"/>
        </w:rPr>
        <w:t>对宣曲线、宣梅线、元新线、元马线、根曲线、刘广线、横珊线、新广线、古滨线9条县道沿河路段防护提升、标志标线完善，曲霞镇农村公路沿河段防护提升，元竹镇农村公路安全提升。</w:t>
      </w:r>
      <w:r>
        <w:rPr>
          <w:rFonts w:hint="eastAsia" w:ascii="仿宋" w:hAnsi="仿宋" w:eastAsia="仿宋" w:cs="仿宋"/>
          <w:sz w:val="28"/>
          <w:szCs w:val="28"/>
        </w:rPr>
        <w:t>（具体详见图纸及工程量清单）。</w:t>
      </w:r>
    </w:p>
    <w:p w14:paraId="3D592C0F">
      <w:pPr>
        <w:spacing w:line="560" w:lineRule="exact"/>
        <w:ind w:firstLine="560"/>
        <w:rPr>
          <w:rFonts w:ascii="仿宋" w:hAnsi="仿宋" w:eastAsia="仿宋" w:cs="仿宋"/>
          <w:color w:val="FF0000"/>
          <w:sz w:val="28"/>
          <w:szCs w:val="28"/>
        </w:rPr>
      </w:pPr>
      <w:r>
        <w:rPr>
          <w:rFonts w:hint="eastAsia" w:ascii="仿宋" w:hAnsi="仿宋" w:eastAsia="仿宋" w:cs="仿宋"/>
          <w:sz w:val="28"/>
          <w:szCs w:val="28"/>
        </w:rPr>
        <w:t>合同履行期限：5个月，缺陷责任期：24个月。</w:t>
      </w:r>
    </w:p>
    <w:p w14:paraId="30ECB034">
      <w:pPr>
        <w:spacing w:line="560" w:lineRule="exact"/>
        <w:ind w:firstLine="560"/>
        <w:rPr>
          <w:rFonts w:ascii="仿宋" w:hAnsi="仿宋" w:eastAsia="仿宋" w:cs="仿宋"/>
          <w:sz w:val="28"/>
          <w:szCs w:val="28"/>
        </w:rPr>
      </w:pPr>
      <w:r>
        <w:rPr>
          <w:rFonts w:hint="eastAsia" w:ascii="仿宋" w:hAnsi="仿宋" w:eastAsia="仿宋" w:cs="仿宋"/>
          <w:sz w:val="28"/>
          <w:szCs w:val="28"/>
        </w:rPr>
        <w:t>本项目（是/否）接受联合体投标：</w:t>
      </w:r>
      <w:r>
        <w:rPr>
          <w:rFonts w:hint="eastAsia" w:ascii="仿宋" w:hAnsi="仿宋" w:eastAsia="仿宋"/>
          <w:sz w:val="28"/>
          <w:szCs w:val="28"/>
        </w:rPr>
        <w:t>否</w:t>
      </w:r>
    </w:p>
    <w:p w14:paraId="636398E1">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二、申请人的资格要求</w:t>
      </w:r>
    </w:p>
    <w:p w14:paraId="1139337B">
      <w:pPr>
        <w:spacing w:line="560" w:lineRule="exact"/>
        <w:ind w:firstLine="560"/>
        <w:rPr>
          <w:rFonts w:ascii="仿宋" w:hAnsi="仿宋" w:eastAsia="仿宋" w:cs="仿宋"/>
          <w:sz w:val="28"/>
          <w:szCs w:val="28"/>
        </w:rPr>
      </w:pPr>
      <w:r>
        <w:rPr>
          <w:rFonts w:hint="eastAsia" w:ascii="仿宋" w:hAnsi="仿宋" w:eastAsia="仿宋" w:cs="仿宋"/>
          <w:sz w:val="28"/>
          <w:szCs w:val="28"/>
        </w:rPr>
        <w:t>（一）满足《中华人民共和国政府采购法》第二十二条规定：</w:t>
      </w:r>
    </w:p>
    <w:p w14:paraId="1228C3C7">
      <w:pPr>
        <w:spacing w:line="560" w:lineRule="exact"/>
        <w:ind w:firstLine="560"/>
        <w:rPr>
          <w:rFonts w:ascii="仿宋" w:hAnsi="仿宋" w:eastAsia="仿宋" w:cs="仿宋"/>
          <w:sz w:val="28"/>
          <w:szCs w:val="28"/>
        </w:rPr>
      </w:pPr>
      <w:r>
        <w:rPr>
          <w:rFonts w:hint="eastAsia" w:ascii="仿宋" w:hAnsi="仿宋" w:eastAsia="仿宋" w:cs="仿宋"/>
          <w:sz w:val="28"/>
          <w:szCs w:val="28"/>
        </w:rPr>
        <w:t>1.基本资格条件的承诺（根据供应商提供的承诺函，内容完整且具有法人及法定代表人的印章）。</w:t>
      </w:r>
    </w:p>
    <w:p w14:paraId="5F79CE05">
      <w:pPr>
        <w:spacing w:line="560" w:lineRule="exact"/>
        <w:ind w:firstLine="560"/>
        <w:rPr>
          <w:rFonts w:ascii="仿宋" w:hAnsi="仿宋" w:eastAsia="仿宋" w:cs="仿宋"/>
          <w:sz w:val="28"/>
          <w:szCs w:val="28"/>
        </w:rPr>
      </w:pPr>
      <w:r>
        <w:rPr>
          <w:rFonts w:hint="eastAsia" w:ascii="仿宋" w:hAnsi="仿宋" w:eastAsia="仿宋" w:cs="仿宋"/>
          <w:sz w:val="28"/>
          <w:szCs w:val="28"/>
        </w:rPr>
        <w:t>（二）落实政府采购政策需满足的资格要求：</w:t>
      </w:r>
    </w:p>
    <w:p w14:paraId="2100E821">
      <w:pPr>
        <w:spacing w:line="560" w:lineRule="exact"/>
        <w:ind w:firstLine="560"/>
        <w:rPr>
          <w:rFonts w:ascii="仿宋" w:hAnsi="仿宋" w:eastAsia="仿宋" w:cs="仿宋"/>
          <w:sz w:val="28"/>
          <w:szCs w:val="28"/>
        </w:rPr>
      </w:pPr>
      <w:r>
        <w:rPr>
          <w:rFonts w:hint="eastAsia" w:ascii="仿宋" w:hAnsi="仿宋" w:eastAsia="仿宋" w:cs="仿宋"/>
          <w:sz w:val="28"/>
          <w:szCs w:val="28"/>
        </w:rPr>
        <w:t>1.本项目为专门面向中小企业的项目，供应商应为中小微企业、监狱企业、残疾人福利性单位。</w:t>
      </w:r>
    </w:p>
    <w:p w14:paraId="59428833">
      <w:pPr>
        <w:spacing w:line="560" w:lineRule="exact"/>
        <w:ind w:firstLine="560"/>
        <w:rPr>
          <w:rFonts w:ascii="仿宋" w:hAnsi="仿宋" w:eastAsia="仿宋" w:cs="仿宋"/>
          <w:sz w:val="28"/>
          <w:szCs w:val="28"/>
        </w:rPr>
      </w:pPr>
      <w:r>
        <w:rPr>
          <w:rFonts w:hint="eastAsia" w:ascii="仿宋" w:hAnsi="仿宋" w:eastAsia="仿宋" w:cs="仿宋"/>
          <w:sz w:val="28"/>
          <w:szCs w:val="28"/>
        </w:rPr>
        <w:t>（三）本项目的特定资格要求：</w:t>
      </w:r>
    </w:p>
    <w:p w14:paraId="2AA5F10D">
      <w:pPr>
        <w:spacing w:line="560" w:lineRule="exact"/>
        <w:ind w:firstLine="560"/>
        <w:rPr>
          <w:rFonts w:ascii="仿宋" w:hAnsi="仿宋" w:eastAsia="仿宋" w:cs="仿宋"/>
          <w:sz w:val="28"/>
          <w:szCs w:val="28"/>
          <w:lang w:val="zh-CN"/>
        </w:rPr>
      </w:pPr>
      <w:r>
        <w:rPr>
          <w:rFonts w:hint="eastAsia" w:ascii="仿宋" w:hAnsi="仿宋" w:eastAsia="仿宋" w:cs="仿宋"/>
          <w:sz w:val="28"/>
          <w:szCs w:val="28"/>
          <w:lang w:val="zh-CN"/>
        </w:rPr>
        <w:t>（1）</w:t>
      </w:r>
      <w:r>
        <w:rPr>
          <w:rFonts w:hint="eastAsia" w:ascii="仿宋" w:hAnsi="仿宋" w:eastAsia="仿宋" w:cs="仿宋"/>
          <w:sz w:val="28"/>
          <w:szCs w:val="28"/>
        </w:rPr>
        <w:t>供应商</w:t>
      </w:r>
      <w:r>
        <w:rPr>
          <w:rFonts w:hint="eastAsia" w:ascii="仿宋" w:hAnsi="仿宋" w:eastAsia="仿宋" w:cs="仿宋"/>
          <w:sz w:val="28"/>
          <w:szCs w:val="28"/>
          <w:lang w:val="zh-CN"/>
        </w:rPr>
        <w:t>具有独立法人资格；</w:t>
      </w:r>
    </w:p>
    <w:p w14:paraId="01C71628">
      <w:pPr>
        <w:spacing w:line="560" w:lineRule="exact"/>
        <w:ind w:firstLine="560"/>
        <w:rPr>
          <w:rFonts w:ascii="仿宋" w:hAnsi="仿宋" w:eastAsia="仿宋" w:cs="仿宋"/>
          <w:sz w:val="28"/>
          <w:szCs w:val="28"/>
          <w:lang w:val="zh-CN"/>
        </w:rPr>
      </w:pPr>
      <w:r>
        <w:rPr>
          <w:rFonts w:hint="eastAsia" w:ascii="仿宋" w:hAnsi="仿宋" w:eastAsia="仿宋" w:cs="仿宋"/>
          <w:sz w:val="28"/>
          <w:szCs w:val="28"/>
          <w:lang w:val="zh-CN"/>
        </w:rPr>
        <w:t>（2）</w:t>
      </w:r>
      <w:r>
        <w:rPr>
          <w:rFonts w:hint="eastAsia" w:ascii="仿宋" w:hAnsi="仿宋" w:eastAsia="仿宋" w:cs="仿宋"/>
          <w:sz w:val="28"/>
          <w:szCs w:val="28"/>
        </w:rPr>
        <w:t>供应商</w:t>
      </w:r>
      <w:r>
        <w:rPr>
          <w:rFonts w:hint="eastAsia" w:ascii="仿宋" w:hAnsi="仿宋" w:eastAsia="仿宋" w:cs="仿宋"/>
          <w:sz w:val="28"/>
          <w:szCs w:val="28"/>
          <w:lang w:val="zh-CN"/>
        </w:rPr>
        <w:t>具有有效的交通运输主管部门核发的公路养护作业（交通安全设施养护）资质，并具有省级行政主管部门颁发的有效的安全生产许可证；</w:t>
      </w:r>
    </w:p>
    <w:p w14:paraId="3B5A82BC">
      <w:pPr>
        <w:spacing w:line="560" w:lineRule="exact"/>
        <w:ind w:firstLine="560"/>
        <w:rPr>
          <w:rFonts w:ascii="仿宋" w:hAnsi="仿宋" w:eastAsia="仿宋" w:cs="仿宋"/>
          <w:sz w:val="28"/>
          <w:szCs w:val="28"/>
        </w:rPr>
      </w:pPr>
      <w:r>
        <w:rPr>
          <w:rFonts w:hint="eastAsia" w:ascii="仿宋" w:hAnsi="仿宋" w:eastAsia="仿宋" w:cs="仿宋"/>
          <w:sz w:val="28"/>
          <w:szCs w:val="28"/>
          <w:lang w:val="zh-CN"/>
        </w:rPr>
        <w:t>（</w:t>
      </w:r>
      <w:r>
        <w:rPr>
          <w:rFonts w:hint="eastAsia" w:ascii="仿宋" w:hAnsi="仿宋" w:eastAsia="仿宋" w:cs="仿宋"/>
          <w:sz w:val="28"/>
          <w:szCs w:val="28"/>
        </w:rPr>
        <w:t>3</w:t>
      </w:r>
      <w:r>
        <w:rPr>
          <w:rFonts w:hint="eastAsia" w:ascii="仿宋" w:hAnsi="仿宋" w:eastAsia="仿宋" w:cs="仿宋"/>
          <w:sz w:val="28"/>
          <w:szCs w:val="28"/>
          <w:lang w:val="zh-CN"/>
        </w:rPr>
        <w:t>）</w:t>
      </w:r>
      <w:r>
        <w:rPr>
          <w:rFonts w:hint="eastAsia" w:ascii="仿宋" w:hAnsi="仿宋" w:eastAsia="仿宋" w:cs="仿宋"/>
          <w:sz w:val="28"/>
          <w:szCs w:val="28"/>
        </w:rPr>
        <w:t>拟派</w:t>
      </w:r>
      <w:r>
        <w:rPr>
          <w:rFonts w:hint="eastAsia" w:ascii="仿宋" w:hAnsi="仿宋" w:eastAsia="仿宋" w:cs="仿宋"/>
          <w:sz w:val="28"/>
          <w:szCs w:val="28"/>
          <w:lang w:val="zh-CN"/>
        </w:rPr>
        <w:t>项目</w:t>
      </w:r>
      <w:r>
        <w:rPr>
          <w:rFonts w:hint="eastAsia" w:ascii="仿宋" w:hAnsi="仿宋" w:eastAsia="仿宋" w:cs="仿宋"/>
          <w:sz w:val="28"/>
          <w:szCs w:val="28"/>
        </w:rPr>
        <w:t>负责人须具备</w:t>
      </w:r>
      <w:r>
        <w:rPr>
          <w:rFonts w:hint="eastAsia" w:ascii="仿宋" w:hAnsi="仿宋" w:eastAsia="仿宋" w:cs="仿宋"/>
          <w:sz w:val="28"/>
          <w:szCs w:val="28"/>
          <w:lang w:val="zh-CN"/>
        </w:rPr>
        <w:t>【</w:t>
      </w:r>
      <w:r>
        <w:rPr>
          <w:rFonts w:hint="eastAsia" w:ascii="仿宋" w:hAnsi="仿宋" w:eastAsia="仿宋" w:cs="仿宋"/>
          <w:sz w:val="28"/>
          <w:szCs w:val="28"/>
        </w:rPr>
        <w:t>公路工程建造师二级</w:t>
      </w:r>
      <w:r>
        <w:rPr>
          <w:rFonts w:hint="eastAsia" w:ascii="仿宋" w:hAnsi="仿宋" w:eastAsia="仿宋" w:cs="仿宋"/>
          <w:sz w:val="28"/>
          <w:szCs w:val="28"/>
          <w:lang w:val="zh-CN"/>
        </w:rPr>
        <w:t>】</w:t>
      </w:r>
      <w:r>
        <w:rPr>
          <w:rFonts w:hint="eastAsia" w:ascii="仿宋" w:hAnsi="仿宋" w:eastAsia="仿宋" w:cs="仿宋"/>
          <w:sz w:val="28"/>
          <w:szCs w:val="28"/>
        </w:rPr>
        <w:t>(含)以上资格，且具备有效的交通行政主管部门核发的安全生产考核合格证书 (B 证 ) 且未担任其他在建建设工程项目的项目经理；</w:t>
      </w:r>
    </w:p>
    <w:p w14:paraId="07E090FF">
      <w:pPr>
        <w:spacing w:line="560" w:lineRule="exact"/>
        <w:ind w:firstLine="560"/>
        <w:rPr>
          <w:rFonts w:ascii="仿宋" w:hAnsi="仿宋" w:eastAsia="仿宋" w:cs="宋体"/>
          <w:sz w:val="28"/>
          <w:szCs w:val="28"/>
        </w:rPr>
      </w:pPr>
      <w:r>
        <w:rPr>
          <w:rFonts w:hint="eastAsia" w:ascii="仿宋" w:hAnsi="仿宋" w:eastAsia="仿宋" w:cs="宋体"/>
          <w:sz w:val="28"/>
          <w:szCs w:val="28"/>
        </w:rPr>
        <w:t>（4）项目负责人无在建工程要求：</w:t>
      </w:r>
    </w:p>
    <w:p w14:paraId="779A7A79">
      <w:pPr>
        <w:spacing w:line="560" w:lineRule="exact"/>
        <w:ind w:firstLine="560"/>
        <w:rPr>
          <w:rFonts w:ascii="仿宋" w:hAnsi="仿宋" w:eastAsia="仿宋" w:cs="宋体"/>
          <w:sz w:val="28"/>
          <w:szCs w:val="28"/>
        </w:rPr>
      </w:pPr>
      <w:r>
        <w:rPr>
          <w:rFonts w:hint="eastAsia" w:ascii="仿宋" w:hAnsi="仿宋" w:eastAsia="仿宋" w:cs="宋体"/>
          <w:sz w:val="28"/>
          <w:szCs w:val="28"/>
        </w:rPr>
        <w:t>①项目负责人是非变更后无在建工程。</w:t>
      </w:r>
    </w:p>
    <w:p w14:paraId="6B90752B">
      <w:pPr>
        <w:spacing w:line="560" w:lineRule="exact"/>
        <w:ind w:firstLine="560"/>
        <w:rPr>
          <w:rFonts w:ascii="仿宋" w:hAnsi="仿宋" w:eastAsia="仿宋" w:cs="宋体"/>
          <w:sz w:val="28"/>
          <w:szCs w:val="28"/>
        </w:rPr>
      </w:pPr>
      <w:r>
        <w:rPr>
          <w:rFonts w:hint="eastAsia" w:ascii="仿宋" w:hAnsi="仿宋" w:eastAsia="仿宋" w:cs="宋体"/>
          <w:sz w:val="28"/>
          <w:szCs w:val="28"/>
        </w:rPr>
        <w:t>②项目负责人是变更后无在建工程（必须是原合同工期已满且自变更备案之日起已满6个月），或因非承包方原因致使工程项目停工或因故不能按期开工、且已办理了项目负责人解锁手续。</w:t>
      </w:r>
    </w:p>
    <w:p w14:paraId="698E4486">
      <w:pPr>
        <w:spacing w:line="560" w:lineRule="exact"/>
        <w:ind w:firstLine="560"/>
        <w:rPr>
          <w:rFonts w:ascii="仿宋" w:hAnsi="仿宋" w:eastAsia="仿宋" w:cs="宋体"/>
          <w:sz w:val="28"/>
          <w:szCs w:val="28"/>
        </w:rPr>
      </w:pPr>
      <w:r>
        <w:rPr>
          <w:rFonts w:hint="eastAsia" w:ascii="仿宋" w:hAnsi="仿宋" w:eastAsia="仿宋" w:cs="宋体"/>
          <w:sz w:val="28"/>
          <w:szCs w:val="28"/>
        </w:rPr>
        <w:t>③项目负责人有在建工程，但该在建工程与本次采购的工程属于同一工程项目、同一项目批文、同一施工地点分段发包或分期施工的情况，且该在建工程与本次采购项目的规模总和在项目负责人资格执业范围内。</w:t>
      </w:r>
    </w:p>
    <w:p w14:paraId="09285CCA">
      <w:pPr>
        <w:spacing w:line="560" w:lineRule="exact"/>
        <w:ind w:firstLine="562"/>
        <w:rPr>
          <w:rFonts w:ascii="仿宋" w:hAnsi="仿宋" w:eastAsia="仿宋" w:cs="宋体"/>
          <w:b/>
          <w:bCs/>
          <w:sz w:val="28"/>
          <w:szCs w:val="28"/>
        </w:rPr>
      </w:pPr>
      <w:r>
        <w:rPr>
          <w:rFonts w:hint="eastAsia" w:ascii="仿宋" w:hAnsi="仿宋" w:eastAsia="仿宋" w:cs="宋体"/>
          <w:b/>
          <w:bCs/>
          <w:sz w:val="28"/>
          <w:szCs w:val="28"/>
        </w:rPr>
        <w:t>注：以上在建工程是指在其他项目担任项目负责人职务。本项评审方式为承诺制，如查实供应商在《诚信投标承诺书》中虚假承诺，按弄虚作假处理。</w:t>
      </w:r>
    </w:p>
    <w:p w14:paraId="63932E07">
      <w:pPr>
        <w:spacing w:line="560" w:lineRule="exact"/>
        <w:ind w:firstLine="560"/>
        <w:rPr>
          <w:rFonts w:ascii="仿宋" w:hAnsi="仿宋" w:eastAsia="仿宋" w:cs="宋体"/>
          <w:sz w:val="28"/>
          <w:szCs w:val="28"/>
        </w:rPr>
      </w:pPr>
      <w:r>
        <w:rPr>
          <w:rFonts w:hint="eastAsia" w:ascii="仿宋" w:hAnsi="仿宋" w:eastAsia="仿宋" w:cs="宋体"/>
          <w:sz w:val="28"/>
          <w:szCs w:val="28"/>
        </w:rPr>
        <w:t>（5）项目负责人不得同时在两个或者两个以上单位受聘或者执业，仅限于以下情形：</w:t>
      </w:r>
    </w:p>
    <w:p w14:paraId="66879E2E">
      <w:pPr>
        <w:spacing w:line="560" w:lineRule="exact"/>
        <w:ind w:firstLine="560"/>
        <w:rPr>
          <w:rFonts w:ascii="仿宋" w:hAnsi="仿宋" w:eastAsia="仿宋" w:cs="宋体"/>
          <w:sz w:val="28"/>
          <w:szCs w:val="28"/>
        </w:rPr>
      </w:pPr>
      <w:r>
        <w:rPr>
          <w:rFonts w:hint="eastAsia" w:ascii="仿宋" w:hAnsi="仿宋" w:eastAsia="仿宋" w:cs="宋体"/>
          <w:sz w:val="28"/>
          <w:szCs w:val="28"/>
        </w:rPr>
        <w:t>①同时在两个及以上单位签订劳动合同或交纳社会保险。</w:t>
      </w:r>
    </w:p>
    <w:p w14:paraId="6094942D">
      <w:pPr>
        <w:spacing w:line="560" w:lineRule="exact"/>
        <w:ind w:firstLine="560"/>
        <w:rPr>
          <w:rFonts w:ascii="仿宋" w:hAnsi="仿宋" w:eastAsia="仿宋" w:cs="宋体"/>
          <w:sz w:val="28"/>
          <w:szCs w:val="28"/>
        </w:rPr>
      </w:pPr>
      <w:r>
        <w:rPr>
          <w:rFonts w:hint="eastAsia" w:ascii="仿宋" w:hAnsi="仿宋" w:eastAsia="仿宋" w:cs="宋体"/>
          <w:sz w:val="28"/>
          <w:szCs w:val="28"/>
        </w:rPr>
        <w:t>②将本人执（职）业资格证书同时注册在两个及以上单位。</w:t>
      </w:r>
    </w:p>
    <w:p w14:paraId="2967DD07">
      <w:pPr>
        <w:spacing w:line="560" w:lineRule="exact"/>
        <w:ind w:firstLine="560"/>
        <w:rPr>
          <w:rFonts w:ascii="仿宋" w:hAnsi="仿宋" w:eastAsia="仿宋" w:cs="宋体"/>
          <w:sz w:val="28"/>
          <w:szCs w:val="28"/>
        </w:rPr>
      </w:pPr>
      <w:r>
        <w:rPr>
          <w:rFonts w:hint="eastAsia" w:ascii="仿宋" w:hAnsi="仿宋" w:eastAsia="仿宋" w:cs="宋体"/>
          <w:sz w:val="28"/>
          <w:szCs w:val="28"/>
        </w:rPr>
        <w:t>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仿宋" w:hAnsi="仿宋" w:eastAsia="仿宋" w:cs="宋体"/>
          <w:b/>
          <w:bCs/>
          <w:sz w:val="28"/>
          <w:szCs w:val="28"/>
          <w:u w:val="single"/>
        </w:rPr>
        <w:t>提供查询截图</w:t>
      </w:r>
      <w:r>
        <w:rPr>
          <w:rFonts w:hint="eastAsia" w:ascii="仿宋" w:hAnsi="仿宋" w:eastAsia="仿宋" w:cs="宋体"/>
          <w:sz w:val="28"/>
          <w:szCs w:val="28"/>
        </w:rPr>
        <w:t>。</w:t>
      </w:r>
    </w:p>
    <w:p w14:paraId="53724CBB">
      <w:pPr>
        <w:spacing w:line="560" w:lineRule="exact"/>
        <w:ind w:firstLine="562"/>
        <w:rPr>
          <w:rFonts w:ascii="仿宋" w:hAnsi="仿宋" w:eastAsia="仿宋" w:cs="宋体"/>
          <w:b/>
          <w:bCs/>
          <w:sz w:val="28"/>
          <w:szCs w:val="28"/>
        </w:rPr>
      </w:pPr>
      <w:r>
        <w:rPr>
          <w:rFonts w:hint="eastAsia" w:ascii="仿宋" w:hAnsi="仿宋" w:eastAsia="仿宋" w:cs="仿宋"/>
          <w:b/>
          <w:bCs/>
          <w:sz w:val="28"/>
          <w:szCs w:val="28"/>
        </w:rPr>
        <w:t>注：此项①、②情形评审方式为承诺制，如查实供应商在《诚信投标承诺书》中虚假承诺，按弄虚作假处理。</w:t>
      </w:r>
    </w:p>
    <w:p w14:paraId="5C233125">
      <w:pPr>
        <w:spacing w:line="560" w:lineRule="exact"/>
        <w:ind w:firstLine="565"/>
        <w:rPr>
          <w:rFonts w:ascii="仿宋" w:hAnsi="仿宋" w:eastAsia="仿宋" w:cs="宋体"/>
          <w:sz w:val="28"/>
          <w:szCs w:val="28"/>
        </w:rPr>
      </w:pPr>
      <w:r>
        <w:rPr>
          <w:rFonts w:hint="eastAsia" w:ascii="仿宋" w:hAnsi="仿宋" w:eastAsia="仿宋" w:cs="宋体"/>
          <w:sz w:val="28"/>
          <w:szCs w:val="28"/>
        </w:rPr>
        <w:t>（6）供应商为拟派项目负责人缴纳的养老保险或其他证明材料</w:t>
      </w:r>
    </w:p>
    <w:p w14:paraId="2551D50F">
      <w:pPr>
        <w:spacing w:line="560" w:lineRule="exact"/>
        <w:ind w:firstLine="560"/>
        <w:rPr>
          <w:rFonts w:ascii="仿宋" w:hAnsi="仿宋" w:eastAsia="仿宋" w:cs="宋体"/>
          <w:sz w:val="28"/>
          <w:szCs w:val="28"/>
        </w:rPr>
      </w:pPr>
      <w:r>
        <w:rPr>
          <w:rFonts w:hint="eastAsia" w:ascii="仿宋" w:hAnsi="仿宋" w:eastAsia="仿宋" w:cs="宋体"/>
          <w:sz w:val="28"/>
          <w:szCs w:val="28"/>
        </w:rPr>
        <w:t>①时间要求：2026年</w:t>
      </w:r>
      <w:r>
        <w:rPr>
          <w:rFonts w:hint="eastAsia" w:ascii="仿宋" w:hAnsi="仿宋" w:eastAsia="仿宋" w:cs="宋体"/>
          <w:sz w:val="28"/>
          <w:szCs w:val="28"/>
          <w:lang w:val="en-US" w:eastAsia="zh-CN"/>
        </w:rPr>
        <w:t>7</w:t>
      </w:r>
      <w:r>
        <w:rPr>
          <w:rFonts w:hint="eastAsia" w:ascii="仿宋" w:hAnsi="仿宋" w:eastAsia="仿宋" w:cs="宋体"/>
          <w:sz w:val="28"/>
          <w:szCs w:val="28"/>
        </w:rPr>
        <w:t>月-2026年</w:t>
      </w:r>
      <w:r>
        <w:rPr>
          <w:rFonts w:hint="eastAsia" w:ascii="仿宋" w:hAnsi="仿宋" w:eastAsia="仿宋" w:cs="宋体"/>
          <w:sz w:val="28"/>
          <w:szCs w:val="28"/>
          <w:lang w:val="en-US" w:eastAsia="zh-CN"/>
        </w:rPr>
        <w:t>9</w:t>
      </w:r>
      <w:r>
        <w:rPr>
          <w:rFonts w:hint="eastAsia" w:ascii="仿宋" w:hAnsi="仿宋" w:eastAsia="仿宋" w:cs="宋体"/>
          <w:sz w:val="28"/>
          <w:szCs w:val="28"/>
        </w:rPr>
        <w:t>月中任意一个月。</w:t>
      </w:r>
    </w:p>
    <w:p w14:paraId="63B4938C">
      <w:pPr>
        <w:spacing w:line="560" w:lineRule="exact"/>
        <w:ind w:firstLine="560"/>
        <w:rPr>
          <w:rFonts w:ascii="仿宋" w:hAnsi="仿宋" w:eastAsia="仿宋" w:cs="宋体"/>
          <w:sz w:val="28"/>
          <w:szCs w:val="28"/>
        </w:rPr>
      </w:pPr>
      <w:r>
        <w:rPr>
          <w:rFonts w:hint="eastAsia" w:ascii="仿宋" w:hAnsi="仿宋" w:eastAsia="仿宋" w:cs="宋体"/>
          <w:sz w:val="28"/>
          <w:szCs w:val="28"/>
        </w:rPr>
        <w:t>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p>
    <w:p w14:paraId="39C6D9FF">
      <w:pPr>
        <w:spacing w:line="560" w:lineRule="exact"/>
        <w:ind w:firstLine="560"/>
        <w:rPr>
          <w:rFonts w:ascii="仿宋" w:hAnsi="仿宋" w:eastAsia="仿宋" w:cs="宋体"/>
          <w:sz w:val="28"/>
          <w:szCs w:val="28"/>
        </w:rPr>
      </w:pPr>
      <w:r>
        <w:rPr>
          <w:rFonts w:hint="eastAsia" w:ascii="仿宋" w:hAnsi="仿宋" w:eastAsia="仿宋" w:cs="宋体"/>
          <w:sz w:val="28"/>
          <w:szCs w:val="28"/>
        </w:rPr>
        <w:t>b.拟派项目负责人为退休人员的（不超过65岁），提供退休证明及企业与其签订的劳动用工合同。</w:t>
      </w:r>
    </w:p>
    <w:p w14:paraId="0A887FAC">
      <w:pPr>
        <w:spacing w:line="560" w:lineRule="exact"/>
        <w:ind w:firstLine="560"/>
        <w:rPr>
          <w:rFonts w:ascii="仿宋" w:hAnsi="仿宋" w:eastAsia="仿宋" w:cs="宋体"/>
          <w:color w:val="FF0000"/>
          <w:sz w:val="28"/>
          <w:szCs w:val="28"/>
        </w:rPr>
      </w:pPr>
      <w:r>
        <w:rPr>
          <w:rFonts w:hint="eastAsia" w:ascii="仿宋" w:hAnsi="仿宋" w:eastAsia="仿宋" w:cs="宋体"/>
          <w:color w:val="FF0000"/>
          <w:sz w:val="28"/>
          <w:szCs w:val="28"/>
        </w:rPr>
        <w:t>（7）动态考核：评标当时，供应商投标所用资质核查结果为不达标的，视为供应商资质条件不符合国家有关规定，或不满足竞争性磋商文件规定的资格条件。成交结果公告期间，成交候选人投标所用资质核查结果为不达标的，视为其资质条件不符合国家有关规定。动态监管不合格资质查询网址：</w:t>
      </w:r>
    </w:p>
    <w:p w14:paraId="093CE84C">
      <w:pPr>
        <w:spacing w:line="560" w:lineRule="exact"/>
        <w:ind w:firstLine="560"/>
        <w:rPr>
          <w:rFonts w:ascii="宋体" w:hAnsi="宋体" w:cs="宋体"/>
          <w:sz w:val="22"/>
          <w:szCs w:val="22"/>
        </w:rPr>
      </w:pPr>
      <w:r>
        <w:fldChar w:fldCharType="begin"/>
      </w:r>
      <w:r>
        <w:instrText xml:space="preserve"> HYPERLINK "https://zhfwpt.jsszfhcxjst.jiangsu.gov.cn:12443/ms/admin/" \l "/open/dthc-list" </w:instrText>
      </w:r>
      <w:r>
        <w:fldChar w:fldCharType="separate"/>
      </w:r>
      <w:r>
        <w:rPr>
          <w:rStyle w:val="57"/>
          <w:rFonts w:ascii="宋体" w:hAnsi="宋体" w:cs="宋体"/>
          <w:color w:val="FF0000"/>
          <w:sz w:val="22"/>
          <w:szCs w:val="22"/>
        </w:rPr>
        <w:t>https://zhfwpt.jsszfhcxjst.jiangsu.gov.cn:12443/ms/admin/#/open/dthc-list</w:t>
      </w:r>
      <w:r>
        <w:rPr>
          <w:rStyle w:val="57"/>
          <w:rFonts w:ascii="宋体" w:hAnsi="宋体" w:cs="宋体"/>
          <w:color w:val="FF0000"/>
          <w:sz w:val="22"/>
          <w:szCs w:val="22"/>
        </w:rPr>
        <w:fldChar w:fldCharType="end"/>
      </w:r>
    </w:p>
    <w:p w14:paraId="2B9F9192">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三、获取采购文件</w:t>
      </w:r>
    </w:p>
    <w:p w14:paraId="73417003">
      <w:pPr>
        <w:spacing w:line="560" w:lineRule="exact"/>
        <w:ind w:firstLine="560"/>
        <w:rPr>
          <w:rFonts w:ascii="仿宋" w:hAnsi="仿宋" w:eastAsia="仿宋" w:cs="仿宋"/>
          <w:sz w:val="28"/>
          <w:szCs w:val="28"/>
        </w:rPr>
      </w:pPr>
      <w:r>
        <w:rPr>
          <w:rFonts w:hint="eastAsia" w:ascii="仿宋" w:hAnsi="仿宋" w:eastAsia="仿宋" w:cs="仿宋"/>
          <w:sz w:val="28"/>
          <w:szCs w:val="28"/>
        </w:rPr>
        <w:t>1.获取时间：自竞争性磋商文件公告发布之日起5个工作日</w:t>
      </w:r>
    </w:p>
    <w:p w14:paraId="150A41E6">
      <w:pPr>
        <w:spacing w:line="560" w:lineRule="exact"/>
        <w:ind w:firstLine="560"/>
        <w:rPr>
          <w:rFonts w:ascii="仿宋" w:hAnsi="仿宋" w:eastAsia="仿宋" w:cs="仿宋"/>
          <w:sz w:val="28"/>
          <w:szCs w:val="28"/>
        </w:rPr>
      </w:pPr>
      <w:r>
        <w:rPr>
          <w:rFonts w:hint="eastAsia" w:ascii="仿宋" w:hAnsi="仿宋" w:eastAsia="仿宋" w:cs="仿宋"/>
          <w:sz w:val="28"/>
          <w:szCs w:val="28"/>
        </w:rPr>
        <w:t>2.地点：“苏采云”政府采购一体化平台</w:t>
      </w:r>
    </w:p>
    <w:p w14:paraId="7A1F843E">
      <w:pPr>
        <w:spacing w:line="560" w:lineRule="exact"/>
        <w:ind w:firstLine="560"/>
        <w:rPr>
          <w:rFonts w:ascii="仿宋" w:hAnsi="仿宋" w:eastAsia="仿宋" w:cs="仿宋"/>
          <w:sz w:val="28"/>
          <w:szCs w:val="28"/>
        </w:rPr>
      </w:pPr>
      <w:r>
        <w:rPr>
          <w:rFonts w:hint="eastAsia" w:ascii="仿宋" w:hAnsi="仿宋" w:eastAsia="仿宋" w:cs="仿宋"/>
          <w:sz w:val="28"/>
          <w:szCs w:val="28"/>
        </w:rPr>
        <w:t>3.获取方式：供应商完成注册并办理CA证书后，登录江苏省政府采购管理交易系统（苏采云）（http://jszfcg.jsczt.cn/）获取本项目的竞争性磋商文件及有关资料。</w:t>
      </w:r>
    </w:p>
    <w:p w14:paraId="0D8044E0">
      <w:pPr>
        <w:spacing w:line="560" w:lineRule="exact"/>
        <w:ind w:firstLine="560"/>
        <w:rPr>
          <w:rFonts w:ascii="仿宋" w:hAnsi="仿宋" w:eastAsia="仿宋" w:cs="仿宋"/>
          <w:sz w:val="28"/>
          <w:szCs w:val="28"/>
        </w:rPr>
      </w:pPr>
      <w:r>
        <w:rPr>
          <w:rFonts w:hint="eastAsia" w:ascii="仿宋" w:hAnsi="仿宋" w:eastAsia="仿宋" w:cs="仿宋"/>
          <w:sz w:val="28"/>
          <w:szCs w:val="28"/>
        </w:rPr>
        <w:t>4.售价：0.00元</w:t>
      </w:r>
    </w:p>
    <w:p w14:paraId="10DE27ED">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四、提交首次响应文件</w:t>
      </w:r>
    </w:p>
    <w:p w14:paraId="71B3D8A0">
      <w:pPr>
        <w:spacing w:line="560" w:lineRule="exact"/>
        <w:ind w:firstLine="560"/>
        <w:rPr>
          <w:rFonts w:ascii="仿宋" w:hAnsi="仿宋" w:eastAsia="仿宋" w:cs="仿宋"/>
          <w:b/>
          <w:bCs/>
          <w:sz w:val="28"/>
          <w:szCs w:val="28"/>
        </w:rPr>
      </w:pPr>
      <w:r>
        <w:rPr>
          <w:rFonts w:hint="eastAsia" w:ascii="仿宋" w:hAnsi="仿宋" w:eastAsia="仿宋" w:cs="仿宋"/>
          <w:sz w:val="28"/>
          <w:szCs w:val="28"/>
        </w:rPr>
        <w:t>1.截止时间：</w:t>
      </w:r>
      <w:r>
        <w:rPr>
          <w:rFonts w:hint="eastAsia" w:ascii="仿宋" w:hAnsi="仿宋" w:eastAsia="仿宋" w:cs="仿宋"/>
          <w:b/>
          <w:bCs/>
          <w:sz w:val="28"/>
          <w:szCs w:val="28"/>
        </w:rPr>
        <w:t>2026-</w:t>
      </w:r>
      <w:r>
        <w:rPr>
          <w:rFonts w:hint="eastAsia" w:ascii="仿宋" w:hAnsi="仿宋" w:eastAsia="仿宋" w:cs="仿宋"/>
          <w:b/>
          <w:bCs/>
          <w:sz w:val="28"/>
          <w:szCs w:val="28"/>
          <w:lang w:val="en-US" w:eastAsia="zh-CN"/>
        </w:rPr>
        <w:t>10</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10</w:t>
      </w:r>
      <w:r>
        <w:rPr>
          <w:rFonts w:hint="eastAsia" w:ascii="仿宋" w:hAnsi="仿宋" w:eastAsia="仿宋" w:cs="仿宋"/>
          <w:b/>
          <w:bCs/>
          <w:sz w:val="28"/>
          <w:szCs w:val="28"/>
        </w:rPr>
        <w:t xml:space="preserve">  14:30（北京时间）</w:t>
      </w:r>
    </w:p>
    <w:p w14:paraId="212443C2">
      <w:pPr>
        <w:spacing w:line="560" w:lineRule="exact"/>
        <w:ind w:firstLine="560"/>
        <w:rPr>
          <w:rFonts w:ascii="仿宋" w:hAnsi="仿宋" w:eastAsia="仿宋" w:cs="仿宋"/>
          <w:sz w:val="28"/>
          <w:szCs w:val="28"/>
        </w:rPr>
      </w:pPr>
      <w:r>
        <w:rPr>
          <w:rFonts w:hint="eastAsia" w:ascii="仿宋" w:hAnsi="仿宋" w:eastAsia="仿宋" w:cs="仿宋"/>
          <w:sz w:val="28"/>
          <w:szCs w:val="28"/>
        </w:rPr>
        <w:t>2.地点：“苏采云”政府采购一体化平台</w:t>
      </w:r>
    </w:p>
    <w:p w14:paraId="18199554">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五、开启</w:t>
      </w:r>
    </w:p>
    <w:p w14:paraId="4036D638">
      <w:pPr>
        <w:spacing w:line="560" w:lineRule="exact"/>
        <w:ind w:firstLine="560"/>
        <w:rPr>
          <w:rFonts w:ascii="仿宋" w:hAnsi="仿宋" w:eastAsia="仿宋" w:cs="仿宋"/>
          <w:sz w:val="28"/>
          <w:szCs w:val="28"/>
        </w:rPr>
      </w:pPr>
      <w:r>
        <w:rPr>
          <w:rFonts w:hint="eastAsia" w:ascii="仿宋" w:hAnsi="仿宋" w:eastAsia="仿宋" w:cs="仿宋"/>
          <w:sz w:val="28"/>
          <w:szCs w:val="28"/>
        </w:rPr>
        <w:t>1.时间：</w:t>
      </w:r>
      <w:r>
        <w:rPr>
          <w:rFonts w:hint="eastAsia" w:ascii="仿宋" w:hAnsi="仿宋" w:eastAsia="仿宋" w:cs="仿宋"/>
          <w:b/>
          <w:bCs/>
          <w:sz w:val="28"/>
          <w:szCs w:val="28"/>
        </w:rPr>
        <w:t>2026-</w:t>
      </w:r>
      <w:r>
        <w:rPr>
          <w:rFonts w:hint="eastAsia" w:ascii="仿宋" w:hAnsi="仿宋" w:eastAsia="仿宋" w:cs="仿宋"/>
          <w:b/>
          <w:bCs/>
          <w:sz w:val="28"/>
          <w:szCs w:val="28"/>
          <w:lang w:val="en-US" w:eastAsia="zh-CN"/>
        </w:rPr>
        <w:t>10</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10</w:t>
      </w:r>
      <w:r>
        <w:rPr>
          <w:rFonts w:hint="eastAsia" w:ascii="仿宋" w:hAnsi="仿宋" w:eastAsia="仿宋" w:cs="仿宋"/>
          <w:b/>
          <w:bCs/>
          <w:sz w:val="28"/>
          <w:szCs w:val="28"/>
        </w:rPr>
        <w:t xml:space="preserve">  14:30（北京时间）</w:t>
      </w:r>
    </w:p>
    <w:p w14:paraId="744CD0DF">
      <w:pPr>
        <w:spacing w:line="560" w:lineRule="exact"/>
        <w:ind w:firstLine="560"/>
        <w:rPr>
          <w:rFonts w:ascii="仿宋" w:hAnsi="仿宋" w:eastAsia="仿宋" w:cs="仿宋"/>
          <w:sz w:val="28"/>
          <w:szCs w:val="28"/>
        </w:rPr>
      </w:pPr>
      <w:r>
        <w:rPr>
          <w:rFonts w:hint="eastAsia" w:ascii="仿宋" w:hAnsi="仿宋" w:eastAsia="仿宋" w:cs="仿宋"/>
          <w:sz w:val="28"/>
          <w:szCs w:val="28"/>
        </w:rPr>
        <w:t>2.地点：“苏采云”政府采购一体化平台</w:t>
      </w:r>
    </w:p>
    <w:p w14:paraId="31273271">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六、公告期限</w:t>
      </w:r>
    </w:p>
    <w:p w14:paraId="2BBC6041">
      <w:pPr>
        <w:spacing w:line="560" w:lineRule="exact"/>
        <w:ind w:firstLine="560"/>
        <w:rPr>
          <w:rFonts w:ascii="仿宋" w:hAnsi="仿宋" w:eastAsia="仿宋" w:cs="仿宋"/>
          <w:sz w:val="28"/>
          <w:szCs w:val="28"/>
        </w:rPr>
      </w:pPr>
      <w:r>
        <w:rPr>
          <w:rFonts w:hint="eastAsia" w:ascii="仿宋" w:hAnsi="仿宋" w:eastAsia="仿宋" w:cs="仿宋"/>
          <w:sz w:val="28"/>
          <w:szCs w:val="28"/>
        </w:rPr>
        <w:t>自本公告发布之日起5个工作日。</w:t>
      </w:r>
    </w:p>
    <w:p w14:paraId="2F53A700">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七、其他补充事宜</w:t>
      </w:r>
    </w:p>
    <w:p w14:paraId="7D42614E">
      <w:pPr>
        <w:spacing w:line="500" w:lineRule="exact"/>
        <w:ind w:firstLine="560"/>
        <w:rPr>
          <w:rFonts w:ascii="仿宋" w:hAnsi="仿宋" w:eastAsia="仿宋" w:cs="仿宋"/>
          <w:sz w:val="28"/>
          <w:szCs w:val="28"/>
        </w:rPr>
      </w:pPr>
      <w:r>
        <w:rPr>
          <w:rFonts w:hint="eastAsia" w:ascii="仿宋" w:hAnsi="仿宋" w:eastAsia="仿宋" w:cs="仿宋"/>
          <w:sz w:val="28"/>
          <w:szCs w:val="28"/>
        </w:rPr>
        <w:t>1.磋商保证金：无须缴纳。</w:t>
      </w:r>
    </w:p>
    <w:p w14:paraId="2B682407">
      <w:pPr>
        <w:pStyle w:val="14"/>
        <w:spacing w:line="500" w:lineRule="exact"/>
        <w:ind w:firstLine="560" w:firstLineChars="200"/>
        <w:rPr>
          <w:rFonts w:ascii="仿宋" w:hAnsi="仿宋" w:eastAsia="仿宋" w:cs="仿宋"/>
          <w:sz w:val="28"/>
          <w:szCs w:val="28"/>
        </w:rPr>
      </w:pPr>
      <w:r>
        <w:rPr>
          <w:rFonts w:hint="eastAsia" w:ascii="仿宋" w:hAnsi="仿宋" w:eastAsia="仿宋" w:cs="仿宋"/>
          <w:sz w:val="28"/>
          <w:szCs w:val="28"/>
        </w:rPr>
        <w:t>2.采购信息发布媒介：江苏政府采购网（www.ccgp-jiangsu.gov.cn）。</w:t>
      </w:r>
    </w:p>
    <w:p w14:paraId="5E4653D9">
      <w:pPr>
        <w:spacing w:line="500" w:lineRule="exact"/>
        <w:ind w:firstLine="562"/>
        <w:rPr>
          <w:rFonts w:ascii="仿宋" w:hAnsi="仿宋" w:eastAsia="仿宋" w:cs="仿宋"/>
          <w:b/>
          <w:sz w:val="28"/>
          <w:szCs w:val="28"/>
        </w:rPr>
      </w:pPr>
      <w:r>
        <w:rPr>
          <w:rFonts w:hint="eastAsia" w:ascii="仿宋" w:hAnsi="仿宋" w:eastAsia="仿宋" w:cs="仿宋"/>
          <w:b/>
          <w:sz w:val="28"/>
          <w:szCs w:val="28"/>
        </w:rPr>
        <w:t>3.注意事项：</w:t>
      </w:r>
    </w:p>
    <w:p w14:paraId="2B3A222C">
      <w:pPr>
        <w:spacing w:line="500" w:lineRule="exact"/>
        <w:ind w:firstLine="562"/>
        <w:rPr>
          <w:rFonts w:ascii="仿宋" w:hAnsi="仿宋" w:eastAsia="仿宋" w:cs="仿宋"/>
          <w:b/>
          <w:sz w:val="28"/>
          <w:szCs w:val="28"/>
        </w:rPr>
      </w:pPr>
      <w:r>
        <w:rPr>
          <w:rFonts w:hint="eastAsia" w:ascii="仿宋" w:hAnsi="仿宋" w:eastAsia="仿宋" w:cs="仿宋"/>
          <w:b/>
          <w:sz w:val="28"/>
          <w:szCs w:val="28"/>
        </w:rPr>
        <w:t>（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p>
    <w:p w14:paraId="01EA8D76">
      <w:pPr>
        <w:spacing w:line="500" w:lineRule="exact"/>
        <w:ind w:firstLine="562"/>
        <w:rPr>
          <w:rFonts w:ascii="仿宋" w:hAnsi="仿宋" w:eastAsia="仿宋" w:cs="仿宋"/>
          <w:b/>
          <w:sz w:val="28"/>
          <w:szCs w:val="28"/>
        </w:rPr>
      </w:pPr>
      <w:r>
        <w:rPr>
          <w:rFonts w:hint="eastAsia" w:ascii="仿宋" w:hAnsi="仿宋" w:eastAsia="仿宋" w:cs="仿宋"/>
          <w:b/>
          <w:sz w:val="28"/>
          <w:szCs w:val="28"/>
        </w:rPr>
        <w:t>（2）本项目采用电子化投标，供应商应根据《江苏省政府采购管理交易系统（苏采云）供应商操作手册》（“泰州市政府采购网—下载中心”下载）规定，制作、上传电子投标文件（技术支持电话：0523-87633965、0523-86897512；客服QQ：709339244、QQ：1810179072）。</w:t>
      </w:r>
    </w:p>
    <w:p w14:paraId="36CB5350">
      <w:pPr>
        <w:spacing w:line="500" w:lineRule="exact"/>
        <w:ind w:firstLine="562"/>
        <w:rPr>
          <w:rFonts w:ascii="仿宋" w:hAnsi="仿宋" w:eastAsia="仿宋" w:cs="仿宋"/>
          <w:b/>
          <w:sz w:val="28"/>
          <w:szCs w:val="28"/>
        </w:rPr>
      </w:pPr>
      <w:r>
        <w:rPr>
          <w:rFonts w:hint="eastAsia" w:ascii="仿宋" w:hAnsi="仿宋" w:eastAsia="仿宋" w:cs="仿宋"/>
          <w:b/>
          <w:sz w:val="28"/>
          <w:szCs w:val="28"/>
        </w:rPr>
        <w:t>（3）有关本次招标的事项若存在变动或修改，敬请及时关注“江苏政府采购网”发布的更正公告。</w:t>
      </w:r>
    </w:p>
    <w:p w14:paraId="24353816">
      <w:pPr>
        <w:spacing w:line="500" w:lineRule="exact"/>
        <w:ind w:firstLine="562"/>
        <w:rPr>
          <w:rFonts w:ascii="仿宋" w:hAnsi="仿宋" w:eastAsia="仿宋" w:cs="仿宋"/>
          <w:b/>
          <w:color w:val="FF0000"/>
          <w:sz w:val="28"/>
          <w:szCs w:val="28"/>
        </w:rPr>
      </w:pPr>
      <w:r>
        <w:rPr>
          <w:rFonts w:hint="eastAsia" w:ascii="仿宋" w:hAnsi="仿宋" w:eastAsia="仿宋" w:cs="仿宋"/>
          <w:b/>
          <w:sz w:val="28"/>
          <w:szCs w:val="28"/>
        </w:rPr>
        <w:t>如潜在供应商未按上述要求操作，将自行承担所产生的风险。</w:t>
      </w:r>
    </w:p>
    <w:p w14:paraId="1F3FC68B">
      <w:pPr>
        <w:spacing w:line="520" w:lineRule="exact"/>
        <w:ind w:firstLine="640"/>
        <w:outlineLvl w:val="1"/>
        <w:rPr>
          <w:rFonts w:ascii="仿宋" w:hAnsi="仿宋" w:eastAsia="仿宋" w:cs="仿宋"/>
          <w:b/>
          <w:bCs/>
          <w:color w:val="0D0D0D"/>
          <w:sz w:val="28"/>
          <w:szCs w:val="28"/>
        </w:rPr>
      </w:pPr>
      <w:r>
        <w:rPr>
          <w:rFonts w:hint="eastAsia" w:ascii="仿宋" w:hAnsi="仿宋" w:eastAsia="仿宋" w:cs="仿宋"/>
          <w:b/>
          <w:bCs/>
          <w:color w:val="0D0D0D"/>
          <w:sz w:val="28"/>
          <w:szCs w:val="28"/>
        </w:rPr>
        <w:t>八、对本次招标提出询问，请按以下方式联系</w:t>
      </w:r>
      <w:bookmarkEnd w:id="10"/>
      <w:bookmarkEnd w:id="11"/>
      <w:bookmarkEnd w:id="12"/>
      <w:bookmarkEnd w:id="13"/>
    </w:p>
    <w:p w14:paraId="4F42913D">
      <w:pPr>
        <w:widowControl/>
        <w:spacing w:line="520" w:lineRule="exact"/>
        <w:ind w:firstLine="560"/>
        <w:jc w:val="left"/>
        <w:outlineLvl w:val="2"/>
        <w:rPr>
          <w:rFonts w:ascii="仿宋" w:hAnsi="仿宋" w:eastAsia="仿宋" w:cs="仿宋"/>
          <w:color w:val="0D0D0D"/>
          <w:sz w:val="28"/>
          <w:szCs w:val="28"/>
        </w:rPr>
      </w:pPr>
      <w:r>
        <w:rPr>
          <w:rFonts w:hint="eastAsia" w:ascii="仿宋" w:hAnsi="仿宋" w:eastAsia="仿宋" w:cs="仿宋"/>
          <w:color w:val="0D0D0D"/>
          <w:sz w:val="28"/>
          <w:szCs w:val="28"/>
        </w:rPr>
        <w:t>1.采购人信息</w:t>
      </w:r>
    </w:p>
    <w:p w14:paraId="01E4F8FE">
      <w:pPr>
        <w:spacing w:line="520" w:lineRule="exact"/>
        <w:ind w:firstLine="560"/>
        <w:jc w:val="left"/>
        <w:rPr>
          <w:rFonts w:ascii="仿宋" w:hAnsi="仿宋" w:eastAsia="仿宋" w:cs="仿宋"/>
          <w:color w:val="0D0D0D"/>
          <w:sz w:val="28"/>
          <w:szCs w:val="28"/>
        </w:rPr>
      </w:pPr>
      <w:r>
        <w:rPr>
          <w:rFonts w:hint="eastAsia" w:ascii="仿宋" w:hAnsi="仿宋" w:eastAsia="仿宋" w:cs="仿宋"/>
          <w:color w:val="0D0D0D"/>
          <w:sz w:val="28"/>
          <w:szCs w:val="28"/>
        </w:rPr>
        <w:t>名称：</w:t>
      </w:r>
      <w:r>
        <w:rPr>
          <w:rFonts w:hint="eastAsia" w:ascii="仿宋" w:hAnsi="仿宋" w:eastAsia="仿宋" w:cs="仿宋"/>
          <w:color w:val="0D0D0D"/>
          <w:sz w:val="28"/>
          <w:szCs w:val="28"/>
          <w:lang w:val="zh-CN"/>
        </w:rPr>
        <w:t>泰兴市公路事业发展中心</w:t>
      </w:r>
    </w:p>
    <w:p w14:paraId="2AE608BE">
      <w:pPr>
        <w:spacing w:line="520" w:lineRule="exact"/>
        <w:ind w:firstLine="560"/>
        <w:jc w:val="left"/>
        <w:rPr>
          <w:rFonts w:ascii="仿宋" w:hAnsi="仿宋" w:eastAsia="仿宋" w:cs="仿宋"/>
          <w:color w:val="0D0D0D"/>
          <w:sz w:val="28"/>
          <w:szCs w:val="28"/>
        </w:rPr>
      </w:pPr>
      <w:r>
        <w:rPr>
          <w:rFonts w:hint="eastAsia" w:ascii="仿宋" w:hAnsi="仿宋" w:eastAsia="仿宋" w:cs="仿宋"/>
          <w:color w:val="0D0D0D"/>
          <w:sz w:val="28"/>
          <w:szCs w:val="28"/>
        </w:rPr>
        <w:t>地址：</w:t>
      </w:r>
      <w:r>
        <w:rPr>
          <w:rFonts w:hint="eastAsia" w:ascii="仿宋" w:hAnsi="仿宋" w:eastAsia="仿宋" w:cs="仿宋"/>
          <w:color w:val="0D0D0D"/>
          <w:sz w:val="28"/>
          <w:szCs w:val="28"/>
          <w:lang w:val="en-US" w:eastAsia="zh-CN"/>
        </w:rPr>
        <w:t>泰兴市车站路1号</w:t>
      </w:r>
      <w:r>
        <w:rPr>
          <w:rFonts w:hint="eastAsia" w:ascii="仿宋" w:hAnsi="仿宋" w:eastAsia="仿宋" w:cs="仿宋"/>
          <w:color w:val="0D0D0D"/>
          <w:sz w:val="28"/>
          <w:szCs w:val="28"/>
        </w:rPr>
        <w:t xml:space="preserve">  </w:t>
      </w:r>
    </w:p>
    <w:p w14:paraId="12412413">
      <w:pPr>
        <w:spacing w:line="520" w:lineRule="exact"/>
        <w:ind w:firstLine="560"/>
        <w:jc w:val="left"/>
        <w:rPr>
          <w:rFonts w:hint="eastAsia" w:ascii="仿宋" w:hAnsi="仿宋" w:eastAsia="仿宋" w:cs="仿宋"/>
          <w:color w:val="0D0D0D"/>
          <w:sz w:val="28"/>
          <w:szCs w:val="28"/>
        </w:rPr>
      </w:pPr>
      <w:r>
        <w:rPr>
          <w:rFonts w:hint="eastAsia" w:ascii="仿宋" w:hAnsi="仿宋" w:eastAsia="仿宋" w:cs="仿宋"/>
          <w:color w:val="0D0D0D"/>
          <w:sz w:val="28"/>
          <w:szCs w:val="28"/>
        </w:rPr>
        <w:t>联系人：顾心桐</w:t>
      </w:r>
    </w:p>
    <w:p w14:paraId="6EE2C3AE">
      <w:pPr>
        <w:spacing w:line="520" w:lineRule="exact"/>
        <w:ind w:firstLine="560"/>
        <w:jc w:val="left"/>
        <w:rPr>
          <w:rFonts w:ascii="仿宋" w:hAnsi="仿宋" w:eastAsia="仿宋" w:cs="仿宋"/>
          <w:color w:val="0D0D0D"/>
          <w:sz w:val="28"/>
          <w:szCs w:val="28"/>
        </w:rPr>
      </w:pPr>
      <w:r>
        <w:rPr>
          <w:rFonts w:hint="eastAsia" w:ascii="仿宋" w:hAnsi="仿宋" w:eastAsia="仿宋" w:cs="仿宋"/>
          <w:color w:val="0D0D0D"/>
          <w:sz w:val="28"/>
          <w:szCs w:val="28"/>
        </w:rPr>
        <w:t>联系方式：</w:t>
      </w:r>
      <w:bookmarkStart w:id="14" w:name="_Toc28359086"/>
      <w:bookmarkStart w:id="15" w:name="_Toc28359009"/>
      <w:r>
        <w:rPr>
          <w:rFonts w:hint="eastAsia" w:ascii="仿宋" w:hAnsi="仿宋" w:eastAsia="仿宋" w:cs="仿宋"/>
          <w:color w:val="0D0D0D"/>
          <w:sz w:val="28"/>
          <w:szCs w:val="28"/>
        </w:rPr>
        <w:t xml:space="preserve">18352631597 </w:t>
      </w:r>
    </w:p>
    <w:p w14:paraId="3B1D7839">
      <w:pPr>
        <w:spacing w:line="520" w:lineRule="exact"/>
        <w:ind w:firstLine="560"/>
        <w:jc w:val="left"/>
        <w:outlineLvl w:val="2"/>
        <w:rPr>
          <w:rFonts w:ascii="仿宋" w:hAnsi="仿宋" w:eastAsia="仿宋" w:cs="仿宋"/>
          <w:color w:val="0D0D0D"/>
          <w:sz w:val="28"/>
          <w:szCs w:val="28"/>
        </w:rPr>
      </w:pPr>
      <w:r>
        <w:rPr>
          <w:rFonts w:hint="eastAsia" w:ascii="仿宋" w:hAnsi="仿宋" w:eastAsia="仿宋" w:cs="仿宋"/>
          <w:color w:val="0D0D0D"/>
          <w:sz w:val="28"/>
          <w:szCs w:val="28"/>
        </w:rPr>
        <w:t>2.采购代理机构信息</w:t>
      </w:r>
      <w:bookmarkEnd w:id="14"/>
      <w:bookmarkEnd w:id="15"/>
    </w:p>
    <w:p w14:paraId="07B012E1">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名称：江苏众成工程咨询有限公司</w:t>
      </w:r>
    </w:p>
    <w:p w14:paraId="0BED2A97">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地　址：泰兴市星火路356号</w:t>
      </w:r>
    </w:p>
    <w:p w14:paraId="1C4CFB43">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联系人：马梦微</w:t>
      </w:r>
    </w:p>
    <w:p w14:paraId="6DA8BA87">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联系方式：15961038410</w:t>
      </w:r>
    </w:p>
    <w:p w14:paraId="3464BB95">
      <w:pPr>
        <w:spacing w:line="520" w:lineRule="exact"/>
        <w:ind w:firstLine="560"/>
        <w:outlineLvl w:val="2"/>
        <w:rPr>
          <w:rFonts w:ascii="仿宋" w:hAnsi="仿宋" w:eastAsia="仿宋" w:cs="仿宋"/>
          <w:color w:val="0D0D0D"/>
          <w:sz w:val="28"/>
          <w:szCs w:val="28"/>
        </w:rPr>
      </w:pPr>
      <w:bookmarkStart w:id="16" w:name="_Toc28359010"/>
      <w:bookmarkStart w:id="17" w:name="_Toc28359087"/>
      <w:r>
        <w:rPr>
          <w:rFonts w:hint="eastAsia" w:ascii="仿宋" w:hAnsi="仿宋" w:eastAsia="仿宋" w:cs="仿宋"/>
          <w:color w:val="0D0D0D"/>
          <w:sz w:val="28"/>
          <w:szCs w:val="28"/>
        </w:rPr>
        <w:t>3.项目联系方式</w:t>
      </w:r>
      <w:bookmarkEnd w:id="16"/>
      <w:bookmarkEnd w:id="17"/>
    </w:p>
    <w:p w14:paraId="181E34C5">
      <w:pPr>
        <w:spacing w:line="520" w:lineRule="exact"/>
        <w:ind w:firstLine="560"/>
        <w:rPr>
          <w:rFonts w:ascii="仿宋" w:hAnsi="仿宋" w:eastAsia="仿宋" w:cs="仿宋"/>
          <w:color w:val="000000"/>
          <w:sz w:val="28"/>
          <w:szCs w:val="28"/>
        </w:rPr>
      </w:pPr>
      <w:r>
        <w:rPr>
          <w:rFonts w:hint="eastAsia" w:ascii="仿宋" w:hAnsi="仿宋" w:eastAsia="仿宋" w:cs="仿宋"/>
          <w:color w:val="0D0D0D"/>
          <w:sz w:val="28"/>
          <w:szCs w:val="28"/>
        </w:rPr>
        <w:t>项目联系人：马梦微</w:t>
      </w:r>
    </w:p>
    <w:p w14:paraId="711FEAFA">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电　话：15961038410</w:t>
      </w:r>
    </w:p>
    <w:p w14:paraId="5B8A9118">
      <w:pPr>
        <w:spacing w:line="520" w:lineRule="exact"/>
        <w:ind w:firstLine="560"/>
        <w:rPr>
          <w:rFonts w:ascii="仿宋" w:hAnsi="仿宋" w:eastAsia="仿宋" w:cs="仿宋"/>
          <w:color w:val="0D0D0D"/>
          <w:sz w:val="28"/>
          <w:szCs w:val="28"/>
        </w:rPr>
      </w:pPr>
    </w:p>
    <w:p w14:paraId="5ACF3049">
      <w:pPr>
        <w:rPr>
          <w:rFonts w:ascii="仿宋" w:hAnsi="仿宋" w:eastAsia="仿宋" w:cs="仿宋"/>
        </w:rPr>
      </w:pPr>
    </w:p>
    <w:p w14:paraId="5DBEE454">
      <w:pPr>
        <w:pStyle w:val="242"/>
        <w:spacing w:line="360" w:lineRule="exact"/>
        <w:rPr>
          <w:rFonts w:hAnsi="仿宋"/>
          <w:b/>
          <w:color w:val="0D0D0D"/>
          <w:sz w:val="44"/>
          <w:szCs w:val="44"/>
        </w:rPr>
      </w:pPr>
    </w:p>
    <w:p w14:paraId="7456EBAA">
      <w:pPr>
        <w:jc w:val="center"/>
        <w:rPr>
          <w:rStyle w:val="251"/>
          <w:rFonts w:eastAsia="宋体"/>
          <w:bCs/>
          <w:sz w:val="32"/>
          <w:szCs w:val="32"/>
        </w:rPr>
      </w:pPr>
      <w:r>
        <w:rPr>
          <w:rFonts w:hint="eastAsia" w:ascii="仿宋" w:hAnsi="仿宋" w:eastAsia="仿宋" w:cs="仿宋"/>
          <w:color w:val="0D0D0D"/>
          <w:sz w:val="44"/>
          <w:szCs w:val="44"/>
        </w:rPr>
        <w:br w:type="page" w:clear="all"/>
      </w:r>
      <w:bookmarkStart w:id="18" w:name="_Toc11389"/>
      <w:r>
        <w:rPr>
          <w:rStyle w:val="251"/>
          <w:rFonts w:hint="eastAsia" w:eastAsia="宋体"/>
          <w:bCs/>
          <w:sz w:val="32"/>
          <w:szCs w:val="32"/>
        </w:rPr>
        <w:t>第二章  供应商须知</w:t>
      </w:r>
      <w:bookmarkEnd w:id="18"/>
    </w:p>
    <w:p w14:paraId="20143FBF">
      <w:pPr>
        <w:pStyle w:val="278"/>
        <w:spacing w:line="360" w:lineRule="exact"/>
        <w:ind w:firstLine="480"/>
        <w:rPr>
          <w:rFonts w:ascii="Times New Roman" w:hAnsi="Times New Roman" w:eastAsia="宋体"/>
          <w:b/>
          <w:bCs/>
          <w:sz w:val="22"/>
          <w:szCs w:val="22"/>
        </w:rPr>
      </w:pPr>
      <w:bookmarkStart w:id="19" w:name="_Toc426469870"/>
      <w:bookmarkStart w:id="20" w:name="_Toc468783588"/>
      <w:r>
        <w:rPr>
          <w:rFonts w:hint="eastAsia" w:ascii="Times New Roman" w:hAnsi="Times New Roman" w:eastAsia="宋体"/>
          <w:b/>
          <w:bCs/>
          <w:sz w:val="24"/>
          <w:szCs w:val="24"/>
        </w:rPr>
        <w:t>供应商须知前附表</w:t>
      </w:r>
      <w:bookmarkEnd w:id="19"/>
      <w:bookmarkEnd w:id="20"/>
    </w:p>
    <w:tbl>
      <w:tblPr>
        <w:tblStyle w:val="45"/>
        <w:tblW w:w="94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8"/>
        <w:gridCol w:w="2337"/>
        <w:gridCol w:w="6060"/>
      </w:tblGrid>
      <w:tr w14:paraId="682B2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tcPr>
          <w:p w14:paraId="64D3CAC2">
            <w:pPr>
              <w:spacing w:before="73" w:line="288" w:lineRule="auto"/>
              <w:jc w:val="center"/>
              <w:rPr>
                <w:b/>
              </w:rPr>
            </w:pPr>
            <w:r>
              <w:rPr>
                <w:b/>
                <w:highlight w:val="white"/>
              </w:rPr>
              <w:t>条款号</w:t>
            </w:r>
          </w:p>
        </w:tc>
        <w:tc>
          <w:tcPr>
            <w:tcW w:w="2337" w:type="dxa"/>
          </w:tcPr>
          <w:p w14:paraId="0F539474">
            <w:pPr>
              <w:spacing w:before="73" w:line="288" w:lineRule="auto"/>
              <w:jc w:val="center"/>
              <w:rPr>
                <w:b/>
              </w:rPr>
            </w:pPr>
            <w:r>
              <w:rPr>
                <w:b/>
                <w:highlight w:val="white"/>
              </w:rPr>
              <w:t>条款名称</w:t>
            </w:r>
          </w:p>
        </w:tc>
        <w:tc>
          <w:tcPr>
            <w:tcW w:w="6060" w:type="dxa"/>
          </w:tcPr>
          <w:p w14:paraId="04CBD423">
            <w:pPr>
              <w:spacing w:before="73" w:line="288" w:lineRule="auto"/>
              <w:jc w:val="center"/>
              <w:rPr>
                <w:b/>
              </w:rPr>
            </w:pPr>
            <w:r>
              <w:rPr>
                <w:b/>
                <w:highlight w:val="white"/>
              </w:rPr>
              <w:t>编列内容</w:t>
            </w:r>
          </w:p>
        </w:tc>
      </w:tr>
      <w:tr w14:paraId="4465C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443E20D3">
            <w:pPr>
              <w:spacing w:before="73" w:line="288" w:lineRule="auto"/>
              <w:jc w:val="center"/>
              <w:rPr>
                <w:sz w:val="22"/>
                <w:szCs w:val="22"/>
              </w:rPr>
            </w:pPr>
            <w:r>
              <w:rPr>
                <w:sz w:val="22"/>
                <w:szCs w:val="22"/>
                <w:highlight w:val="white"/>
              </w:rPr>
              <w:t>1.1.2</w:t>
            </w:r>
          </w:p>
        </w:tc>
        <w:tc>
          <w:tcPr>
            <w:tcW w:w="2337" w:type="dxa"/>
            <w:vAlign w:val="center"/>
          </w:tcPr>
          <w:p w14:paraId="15F888D0">
            <w:pPr>
              <w:spacing w:before="73" w:line="288" w:lineRule="auto"/>
              <w:jc w:val="center"/>
              <w:rPr>
                <w:sz w:val="22"/>
                <w:szCs w:val="22"/>
              </w:rPr>
            </w:pPr>
            <w:r>
              <w:rPr>
                <w:rFonts w:hint="eastAsia"/>
                <w:sz w:val="22"/>
                <w:szCs w:val="22"/>
                <w:highlight w:val="white"/>
              </w:rPr>
              <w:t>采购人</w:t>
            </w:r>
          </w:p>
        </w:tc>
        <w:tc>
          <w:tcPr>
            <w:tcW w:w="6060" w:type="dxa"/>
          </w:tcPr>
          <w:p w14:paraId="0A37E881">
            <w:pPr>
              <w:spacing w:line="288" w:lineRule="auto"/>
              <w:rPr>
                <w:rFonts w:hint="eastAsia"/>
                <w:sz w:val="22"/>
                <w:szCs w:val="22"/>
              </w:rPr>
            </w:pPr>
            <w:r>
              <w:rPr>
                <w:rFonts w:hint="eastAsia"/>
                <w:sz w:val="22"/>
                <w:szCs w:val="22"/>
              </w:rPr>
              <w:t>名称：泰兴市公路事业发展中心</w:t>
            </w:r>
          </w:p>
          <w:p w14:paraId="34DD3D3A">
            <w:pPr>
              <w:spacing w:line="288" w:lineRule="auto"/>
              <w:rPr>
                <w:rFonts w:hint="eastAsia"/>
                <w:sz w:val="22"/>
                <w:szCs w:val="22"/>
              </w:rPr>
            </w:pPr>
            <w:r>
              <w:rPr>
                <w:rFonts w:hint="eastAsia"/>
                <w:sz w:val="22"/>
                <w:szCs w:val="22"/>
              </w:rPr>
              <w:t xml:space="preserve">地址： </w:t>
            </w:r>
            <w:r>
              <w:rPr>
                <w:rFonts w:hint="eastAsia"/>
                <w:sz w:val="22"/>
                <w:szCs w:val="22"/>
                <w:lang w:val="en-US" w:eastAsia="zh-CN"/>
              </w:rPr>
              <w:t>泰兴市车站路1号</w:t>
            </w:r>
            <w:r>
              <w:rPr>
                <w:rFonts w:hint="eastAsia"/>
                <w:sz w:val="22"/>
                <w:szCs w:val="22"/>
              </w:rPr>
              <w:t xml:space="preserve"> </w:t>
            </w:r>
          </w:p>
          <w:p w14:paraId="02CF1388">
            <w:pPr>
              <w:spacing w:line="288" w:lineRule="auto"/>
              <w:rPr>
                <w:rFonts w:hint="eastAsia"/>
                <w:sz w:val="22"/>
                <w:szCs w:val="22"/>
              </w:rPr>
            </w:pPr>
            <w:r>
              <w:rPr>
                <w:rFonts w:hint="eastAsia"/>
                <w:sz w:val="22"/>
                <w:szCs w:val="22"/>
              </w:rPr>
              <w:t xml:space="preserve">联系人：顾心桐 </w:t>
            </w:r>
          </w:p>
          <w:p w14:paraId="45943A5F">
            <w:pPr>
              <w:spacing w:line="288" w:lineRule="auto"/>
              <w:rPr>
                <w:sz w:val="22"/>
                <w:szCs w:val="22"/>
              </w:rPr>
            </w:pPr>
            <w:r>
              <w:rPr>
                <w:rFonts w:hint="eastAsia"/>
                <w:sz w:val="22"/>
                <w:szCs w:val="22"/>
              </w:rPr>
              <w:t xml:space="preserve">联系电话：18352631597 </w:t>
            </w:r>
            <w:r>
              <w:rPr>
                <w:rFonts w:hint="eastAsia" w:ascii="宋体" w:hAnsi="宋体"/>
                <w:sz w:val="22"/>
                <w:szCs w:val="22"/>
              </w:rPr>
              <w:t xml:space="preserve"> </w:t>
            </w:r>
          </w:p>
        </w:tc>
      </w:tr>
      <w:tr w14:paraId="52B3F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36A01618">
            <w:pPr>
              <w:spacing w:before="73" w:line="288" w:lineRule="auto"/>
              <w:jc w:val="center"/>
              <w:rPr>
                <w:sz w:val="22"/>
                <w:szCs w:val="22"/>
              </w:rPr>
            </w:pPr>
            <w:r>
              <w:rPr>
                <w:sz w:val="22"/>
                <w:szCs w:val="22"/>
                <w:highlight w:val="white"/>
              </w:rPr>
              <w:t>1.1.3</w:t>
            </w:r>
          </w:p>
        </w:tc>
        <w:tc>
          <w:tcPr>
            <w:tcW w:w="2337" w:type="dxa"/>
            <w:vAlign w:val="center"/>
          </w:tcPr>
          <w:p w14:paraId="468E0D87">
            <w:pPr>
              <w:spacing w:before="73" w:line="288" w:lineRule="auto"/>
              <w:jc w:val="center"/>
              <w:rPr>
                <w:sz w:val="22"/>
                <w:szCs w:val="22"/>
              </w:rPr>
            </w:pPr>
            <w:r>
              <w:rPr>
                <w:rFonts w:hint="eastAsia"/>
                <w:sz w:val="22"/>
                <w:szCs w:val="22"/>
                <w:highlight w:val="white"/>
              </w:rPr>
              <w:t>采购</w:t>
            </w:r>
            <w:r>
              <w:rPr>
                <w:sz w:val="22"/>
                <w:szCs w:val="22"/>
                <w:highlight w:val="white"/>
              </w:rPr>
              <w:t>代理机构</w:t>
            </w:r>
          </w:p>
        </w:tc>
        <w:tc>
          <w:tcPr>
            <w:tcW w:w="6060" w:type="dxa"/>
          </w:tcPr>
          <w:p w14:paraId="1673D8B1">
            <w:pPr>
              <w:spacing w:line="288" w:lineRule="auto"/>
              <w:rPr>
                <w:sz w:val="22"/>
                <w:szCs w:val="22"/>
              </w:rPr>
            </w:pPr>
            <w:r>
              <w:rPr>
                <w:sz w:val="22"/>
                <w:szCs w:val="22"/>
                <w:highlight w:val="white"/>
              </w:rPr>
              <w:t>名称：</w:t>
            </w:r>
            <w:r>
              <w:rPr>
                <w:rFonts w:hint="eastAsia"/>
                <w:sz w:val="22"/>
                <w:szCs w:val="22"/>
              </w:rPr>
              <w:t>江苏众成工程咨询有限公司</w:t>
            </w:r>
          </w:p>
          <w:p w14:paraId="45459ED4">
            <w:pPr>
              <w:spacing w:line="288" w:lineRule="auto"/>
              <w:rPr>
                <w:sz w:val="22"/>
                <w:szCs w:val="22"/>
              </w:rPr>
            </w:pPr>
            <w:r>
              <w:rPr>
                <w:rFonts w:hint="eastAsia"/>
                <w:sz w:val="22"/>
                <w:szCs w:val="22"/>
                <w:highlight w:val="white"/>
              </w:rPr>
              <w:t>地址：泰兴市星火路356号</w:t>
            </w:r>
          </w:p>
          <w:p w14:paraId="4D0B8A3A">
            <w:pPr>
              <w:spacing w:line="288" w:lineRule="auto"/>
              <w:rPr>
                <w:sz w:val="22"/>
                <w:szCs w:val="22"/>
              </w:rPr>
            </w:pPr>
            <w:r>
              <w:rPr>
                <w:sz w:val="22"/>
                <w:szCs w:val="22"/>
                <w:highlight w:val="white"/>
              </w:rPr>
              <w:t>联系人：</w:t>
            </w:r>
            <w:r>
              <w:rPr>
                <w:rFonts w:hint="eastAsia"/>
                <w:sz w:val="22"/>
                <w:szCs w:val="22"/>
                <w:highlight w:val="white"/>
              </w:rPr>
              <w:t>马梦微</w:t>
            </w:r>
          </w:p>
          <w:p w14:paraId="4647D772">
            <w:pPr>
              <w:spacing w:line="288" w:lineRule="auto"/>
              <w:rPr>
                <w:sz w:val="22"/>
                <w:szCs w:val="22"/>
              </w:rPr>
            </w:pPr>
            <w:r>
              <w:rPr>
                <w:rFonts w:hint="eastAsia"/>
                <w:sz w:val="22"/>
                <w:szCs w:val="22"/>
                <w:highlight w:val="white"/>
              </w:rPr>
              <w:t>联系</w:t>
            </w:r>
            <w:r>
              <w:rPr>
                <w:sz w:val="22"/>
                <w:szCs w:val="22"/>
                <w:highlight w:val="white"/>
              </w:rPr>
              <w:t>电话：</w:t>
            </w:r>
            <w:r>
              <w:rPr>
                <w:rFonts w:hint="eastAsia"/>
                <w:sz w:val="22"/>
                <w:szCs w:val="22"/>
                <w:highlight w:val="white"/>
              </w:rPr>
              <w:t>15961038410</w:t>
            </w:r>
          </w:p>
        </w:tc>
      </w:tr>
      <w:tr w14:paraId="0CC93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7" w:hRule="atLeast"/>
        </w:trPr>
        <w:tc>
          <w:tcPr>
            <w:tcW w:w="1008" w:type="dxa"/>
            <w:vAlign w:val="center"/>
          </w:tcPr>
          <w:p w14:paraId="294B1F09">
            <w:pPr>
              <w:spacing w:before="73" w:line="288" w:lineRule="auto"/>
              <w:jc w:val="center"/>
              <w:rPr>
                <w:sz w:val="22"/>
                <w:szCs w:val="22"/>
              </w:rPr>
            </w:pPr>
            <w:r>
              <w:rPr>
                <w:sz w:val="22"/>
                <w:szCs w:val="22"/>
                <w:highlight w:val="white"/>
              </w:rPr>
              <w:t>1.1.4</w:t>
            </w:r>
          </w:p>
        </w:tc>
        <w:tc>
          <w:tcPr>
            <w:tcW w:w="2337" w:type="dxa"/>
            <w:vAlign w:val="center"/>
          </w:tcPr>
          <w:p w14:paraId="4451039D">
            <w:pPr>
              <w:spacing w:before="73" w:line="288" w:lineRule="auto"/>
              <w:jc w:val="center"/>
              <w:rPr>
                <w:sz w:val="22"/>
                <w:szCs w:val="22"/>
              </w:rPr>
            </w:pPr>
            <w:r>
              <w:rPr>
                <w:sz w:val="22"/>
                <w:szCs w:val="22"/>
                <w:highlight w:val="white"/>
              </w:rPr>
              <w:t>项目名称</w:t>
            </w:r>
            <w:r>
              <w:rPr>
                <w:rFonts w:hint="eastAsia"/>
                <w:sz w:val="22"/>
                <w:szCs w:val="22"/>
                <w:highlight w:val="white"/>
              </w:rPr>
              <w:t>及编号</w:t>
            </w:r>
          </w:p>
        </w:tc>
        <w:tc>
          <w:tcPr>
            <w:tcW w:w="6060" w:type="dxa"/>
            <w:vAlign w:val="center"/>
          </w:tcPr>
          <w:p w14:paraId="3A63199B">
            <w:pPr>
              <w:spacing w:line="288" w:lineRule="auto"/>
              <w:rPr>
                <w:rFonts w:hint="eastAsia" w:eastAsia="宋体"/>
                <w:sz w:val="22"/>
                <w:szCs w:val="22"/>
                <w:lang w:val="en-US" w:eastAsia="zh-CN"/>
              </w:rPr>
            </w:pPr>
            <w:r>
              <w:rPr>
                <w:rFonts w:hint="eastAsia"/>
                <w:sz w:val="22"/>
                <w:szCs w:val="22"/>
              </w:rPr>
              <w:t>项目名称：泰兴市2026年农村公路安全隐患整治工程</w:t>
            </w:r>
            <w:r>
              <w:rPr>
                <w:rFonts w:hint="eastAsia"/>
                <w:sz w:val="22"/>
                <w:szCs w:val="22"/>
                <w:lang w:val="en-US" w:eastAsia="zh-CN"/>
              </w:rPr>
              <w:t>施工</w:t>
            </w:r>
          </w:p>
          <w:p w14:paraId="5CD99B1A">
            <w:pPr>
              <w:spacing w:line="288" w:lineRule="auto"/>
              <w:rPr>
                <w:rFonts w:hint="default" w:eastAsia="宋体"/>
                <w:sz w:val="22"/>
                <w:szCs w:val="22"/>
                <w:lang w:val="en-US" w:eastAsia="zh-CN"/>
              </w:rPr>
            </w:pPr>
            <w:r>
              <w:rPr>
                <w:rFonts w:hint="eastAsia"/>
                <w:sz w:val="22"/>
                <w:szCs w:val="22"/>
              </w:rPr>
              <w:t>项目编号：JSZC-321283-ZHCH-C2026-00</w:t>
            </w:r>
            <w:r>
              <w:rPr>
                <w:rFonts w:hint="eastAsia"/>
                <w:sz w:val="22"/>
                <w:szCs w:val="22"/>
                <w:lang w:val="en-US" w:eastAsia="zh-CN"/>
              </w:rPr>
              <w:t>21</w:t>
            </w:r>
          </w:p>
        </w:tc>
      </w:tr>
      <w:tr w14:paraId="3BE83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55208C1C">
            <w:pPr>
              <w:spacing w:before="73" w:line="288" w:lineRule="auto"/>
              <w:jc w:val="center"/>
              <w:rPr>
                <w:sz w:val="22"/>
                <w:szCs w:val="22"/>
              </w:rPr>
            </w:pPr>
            <w:r>
              <w:rPr>
                <w:sz w:val="22"/>
                <w:szCs w:val="22"/>
                <w:highlight w:val="white"/>
              </w:rPr>
              <w:t>1.2.1</w:t>
            </w:r>
          </w:p>
        </w:tc>
        <w:tc>
          <w:tcPr>
            <w:tcW w:w="2337" w:type="dxa"/>
            <w:vAlign w:val="center"/>
          </w:tcPr>
          <w:p w14:paraId="0F7DAB11">
            <w:pPr>
              <w:spacing w:before="73" w:line="288" w:lineRule="auto"/>
              <w:jc w:val="center"/>
              <w:rPr>
                <w:sz w:val="22"/>
                <w:szCs w:val="22"/>
              </w:rPr>
            </w:pPr>
            <w:r>
              <w:rPr>
                <w:sz w:val="22"/>
                <w:szCs w:val="22"/>
                <w:highlight w:val="white"/>
              </w:rPr>
              <w:t>资金来源</w:t>
            </w:r>
            <w:r>
              <w:rPr>
                <w:rFonts w:hint="eastAsia"/>
                <w:sz w:val="22"/>
                <w:szCs w:val="22"/>
              </w:rPr>
              <w:t>及出资比例</w:t>
            </w:r>
          </w:p>
        </w:tc>
        <w:tc>
          <w:tcPr>
            <w:tcW w:w="6060" w:type="dxa"/>
          </w:tcPr>
          <w:p w14:paraId="40DB9E36">
            <w:pPr>
              <w:spacing w:line="288" w:lineRule="auto"/>
              <w:rPr>
                <w:sz w:val="22"/>
                <w:szCs w:val="22"/>
                <w:highlight w:val="green"/>
              </w:rPr>
            </w:pPr>
            <w:bookmarkStart w:id="21" w:name="EB0b51c78ec4aa43fdb5edf8e1b57ddda1"/>
            <w:r>
              <w:rPr>
                <w:rFonts w:hint="eastAsia"/>
                <w:sz w:val="22"/>
                <w:szCs w:val="22"/>
                <w:highlight w:val="white"/>
              </w:rPr>
              <w:t>资金来源：</w:t>
            </w:r>
            <w:bookmarkEnd w:id="21"/>
            <w:r>
              <w:rPr>
                <w:rFonts w:hint="eastAsia"/>
                <w:sz w:val="22"/>
                <w:szCs w:val="22"/>
                <w:highlight w:val="white"/>
              </w:rPr>
              <w:t>财政</w:t>
            </w:r>
          </w:p>
          <w:p w14:paraId="0926D572">
            <w:pPr>
              <w:spacing w:line="288" w:lineRule="auto"/>
              <w:rPr>
                <w:sz w:val="22"/>
                <w:szCs w:val="22"/>
              </w:rPr>
            </w:pPr>
            <w:r>
              <w:rPr>
                <w:rFonts w:hint="eastAsia"/>
                <w:sz w:val="22"/>
                <w:szCs w:val="22"/>
              </w:rPr>
              <w:t>出资比例：100%</w:t>
            </w:r>
          </w:p>
        </w:tc>
      </w:tr>
      <w:tr w14:paraId="71D6B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53AAC8B1">
            <w:pPr>
              <w:spacing w:before="73" w:line="288" w:lineRule="auto"/>
              <w:jc w:val="center"/>
              <w:rPr>
                <w:sz w:val="22"/>
                <w:szCs w:val="22"/>
                <w:highlight w:val="white"/>
              </w:rPr>
            </w:pPr>
            <w:r>
              <w:rPr>
                <w:rFonts w:hint="eastAsia"/>
                <w:sz w:val="22"/>
                <w:szCs w:val="22"/>
                <w:highlight w:val="white"/>
              </w:rPr>
              <w:t>1.2.2</w:t>
            </w:r>
          </w:p>
        </w:tc>
        <w:tc>
          <w:tcPr>
            <w:tcW w:w="2337" w:type="dxa"/>
            <w:vAlign w:val="center"/>
          </w:tcPr>
          <w:p w14:paraId="7BC4E4C3">
            <w:pPr>
              <w:spacing w:before="73" w:line="288" w:lineRule="auto"/>
              <w:jc w:val="center"/>
              <w:rPr>
                <w:sz w:val="22"/>
                <w:szCs w:val="22"/>
              </w:rPr>
            </w:pPr>
            <w:r>
              <w:rPr>
                <w:rFonts w:hint="eastAsia"/>
                <w:sz w:val="22"/>
                <w:szCs w:val="22"/>
              </w:rPr>
              <w:t>资金落实情况</w:t>
            </w:r>
          </w:p>
        </w:tc>
        <w:tc>
          <w:tcPr>
            <w:tcW w:w="6060" w:type="dxa"/>
          </w:tcPr>
          <w:p w14:paraId="745549C0">
            <w:pPr>
              <w:spacing w:line="288" w:lineRule="auto"/>
              <w:rPr>
                <w:sz w:val="22"/>
                <w:szCs w:val="22"/>
                <w:highlight w:val="white"/>
              </w:rPr>
            </w:pPr>
            <w:r>
              <w:rPr>
                <w:rFonts w:hint="eastAsia"/>
                <w:sz w:val="22"/>
                <w:szCs w:val="22"/>
                <w:highlight w:val="white"/>
              </w:rPr>
              <w:t>已落实</w:t>
            </w:r>
          </w:p>
        </w:tc>
      </w:tr>
      <w:tr w14:paraId="7B5C5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trPr>
        <w:tc>
          <w:tcPr>
            <w:tcW w:w="1008" w:type="dxa"/>
            <w:vAlign w:val="center"/>
          </w:tcPr>
          <w:p w14:paraId="4C6D687F">
            <w:pPr>
              <w:spacing w:before="73" w:line="288" w:lineRule="auto"/>
              <w:jc w:val="center"/>
              <w:rPr>
                <w:sz w:val="22"/>
                <w:szCs w:val="22"/>
                <w:highlight w:val="white"/>
              </w:rPr>
            </w:pPr>
            <w:r>
              <w:rPr>
                <w:rFonts w:hint="eastAsia"/>
                <w:sz w:val="22"/>
                <w:szCs w:val="22"/>
                <w:highlight w:val="white"/>
              </w:rPr>
              <w:t>1.2.3</w:t>
            </w:r>
          </w:p>
        </w:tc>
        <w:tc>
          <w:tcPr>
            <w:tcW w:w="2337" w:type="dxa"/>
            <w:vAlign w:val="center"/>
          </w:tcPr>
          <w:p w14:paraId="3606AF59">
            <w:pPr>
              <w:spacing w:before="73" w:line="288" w:lineRule="auto"/>
              <w:jc w:val="center"/>
              <w:rPr>
                <w:sz w:val="22"/>
                <w:szCs w:val="22"/>
              </w:rPr>
            </w:pPr>
            <w:r>
              <w:rPr>
                <w:rFonts w:hint="eastAsia"/>
                <w:sz w:val="22"/>
                <w:szCs w:val="22"/>
              </w:rPr>
              <w:t>付款方式</w:t>
            </w:r>
          </w:p>
        </w:tc>
        <w:tc>
          <w:tcPr>
            <w:tcW w:w="6060" w:type="dxa"/>
            <w:vAlign w:val="center"/>
          </w:tcPr>
          <w:p w14:paraId="2811C851">
            <w:pPr>
              <w:spacing w:line="288" w:lineRule="auto"/>
              <w:rPr>
                <w:sz w:val="22"/>
                <w:szCs w:val="22"/>
              </w:rPr>
            </w:pPr>
            <w:r>
              <w:rPr>
                <w:rFonts w:hint="eastAsia"/>
                <w:sz w:val="22"/>
                <w:szCs w:val="22"/>
              </w:rPr>
              <w:t>（1）合同签订进场施工预付合同价的10%（扣除暂列金额，含应预付的安全生产费），在第一次支付进度款时全部扣回。</w:t>
            </w:r>
          </w:p>
          <w:p w14:paraId="102E4321">
            <w:pPr>
              <w:spacing w:line="288" w:lineRule="auto"/>
              <w:rPr>
                <w:sz w:val="22"/>
                <w:szCs w:val="22"/>
              </w:rPr>
            </w:pPr>
            <w:r>
              <w:rPr>
                <w:rFonts w:hint="eastAsia"/>
                <w:sz w:val="22"/>
                <w:szCs w:val="22"/>
              </w:rPr>
              <w:t>（2）为贯彻落实《关于印发江苏省工程建设领域农民工工资支付管理办法的通知》，合同签订进场后将合同价(扣除暂列金额)的20%付至农民工工资专用账户(支付前需提供承诺函)。为保障农民工工资按时足额支付，承包人应每月编制农民工工资资料，以便发包人按照相关规定要求，按月及时足额从农民工工资专用账户中拨付人工费用。</w:t>
            </w:r>
          </w:p>
          <w:p w14:paraId="6E6181C5">
            <w:pPr>
              <w:spacing w:line="288" w:lineRule="auto"/>
              <w:rPr>
                <w:sz w:val="22"/>
                <w:szCs w:val="22"/>
              </w:rPr>
            </w:pPr>
            <w:r>
              <w:rPr>
                <w:rFonts w:hint="eastAsia"/>
                <w:sz w:val="22"/>
                <w:szCs w:val="22"/>
              </w:rPr>
              <w:t>（3）按月计量，交工验收合格后付至工程计量款的80%，缺陷责任期满后按结算审定价付清。工程质量保金包含在未支付的工程计量款中。</w:t>
            </w:r>
          </w:p>
          <w:p w14:paraId="4CBA10DD">
            <w:pPr>
              <w:spacing w:line="288" w:lineRule="auto"/>
              <w:rPr>
                <w:sz w:val="22"/>
                <w:szCs w:val="22"/>
              </w:rPr>
            </w:pPr>
            <w:r>
              <w:rPr>
                <w:rFonts w:hint="eastAsia"/>
                <w:sz w:val="22"/>
                <w:szCs w:val="22"/>
              </w:rPr>
              <w:t>本项目付款方是“泰兴市公路事业发展中心”，承包人必须按发包人要求向发包人提供正规税务发票（当期支付的全额发票），否则不予支付。由泰兴市交通工程项目管理有限公司负责初步核实、确认，经泰兴市公路事业发展中心最终审核确认后上报当地财政部门予以审批和支付（由于财政部门相关工作的延后，不计发包人延期支付条款）。合同工期内，增值税率如有调整，在结算时根据国家最新规定标准一并据实调整。</w:t>
            </w:r>
          </w:p>
          <w:p w14:paraId="7CDF4940">
            <w:pPr>
              <w:spacing w:line="288" w:lineRule="auto"/>
              <w:rPr>
                <w:rFonts w:ascii="宋体" w:hAnsi="宋体" w:cs="宋体"/>
                <w:b/>
                <w:bCs/>
                <w:color w:val="FF0000"/>
                <w:spacing w:val="-2"/>
                <w:sz w:val="21"/>
                <w:szCs w:val="21"/>
              </w:rPr>
            </w:pPr>
            <w:r>
              <w:rPr>
                <w:rFonts w:hint="eastAsia"/>
                <w:sz w:val="22"/>
                <w:szCs w:val="22"/>
              </w:rPr>
              <w:t>工程结算经审计审核后，核减率达到5%（采用合同价加变更结算方式的，核减率为核减额与送审的变更价之比）的，核减部分审计、审核费用由承包人负担；核减率达到10%的，所有审计、审核费用全部由承包人承担；核减率达到15%的，除所有审计、审核费用全部由承包人承担外，发包人有权再行按核减额的5%核减承包方工程结算额；以上核减费用由发包人直接在结算款中扣减承包人的工程款。该项目结算审核后，发包人进行结算复审时若进行工程费用核减的，核减的工程费用及利息（按中国人民银行短期贷款利率计算）由承包人在已收取的工程款中无条件退还。</w:t>
            </w:r>
          </w:p>
        </w:tc>
      </w:tr>
      <w:tr w14:paraId="5F507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1008" w:type="dxa"/>
            <w:vAlign w:val="center"/>
          </w:tcPr>
          <w:p w14:paraId="0CA68758">
            <w:pPr>
              <w:spacing w:before="73" w:line="288" w:lineRule="auto"/>
              <w:jc w:val="center"/>
              <w:rPr>
                <w:sz w:val="22"/>
                <w:szCs w:val="22"/>
              </w:rPr>
            </w:pPr>
            <w:r>
              <w:rPr>
                <w:sz w:val="22"/>
                <w:szCs w:val="22"/>
              </w:rPr>
              <w:t>1.</w:t>
            </w:r>
            <w:r>
              <w:rPr>
                <w:rFonts w:hint="eastAsia"/>
                <w:sz w:val="22"/>
                <w:szCs w:val="22"/>
              </w:rPr>
              <w:t>3</w:t>
            </w:r>
            <w:r>
              <w:rPr>
                <w:sz w:val="22"/>
                <w:szCs w:val="22"/>
              </w:rPr>
              <w:t>.1</w:t>
            </w:r>
          </w:p>
        </w:tc>
        <w:tc>
          <w:tcPr>
            <w:tcW w:w="2337" w:type="dxa"/>
            <w:vAlign w:val="center"/>
          </w:tcPr>
          <w:p w14:paraId="65F3717E">
            <w:pPr>
              <w:spacing w:before="73" w:line="288" w:lineRule="auto"/>
              <w:jc w:val="center"/>
              <w:rPr>
                <w:sz w:val="22"/>
                <w:szCs w:val="22"/>
              </w:rPr>
            </w:pPr>
            <w:r>
              <w:rPr>
                <w:rFonts w:hint="eastAsia"/>
                <w:sz w:val="22"/>
                <w:szCs w:val="22"/>
              </w:rPr>
              <w:t>采购范围</w:t>
            </w:r>
          </w:p>
        </w:tc>
        <w:tc>
          <w:tcPr>
            <w:tcW w:w="6060" w:type="dxa"/>
            <w:vAlign w:val="center"/>
          </w:tcPr>
          <w:p w14:paraId="1B6F1C23">
            <w:pPr>
              <w:spacing w:before="73" w:line="288" w:lineRule="auto"/>
              <w:rPr>
                <w:sz w:val="22"/>
                <w:szCs w:val="22"/>
              </w:rPr>
            </w:pPr>
            <w:r>
              <w:rPr>
                <w:rFonts w:hint="eastAsia"/>
                <w:sz w:val="22"/>
                <w:szCs w:val="22"/>
              </w:rPr>
              <w:t>见竞争性磋商公告</w:t>
            </w:r>
          </w:p>
        </w:tc>
      </w:tr>
      <w:tr w14:paraId="58FAD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008" w:type="dxa"/>
            <w:vAlign w:val="center"/>
          </w:tcPr>
          <w:p w14:paraId="680CD245">
            <w:pPr>
              <w:spacing w:before="73" w:line="288" w:lineRule="auto"/>
              <w:jc w:val="center"/>
              <w:rPr>
                <w:sz w:val="22"/>
                <w:szCs w:val="22"/>
              </w:rPr>
            </w:pPr>
            <w:r>
              <w:rPr>
                <w:sz w:val="22"/>
                <w:szCs w:val="22"/>
                <w:highlight w:val="white"/>
              </w:rPr>
              <w:t>1.3.2</w:t>
            </w:r>
          </w:p>
        </w:tc>
        <w:tc>
          <w:tcPr>
            <w:tcW w:w="2337" w:type="dxa"/>
            <w:vAlign w:val="center"/>
          </w:tcPr>
          <w:p w14:paraId="77CAFBEC">
            <w:pPr>
              <w:spacing w:before="73" w:line="288" w:lineRule="auto"/>
              <w:jc w:val="center"/>
              <w:rPr>
                <w:sz w:val="22"/>
                <w:szCs w:val="22"/>
              </w:rPr>
            </w:pPr>
            <w:r>
              <w:rPr>
                <w:rFonts w:hint="eastAsia"/>
                <w:sz w:val="22"/>
                <w:szCs w:val="22"/>
              </w:rPr>
              <w:t>合同履行期（</w:t>
            </w:r>
            <w:r>
              <w:rPr>
                <w:sz w:val="22"/>
                <w:szCs w:val="22"/>
              </w:rPr>
              <w:t>工期</w:t>
            </w:r>
            <w:r>
              <w:rPr>
                <w:rFonts w:hint="eastAsia"/>
                <w:sz w:val="22"/>
                <w:szCs w:val="22"/>
              </w:rPr>
              <w:t>）</w:t>
            </w:r>
          </w:p>
        </w:tc>
        <w:tc>
          <w:tcPr>
            <w:tcW w:w="6060" w:type="dxa"/>
            <w:vAlign w:val="center"/>
          </w:tcPr>
          <w:p w14:paraId="6ECBD794">
            <w:pPr>
              <w:spacing w:before="73" w:line="288" w:lineRule="auto"/>
              <w:rPr>
                <w:rFonts w:eastAsia="仿宋"/>
                <w:sz w:val="22"/>
                <w:szCs w:val="22"/>
              </w:rPr>
            </w:pPr>
            <w:r>
              <w:rPr>
                <w:rFonts w:hint="eastAsia"/>
                <w:sz w:val="22"/>
                <w:szCs w:val="22"/>
              </w:rPr>
              <w:t>见竞争性磋商公告</w:t>
            </w:r>
          </w:p>
        </w:tc>
      </w:tr>
      <w:tr w14:paraId="40639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008" w:type="dxa"/>
            <w:vAlign w:val="center"/>
          </w:tcPr>
          <w:p w14:paraId="1E238443">
            <w:pPr>
              <w:spacing w:before="73" w:line="288" w:lineRule="auto"/>
              <w:jc w:val="center"/>
              <w:rPr>
                <w:sz w:val="22"/>
                <w:szCs w:val="22"/>
                <w:highlight w:val="white"/>
              </w:rPr>
            </w:pPr>
            <w:r>
              <w:rPr>
                <w:rFonts w:hint="eastAsia"/>
                <w:sz w:val="22"/>
                <w:szCs w:val="22"/>
                <w:highlight w:val="white"/>
              </w:rPr>
              <w:t>1.3.3</w:t>
            </w:r>
          </w:p>
        </w:tc>
        <w:tc>
          <w:tcPr>
            <w:tcW w:w="2337" w:type="dxa"/>
            <w:vAlign w:val="center"/>
          </w:tcPr>
          <w:p w14:paraId="5CC1D74B">
            <w:pPr>
              <w:spacing w:before="73" w:line="288" w:lineRule="auto"/>
              <w:jc w:val="center"/>
              <w:rPr>
                <w:sz w:val="22"/>
                <w:szCs w:val="22"/>
              </w:rPr>
            </w:pPr>
            <w:r>
              <w:rPr>
                <w:rFonts w:hint="eastAsia"/>
                <w:sz w:val="22"/>
                <w:szCs w:val="22"/>
              </w:rPr>
              <w:t>质量要求</w:t>
            </w:r>
          </w:p>
        </w:tc>
        <w:tc>
          <w:tcPr>
            <w:tcW w:w="6060" w:type="dxa"/>
            <w:vAlign w:val="center"/>
          </w:tcPr>
          <w:p w14:paraId="1B497B0B">
            <w:pPr>
              <w:spacing w:before="73" w:line="288" w:lineRule="auto"/>
              <w:rPr>
                <w:sz w:val="22"/>
                <w:szCs w:val="22"/>
              </w:rPr>
            </w:pPr>
            <w:r>
              <w:rPr>
                <w:rFonts w:hint="eastAsia"/>
                <w:sz w:val="22"/>
                <w:szCs w:val="22"/>
              </w:rPr>
              <w:t>质量标准：合格</w:t>
            </w:r>
          </w:p>
        </w:tc>
      </w:tr>
      <w:tr w14:paraId="5AA0C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625AFBEE">
            <w:pPr>
              <w:spacing w:before="73" w:line="288" w:lineRule="auto"/>
              <w:jc w:val="center"/>
              <w:rPr>
                <w:sz w:val="22"/>
                <w:szCs w:val="22"/>
                <w:highlight w:val="white"/>
              </w:rPr>
            </w:pPr>
            <w:r>
              <w:rPr>
                <w:rFonts w:hint="eastAsia"/>
                <w:sz w:val="22"/>
                <w:szCs w:val="22"/>
                <w:highlight w:val="white"/>
              </w:rPr>
              <w:t>1.4.2</w:t>
            </w:r>
          </w:p>
        </w:tc>
        <w:tc>
          <w:tcPr>
            <w:tcW w:w="2337" w:type="dxa"/>
            <w:vAlign w:val="center"/>
          </w:tcPr>
          <w:p w14:paraId="5152EEF2">
            <w:pPr>
              <w:spacing w:before="73" w:line="288" w:lineRule="auto"/>
              <w:jc w:val="center"/>
              <w:rPr>
                <w:sz w:val="22"/>
                <w:szCs w:val="22"/>
              </w:rPr>
            </w:pPr>
            <w:r>
              <w:rPr>
                <w:rFonts w:hint="eastAsia"/>
                <w:sz w:val="22"/>
                <w:szCs w:val="22"/>
              </w:rPr>
              <w:t>落实政府采购政策需满足的资格要求</w:t>
            </w:r>
          </w:p>
        </w:tc>
        <w:tc>
          <w:tcPr>
            <w:tcW w:w="6060" w:type="dxa"/>
            <w:vAlign w:val="center"/>
          </w:tcPr>
          <w:p w14:paraId="20F950BE">
            <w:pPr>
              <w:spacing w:before="73" w:line="288" w:lineRule="auto"/>
              <w:rPr>
                <w:sz w:val="22"/>
                <w:szCs w:val="22"/>
              </w:rPr>
            </w:pPr>
            <w:r>
              <w:rPr>
                <w:rFonts w:hint="eastAsia"/>
                <w:sz w:val="22"/>
                <w:szCs w:val="22"/>
              </w:rPr>
              <w:t>本项目专门面向中小企业，供应商应为中小微企业、监狱企业、残疾人福利性单位。</w:t>
            </w:r>
          </w:p>
        </w:tc>
      </w:tr>
      <w:tr w14:paraId="71EEA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Merge w:val="restart"/>
            <w:vAlign w:val="center"/>
          </w:tcPr>
          <w:p w14:paraId="552D657F">
            <w:pPr>
              <w:spacing w:before="73" w:line="288" w:lineRule="auto"/>
              <w:jc w:val="center"/>
              <w:rPr>
                <w:sz w:val="22"/>
                <w:szCs w:val="22"/>
              </w:rPr>
            </w:pPr>
            <w:r>
              <w:rPr>
                <w:sz w:val="22"/>
                <w:szCs w:val="22"/>
                <w:highlight w:val="white"/>
              </w:rPr>
              <w:t>1.4.</w:t>
            </w:r>
            <w:r>
              <w:rPr>
                <w:rFonts w:hint="eastAsia"/>
                <w:sz w:val="22"/>
                <w:szCs w:val="22"/>
              </w:rPr>
              <w:t>3</w:t>
            </w:r>
          </w:p>
        </w:tc>
        <w:tc>
          <w:tcPr>
            <w:tcW w:w="2337" w:type="dxa"/>
            <w:vAlign w:val="center"/>
          </w:tcPr>
          <w:p w14:paraId="30F70187">
            <w:pPr>
              <w:spacing w:before="73" w:line="288" w:lineRule="auto"/>
              <w:jc w:val="center"/>
              <w:rPr>
                <w:sz w:val="22"/>
                <w:szCs w:val="22"/>
              </w:rPr>
            </w:pPr>
            <w:r>
              <w:rPr>
                <w:rFonts w:hint="eastAsia"/>
                <w:sz w:val="22"/>
                <w:szCs w:val="22"/>
              </w:rPr>
              <w:t>采购人要求供应商具备的特定资格要求</w:t>
            </w:r>
          </w:p>
        </w:tc>
        <w:tc>
          <w:tcPr>
            <w:tcW w:w="6060" w:type="dxa"/>
            <w:vAlign w:val="center"/>
          </w:tcPr>
          <w:p w14:paraId="3AE0CB53">
            <w:pPr>
              <w:spacing w:before="73" w:line="288" w:lineRule="auto"/>
              <w:rPr>
                <w:sz w:val="22"/>
                <w:szCs w:val="22"/>
              </w:rPr>
            </w:pPr>
            <w:r>
              <w:rPr>
                <w:rFonts w:hint="eastAsia"/>
                <w:sz w:val="22"/>
                <w:szCs w:val="22"/>
              </w:rPr>
              <w:t>见竞争性磋商公告</w:t>
            </w:r>
          </w:p>
        </w:tc>
      </w:tr>
      <w:tr w14:paraId="0AD55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trPr>
        <w:tc>
          <w:tcPr>
            <w:tcW w:w="1008" w:type="dxa"/>
            <w:vMerge w:val="continue"/>
            <w:vAlign w:val="center"/>
          </w:tcPr>
          <w:p w14:paraId="0A23EA7B">
            <w:pPr>
              <w:spacing w:before="73" w:line="288" w:lineRule="auto"/>
              <w:jc w:val="center"/>
              <w:rPr>
                <w:sz w:val="22"/>
                <w:szCs w:val="22"/>
                <w:highlight w:val="white"/>
              </w:rPr>
            </w:pPr>
          </w:p>
        </w:tc>
        <w:tc>
          <w:tcPr>
            <w:tcW w:w="2337" w:type="dxa"/>
            <w:vAlign w:val="center"/>
          </w:tcPr>
          <w:p w14:paraId="0DA0A667">
            <w:pPr>
              <w:spacing w:before="73" w:line="288" w:lineRule="auto"/>
              <w:jc w:val="center"/>
              <w:rPr>
                <w:sz w:val="22"/>
                <w:szCs w:val="22"/>
              </w:rPr>
            </w:pPr>
            <w:r>
              <w:rPr>
                <w:rFonts w:hint="eastAsia" w:ascii="宋体" w:hAnsi="宋体" w:cs="宋体"/>
                <w:sz w:val="22"/>
                <w:szCs w:val="22"/>
              </w:rPr>
              <w:t>是否接受联合体投标</w:t>
            </w:r>
          </w:p>
        </w:tc>
        <w:tc>
          <w:tcPr>
            <w:tcW w:w="6060" w:type="dxa"/>
            <w:vAlign w:val="center"/>
          </w:tcPr>
          <w:p w14:paraId="0EFB544C">
            <w:pPr>
              <w:spacing w:before="73" w:line="288" w:lineRule="auto"/>
              <w:rPr>
                <w:sz w:val="22"/>
                <w:szCs w:val="22"/>
              </w:rPr>
            </w:pPr>
            <w:r>
              <w:rPr>
                <w:rFonts w:hint="eastAsia"/>
                <w:sz w:val="22"/>
                <w:szCs w:val="22"/>
              </w:rPr>
              <w:t>见竞争性磋商公告</w:t>
            </w:r>
          </w:p>
        </w:tc>
      </w:tr>
      <w:tr w14:paraId="7760C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1008" w:type="dxa"/>
            <w:vAlign w:val="center"/>
          </w:tcPr>
          <w:p w14:paraId="197D22F2">
            <w:pPr>
              <w:spacing w:before="73" w:line="288" w:lineRule="auto"/>
              <w:jc w:val="center"/>
              <w:rPr>
                <w:sz w:val="22"/>
                <w:szCs w:val="22"/>
                <w:highlight w:val="white"/>
              </w:rPr>
            </w:pPr>
            <w:r>
              <w:rPr>
                <w:rFonts w:hint="eastAsia"/>
                <w:sz w:val="22"/>
                <w:szCs w:val="22"/>
                <w:highlight w:val="white"/>
              </w:rPr>
              <w:t>1.9.1</w:t>
            </w:r>
          </w:p>
        </w:tc>
        <w:tc>
          <w:tcPr>
            <w:tcW w:w="2337" w:type="dxa"/>
            <w:vAlign w:val="center"/>
          </w:tcPr>
          <w:p w14:paraId="2A6571DE">
            <w:pPr>
              <w:spacing w:before="73" w:line="288" w:lineRule="auto"/>
              <w:jc w:val="center"/>
              <w:rPr>
                <w:rFonts w:ascii="宋体" w:hAnsi="宋体" w:cs="宋体"/>
                <w:sz w:val="22"/>
                <w:szCs w:val="22"/>
              </w:rPr>
            </w:pPr>
            <w:r>
              <w:rPr>
                <w:rFonts w:hint="eastAsia" w:ascii="宋体" w:hAnsi="宋体" w:cs="宋体"/>
                <w:sz w:val="22"/>
                <w:szCs w:val="22"/>
              </w:rPr>
              <w:t>踏勘现场</w:t>
            </w:r>
          </w:p>
        </w:tc>
        <w:tc>
          <w:tcPr>
            <w:tcW w:w="6060" w:type="dxa"/>
            <w:vAlign w:val="center"/>
          </w:tcPr>
          <w:p w14:paraId="5B0BF7CF">
            <w:pPr>
              <w:spacing w:before="73" w:line="288" w:lineRule="auto"/>
              <w:jc w:val="left"/>
              <w:rPr>
                <w:rFonts w:ascii="宋体" w:hAnsi="宋体" w:cs="宋体"/>
                <w:sz w:val="22"/>
                <w:szCs w:val="22"/>
              </w:rPr>
            </w:pPr>
            <w:r>
              <w:rPr>
                <w:rFonts w:hint="eastAsia"/>
                <w:sz w:val="22"/>
                <w:szCs w:val="22"/>
              </w:rPr>
              <w:t>不组织，供应商自行踏勘现场</w:t>
            </w:r>
          </w:p>
        </w:tc>
      </w:tr>
      <w:tr w14:paraId="62A290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1008" w:type="dxa"/>
            <w:vAlign w:val="center"/>
          </w:tcPr>
          <w:p w14:paraId="25A5243D">
            <w:pPr>
              <w:spacing w:before="73" w:line="288" w:lineRule="auto"/>
              <w:jc w:val="center"/>
              <w:rPr>
                <w:sz w:val="22"/>
                <w:szCs w:val="22"/>
              </w:rPr>
            </w:pPr>
            <w:r>
              <w:rPr>
                <w:rFonts w:hint="eastAsia"/>
                <w:sz w:val="22"/>
                <w:szCs w:val="22"/>
                <w:highlight w:val="white"/>
              </w:rPr>
              <w:t>1.</w:t>
            </w:r>
            <w:r>
              <w:rPr>
                <w:rFonts w:hint="eastAsia"/>
                <w:sz w:val="22"/>
                <w:szCs w:val="22"/>
              </w:rPr>
              <w:t>10</w:t>
            </w:r>
          </w:p>
        </w:tc>
        <w:tc>
          <w:tcPr>
            <w:tcW w:w="2337" w:type="dxa"/>
            <w:vAlign w:val="center"/>
          </w:tcPr>
          <w:p w14:paraId="03FF2776">
            <w:pPr>
              <w:spacing w:before="73" w:line="288" w:lineRule="auto"/>
              <w:jc w:val="center"/>
              <w:rPr>
                <w:sz w:val="22"/>
                <w:szCs w:val="22"/>
              </w:rPr>
            </w:pPr>
            <w:r>
              <w:rPr>
                <w:rFonts w:hint="eastAsia"/>
                <w:sz w:val="22"/>
                <w:szCs w:val="22"/>
                <w:highlight w:val="white"/>
              </w:rPr>
              <w:t>分包</w:t>
            </w:r>
          </w:p>
        </w:tc>
        <w:tc>
          <w:tcPr>
            <w:tcW w:w="6060" w:type="dxa"/>
            <w:vAlign w:val="center"/>
          </w:tcPr>
          <w:p w14:paraId="7B428A9B">
            <w:pPr>
              <w:spacing w:before="73" w:line="288" w:lineRule="auto"/>
              <w:rPr>
                <w:sz w:val="22"/>
                <w:szCs w:val="22"/>
              </w:rPr>
            </w:pPr>
            <w:r>
              <w:rPr>
                <w:rFonts w:hint="eastAsia"/>
                <w:sz w:val="22"/>
                <w:szCs w:val="22"/>
              </w:rPr>
              <w:t>不允许</w:t>
            </w:r>
            <w:bookmarkStart w:id="22" w:name="FEa2837fca29db41d2a5b6d9945d0066c1"/>
            <w:bookmarkEnd w:id="22"/>
            <w:bookmarkStart w:id="23" w:name="FBa2837fca29db41d2a5b6d9945d0066c1"/>
            <w:bookmarkEnd w:id="23"/>
          </w:p>
        </w:tc>
      </w:tr>
      <w:tr w14:paraId="3275C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298541F0">
            <w:pPr>
              <w:spacing w:before="73" w:line="288" w:lineRule="auto"/>
              <w:jc w:val="center"/>
              <w:rPr>
                <w:sz w:val="22"/>
                <w:szCs w:val="22"/>
                <w:highlight w:val="white"/>
              </w:rPr>
            </w:pPr>
            <w:r>
              <w:rPr>
                <w:rFonts w:hint="eastAsia"/>
                <w:sz w:val="22"/>
                <w:szCs w:val="22"/>
                <w:highlight w:val="white"/>
              </w:rPr>
              <w:t>1.11</w:t>
            </w:r>
          </w:p>
        </w:tc>
        <w:tc>
          <w:tcPr>
            <w:tcW w:w="2337" w:type="dxa"/>
            <w:vAlign w:val="center"/>
          </w:tcPr>
          <w:p w14:paraId="22343975">
            <w:pPr>
              <w:spacing w:before="73" w:line="288" w:lineRule="auto"/>
              <w:jc w:val="center"/>
              <w:rPr>
                <w:sz w:val="22"/>
                <w:szCs w:val="22"/>
                <w:highlight w:val="white"/>
              </w:rPr>
            </w:pPr>
            <w:r>
              <w:rPr>
                <w:rFonts w:hint="eastAsia"/>
                <w:sz w:val="22"/>
                <w:szCs w:val="22"/>
                <w:highlight w:val="white"/>
              </w:rPr>
              <w:t>偏离</w:t>
            </w:r>
          </w:p>
        </w:tc>
        <w:tc>
          <w:tcPr>
            <w:tcW w:w="6060" w:type="dxa"/>
            <w:vAlign w:val="center"/>
          </w:tcPr>
          <w:p w14:paraId="4FD46E76">
            <w:pPr>
              <w:spacing w:before="73" w:line="288" w:lineRule="auto"/>
              <w:jc w:val="left"/>
              <w:rPr>
                <w:sz w:val="22"/>
                <w:szCs w:val="22"/>
                <w:highlight w:val="white"/>
              </w:rPr>
            </w:pPr>
            <w:r>
              <w:rPr>
                <w:rFonts w:hint="eastAsia"/>
                <w:sz w:val="22"/>
                <w:szCs w:val="22"/>
                <w:highlight w:val="white"/>
              </w:rPr>
              <w:t>不允许负偏离</w:t>
            </w:r>
          </w:p>
        </w:tc>
      </w:tr>
      <w:tr w14:paraId="13E4A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3FE4DBE9">
            <w:pPr>
              <w:spacing w:before="73" w:line="288" w:lineRule="auto"/>
              <w:jc w:val="center"/>
              <w:rPr>
                <w:sz w:val="22"/>
                <w:szCs w:val="22"/>
              </w:rPr>
            </w:pPr>
            <w:r>
              <w:rPr>
                <w:sz w:val="22"/>
                <w:szCs w:val="22"/>
                <w:highlight w:val="white"/>
              </w:rPr>
              <w:t>2.1</w:t>
            </w:r>
          </w:p>
        </w:tc>
        <w:tc>
          <w:tcPr>
            <w:tcW w:w="2337" w:type="dxa"/>
            <w:vAlign w:val="center"/>
          </w:tcPr>
          <w:p w14:paraId="4A278777">
            <w:pPr>
              <w:spacing w:before="73" w:line="288" w:lineRule="auto"/>
              <w:jc w:val="center"/>
              <w:rPr>
                <w:sz w:val="22"/>
                <w:szCs w:val="22"/>
              </w:rPr>
            </w:pPr>
            <w:r>
              <w:rPr>
                <w:sz w:val="22"/>
                <w:szCs w:val="22"/>
                <w:highlight w:val="white"/>
              </w:rPr>
              <w:t>构成竞争性磋商文件的其他材料</w:t>
            </w:r>
          </w:p>
        </w:tc>
        <w:tc>
          <w:tcPr>
            <w:tcW w:w="6060" w:type="dxa"/>
            <w:vAlign w:val="center"/>
          </w:tcPr>
          <w:p w14:paraId="3EB909AB">
            <w:pPr>
              <w:spacing w:before="73" w:line="288" w:lineRule="auto"/>
              <w:rPr>
                <w:sz w:val="22"/>
                <w:szCs w:val="22"/>
              </w:rPr>
            </w:pPr>
            <w:bookmarkStart w:id="24" w:name="EB35ced2e8f8364f63a510bf246ff979f0"/>
            <w:bookmarkEnd w:id="24"/>
            <w:r>
              <w:rPr>
                <w:rFonts w:hint="eastAsia"/>
                <w:sz w:val="22"/>
                <w:szCs w:val="22"/>
                <w:highlight w:val="white"/>
              </w:rPr>
              <w:t>工程量清单，图纸，</w:t>
            </w:r>
            <w:r>
              <w:rPr>
                <w:sz w:val="22"/>
                <w:szCs w:val="22"/>
                <w:highlight w:val="white"/>
              </w:rPr>
              <w:t>竞争性磋商文件</w:t>
            </w:r>
            <w:r>
              <w:rPr>
                <w:rFonts w:hint="eastAsia"/>
                <w:sz w:val="22"/>
                <w:szCs w:val="22"/>
              </w:rPr>
              <w:t>的澄清、修改、补充通知等内容。（如有）</w:t>
            </w:r>
          </w:p>
        </w:tc>
      </w:tr>
      <w:tr w14:paraId="254B3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46CCF77B">
            <w:pPr>
              <w:spacing w:before="73" w:line="288" w:lineRule="auto"/>
              <w:jc w:val="center"/>
              <w:rPr>
                <w:sz w:val="22"/>
                <w:szCs w:val="22"/>
              </w:rPr>
            </w:pPr>
            <w:r>
              <w:rPr>
                <w:sz w:val="22"/>
                <w:szCs w:val="22"/>
                <w:highlight w:val="white"/>
              </w:rPr>
              <w:t>2.2.1</w:t>
            </w:r>
          </w:p>
        </w:tc>
        <w:tc>
          <w:tcPr>
            <w:tcW w:w="2337" w:type="dxa"/>
            <w:vAlign w:val="center"/>
          </w:tcPr>
          <w:p w14:paraId="5AB3B7B6">
            <w:pPr>
              <w:spacing w:before="73" w:line="288" w:lineRule="auto"/>
              <w:jc w:val="center"/>
              <w:rPr>
                <w:sz w:val="22"/>
                <w:szCs w:val="22"/>
              </w:rPr>
            </w:pPr>
            <w:r>
              <w:rPr>
                <w:rFonts w:hint="eastAsia"/>
                <w:sz w:val="22"/>
                <w:szCs w:val="22"/>
                <w:highlight w:val="white"/>
              </w:rPr>
              <w:t>供应商</w:t>
            </w:r>
            <w:r>
              <w:rPr>
                <w:sz w:val="22"/>
                <w:szCs w:val="22"/>
                <w:highlight w:val="white"/>
              </w:rPr>
              <w:t>要求澄清竞争性磋商文件的截止时间</w:t>
            </w:r>
          </w:p>
        </w:tc>
        <w:tc>
          <w:tcPr>
            <w:tcW w:w="6060" w:type="dxa"/>
            <w:vAlign w:val="center"/>
          </w:tcPr>
          <w:p w14:paraId="7673974A">
            <w:pPr>
              <w:spacing w:before="73" w:line="288" w:lineRule="auto"/>
              <w:rPr>
                <w:sz w:val="22"/>
                <w:szCs w:val="22"/>
              </w:rPr>
            </w:pPr>
            <w:r>
              <w:rPr>
                <w:rFonts w:hint="eastAsia"/>
                <w:sz w:val="22"/>
                <w:szCs w:val="22"/>
              </w:rPr>
              <w:t>2026年</w:t>
            </w:r>
            <w:r>
              <w:rPr>
                <w:rFonts w:hint="eastAsia"/>
                <w:sz w:val="22"/>
                <w:szCs w:val="22"/>
                <w:lang w:val="en-US" w:eastAsia="zh-CN"/>
              </w:rPr>
              <w:t>9</w:t>
            </w:r>
            <w:r>
              <w:rPr>
                <w:rFonts w:hint="eastAsia"/>
                <w:sz w:val="22"/>
                <w:szCs w:val="22"/>
              </w:rPr>
              <w:t>月</w:t>
            </w:r>
            <w:r>
              <w:rPr>
                <w:rFonts w:hint="eastAsia"/>
                <w:sz w:val="22"/>
                <w:szCs w:val="22"/>
                <w:lang w:val="en-US" w:eastAsia="zh-CN"/>
              </w:rPr>
              <w:t>29</w:t>
            </w:r>
            <w:r>
              <w:rPr>
                <w:rFonts w:hint="eastAsia"/>
                <w:sz w:val="22"/>
                <w:szCs w:val="22"/>
              </w:rPr>
              <w:t>日1</w:t>
            </w:r>
            <w:r>
              <w:rPr>
                <w:rFonts w:hint="eastAsia"/>
                <w:sz w:val="22"/>
                <w:szCs w:val="22"/>
                <w:lang w:val="en-US" w:eastAsia="zh-CN"/>
              </w:rPr>
              <w:t>8</w:t>
            </w:r>
            <w:r>
              <w:rPr>
                <w:rFonts w:hint="eastAsia"/>
                <w:sz w:val="22"/>
                <w:szCs w:val="22"/>
              </w:rPr>
              <w:t>时</w:t>
            </w:r>
            <w:r>
              <w:rPr>
                <w:rFonts w:hint="eastAsia"/>
                <w:sz w:val="22"/>
                <w:szCs w:val="22"/>
                <w:lang w:val="en-US" w:eastAsia="zh-CN"/>
              </w:rPr>
              <w:t>00</w:t>
            </w:r>
            <w:r>
              <w:rPr>
                <w:rFonts w:hint="eastAsia"/>
                <w:sz w:val="22"/>
                <w:szCs w:val="22"/>
              </w:rPr>
              <w:t>分</w:t>
            </w:r>
          </w:p>
        </w:tc>
      </w:tr>
      <w:tr w14:paraId="1817E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2" w:hRule="atLeast"/>
        </w:trPr>
        <w:tc>
          <w:tcPr>
            <w:tcW w:w="1008" w:type="dxa"/>
            <w:vAlign w:val="center"/>
          </w:tcPr>
          <w:p w14:paraId="12956AC8">
            <w:pPr>
              <w:spacing w:before="73" w:line="288" w:lineRule="auto"/>
              <w:jc w:val="center"/>
              <w:rPr>
                <w:sz w:val="22"/>
                <w:szCs w:val="22"/>
                <w:highlight w:val="white"/>
              </w:rPr>
            </w:pPr>
            <w:r>
              <w:rPr>
                <w:rFonts w:hint="eastAsia"/>
                <w:sz w:val="22"/>
                <w:szCs w:val="22"/>
                <w:highlight w:val="white"/>
              </w:rPr>
              <w:t>2.4.1</w:t>
            </w:r>
          </w:p>
        </w:tc>
        <w:tc>
          <w:tcPr>
            <w:tcW w:w="2337" w:type="dxa"/>
            <w:vAlign w:val="center"/>
          </w:tcPr>
          <w:p w14:paraId="5B535365">
            <w:pPr>
              <w:spacing w:before="73" w:line="288" w:lineRule="auto"/>
              <w:jc w:val="center"/>
              <w:rPr>
                <w:sz w:val="22"/>
                <w:szCs w:val="22"/>
              </w:rPr>
            </w:pPr>
            <w:r>
              <w:rPr>
                <w:rFonts w:hint="eastAsia"/>
                <w:sz w:val="22"/>
                <w:szCs w:val="22"/>
              </w:rPr>
              <w:t>最高限价</w:t>
            </w:r>
          </w:p>
        </w:tc>
        <w:tc>
          <w:tcPr>
            <w:tcW w:w="6060" w:type="dxa"/>
            <w:vAlign w:val="center"/>
          </w:tcPr>
          <w:p w14:paraId="0B03E51F">
            <w:pPr>
              <w:spacing w:before="73" w:line="288" w:lineRule="auto"/>
              <w:jc w:val="left"/>
              <w:rPr>
                <w:sz w:val="22"/>
                <w:szCs w:val="22"/>
              </w:rPr>
            </w:pPr>
            <w:r>
              <w:rPr>
                <w:rFonts w:hint="eastAsia"/>
                <w:sz w:val="22"/>
                <w:szCs w:val="22"/>
              </w:rPr>
              <w:t xml:space="preserve"> </w:t>
            </w:r>
            <w:r>
              <w:rPr>
                <w:rFonts w:hint="eastAsia"/>
                <w:sz w:val="22"/>
                <w:szCs w:val="22"/>
                <w:lang w:val="en-US" w:eastAsia="zh-CN"/>
              </w:rPr>
              <w:t>2310425.53</w:t>
            </w:r>
            <w:r>
              <w:rPr>
                <w:rFonts w:hint="eastAsia"/>
                <w:sz w:val="22"/>
                <w:szCs w:val="22"/>
              </w:rPr>
              <w:t>元（响应报价高于最高限价的为无效报价）</w:t>
            </w:r>
          </w:p>
        </w:tc>
      </w:tr>
      <w:tr w14:paraId="2FC76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vAlign w:val="center"/>
          </w:tcPr>
          <w:p w14:paraId="193320E8">
            <w:pPr>
              <w:spacing w:before="73" w:line="288" w:lineRule="auto"/>
              <w:jc w:val="center"/>
              <w:rPr>
                <w:sz w:val="22"/>
                <w:szCs w:val="22"/>
                <w:highlight w:val="white"/>
              </w:rPr>
            </w:pPr>
            <w:r>
              <w:rPr>
                <w:rFonts w:hint="eastAsia"/>
                <w:sz w:val="22"/>
                <w:szCs w:val="22"/>
                <w:highlight w:val="white"/>
              </w:rPr>
              <w:t>3.1</w:t>
            </w:r>
          </w:p>
        </w:tc>
        <w:tc>
          <w:tcPr>
            <w:tcW w:w="2337" w:type="dxa"/>
            <w:vAlign w:val="center"/>
          </w:tcPr>
          <w:p w14:paraId="0CB80DEC">
            <w:pPr>
              <w:spacing w:before="73" w:line="288" w:lineRule="auto"/>
              <w:jc w:val="center"/>
              <w:rPr>
                <w:rFonts w:ascii="宋体" w:hAnsi="宋体" w:cs="宋体"/>
                <w:sz w:val="22"/>
                <w:szCs w:val="22"/>
              </w:rPr>
            </w:pPr>
            <w:r>
              <w:rPr>
                <w:rFonts w:hint="eastAsia" w:ascii="宋体" w:hAnsi="宋体" w:cs="宋体"/>
                <w:sz w:val="22"/>
                <w:szCs w:val="22"/>
              </w:rPr>
              <w:t>响应文件的组成</w:t>
            </w:r>
          </w:p>
        </w:tc>
        <w:tc>
          <w:tcPr>
            <w:tcW w:w="6060" w:type="dxa"/>
            <w:vAlign w:val="center"/>
          </w:tcPr>
          <w:p w14:paraId="104F964F">
            <w:pPr>
              <w:spacing w:before="73" w:line="288" w:lineRule="auto"/>
              <w:rPr>
                <w:rFonts w:ascii="宋体" w:hAnsi="宋体" w:cs="宋体"/>
                <w:sz w:val="22"/>
                <w:szCs w:val="22"/>
              </w:rPr>
            </w:pPr>
            <w:r>
              <w:rPr>
                <w:rFonts w:hint="eastAsia" w:ascii="宋体" w:hAnsi="宋体" w:cs="宋体"/>
                <w:sz w:val="22"/>
                <w:szCs w:val="22"/>
              </w:rPr>
              <w:t>（1）磋商报价表</w:t>
            </w:r>
          </w:p>
          <w:p w14:paraId="3D723CA7">
            <w:pPr>
              <w:spacing w:before="73" w:line="288" w:lineRule="auto"/>
              <w:rPr>
                <w:rFonts w:ascii="宋体" w:hAnsi="宋体" w:cs="宋体"/>
                <w:sz w:val="22"/>
                <w:szCs w:val="22"/>
              </w:rPr>
            </w:pPr>
            <w:r>
              <w:rPr>
                <w:rFonts w:hint="eastAsia" w:ascii="宋体" w:hAnsi="宋体" w:cs="宋体"/>
                <w:sz w:val="22"/>
                <w:szCs w:val="22"/>
              </w:rPr>
              <w:t>（2）响应函及附录</w:t>
            </w:r>
          </w:p>
          <w:p w14:paraId="0C510F49">
            <w:pPr>
              <w:spacing w:before="73" w:line="288" w:lineRule="auto"/>
              <w:rPr>
                <w:rFonts w:ascii="宋体" w:hAnsi="宋体" w:cs="宋体"/>
                <w:sz w:val="22"/>
                <w:szCs w:val="22"/>
              </w:rPr>
            </w:pPr>
            <w:r>
              <w:rPr>
                <w:rFonts w:hint="eastAsia" w:ascii="宋体" w:hAnsi="宋体" w:cs="宋体"/>
                <w:sz w:val="22"/>
                <w:szCs w:val="22"/>
              </w:rPr>
              <w:t>（3）资格及资信证明文件</w:t>
            </w:r>
          </w:p>
          <w:p w14:paraId="1D92E024">
            <w:pPr>
              <w:spacing w:before="73" w:line="288" w:lineRule="auto"/>
              <w:rPr>
                <w:rFonts w:ascii="宋体" w:hAnsi="宋体" w:cs="宋体"/>
                <w:sz w:val="22"/>
                <w:szCs w:val="22"/>
              </w:rPr>
            </w:pPr>
            <w:r>
              <w:rPr>
                <w:rFonts w:hint="eastAsia" w:ascii="宋体" w:hAnsi="宋体" w:cs="宋体"/>
                <w:sz w:val="22"/>
                <w:szCs w:val="22"/>
              </w:rPr>
              <w:t>（4）技术标准和要求响应承诺</w:t>
            </w:r>
          </w:p>
          <w:p w14:paraId="6675E4C5">
            <w:pPr>
              <w:spacing w:before="73" w:line="288" w:lineRule="auto"/>
              <w:rPr>
                <w:rFonts w:ascii="宋体" w:hAnsi="宋体" w:cs="宋体"/>
                <w:sz w:val="22"/>
                <w:szCs w:val="22"/>
              </w:rPr>
            </w:pPr>
            <w:r>
              <w:rPr>
                <w:rFonts w:hint="eastAsia" w:ascii="宋体" w:hAnsi="宋体" w:cs="宋体"/>
                <w:sz w:val="22"/>
                <w:szCs w:val="22"/>
              </w:rPr>
              <w:t>（5）企业综合实力证明材料</w:t>
            </w:r>
          </w:p>
          <w:p w14:paraId="17BD6D68">
            <w:pPr>
              <w:spacing w:before="73" w:line="288" w:lineRule="auto"/>
              <w:rPr>
                <w:rFonts w:ascii="宋体" w:hAnsi="宋体" w:cs="宋体"/>
                <w:sz w:val="22"/>
                <w:szCs w:val="22"/>
              </w:rPr>
            </w:pPr>
            <w:r>
              <w:rPr>
                <w:rFonts w:hint="eastAsia" w:ascii="宋体" w:hAnsi="宋体" w:cs="宋体"/>
                <w:sz w:val="22"/>
                <w:szCs w:val="22"/>
              </w:rPr>
              <w:t>（6）供应商认为应列入响应文件的其他材料</w:t>
            </w:r>
          </w:p>
        </w:tc>
      </w:tr>
      <w:tr w14:paraId="3266A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8" w:hRule="atLeast"/>
        </w:trPr>
        <w:tc>
          <w:tcPr>
            <w:tcW w:w="1008" w:type="dxa"/>
            <w:vAlign w:val="center"/>
          </w:tcPr>
          <w:p w14:paraId="25A84372">
            <w:pPr>
              <w:spacing w:before="73" w:line="288" w:lineRule="auto"/>
              <w:jc w:val="center"/>
              <w:rPr>
                <w:sz w:val="22"/>
                <w:szCs w:val="22"/>
                <w:highlight w:val="white"/>
              </w:rPr>
            </w:pPr>
            <w:r>
              <w:rPr>
                <w:rFonts w:hint="eastAsia"/>
                <w:sz w:val="22"/>
                <w:szCs w:val="22"/>
                <w:highlight w:val="white"/>
              </w:rPr>
              <w:t>3.2.6</w:t>
            </w:r>
          </w:p>
        </w:tc>
        <w:tc>
          <w:tcPr>
            <w:tcW w:w="2337" w:type="dxa"/>
            <w:vAlign w:val="center"/>
          </w:tcPr>
          <w:p w14:paraId="28093A80">
            <w:pPr>
              <w:spacing w:before="73" w:line="288" w:lineRule="auto"/>
              <w:jc w:val="center"/>
              <w:rPr>
                <w:sz w:val="22"/>
                <w:szCs w:val="22"/>
                <w:highlight w:val="white"/>
              </w:rPr>
            </w:pPr>
            <w:r>
              <w:rPr>
                <w:rFonts w:hint="eastAsia" w:ascii="宋体" w:hAnsi="宋体" w:cs="宋体"/>
                <w:sz w:val="22"/>
                <w:szCs w:val="22"/>
              </w:rPr>
              <w:t>合同价格形式</w:t>
            </w:r>
          </w:p>
        </w:tc>
        <w:tc>
          <w:tcPr>
            <w:tcW w:w="6060" w:type="dxa"/>
            <w:vAlign w:val="center"/>
          </w:tcPr>
          <w:p w14:paraId="172DEADC">
            <w:pPr>
              <w:spacing w:before="73" w:line="288" w:lineRule="auto"/>
              <w:rPr>
                <w:rFonts w:ascii="宋体" w:hAnsi="宋体" w:cs="宋体"/>
                <w:sz w:val="22"/>
                <w:szCs w:val="22"/>
              </w:rPr>
            </w:pPr>
            <w:r>
              <w:rPr>
                <w:rFonts w:ascii="Wingdings" w:hAnsi="Wingdings" w:eastAsia="Wingdings" w:cs="Wingdings"/>
                <w:bCs/>
                <w:sz w:val="22"/>
                <w:szCs w:val="22"/>
              </w:rPr>
              <w:t></w:t>
            </w:r>
            <w:r>
              <w:rPr>
                <w:rFonts w:hint="eastAsia" w:ascii="宋体" w:hAnsi="宋体" w:cs="宋体"/>
                <w:sz w:val="22"/>
                <w:szCs w:val="22"/>
              </w:rPr>
              <w:t>单价合同</w:t>
            </w:r>
          </w:p>
          <w:p w14:paraId="2EFAFE07">
            <w:pPr>
              <w:spacing w:before="73" w:line="288" w:lineRule="auto"/>
              <w:rPr>
                <w:sz w:val="22"/>
                <w:szCs w:val="22"/>
                <w:highlight w:val="white"/>
              </w:rPr>
            </w:pPr>
            <w:r>
              <w:rPr>
                <w:rFonts w:hint="eastAsia" w:ascii="宋体" w:hAnsi="宋体" w:cs="宋体"/>
                <w:sz w:val="22"/>
                <w:szCs w:val="22"/>
              </w:rPr>
              <w:t>□总价合同</w:t>
            </w:r>
          </w:p>
        </w:tc>
      </w:tr>
      <w:tr w14:paraId="46B01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rPr>
        <w:tc>
          <w:tcPr>
            <w:tcW w:w="1008" w:type="dxa"/>
            <w:vAlign w:val="center"/>
          </w:tcPr>
          <w:p w14:paraId="108454B0">
            <w:pPr>
              <w:spacing w:before="73" w:line="288" w:lineRule="auto"/>
              <w:jc w:val="center"/>
              <w:rPr>
                <w:sz w:val="22"/>
                <w:szCs w:val="22"/>
                <w:highlight w:val="white"/>
              </w:rPr>
            </w:pPr>
            <w:r>
              <w:rPr>
                <w:rFonts w:hint="eastAsia"/>
                <w:sz w:val="22"/>
                <w:szCs w:val="22"/>
                <w:highlight w:val="white"/>
              </w:rPr>
              <w:t>3.2.7</w:t>
            </w:r>
          </w:p>
        </w:tc>
        <w:tc>
          <w:tcPr>
            <w:tcW w:w="2337" w:type="dxa"/>
            <w:vAlign w:val="center"/>
          </w:tcPr>
          <w:p w14:paraId="45E25645">
            <w:pPr>
              <w:spacing w:before="73" w:line="288" w:lineRule="auto"/>
              <w:jc w:val="center"/>
              <w:rPr>
                <w:sz w:val="22"/>
                <w:szCs w:val="22"/>
                <w:highlight w:val="white"/>
              </w:rPr>
            </w:pPr>
            <w:r>
              <w:rPr>
                <w:rFonts w:hint="eastAsia" w:ascii="宋体" w:hAnsi="宋体" w:cs="宋体"/>
                <w:sz w:val="22"/>
                <w:szCs w:val="22"/>
              </w:rPr>
              <w:t>报价的其他要求</w:t>
            </w:r>
          </w:p>
        </w:tc>
        <w:tc>
          <w:tcPr>
            <w:tcW w:w="6060" w:type="dxa"/>
            <w:vAlign w:val="center"/>
          </w:tcPr>
          <w:p w14:paraId="2A2B2749">
            <w:pPr>
              <w:spacing w:before="73" w:line="240" w:lineRule="atLeast"/>
              <w:ind w:firstLine="440"/>
              <w:rPr>
                <w:bCs/>
                <w:sz w:val="22"/>
                <w:szCs w:val="22"/>
              </w:rPr>
            </w:pPr>
            <w:r>
              <w:rPr>
                <w:rFonts w:hint="eastAsia"/>
                <w:bCs/>
                <w:sz w:val="22"/>
                <w:szCs w:val="22"/>
              </w:rPr>
              <w:t>1.本项目通过“苏采云”系统进行电子采购，即供应商响应文件从政府采购客户端工具制作并通过“苏采云”系统提交。</w:t>
            </w:r>
          </w:p>
          <w:p w14:paraId="39A3B651">
            <w:pPr>
              <w:spacing w:before="73" w:line="240" w:lineRule="atLeast"/>
              <w:ind w:firstLine="440"/>
              <w:rPr>
                <w:bCs/>
                <w:sz w:val="22"/>
                <w:szCs w:val="22"/>
              </w:rPr>
            </w:pPr>
            <w:r>
              <w:rPr>
                <w:rFonts w:hint="eastAsia"/>
                <w:bCs/>
                <w:sz w:val="22"/>
                <w:szCs w:val="22"/>
              </w:rPr>
              <w:t>供应商应当通过“苏采云”系统提交数据电文形式的响应文件（即电子投标）。未进行线上响应文件提交并解密(因“苏采云”系统导致解密失败的除外)的供应商，响应无效。</w:t>
            </w:r>
          </w:p>
          <w:p w14:paraId="14FCFA71">
            <w:pPr>
              <w:spacing w:before="73" w:line="240" w:lineRule="atLeast"/>
              <w:ind w:firstLine="440"/>
              <w:rPr>
                <w:bCs/>
                <w:sz w:val="22"/>
                <w:szCs w:val="22"/>
              </w:rPr>
            </w:pPr>
            <w:r>
              <w:rPr>
                <w:rFonts w:hint="eastAsia"/>
                <w:bCs/>
                <w:sz w:val="22"/>
                <w:szCs w:val="22"/>
              </w:rPr>
              <w:t>“CA数字证书”的获取：供应商需办理CA锁，“CA数字证书”的办理方法详见“江苏省政府采购数字证书CA及电子签章办理指南”，网址：http://jsxcmm.com/help/ help.html。</w:t>
            </w:r>
          </w:p>
          <w:p w14:paraId="3B2B0A73">
            <w:pPr>
              <w:spacing w:before="73" w:line="240" w:lineRule="atLeast"/>
              <w:ind w:firstLine="440"/>
              <w:rPr>
                <w:bCs/>
                <w:sz w:val="22"/>
                <w:szCs w:val="22"/>
              </w:rPr>
            </w:pPr>
            <w:r>
              <w:rPr>
                <w:rFonts w:hint="eastAsia"/>
                <w:bCs/>
                <w:sz w:val="22"/>
                <w:szCs w:val="22"/>
              </w:rPr>
              <w:t>使用需要第三方认证的电子签名、数据电文，通过互联网方式提交首次响应文件。即：使用“电子签名认证证书（CA数字证书）”登录“苏采云”系统（网址：http://jszfcg.jsczt.cn/），按照要求通过互联网方式提交响应文件。</w:t>
            </w:r>
          </w:p>
          <w:p w14:paraId="38C8E862">
            <w:pPr>
              <w:spacing w:before="73" w:line="240" w:lineRule="atLeast"/>
              <w:ind w:firstLine="440"/>
              <w:rPr>
                <w:bCs/>
                <w:sz w:val="22"/>
                <w:szCs w:val="22"/>
              </w:rPr>
            </w:pPr>
            <w:r>
              <w:rPr>
                <w:rFonts w:hint="eastAsia"/>
                <w:bCs/>
                <w:sz w:val="22"/>
                <w:szCs w:val="22"/>
              </w:rPr>
              <w:t>“苏采云”系统使用要求：</w:t>
            </w:r>
          </w:p>
          <w:p w14:paraId="4D66D155">
            <w:pPr>
              <w:spacing w:before="73" w:line="240" w:lineRule="atLeast"/>
              <w:ind w:firstLine="440"/>
              <w:rPr>
                <w:bCs/>
                <w:sz w:val="22"/>
                <w:szCs w:val="22"/>
              </w:rPr>
            </w:pPr>
            <w:r>
              <w:rPr>
                <w:rFonts w:hint="eastAsia"/>
                <w:bCs/>
                <w:sz w:val="22"/>
                <w:szCs w:val="22"/>
              </w:rPr>
              <w:t>使用谷歌浏览器参与不见面开标及响应环节。</w:t>
            </w:r>
          </w:p>
          <w:p w14:paraId="0A6704B9">
            <w:pPr>
              <w:spacing w:before="73" w:line="240" w:lineRule="atLeast"/>
              <w:ind w:firstLine="440"/>
              <w:rPr>
                <w:bCs/>
                <w:sz w:val="22"/>
                <w:szCs w:val="22"/>
              </w:rPr>
            </w:pPr>
            <w:r>
              <w:rPr>
                <w:rFonts w:hint="eastAsia"/>
                <w:bCs/>
                <w:sz w:val="22"/>
                <w:szCs w:val="22"/>
              </w:rPr>
              <w:t>电脑需提前准备好麦克风、音响，摄像头，提前检查保证能够正常使用。</w:t>
            </w:r>
          </w:p>
          <w:p w14:paraId="7FED4405">
            <w:pPr>
              <w:spacing w:before="73" w:line="240" w:lineRule="atLeast"/>
              <w:ind w:firstLine="420"/>
              <w:rPr>
                <w:bCs/>
                <w:sz w:val="22"/>
                <w:szCs w:val="22"/>
              </w:rPr>
            </w:pPr>
            <w:r>
              <w:rPr>
                <w:rFonts w:hint="eastAsia"/>
                <w:bCs/>
                <w:sz w:val="22"/>
                <w:szCs w:val="22"/>
              </w:rPr>
              <w:t>操作系统至少win7以上，建议使用win10操作系统。</w:t>
            </w:r>
          </w:p>
          <w:p w14:paraId="0D122D5C">
            <w:pPr>
              <w:spacing w:before="73" w:line="240" w:lineRule="atLeast"/>
              <w:ind w:firstLine="420"/>
              <w:rPr>
                <w:b/>
                <w:sz w:val="22"/>
                <w:szCs w:val="22"/>
              </w:rPr>
            </w:pPr>
            <w:r>
              <w:rPr>
                <w:rFonts w:hint="eastAsia"/>
                <w:bCs/>
                <w:sz w:val="22"/>
                <w:szCs w:val="22"/>
              </w:rPr>
              <w:t>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b/>
                <w:sz w:val="22"/>
                <w:szCs w:val="22"/>
              </w:rPr>
              <w:t>在报价系统开启后的15分钟内提交最终报价(二轮报价)。</w:t>
            </w:r>
          </w:p>
          <w:p w14:paraId="34AD4BE4">
            <w:pPr>
              <w:spacing w:before="73" w:line="240" w:lineRule="atLeast"/>
              <w:ind w:firstLine="420"/>
              <w:rPr>
                <w:b/>
                <w:sz w:val="22"/>
                <w:szCs w:val="22"/>
              </w:rPr>
            </w:pPr>
            <w:r>
              <w:rPr>
                <w:rFonts w:hint="eastAsia"/>
                <w:b/>
                <w:sz w:val="22"/>
                <w:szCs w:val="22"/>
              </w:rPr>
              <w:t>供应商最后一次报价或最终报价应在工程数量、要求、服务等方面不降低的情况下，不得高于前一次报价。否则，磋商小组有权拒绝该磋商报价并不再给予报价补救机会。</w:t>
            </w:r>
          </w:p>
          <w:p w14:paraId="77DA88E0">
            <w:pPr>
              <w:spacing w:before="73" w:line="240" w:lineRule="atLeast"/>
              <w:ind w:firstLine="420"/>
              <w:rPr>
                <w:sz w:val="22"/>
                <w:szCs w:val="22"/>
                <w:highlight w:val="white"/>
              </w:rPr>
            </w:pPr>
            <w:r>
              <w:rPr>
                <w:rFonts w:hint="eastAsia"/>
                <w:b/>
                <w:sz w:val="22"/>
                <w:szCs w:val="22"/>
              </w:rPr>
              <w:t>各供应商应准时参加磋商会议，按照磋商小组的要求，在规定的时间内通过“苏采云”系统提交最后报价，逾期报价或未报价的，视作退出磋商。</w:t>
            </w:r>
          </w:p>
        </w:tc>
      </w:tr>
      <w:tr w14:paraId="5989F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trPr>
        <w:tc>
          <w:tcPr>
            <w:tcW w:w="1008" w:type="dxa"/>
            <w:vAlign w:val="center"/>
          </w:tcPr>
          <w:p w14:paraId="0ED6305F">
            <w:pPr>
              <w:spacing w:before="73" w:line="288" w:lineRule="auto"/>
              <w:jc w:val="center"/>
              <w:rPr>
                <w:sz w:val="22"/>
                <w:szCs w:val="22"/>
              </w:rPr>
            </w:pPr>
            <w:r>
              <w:rPr>
                <w:sz w:val="22"/>
                <w:szCs w:val="22"/>
                <w:highlight w:val="white"/>
              </w:rPr>
              <w:t>3.3</w:t>
            </w:r>
            <w:r>
              <w:rPr>
                <w:rFonts w:hint="eastAsia"/>
                <w:sz w:val="22"/>
                <w:szCs w:val="22"/>
                <w:highlight w:val="white"/>
              </w:rPr>
              <w:t>.1</w:t>
            </w:r>
          </w:p>
        </w:tc>
        <w:tc>
          <w:tcPr>
            <w:tcW w:w="2337" w:type="dxa"/>
            <w:vAlign w:val="center"/>
          </w:tcPr>
          <w:p w14:paraId="097D8198">
            <w:pPr>
              <w:spacing w:before="73" w:line="288" w:lineRule="auto"/>
              <w:jc w:val="center"/>
              <w:rPr>
                <w:sz w:val="22"/>
                <w:szCs w:val="22"/>
              </w:rPr>
            </w:pPr>
            <w:r>
              <w:rPr>
                <w:rFonts w:hint="eastAsia"/>
                <w:sz w:val="22"/>
                <w:szCs w:val="22"/>
                <w:highlight w:val="white"/>
              </w:rPr>
              <w:t>响应</w:t>
            </w:r>
            <w:r>
              <w:rPr>
                <w:sz w:val="22"/>
                <w:szCs w:val="22"/>
                <w:highlight w:val="white"/>
              </w:rPr>
              <w:t>有效期</w:t>
            </w:r>
          </w:p>
        </w:tc>
        <w:tc>
          <w:tcPr>
            <w:tcW w:w="6060" w:type="dxa"/>
            <w:vAlign w:val="center"/>
          </w:tcPr>
          <w:p w14:paraId="00C6D9D7">
            <w:pPr>
              <w:spacing w:before="73" w:line="288" w:lineRule="auto"/>
              <w:rPr>
                <w:sz w:val="22"/>
                <w:szCs w:val="22"/>
              </w:rPr>
            </w:pPr>
            <w:r>
              <w:rPr>
                <w:rFonts w:hint="eastAsia"/>
                <w:sz w:val="22"/>
                <w:szCs w:val="22"/>
                <w:highlight w:val="white"/>
              </w:rPr>
              <w:t>60天</w:t>
            </w:r>
          </w:p>
        </w:tc>
      </w:tr>
      <w:tr w14:paraId="40469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trPr>
        <w:tc>
          <w:tcPr>
            <w:tcW w:w="1008" w:type="dxa"/>
            <w:vAlign w:val="center"/>
          </w:tcPr>
          <w:p w14:paraId="60FAA2AD">
            <w:pPr>
              <w:spacing w:before="73" w:line="288" w:lineRule="auto"/>
              <w:jc w:val="center"/>
              <w:rPr>
                <w:sz w:val="22"/>
                <w:szCs w:val="22"/>
              </w:rPr>
            </w:pPr>
            <w:r>
              <w:rPr>
                <w:sz w:val="22"/>
                <w:szCs w:val="22"/>
                <w:highlight w:val="white"/>
              </w:rPr>
              <w:t>3.4.</w:t>
            </w:r>
            <w:r>
              <w:rPr>
                <w:rFonts w:hint="eastAsia"/>
                <w:sz w:val="22"/>
                <w:szCs w:val="22"/>
              </w:rPr>
              <w:t>1</w:t>
            </w:r>
          </w:p>
        </w:tc>
        <w:tc>
          <w:tcPr>
            <w:tcW w:w="2337" w:type="dxa"/>
            <w:vAlign w:val="center"/>
          </w:tcPr>
          <w:p w14:paraId="799CEB8B">
            <w:pPr>
              <w:spacing w:before="73" w:line="288" w:lineRule="auto"/>
              <w:jc w:val="center"/>
              <w:rPr>
                <w:sz w:val="22"/>
                <w:szCs w:val="22"/>
              </w:rPr>
            </w:pPr>
            <w:r>
              <w:rPr>
                <w:rFonts w:hint="eastAsia"/>
                <w:sz w:val="22"/>
                <w:szCs w:val="22"/>
                <w:highlight w:val="white"/>
              </w:rPr>
              <w:t>磋商</w:t>
            </w:r>
            <w:r>
              <w:rPr>
                <w:sz w:val="22"/>
                <w:szCs w:val="22"/>
                <w:highlight w:val="white"/>
              </w:rPr>
              <w:t>保证金</w:t>
            </w:r>
          </w:p>
        </w:tc>
        <w:tc>
          <w:tcPr>
            <w:tcW w:w="6060" w:type="dxa"/>
            <w:vAlign w:val="center"/>
          </w:tcPr>
          <w:p w14:paraId="2387BEA1">
            <w:pPr>
              <w:spacing w:before="73" w:line="288" w:lineRule="auto"/>
              <w:rPr>
                <w:sz w:val="22"/>
                <w:szCs w:val="22"/>
              </w:rPr>
            </w:pPr>
            <w:r>
              <w:rPr>
                <w:rFonts w:hint="eastAsia"/>
                <w:sz w:val="22"/>
                <w:szCs w:val="22"/>
              </w:rPr>
              <w:t>/</w:t>
            </w:r>
          </w:p>
        </w:tc>
      </w:tr>
      <w:tr w14:paraId="23912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1008" w:type="dxa"/>
            <w:vAlign w:val="center"/>
          </w:tcPr>
          <w:p w14:paraId="0A2F8B1D">
            <w:pPr>
              <w:spacing w:before="73" w:line="288" w:lineRule="auto"/>
              <w:jc w:val="center"/>
              <w:rPr>
                <w:sz w:val="22"/>
                <w:szCs w:val="22"/>
                <w:highlight w:val="white"/>
              </w:rPr>
            </w:pPr>
            <w:r>
              <w:rPr>
                <w:rFonts w:hint="eastAsia"/>
                <w:sz w:val="22"/>
                <w:szCs w:val="22"/>
                <w:highlight w:val="white"/>
              </w:rPr>
              <w:t>3.6.1</w:t>
            </w:r>
          </w:p>
        </w:tc>
        <w:tc>
          <w:tcPr>
            <w:tcW w:w="2337" w:type="dxa"/>
            <w:vAlign w:val="center"/>
          </w:tcPr>
          <w:p w14:paraId="0B5A81CA">
            <w:pPr>
              <w:spacing w:before="73" w:line="288" w:lineRule="auto"/>
              <w:jc w:val="center"/>
              <w:rPr>
                <w:sz w:val="22"/>
                <w:szCs w:val="22"/>
                <w:highlight w:val="white"/>
              </w:rPr>
            </w:pPr>
            <w:r>
              <w:rPr>
                <w:rFonts w:hint="eastAsia"/>
                <w:sz w:val="22"/>
                <w:szCs w:val="22"/>
                <w:highlight w:val="white"/>
              </w:rPr>
              <w:t>响应文件的份数</w:t>
            </w:r>
          </w:p>
        </w:tc>
        <w:tc>
          <w:tcPr>
            <w:tcW w:w="6060" w:type="dxa"/>
            <w:vAlign w:val="center"/>
          </w:tcPr>
          <w:p w14:paraId="30B1F321">
            <w:pPr>
              <w:pStyle w:val="280"/>
              <w:spacing w:before="73" w:line="288" w:lineRule="auto"/>
              <w:rPr>
                <w:rFonts w:ascii="Times New Roman" w:hAnsi="Times New Roman" w:eastAsia="宋体"/>
                <w:sz w:val="22"/>
                <w:szCs w:val="22"/>
              </w:rPr>
            </w:pPr>
            <w:r>
              <w:rPr>
                <w:rFonts w:hint="eastAsia" w:ascii="Times New Roman" w:hAnsi="Times New Roman" w:eastAsia="宋体"/>
                <w:sz w:val="22"/>
                <w:szCs w:val="22"/>
              </w:rPr>
              <w:t>电子响应文件壹份</w:t>
            </w:r>
          </w:p>
        </w:tc>
      </w:tr>
      <w:tr w14:paraId="611FB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1008" w:type="dxa"/>
            <w:vAlign w:val="center"/>
          </w:tcPr>
          <w:p w14:paraId="79DF431A">
            <w:pPr>
              <w:spacing w:before="73" w:line="288" w:lineRule="auto"/>
              <w:jc w:val="center"/>
              <w:rPr>
                <w:sz w:val="22"/>
                <w:szCs w:val="22"/>
                <w:highlight w:val="white"/>
              </w:rPr>
            </w:pPr>
            <w:r>
              <w:rPr>
                <w:rFonts w:hint="eastAsia"/>
                <w:sz w:val="22"/>
                <w:szCs w:val="22"/>
                <w:highlight w:val="white"/>
              </w:rPr>
              <w:t>3.6.2</w:t>
            </w:r>
          </w:p>
        </w:tc>
        <w:tc>
          <w:tcPr>
            <w:tcW w:w="2337" w:type="dxa"/>
            <w:vAlign w:val="center"/>
          </w:tcPr>
          <w:p w14:paraId="13F69FB1">
            <w:pPr>
              <w:spacing w:before="73" w:line="288" w:lineRule="auto"/>
              <w:jc w:val="center"/>
              <w:rPr>
                <w:sz w:val="22"/>
                <w:szCs w:val="22"/>
                <w:highlight w:val="white"/>
              </w:rPr>
            </w:pPr>
            <w:r>
              <w:rPr>
                <w:rFonts w:hint="eastAsia"/>
                <w:sz w:val="22"/>
                <w:szCs w:val="22"/>
                <w:highlight w:val="white"/>
              </w:rPr>
              <w:t>响应文件的签署</w:t>
            </w:r>
          </w:p>
        </w:tc>
        <w:tc>
          <w:tcPr>
            <w:tcW w:w="6060" w:type="dxa"/>
            <w:vAlign w:val="center"/>
          </w:tcPr>
          <w:p w14:paraId="4EFCB510">
            <w:pPr>
              <w:pStyle w:val="281"/>
              <w:spacing w:before="73" w:beforeAutospacing="0" w:after="0" w:afterAutospacing="0" w:line="288" w:lineRule="auto"/>
              <w:jc w:val="both"/>
              <w:rPr>
                <w:rFonts w:ascii="Times New Roman" w:hAnsi="Times New Roman" w:cs="Times New Roman"/>
                <w:sz w:val="22"/>
                <w:szCs w:val="22"/>
                <w:highlight w:val="white"/>
              </w:rPr>
            </w:pPr>
            <w:r>
              <w:rPr>
                <w:rFonts w:hint="eastAsia" w:ascii="Times New Roman" w:hAnsi="Times New Roman" w:cs="Times New Roman"/>
                <w:sz w:val="22"/>
                <w:szCs w:val="22"/>
                <w:highlight w:val="white"/>
              </w:rPr>
              <w:t>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p>
        </w:tc>
      </w:tr>
      <w:tr w14:paraId="2A452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1008" w:type="dxa"/>
            <w:vAlign w:val="center"/>
          </w:tcPr>
          <w:p w14:paraId="0E3797CE">
            <w:pPr>
              <w:spacing w:before="73" w:line="288" w:lineRule="auto"/>
              <w:jc w:val="center"/>
              <w:rPr>
                <w:sz w:val="22"/>
                <w:szCs w:val="22"/>
              </w:rPr>
            </w:pPr>
            <w:r>
              <w:rPr>
                <w:rFonts w:hint="eastAsia"/>
                <w:sz w:val="22"/>
                <w:szCs w:val="22"/>
                <w:highlight w:val="white"/>
              </w:rPr>
              <w:t>4.1.1</w:t>
            </w:r>
          </w:p>
        </w:tc>
        <w:tc>
          <w:tcPr>
            <w:tcW w:w="2337" w:type="dxa"/>
            <w:vAlign w:val="center"/>
          </w:tcPr>
          <w:p w14:paraId="39964747">
            <w:pPr>
              <w:spacing w:before="73" w:line="288" w:lineRule="auto"/>
              <w:jc w:val="center"/>
              <w:rPr>
                <w:sz w:val="22"/>
                <w:szCs w:val="22"/>
              </w:rPr>
            </w:pPr>
            <w:r>
              <w:rPr>
                <w:rFonts w:hint="eastAsia"/>
                <w:sz w:val="22"/>
                <w:szCs w:val="22"/>
                <w:highlight w:val="white"/>
              </w:rPr>
              <w:t>响应文件开启时间和地点</w:t>
            </w:r>
          </w:p>
        </w:tc>
        <w:tc>
          <w:tcPr>
            <w:tcW w:w="6060" w:type="dxa"/>
            <w:vAlign w:val="center"/>
          </w:tcPr>
          <w:p w14:paraId="4A9DFA2F">
            <w:pPr>
              <w:spacing w:before="73" w:line="288" w:lineRule="auto"/>
              <w:rPr>
                <w:sz w:val="22"/>
                <w:szCs w:val="22"/>
              </w:rPr>
            </w:pPr>
            <w:r>
              <w:rPr>
                <w:sz w:val="22"/>
                <w:szCs w:val="22"/>
                <w:highlight w:val="white"/>
              </w:rPr>
              <w:t>开</w:t>
            </w:r>
            <w:r>
              <w:rPr>
                <w:rFonts w:hint="eastAsia"/>
                <w:sz w:val="22"/>
                <w:szCs w:val="22"/>
                <w:highlight w:val="white"/>
              </w:rPr>
              <w:t>启</w:t>
            </w:r>
            <w:r>
              <w:rPr>
                <w:sz w:val="22"/>
                <w:szCs w:val="22"/>
                <w:highlight w:val="white"/>
              </w:rPr>
              <w:t>时间</w:t>
            </w:r>
            <w:r>
              <w:rPr>
                <w:rFonts w:hint="eastAsia"/>
                <w:sz w:val="22"/>
                <w:szCs w:val="22"/>
                <w:highlight w:val="white"/>
              </w:rPr>
              <w:t>：</w:t>
            </w:r>
            <w:bookmarkStart w:id="25" w:name="EB72e20e40757d438698d0d924b6237fcc"/>
            <w:bookmarkEnd w:id="25"/>
            <w:r>
              <w:rPr>
                <w:sz w:val="22"/>
                <w:szCs w:val="22"/>
                <w:highlight w:val="white"/>
              </w:rPr>
              <w:t>同</w:t>
            </w:r>
            <w:r>
              <w:rPr>
                <w:rFonts w:hint="eastAsia"/>
                <w:sz w:val="22"/>
                <w:szCs w:val="22"/>
                <w:highlight w:val="white"/>
              </w:rPr>
              <w:t>提交首次响应文件截止时间。</w:t>
            </w:r>
          </w:p>
          <w:p w14:paraId="149ECFEB">
            <w:pPr>
              <w:pStyle w:val="281"/>
              <w:spacing w:before="73" w:beforeAutospacing="0" w:after="0" w:afterAutospacing="0" w:line="288" w:lineRule="auto"/>
              <w:jc w:val="both"/>
              <w:rPr>
                <w:sz w:val="22"/>
                <w:szCs w:val="22"/>
              </w:rPr>
            </w:pPr>
            <w:r>
              <w:rPr>
                <w:rFonts w:hint="eastAsia" w:ascii="Times New Roman" w:hAnsi="Times New Roman" w:cs="Times New Roman"/>
                <w:sz w:val="22"/>
                <w:szCs w:val="22"/>
                <w:highlight w:val="white"/>
              </w:rPr>
              <w:t>地点：“苏采云”系统（网址：http://jszfcg.jsczt.cn/）“开标大厅，点击“苏采云”进入系统“开标大厅”。）</w:t>
            </w:r>
          </w:p>
        </w:tc>
      </w:tr>
      <w:tr w14:paraId="270D7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1008" w:type="dxa"/>
            <w:vAlign w:val="center"/>
          </w:tcPr>
          <w:p w14:paraId="2188C042">
            <w:pPr>
              <w:spacing w:before="73" w:line="288" w:lineRule="auto"/>
              <w:jc w:val="center"/>
              <w:rPr>
                <w:sz w:val="22"/>
                <w:szCs w:val="22"/>
              </w:rPr>
            </w:pPr>
            <w:r>
              <w:rPr>
                <w:rFonts w:hint="eastAsia"/>
                <w:sz w:val="22"/>
                <w:szCs w:val="22"/>
                <w:highlight w:val="white"/>
              </w:rPr>
              <w:t>5</w:t>
            </w:r>
            <w:r>
              <w:rPr>
                <w:sz w:val="22"/>
                <w:szCs w:val="22"/>
                <w:highlight w:val="white"/>
              </w:rPr>
              <w:t>.1.1</w:t>
            </w:r>
          </w:p>
        </w:tc>
        <w:tc>
          <w:tcPr>
            <w:tcW w:w="2337" w:type="dxa"/>
            <w:vAlign w:val="center"/>
          </w:tcPr>
          <w:p w14:paraId="478DB953">
            <w:pPr>
              <w:pStyle w:val="243"/>
              <w:spacing w:before="73" w:line="288" w:lineRule="auto"/>
              <w:jc w:val="center"/>
              <w:rPr>
                <w:sz w:val="22"/>
                <w:szCs w:val="22"/>
              </w:rPr>
            </w:pPr>
            <w:r>
              <w:rPr>
                <w:rFonts w:hint="eastAsia"/>
                <w:sz w:val="22"/>
                <w:szCs w:val="22"/>
              </w:rPr>
              <w:t>磋商小组组成</w:t>
            </w:r>
          </w:p>
        </w:tc>
        <w:tc>
          <w:tcPr>
            <w:tcW w:w="6060" w:type="dxa"/>
            <w:vAlign w:val="center"/>
          </w:tcPr>
          <w:p w14:paraId="5782A177">
            <w:pPr>
              <w:spacing w:before="73" w:line="288" w:lineRule="auto"/>
              <w:rPr>
                <w:sz w:val="22"/>
                <w:szCs w:val="22"/>
              </w:rPr>
            </w:pPr>
            <w:r>
              <w:rPr>
                <w:rFonts w:hint="eastAsia"/>
                <w:sz w:val="22"/>
                <w:szCs w:val="22"/>
                <w:highlight w:val="white"/>
              </w:rPr>
              <w:t>磋商小组人数：</w:t>
            </w:r>
            <w:r>
              <w:rPr>
                <w:rFonts w:hint="eastAsia"/>
                <w:sz w:val="22"/>
                <w:szCs w:val="22"/>
              </w:rPr>
              <w:t>3人</w:t>
            </w:r>
          </w:p>
        </w:tc>
      </w:tr>
      <w:tr w14:paraId="49FA7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vAlign w:val="center"/>
          </w:tcPr>
          <w:p w14:paraId="1F25A35F">
            <w:pPr>
              <w:spacing w:before="73" w:line="288" w:lineRule="auto"/>
              <w:jc w:val="center"/>
              <w:rPr>
                <w:sz w:val="22"/>
                <w:szCs w:val="22"/>
              </w:rPr>
            </w:pPr>
            <w:r>
              <w:rPr>
                <w:rFonts w:hint="eastAsia"/>
                <w:sz w:val="22"/>
                <w:szCs w:val="22"/>
                <w:highlight w:val="white"/>
              </w:rPr>
              <w:t>6.</w:t>
            </w:r>
            <w:r>
              <w:rPr>
                <w:rFonts w:hint="eastAsia"/>
                <w:sz w:val="22"/>
                <w:szCs w:val="22"/>
              </w:rPr>
              <w:t>2</w:t>
            </w:r>
          </w:p>
        </w:tc>
        <w:tc>
          <w:tcPr>
            <w:tcW w:w="2337" w:type="dxa"/>
            <w:vAlign w:val="center"/>
          </w:tcPr>
          <w:p w14:paraId="777BF22A">
            <w:pPr>
              <w:spacing w:before="73" w:line="288" w:lineRule="auto"/>
              <w:jc w:val="center"/>
              <w:rPr>
                <w:sz w:val="22"/>
                <w:szCs w:val="22"/>
              </w:rPr>
            </w:pPr>
            <w:r>
              <w:rPr>
                <w:rFonts w:hint="eastAsia"/>
                <w:sz w:val="22"/>
                <w:szCs w:val="22"/>
                <w:highlight w:val="white"/>
              </w:rPr>
              <w:t>成交公告媒介</w:t>
            </w:r>
          </w:p>
        </w:tc>
        <w:tc>
          <w:tcPr>
            <w:tcW w:w="6060" w:type="dxa"/>
            <w:vAlign w:val="center"/>
          </w:tcPr>
          <w:p w14:paraId="7D20D39D">
            <w:pPr>
              <w:spacing w:before="73" w:line="288" w:lineRule="auto"/>
              <w:rPr>
                <w:rFonts w:cs="宋体"/>
                <w:sz w:val="22"/>
                <w:szCs w:val="22"/>
              </w:rPr>
            </w:pPr>
            <w:r>
              <w:rPr>
                <w:rFonts w:hint="eastAsia" w:ascii="宋体" w:hAnsi="宋体"/>
                <w:sz w:val="22"/>
                <w:szCs w:val="22"/>
                <w:highlight w:val="white"/>
              </w:rPr>
              <w:t>江苏政府采购网（</w:t>
            </w:r>
            <w:r>
              <w:rPr>
                <w:rFonts w:ascii="宋体" w:hAnsi="宋体"/>
                <w:sz w:val="22"/>
                <w:szCs w:val="22"/>
                <w:highlight w:val="white"/>
              </w:rPr>
              <w:t>www.ccgp-jiangsu.gov.cn</w:t>
            </w:r>
            <w:r>
              <w:rPr>
                <w:rFonts w:hint="eastAsia" w:ascii="宋体" w:hAnsi="宋体"/>
                <w:sz w:val="22"/>
                <w:szCs w:val="22"/>
                <w:highlight w:val="white"/>
              </w:rPr>
              <w:t>）</w:t>
            </w:r>
          </w:p>
        </w:tc>
      </w:tr>
      <w:tr w14:paraId="0E61C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1008" w:type="dxa"/>
            <w:vAlign w:val="center"/>
          </w:tcPr>
          <w:p w14:paraId="316BD0E1">
            <w:pPr>
              <w:spacing w:before="73" w:line="288" w:lineRule="auto"/>
              <w:jc w:val="center"/>
              <w:rPr>
                <w:rFonts w:ascii="宋体" w:hAnsi="宋体" w:cs="宋体"/>
                <w:sz w:val="22"/>
                <w:szCs w:val="22"/>
                <w:highlight w:val="white"/>
              </w:rPr>
            </w:pPr>
            <w:r>
              <w:rPr>
                <w:rFonts w:hint="eastAsia" w:ascii="宋体" w:hAnsi="宋体" w:cs="宋体"/>
                <w:sz w:val="22"/>
                <w:szCs w:val="22"/>
                <w:highlight w:val="white"/>
              </w:rPr>
              <w:t>8.1.1</w:t>
            </w:r>
          </w:p>
        </w:tc>
        <w:tc>
          <w:tcPr>
            <w:tcW w:w="2337" w:type="dxa"/>
            <w:vAlign w:val="center"/>
          </w:tcPr>
          <w:p w14:paraId="19FE1B4E">
            <w:pPr>
              <w:spacing w:before="73" w:line="288" w:lineRule="auto"/>
              <w:jc w:val="center"/>
              <w:rPr>
                <w:rFonts w:ascii="宋体" w:hAnsi="宋体" w:cs="宋体"/>
                <w:sz w:val="22"/>
                <w:szCs w:val="22"/>
              </w:rPr>
            </w:pPr>
            <w:r>
              <w:rPr>
                <w:rFonts w:hint="eastAsia" w:ascii="宋体" w:hAnsi="宋体" w:cs="宋体"/>
                <w:sz w:val="22"/>
                <w:szCs w:val="22"/>
                <w:highlight w:val="white"/>
              </w:rPr>
              <w:t>履约保证金</w:t>
            </w:r>
          </w:p>
        </w:tc>
        <w:tc>
          <w:tcPr>
            <w:tcW w:w="6060" w:type="dxa"/>
            <w:vAlign w:val="center"/>
          </w:tcPr>
          <w:p w14:paraId="3D0FFB80">
            <w:pPr>
              <w:spacing w:before="73" w:line="288" w:lineRule="auto"/>
              <w:rPr>
                <w:rFonts w:ascii="宋体" w:hAnsi="宋体" w:cs="宋体"/>
                <w:color w:val="000000"/>
                <w:sz w:val="22"/>
                <w:szCs w:val="22"/>
              </w:rPr>
            </w:pPr>
            <w:r>
              <w:rPr>
                <w:rFonts w:hint="eastAsia" w:ascii="宋体" w:hAnsi="宋体" w:cs="宋体"/>
                <w:color w:val="000000"/>
                <w:sz w:val="22"/>
                <w:szCs w:val="22"/>
              </w:rPr>
              <w:t>履约保证金的形式：现金（转账、电汇、网银）、银行保函、担保机构的保函、保险机构的保单等其他非现金交易担保、法律法规允许的其他支付形式。</w:t>
            </w:r>
          </w:p>
          <w:p w14:paraId="5224187F">
            <w:pPr>
              <w:spacing w:before="73" w:line="288" w:lineRule="auto"/>
              <w:rPr>
                <w:rFonts w:ascii="宋体" w:hAnsi="宋体" w:cs="宋体"/>
                <w:color w:val="000000"/>
                <w:sz w:val="22"/>
                <w:szCs w:val="22"/>
              </w:rPr>
            </w:pPr>
            <w:r>
              <w:rPr>
                <w:rFonts w:hint="eastAsia" w:ascii="宋体" w:hAnsi="宋体" w:cs="宋体"/>
                <w:color w:val="000000"/>
                <w:sz w:val="22"/>
                <w:szCs w:val="22"/>
              </w:rPr>
              <w:t>如选择银行保函，出具履约担保的银行级别：支行及以上级别，为获得此履约担保所需费用由中标人自行承担。</w:t>
            </w:r>
          </w:p>
          <w:p w14:paraId="0FFA6603">
            <w:pPr>
              <w:spacing w:before="73" w:line="288" w:lineRule="auto"/>
              <w:rPr>
                <w:rFonts w:hint="default" w:ascii="宋体" w:hAnsi="宋体" w:eastAsia="宋体" w:cs="宋体"/>
                <w:color w:val="000000"/>
                <w:sz w:val="22"/>
                <w:szCs w:val="22"/>
                <w:lang w:val="en-US" w:eastAsia="zh-CN"/>
              </w:rPr>
            </w:pPr>
            <w:r>
              <w:rPr>
                <w:rFonts w:hint="eastAsia" w:ascii="宋体" w:hAnsi="宋体" w:cs="宋体"/>
                <w:color w:val="000000"/>
                <w:sz w:val="22"/>
                <w:szCs w:val="22"/>
              </w:rPr>
              <w:t>履约保证金的金额：</w:t>
            </w:r>
            <w:bookmarkStart w:id="26" w:name="EB6da6d62365f647dbaaea15a3daef1b11"/>
            <w:r>
              <w:rPr>
                <w:rFonts w:hint="eastAsia" w:ascii="宋体" w:hAnsi="宋体" w:cs="宋体"/>
                <w:color w:val="000000"/>
                <w:sz w:val="22"/>
                <w:szCs w:val="22"/>
              </w:rPr>
              <w:t>10%</w:t>
            </w:r>
            <w:bookmarkEnd w:id="26"/>
            <w:r>
              <w:rPr>
                <w:rFonts w:hint="eastAsia" w:ascii="宋体" w:hAnsi="宋体" w:cs="宋体"/>
                <w:color w:val="000000"/>
                <w:sz w:val="22"/>
                <w:szCs w:val="22"/>
                <w:lang w:val="en-US" w:eastAsia="zh-CN"/>
              </w:rPr>
              <w:t>签约合同价</w:t>
            </w:r>
          </w:p>
          <w:p w14:paraId="2553D060">
            <w:pPr>
              <w:spacing w:before="73" w:line="288" w:lineRule="auto"/>
              <w:rPr>
                <w:rFonts w:ascii="宋体" w:hAnsi="宋体" w:cs="宋体"/>
                <w:color w:val="000000"/>
                <w:sz w:val="22"/>
                <w:szCs w:val="22"/>
              </w:rPr>
            </w:pPr>
            <w:r>
              <w:rPr>
                <w:rFonts w:hint="eastAsia" w:ascii="宋体" w:hAnsi="宋体" w:cs="宋体"/>
                <w:color w:val="000000"/>
                <w:sz w:val="22"/>
                <w:szCs w:val="22"/>
              </w:rPr>
              <w:t>履约保证金的提交时间：</w:t>
            </w:r>
            <w:bookmarkStart w:id="27" w:name="EB022d3830b2a445e1ac704a813eae8795"/>
            <w:r>
              <w:rPr>
                <w:rFonts w:hint="eastAsia" w:ascii="宋体" w:hAnsi="宋体" w:cs="宋体"/>
                <w:color w:val="000000"/>
                <w:sz w:val="22"/>
                <w:szCs w:val="22"/>
              </w:rPr>
              <w:t>成交通知书签发后签订合同前</w:t>
            </w:r>
            <w:bookmarkEnd w:id="27"/>
          </w:p>
          <w:p w14:paraId="1C428102">
            <w:pPr>
              <w:spacing w:before="73" w:line="288" w:lineRule="auto"/>
              <w:rPr>
                <w:rFonts w:ascii="宋体" w:hAnsi="宋体" w:cs="宋体"/>
                <w:color w:val="000000"/>
                <w:sz w:val="22"/>
                <w:szCs w:val="22"/>
              </w:rPr>
            </w:pPr>
            <w:r>
              <w:rPr>
                <w:rFonts w:hint="eastAsia" w:ascii="宋体" w:hAnsi="宋体" w:cs="宋体"/>
                <w:color w:val="000000"/>
                <w:sz w:val="22"/>
                <w:szCs w:val="22"/>
              </w:rPr>
              <w:t>注：电子履约保函（保险）的形式和缴纳方式执行“关于在全省政府采购领域推行电子履约保函(保险)的通知”（苏财购〔2023〕150号）。</w:t>
            </w:r>
          </w:p>
          <w:p w14:paraId="0E321E5F">
            <w:pPr>
              <w:spacing w:before="73" w:line="288" w:lineRule="auto"/>
              <w:rPr>
                <w:rFonts w:ascii="宋体" w:hAnsi="宋体" w:cs="宋体"/>
                <w:color w:val="000000"/>
                <w:sz w:val="22"/>
                <w:szCs w:val="22"/>
              </w:rPr>
            </w:pPr>
            <w:r>
              <w:rPr>
                <w:rFonts w:hint="eastAsia" w:ascii="宋体" w:hAnsi="宋体" w:cs="宋体"/>
                <w:color w:val="000000"/>
                <w:sz w:val="22"/>
                <w:szCs w:val="22"/>
              </w:rPr>
              <w:t>履约保证金退还时间：交工验收后退还。</w:t>
            </w:r>
          </w:p>
        </w:tc>
      </w:tr>
      <w:tr w14:paraId="7BA12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1008" w:type="dxa"/>
            <w:vAlign w:val="center"/>
          </w:tcPr>
          <w:p w14:paraId="0BA3CFF4">
            <w:pPr>
              <w:spacing w:before="73" w:line="288" w:lineRule="auto"/>
              <w:jc w:val="center"/>
              <w:rPr>
                <w:rFonts w:ascii="宋体" w:hAnsi="宋体" w:cs="宋体"/>
                <w:sz w:val="22"/>
                <w:szCs w:val="22"/>
              </w:rPr>
            </w:pPr>
            <w:r>
              <w:rPr>
                <w:rFonts w:hint="eastAsia" w:ascii="宋体" w:hAnsi="宋体" w:cs="宋体"/>
                <w:sz w:val="22"/>
                <w:szCs w:val="22"/>
              </w:rPr>
              <w:t>8.2.1</w:t>
            </w:r>
          </w:p>
        </w:tc>
        <w:tc>
          <w:tcPr>
            <w:tcW w:w="2337" w:type="dxa"/>
            <w:vAlign w:val="center"/>
          </w:tcPr>
          <w:p w14:paraId="103E0959">
            <w:pPr>
              <w:spacing w:before="73" w:line="288" w:lineRule="auto"/>
              <w:jc w:val="center"/>
              <w:rPr>
                <w:rFonts w:ascii="宋体" w:hAnsi="宋体" w:cs="宋体"/>
                <w:sz w:val="22"/>
                <w:szCs w:val="22"/>
              </w:rPr>
            </w:pPr>
            <w:r>
              <w:rPr>
                <w:rFonts w:hint="eastAsia" w:ascii="宋体" w:hAnsi="宋体" w:cs="宋体"/>
                <w:sz w:val="22"/>
                <w:szCs w:val="22"/>
              </w:rPr>
              <w:t>签订合同的时间要求</w:t>
            </w:r>
          </w:p>
        </w:tc>
        <w:tc>
          <w:tcPr>
            <w:tcW w:w="6060" w:type="dxa"/>
            <w:vAlign w:val="center"/>
          </w:tcPr>
          <w:p w14:paraId="56E4D766">
            <w:pPr>
              <w:spacing w:before="73" w:line="288" w:lineRule="auto"/>
              <w:rPr>
                <w:rFonts w:ascii="宋体" w:hAnsi="宋体" w:cs="宋体"/>
                <w:sz w:val="22"/>
                <w:szCs w:val="22"/>
              </w:rPr>
            </w:pPr>
            <w:r>
              <w:rPr>
                <w:rFonts w:hint="eastAsia" w:ascii="宋体" w:hAnsi="宋体" w:cs="宋体"/>
                <w:sz w:val="22"/>
                <w:szCs w:val="22"/>
              </w:rPr>
              <w:t>自成交通知书发出之日起</w:t>
            </w:r>
            <w:r>
              <w:rPr>
                <w:rFonts w:hint="eastAsia" w:ascii="宋体" w:hAnsi="宋体" w:cs="宋体"/>
                <w:sz w:val="22"/>
                <w:szCs w:val="22"/>
                <w:u w:val="single"/>
              </w:rPr>
              <w:t>30</w:t>
            </w:r>
            <w:r>
              <w:rPr>
                <w:rFonts w:hint="eastAsia" w:ascii="宋体" w:hAnsi="宋体" w:cs="宋体"/>
                <w:sz w:val="22"/>
                <w:szCs w:val="22"/>
              </w:rPr>
              <w:t>天内</w:t>
            </w:r>
          </w:p>
        </w:tc>
      </w:tr>
      <w:tr w14:paraId="61020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08" w:type="dxa"/>
            <w:vAlign w:val="center"/>
          </w:tcPr>
          <w:p w14:paraId="086E027E">
            <w:pPr>
              <w:spacing w:before="73" w:line="288" w:lineRule="auto"/>
              <w:jc w:val="center"/>
              <w:rPr>
                <w:rFonts w:ascii="宋体" w:hAnsi="宋体" w:cs="宋体"/>
                <w:b/>
                <w:sz w:val="22"/>
                <w:szCs w:val="22"/>
              </w:rPr>
            </w:pPr>
            <w:r>
              <w:rPr>
                <w:rFonts w:hint="eastAsia" w:ascii="宋体" w:hAnsi="宋体" w:cs="宋体"/>
                <w:b/>
                <w:sz w:val="22"/>
                <w:szCs w:val="22"/>
              </w:rPr>
              <w:t>11</w:t>
            </w:r>
          </w:p>
        </w:tc>
        <w:tc>
          <w:tcPr>
            <w:tcW w:w="8397" w:type="dxa"/>
            <w:gridSpan w:val="2"/>
          </w:tcPr>
          <w:p w14:paraId="4FDE7FD4">
            <w:pPr>
              <w:spacing w:before="73" w:line="288" w:lineRule="auto"/>
              <w:jc w:val="center"/>
              <w:rPr>
                <w:rFonts w:ascii="宋体" w:hAnsi="宋体" w:cs="宋体"/>
                <w:b/>
                <w:sz w:val="22"/>
                <w:szCs w:val="22"/>
              </w:rPr>
            </w:pPr>
            <w:r>
              <w:rPr>
                <w:rFonts w:hint="eastAsia" w:ascii="宋体" w:hAnsi="宋体" w:cs="宋体"/>
                <w:b/>
                <w:sz w:val="22"/>
                <w:szCs w:val="22"/>
                <w:highlight w:val="white"/>
              </w:rPr>
              <w:t>需要补充的其他内容</w:t>
            </w:r>
          </w:p>
        </w:tc>
      </w:tr>
      <w:tr w14:paraId="029C7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trPr>
        <w:tc>
          <w:tcPr>
            <w:tcW w:w="1008" w:type="dxa"/>
            <w:vAlign w:val="center"/>
          </w:tcPr>
          <w:p w14:paraId="4D497780">
            <w:pPr>
              <w:spacing w:before="73" w:line="288" w:lineRule="auto"/>
              <w:jc w:val="center"/>
              <w:rPr>
                <w:rFonts w:ascii="宋体" w:hAnsi="宋体" w:cs="宋体"/>
                <w:b/>
                <w:sz w:val="22"/>
                <w:szCs w:val="22"/>
              </w:rPr>
            </w:pPr>
            <w:r>
              <w:rPr>
                <w:rFonts w:hint="eastAsia" w:ascii="宋体" w:hAnsi="宋体" w:cs="宋体"/>
                <w:b/>
                <w:sz w:val="22"/>
                <w:szCs w:val="22"/>
              </w:rPr>
              <w:t>11.1</w:t>
            </w:r>
          </w:p>
        </w:tc>
        <w:tc>
          <w:tcPr>
            <w:tcW w:w="8397" w:type="dxa"/>
            <w:gridSpan w:val="2"/>
          </w:tcPr>
          <w:p w14:paraId="435C5B75">
            <w:pPr>
              <w:spacing w:before="73" w:line="288" w:lineRule="auto"/>
              <w:rPr>
                <w:rFonts w:ascii="宋体" w:hAnsi="宋体" w:cs="宋体"/>
                <w:sz w:val="22"/>
                <w:szCs w:val="22"/>
              </w:rPr>
            </w:pPr>
            <w:r>
              <w:rPr>
                <w:rFonts w:hint="eastAsia" w:ascii="宋体" w:hAnsi="宋体" w:cs="宋体"/>
                <w:sz w:val="22"/>
                <w:szCs w:val="22"/>
              </w:rPr>
              <w:t>1.本次采购代理费由成交单位代为支付，招标代理费参考苏招协[2022]002号文规定收费标准的70%，</w:t>
            </w:r>
            <w:r>
              <w:rPr>
                <w:rFonts w:hint="eastAsia" w:ascii="宋体" w:hAnsi="宋体" w:cs="宋体"/>
                <w:color w:val="000000"/>
                <w:sz w:val="22"/>
                <w:szCs w:val="22"/>
              </w:rPr>
              <w:t>最终按实际成交价结算，</w:t>
            </w:r>
            <w:r>
              <w:rPr>
                <w:rFonts w:hint="eastAsia" w:ascii="宋体" w:hAnsi="宋体" w:cs="宋体"/>
                <w:sz w:val="22"/>
                <w:szCs w:val="22"/>
              </w:rPr>
              <w:t>以上费用包含在响应报价中，并不单独立项，由成交单位在领取成交通知书前向采购代理机构付清。</w:t>
            </w:r>
          </w:p>
          <w:p w14:paraId="308F41DA">
            <w:pPr>
              <w:spacing w:before="73" w:line="288" w:lineRule="auto"/>
              <w:rPr>
                <w:rFonts w:ascii="宋体" w:hAnsi="宋体" w:cs="宋体"/>
                <w:sz w:val="22"/>
                <w:szCs w:val="22"/>
              </w:rPr>
            </w:pPr>
            <w:r>
              <w:rPr>
                <w:rFonts w:hint="eastAsia" w:ascii="宋体" w:hAnsi="宋体" w:cs="宋体"/>
                <w:sz w:val="22"/>
                <w:szCs w:val="22"/>
              </w:rPr>
              <w:t>2.供应商无须编制已标价的工程量清单，结算时各单价直接将</w:t>
            </w:r>
            <w:r>
              <w:rPr>
                <w:rFonts w:hint="eastAsia" w:ascii="宋体" w:hAnsi="宋体" w:cs="宋体"/>
                <w:color w:val="000000" w:themeColor="text1"/>
                <w:sz w:val="22"/>
                <w:szCs w:val="22"/>
                <w14:textFill>
                  <w14:solidFill>
                    <w14:schemeClr w14:val="tx1"/>
                  </w14:solidFill>
                </w14:textFill>
              </w:rPr>
              <w:t>预算价</w:t>
            </w:r>
            <w:r>
              <w:rPr>
                <w:rFonts w:hint="eastAsia" w:ascii="宋体" w:hAnsi="宋体" w:cs="宋体"/>
                <w:sz w:val="22"/>
                <w:szCs w:val="22"/>
              </w:rPr>
              <w:t>按照成交下浮率（特指实际下浮率，</w:t>
            </w:r>
            <w:r>
              <w:rPr>
                <w:rFonts w:hint="eastAsia" w:ascii="宋体" w:hAnsi="宋体" w:cs="宋体"/>
                <w:sz w:val="22"/>
                <w:szCs w:val="22"/>
                <w:lang w:eastAsia="zh-CN"/>
              </w:rPr>
              <w:t>安全生产费</w:t>
            </w:r>
            <w:r>
              <w:rPr>
                <w:rFonts w:hint="eastAsia" w:ascii="宋体" w:hAnsi="宋体" w:cs="宋体"/>
                <w:sz w:val="22"/>
                <w:szCs w:val="22"/>
              </w:rPr>
              <w:t>、暂列金额、专业工程暂估价等不可竞争费用不下浮）同步下浮执行。结算时以审计后的实际工程量为准，按实结算。</w:t>
            </w:r>
          </w:p>
          <w:p w14:paraId="177205FF">
            <w:pPr>
              <w:spacing w:before="73" w:line="288" w:lineRule="auto"/>
              <w:rPr>
                <w:rFonts w:ascii="宋体" w:hAnsi="宋体" w:cs="宋体"/>
                <w:sz w:val="22"/>
                <w:szCs w:val="22"/>
              </w:rPr>
            </w:pPr>
            <w:r>
              <w:rPr>
                <w:rFonts w:hint="eastAsia" w:ascii="宋体" w:hAnsi="宋体" w:cs="宋体"/>
                <w:sz w:val="22"/>
                <w:szCs w:val="22"/>
              </w:rPr>
              <w:t>3.各供应商应慎重报价，不得恶意降价，若供应商存在因报价过低无法履约或拒绝缴纳履约保证金或成交后无正当理由拒签合同等恶意竞争行为，取消其成交资格，采购人将上报监管部门，进行不良行为公示。</w:t>
            </w:r>
          </w:p>
          <w:p w14:paraId="68FFD57A">
            <w:pPr>
              <w:spacing w:before="73" w:line="288" w:lineRule="auto"/>
              <w:rPr>
                <w:rFonts w:ascii="宋体" w:hAnsi="宋体" w:cs="宋体"/>
                <w:sz w:val="22"/>
                <w:szCs w:val="22"/>
              </w:rPr>
            </w:pPr>
            <w:r>
              <w:rPr>
                <w:rFonts w:hint="eastAsia" w:ascii="宋体" w:hAnsi="宋体" w:cs="宋体"/>
                <w:sz w:val="22"/>
                <w:szCs w:val="22"/>
              </w:rPr>
              <w:t>4.本工程清单中列明的暂列金额、专业工程暂估价不下浮，由采购人控制使用。</w:t>
            </w:r>
          </w:p>
          <w:p w14:paraId="2492AE8C">
            <w:pPr>
              <w:spacing w:before="73" w:line="288" w:lineRule="auto"/>
              <w:rPr>
                <w:rFonts w:ascii="宋体" w:hAnsi="宋体" w:cs="宋体"/>
                <w:sz w:val="22"/>
                <w:szCs w:val="22"/>
              </w:rPr>
            </w:pPr>
            <w:r>
              <w:rPr>
                <w:rFonts w:hint="eastAsia" w:ascii="宋体" w:hAnsi="宋体" w:cs="宋体"/>
                <w:sz w:val="22"/>
                <w:szCs w:val="22"/>
              </w:rPr>
              <w:t>5.本工程中的所有专业施工项目必须由采购人审核把关。</w:t>
            </w:r>
          </w:p>
          <w:p w14:paraId="15EAA223">
            <w:pPr>
              <w:spacing w:before="73" w:line="288" w:lineRule="auto"/>
              <w:rPr>
                <w:rFonts w:ascii="宋体" w:hAnsi="宋体" w:cs="宋体"/>
                <w:sz w:val="22"/>
                <w:szCs w:val="22"/>
              </w:rPr>
            </w:pPr>
            <w:r>
              <w:rPr>
                <w:rFonts w:hint="eastAsia" w:ascii="宋体" w:hAnsi="宋体" w:cs="宋体"/>
                <w:sz w:val="22"/>
                <w:szCs w:val="22"/>
              </w:rPr>
              <w:t>6.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p>
          <w:p w14:paraId="406B8734">
            <w:pPr>
              <w:pStyle w:val="282"/>
              <w:keepNext w:val="0"/>
              <w:keepLines w:val="0"/>
              <w:spacing w:before="73" w:after="0" w:line="288" w:lineRule="auto"/>
              <w:rPr>
                <w:rFonts w:ascii="宋体" w:hAnsi="宋体" w:eastAsia="宋体" w:cs="宋体"/>
                <w:sz w:val="22"/>
                <w:szCs w:val="22"/>
              </w:rPr>
            </w:pPr>
            <w:r>
              <w:rPr>
                <w:rFonts w:hint="eastAsia" w:ascii="宋体" w:hAnsi="宋体" w:eastAsia="宋体" w:cs="宋体"/>
                <w:sz w:val="22"/>
                <w:szCs w:val="22"/>
              </w:rPr>
              <w:t>7.本项目实施时，采购人有权根据实际情况决定清单中部分工程内容是否实施，成交人须无条件配合。</w:t>
            </w:r>
          </w:p>
        </w:tc>
      </w:tr>
      <w:tr w14:paraId="40832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08" w:type="dxa"/>
            <w:vAlign w:val="center"/>
          </w:tcPr>
          <w:p w14:paraId="36833F9C">
            <w:pPr>
              <w:spacing w:before="73" w:line="288" w:lineRule="auto"/>
              <w:jc w:val="center"/>
              <w:rPr>
                <w:rFonts w:ascii="宋体" w:hAnsi="宋体" w:cs="宋体"/>
                <w:b/>
                <w:sz w:val="22"/>
                <w:szCs w:val="22"/>
              </w:rPr>
            </w:pPr>
            <w:r>
              <w:rPr>
                <w:rFonts w:hint="eastAsia" w:ascii="宋体" w:hAnsi="宋体" w:cs="宋体"/>
                <w:b/>
                <w:sz w:val="22"/>
                <w:szCs w:val="22"/>
              </w:rPr>
              <w:t>11.2</w:t>
            </w:r>
          </w:p>
        </w:tc>
        <w:tc>
          <w:tcPr>
            <w:tcW w:w="8397" w:type="dxa"/>
            <w:gridSpan w:val="2"/>
          </w:tcPr>
          <w:p w14:paraId="1F2F0D0D">
            <w:pPr>
              <w:spacing w:before="73" w:line="288" w:lineRule="auto"/>
              <w:rPr>
                <w:rFonts w:ascii="宋体" w:hAnsi="宋体" w:cs="宋体"/>
                <w:sz w:val="22"/>
                <w:szCs w:val="22"/>
              </w:rPr>
            </w:pPr>
            <w:r>
              <w:rPr>
                <w:rFonts w:hint="eastAsia" w:ascii="宋体" w:hAnsi="宋体" w:cs="宋体"/>
                <w:sz w:val="22"/>
                <w:szCs w:val="22"/>
              </w:rPr>
              <w:t>本竞争性磋商文件中设置类似工程业绩的，类似工程业绩的真实性由</w:t>
            </w:r>
            <w:r>
              <w:rPr>
                <w:rFonts w:hint="eastAsia" w:ascii="宋体" w:hAnsi="宋体" w:cs="宋体"/>
                <w:sz w:val="22"/>
                <w:szCs w:val="22"/>
                <w:highlight w:val="white"/>
              </w:rPr>
              <w:t>采购人</w:t>
            </w:r>
            <w:r>
              <w:rPr>
                <w:rFonts w:hint="eastAsia" w:ascii="宋体" w:hAnsi="宋体" w:cs="宋体"/>
                <w:sz w:val="22"/>
                <w:szCs w:val="22"/>
              </w:rPr>
              <w:t>负责核实。经查实供应商类似业绩弄虚作假的，</w:t>
            </w:r>
            <w:r>
              <w:rPr>
                <w:rFonts w:hint="eastAsia" w:ascii="宋体" w:hAnsi="宋体" w:cs="宋体"/>
                <w:bCs/>
                <w:sz w:val="22"/>
                <w:szCs w:val="22"/>
              </w:rPr>
              <w:t>采购人将上报监管部门，进行不良行为公示。</w:t>
            </w:r>
          </w:p>
        </w:tc>
      </w:tr>
      <w:tr w14:paraId="05432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1" w:hRule="atLeast"/>
        </w:trPr>
        <w:tc>
          <w:tcPr>
            <w:tcW w:w="1008" w:type="dxa"/>
            <w:vAlign w:val="center"/>
          </w:tcPr>
          <w:p w14:paraId="25C18B46">
            <w:pPr>
              <w:spacing w:before="73" w:line="288" w:lineRule="auto"/>
              <w:jc w:val="center"/>
              <w:rPr>
                <w:rFonts w:ascii="宋体" w:hAnsi="宋体" w:cs="宋体"/>
                <w:b/>
                <w:sz w:val="22"/>
                <w:szCs w:val="22"/>
              </w:rPr>
            </w:pPr>
            <w:r>
              <w:rPr>
                <w:rFonts w:hint="eastAsia" w:ascii="宋体" w:hAnsi="宋体" w:cs="宋体"/>
                <w:b/>
                <w:sz w:val="22"/>
                <w:szCs w:val="22"/>
              </w:rPr>
              <w:t>11.3</w:t>
            </w:r>
          </w:p>
        </w:tc>
        <w:tc>
          <w:tcPr>
            <w:tcW w:w="8397" w:type="dxa"/>
            <w:gridSpan w:val="2"/>
            <w:vAlign w:val="center"/>
          </w:tcPr>
          <w:p w14:paraId="0C895294">
            <w:pPr>
              <w:spacing w:before="73" w:line="288" w:lineRule="auto"/>
              <w:jc w:val="left"/>
              <w:rPr>
                <w:rFonts w:ascii="宋体" w:hAnsi="宋体" w:cs="宋体"/>
                <w:sz w:val="22"/>
                <w:szCs w:val="22"/>
              </w:rPr>
            </w:pPr>
            <w:r>
              <w:rPr>
                <w:rFonts w:hint="eastAsia" w:ascii="宋体" w:hAnsi="宋体" w:cs="宋体"/>
                <w:sz w:val="22"/>
                <w:szCs w:val="22"/>
              </w:rPr>
              <w:t>类似工程业绩证明材料：中标（成交）通知书（直接发包通知书）、合同协议书，以及竣（完）工验收证明资料（或其他证明项目完成的佐证资料）。</w:t>
            </w:r>
          </w:p>
          <w:p w14:paraId="654027E6">
            <w:pPr>
              <w:spacing w:before="73" w:line="288" w:lineRule="auto"/>
              <w:jc w:val="left"/>
              <w:rPr>
                <w:rFonts w:ascii="宋体" w:hAnsi="宋体" w:cs="宋体"/>
                <w:sz w:val="22"/>
                <w:szCs w:val="22"/>
              </w:rPr>
            </w:pPr>
            <w:r>
              <w:rPr>
                <w:rFonts w:hint="eastAsia" w:ascii="宋体" w:hAnsi="宋体" w:cs="宋体"/>
                <w:sz w:val="22"/>
                <w:szCs w:val="22"/>
              </w:rPr>
              <w:t>以上材料缺一不可。</w:t>
            </w:r>
          </w:p>
          <w:p w14:paraId="1DB4C3B9">
            <w:pPr>
              <w:spacing w:before="73" w:line="288" w:lineRule="auto"/>
              <w:jc w:val="left"/>
              <w:rPr>
                <w:rFonts w:ascii="宋体" w:hAnsi="宋体" w:cs="宋体"/>
                <w:sz w:val="22"/>
                <w:szCs w:val="22"/>
              </w:rPr>
            </w:pPr>
            <w:r>
              <w:rPr>
                <w:rFonts w:hint="eastAsia" w:ascii="宋体" w:hAnsi="宋体" w:cs="宋体"/>
                <w:sz w:val="22"/>
                <w:szCs w:val="22"/>
              </w:rPr>
              <w:t>①当业绩证明材料中载明的相关指标不一致时，以数值小的为准。</w:t>
            </w:r>
          </w:p>
          <w:p w14:paraId="6D1F9377">
            <w:pPr>
              <w:spacing w:before="73" w:line="288" w:lineRule="auto"/>
              <w:jc w:val="left"/>
              <w:rPr>
                <w:rFonts w:ascii="宋体" w:hAnsi="宋体" w:cs="宋体"/>
                <w:sz w:val="22"/>
                <w:szCs w:val="22"/>
              </w:rPr>
            </w:pPr>
            <w:r>
              <w:rPr>
                <w:rFonts w:hint="eastAsia" w:ascii="宋体" w:hAnsi="宋体" w:cs="宋体"/>
                <w:sz w:val="22"/>
                <w:szCs w:val="22"/>
              </w:rPr>
              <w:t>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p>
        </w:tc>
      </w:tr>
      <w:tr w14:paraId="68611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vAlign w:val="center"/>
          </w:tcPr>
          <w:p w14:paraId="10233A55">
            <w:pPr>
              <w:spacing w:before="73" w:line="288" w:lineRule="auto"/>
              <w:jc w:val="center"/>
              <w:rPr>
                <w:rFonts w:ascii="宋体" w:hAnsi="宋体" w:cs="宋体"/>
                <w:b/>
                <w:sz w:val="22"/>
                <w:szCs w:val="22"/>
              </w:rPr>
            </w:pPr>
            <w:bookmarkStart w:id="28" w:name="_Toc367784995"/>
            <w:bookmarkStart w:id="29" w:name="_Toc468783589"/>
            <w:bookmarkStart w:id="30" w:name="_Toc426469871"/>
            <w:r>
              <w:rPr>
                <w:rFonts w:hint="eastAsia" w:ascii="宋体" w:hAnsi="宋体" w:cs="宋体"/>
                <w:b/>
                <w:sz w:val="22"/>
                <w:szCs w:val="22"/>
              </w:rPr>
              <w:t>11.4</w:t>
            </w:r>
          </w:p>
        </w:tc>
        <w:tc>
          <w:tcPr>
            <w:tcW w:w="8397" w:type="dxa"/>
            <w:gridSpan w:val="2"/>
            <w:vAlign w:val="center"/>
          </w:tcPr>
          <w:p w14:paraId="0ED29F48">
            <w:pPr>
              <w:spacing w:before="73" w:line="288" w:lineRule="auto"/>
              <w:jc w:val="left"/>
              <w:rPr>
                <w:rFonts w:ascii="宋体" w:hAnsi="宋体" w:cs="宋体"/>
                <w:sz w:val="22"/>
                <w:szCs w:val="22"/>
              </w:rPr>
            </w:pPr>
            <w:r>
              <w:rPr>
                <w:rFonts w:hint="eastAsia" w:ascii="宋体" w:hAnsi="宋体" w:cs="宋体"/>
                <w:sz w:val="22"/>
                <w:szCs w:val="22"/>
              </w:rPr>
              <w:t>构成竞争性磋商文件组成部分的“技术标准和要求”、“合同条款及格式”等章节中出现的措辞“采购方”和“供应方”，在采购阶段应当分别按“采购人”和“供应商”进行理解。竞争性磋商文件中的“项目负责人”和“项目经理”为同一意思。</w:t>
            </w:r>
          </w:p>
        </w:tc>
      </w:tr>
    </w:tbl>
    <w:p w14:paraId="241F3BE8">
      <w:pPr>
        <w:pStyle w:val="279"/>
        <w:spacing w:after="0" w:line="360" w:lineRule="auto"/>
        <w:rPr>
          <w:rFonts w:ascii="宋体" w:hAnsi="宋体" w:cs="宋体"/>
          <w:b/>
          <w:bCs/>
          <w:sz w:val="24"/>
        </w:rPr>
      </w:pPr>
    </w:p>
    <w:p w14:paraId="1A27E431">
      <w:pPr>
        <w:pStyle w:val="279"/>
        <w:spacing w:after="0" w:line="360" w:lineRule="auto"/>
        <w:rPr>
          <w:rFonts w:ascii="宋体" w:hAnsi="宋体" w:cs="宋体"/>
          <w:b/>
          <w:bCs/>
          <w:sz w:val="24"/>
        </w:rPr>
      </w:pPr>
      <w:r>
        <w:rPr>
          <w:rFonts w:hint="eastAsia" w:ascii="宋体" w:hAnsi="宋体" w:cs="宋体"/>
          <w:b/>
          <w:bCs/>
          <w:sz w:val="24"/>
        </w:rPr>
        <w:t>1.总则</w:t>
      </w:r>
      <w:bookmarkEnd w:id="28"/>
      <w:bookmarkEnd w:id="29"/>
      <w:bookmarkEnd w:id="30"/>
    </w:p>
    <w:p w14:paraId="79645A0C">
      <w:pPr>
        <w:pStyle w:val="283"/>
        <w:spacing w:before="0" w:after="0" w:line="360" w:lineRule="auto"/>
        <w:jc w:val="left"/>
        <w:rPr>
          <w:rFonts w:ascii="宋体" w:hAnsi="宋体" w:cs="宋体"/>
          <w:b/>
          <w:sz w:val="24"/>
          <w:szCs w:val="24"/>
        </w:rPr>
      </w:pPr>
      <w:bookmarkStart w:id="31" w:name="_Toc152045530"/>
      <w:bookmarkStart w:id="32" w:name="_Toc179632547"/>
      <w:bookmarkStart w:id="33" w:name="_Toc246996919"/>
      <w:bookmarkStart w:id="34" w:name="_Toc343525506"/>
      <w:bookmarkStart w:id="35" w:name="_Toc426469872"/>
      <w:bookmarkStart w:id="36" w:name="_Toc246996176"/>
      <w:bookmarkStart w:id="37" w:name="_Toc383438593"/>
      <w:bookmarkStart w:id="38" w:name="_Toc468783590"/>
      <w:bookmarkStart w:id="39" w:name="_Toc144974498"/>
      <w:bookmarkStart w:id="40" w:name="_Toc247085690"/>
      <w:bookmarkStart w:id="41" w:name="_Toc152042306"/>
      <w:bookmarkStart w:id="42" w:name="_Toc367784996"/>
      <w:r>
        <w:rPr>
          <w:rFonts w:hint="eastAsia" w:ascii="宋体" w:hAnsi="宋体" w:cs="宋体"/>
          <w:b/>
          <w:sz w:val="24"/>
          <w:szCs w:val="24"/>
          <w:highlight w:val="white"/>
        </w:rPr>
        <w:t>1.1 项目概况</w:t>
      </w:r>
      <w:bookmarkEnd w:id="31"/>
      <w:bookmarkEnd w:id="32"/>
      <w:bookmarkEnd w:id="33"/>
      <w:bookmarkEnd w:id="34"/>
      <w:bookmarkEnd w:id="35"/>
      <w:bookmarkEnd w:id="36"/>
      <w:bookmarkEnd w:id="37"/>
      <w:bookmarkEnd w:id="38"/>
      <w:bookmarkEnd w:id="39"/>
      <w:bookmarkEnd w:id="40"/>
      <w:bookmarkEnd w:id="41"/>
    </w:p>
    <w:p w14:paraId="49804BB5">
      <w:pPr>
        <w:spacing w:line="360" w:lineRule="auto"/>
        <w:jc w:val="left"/>
        <w:rPr>
          <w:rFonts w:ascii="宋体" w:hAnsi="宋体" w:cs="宋体"/>
        </w:rPr>
      </w:pPr>
      <w:r>
        <w:rPr>
          <w:rFonts w:hint="eastAsia" w:ascii="宋体" w:hAnsi="宋体" w:cs="宋体"/>
          <w:highlight w:val="white"/>
        </w:rPr>
        <w:t>1.1.1根据《中华人民共和国政府采购法》等有关法律、法规和规章的规定，本采购项目已具备采购条件，现对本项目进行竞争性磋商招标。</w:t>
      </w:r>
    </w:p>
    <w:p w14:paraId="3F75F1FC">
      <w:pPr>
        <w:spacing w:line="360" w:lineRule="auto"/>
        <w:jc w:val="left"/>
        <w:rPr>
          <w:rFonts w:ascii="宋体" w:hAnsi="宋体" w:cs="宋体"/>
        </w:rPr>
      </w:pPr>
      <w:r>
        <w:rPr>
          <w:rFonts w:hint="eastAsia" w:ascii="宋体" w:hAnsi="宋体" w:cs="宋体"/>
          <w:highlight w:val="white"/>
        </w:rPr>
        <w:t xml:space="preserve">1.1.2 </w:t>
      </w:r>
      <w:r>
        <w:rPr>
          <w:rFonts w:hint="eastAsia" w:ascii="宋体" w:hAnsi="宋体" w:cs="宋体"/>
        </w:rPr>
        <w:t>采购人：见供应商须知前附表。</w:t>
      </w:r>
    </w:p>
    <w:p w14:paraId="703ADBB4">
      <w:pPr>
        <w:spacing w:line="360" w:lineRule="auto"/>
        <w:jc w:val="left"/>
        <w:rPr>
          <w:rFonts w:ascii="宋体" w:hAnsi="宋体" w:cs="宋体"/>
        </w:rPr>
      </w:pPr>
      <w:r>
        <w:rPr>
          <w:rFonts w:hint="eastAsia" w:ascii="宋体" w:hAnsi="宋体" w:cs="宋体"/>
          <w:highlight w:val="white"/>
        </w:rPr>
        <w:t>1.1.3 采购代理机构：见供应商须知前附表。</w:t>
      </w:r>
    </w:p>
    <w:p w14:paraId="630C71BB">
      <w:pPr>
        <w:spacing w:line="360" w:lineRule="auto"/>
        <w:jc w:val="left"/>
        <w:rPr>
          <w:rFonts w:ascii="宋体" w:hAnsi="宋体" w:cs="宋体"/>
        </w:rPr>
      </w:pPr>
      <w:r>
        <w:rPr>
          <w:rFonts w:hint="eastAsia" w:ascii="宋体" w:hAnsi="宋体" w:cs="宋体"/>
          <w:highlight w:val="white"/>
        </w:rPr>
        <w:t>1.1.4 项目名称及项目编号：见供应商须知前附表。</w:t>
      </w:r>
    </w:p>
    <w:p w14:paraId="63BBF986">
      <w:pPr>
        <w:pStyle w:val="283"/>
        <w:spacing w:before="0" w:after="0" w:line="360" w:lineRule="auto"/>
        <w:jc w:val="left"/>
        <w:rPr>
          <w:rFonts w:ascii="宋体" w:hAnsi="宋体" w:cs="宋体"/>
          <w:b/>
          <w:sz w:val="24"/>
          <w:szCs w:val="24"/>
        </w:rPr>
      </w:pPr>
      <w:bookmarkStart w:id="43" w:name="_Toc426469873"/>
      <w:bookmarkStart w:id="44" w:name="_Toc144974499"/>
      <w:bookmarkStart w:id="45" w:name="_Toc383438594"/>
      <w:bookmarkStart w:id="46" w:name="_Toc247085691"/>
      <w:bookmarkStart w:id="47" w:name="_Toc246996177"/>
      <w:bookmarkStart w:id="48" w:name="_Toc179632548"/>
      <w:bookmarkStart w:id="49" w:name="_Toc246996920"/>
      <w:bookmarkStart w:id="50" w:name="_Toc343525507"/>
      <w:bookmarkStart w:id="51" w:name="_Toc152042307"/>
      <w:bookmarkStart w:id="52" w:name="_Toc152045531"/>
      <w:bookmarkStart w:id="53" w:name="_Toc468783591"/>
      <w:r>
        <w:rPr>
          <w:rFonts w:hint="eastAsia" w:ascii="宋体" w:hAnsi="宋体" w:cs="宋体"/>
          <w:b/>
          <w:sz w:val="24"/>
          <w:szCs w:val="24"/>
          <w:highlight w:val="white"/>
        </w:rPr>
        <w:t>1.2 资金来源和落实情况</w:t>
      </w:r>
      <w:bookmarkEnd w:id="43"/>
      <w:bookmarkEnd w:id="44"/>
      <w:bookmarkEnd w:id="45"/>
      <w:bookmarkEnd w:id="46"/>
      <w:bookmarkEnd w:id="47"/>
      <w:bookmarkEnd w:id="48"/>
      <w:bookmarkEnd w:id="49"/>
      <w:bookmarkEnd w:id="50"/>
      <w:bookmarkEnd w:id="51"/>
      <w:bookmarkEnd w:id="52"/>
      <w:r>
        <w:rPr>
          <w:rFonts w:hint="eastAsia" w:ascii="宋体" w:hAnsi="宋体" w:cs="宋体"/>
          <w:b/>
          <w:sz w:val="24"/>
          <w:szCs w:val="24"/>
        </w:rPr>
        <w:t>及付款方式</w:t>
      </w:r>
      <w:bookmarkEnd w:id="53"/>
    </w:p>
    <w:p w14:paraId="6A414C73">
      <w:pPr>
        <w:spacing w:line="360" w:lineRule="auto"/>
        <w:jc w:val="left"/>
        <w:rPr>
          <w:rFonts w:ascii="宋体" w:hAnsi="宋体" w:cs="宋体"/>
        </w:rPr>
      </w:pPr>
      <w:r>
        <w:rPr>
          <w:rFonts w:hint="eastAsia" w:ascii="宋体" w:hAnsi="宋体" w:cs="宋体"/>
          <w:highlight w:val="white"/>
        </w:rPr>
        <w:t>1.2.1 资金来源及出资比例：见供应商须知前附表。</w:t>
      </w:r>
    </w:p>
    <w:p w14:paraId="0579150A">
      <w:pPr>
        <w:spacing w:line="360" w:lineRule="auto"/>
        <w:jc w:val="left"/>
        <w:rPr>
          <w:rFonts w:ascii="宋体" w:hAnsi="宋体" w:cs="宋体"/>
        </w:rPr>
      </w:pPr>
      <w:r>
        <w:rPr>
          <w:rFonts w:hint="eastAsia" w:ascii="宋体" w:hAnsi="宋体" w:cs="宋体"/>
          <w:highlight w:val="white"/>
        </w:rPr>
        <w:t>1.2.2 资金落实情况：见供应商须知前附表。</w:t>
      </w:r>
    </w:p>
    <w:p w14:paraId="7AA3B7DA">
      <w:pPr>
        <w:spacing w:line="360" w:lineRule="auto"/>
        <w:jc w:val="left"/>
        <w:rPr>
          <w:rFonts w:ascii="宋体" w:hAnsi="宋体" w:cs="宋体"/>
        </w:rPr>
      </w:pPr>
      <w:r>
        <w:rPr>
          <w:rFonts w:hint="eastAsia" w:ascii="宋体" w:hAnsi="宋体" w:cs="宋体"/>
          <w:highlight w:val="white"/>
        </w:rPr>
        <w:t>1.2.3 付款方式：见供应商须知前附表。</w:t>
      </w:r>
    </w:p>
    <w:p w14:paraId="5F029293">
      <w:pPr>
        <w:pStyle w:val="283"/>
        <w:spacing w:before="0" w:after="0" w:line="360" w:lineRule="auto"/>
        <w:jc w:val="left"/>
        <w:rPr>
          <w:rFonts w:ascii="宋体" w:hAnsi="宋体" w:cs="宋体"/>
          <w:b/>
          <w:sz w:val="24"/>
          <w:szCs w:val="24"/>
        </w:rPr>
      </w:pPr>
      <w:bookmarkStart w:id="54" w:name="_Toc179632549"/>
      <w:bookmarkStart w:id="55" w:name="_Toc152042308"/>
      <w:bookmarkStart w:id="56" w:name="_Toc383438595"/>
      <w:bookmarkStart w:id="57" w:name="_Toc144974500"/>
      <w:bookmarkStart w:id="58" w:name="_Toc152045532"/>
      <w:bookmarkStart w:id="59" w:name="_Toc343525508"/>
      <w:bookmarkStart w:id="60" w:name="_Toc247085692"/>
      <w:bookmarkStart w:id="61" w:name="_Toc246996178"/>
      <w:bookmarkStart w:id="62" w:name="_Toc246996921"/>
      <w:bookmarkStart w:id="63" w:name="_Toc426469874"/>
      <w:bookmarkStart w:id="64" w:name="_Toc468783592"/>
      <w:r>
        <w:rPr>
          <w:rFonts w:hint="eastAsia" w:ascii="宋体" w:hAnsi="宋体" w:cs="宋体"/>
          <w:b/>
          <w:sz w:val="24"/>
          <w:szCs w:val="24"/>
          <w:highlight w:val="white"/>
        </w:rPr>
        <w:t xml:space="preserve">1.3 </w:t>
      </w:r>
      <w:bookmarkEnd w:id="54"/>
      <w:bookmarkEnd w:id="55"/>
      <w:bookmarkEnd w:id="56"/>
      <w:bookmarkEnd w:id="57"/>
      <w:bookmarkEnd w:id="58"/>
      <w:bookmarkEnd w:id="59"/>
      <w:bookmarkEnd w:id="60"/>
      <w:bookmarkEnd w:id="61"/>
      <w:bookmarkEnd w:id="62"/>
      <w:r>
        <w:rPr>
          <w:rFonts w:hint="eastAsia" w:ascii="宋体" w:hAnsi="宋体" w:cs="宋体"/>
          <w:b/>
          <w:sz w:val="24"/>
          <w:szCs w:val="24"/>
        </w:rPr>
        <w:t>采购范围</w:t>
      </w:r>
      <w:bookmarkEnd w:id="63"/>
      <w:r>
        <w:rPr>
          <w:rFonts w:hint="eastAsia" w:ascii="宋体" w:hAnsi="宋体" w:cs="宋体"/>
          <w:b/>
          <w:sz w:val="24"/>
          <w:szCs w:val="24"/>
        </w:rPr>
        <w:t>与合同工期</w:t>
      </w:r>
      <w:bookmarkEnd w:id="64"/>
    </w:p>
    <w:p w14:paraId="6281BACC">
      <w:pPr>
        <w:spacing w:line="360" w:lineRule="auto"/>
        <w:jc w:val="left"/>
        <w:rPr>
          <w:rFonts w:ascii="宋体" w:hAnsi="宋体" w:cs="宋体"/>
        </w:rPr>
      </w:pPr>
      <w:r>
        <w:rPr>
          <w:rFonts w:hint="eastAsia" w:ascii="宋体" w:hAnsi="宋体" w:cs="宋体"/>
          <w:highlight w:val="white"/>
        </w:rPr>
        <w:t>1.3.1 采购范围：见供应商须知前附表。</w:t>
      </w:r>
    </w:p>
    <w:p w14:paraId="5E0AF055">
      <w:pPr>
        <w:spacing w:line="360" w:lineRule="auto"/>
        <w:jc w:val="left"/>
        <w:rPr>
          <w:rFonts w:ascii="宋体" w:hAnsi="宋体" w:cs="宋体"/>
        </w:rPr>
      </w:pPr>
      <w:r>
        <w:rPr>
          <w:rFonts w:hint="eastAsia" w:ascii="宋体" w:hAnsi="宋体" w:cs="宋体"/>
          <w:highlight w:val="white"/>
        </w:rPr>
        <w:t>1.3.2 合同工期：见供应商须知前附表。</w:t>
      </w:r>
    </w:p>
    <w:p w14:paraId="19174C70">
      <w:pPr>
        <w:spacing w:line="360" w:lineRule="auto"/>
        <w:jc w:val="left"/>
        <w:rPr>
          <w:rFonts w:ascii="宋体" w:hAnsi="宋体" w:cs="宋体"/>
        </w:rPr>
      </w:pPr>
      <w:r>
        <w:rPr>
          <w:rFonts w:hint="eastAsia" w:ascii="宋体" w:hAnsi="宋体" w:cs="宋体"/>
          <w:highlight w:val="white"/>
        </w:rPr>
        <w:t>1.3.3 质量要求：见供应商须知前附表。</w:t>
      </w:r>
    </w:p>
    <w:p w14:paraId="3934675E">
      <w:pPr>
        <w:pStyle w:val="283"/>
        <w:spacing w:before="0" w:after="0" w:line="360" w:lineRule="auto"/>
        <w:jc w:val="left"/>
        <w:rPr>
          <w:rFonts w:ascii="宋体" w:hAnsi="宋体" w:cs="宋体"/>
          <w:b/>
          <w:sz w:val="24"/>
          <w:szCs w:val="24"/>
        </w:rPr>
      </w:pPr>
      <w:bookmarkStart w:id="65" w:name="_Toc343525509"/>
      <w:bookmarkStart w:id="66" w:name="_Toc152042310"/>
      <w:bookmarkStart w:id="67" w:name="_Toc468783593"/>
      <w:bookmarkStart w:id="68" w:name="_Toc246996179"/>
      <w:bookmarkStart w:id="69" w:name="_Toc383438596"/>
      <w:bookmarkStart w:id="70" w:name="_Toc426469875"/>
      <w:bookmarkStart w:id="71" w:name="_Toc179632551"/>
      <w:bookmarkStart w:id="72" w:name="_Toc247085693"/>
      <w:bookmarkStart w:id="73" w:name="_Toc246996922"/>
      <w:bookmarkStart w:id="74" w:name="_Toc144974502"/>
      <w:bookmarkStart w:id="75" w:name="_Toc152045534"/>
      <w:r>
        <w:rPr>
          <w:rFonts w:hint="eastAsia" w:ascii="宋体" w:hAnsi="宋体" w:cs="宋体"/>
          <w:b/>
          <w:sz w:val="24"/>
          <w:szCs w:val="24"/>
          <w:highlight w:val="white"/>
        </w:rPr>
        <w:t>1.4 供应商资格要求</w:t>
      </w:r>
      <w:bookmarkEnd w:id="65"/>
      <w:bookmarkEnd w:id="66"/>
      <w:bookmarkEnd w:id="67"/>
      <w:bookmarkEnd w:id="68"/>
      <w:bookmarkEnd w:id="69"/>
      <w:bookmarkEnd w:id="70"/>
      <w:bookmarkEnd w:id="71"/>
      <w:bookmarkEnd w:id="72"/>
      <w:bookmarkEnd w:id="73"/>
      <w:bookmarkEnd w:id="74"/>
      <w:bookmarkEnd w:id="75"/>
    </w:p>
    <w:p w14:paraId="70E3D7C4">
      <w:pPr>
        <w:spacing w:line="360" w:lineRule="auto"/>
        <w:jc w:val="left"/>
        <w:rPr>
          <w:rFonts w:ascii="宋体" w:hAnsi="宋体" w:cs="宋体"/>
        </w:rPr>
      </w:pPr>
      <w:r>
        <w:rPr>
          <w:rFonts w:hint="eastAsia" w:ascii="宋体" w:hAnsi="宋体" w:cs="宋体"/>
        </w:rPr>
        <w:t>1.4.1供应商参加政府采购活动应当具备下列条件：</w:t>
      </w:r>
    </w:p>
    <w:p w14:paraId="5D2BA344">
      <w:pPr>
        <w:spacing w:line="360" w:lineRule="auto"/>
        <w:jc w:val="left"/>
        <w:rPr>
          <w:rFonts w:ascii="宋体" w:hAnsi="宋体" w:cs="宋体"/>
        </w:rPr>
      </w:pPr>
      <w:r>
        <w:rPr>
          <w:rFonts w:hint="eastAsia" w:ascii="宋体" w:hAnsi="宋体" w:cs="宋体"/>
        </w:rPr>
        <w:t>（1）具有独立承担民事责任的能力；</w:t>
      </w:r>
    </w:p>
    <w:p w14:paraId="4657C077">
      <w:pPr>
        <w:spacing w:line="360" w:lineRule="auto"/>
        <w:jc w:val="left"/>
        <w:rPr>
          <w:rFonts w:ascii="宋体" w:hAnsi="宋体" w:cs="宋体"/>
        </w:rPr>
      </w:pPr>
      <w:r>
        <w:rPr>
          <w:rFonts w:hint="eastAsia" w:ascii="宋体" w:hAnsi="宋体" w:cs="宋体"/>
        </w:rPr>
        <w:t>（2）具有良好的商业信誉和健全的财务会计制度；</w:t>
      </w:r>
    </w:p>
    <w:p w14:paraId="2CB62FBF">
      <w:pPr>
        <w:spacing w:line="360" w:lineRule="auto"/>
        <w:jc w:val="left"/>
        <w:rPr>
          <w:rFonts w:ascii="宋体" w:hAnsi="宋体" w:cs="宋体"/>
        </w:rPr>
      </w:pPr>
      <w:r>
        <w:rPr>
          <w:rFonts w:hint="eastAsia" w:ascii="宋体" w:hAnsi="宋体" w:cs="宋体"/>
        </w:rPr>
        <w:t>（3）具有履行合同所必需的设备和专业技术能力；</w:t>
      </w:r>
    </w:p>
    <w:p w14:paraId="28FFD39E">
      <w:pPr>
        <w:spacing w:line="360" w:lineRule="auto"/>
        <w:jc w:val="left"/>
        <w:rPr>
          <w:rFonts w:ascii="宋体" w:hAnsi="宋体" w:cs="宋体"/>
        </w:rPr>
      </w:pPr>
      <w:r>
        <w:rPr>
          <w:rFonts w:hint="eastAsia" w:ascii="宋体" w:hAnsi="宋体" w:cs="宋体"/>
        </w:rPr>
        <w:t>（4）有依法缴纳税收和社会保障资金的良好记录；</w:t>
      </w:r>
    </w:p>
    <w:p w14:paraId="08722EE8">
      <w:pPr>
        <w:spacing w:line="360" w:lineRule="auto"/>
        <w:jc w:val="left"/>
        <w:rPr>
          <w:rFonts w:ascii="宋体" w:hAnsi="宋体" w:cs="宋体"/>
        </w:rPr>
      </w:pPr>
      <w:r>
        <w:rPr>
          <w:rFonts w:hint="eastAsia" w:ascii="宋体" w:hAnsi="宋体" w:cs="宋体"/>
        </w:rPr>
        <w:t>（5）参加政府采购活动前三年内，在经营活动中没有重大违法记录；</w:t>
      </w:r>
    </w:p>
    <w:p w14:paraId="0ABDD53E">
      <w:pPr>
        <w:spacing w:line="360" w:lineRule="auto"/>
        <w:jc w:val="left"/>
        <w:rPr>
          <w:rFonts w:ascii="宋体" w:hAnsi="宋体" w:cs="宋体"/>
        </w:rPr>
      </w:pPr>
      <w:r>
        <w:rPr>
          <w:rFonts w:hint="eastAsia" w:ascii="宋体" w:hAnsi="宋体" w:cs="宋体"/>
        </w:rPr>
        <w:t>（6）法律、行政法规规定的其他条件。</w:t>
      </w:r>
    </w:p>
    <w:p w14:paraId="0BF382F8">
      <w:pPr>
        <w:spacing w:line="360" w:lineRule="auto"/>
        <w:jc w:val="left"/>
        <w:rPr>
          <w:rFonts w:ascii="宋体" w:hAnsi="宋体" w:cs="宋体"/>
          <w:b/>
          <w:bCs/>
        </w:rPr>
      </w:pPr>
      <w:r>
        <w:rPr>
          <w:rFonts w:hint="eastAsia" w:ascii="宋体" w:hAnsi="宋体" w:cs="宋体"/>
          <w:b/>
          <w:bCs/>
        </w:rPr>
        <w:t>1.4.2本项目落实政府采购政策需满足的资格要求：本项目专门面向中小企业，供应商应为中小微企业或监狱企业或残疾人福利性单位。</w:t>
      </w:r>
    </w:p>
    <w:p w14:paraId="34CC7A6F">
      <w:pPr>
        <w:spacing w:line="360" w:lineRule="auto"/>
        <w:jc w:val="left"/>
        <w:rPr>
          <w:rFonts w:ascii="宋体" w:hAnsi="宋体" w:cs="宋体"/>
        </w:rPr>
      </w:pPr>
      <w:r>
        <w:rPr>
          <w:rFonts w:hint="eastAsia" w:ascii="宋体" w:hAnsi="宋体" w:cs="宋体"/>
        </w:rPr>
        <w:t>（1）参加报价的中小企业，应当按照《政府采购促进中小企业发展管理办法》（财库﹝2020﹞46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p>
    <w:p w14:paraId="376351A4">
      <w:pPr>
        <w:spacing w:line="360" w:lineRule="auto"/>
        <w:jc w:val="left"/>
        <w:rPr>
          <w:rFonts w:ascii="宋体" w:hAnsi="宋体" w:cs="宋体"/>
        </w:rPr>
      </w:pPr>
      <w:r>
        <w:rPr>
          <w:rFonts w:hint="eastAsia" w:ascii="宋体" w:hAnsi="宋体" w:cs="宋体"/>
        </w:rPr>
        <w:t>（2）参加报价的监狱和戒毒企业，应根据《财政部司法部关于政府采购支持监狱企业发展有关问题的通知》（财库〔2014〕68号）要求，提供由省级以上监狱管理局、戒毒管理局（含新疆生产建设兵团）出具的属于监狱企业的证明文件。</w:t>
      </w:r>
    </w:p>
    <w:p w14:paraId="64B03760">
      <w:pPr>
        <w:spacing w:line="360" w:lineRule="auto"/>
        <w:jc w:val="left"/>
        <w:rPr>
          <w:rFonts w:ascii="宋体" w:hAnsi="宋体" w:cs="宋体"/>
        </w:rPr>
      </w:pPr>
      <w:r>
        <w:rPr>
          <w:rFonts w:hint="eastAsia" w:ascii="宋体" w:hAnsi="宋体" w:cs="宋体"/>
        </w:rPr>
        <w:t>（3）参加报价的残疾人福利性单位，应根据《关于促进残疾人就业政府采购政策的通知》（财库〔2017〕141号）要求，提供《残疾人福利性单位声明函》，格式见附件。</w:t>
      </w:r>
    </w:p>
    <w:p w14:paraId="6E487F71">
      <w:pPr>
        <w:spacing w:line="360" w:lineRule="auto"/>
        <w:jc w:val="left"/>
        <w:rPr>
          <w:rFonts w:ascii="宋体" w:hAnsi="宋体" w:cs="宋体"/>
        </w:rPr>
      </w:pPr>
      <w:r>
        <w:rPr>
          <w:rFonts w:hint="eastAsia" w:ascii="宋体" w:hAnsi="宋体" w:cs="宋体"/>
        </w:rPr>
        <w:t>（4）参照《关于印发中小企业划型标准规定的通知》（工信部联企业[2011]300号）文件，本项目采购标的所属行业为</w:t>
      </w:r>
      <w:r>
        <w:rPr>
          <w:rFonts w:hint="eastAsia" w:ascii="宋体" w:hAnsi="宋体" w:cs="宋体"/>
          <w:b/>
          <w:bCs/>
          <w:color w:val="FF0000"/>
          <w:u w:val="single"/>
        </w:rPr>
        <w:t>建筑业</w:t>
      </w:r>
      <w:r>
        <w:rPr>
          <w:rFonts w:hint="eastAsia" w:ascii="宋体" w:hAnsi="宋体" w:cs="宋体"/>
        </w:rPr>
        <w:t>。</w:t>
      </w:r>
    </w:p>
    <w:p w14:paraId="6C7B0B7A">
      <w:pPr>
        <w:spacing w:line="360" w:lineRule="auto"/>
        <w:jc w:val="left"/>
        <w:rPr>
          <w:rFonts w:ascii="宋体" w:hAnsi="宋体" w:cs="宋体"/>
          <w:highlight w:val="white"/>
        </w:rPr>
      </w:pPr>
      <w:r>
        <w:rPr>
          <w:rFonts w:hint="eastAsia" w:ascii="宋体" w:hAnsi="宋体" w:cs="宋体"/>
          <w:highlight w:val="white"/>
        </w:rPr>
        <w:t>1.4.3采购人根据采购项目的特殊要求，规定供应商的特定条件：见供应商须知前附表。</w:t>
      </w:r>
    </w:p>
    <w:p w14:paraId="243E2C94">
      <w:pPr>
        <w:spacing w:line="360" w:lineRule="auto"/>
        <w:jc w:val="left"/>
        <w:rPr>
          <w:rFonts w:ascii="宋体" w:hAnsi="宋体" w:cs="宋体"/>
          <w:highlight w:val="white"/>
        </w:rPr>
      </w:pPr>
      <w:r>
        <w:rPr>
          <w:rFonts w:hint="eastAsia" w:ascii="宋体" w:hAnsi="宋体" w:cs="宋体"/>
          <w:highlight w:val="white"/>
        </w:rPr>
        <w:t>1.4.4供应商不得存在下列情形之一：</w:t>
      </w:r>
    </w:p>
    <w:p w14:paraId="535F733A">
      <w:pPr>
        <w:spacing w:line="360" w:lineRule="auto"/>
        <w:jc w:val="left"/>
        <w:rPr>
          <w:rFonts w:ascii="宋体" w:hAnsi="宋体" w:cs="宋体"/>
          <w:highlight w:val="white"/>
        </w:rPr>
      </w:pPr>
      <w:r>
        <w:rPr>
          <w:rFonts w:hint="eastAsia" w:ascii="宋体" w:hAnsi="宋体" w:cs="宋体"/>
          <w:highlight w:val="white"/>
        </w:rPr>
        <w:t>（l）与采购人和采购代理机构存在隶属关系或者其他利害关系；</w:t>
      </w:r>
    </w:p>
    <w:p w14:paraId="5F39F28A">
      <w:pPr>
        <w:spacing w:line="360" w:lineRule="auto"/>
        <w:jc w:val="left"/>
        <w:rPr>
          <w:rFonts w:ascii="宋体" w:hAnsi="宋体" w:cs="宋体"/>
          <w:highlight w:val="white"/>
        </w:rPr>
      </w:pPr>
      <w:r>
        <w:rPr>
          <w:rFonts w:hint="eastAsia" w:ascii="宋体" w:hAnsi="宋体" w:cs="宋体"/>
          <w:highlight w:val="white"/>
        </w:rPr>
        <w:t>（2）为采购项目提供了整体设计、规范编制或者项目管理、监理、检测等服务；</w:t>
      </w:r>
    </w:p>
    <w:p w14:paraId="06920FEB">
      <w:pPr>
        <w:spacing w:line="360" w:lineRule="auto"/>
        <w:jc w:val="left"/>
        <w:rPr>
          <w:rFonts w:ascii="宋体" w:hAnsi="宋体" w:cs="宋体"/>
          <w:highlight w:val="white"/>
        </w:rPr>
      </w:pPr>
      <w:r>
        <w:rPr>
          <w:rFonts w:hint="eastAsia" w:ascii="宋体" w:hAnsi="宋体" w:cs="宋体"/>
          <w:highlight w:val="white"/>
        </w:rPr>
        <w:t>（3）单位负责人为同一人或者存在直接控股、管理关系的不同供应商，参加同一合同项下的政府采购活动；</w:t>
      </w:r>
    </w:p>
    <w:p w14:paraId="1C8C5244">
      <w:pPr>
        <w:spacing w:line="360" w:lineRule="auto"/>
        <w:jc w:val="left"/>
        <w:rPr>
          <w:rFonts w:ascii="宋体" w:hAnsi="宋体" w:cs="宋体"/>
          <w:highlight w:val="white"/>
        </w:rPr>
      </w:pPr>
      <w:r>
        <w:rPr>
          <w:rFonts w:hint="eastAsia" w:ascii="宋体" w:hAnsi="宋体" w:cs="宋体"/>
          <w:highlight w:val="white"/>
        </w:rPr>
        <w:t>（4）为采购人不具有独立法人资格的附属机构（单位）；</w:t>
      </w:r>
    </w:p>
    <w:p w14:paraId="7F1C510E">
      <w:pPr>
        <w:spacing w:line="360" w:lineRule="auto"/>
        <w:jc w:val="left"/>
        <w:rPr>
          <w:rFonts w:ascii="宋体" w:hAnsi="宋体" w:cs="宋体"/>
          <w:highlight w:val="white"/>
        </w:rPr>
      </w:pPr>
      <w:r>
        <w:rPr>
          <w:rFonts w:hint="eastAsia" w:ascii="宋体" w:hAnsi="宋体" w:cs="宋体"/>
          <w:highlight w:val="white"/>
        </w:rPr>
        <w:t>（5）以联合体形式参加政府采购活动的，联合体各方再单独参加或者与其他供应商另外组成联合体参加同一合同项下的政府采购活动；</w:t>
      </w:r>
    </w:p>
    <w:p w14:paraId="4E3B33E8">
      <w:pPr>
        <w:spacing w:line="360" w:lineRule="auto"/>
        <w:jc w:val="left"/>
        <w:rPr>
          <w:rFonts w:ascii="宋体" w:hAnsi="宋体" w:cs="宋体"/>
          <w:highlight w:val="white"/>
        </w:rPr>
      </w:pPr>
      <w:r>
        <w:rPr>
          <w:rFonts w:hint="eastAsia" w:ascii="宋体" w:hAnsi="宋体" w:cs="宋体"/>
          <w:highlight w:val="white"/>
        </w:rPr>
        <w:t>（6）处于被责令停业、财产被接管、冻结和破产状态，以及投标资格被取消或者被暂停且在暂停期内；</w:t>
      </w:r>
    </w:p>
    <w:p w14:paraId="386D19EF">
      <w:pPr>
        <w:spacing w:line="360" w:lineRule="auto"/>
        <w:jc w:val="left"/>
        <w:rPr>
          <w:rFonts w:ascii="宋体" w:hAnsi="宋体" w:cs="宋体"/>
          <w:highlight w:val="white"/>
        </w:rPr>
      </w:pPr>
      <w:r>
        <w:rPr>
          <w:rFonts w:hint="eastAsia" w:ascii="宋体" w:hAnsi="宋体" w:cs="宋体"/>
          <w:highlight w:val="white"/>
        </w:rPr>
        <w:t>（7）因拖欠工人工资或者发生质量安全事故被有关部门限制在招标项目所在地承接工程的；</w:t>
      </w:r>
    </w:p>
    <w:p w14:paraId="1B74D132">
      <w:pPr>
        <w:spacing w:line="360" w:lineRule="auto"/>
        <w:jc w:val="left"/>
        <w:rPr>
          <w:rFonts w:ascii="宋体" w:hAnsi="宋体" w:cs="宋体"/>
          <w:highlight w:val="white"/>
        </w:rPr>
      </w:pPr>
      <w:r>
        <w:rPr>
          <w:rFonts w:hint="eastAsia" w:ascii="宋体" w:hAnsi="宋体" w:cs="宋体"/>
          <w:highlight w:val="white"/>
        </w:rPr>
        <w:t>（8）供应商近3年内有行贿犯罪行为且被记录，或者法定代表人有行贿犯罪记录且自记录之日起未超过5年的；</w:t>
      </w:r>
    </w:p>
    <w:p w14:paraId="4CC29749">
      <w:pPr>
        <w:spacing w:line="360" w:lineRule="auto"/>
        <w:jc w:val="left"/>
        <w:rPr>
          <w:rFonts w:ascii="宋体" w:hAnsi="宋体" w:cs="宋体"/>
          <w:highlight w:val="white"/>
        </w:rPr>
      </w:pPr>
      <w:r>
        <w:rPr>
          <w:rFonts w:hint="eastAsia" w:ascii="宋体" w:hAnsi="宋体" w:cs="宋体"/>
          <w:highlight w:val="white"/>
        </w:rPr>
        <w:t>（9）被“信用中国”网站（www.creditchina.gov.cn）列入失信被执行人的；</w:t>
      </w:r>
    </w:p>
    <w:p w14:paraId="65E62810">
      <w:pPr>
        <w:spacing w:line="360" w:lineRule="auto"/>
        <w:jc w:val="left"/>
        <w:rPr>
          <w:rFonts w:ascii="宋体" w:hAnsi="宋体" w:cs="宋体"/>
          <w:highlight w:val="white"/>
        </w:rPr>
      </w:pPr>
      <w:r>
        <w:rPr>
          <w:rFonts w:hint="eastAsia" w:ascii="宋体" w:hAnsi="宋体" w:cs="宋体"/>
          <w:highlight w:val="white"/>
        </w:rPr>
        <w:t>（10）被国家企业信用信息公示系统列入严重违法失信企业名单；</w:t>
      </w:r>
    </w:p>
    <w:p w14:paraId="25B8DBAC">
      <w:pPr>
        <w:spacing w:line="360" w:lineRule="auto"/>
        <w:jc w:val="left"/>
        <w:rPr>
          <w:rFonts w:ascii="宋体" w:hAnsi="宋体" w:cs="宋体"/>
          <w:highlight w:val="white"/>
        </w:rPr>
      </w:pPr>
      <w:r>
        <w:rPr>
          <w:rFonts w:hint="eastAsia" w:ascii="宋体" w:hAnsi="宋体" w:cs="宋体"/>
          <w:highlight w:val="white"/>
        </w:rPr>
        <w:t>（11）法律、行政法规规定的其他情形。</w:t>
      </w:r>
    </w:p>
    <w:p w14:paraId="4176C206">
      <w:pPr>
        <w:pStyle w:val="283"/>
        <w:spacing w:before="0" w:after="0" w:line="360" w:lineRule="auto"/>
        <w:jc w:val="left"/>
        <w:rPr>
          <w:rFonts w:ascii="宋体" w:hAnsi="宋体" w:cs="宋体"/>
          <w:b/>
          <w:sz w:val="24"/>
          <w:szCs w:val="24"/>
        </w:rPr>
      </w:pPr>
      <w:bookmarkStart w:id="76" w:name="_Toc152042311"/>
      <w:bookmarkStart w:id="77" w:name="_Toc144974503"/>
      <w:bookmarkStart w:id="78" w:name="_Toc426469876"/>
      <w:bookmarkStart w:id="79" w:name="_Toc246996180"/>
      <w:bookmarkStart w:id="80" w:name="_Toc247085694"/>
      <w:bookmarkStart w:id="81" w:name="_Toc152045535"/>
      <w:bookmarkStart w:id="82" w:name="_Toc468783594"/>
      <w:bookmarkStart w:id="83" w:name="_Toc343525510"/>
      <w:bookmarkStart w:id="84" w:name="_Toc179632552"/>
      <w:bookmarkStart w:id="85" w:name="_Toc246996923"/>
      <w:bookmarkStart w:id="86" w:name="_Toc383438597"/>
      <w:r>
        <w:rPr>
          <w:rFonts w:hint="eastAsia" w:ascii="宋体" w:hAnsi="宋体" w:cs="宋体"/>
          <w:b/>
          <w:sz w:val="24"/>
          <w:szCs w:val="24"/>
          <w:highlight w:val="white"/>
        </w:rPr>
        <w:t>1.5 费用承担</w:t>
      </w:r>
      <w:bookmarkEnd w:id="76"/>
      <w:bookmarkEnd w:id="77"/>
      <w:bookmarkEnd w:id="78"/>
      <w:bookmarkEnd w:id="79"/>
      <w:bookmarkEnd w:id="80"/>
      <w:bookmarkEnd w:id="81"/>
      <w:bookmarkEnd w:id="82"/>
      <w:bookmarkEnd w:id="83"/>
      <w:bookmarkEnd w:id="84"/>
      <w:bookmarkEnd w:id="85"/>
      <w:bookmarkEnd w:id="86"/>
    </w:p>
    <w:p w14:paraId="5B742348">
      <w:pPr>
        <w:spacing w:line="360" w:lineRule="auto"/>
        <w:jc w:val="left"/>
        <w:rPr>
          <w:rFonts w:ascii="宋体" w:hAnsi="宋体" w:cs="宋体"/>
        </w:rPr>
      </w:pPr>
      <w:r>
        <w:rPr>
          <w:rFonts w:hint="eastAsia" w:ascii="宋体" w:hAnsi="宋体" w:cs="宋体"/>
          <w:highlight w:val="white"/>
        </w:rPr>
        <w:t>无论采购结果如何，供应商为准备和参加投标活动发生的费用自理。</w:t>
      </w:r>
    </w:p>
    <w:p w14:paraId="1C7DE3DC">
      <w:pPr>
        <w:pStyle w:val="283"/>
        <w:spacing w:before="0" w:after="0" w:line="360" w:lineRule="auto"/>
        <w:jc w:val="left"/>
        <w:rPr>
          <w:rFonts w:ascii="宋体" w:hAnsi="宋体" w:cs="宋体"/>
          <w:b/>
          <w:sz w:val="24"/>
          <w:szCs w:val="24"/>
        </w:rPr>
      </w:pPr>
      <w:bookmarkStart w:id="87" w:name="_Toc179632553"/>
      <w:bookmarkStart w:id="88" w:name="_Toc246996924"/>
      <w:bookmarkStart w:id="89" w:name="_Toc152045536"/>
      <w:bookmarkStart w:id="90" w:name="_Toc343525511"/>
      <w:bookmarkStart w:id="91" w:name="_Toc144974504"/>
      <w:bookmarkStart w:id="92" w:name="_Toc152042312"/>
      <w:bookmarkStart w:id="93" w:name="_Toc468783595"/>
      <w:bookmarkStart w:id="94" w:name="_Toc426469877"/>
      <w:bookmarkStart w:id="95" w:name="_Toc383438598"/>
      <w:bookmarkStart w:id="96" w:name="_Toc246996181"/>
      <w:bookmarkStart w:id="97" w:name="_Toc247085695"/>
      <w:r>
        <w:rPr>
          <w:rFonts w:hint="eastAsia" w:ascii="宋体" w:hAnsi="宋体" w:cs="宋体"/>
          <w:b/>
          <w:sz w:val="24"/>
          <w:szCs w:val="24"/>
          <w:highlight w:val="white"/>
        </w:rPr>
        <w:t>1.6 保密</w:t>
      </w:r>
      <w:bookmarkEnd w:id="87"/>
      <w:bookmarkEnd w:id="88"/>
      <w:bookmarkEnd w:id="89"/>
      <w:bookmarkEnd w:id="90"/>
      <w:bookmarkEnd w:id="91"/>
      <w:bookmarkEnd w:id="92"/>
      <w:bookmarkEnd w:id="93"/>
      <w:bookmarkEnd w:id="94"/>
      <w:bookmarkEnd w:id="95"/>
      <w:bookmarkEnd w:id="96"/>
      <w:bookmarkEnd w:id="97"/>
    </w:p>
    <w:p w14:paraId="7FE38EAC">
      <w:pPr>
        <w:spacing w:line="360" w:lineRule="auto"/>
        <w:ind w:firstLine="210"/>
        <w:jc w:val="left"/>
        <w:rPr>
          <w:rFonts w:ascii="宋体" w:hAnsi="宋体" w:cs="宋体"/>
        </w:rPr>
      </w:pPr>
      <w:r>
        <w:rPr>
          <w:rFonts w:hint="eastAsia" w:ascii="宋体" w:hAnsi="宋体" w:cs="宋体"/>
          <w:highlight w:val="white"/>
        </w:rPr>
        <w:t>参与采购项目招标投标活动的各方应对竞争性磋商文件和供应商响应文件中的商业和技术等秘密保密，违者应对由此造成的后果承担法律责任。</w:t>
      </w:r>
    </w:p>
    <w:p w14:paraId="424E9E54">
      <w:pPr>
        <w:pStyle w:val="283"/>
        <w:spacing w:before="0" w:after="0" w:line="360" w:lineRule="auto"/>
        <w:jc w:val="left"/>
        <w:rPr>
          <w:rFonts w:ascii="宋体" w:hAnsi="宋体" w:cs="宋体"/>
          <w:b/>
          <w:sz w:val="24"/>
          <w:szCs w:val="24"/>
        </w:rPr>
      </w:pPr>
      <w:bookmarkStart w:id="98" w:name="_Toc144974505"/>
      <w:bookmarkStart w:id="99" w:name="_Toc468783596"/>
      <w:bookmarkStart w:id="100" w:name="_Toc247085696"/>
      <w:bookmarkStart w:id="101" w:name="_Toc152045537"/>
      <w:bookmarkStart w:id="102" w:name="_Toc426469878"/>
      <w:bookmarkStart w:id="103" w:name="_Toc179632554"/>
      <w:bookmarkStart w:id="104" w:name="_Toc246996182"/>
      <w:bookmarkStart w:id="105" w:name="_Toc152042313"/>
      <w:bookmarkStart w:id="106" w:name="_Toc383438599"/>
      <w:bookmarkStart w:id="107" w:name="_Toc246996925"/>
      <w:bookmarkStart w:id="108" w:name="_Toc343525512"/>
      <w:r>
        <w:rPr>
          <w:rFonts w:hint="eastAsia" w:ascii="宋体" w:hAnsi="宋体" w:cs="宋体"/>
          <w:b/>
          <w:sz w:val="24"/>
          <w:szCs w:val="24"/>
          <w:highlight w:val="white"/>
        </w:rPr>
        <w:t>1.7 语言</w:t>
      </w:r>
      <w:bookmarkEnd w:id="98"/>
      <w:r>
        <w:rPr>
          <w:rFonts w:hint="eastAsia" w:ascii="宋体" w:hAnsi="宋体" w:cs="宋体"/>
          <w:b/>
          <w:sz w:val="24"/>
          <w:szCs w:val="24"/>
          <w:highlight w:val="white"/>
        </w:rPr>
        <w:t>文字</w:t>
      </w:r>
      <w:bookmarkEnd w:id="99"/>
      <w:bookmarkEnd w:id="100"/>
      <w:bookmarkEnd w:id="101"/>
      <w:bookmarkEnd w:id="102"/>
      <w:bookmarkEnd w:id="103"/>
      <w:bookmarkEnd w:id="104"/>
      <w:bookmarkEnd w:id="105"/>
      <w:bookmarkEnd w:id="106"/>
      <w:bookmarkEnd w:id="107"/>
      <w:bookmarkEnd w:id="108"/>
    </w:p>
    <w:p w14:paraId="407200F5">
      <w:pPr>
        <w:spacing w:line="360" w:lineRule="auto"/>
        <w:ind w:firstLine="210"/>
        <w:jc w:val="left"/>
        <w:rPr>
          <w:rFonts w:ascii="宋体" w:hAnsi="宋体" w:cs="宋体"/>
        </w:rPr>
      </w:pPr>
      <w:bookmarkStart w:id="109" w:name="_Toc247085697"/>
      <w:bookmarkStart w:id="110" w:name="_Toc144974506"/>
      <w:bookmarkStart w:id="111" w:name="_Toc152042314"/>
      <w:bookmarkStart w:id="112" w:name="_Toc152045538"/>
      <w:bookmarkStart w:id="113" w:name="_Toc246996183"/>
      <w:bookmarkStart w:id="114" w:name="_Toc179632555"/>
      <w:bookmarkStart w:id="115" w:name="_Toc246996926"/>
      <w:r>
        <w:rPr>
          <w:rFonts w:hint="eastAsia" w:ascii="宋体" w:hAnsi="宋体" w:cs="宋体"/>
          <w:highlight w:val="white"/>
        </w:rPr>
        <w:t>招标响应文件使用的语言文字为中文。专用术语使用外文的，应附有中文注释。</w:t>
      </w:r>
    </w:p>
    <w:p w14:paraId="7E577696">
      <w:pPr>
        <w:pStyle w:val="283"/>
        <w:spacing w:before="0" w:after="0" w:line="360" w:lineRule="auto"/>
        <w:jc w:val="left"/>
        <w:rPr>
          <w:rFonts w:ascii="宋体" w:hAnsi="宋体" w:cs="宋体"/>
          <w:b/>
          <w:sz w:val="24"/>
          <w:szCs w:val="24"/>
        </w:rPr>
      </w:pPr>
      <w:bookmarkStart w:id="116" w:name="_Toc383438600"/>
      <w:bookmarkStart w:id="117" w:name="_Toc468783597"/>
      <w:bookmarkStart w:id="118" w:name="_Toc426469879"/>
      <w:bookmarkStart w:id="119" w:name="_Toc343525513"/>
      <w:r>
        <w:rPr>
          <w:rFonts w:hint="eastAsia" w:ascii="宋体" w:hAnsi="宋体" w:cs="宋体"/>
          <w:b/>
          <w:sz w:val="24"/>
          <w:szCs w:val="24"/>
          <w:highlight w:val="white"/>
        </w:rPr>
        <w:t>1.8 计量单位</w:t>
      </w:r>
      <w:bookmarkEnd w:id="109"/>
      <w:bookmarkEnd w:id="110"/>
      <w:bookmarkEnd w:id="111"/>
      <w:bookmarkEnd w:id="112"/>
      <w:bookmarkEnd w:id="113"/>
      <w:bookmarkEnd w:id="114"/>
      <w:bookmarkEnd w:id="115"/>
      <w:bookmarkEnd w:id="116"/>
      <w:bookmarkEnd w:id="117"/>
      <w:bookmarkEnd w:id="118"/>
      <w:bookmarkEnd w:id="119"/>
    </w:p>
    <w:p w14:paraId="40A8E9DD">
      <w:pPr>
        <w:spacing w:line="360" w:lineRule="auto"/>
        <w:ind w:firstLine="210"/>
        <w:jc w:val="left"/>
        <w:rPr>
          <w:rFonts w:ascii="宋体" w:hAnsi="宋体" w:cs="宋体"/>
        </w:rPr>
      </w:pPr>
      <w:r>
        <w:rPr>
          <w:rFonts w:hint="eastAsia" w:ascii="宋体" w:hAnsi="宋体" w:cs="宋体"/>
          <w:highlight w:val="white"/>
        </w:rPr>
        <w:t>所有计量均采用中华人民共和国法定计量单位。</w:t>
      </w:r>
    </w:p>
    <w:p w14:paraId="3656C81C">
      <w:pPr>
        <w:pStyle w:val="283"/>
        <w:spacing w:before="0" w:after="0" w:line="360" w:lineRule="auto"/>
        <w:jc w:val="left"/>
        <w:rPr>
          <w:rFonts w:ascii="宋体" w:hAnsi="宋体" w:cs="宋体"/>
          <w:b/>
          <w:sz w:val="24"/>
          <w:szCs w:val="24"/>
        </w:rPr>
      </w:pPr>
      <w:bookmarkStart w:id="120" w:name="_Toc389065154"/>
      <w:bookmarkStart w:id="121" w:name="_Toc21027"/>
      <w:bookmarkStart w:id="122" w:name="_Toc498006653"/>
      <w:bookmarkStart w:id="123" w:name="_Toc28866"/>
      <w:bookmarkStart w:id="124" w:name="_Toc109055296"/>
      <w:bookmarkStart w:id="125" w:name="_Toc9554"/>
      <w:r>
        <w:rPr>
          <w:rFonts w:hint="eastAsia" w:ascii="宋体" w:hAnsi="宋体" w:cs="宋体"/>
          <w:b/>
          <w:sz w:val="24"/>
          <w:szCs w:val="24"/>
        </w:rPr>
        <w:t>1.9 踏勘现场</w:t>
      </w:r>
      <w:bookmarkEnd w:id="120"/>
      <w:bookmarkEnd w:id="121"/>
      <w:bookmarkEnd w:id="122"/>
      <w:bookmarkEnd w:id="123"/>
      <w:bookmarkEnd w:id="124"/>
      <w:bookmarkEnd w:id="125"/>
    </w:p>
    <w:p w14:paraId="778342B1">
      <w:pPr>
        <w:spacing w:line="360" w:lineRule="auto"/>
        <w:ind w:firstLine="210"/>
        <w:jc w:val="left"/>
        <w:rPr>
          <w:rFonts w:ascii="宋体" w:hAnsi="宋体" w:cs="宋体"/>
        </w:rPr>
      </w:pPr>
      <w:r>
        <w:rPr>
          <w:rFonts w:hint="eastAsia" w:ascii="宋体" w:hAnsi="宋体" w:cs="宋体"/>
        </w:rPr>
        <w:t>1.9.1供应商根据需要自行踏勘项目现场。</w:t>
      </w:r>
    </w:p>
    <w:p w14:paraId="2A818E56">
      <w:pPr>
        <w:spacing w:line="360" w:lineRule="auto"/>
        <w:ind w:firstLine="210"/>
        <w:jc w:val="left"/>
        <w:rPr>
          <w:rFonts w:ascii="宋体" w:hAnsi="宋体" w:cs="宋体"/>
        </w:rPr>
      </w:pPr>
      <w:r>
        <w:rPr>
          <w:rFonts w:hint="eastAsia" w:ascii="宋体" w:hAnsi="宋体" w:cs="宋体"/>
        </w:rPr>
        <w:t>1.9.2 供应商踏勘现场发生的费用自理。</w:t>
      </w:r>
    </w:p>
    <w:p w14:paraId="185C0F3E">
      <w:pPr>
        <w:spacing w:line="360" w:lineRule="auto"/>
        <w:ind w:firstLine="210"/>
        <w:jc w:val="left"/>
        <w:rPr>
          <w:rFonts w:ascii="宋体" w:hAnsi="宋体" w:cs="宋体"/>
        </w:rPr>
      </w:pPr>
      <w:r>
        <w:rPr>
          <w:rFonts w:hint="eastAsia" w:ascii="宋体" w:hAnsi="宋体" w:cs="宋体"/>
        </w:rPr>
        <w:t>1.9.3供应商自行负责在踏勘现场中所发生的人员伤亡和财产损失。</w:t>
      </w:r>
    </w:p>
    <w:p w14:paraId="5F3E335F">
      <w:pPr>
        <w:pStyle w:val="283"/>
        <w:spacing w:before="0" w:after="0" w:line="360" w:lineRule="auto"/>
        <w:jc w:val="left"/>
        <w:rPr>
          <w:rFonts w:ascii="宋体" w:hAnsi="宋体" w:cs="宋体"/>
          <w:b/>
          <w:sz w:val="24"/>
          <w:szCs w:val="24"/>
        </w:rPr>
      </w:pPr>
      <w:bookmarkStart w:id="126" w:name="_Toc426469880"/>
      <w:bookmarkStart w:id="127" w:name="_Toc468783598"/>
      <w:r>
        <w:rPr>
          <w:rFonts w:hint="eastAsia" w:ascii="宋体" w:hAnsi="宋体" w:cs="宋体"/>
          <w:b/>
          <w:sz w:val="24"/>
          <w:szCs w:val="24"/>
          <w:highlight w:val="white"/>
        </w:rPr>
        <w:t>1.10</w:t>
      </w:r>
      <w:r>
        <w:rPr>
          <w:rFonts w:hint="eastAsia" w:ascii="宋体" w:hAnsi="宋体" w:cs="宋体"/>
          <w:b/>
          <w:sz w:val="24"/>
          <w:szCs w:val="24"/>
        </w:rPr>
        <w:t>分包</w:t>
      </w:r>
      <w:bookmarkEnd w:id="126"/>
      <w:bookmarkEnd w:id="127"/>
    </w:p>
    <w:p w14:paraId="3A509526">
      <w:pPr>
        <w:spacing w:line="360" w:lineRule="auto"/>
        <w:ind w:firstLine="210"/>
        <w:jc w:val="left"/>
        <w:rPr>
          <w:rFonts w:ascii="宋体" w:hAnsi="宋体" w:cs="宋体"/>
          <w:highlight w:val="white"/>
        </w:rPr>
      </w:pPr>
      <w:r>
        <w:rPr>
          <w:rFonts w:hint="eastAsia" w:ascii="宋体" w:hAnsi="宋体" w:cs="宋体"/>
          <w:highlight w:val="white"/>
        </w:rPr>
        <w:t>本项目不接受分包。</w:t>
      </w:r>
    </w:p>
    <w:p w14:paraId="1127574F">
      <w:pPr>
        <w:pStyle w:val="283"/>
        <w:spacing w:before="0" w:after="0" w:line="360" w:lineRule="auto"/>
        <w:jc w:val="left"/>
        <w:rPr>
          <w:rFonts w:ascii="宋体" w:hAnsi="宋体" w:cs="宋体"/>
          <w:b/>
          <w:sz w:val="24"/>
          <w:szCs w:val="24"/>
        </w:rPr>
      </w:pPr>
      <w:bookmarkStart w:id="128" w:name="_Toc426469881"/>
      <w:bookmarkStart w:id="129" w:name="_Toc468783599"/>
      <w:r>
        <w:rPr>
          <w:rFonts w:hint="eastAsia" w:ascii="宋体" w:hAnsi="宋体" w:cs="宋体"/>
          <w:b/>
          <w:sz w:val="24"/>
          <w:szCs w:val="24"/>
          <w:highlight w:val="white"/>
        </w:rPr>
        <w:t xml:space="preserve">1.11 </w:t>
      </w:r>
      <w:r>
        <w:rPr>
          <w:rFonts w:hint="eastAsia" w:ascii="宋体" w:hAnsi="宋体" w:cs="宋体"/>
          <w:b/>
          <w:sz w:val="24"/>
          <w:szCs w:val="24"/>
        </w:rPr>
        <w:t>偏离</w:t>
      </w:r>
      <w:bookmarkEnd w:id="128"/>
      <w:bookmarkEnd w:id="129"/>
    </w:p>
    <w:p w14:paraId="0B15BBBD">
      <w:pPr>
        <w:spacing w:line="360" w:lineRule="auto"/>
        <w:jc w:val="left"/>
        <w:rPr>
          <w:rFonts w:ascii="宋体" w:hAnsi="宋体" w:cs="宋体"/>
        </w:rPr>
      </w:pPr>
      <w:r>
        <w:rPr>
          <w:rFonts w:hint="eastAsia" w:ascii="宋体" w:hAnsi="宋体" w:cs="宋体"/>
        </w:rPr>
        <w:t>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p>
    <w:p w14:paraId="368CA0B1">
      <w:pPr>
        <w:spacing w:line="360" w:lineRule="auto"/>
        <w:jc w:val="left"/>
        <w:rPr>
          <w:rFonts w:ascii="宋体" w:hAnsi="宋体" w:cs="宋体"/>
          <w:highlight w:val="white"/>
        </w:rPr>
      </w:pPr>
      <w:r>
        <w:rPr>
          <w:rFonts w:hint="eastAsia" w:ascii="宋体" w:hAnsi="宋体" w:cs="宋体"/>
        </w:rPr>
        <w:t>1.11.2偏离的具体要求见供应商须知前附表。</w:t>
      </w:r>
    </w:p>
    <w:p w14:paraId="184AE9C8">
      <w:pPr>
        <w:pStyle w:val="278"/>
        <w:spacing w:before="0" w:after="0" w:line="360" w:lineRule="auto"/>
        <w:rPr>
          <w:rFonts w:ascii="宋体" w:hAnsi="宋体" w:eastAsia="宋体" w:cs="宋体"/>
          <w:b/>
          <w:sz w:val="24"/>
          <w:szCs w:val="24"/>
        </w:rPr>
      </w:pPr>
      <w:bookmarkStart w:id="130" w:name="_Toc343525517"/>
      <w:bookmarkStart w:id="131" w:name="_Toc426469882"/>
      <w:bookmarkStart w:id="132" w:name="_Toc383438604"/>
      <w:bookmarkStart w:id="133" w:name="_Toc468783600"/>
      <w:r>
        <w:rPr>
          <w:rFonts w:hint="eastAsia" w:ascii="宋体" w:hAnsi="宋体" w:eastAsia="宋体" w:cs="宋体"/>
          <w:b/>
          <w:sz w:val="24"/>
          <w:szCs w:val="24"/>
          <w:highlight w:val="white"/>
        </w:rPr>
        <w:t>2. 竞争性磋商文件</w:t>
      </w:r>
      <w:bookmarkEnd w:id="130"/>
      <w:bookmarkEnd w:id="131"/>
      <w:bookmarkEnd w:id="132"/>
      <w:bookmarkEnd w:id="133"/>
    </w:p>
    <w:p w14:paraId="22E1DF4F">
      <w:pPr>
        <w:pStyle w:val="283"/>
        <w:spacing w:before="0" w:after="0" w:line="360" w:lineRule="auto"/>
        <w:jc w:val="left"/>
        <w:rPr>
          <w:rFonts w:ascii="宋体" w:hAnsi="宋体" w:cs="宋体"/>
          <w:b/>
          <w:sz w:val="24"/>
          <w:szCs w:val="24"/>
        </w:rPr>
      </w:pPr>
      <w:bookmarkStart w:id="134" w:name="_Toc246996188"/>
      <w:bookmarkStart w:id="135" w:name="_Toc152042319"/>
      <w:bookmarkStart w:id="136" w:name="_Toc246996931"/>
      <w:bookmarkStart w:id="137" w:name="_Toc179632561"/>
      <w:bookmarkStart w:id="138" w:name="_Toc152045543"/>
      <w:bookmarkStart w:id="139" w:name="_Toc247085702"/>
      <w:bookmarkStart w:id="140" w:name="_Toc144974511"/>
      <w:bookmarkStart w:id="141" w:name="_Toc426469883"/>
      <w:bookmarkStart w:id="142" w:name="_Toc468783601"/>
      <w:bookmarkStart w:id="143" w:name="_Toc343525518"/>
      <w:bookmarkStart w:id="144" w:name="_Toc383438605"/>
      <w:r>
        <w:rPr>
          <w:rFonts w:hint="eastAsia" w:ascii="宋体" w:hAnsi="宋体" w:cs="宋体"/>
          <w:b/>
          <w:sz w:val="24"/>
          <w:szCs w:val="24"/>
          <w:highlight w:val="white"/>
        </w:rPr>
        <w:t>2.1 竞争性磋商文件的组成</w:t>
      </w:r>
      <w:bookmarkEnd w:id="134"/>
      <w:bookmarkEnd w:id="135"/>
      <w:bookmarkEnd w:id="136"/>
      <w:bookmarkEnd w:id="137"/>
      <w:bookmarkEnd w:id="138"/>
      <w:bookmarkEnd w:id="139"/>
      <w:bookmarkEnd w:id="140"/>
      <w:bookmarkEnd w:id="141"/>
      <w:bookmarkEnd w:id="142"/>
      <w:bookmarkEnd w:id="143"/>
      <w:bookmarkEnd w:id="144"/>
    </w:p>
    <w:p w14:paraId="4B95F13E">
      <w:pPr>
        <w:spacing w:line="360" w:lineRule="auto"/>
        <w:jc w:val="left"/>
        <w:rPr>
          <w:rFonts w:ascii="宋体" w:hAnsi="宋体" w:cs="宋体"/>
        </w:rPr>
      </w:pPr>
      <w:r>
        <w:rPr>
          <w:rFonts w:hint="eastAsia" w:ascii="宋体" w:hAnsi="宋体" w:cs="宋体"/>
          <w:highlight w:val="white"/>
        </w:rPr>
        <w:t>2.1.1 本竞争性磋商文件包括：</w:t>
      </w:r>
    </w:p>
    <w:p w14:paraId="607109C8">
      <w:pPr>
        <w:spacing w:line="360" w:lineRule="auto"/>
        <w:jc w:val="left"/>
        <w:rPr>
          <w:rFonts w:ascii="宋体" w:hAnsi="宋体" w:cs="宋体"/>
        </w:rPr>
      </w:pPr>
      <w:r>
        <w:rPr>
          <w:rFonts w:hint="eastAsia" w:ascii="宋体" w:hAnsi="宋体" w:cs="宋体"/>
          <w:highlight w:val="white"/>
        </w:rPr>
        <w:t>（1）竞争性磋商公告；</w:t>
      </w:r>
    </w:p>
    <w:p w14:paraId="0136EC48">
      <w:pPr>
        <w:spacing w:line="360" w:lineRule="auto"/>
        <w:jc w:val="left"/>
        <w:rPr>
          <w:rFonts w:ascii="宋体" w:hAnsi="宋体" w:cs="宋体"/>
        </w:rPr>
      </w:pPr>
      <w:r>
        <w:rPr>
          <w:rFonts w:hint="eastAsia" w:ascii="宋体" w:hAnsi="宋体" w:cs="宋体"/>
          <w:highlight w:val="white"/>
        </w:rPr>
        <w:t>（2）供应商须知；</w:t>
      </w:r>
    </w:p>
    <w:p w14:paraId="52A96019">
      <w:pPr>
        <w:spacing w:line="360" w:lineRule="auto"/>
        <w:jc w:val="left"/>
        <w:rPr>
          <w:rFonts w:ascii="宋体" w:hAnsi="宋体" w:cs="宋体"/>
        </w:rPr>
      </w:pPr>
      <w:r>
        <w:rPr>
          <w:rFonts w:hint="eastAsia" w:ascii="宋体" w:hAnsi="宋体" w:cs="宋体"/>
          <w:highlight w:val="white"/>
        </w:rPr>
        <w:t>（3）竞争性磋商；</w:t>
      </w:r>
    </w:p>
    <w:p w14:paraId="27F0482D">
      <w:pPr>
        <w:spacing w:line="360" w:lineRule="auto"/>
        <w:jc w:val="left"/>
        <w:rPr>
          <w:rFonts w:ascii="宋体" w:hAnsi="宋体" w:cs="宋体"/>
        </w:rPr>
      </w:pPr>
      <w:r>
        <w:rPr>
          <w:rFonts w:hint="eastAsia" w:ascii="宋体" w:hAnsi="宋体" w:cs="宋体"/>
          <w:highlight w:val="white"/>
        </w:rPr>
        <w:t>（4）技术标准和要求；</w:t>
      </w:r>
    </w:p>
    <w:p w14:paraId="194684BD">
      <w:pPr>
        <w:spacing w:line="360" w:lineRule="auto"/>
        <w:jc w:val="left"/>
        <w:rPr>
          <w:rFonts w:ascii="宋体" w:hAnsi="宋体" w:cs="宋体"/>
        </w:rPr>
      </w:pPr>
      <w:r>
        <w:rPr>
          <w:rFonts w:hint="eastAsia" w:ascii="宋体" w:hAnsi="宋体" w:cs="宋体"/>
          <w:highlight w:val="white"/>
        </w:rPr>
        <w:t>（5）响应文件的编制及格式；</w:t>
      </w:r>
    </w:p>
    <w:p w14:paraId="5F35879A">
      <w:pPr>
        <w:spacing w:line="360" w:lineRule="auto"/>
        <w:jc w:val="left"/>
        <w:rPr>
          <w:rFonts w:ascii="宋体" w:hAnsi="宋体" w:cs="宋体"/>
        </w:rPr>
      </w:pPr>
      <w:r>
        <w:rPr>
          <w:rFonts w:hint="eastAsia" w:ascii="宋体" w:hAnsi="宋体" w:cs="宋体"/>
          <w:highlight w:val="white"/>
        </w:rPr>
        <w:t>（6）供应商须知前附表规定的构成竞争性磋商文件的其他材料。</w:t>
      </w:r>
    </w:p>
    <w:p w14:paraId="312E2C44">
      <w:pPr>
        <w:spacing w:line="360" w:lineRule="auto"/>
        <w:jc w:val="left"/>
        <w:rPr>
          <w:rFonts w:ascii="宋体" w:hAnsi="宋体" w:cs="宋体"/>
        </w:rPr>
      </w:pPr>
      <w:r>
        <w:rPr>
          <w:rFonts w:hint="eastAsia" w:ascii="宋体" w:hAnsi="宋体" w:cs="宋体"/>
          <w:highlight w:val="white"/>
        </w:rPr>
        <w:t>2.1.2 根据本章第2.2款和第2.3款对竞争性磋商文件所作的澄清、修改，构成竞争性磋商文件的组成部分。</w:t>
      </w:r>
    </w:p>
    <w:p w14:paraId="2D5651AD">
      <w:pPr>
        <w:spacing w:line="360" w:lineRule="auto"/>
        <w:jc w:val="left"/>
        <w:rPr>
          <w:rFonts w:ascii="宋体" w:hAnsi="宋体" w:cs="宋体"/>
        </w:rPr>
      </w:pPr>
      <w:r>
        <w:rPr>
          <w:rFonts w:hint="eastAsia" w:ascii="宋体" w:hAnsi="宋体" w:cs="宋体"/>
        </w:rPr>
        <w:t xml:space="preserve">2.1.3 </w:t>
      </w:r>
      <w:r>
        <w:rPr>
          <w:rFonts w:hint="eastAsia" w:ascii="宋体" w:hAnsi="宋体" w:cs="宋体"/>
          <w:bCs/>
        </w:rPr>
        <w:t>供应商应认真阅读、并充分理解竞争性磋商文件的全部内容（包括所有的补充、修改内容、重要事项、格式、条款和技术规范、参数及要求等）。供应商没有对竞争性磋商文件作出实质性响应将导致投标无效。</w:t>
      </w:r>
    </w:p>
    <w:p w14:paraId="55AD701E">
      <w:pPr>
        <w:pStyle w:val="283"/>
        <w:spacing w:before="0" w:after="0" w:line="360" w:lineRule="auto"/>
        <w:jc w:val="left"/>
        <w:rPr>
          <w:rFonts w:ascii="宋体" w:hAnsi="宋体" w:cs="宋体"/>
          <w:b/>
          <w:sz w:val="24"/>
          <w:szCs w:val="24"/>
        </w:rPr>
      </w:pPr>
      <w:bookmarkStart w:id="145" w:name="_Toc179632562"/>
      <w:bookmarkStart w:id="146" w:name="_Toc152042320"/>
      <w:bookmarkStart w:id="147" w:name="_Toc468783602"/>
      <w:bookmarkStart w:id="148" w:name="_Toc152045544"/>
      <w:bookmarkStart w:id="149" w:name="_Toc246996932"/>
      <w:bookmarkStart w:id="150" w:name="_Toc426469884"/>
      <w:bookmarkStart w:id="151" w:name="_Toc383438606"/>
      <w:bookmarkStart w:id="152" w:name="_Toc247085703"/>
      <w:bookmarkStart w:id="153" w:name="_Toc144974512"/>
      <w:bookmarkStart w:id="154" w:name="_Toc246996189"/>
      <w:bookmarkStart w:id="155" w:name="_Toc343525519"/>
      <w:r>
        <w:rPr>
          <w:rFonts w:hint="eastAsia" w:ascii="宋体" w:hAnsi="宋体" w:cs="宋体"/>
          <w:b/>
          <w:sz w:val="24"/>
          <w:szCs w:val="24"/>
          <w:highlight w:val="white"/>
        </w:rPr>
        <w:t>2.2 竞争性磋商文件的澄清</w:t>
      </w:r>
      <w:bookmarkEnd w:id="145"/>
      <w:bookmarkEnd w:id="146"/>
      <w:bookmarkEnd w:id="147"/>
      <w:bookmarkEnd w:id="148"/>
      <w:bookmarkEnd w:id="149"/>
      <w:bookmarkEnd w:id="150"/>
      <w:bookmarkEnd w:id="151"/>
      <w:bookmarkEnd w:id="152"/>
      <w:bookmarkEnd w:id="153"/>
      <w:bookmarkEnd w:id="154"/>
      <w:bookmarkEnd w:id="155"/>
    </w:p>
    <w:p w14:paraId="03EC190C">
      <w:pPr>
        <w:spacing w:line="360" w:lineRule="auto"/>
        <w:jc w:val="left"/>
        <w:rPr>
          <w:rFonts w:ascii="宋体" w:hAnsi="宋体" w:cs="宋体"/>
        </w:rPr>
      </w:pPr>
      <w:r>
        <w:rPr>
          <w:rFonts w:hint="eastAsia" w:ascii="宋体" w:hAnsi="宋体" w:cs="宋体"/>
          <w:highlight w:val="white"/>
        </w:rPr>
        <w:t>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14:paraId="590F2064">
      <w:pPr>
        <w:spacing w:line="360" w:lineRule="auto"/>
        <w:jc w:val="left"/>
        <w:rPr>
          <w:rFonts w:ascii="宋体" w:hAnsi="宋体" w:cs="宋体"/>
        </w:rPr>
      </w:pPr>
      <w:r>
        <w:rPr>
          <w:rFonts w:hint="eastAsia" w:ascii="宋体" w:hAnsi="宋体" w:cs="宋体"/>
          <w:highlight w:val="white"/>
        </w:rPr>
        <w:t>2.2.2竞争性磋商文件的澄清将在供应商须知前附表规定的响应截止时间前</w:t>
      </w:r>
      <w:r>
        <w:rPr>
          <w:rFonts w:hint="eastAsia" w:ascii="宋体" w:hAnsi="宋体" w:cs="宋体"/>
        </w:rPr>
        <w:t>在原公告信息发布媒体公开发布</w:t>
      </w:r>
      <w:r>
        <w:rPr>
          <w:rFonts w:hint="eastAsia" w:ascii="宋体" w:hAnsi="宋体" w:cs="宋体"/>
          <w:highlight w:val="white"/>
        </w:rPr>
        <w:t>，但不指明问题的来源。如果澄清内容影响响应文件编制的，将相应延长响应截止时间。</w:t>
      </w:r>
    </w:p>
    <w:p w14:paraId="3E59EFEB">
      <w:pPr>
        <w:spacing w:line="360" w:lineRule="auto"/>
        <w:jc w:val="left"/>
        <w:rPr>
          <w:rFonts w:ascii="宋体" w:hAnsi="宋体" w:cs="宋体"/>
        </w:rPr>
      </w:pPr>
      <w:r>
        <w:rPr>
          <w:rFonts w:hint="eastAsia" w:ascii="宋体" w:hAnsi="宋体" w:cs="宋体"/>
          <w:highlight w:val="white"/>
        </w:rPr>
        <w:t>2.2.3供应商未按澄清后的竞争性磋商文件编制的响应文件有可能被磋商小组否决。</w:t>
      </w:r>
    </w:p>
    <w:p w14:paraId="6AAFAA5D">
      <w:pPr>
        <w:pStyle w:val="283"/>
        <w:spacing w:before="0" w:after="0" w:line="360" w:lineRule="auto"/>
        <w:jc w:val="left"/>
        <w:rPr>
          <w:rFonts w:ascii="宋体" w:hAnsi="宋体" w:cs="宋体"/>
          <w:b/>
          <w:sz w:val="24"/>
          <w:szCs w:val="24"/>
        </w:rPr>
      </w:pPr>
      <w:bookmarkStart w:id="156" w:name="_Toc152042321"/>
      <w:bookmarkStart w:id="157" w:name="_Toc343525520"/>
      <w:bookmarkStart w:id="158" w:name="_Toc383438607"/>
      <w:bookmarkStart w:id="159" w:name="_Toc468783603"/>
      <w:bookmarkStart w:id="160" w:name="_Toc246996933"/>
      <w:bookmarkStart w:id="161" w:name="_Toc144974513"/>
      <w:bookmarkStart w:id="162" w:name="_Toc426469885"/>
      <w:bookmarkStart w:id="163" w:name="_Toc152045545"/>
      <w:bookmarkStart w:id="164" w:name="_Toc247085704"/>
      <w:bookmarkStart w:id="165" w:name="_Toc179632563"/>
      <w:bookmarkStart w:id="166" w:name="_Toc246996190"/>
      <w:r>
        <w:rPr>
          <w:rFonts w:hint="eastAsia" w:ascii="宋体" w:hAnsi="宋体" w:cs="宋体"/>
          <w:b/>
          <w:sz w:val="24"/>
          <w:szCs w:val="24"/>
          <w:highlight w:val="white"/>
        </w:rPr>
        <w:t>2.3 竞争性磋商文件的修改</w:t>
      </w:r>
      <w:bookmarkEnd w:id="156"/>
      <w:bookmarkEnd w:id="157"/>
      <w:bookmarkEnd w:id="158"/>
      <w:bookmarkEnd w:id="159"/>
      <w:bookmarkEnd w:id="160"/>
      <w:bookmarkEnd w:id="161"/>
      <w:bookmarkEnd w:id="162"/>
      <w:bookmarkEnd w:id="163"/>
      <w:bookmarkEnd w:id="164"/>
      <w:bookmarkEnd w:id="165"/>
      <w:bookmarkEnd w:id="166"/>
    </w:p>
    <w:p w14:paraId="36BA0034">
      <w:pPr>
        <w:spacing w:line="360" w:lineRule="auto"/>
        <w:jc w:val="left"/>
        <w:rPr>
          <w:rFonts w:ascii="宋体" w:hAnsi="宋体" w:cs="宋体"/>
        </w:rPr>
      </w:pPr>
      <w:r>
        <w:rPr>
          <w:rFonts w:hint="eastAsia" w:ascii="宋体" w:hAnsi="宋体" w:cs="宋体"/>
          <w:highlight w:val="white"/>
        </w:rPr>
        <w:t>2.3.1采购人可以修改竞争性磋商文件，</w:t>
      </w:r>
      <w:r>
        <w:rPr>
          <w:rFonts w:hint="eastAsia" w:ascii="宋体" w:hAnsi="宋体" w:cs="宋体"/>
        </w:rPr>
        <w:t>修改后的内容是竞争性磋商文件的组成部分，将在原公告信息发布媒体公开发布，修改后的竞争性磋商文件内容对潜在供应商具有约束力。</w:t>
      </w:r>
      <w:r>
        <w:rPr>
          <w:rFonts w:hint="eastAsia" w:ascii="宋体" w:hAnsi="宋体" w:cs="宋体"/>
          <w:highlight w:val="white"/>
        </w:rPr>
        <w:t>如果修改内容影响响应文件编制的，将相应延长响应截止时间。</w:t>
      </w:r>
    </w:p>
    <w:p w14:paraId="58E3A769">
      <w:pPr>
        <w:spacing w:line="360" w:lineRule="auto"/>
        <w:jc w:val="left"/>
        <w:rPr>
          <w:rFonts w:ascii="宋体" w:hAnsi="宋体" w:cs="宋体"/>
          <w:highlight w:val="white"/>
        </w:rPr>
      </w:pPr>
      <w:r>
        <w:rPr>
          <w:rFonts w:hint="eastAsia" w:ascii="宋体" w:hAnsi="宋体" w:cs="宋体"/>
          <w:highlight w:val="white"/>
        </w:rPr>
        <w:t>2.3.2潜在</w:t>
      </w:r>
      <w:r>
        <w:rPr>
          <w:rFonts w:hint="eastAsia" w:ascii="宋体" w:hAnsi="宋体" w:cs="宋体"/>
        </w:rPr>
        <w:t>供应商应在响应截止时间前，关注招标公告信息发布媒体有无补充文件信息。因潜在供应商自身原因不能及时获知补充文件信息的，采购人及采购代理机构不承担任何责任。</w:t>
      </w:r>
      <w:r>
        <w:rPr>
          <w:rFonts w:hint="eastAsia" w:ascii="宋体" w:hAnsi="宋体" w:cs="宋体"/>
          <w:highlight w:val="white"/>
        </w:rPr>
        <w:t>潜在供应商未按修改后的竞争性磋商文件编制的响应文件有可能被磋商小组否决。</w:t>
      </w:r>
    </w:p>
    <w:p w14:paraId="4251AFA3">
      <w:pPr>
        <w:spacing w:line="360" w:lineRule="auto"/>
        <w:jc w:val="left"/>
        <w:rPr>
          <w:rFonts w:ascii="宋体" w:hAnsi="宋体" w:cs="宋体"/>
          <w:highlight w:val="white"/>
        </w:rPr>
      </w:pPr>
      <w:r>
        <w:rPr>
          <w:rFonts w:hint="eastAsia" w:ascii="宋体" w:hAnsi="宋体" w:cs="宋体"/>
          <w:highlight w:val="white"/>
        </w:rPr>
        <w:t>2.3.3竞争性磋商文件的澄清或修改涉及到申请人的资格条件、采购标的等实质性内容时，将重新发布竞争性磋商公告。</w:t>
      </w:r>
    </w:p>
    <w:p w14:paraId="126E2A6E">
      <w:pPr>
        <w:pStyle w:val="283"/>
        <w:spacing w:before="0" w:after="0" w:line="360" w:lineRule="auto"/>
        <w:jc w:val="left"/>
        <w:rPr>
          <w:rFonts w:ascii="宋体" w:hAnsi="宋体" w:cs="宋体"/>
          <w:b/>
          <w:sz w:val="24"/>
          <w:szCs w:val="24"/>
        </w:rPr>
      </w:pPr>
      <w:bookmarkStart w:id="167" w:name="_Toc343525521"/>
      <w:bookmarkStart w:id="168" w:name="_Toc426469886"/>
      <w:bookmarkStart w:id="169" w:name="_Toc468783604"/>
      <w:bookmarkStart w:id="170" w:name="_Toc383438608"/>
      <w:r>
        <w:rPr>
          <w:rFonts w:hint="eastAsia" w:ascii="宋体" w:hAnsi="宋体" w:cs="宋体"/>
          <w:b/>
          <w:sz w:val="24"/>
          <w:szCs w:val="24"/>
          <w:highlight w:val="white"/>
        </w:rPr>
        <w:t xml:space="preserve">2.4 </w:t>
      </w:r>
      <w:bookmarkEnd w:id="167"/>
      <w:bookmarkEnd w:id="168"/>
      <w:bookmarkEnd w:id="169"/>
      <w:bookmarkEnd w:id="170"/>
      <w:r>
        <w:rPr>
          <w:rFonts w:hint="eastAsia" w:ascii="宋体" w:hAnsi="宋体" w:cs="宋体"/>
          <w:b/>
          <w:sz w:val="24"/>
          <w:szCs w:val="24"/>
        </w:rPr>
        <w:t>采购预算和最高限价</w:t>
      </w:r>
    </w:p>
    <w:p w14:paraId="1FB91693">
      <w:pPr>
        <w:spacing w:line="360" w:lineRule="auto"/>
        <w:jc w:val="left"/>
        <w:rPr>
          <w:rFonts w:ascii="宋体" w:hAnsi="宋体" w:cs="宋体"/>
        </w:rPr>
      </w:pPr>
      <w:r>
        <w:rPr>
          <w:rFonts w:hint="eastAsia" w:ascii="宋体" w:hAnsi="宋体" w:cs="宋体"/>
        </w:rPr>
        <w:t>采购预算和最高限价具体金额见供应商须知前附表。</w:t>
      </w:r>
    </w:p>
    <w:p w14:paraId="09AB1C84">
      <w:pPr>
        <w:pStyle w:val="283"/>
        <w:spacing w:before="0" w:after="0" w:line="360" w:lineRule="auto"/>
        <w:jc w:val="left"/>
        <w:rPr>
          <w:rFonts w:ascii="宋体" w:hAnsi="宋体" w:cs="宋体"/>
          <w:b/>
          <w:sz w:val="24"/>
          <w:szCs w:val="24"/>
        </w:rPr>
      </w:pPr>
      <w:bookmarkStart w:id="171" w:name="_Toc343525522"/>
      <w:bookmarkStart w:id="172" w:name="_Toc152042322"/>
      <w:bookmarkStart w:id="173" w:name="_Toc179632564"/>
      <w:bookmarkStart w:id="174" w:name="_Toc247085705"/>
      <w:bookmarkStart w:id="175" w:name="_Toc144974514"/>
      <w:bookmarkStart w:id="176" w:name="_Toc383438609"/>
      <w:bookmarkStart w:id="177" w:name="_Toc246996191"/>
      <w:bookmarkStart w:id="178" w:name="_Toc152045546"/>
      <w:bookmarkStart w:id="179" w:name="_Toc246996934"/>
      <w:bookmarkStart w:id="180" w:name="_Toc426469887"/>
      <w:bookmarkStart w:id="181" w:name="_Toc367785004"/>
      <w:bookmarkStart w:id="182" w:name="_Toc468783607"/>
      <w:bookmarkStart w:id="183" w:name="_Toc426469889"/>
      <w:r>
        <w:rPr>
          <w:rFonts w:hint="eastAsia" w:ascii="宋体" w:hAnsi="宋体" w:cs="宋体"/>
          <w:b/>
          <w:sz w:val="24"/>
          <w:szCs w:val="24"/>
        </w:rPr>
        <w:t xml:space="preserve">3. </w:t>
      </w:r>
      <w:bookmarkEnd w:id="171"/>
      <w:bookmarkEnd w:id="172"/>
      <w:bookmarkEnd w:id="173"/>
      <w:bookmarkEnd w:id="174"/>
      <w:bookmarkEnd w:id="175"/>
      <w:bookmarkEnd w:id="176"/>
      <w:bookmarkEnd w:id="177"/>
      <w:bookmarkEnd w:id="178"/>
      <w:bookmarkEnd w:id="179"/>
      <w:bookmarkEnd w:id="180"/>
      <w:r>
        <w:rPr>
          <w:rFonts w:hint="eastAsia" w:ascii="宋体" w:hAnsi="宋体" w:cs="宋体"/>
          <w:b/>
          <w:sz w:val="24"/>
          <w:szCs w:val="24"/>
        </w:rPr>
        <w:t>响应文件</w:t>
      </w:r>
    </w:p>
    <w:p w14:paraId="5D55EAE6">
      <w:pPr>
        <w:pStyle w:val="283"/>
        <w:spacing w:before="0" w:after="0" w:line="360" w:lineRule="auto"/>
        <w:jc w:val="left"/>
        <w:rPr>
          <w:rFonts w:ascii="宋体" w:hAnsi="宋体" w:cs="宋体"/>
          <w:sz w:val="24"/>
          <w:szCs w:val="24"/>
          <w:highlight w:val="white"/>
        </w:rPr>
      </w:pPr>
      <w:bookmarkStart w:id="184" w:name="_Toc383438610"/>
      <w:bookmarkStart w:id="185" w:name="_Toc246996192"/>
      <w:bookmarkStart w:id="186" w:name="_Toc152045547"/>
      <w:bookmarkStart w:id="187" w:name="_Toc343525523"/>
      <w:bookmarkStart w:id="188" w:name="_Toc179632565"/>
      <w:bookmarkStart w:id="189" w:name="_Toc247085706"/>
      <w:bookmarkStart w:id="190" w:name="_Toc144974515"/>
      <w:bookmarkStart w:id="191" w:name="_Toc246996935"/>
      <w:bookmarkStart w:id="192" w:name="_Toc152042323"/>
      <w:bookmarkStart w:id="193" w:name="_Toc426469888"/>
      <w:r>
        <w:rPr>
          <w:rFonts w:hint="eastAsia" w:ascii="宋体" w:hAnsi="宋体" w:cs="宋体"/>
          <w:sz w:val="24"/>
          <w:szCs w:val="24"/>
          <w:highlight w:val="white"/>
        </w:rPr>
        <w:t>3.1</w:t>
      </w:r>
      <w:bookmarkEnd w:id="184"/>
      <w:bookmarkEnd w:id="185"/>
      <w:bookmarkEnd w:id="186"/>
      <w:bookmarkEnd w:id="187"/>
      <w:bookmarkEnd w:id="188"/>
      <w:bookmarkEnd w:id="189"/>
      <w:bookmarkEnd w:id="190"/>
      <w:bookmarkEnd w:id="191"/>
      <w:bookmarkEnd w:id="192"/>
      <w:r>
        <w:rPr>
          <w:rFonts w:hint="eastAsia" w:ascii="宋体" w:hAnsi="宋体" w:cs="宋体"/>
          <w:sz w:val="24"/>
          <w:szCs w:val="24"/>
          <w:highlight w:val="white"/>
        </w:rPr>
        <w:t>响应文件的构成</w:t>
      </w:r>
      <w:bookmarkEnd w:id="193"/>
    </w:p>
    <w:p w14:paraId="5285DBC4">
      <w:pPr>
        <w:spacing w:line="360" w:lineRule="auto"/>
        <w:rPr>
          <w:rFonts w:ascii="宋体" w:hAnsi="宋体" w:cs="宋体"/>
          <w:bCs/>
        </w:rPr>
      </w:pPr>
      <w:r>
        <w:rPr>
          <w:rFonts w:hint="eastAsia" w:ascii="宋体" w:hAnsi="宋体" w:cs="宋体"/>
          <w:bCs/>
        </w:rPr>
        <w:t>（1）磋商报价表</w:t>
      </w:r>
    </w:p>
    <w:p w14:paraId="536FC77A">
      <w:pPr>
        <w:spacing w:line="360" w:lineRule="auto"/>
        <w:rPr>
          <w:rFonts w:ascii="宋体" w:hAnsi="宋体" w:cs="宋体"/>
          <w:bCs/>
        </w:rPr>
      </w:pPr>
      <w:r>
        <w:rPr>
          <w:rFonts w:hint="eastAsia" w:ascii="宋体" w:hAnsi="宋体" w:cs="宋体"/>
          <w:bCs/>
        </w:rPr>
        <w:t>（2）响应函及附录</w:t>
      </w:r>
    </w:p>
    <w:p w14:paraId="517CC2E7">
      <w:pPr>
        <w:spacing w:line="360" w:lineRule="auto"/>
        <w:rPr>
          <w:rFonts w:ascii="宋体" w:hAnsi="宋体" w:cs="宋体"/>
          <w:bCs/>
        </w:rPr>
      </w:pPr>
      <w:r>
        <w:rPr>
          <w:rFonts w:hint="eastAsia" w:ascii="宋体" w:hAnsi="宋体" w:cs="宋体"/>
          <w:bCs/>
        </w:rPr>
        <w:t>（3）资格及资信证明文件</w:t>
      </w:r>
    </w:p>
    <w:p w14:paraId="053CED9A">
      <w:pPr>
        <w:spacing w:line="360" w:lineRule="auto"/>
        <w:rPr>
          <w:rFonts w:ascii="宋体" w:hAnsi="宋体" w:cs="宋体"/>
          <w:bCs/>
        </w:rPr>
      </w:pPr>
      <w:r>
        <w:rPr>
          <w:rFonts w:hint="eastAsia" w:ascii="宋体" w:hAnsi="宋体" w:cs="宋体"/>
          <w:bCs/>
        </w:rPr>
        <w:t>（4）技术标准和要求响应承诺</w:t>
      </w:r>
    </w:p>
    <w:p w14:paraId="4676DA8B">
      <w:pPr>
        <w:spacing w:line="360" w:lineRule="auto"/>
        <w:rPr>
          <w:rFonts w:ascii="宋体" w:hAnsi="宋体" w:cs="宋体"/>
          <w:bCs/>
        </w:rPr>
      </w:pPr>
      <w:r>
        <w:rPr>
          <w:rFonts w:hint="eastAsia" w:ascii="宋体" w:hAnsi="宋体" w:cs="宋体"/>
          <w:bCs/>
        </w:rPr>
        <w:t>（5）企业综合实力证明材料</w:t>
      </w:r>
    </w:p>
    <w:p w14:paraId="62C994A9">
      <w:pPr>
        <w:spacing w:line="360" w:lineRule="auto"/>
        <w:rPr>
          <w:rFonts w:ascii="宋体" w:hAnsi="宋体" w:cs="宋体"/>
          <w:bCs/>
        </w:rPr>
      </w:pPr>
      <w:r>
        <w:rPr>
          <w:rFonts w:hint="eastAsia" w:ascii="宋体" w:hAnsi="宋体" w:cs="宋体"/>
          <w:bCs/>
        </w:rPr>
        <w:t>（6）供应商认为应列入响应文件的其他材料</w:t>
      </w:r>
    </w:p>
    <w:p w14:paraId="02CF22D7">
      <w:pPr>
        <w:pStyle w:val="283"/>
        <w:spacing w:before="0" w:after="0" w:line="360" w:lineRule="auto"/>
        <w:jc w:val="left"/>
        <w:rPr>
          <w:rFonts w:ascii="宋体" w:hAnsi="宋体" w:cs="宋体"/>
          <w:b/>
          <w:sz w:val="24"/>
          <w:szCs w:val="24"/>
        </w:rPr>
      </w:pPr>
      <w:r>
        <w:rPr>
          <w:rFonts w:hint="eastAsia" w:ascii="宋体" w:hAnsi="宋体" w:cs="宋体"/>
          <w:b/>
          <w:sz w:val="24"/>
          <w:szCs w:val="24"/>
          <w:highlight w:val="white"/>
        </w:rPr>
        <w:t>3.2</w:t>
      </w:r>
      <w:bookmarkEnd w:id="181"/>
      <w:r>
        <w:rPr>
          <w:rFonts w:hint="eastAsia" w:ascii="宋体" w:hAnsi="宋体" w:cs="宋体"/>
          <w:sz w:val="24"/>
          <w:szCs w:val="24"/>
          <w:highlight w:val="white"/>
        </w:rPr>
        <w:t>报价</w:t>
      </w:r>
      <w:bookmarkEnd w:id="182"/>
      <w:bookmarkEnd w:id="183"/>
    </w:p>
    <w:p w14:paraId="08DA89BA">
      <w:pPr>
        <w:spacing w:line="360" w:lineRule="auto"/>
        <w:jc w:val="left"/>
        <w:rPr>
          <w:rFonts w:ascii="宋体" w:hAnsi="宋体" w:cs="宋体"/>
          <w:highlight w:val="white"/>
        </w:rPr>
      </w:pPr>
      <w:r>
        <w:rPr>
          <w:rFonts w:hint="eastAsia" w:ascii="宋体" w:hAnsi="宋体" w:cs="宋体"/>
          <w:highlight w:val="white"/>
        </w:rPr>
        <w:t>3.2.1 供应商应按竞争性磋商小组经过谈判后提供的竞争性磋商文件中规定的供货及服务及施工要求、责任范围和合同条件，以人民币进行报价。</w:t>
      </w:r>
    </w:p>
    <w:p w14:paraId="1BF9FED5">
      <w:pPr>
        <w:spacing w:line="360" w:lineRule="auto"/>
        <w:jc w:val="left"/>
        <w:rPr>
          <w:rFonts w:ascii="宋体" w:hAnsi="宋体" w:cs="宋体"/>
          <w:highlight w:val="white"/>
        </w:rPr>
      </w:pPr>
      <w:r>
        <w:rPr>
          <w:rFonts w:hint="eastAsia" w:ascii="宋体" w:hAnsi="宋体" w:cs="宋体"/>
          <w:highlight w:val="white"/>
        </w:rPr>
        <w:t>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p>
    <w:p w14:paraId="4F5AA48C">
      <w:pPr>
        <w:spacing w:line="360" w:lineRule="auto"/>
        <w:jc w:val="left"/>
        <w:rPr>
          <w:rFonts w:ascii="宋体" w:hAnsi="宋体" w:cs="宋体"/>
          <w:highlight w:val="white"/>
        </w:rPr>
      </w:pPr>
      <w:r>
        <w:rPr>
          <w:rFonts w:hint="eastAsia" w:ascii="宋体" w:hAnsi="宋体" w:cs="宋体"/>
          <w:highlight w:val="white"/>
        </w:rPr>
        <w:t>3.2.3供应商对每种货物及服务及工程只允许有一个报价，不接受选择性报价，否则，在评标时将其视为无效投标。</w:t>
      </w:r>
    </w:p>
    <w:p w14:paraId="752FA571">
      <w:pPr>
        <w:spacing w:line="360" w:lineRule="auto"/>
        <w:jc w:val="left"/>
        <w:rPr>
          <w:rFonts w:ascii="宋体" w:hAnsi="宋体" w:cs="宋体"/>
          <w:highlight w:val="white"/>
        </w:rPr>
      </w:pPr>
      <w:r>
        <w:rPr>
          <w:rFonts w:hint="eastAsia" w:ascii="宋体" w:hAnsi="宋体" w:cs="宋体"/>
          <w:highlight w:val="white"/>
        </w:rPr>
        <w:t>3.2.4供应商的投标报价不得超过采购项目预算。</w:t>
      </w:r>
    </w:p>
    <w:p w14:paraId="3ACA9618">
      <w:pPr>
        <w:spacing w:line="360" w:lineRule="auto"/>
        <w:jc w:val="left"/>
        <w:rPr>
          <w:rFonts w:ascii="宋体" w:hAnsi="宋体" w:cs="宋体"/>
          <w:highlight w:val="white"/>
        </w:rPr>
      </w:pPr>
      <w:r>
        <w:rPr>
          <w:rFonts w:hint="eastAsia" w:ascii="宋体" w:hAnsi="宋体" w:cs="宋体"/>
          <w:highlight w:val="white"/>
        </w:rPr>
        <w:t>3.2.5供应商</w:t>
      </w:r>
      <w:r>
        <w:rPr>
          <w:rFonts w:hint="eastAsia" w:ascii="宋体" w:hAnsi="宋体" w:cs="宋体"/>
        </w:rPr>
        <w:t>无须编制已标价的工程量清单，结算时各单价直接将预算价按照成交下浮率（</w:t>
      </w:r>
      <w:r>
        <w:rPr>
          <w:rFonts w:hint="eastAsia" w:ascii="宋体" w:hAnsi="宋体" w:cs="宋体"/>
          <w:b/>
        </w:rPr>
        <w:t>特指实际下浮率，</w:t>
      </w:r>
      <w:r>
        <w:rPr>
          <w:rFonts w:hint="eastAsia" w:ascii="宋体" w:hAnsi="宋体" w:cs="宋体"/>
        </w:rPr>
        <w:t>暂列金额、专业工程暂估价等不可竞争费用不下浮）同步下浮执行。结算时以审计后的实际工程量为准，按实结算。</w:t>
      </w:r>
    </w:p>
    <w:p w14:paraId="30A98E82">
      <w:pPr>
        <w:spacing w:line="360" w:lineRule="auto"/>
        <w:jc w:val="left"/>
        <w:rPr>
          <w:rFonts w:ascii="宋体" w:hAnsi="宋体" w:cs="宋体"/>
        </w:rPr>
      </w:pPr>
      <w:r>
        <w:rPr>
          <w:rFonts w:hint="eastAsia" w:ascii="宋体" w:hAnsi="宋体" w:cs="宋体"/>
          <w:highlight w:val="white"/>
        </w:rPr>
        <w:t>3.2.6</w:t>
      </w:r>
      <w:r>
        <w:rPr>
          <w:rFonts w:hint="eastAsia" w:ascii="宋体" w:hAnsi="宋体" w:cs="宋体"/>
        </w:rPr>
        <w:t>本项目合同价格形式见供应商须知前附表，各</w:t>
      </w:r>
      <w:r>
        <w:rPr>
          <w:rFonts w:hint="eastAsia" w:ascii="宋体" w:hAnsi="宋体" w:cs="宋体"/>
          <w:highlight w:val="white"/>
        </w:rPr>
        <w:t>供应商</w:t>
      </w:r>
      <w:r>
        <w:rPr>
          <w:rFonts w:hint="eastAsia" w:ascii="宋体" w:hAnsi="宋体" w:cs="宋体"/>
        </w:rPr>
        <w:t>的投标报价应充分考虑“合同条款及格式”所列合同价格风险。</w:t>
      </w:r>
    </w:p>
    <w:p w14:paraId="332927FC">
      <w:pPr>
        <w:spacing w:line="360" w:lineRule="auto"/>
        <w:jc w:val="left"/>
        <w:rPr>
          <w:rFonts w:ascii="宋体" w:hAnsi="宋体" w:cs="宋体"/>
        </w:rPr>
      </w:pPr>
      <w:r>
        <w:rPr>
          <w:rFonts w:hint="eastAsia" w:ascii="宋体" w:hAnsi="宋体" w:cs="宋体"/>
        </w:rPr>
        <w:t>3.2.7报价的其他要求：见供应商须知前附表</w:t>
      </w:r>
    </w:p>
    <w:p w14:paraId="266415AA">
      <w:pPr>
        <w:pStyle w:val="283"/>
        <w:spacing w:before="0" w:after="0" w:line="360" w:lineRule="auto"/>
        <w:jc w:val="left"/>
        <w:rPr>
          <w:rFonts w:ascii="宋体" w:hAnsi="宋体" w:cs="宋体"/>
          <w:b/>
          <w:sz w:val="24"/>
          <w:szCs w:val="24"/>
        </w:rPr>
      </w:pPr>
      <w:bookmarkStart w:id="194" w:name="_Toc152045549"/>
      <w:bookmarkStart w:id="195" w:name="_Toc383438612"/>
      <w:bookmarkStart w:id="196" w:name="_Toc247085708"/>
      <w:bookmarkStart w:id="197" w:name="_Toc144974517"/>
      <w:bookmarkStart w:id="198" w:name="_Toc468783608"/>
      <w:bookmarkStart w:id="199" w:name="_Toc152042325"/>
      <w:bookmarkStart w:id="200" w:name="_Toc179632567"/>
      <w:bookmarkStart w:id="201" w:name="_Toc426469890"/>
      <w:bookmarkStart w:id="202" w:name="_Toc343525525"/>
      <w:bookmarkStart w:id="203" w:name="_Toc246996194"/>
      <w:bookmarkStart w:id="204" w:name="_Toc246996937"/>
      <w:r>
        <w:rPr>
          <w:rFonts w:hint="eastAsia" w:ascii="宋体" w:hAnsi="宋体" w:cs="宋体"/>
          <w:b/>
          <w:sz w:val="24"/>
          <w:szCs w:val="24"/>
          <w:highlight w:val="white"/>
        </w:rPr>
        <w:t>3.3</w:t>
      </w:r>
      <w:bookmarkEnd w:id="194"/>
      <w:bookmarkEnd w:id="195"/>
      <w:bookmarkEnd w:id="196"/>
      <w:bookmarkEnd w:id="197"/>
      <w:bookmarkEnd w:id="198"/>
      <w:bookmarkEnd w:id="199"/>
      <w:bookmarkEnd w:id="200"/>
      <w:bookmarkEnd w:id="201"/>
      <w:bookmarkEnd w:id="202"/>
      <w:bookmarkEnd w:id="203"/>
      <w:bookmarkEnd w:id="204"/>
      <w:r>
        <w:rPr>
          <w:rFonts w:hint="eastAsia" w:ascii="宋体" w:hAnsi="宋体" w:cs="宋体"/>
          <w:b/>
          <w:sz w:val="24"/>
          <w:szCs w:val="24"/>
          <w:highlight w:val="white"/>
        </w:rPr>
        <w:t>响应有效期</w:t>
      </w:r>
    </w:p>
    <w:p w14:paraId="66A6DE53">
      <w:pPr>
        <w:spacing w:line="360" w:lineRule="auto"/>
        <w:jc w:val="left"/>
        <w:rPr>
          <w:rFonts w:ascii="宋体" w:hAnsi="宋体" w:cs="宋体"/>
        </w:rPr>
      </w:pPr>
      <w:r>
        <w:rPr>
          <w:rFonts w:hint="eastAsia" w:ascii="宋体" w:hAnsi="宋体" w:cs="宋体"/>
          <w:highlight w:val="white"/>
        </w:rPr>
        <w:t>3.3.1 在供应商须知前附表规定的响应有效期内，供应商不得要求撤销或修改其响应文件。</w:t>
      </w:r>
    </w:p>
    <w:p w14:paraId="3F04681C">
      <w:pPr>
        <w:spacing w:line="360" w:lineRule="auto"/>
        <w:jc w:val="left"/>
        <w:rPr>
          <w:rFonts w:ascii="宋体" w:hAnsi="宋体" w:cs="宋体"/>
        </w:rPr>
      </w:pPr>
      <w:r>
        <w:rPr>
          <w:rFonts w:hint="eastAsia" w:ascii="宋体" w:hAnsi="宋体" w:cs="宋体"/>
          <w:highlight w:val="white"/>
        </w:rPr>
        <w:t>3.3.2出现特殊情况需要延长响应有效期的，采购人以书面形式通知所有供应商。供应商同意延长的，不得要求或被允许修改或撤销其响应文件；供应商拒绝延长的，其响应文件失效。</w:t>
      </w:r>
    </w:p>
    <w:p w14:paraId="2D6DFC7B">
      <w:pPr>
        <w:pStyle w:val="283"/>
        <w:spacing w:before="0" w:after="0" w:line="360" w:lineRule="auto"/>
        <w:jc w:val="left"/>
        <w:rPr>
          <w:rFonts w:ascii="宋体" w:hAnsi="宋体" w:cs="宋体"/>
          <w:b/>
          <w:sz w:val="24"/>
          <w:szCs w:val="24"/>
        </w:rPr>
      </w:pPr>
      <w:bookmarkStart w:id="205" w:name="_Toc246996195"/>
      <w:bookmarkStart w:id="206" w:name="_Toc179632568"/>
      <w:bookmarkStart w:id="207" w:name="_Toc383438613"/>
      <w:bookmarkStart w:id="208" w:name="_Toc426469891"/>
      <w:bookmarkStart w:id="209" w:name="_Toc468783609"/>
      <w:bookmarkStart w:id="210" w:name="_Toc343525526"/>
      <w:bookmarkStart w:id="211" w:name="_Toc152042326"/>
      <w:bookmarkStart w:id="212" w:name="_Toc152045550"/>
      <w:bookmarkStart w:id="213" w:name="_Toc144974518"/>
      <w:bookmarkStart w:id="214" w:name="_Toc247085709"/>
      <w:bookmarkStart w:id="215" w:name="_Toc246996938"/>
      <w:r>
        <w:rPr>
          <w:rFonts w:hint="eastAsia" w:ascii="宋体" w:hAnsi="宋体" w:cs="宋体"/>
          <w:b/>
          <w:sz w:val="24"/>
          <w:szCs w:val="24"/>
        </w:rPr>
        <w:t>3.4 磋商保证金</w:t>
      </w:r>
      <w:bookmarkEnd w:id="205"/>
      <w:bookmarkEnd w:id="206"/>
      <w:bookmarkEnd w:id="207"/>
      <w:bookmarkEnd w:id="208"/>
      <w:bookmarkEnd w:id="209"/>
      <w:bookmarkEnd w:id="210"/>
      <w:bookmarkEnd w:id="211"/>
      <w:bookmarkEnd w:id="212"/>
      <w:bookmarkEnd w:id="213"/>
      <w:bookmarkEnd w:id="214"/>
      <w:bookmarkEnd w:id="215"/>
      <w:r>
        <w:rPr>
          <w:rFonts w:hint="eastAsia" w:ascii="宋体" w:hAnsi="宋体" w:cs="宋体"/>
          <w:b/>
          <w:sz w:val="24"/>
          <w:szCs w:val="24"/>
        </w:rPr>
        <w:t>（无）</w:t>
      </w:r>
    </w:p>
    <w:p w14:paraId="07584EDB">
      <w:pPr>
        <w:spacing w:line="360" w:lineRule="auto"/>
        <w:rPr>
          <w:rFonts w:ascii="宋体" w:hAnsi="宋体" w:cs="宋体"/>
        </w:rPr>
      </w:pPr>
      <w:r>
        <w:rPr>
          <w:rFonts w:hint="eastAsia" w:ascii="宋体" w:hAnsi="宋体" w:cs="宋体"/>
        </w:rPr>
        <w:t>3.4.1见供应商须知前附表。</w:t>
      </w:r>
    </w:p>
    <w:p w14:paraId="48358DA5">
      <w:pPr>
        <w:pStyle w:val="283"/>
        <w:spacing w:before="0" w:after="0" w:line="360" w:lineRule="auto"/>
        <w:jc w:val="left"/>
        <w:rPr>
          <w:rFonts w:ascii="宋体" w:hAnsi="宋体" w:cs="宋体"/>
          <w:b/>
          <w:sz w:val="24"/>
          <w:szCs w:val="24"/>
        </w:rPr>
      </w:pPr>
      <w:bookmarkStart w:id="216" w:name="_Toc468783610"/>
      <w:bookmarkStart w:id="217" w:name="_Toc426469892"/>
      <w:r>
        <w:rPr>
          <w:rFonts w:hint="eastAsia" w:ascii="宋体" w:hAnsi="宋体" w:cs="宋体"/>
          <w:b/>
          <w:sz w:val="24"/>
          <w:szCs w:val="24"/>
          <w:highlight w:val="white"/>
        </w:rPr>
        <w:t>3.5响应文件的编制</w:t>
      </w:r>
      <w:bookmarkEnd w:id="216"/>
      <w:bookmarkEnd w:id="217"/>
    </w:p>
    <w:p w14:paraId="65025DF1">
      <w:pPr>
        <w:spacing w:line="360" w:lineRule="auto"/>
        <w:jc w:val="left"/>
        <w:rPr>
          <w:rFonts w:ascii="宋体" w:hAnsi="宋体" w:cs="宋体"/>
          <w:highlight w:val="white"/>
        </w:rPr>
      </w:pPr>
      <w:r>
        <w:rPr>
          <w:rFonts w:hint="eastAsia" w:ascii="宋体" w:hAnsi="宋体" w:cs="宋体"/>
          <w:highlight w:val="white"/>
        </w:rPr>
        <w:t>3.5.1响应文件的编制应按第五章“响应文件编制和格式”要求进行编制，供应商需另行增加的，应将相关内容和材料编入响应文件相应章节，作为响应文件的组成部分。</w:t>
      </w:r>
    </w:p>
    <w:p w14:paraId="3949EC67">
      <w:pPr>
        <w:spacing w:line="360" w:lineRule="auto"/>
        <w:jc w:val="left"/>
        <w:rPr>
          <w:rFonts w:ascii="宋体" w:hAnsi="宋体" w:cs="宋体"/>
        </w:rPr>
      </w:pPr>
      <w:r>
        <w:rPr>
          <w:rFonts w:hint="eastAsia" w:ascii="宋体" w:hAnsi="宋体" w:cs="宋体"/>
          <w:highlight w:val="white"/>
        </w:rPr>
        <w:t>3.5.2 响应文件应当对竞争性磋商文件有关合同工期、响应有效期、技术标准和要求、招标范围等实质性内容作出响应。</w:t>
      </w:r>
    </w:p>
    <w:p w14:paraId="20BF44B1">
      <w:pPr>
        <w:spacing w:line="360" w:lineRule="auto"/>
        <w:jc w:val="left"/>
        <w:rPr>
          <w:rFonts w:ascii="宋体" w:hAnsi="宋体" w:cs="宋体"/>
        </w:rPr>
      </w:pPr>
      <w:r>
        <w:rPr>
          <w:rFonts w:hint="eastAsia" w:ascii="宋体" w:hAnsi="宋体" w:cs="宋体"/>
          <w:highlight w:val="white"/>
        </w:rPr>
        <w:t>3.5.3响应文件中涉及到的相关的资质、资格、业绩等材料，应按第五章“响应文件编制和格式”规定的方式编入响应文件。</w:t>
      </w:r>
    </w:p>
    <w:p w14:paraId="4AACD55F">
      <w:pPr>
        <w:pStyle w:val="283"/>
        <w:spacing w:before="0" w:after="0" w:line="360" w:lineRule="auto"/>
        <w:jc w:val="left"/>
        <w:rPr>
          <w:rFonts w:ascii="宋体" w:hAnsi="宋体" w:cs="宋体"/>
          <w:b/>
          <w:sz w:val="24"/>
          <w:szCs w:val="24"/>
          <w:highlight w:val="white"/>
        </w:rPr>
      </w:pPr>
      <w:bookmarkStart w:id="218" w:name="_Toc367785014"/>
      <w:bookmarkStart w:id="219" w:name="_Toc426469893"/>
      <w:bookmarkStart w:id="220" w:name="_Toc468783611"/>
      <w:r>
        <w:rPr>
          <w:rFonts w:hint="eastAsia" w:ascii="宋体" w:hAnsi="宋体" w:cs="宋体"/>
          <w:b/>
          <w:sz w:val="24"/>
          <w:szCs w:val="24"/>
          <w:highlight w:val="white"/>
        </w:rPr>
        <w:t>3.6响应文件的数量和签署</w:t>
      </w:r>
      <w:bookmarkEnd w:id="218"/>
      <w:bookmarkEnd w:id="219"/>
      <w:bookmarkEnd w:id="220"/>
    </w:p>
    <w:p w14:paraId="210BE0E9">
      <w:pPr>
        <w:spacing w:line="360" w:lineRule="auto"/>
        <w:jc w:val="left"/>
        <w:rPr>
          <w:rFonts w:ascii="宋体" w:hAnsi="宋体" w:cs="宋体"/>
        </w:rPr>
      </w:pPr>
      <w:bookmarkStart w:id="221" w:name="_Toc246996942"/>
      <w:bookmarkStart w:id="222" w:name="_Toc247085713"/>
      <w:bookmarkStart w:id="223" w:name="_Toc343525529"/>
      <w:bookmarkStart w:id="224" w:name="_Toc144974523"/>
      <w:bookmarkStart w:id="225" w:name="_Toc152045555"/>
      <w:bookmarkStart w:id="226" w:name="_Toc246996199"/>
      <w:bookmarkStart w:id="227" w:name="_Toc152042331"/>
      <w:bookmarkStart w:id="228" w:name="_Toc468783613"/>
      <w:bookmarkStart w:id="229" w:name="_Toc383438617"/>
      <w:bookmarkStart w:id="230" w:name="_Toc426469895"/>
      <w:bookmarkStart w:id="231" w:name="_Toc179632573"/>
      <w:r>
        <w:rPr>
          <w:rFonts w:hint="eastAsia" w:ascii="宋体" w:hAnsi="宋体" w:cs="宋体"/>
          <w:highlight w:val="white"/>
        </w:rPr>
        <w:t>3.6.1</w:t>
      </w:r>
      <w:r>
        <w:rPr>
          <w:rFonts w:hint="eastAsia" w:ascii="宋体" w:hAnsi="宋体" w:cs="宋体"/>
        </w:rPr>
        <w:t>见供应商须知前附表。</w:t>
      </w:r>
    </w:p>
    <w:p w14:paraId="585CACB3">
      <w:pPr>
        <w:spacing w:line="360" w:lineRule="auto"/>
        <w:jc w:val="left"/>
        <w:rPr>
          <w:rFonts w:ascii="宋体" w:hAnsi="宋体" w:cs="宋体"/>
        </w:rPr>
      </w:pPr>
      <w:r>
        <w:rPr>
          <w:rFonts w:hint="eastAsia" w:ascii="宋体" w:hAnsi="宋体" w:cs="宋体"/>
        </w:rPr>
        <w:t>3.6.2响应文件的签署：响应函、供应商基本资格条件承诺书、中小企业声明函（若需）及其他</w:t>
      </w:r>
      <w:r>
        <w:rPr>
          <w:rFonts w:hint="eastAsia" w:ascii="宋体" w:hAnsi="宋体" w:cs="宋体"/>
          <w:highlight w:val="white"/>
        </w:rPr>
        <w:t>第五章“响应文件编制和格式”</w:t>
      </w:r>
      <w:r>
        <w:rPr>
          <w:rFonts w:hint="eastAsia" w:ascii="宋体" w:hAnsi="宋体" w:cs="宋体"/>
        </w:rPr>
        <w:t>中要求签字盖章处须加盖供应商法人章并经法定代表人或经其授权的代表签字或签章。授权代表签字或签章时，须将《法定代表人授权书》及其附件编制在响应文件中。</w:t>
      </w:r>
      <w:bookmarkEnd w:id="221"/>
      <w:bookmarkEnd w:id="222"/>
      <w:bookmarkEnd w:id="223"/>
      <w:bookmarkEnd w:id="224"/>
      <w:bookmarkEnd w:id="225"/>
      <w:bookmarkEnd w:id="226"/>
      <w:bookmarkEnd w:id="227"/>
      <w:bookmarkEnd w:id="228"/>
      <w:bookmarkEnd w:id="229"/>
      <w:bookmarkEnd w:id="230"/>
      <w:bookmarkEnd w:id="231"/>
    </w:p>
    <w:p w14:paraId="7B632993">
      <w:pPr>
        <w:pStyle w:val="283"/>
        <w:spacing w:before="0" w:after="0" w:line="360" w:lineRule="auto"/>
        <w:jc w:val="left"/>
        <w:rPr>
          <w:rFonts w:ascii="宋体" w:hAnsi="宋体" w:cs="宋体"/>
          <w:b/>
          <w:sz w:val="24"/>
          <w:szCs w:val="24"/>
        </w:rPr>
      </w:pPr>
      <w:bookmarkStart w:id="232" w:name="_Toc246996943"/>
      <w:bookmarkStart w:id="233" w:name="_Toc343525530"/>
      <w:bookmarkStart w:id="234" w:name="_Toc468783614"/>
      <w:bookmarkStart w:id="235" w:name="_Toc144974524"/>
      <w:bookmarkStart w:id="236" w:name="_Toc152042332"/>
      <w:bookmarkStart w:id="237" w:name="_Toc426469896"/>
      <w:bookmarkStart w:id="238" w:name="_Toc247085714"/>
      <w:bookmarkStart w:id="239" w:name="_Toc152045556"/>
      <w:bookmarkStart w:id="240" w:name="_Toc383438618"/>
      <w:bookmarkStart w:id="241" w:name="_Toc179632574"/>
      <w:bookmarkStart w:id="242" w:name="_Toc246996200"/>
      <w:r>
        <w:rPr>
          <w:rFonts w:hint="eastAsia" w:ascii="宋体" w:hAnsi="宋体" w:cs="宋体"/>
          <w:b/>
          <w:sz w:val="24"/>
          <w:szCs w:val="24"/>
          <w:highlight w:val="white"/>
        </w:rPr>
        <w:t>3.7响应文件的递交</w:t>
      </w:r>
      <w:bookmarkEnd w:id="232"/>
      <w:bookmarkEnd w:id="233"/>
      <w:bookmarkEnd w:id="234"/>
      <w:bookmarkEnd w:id="235"/>
      <w:bookmarkEnd w:id="236"/>
      <w:bookmarkEnd w:id="237"/>
      <w:bookmarkEnd w:id="238"/>
      <w:bookmarkEnd w:id="239"/>
      <w:bookmarkEnd w:id="240"/>
      <w:bookmarkEnd w:id="241"/>
      <w:bookmarkEnd w:id="242"/>
    </w:p>
    <w:p w14:paraId="3BEF6482">
      <w:pPr>
        <w:spacing w:line="360" w:lineRule="auto"/>
        <w:jc w:val="left"/>
        <w:rPr>
          <w:rFonts w:ascii="宋体" w:hAnsi="宋体" w:cs="宋体"/>
          <w:highlight w:val="white"/>
        </w:rPr>
      </w:pPr>
      <w:bookmarkStart w:id="243" w:name="_Toc383438619"/>
      <w:bookmarkStart w:id="244" w:name="_Toc343525531"/>
      <w:bookmarkStart w:id="245" w:name="_Toc247085715"/>
      <w:bookmarkStart w:id="246" w:name="_Toc152042333"/>
      <w:bookmarkStart w:id="247" w:name="_Toc144974525"/>
      <w:bookmarkStart w:id="248" w:name="_Toc179632575"/>
      <w:bookmarkStart w:id="249" w:name="_Toc152045557"/>
      <w:bookmarkStart w:id="250" w:name="_Toc246996944"/>
      <w:bookmarkStart w:id="251" w:name="_Toc246996201"/>
      <w:r>
        <w:rPr>
          <w:rFonts w:hint="eastAsia" w:ascii="宋体" w:hAnsi="宋体" w:cs="宋体"/>
          <w:highlight w:val="white"/>
        </w:rPr>
        <w:t>3.7.1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p>
    <w:p w14:paraId="2FA57AB4">
      <w:pPr>
        <w:pStyle w:val="283"/>
        <w:spacing w:before="0" w:after="0" w:line="360" w:lineRule="auto"/>
        <w:jc w:val="left"/>
        <w:rPr>
          <w:rFonts w:ascii="宋体" w:hAnsi="宋体" w:cs="宋体"/>
          <w:b/>
          <w:sz w:val="24"/>
          <w:szCs w:val="24"/>
          <w:highlight w:val="white"/>
        </w:rPr>
      </w:pPr>
      <w:bookmarkStart w:id="252" w:name="_Toc468783615"/>
      <w:bookmarkStart w:id="253" w:name="_Toc426469897"/>
      <w:r>
        <w:rPr>
          <w:rFonts w:hint="eastAsia" w:ascii="宋体" w:hAnsi="宋体" w:cs="宋体"/>
          <w:b/>
          <w:sz w:val="24"/>
          <w:szCs w:val="24"/>
          <w:highlight w:val="white"/>
        </w:rPr>
        <w:t>3.8响应文件的修改与撤回</w:t>
      </w:r>
      <w:bookmarkEnd w:id="243"/>
      <w:bookmarkEnd w:id="244"/>
      <w:bookmarkEnd w:id="245"/>
      <w:bookmarkEnd w:id="246"/>
      <w:bookmarkEnd w:id="247"/>
      <w:bookmarkEnd w:id="248"/>
      <w:bookmarkEnd w:id="249"/>
      <w:bookmarkEnd w:id="250"/>
      <w:bookmarkEnd w:id="251"/>
      <w:bookmarkEnd w:id="252"/>
      <w:bookmarkEnd w:id="253"/>
    </w:p>
    <w:p w14:paraId="3617374C">
      <w:pPr>
        <w:spacing w:line="360" w:lineRule="auto"/>
        <w:jc w:val="left"/>
        <w:rPr>
          <w:rFonts w:ascii="宋体" w:hAnsi="宋体" w:cs="宋体"/>
          <w:highlight w:val="white"/>
        </w:rPr>
      </w:pPr>
      <w:r>
        <w:rPr>
          <w:rFonts w:hint="eastAsia" w:ascii="宋体" w:hAnsi="宋体" w:cs="宋体"/>
          <w:highlight w:val="white"/>
        </w:rPr>
        <w:t>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bookmarkEnd w:id="42"/>
    </w:p>
    <w:p w14:paraId="0DFCC84E">
      <w:pPr>
        <w:pStyle w:val="283"/>
        <w:spacing w:before="0" w:after="0" w:line="360" w:lineRule="auto"/>
        <w:jc w:val="left"/>
        <w:rPr>
          <w:rFonts w:ascii="宋体" w:hAnsi="宋体" w:cs="宋体"/>
          <w:b/>
          <w:sz w:val="24"/>
          <w:szCs w:val="24"/>
          <w:highlight w:val="white"/>
        </w:rPr>
      </w:pPr>
      <w:bookmarkStart w:id="254" w:name="_Toc247085717"/>
      <w:bookmarkStart w:id="255" w:name="_Toc246996203"/>
      <w:bookmarkStart w:id="256" w:name="_Toc179632577"/>
      <w:bookmarkStart w:id="257" w:name="_Toc426469898"/>
      <w:bookmarkStart w:id="258" w:name="_Toc383438620"/>
      <w:bookmarkStart w:id="259" w:name="_Toc144974527"/>
      <w:bookmarkStart w:id="260" w:name="_Toc468783616"/>
      <w:bookmarkStart w:id="261" w:name="_Toc152045559"/>
      <w:bookmarkStart w:id="262" w:name="_Toc343525532"/>
      <w:bookmarkStart w:id="263" w:name="_Toc152042335"/>
      <w:bookmarkStart w:id="264" w:name="_Toc246996946"/>
      <w:r>
        <w:rPr>
          <w:rFonts w:hint="eastAsia" w:ascii="宋体" w:hAnsi="宋体" w:cs="宋体"/>
          <w:b/>
          <w:sz w:val="24"/>
          <w:szCs w:val="24"/>
          <w:highlight w:val="white"/>
        </w:rPr>
        <w:t>3.9响应文件的确认</w:t>
      </w:r>
    </w:p>
    <w:p w14:paraId="0FADC38F">
      <w:pPr>
        <w:spacing w:line="360" w:lineRule="auto"/>
        <w:jc w:val="left"/>
        <w:rPr>
          <w:rFonts w:ascii="宋体" w:hAnsi="宋体" w:cs="宋体"/>
          <w:highlight w:val="white"/>
        </w:rPr>
      </w:pPr>
      <w:r>
        <w:rPr>
          <w:rFonts w:hint="eastAsia" w:ascii="宋体" w:hAnsi="宋体" w:cs="宋体"/>
          <w:highlight w:val="white"/>
        </w:rPr>
        <w:t>3.9.1供应商可以通过江苏省政府采购管理交易系统（苏采云）多次上传响应文件，以规定的提交首次响应文件截止时间前，江苏省政府采购管理交易系统（苏采云）接受到的最后一份响应文件为准。</w:t>
      </w:r>
    </w:p>
    <w:p w14:paraId="0BEF09B9">
      <w:pPr>
        <w:pStyle w:val="283"/>
        <w:spacing w:before="0" w:after="0" w:line="360" w:lineRule="auto"/>
        <w:jc w:val="left"/>
        <w:rPr>
          <w:rFonts w:ascii="宋体" w:hAnsi="宋体" w:cs="宋体"/>
          <w:b/>
          <w:sz w:val="24"/>
          <w:szCs w:val="24"/>
          <w:highlight w:val="white"/>
        </w:rPr>
      </w:pPr>
      <w:r>
        <w:rPr>
          <w:rFonts w:hint="eastAsia" w:ascii="宋体" w:hAnsi="宋体" w:cs="宋体"/>
          <w:b/>
          <w:sz w:val="24"/>
          <w:szCs w:val="24"/>
          <w:highlight w:val="white"/>
        </w:rPr>
        <w:t>3.10响应文件的拒收</w:t>
      </w:r>
    </w:p>
    <w:p w14:paraId="14070885">
      <w:pPr>
        <w:spacing w:line="360" w:lineRule="auto"/>
        <w:jc w:val="left"/>
        <w:rPr>
          <w:rFonts w:ascii="宋体" w:hAnsi="宋体" w:cs="宋体"/>
          <w:highlight w:val="white"/>
        </w:rPr>
      </w:pPr>
      <w:r>
        <w:rPr>
          <w:rFonts w:hint="eastAsia" w:ascii="宋体" w:hAnsi="宋体" w:cs="宋体"/>
          <w:highlight w:val="white"/>
        </w:rPr>
        <w:t>3.10.1在规定的提交首次响应文件截止时间后，江苏省政府采购管理交易系统（苏采云）将不再接受响应文件的上传。</w:t>
      </w:r>
    </w:p>
    <w:p w14:paraId="2ACC408C">
      <w:pPr>
        <w:pStyle w:val="278"/>
        <w:spacing w:before="0" w:after="0" w:line="360" w:lineRule="auto"/>
        <w:rPr>
          <w:rFonts w:ascii="宋体" w:hAnsi="宋体" w:eastAsia="宋体" w:cs="宋体"/>
          <w:b/>
          <w:sz w:val="24"/>
          <w:szCs w:val="24"/>
        </w:rPr>
      </w:pPr>
      <w:r>
        <w:rPr>
          <w:rFonts w:hint="eastAsia" w:ascii="宋体" w:hAnsi="宋体" w:eastAsia="宋体" w:cs="宋体"/>
          <w:b/>
          <w:sz w:val="24"/>
          <w:szCs w:val="24"/>
          <w:highlight w:val="white"/>
        </w:rPr>
        <w:t xml:space="preserve">4. </w:t>
      </w:r>
      <w:bookmarkEnd w:id="254"/>
      <w:bookmarkEnd w:id="255"/>
      <w:bookmarkEnd w:id="256"/>
      <w:bookmarkEnd w:id="257"/>
      <w:bookmarkEnd w:id="258"/>
      <w:bookmarkEnd w:id="259"/>
      <w:bookmarkEnd w:id="260"/>
      <w:bookmarkEnd w:id="261"/>
      <w:bookmarkEnd w:id="262"/>
      <w:bookmarkEnd w:id="263"/>
      <w:bookmarkEnd w:id="264"/>
      <w:r>
        <w:rPr>
          <w:rFonts w:hint="eastAsia" w:ascii="宋体" w:hAnsi="宋体" w:eastAsia="宋体" w:cs="宋体"/>
          <w:b/>
          <w:sz w:val="24"/>
          <w:szCs w:val="24"/>
          <w:highlight w:val="white"/>
        </w:rPr>
        <w:t>响应文件的开启</w:t>
      </w:r>
    </w:p>
    <w:p w14:paraId="4475993C">
      <w:pPr>
        <w:pStyle w:val="283"/>
        <w:spacing w:before="0" w:after="0" w:line="360" w:lineRule="auto"/>
        <w:jc w:val="left"/>
        <w:rPr>
          <w:rFonts w:ascii="宋体" w:hAnsi="宋体" w:cs="宋体"/>
          <w:b/>
          <w:sz w:val="24"/>
          <w:szCs w:val="24"/>
          <w:highlight w:val="white"/>
        </w:rPr>
      </w:pPr>
      <w:bookmarkStart w:id="265" w:name="_Toc343525533"/>
      <w:bookmarkStart w:id="266" w:name="_Toc179632578"/>
      <w:bookmarkStart w:id="267" w:name="_Toc426469899"/>
      <w:bookmarkStart w:id="268" w:name="_Toc152045560"/>
      <w:bookmarkStart w:id="269" w:name="_Toc144974528"/>
      <w:bookmarkStart w:id="270" w:name="_Toc246996947"/>
      <w:bookmarkStart w:id="271" w:name="_Toc246996204"/>
      <w:bookmarkStart w:id="272" w:name="_Toc247085718"/>
      <w:bookmarkStart w:id="273" w:name="_Toc468783617"/>
      <w:bookmarkStart w:id="274" w:name="_Toc383438621"/>
      <w:bookmarkStart w:id="275" w:name="_Toc152042336"/>
      <w:r>
        <w:rPr>
          <w:rFonts w:hint="eastAsia" w:ascii="宋体" w:hAnsi="宋体" w:cs="宋体"/>
          <w:b/>
          <w:sz w:val="24"/>
          <w:szCs w:val="24"/>
          <w:highlight w:val="white"/>
        </w:rPr>
        <w:t xml:space="preserve">4.1 </w:t>
      </w:r>
      <w:bookmarkEnd w:id="265"/>
      <w:bookmarkEnd w:id="266"/>
      <w:bookmarkEnd w:id="267"/>
      <w:bookmarkEnd w:id="268"/>
      <w:bookmarkEnd w:id="269"/>
      <w:bookmarkEnd w:id="270"/>
      <w:bookmarkEnd w:id="271"/>
      <w:bookmarkEnd w:id="272"/>
      <w:bookmarkEnd w:id="273"/>
      <w:bookmarkEnd w:id="274"/>
      <w:bookmarkEnd w:id="275"/>
      <w:r>
        <w:rPr>
          <w:rFonts w:hint="eastAsia" w:ascii="宋体" w:hAnsi="宋体" w:cs="宋体"/>
          <w:b/>
          <w:sz w:val="24"/>
          <w:szCs w:val="24"/>
          <w:highlight w:val="white"/>
        </w:rPr>
        <w:t>响应文件的开启</w:t>
      </w:r>
    </w:p>
    <w:p w14:paraId="52863AD4">
      <w:pPr>
        <w:spacing w:line="360" w:lineRule="auto"/>
        <w:jc w:val="left"/>
        <w:rPr>
          <w:rFonts w:ascii="宋体" w:hAnsi="宋体" w:cs="宋体"/>
          <w:highlight w:val="white"/>
        </w:rPr>
      </w:pPr>
      <w:r>
        <w:rPr>
          <w:rFonts w:hint="eastAsia" w:ascii="宋体" w:hAnsi="宋体" w:cs="宋体"/>
          <w:highlight w:val="white"/>
        </w:rPr>
        <w:t>4.1.1响应文件的开启将在“苏采云”系统“开标大厅”内公开进行，供应商应当按照《江苏省政府采购管理交易系统（苏采云）供应商操作手册》规定参加，并在规定的时间内解密响应文件。</w:t>
      </w:r>
    </w:p>
    <w:p w14:paraId="4688C74F">
      <w:pPr>
        <w:pStyle w:val="283"/>
        <w:spacing w:before="0" w:after="0" w:line="360" w:lineRule="auto"/>
        <w:jc w:val="left"/>
        <w:rPr>
          <w:rFonts w:ascii="宋体" w:hAnsi="宋体" w:cs="宋体"/>
          <w:b/>
          <w:sz w:val="24"/>
          <w:szCs w:val="24"/>
          <w:highlight w:val="white"/>
        </w:rPr>
      </w:pPr>
      <w:bookmarkStart w:id="276" w:name="_Toc468783618"/>
      <w:bookmarkStart w:id="277" w:name="_Toc343525534"/>
      <w:bookmarkStart w:id="278" w:name="_Toc179632579"/>
      <w:bookmarkStart w:id="279" w:name="_Toc152045561"/>
      <w:bookmarkStart w:id="280" w:name="_Toc247085719"/>
      <w:bookmarkStart w:id="281" w:name="_Toc246996948"/>
      <w:bookmarkStart w:id="282" w:name="_Toc144974529"/>
      <w:bookmarkStart w:id="283" w:name="_Toc383438622"/>
      <w:bookmarkStart w:id="284" w:name="_Toc426469900"/>
      <w:bookmarkStart w:id="285" w:name="_Toc152042337"/>
      <w:bookmarkStart w:id="286" w:name="_Toc246996205"/>
      <w:r>
        <w:rPr>
          <w:rFonts w:hint="eastAsia" w:ascii="宋体" w:hAnsi="宋体" w:cs="宋体"/>
          <w:b/>
          <w:sz w:val="24"/>
          <w:szCs w:val="24"/>
          <w:highlight w:val="white"/>
        </w:rPr>
        <w:t>4.2 特殊情况的处置</w:t>
      </w:r>
    </w:p>
    <w:p w14:paraId="5AD45CC3">
      <w:pPr>
        <w:spacing w:line="360" w:lineRule="auto"/>
        <w:jc w:val="left"/>
        <w:rPr>
          <w:rFonts w:ascii="宋体" w:hAnsi="宋体" w:cs="宋体"/>
          <w:highlight w:val="white"/>
        </w:rPr>
      </w:pPr>
      <w:r>
        <w:rPr>
          <w:rFonts w:hint="eastAsia" w:ascii="宋体" w:hAnsi="宋体" w:cs="宋体"/>
          <w:highlight w:val="white"/>
        </w:rPr>
        <w:t>4.2.1在提交响应文件截止时间后，不见面开标系统出现下列情况之一时，响应文件未开启的，暂停开启活动；正在开启的，立即暂停，待系统恢复正常后再组织。</w:t>
      </w:r>
    </w:p>
    <w:p w14:paraId="30386192">
      <w:pPr>
        <w:spacing w:line="360" w:lineRule="auto"/>
        <w:jc w:val="left"/>
        <w:rPr>
          <w:rFonts w:ascii="宋体" w:hAnsi="宋体" w:cs="宋体"/>
          <w:highlight w:val="white"/>
        </w:rPr>
      </w:pPr>
      <w:r>
        <w:rPr>
          <w:rFonts w:hint="eastAsia" w:ascii="宋体" w:hAnsi="宋体" w:cs="宋体"/>
          <w:highlight w:val="white"/>
        </w:rPr>
        <w:t>（1）系统服务器发生故障，无法访问或无法使用系统；</w:t>
      </w:r>
    </w:p>
    <w:p w14:paraId="10B5F692">
      <w:pPr>
        <w:spacing w:line="360" w:lineRule="auto"/>
        <w:jc w:val="left"/>
        <w:rPr>
          <w:rFonts w:ascii="宋体" w:hAnsi="宋体" w:cs="宋体"/>
          <w:highlight w:val="white"/>
        </w:rPr>
      </w:pPr>
      <w:r>
        <w:rPr>
          <w:rFonts w:hint="eastAsia" w:ascii="宋体" w:hAnsi="宋体" w:cs="宋体"/>
          <w:highlight w:val="white"/>
        </w:rPr>
        <w:t>（2）系统的软件或数据库出现错误，不能进行正常操作；</w:t>
      </w:r>
    </w:p>
    <w:p w14:paraId="56462323">
      <w:pPr>
        <w:spacing w:line="360" w:lineRule="auto"/>
        <w:jc w:val="left"/>
        <w:rPr>
          <w:rFonts w:ascii="宋体" w:hAnsi="宋体" w:cs="宋体"/>
          <w:highlight w:val="white"/>
        </w:rPr>
      </w:pPr>
      <w:r>
        <w:rPr>
          <w:rFonts w:hint="eastAsia" w:ascii="宋体" w:hAnsi="宋体" w:cs="宋体"/>
          <w:highlight w:val="white"/>
        </w:rPr>
        <w:t>（3）系统发现有安全漏洞，有潜在的泄密危险；</w:t>
      </w:r>
    </w:p>
    <w:p w14:paraId="0E2F0290">
      <w:pPr>
        <w:spacing w:line="360" w:lineRule="auto"/>
        <w:jc w:val="left"/>
        <w:rPr>
          <w:rFonts w:ascii="宋体" w:hAnsi="宋体" w:cs="宋体"/>
          <w:highlight w:val="white"/>
        </w:rPr>
      </w:pPr>
      <w:r>
        <w:rPr>
          <w:rFonts w:hint="eastAsia" w:ascii="宋体" w:hAnsi="宋体" w:cs="宋体"/>
          <w:highlight w:val="white"/>
        </w:rPr>
        <w:t>（4）其他无法保证信息安全的情形。</w:t>
      </w:r>
    </w:p>
    <w:p w14:paraId="49F22E70">
      <w:pPr>
        <w:spacing w:line="360" w:lineRule="auto"/>
        <w:jc w:val="left"/>
        <w:rPr>
          <w:rFonts w:ascii="宋体" w:hAnsi="宋体" w:cs="宋体"/>
          <w:highlight w:val="white"/>
        </w:rPr>
      </w:pPr>
      <w:r>
        <w:rPr>
          <w:rFonts w:hint="eastAsia" w:ascii="宋体" w:hAnsi="宋体" w:cs="宋体"/>
          <w:highlight w:val="white"/>
        </w:rPr>
        <w:t>4.2.2因供应商自身原因造成响应文件无法解密的，视为撤销响应文件。</w:t>
      </w:r>
    </w:p>
    <w:p w14:paraId="08F3F1DB">
      <w:pPr>
        <w:spacing w:line="360" w:lineRule="auto"/>
        <w:jc w:val="left"/>
        <w:rPr>
          <w:rFonts w:ascii="宋体" w:hAnsi="宋体" w:cs="宋体"/>
          <w:highlight w:val="white"/>
        </w:rPr>
      </w:pPr>
      <w:r>
        <w:rPr>
          <w:rFonts w:hint="eastAsia" w:ascii="宋体" w:hAnsi="宋体" w:cs="宋体"/>
          <w:highlight w:val="white"/>
        </w:rPr>
        <w:t>4.2.3供应商对响应文件开启活动或开启结果等有疑义的，可向采购人提出。</w:t>
      </w:r>
    </w:p>
    <w:p w14:paraId="06D1848C">
      <w:pPr>
        <w:spacing w:line="360" w:lineRule="auto"/>
        <w:jc w:val="left"/>
        <w:rPr>
          <w:rFonts w:ascii="宋体" w:hAnsi="宋体" w:cs="宋体"/>
          <w:highlight w:val="white"/>
        </w:rPr>
      </w:pPr>
      <w:r>
        <w:rPr>
          <w:rFonts w:hint="eastAsia" w:ascii="宋体" w:hAnsi="宋体" w:cs="宋体"/>
          <w:highlight w:val="white"/>
        </w:rPr>
        <w:t>4.2.4供应商未在系统中确认开启结果的，视同认可开启结果。</w:t>
      </w:r>
      <w:bookmarkEnd w:id="276"/>
      <w:bookmarkEnd w:id="277"/>
      <w:bookmarkEnd w:id="278"/>
      <w:bookmarkEnd w:id="279"/>
      <w:bookmarkEnd w:id="280"/>
      <w:bookmarkEnd w:id="281"/>
      <w:bookmarkEnd w:id="282"/>
      <w:bookmarkEnd w:id="283"/>
      <w:bookmarkEnd w:id="284"/>
      <w:bookmarkEnd w:id="285"/>
      <w:bookmarkEnd w:id="286"/>
    </w:p>
    <w:p w14:paraId="0ED25721">
      <w:pPr>
        <w:pStyle w:val="278"/>
        <w:spacing w:before="0" w:after="0" w:line="360" w:lineRule="auto"/>
        <w:rPr>
          <w:rFonts w:ascii="宋体" w:hAnsi="宋体" w:eastAsia="宋体" w:cs="宋体"/>
          <w:b/>
          <w:sz w:val="24"/>
          <w:szCs w:val="24"/>
        </w:rPr>
      </w:pPr>
      <w:bookmarkStart w:id="287" w:name="_Toc152042338"/>
      <w:bookmarkStart w:id="288" w:name="_Toc144974530"/>
      <w:bookmarkStart w:id="289" w:name="_Toc247085720"/>
      <w:bookmarkStart w:id="290" w:name="_Toc246996206"/>
      <w:bookmarkStart w:id="291" w:name="_Toc152045562"/>
      <w:bookmarkStart w:id="292" w:name="_Toc468783620"/>
      <w:bookmarkStart w:id="293" w:name="_Toc426469902"/>
      <w:bookmarkStart w:id="294" w:name="_Toc246996949"/>
      <w:bookmarkStart w:id="295" w:name="_Toc383438625"/>
      <w:bookmarkStart w:id="296" w:name="_Toc343525537"/>
      <w:bookmarkStart w:id="297" w:name="_Toc179632580"/>
      <w:r>
        <w:rPr>
          <w:rFonts w:hint="eastAsia" w:ascii="宋体" w:hAnsi="宋体" w:eastAsia="宋体" w:cs="宋体"/>
          <w:b/>
          <w:sz w:val="24"/>
          <w:szCs w:val="24"/>
          <w:highlight w:val="white"/>
        </w:rPr>
        <w:t xml:space="preserve">5. </w:t>
      </w:r>
      <w:bookmarkEnd w:id="287"/>
      <w:bookmarkEnd w:id="288"/>
      <w:bookmarkEnd w:id="289"/>
      <w:bookmarkEnd w:id="290"/>
      <w:bookmarkEnd w:id="291"/>
      <w:bookmarkEnd w:id="292"/>
      <w:bookmarkEnd w:id="293"/>
      <w:bookmarkEnd w:id="294"/>
      <w:bookmarkEnd w:id="295"/>
      <w:bookmarkEnd w:id="296"/>
      <w:bookmarkEnd w:id="297"/>
      <w:r>
        <w:rPr>
          <w:rFonts w:hint="eastAsia" w:ascii="宋体" w:hAnsi="宋体" w:eastAsia="宋体" w:cs="宋体"/>
          <w:b/>
          <w:sz w:val="24"/>
          <w:szCs w:val="24"/>
          <w:highlight w:val="white"/>
        </w:rPr>
        <w:t>响应文件的评审</w:t>
      </w:r>
    </w:p>
    <w:p w14:paraId="50A789CA">
      <w:pPr>
        <w:pStyle w:val="283"/>
        <w:spacing w:before="0" w:after="0" w:line="360" w:lineRule="auto"/>
        <w:jc w:val="left"/>
        <w:rPr>
          <w:rFonts w:ascii="宋体" w:hAnsi="宋体" w:cs="宋体"/>
          <w:b/>
          <w:sz w:val="24"/>
          <w:szCs w:val="24"/>
        </w:rPr>
      </w:pPr>
      <w:bookmarkStart w:id="298" w:name="_Toc152045563"/>
      <w:bookmarkStart w:id="299" w:name="_Toc247085721"/>
      <w:bookmarkStart w:id="300" w:name="_Toc383438626"/>
      <w:bookmarkStart w:id="301" w:name="_Toc152042339"/>
      <w:bookmarkStart w:id="302" w:name="_Toc246996207"/>
      <w:bookmarkStart w:id="303" w:name="_Toc468783621"/>
      <w:bookmarkStart w:id="304" w:name="_Toc144974531"/>
      <w:bookmarkStart w:id="305" w:name="_Toc179632581"/>
      <w:bookmarkStart w:id="306" w:name="_Toc426469903"/>
      <w:bookmarkStart w:id="307" w:name="_Toc343525538"/>
      <w:bookmarkStart w:id="308" w:name="_Toc246996950"/>
      <w:r>
        <w:rPr>
          <w:rFonts w:hint="eastAsia" w:ascii="宋体" w:hAnsi="宋体" w:cs="宋体"/>
          <w:b/>
          <w:sz w:val="24"/>
          <w:szCs w:val="24"/>
          <w:highlight w:val="white"/>
        </w:rPr>
        <w:t xml:space="preserve">5.1 </w:t>
      </w:r>
      <w:bookmarkEnd w:id="298"/>
      <w:bookmarkEnd w:id="299"/>
      <w:bookmarkEnd w:id="300"/>
      <w:bookmarkEnd w:id="301"/>
      <w:bookmarkEnd w:id="302"/>
      <w:bookmarkEnd w:id="303"/>
      <w:bookmarkEnd w:id="304"/>
      <w:bookmarkEnd w:id="305"/>
      <w:bookmarkEnd w:id="306"/>
      <w:bookmarkEnd w:id="307"/>
      <w:bookmarkEnd w:id="308"/>
      <w:r>
        <w:rPr>
          <w:rFonts w:hint="eastAsia" w:ascii="宋体" w:hAnsi="宋体" w:cs="宋体"/>
          <w:b/>
          <w:sz w:val="24"/>
          <w:szCs w:val="24"/>
        </w:rPr>
        <w:t>磋商小组</w:t>
      </w:r>
    </w:p>
    <w:p w14:paraId="779DCB06">
      <w:pPr>
        <w:spacing w:line="360" w:lineRule="auto"/>
        <w:rPr>
          <w:rFonts w:ascii="宋体" w:hAnsi="宋体" w:cs="宋体"/>
        </w:rPr>
      </w:pPr>
      <w:r>
        <w:rPr>
          <w:rFonts w:hint="eastAsia" w:ascii="宋体" w:hAnsi="宋体" w:cs="宋体"/>
          <w:highlight w:val="white"/>
        </w:rPr>
        <w:t>5.1.1 响应文件的评审工作由采购人依法组建的竞争性磋商小组负责。磋商小组由采购人代表，以及有关技术、经济等方面的专家组成，且符合现行的政府采购相关规定。</w:t>
      </w:r>
      <w:r>
        <w:rPr>
          <w:rFonts w:hint="eastAsia" w:ascii="宋体" w:hAnsi="宋体" w:cs="宋体"/>
        </w:rPr>
        <w:t>具体人数见供应商须知前附表。</w:t>
      </w:r>
    </w:p>
    <w:p w14:paraId="4B88C372">
      <w:pPr>
        <w:spacing w:line="360" w:lineRule="auto"/>
        <w:jc w:val="left"/>
        <w:rPr>
          <w:rFonts w:ascii="宋体" w:hAnsi="宋体" w:cs="宋体"/>
        </w:rPr>
      </w:pPr>
      <w:r>
        <w:rPr>
          <w:rFonts w:hint="eastAsia" w:ascii="宋体" w:hAnsi="宋体" w:cs="宋体"/>
          <w:highlight w:val="white"/>
        </w:rPr>
        <w:t>5.1.2 磋商小组成员有下列情形之一的，应当回避：</w:t>
      </w:r>
    </w:p>
    <w:p w14:paraId="499993CE">
      <w:pPr>
        <w:spacing w:line="360" w:lineRule="auto"/>
        <w:jc w:val="left"/>
        <w:rPr>
          <w:rFonts w:ascii="宋体" w:hAnsi="宋体" w:cs="宋体"/>
          <w:highlight w:val="white"/>
        </w:rPr>
      </w:pPr>
      <w:r>
        <w:rPr>
          <w:rFonts w:hint="eastAsia" w:ascii="宋体" w:hAnsi="宋体" w:cs="宋体"/>
          <w:highlight w:val="white"/>
        </w:rPr>
        <w:t>（1）参加采购活动前三年内，与供应商存在劳动关系，或者担任过供应商的董事、监事，或者是供应商的控股股东或实际控制人；</w:t>
      </w:r>
    </w:p>
    <w:p w14:paraId="0F6E8F72">
      <w:pPr>
        <w:spacing w:line="360" w:lineRule="auto"/>
        <w:jc w:val="left"/>
        <w:rPr>
          <w:rFonts w:ascii="宋体" w:hAnsi="宋体" w:cs="宋体"/>
          <w:highlight w:val="white"/>
        </w:rPr>
      </w:pPr>
      <w:r>
        <w:rPr>
          <w:rFonts w:hint="eastAsia" w:ascii="宋体" w:hAnsi="宋体" w:cs="宋体"/>
          <w:highlight w:val="white"/>
        </w:rPr>
        <w:t>（2）与供应商的法定代表人或者负责人有夫妻、直系血亲、三代以内旁系血亲或者近姻亲关系；</w:t>
      </w:r>
    </w:p>
    <w:p w14:paraId="693AF356">
      <w:pPr>
        <w:spacing w:line="360" w:lineRule="auto"/>
        <w:jc w:val="left"/>
        <w:rPr>
          <w:rFonts w:ascii="宋体" w:hAnsi="宋体" w:cs="宋体"/>
          <w:highlight w:val="white"/>
        </w:rPr>
      </w:pPr>
      <w:r>
        <w:rPr>
          <w:rFonts w:hint="eastAsia" w:ascii="宋体" w:hAnsi="宋体" w:cs="宋体"/>
          <w:highlight w:val="white"/>
        </w:rPr>
        <w:t>（3）与供应商有其他可能影响政府采购活动公平、公正进行的关系；</w:t>
      </w:r>
    </w:p>
    <w:p w14:paraId="50E78429">
      <w:pPr>
        <w:spacing w:line="360" w:lineRule="auto"/>
        <w:jc w:val="left"/>
        <w:rPr>
          <w:rFonts w:ascii="宋体" w:hAnsi="宋体" w:cs="宋体"/>
        </w:rPr>
      </w:pPr>
      <w:r>
        <w:rPr>
          <w:rFonts w:hint="eastAsia" w:ascii="宋体" w:hAnsi="宋体" w:cs="宋体"/>
          <w:highlight w:val="white"/>
        </w:rPr>
        <w:t>（4）法律、行政法规规定的其他条件。</w:t>
      </w:r>
    </w:p>
    <w:p w14:paraId="2CC4D52C">
      <w:pPr>
        <w:pStyle w:val="283"/>
        <w:spacing w:before="0" w:after="0" w:line="360" w:lineRule="auto"/>
        <w:jc w:val="left"/>
        <w:rPr>
          <w:rFonts w:ascii="宋体" w:hAnsi="宋体" w:cs="宋体"/>
          <w:b/>
          <w:sz w:val="24"/>
          <w:szCs w:val="24"/>
        </w:rPr>
      </w:pPr>
      <w:bookmarkStart w:id="309" w:name="_Toc468783622"/>
      <w:bookmarkStart w:id="310" w:name="_Toc246996951"/>
      <w:bookmarkStart w:id="311" w:name="_Toc152042340"/>
      <w:bookmarkStart w:id="312" w:name="_Toc246996208"/>
      <w:bookmarkStart w:id="313" w:name="_Toc152045564"/>
      <w:bookmarkStart w:id="314" w:name="_Toc426469904"/>
      <w:bookmarkStart w:id="315" w:name="_Toc383438627"/>
      <w:bookmarkStart w:id="316" w:name="_Toc247085722"/>
      <w:bookmarkStart w:id="317" w:name="_Toc144974532"/>
      <w:bookmarkStart w:id="318" w:name="_Toc343525539"/>
      <w:bookmarkStart w:id="319" w:name="_Toc179632582"/>
      <w:r>
        <w:rPr>
          <w:rFonts w:hint="eastAsia" w:ascii="宋体" w:hAnsi="宋体" w:cs="宋体"/>
          <w:b/>
          <w:sz w:val="24"/>
          <w:szCs w:val="24"/>
          <w:highlight w:val="white"/>
        </w:rPr>
        <w:t>5.2 评审原则</w:t>
      </w:r>
      <w:bookmarkEnd w:id="309"/>
      <w:bookmarkEnd w:id="310"/>
      <w:bookmarkEnd w:id="311"/>
      <w:bookmarkEnd w:id="312"/>
      <w:bookmarkEnd w:id="313"/>
      <w:bookmarkEnd w:id="314"/>
      <w:bookmarkEnd w:id="315"/>
      <w:bookmarkEnd w:id="316"/>
      <w:bookmarkEnd w:id="317"/>
      <w:bookmarkEnd w:id="318"/>
      <w:bookmarkEnd w:id="319"/>
    </w:p>
    <w:p w14:paraId="39293AB1">
      <w:pPr>
        <w:spacing w:line="360" w:lineRule="auto"/>
        <w:jc w:val="left"/>
        <w:rPr>
          <w:rFonts w:ascii="宋体" w:hAnsi="宋体" w:cs="宋体"/>
        </w:rPr>
      </w:pPr>
      <w:r>
        <w:rPr>
          <w:rFonts w:hint="eastAsia" w:ascii="宋体" w:hAnsi="宋体" w:cs="宋体"/>
        </w:rPr>
        <w:t>评审活动遵循公正、客观、审慎的原则。磋商小组严格按照本竞争性磋商文件第三章规定的评审程序和标准进行独立评审。本文件中没有规定的评审标准，不得作为评审依据。</w:t>
      </w:r>
    </w:p>
    <w:p w14:paraId="7EE9EE62">
      <w:pPr>
        <w:pStyle w:val="278"/>
        <w:spacing w:before="0" w:after="0" w:line="360" w:lineRule="auto"/>
        <w:rPr>
          <w:rFonts w:ascii="宋体" w:hAnsi="宋体" w:eastAsia="宋体" w:cs="宋体"/>
          <w:b/>
          <w:sz w:val="24"/>
          <w:szCs w:val="24"/>
        </w:rPr>
      </w:pPr>
      <w:bookmarkStart w:id="320" w:name="_Toc468783624"/>
      <w:bookmarkStart w:id="321" w:name="_Toc383438629"/>
      <w:bookmarkStart w:id="322" w:name="_Toc426469906"/>
      <w:r>
        <w:rPr>
          <w:rFonts w:hint="eastAsia" w:ascii="宋体" w:hAnsi="宋体" w:eastAsia="宋体" w:cs="宋体"/>
          <w:b/>
          <w:sz w:val="24"/>
          <w:szCs w:val="24"/>
          <w:highlight w:val="white"/>
        </w:rPr>
        <w:t xml:space="preserve">6. </w:t>
      </w:r>
      <w:bookmarkEnd w:id="320"/>
      <w:bookmarkEnd w:id="321"/>
      <w:bookmarkEnd w:id="322"/>
      <w:r>
        <w:rPr>
          <w:rFonts w:hint="eastAsia" w:ascii="宋体" w:hAnsi="宋体" w:eastAsia="宋体" w:cs="宋体"/>
          <w:b/>
          <w:sz w:val="24"/>
          <w:szCs w:val="24"/>
          <w:highlight w:val="white"/>
        </w:rPr>
        <w:t>成交</w:t>
      </w:r>
    </w:p>
    <w:p w14:paraId="137D5174">
      <w:pPr>
        <w:spacing w:line="360" w:lineRule="auto"/>
        <w:jc w:val="left"/>
        <w:rPr>
          <w:rFonts w:ascii="宋体" w:hAnsi="宋体" w:cs="宋体"/>
          <w:highlight w:val="white"/>
        </w:rPr>
      </w:pPr>
      <w:r>
        <w:rPr>
          <w:rFonts w:hint="eastAsia" w:ascii="宋体" w:hAnsi="宋体" w:cs="宋体"/>
          <w:bCs/>
          <w:highlight w:val="white"/>
        </w:rPr>
        <w:t>6.1</w:t>
      </w:r>
      <w:r>
        <w:rPr>
          <w:rFonts w:hint="eastAsia" w:ascii="宋体" w:hAnsi="宋体" w:cs="宋体"/>
          <w:highlight w:val="white"/>
        </w:rPr>
        <w:t>采购人从磋商小组提出的成交候选人中根据符合采购需求且评审得分最高的原则确定成交供应商，并将结果通知所有参加磋商的未成交的供应商。</w:t>
      </w:r>
    </w:p>
    <w:p w14:paraId="5F69030E">
      <w:pPr>
        <w:spacing w:line="360" w:lineRule="auto"/>
        <w:jc w:val="left"/>
        <w:rPr>
          <w:rFonts w:ascii="宋体" w:hAnsi="宋体" w:cs="宋体"/>
        </w:rPr>
      </w:pPr>
      <w:r>
        <w:rPr>
          <w:rFonts w:hint="eastAsia" w:ascii="宋体" w:hAnsi="宋体" w:cs="宋体"/>
          <w:highlight w:val="white"/>
        </w:rPr>
        <w:t>6.2自成交人确定之日起2个工作日内，在发布竞争性磋商公告的媒介上公告成交结果。同时，向成交人发出成交通知书。成交通知书对采购人和成交人具有同等法律效力。</w:t>
      </w:r>
    </w:p>
    <w:p w14:paraId="4D3883FE">
      <w:pPr>
        <w:pStyle w:val="278"/>
        <w:spacing w:before="0" w:after="0" w:line="360" w:lineRule="auto"/>
        <w:rPr>
          <w:rFonts w:ascii="宋体" w:hAnsi="宋体" w:eastAsia="宋体" w:cs="宋体"/>
          <w:b/>
          <w:sz w:val="24"/>
          <w:szCs w:val="24"/>
          <w:highlight w:val="white"/>
        </w:rPr>
      </w:pPr>
      <w:bookmarkStart w:id="323" w:name="_Toc468783625"/>
      <w:bookmarkStart w:id="324" w:name="_Toc426469907"/>
      <w:r>
        <w:rPr>
          <w:rFonts w:hint="eastAsia" w:ascii="宋体" w:hAnsi="宋体" w:eastAsia="宋体" w:cs="宋体"/>
          <w:b/>
          <w:sz w:val="24"/>
          <w:szCs w:val="24"/>
          <w:highlight w:val="white"/>
        </w:rPr>
        <w:t>7质疑</w:t>
      </w:r>
      <w:bookmarkEnd w:id="323"/>
      <w:bookmarkEnd w:id="324"/>
      <w:r>
        <w:rPr>
          <w:rFonts w:hint="eastAsia" w:ascii="宋体" w:hAnsi="宋体" w:eastAsia="宋体" w:cs="宋体"/>
          <w:b/>
          <w:sz w:val="24"/>
          <w:szCs w:val="24"/>
          <w:highlight w:val="white"/>
        </w:rPr>
        <w:t>和投诉</w:t>
      </w:r>
    </w:p>
    <w:p w14:paraId="309DDA26">
      <w:pPr>
        <w:spacing w:line="360" w:lineRule="auto"/>
        <w:jc w:val="left"/>
        <w:rPr>
          <w:rFonts w:ascii="宋体" w:hAnsi="宋体" w:cs="宋体"/>
          <w:highlight w:val="white"/>
        </w:rPr>
      </w:pPr>
      <w:r>
        <w:rPr>
          <w:rFonts w:hint="eastAsia" w:ascii="宋体" w:hAnsi="宋体" w:cs="宋体"/>
          <w:highlight w:val="white"/>
        </w:rPr>
        <w:t>7.1按照《政府采购质疑和投诉办法》（财政部第94号令）处理</w:t>
      </w:r>
    </w:p>
    <w:p w14:paraId="7836F224">
      <w:pPr>
        <w:spacing w:line="360" w:lineRule="auto"/>
        <w:jc w:val="left"/>
        <w:rPr>
          <w:rFonts w:ascii="宋体" w:hAnsi="宋体" w:cs="宋体"/>
          <w:highlight w:val="white"/>
        </w:rPr>
      </w:pPr>
      <w:r>
        <w:rPr>
          <w:rFonts w:hint="eastAsia" w:ascii="宋体" w:hAnsi="宋体" w:cs="宋体"/>
          <w:highlight w:val="white"/>
        </w:rPr>
        <w:t>7.2供应商认为竞争性磋商文件、招标过程和成交结果使自己的权益受到损害的，可以在知道或者应当知道其权益受到损害之日起七个工作日内，以书面形式向采购人提出质疑。</w:t>
      </w:r>
    </w:p>
    <w:p w14:paraId="320FC711">
      <w:pPr>
        <w:spacing w:line="360" w:lineRule="auto"/>
        <w:jc w:val="left"/>
        <w:rPr>
          <w:rFonts w:ascii="宋体" w:hAnsi="宋体" w:cs="宋体"/>
          <w:highlight w:val="white"/>
        </w:rPr>
      </w:pPr>
      <w:r>
        <w:rPr>
          <w:rFonts w:hint="eastAsia" w:ascii="宋体" w:hAnsi="宋体" w:cs="宋体"/>
          <w:highlight w:val="white"/>
        </w:rPr>
        <w:t>7.3采购人在收到供应商的书面质疑后，在七个工作日内对质疑内容作出答复，并以书面形式通知质疑供应商和其他有关的供应商。</w:t>
      </w:r>
    </w:p>
    <w:p w14:paraId="6DF2272F">
      <w:pPr>
        <w:spacing w:line="360" w:lineRule="auto"/>
        <w:jc w:val="left"/>
        <w:rPr>
          <w:rFonts w:ascii="宋体" w:hAnsi="宋体" w:cs="宋体"/>
          <w:highlight w:val="white"/>
        </w:rPr>
      </w:pPr>
      <w:r>
        <w:rPr>
          <w:rFonts w:hint="eastAsia" w:ascii="宋体" w:hAnsi="宋体" w:cs="宋体"/>
          <w:highlight w:val="white"/>
        </w:rPr>
        <w:t>7.4质疑函应当包括但不限于以下内容：</w:t>
      </w:r>
    </w:p>
    <w:p w14:paraId="4FCB0B05">
      <w:pPr>
        <w:spacing w:line="360" w:lineRule="auto"/>
        <w:ind w:firstLine="210"/>
        <w:jc w:val="left"/>
        <w:rPr>
          <w:rFonts w:ascii="宋体" w:hAnsi="宋体" w:cs="宋体"/>
          <w:highlight w:val="white"/>
        </w:rPr>
      </w:pPr>
      <w:r>
        <w:rPr>
          <w:rFonts w:hint="eastAsia" w:ascii="宋体" w:hAnsi="宋体" w:cs="宋体"/>
          <w:highlight w:val="white"/>
        </w:rPr>
        <w:t>（1）质疑人的名称、地址、邮编、联系人、联系电话；</w:t>
      </w:r>
    </w:p>
    <w:p w14:paraId="04F7BEA4">
      <w:pPr>
        <w:spacing w:line="360" w:lineRule="auto"/>
        <w:ind w:firstLine="210"/>
        <w:jc w:val="left"/>
        <w:rPr>
          <w:rFonts w:ascii="宋体" w:hAnsi="宋体" w:cs="宋体"/>
          <w:highlight w:val="white"/>
        </w:rPr>
      </w:pPr>
      <w:r>
        <w:rPr>
          <w:rFonts w:hint="eastAsia" w:ascii="宋体" w:hAnsi="宋体" w:cs="宋体"/>
          <w:highlight w:val="white"/>
        </w:rPr>
        <w:t>（2）具体的质疑事项及事实依据；</w:t>
      </w:r>
    </w:p>
    <w:p w14:paraId="7505F115">
      <w:pPr>
        <w:spacing w:line="360" w:lineRule="auto"/>
        <w:ind w:firstLine="210"/>
        <w:jc w:val="left"/>
        <w:rPr>
          <w:rFonts w:ascii="宋体" w:hAnsi="宋体" w:cs="宋体"/>
          <w:highlight w:val="white"/>
        </w:rPr>
      </w:pPr>
      <w:r>
        <w:rPr>
          <w:rFonts w:hint="eastAsia" w:ascii="宋体" w:hAnsi="宋体" w:cs="宋体"/>
          <w:highlight w:val="white"/>
        </w:rPr>
        <w:t>（3）认为自己的合法权益受到损害或者可能受到损害的相关证据材料；</w:t>
      </w:r>
    </w:p>
    <w:p w14:paraId="64F40B3A">
      <w:pPr>
        <w:spacing w:line="360" w:lineRule="auto"/>
        <w:ind w:firstLine="210"/>
        <w:jc w:val="left"/>
        <w:rPr>
          <w:rFonts w:ascii="宋体" w:hAnsi="宋体" w:cs="宋体"/>
          <w:highlight w:val="white"/>
        </w:rPr>
      </w:pPr>
      <w:r>
        <w:rPr>
          <w:rFonts w:hint="eastAsia" w:ascii="宋体" w:hAnsi="宋体" w:cs="宋体"/>
          <w:highlight w:val="white"/>
        </w:rPr>
        <w:t>（4）提出质疑的日期；</w:t>
      </w:r>
    </w:p>
    <w:p w14:paraId="05A4FB06">
      <w:pPr>
        <w:spacing w:line="360" w:lineRule="auto"/>
        <w:ind w:firstLine="210"/>
        <w:jc w:val="left"/>
        <w:rPr>
          <w:rFonts w:ascii="宋体" w:hAnsi="宋体" w:cs="宋体"/>
          <w:highlight w:val="white"/>
        </w:rPr>
      </w:pPr>
      <w:r>
        <w:rPr>
          <w:rFonts w:hint="eastAsia" w:ascii="宋体" w:hAnsi="宋体" w:cs="宋体"/>
          <w:highlight w:val="white"/>
        </w:rPr>
        <w:t>（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p>
    <w:p w14:paraId="2096025E">
      <w:pPr>
        <w:spacing w:line="360" w:lineRule="auto"/>
        <w:jc w:val="left"/>
        <w:rPr>
          <w:rFonts w:ascii="宋体" w:hAnsi="宋体" w:cs="宋体"/>
          <w:highlight w:val="white"/>
        </w:rPr>
      </w:pPr>
      <w:r>
        <w:rPr>
          <w:rFonts w:hint="eastAsia" w:ascii="宋体" w:hAnsi="宋体" w:cs="宋体"/>
          <w:highlight w:val="white"/>
        </w:rPr>
        <w:t>7.5有下列情形之一的质疑，采购人将不予受理：</w:t>
      </w:r>
    </w:p>
    <w:p w14:paraId="59D5233C">
      <w:pPr>
        <w:spacing w:line="360" w:lineRule="auto"/>
        <w:ind w:firstLine="210"/>
        <w:jc w:val="left"/>
        <w:rPr>
          <w:rFonts w:ascii="宋体" w:hAnsi="宋体" w:cs="宋体"/>
          <w:highlight w:val="white"/>
        </w:rPr>
      </w:pPr>
      <w:r>
        <w:rPr>
          <w:rFonts w:hint="eastAsia" w:ascii="宋体" w:hAnsi="宋体" w:cs="宋体"/>
          <w:highlight w:val="white"/>
        </w:rPr>
        <w:t>（1）非在法定时间内提交的；</w:t>
      </w:r>
    </w:p>
    <w:p w14:paraId="46F3A515">
      <w:pPr>
        <w:spacing w:line="360" w:lineRule="auto"/>
        <w:ind w:firstLine="210"/>
        <w:jc w:val="left"/>
        <w:rPr>
          <w:rFonts w:ascii="宋体" w:hAnsi="宋体" w:cs="宋体"/>
          <w:highlight w:val="white"/>
        </w:rPr>
      </w:pPr>
      <w:r>
        <w:rPr>
          <w:rFonts w:hint="eastAsia" w:ascii="宋体" w:hAnsi="宋体" w:cs="宋体"/>
          <w:highlight w:val="white"/>
        </w:rPr>
        <w:t>（2）非书面形式（含传真、电子邮件等）提出的；</w:t>
      </w:r>
    </w:p>
    <w:p w14:paraId="79FCBF69">
      <w:pPr>
        <w:spacing w:line="360" w:lineRule="auto"/>
        <w:ind w:firstLine="210"/>
        <w:jc w:val="left"/>
        <w:rPr>
          <w:rFonts w:ascii="宋体" w:hAnsi="宋体" w:cs="宋体"/>
          <w:highlight w:val="white"/>
        </w:rPr>
      </w:pPr>
      <w:r>
        <w:rPr>
          <w:rFonts w:hint="eastAsia" w:ascii="宋体" w:hAnsi="宋体" w:cs="宋体"/>
          <w:highlight w:val="white"/>
        </w:rPr>
        <w:t>（3）非参加本次招标活动的供应商；</w:t>
      </w:r>
    </w:p>
    <w:p w14:paraId="38E189E2">
      <w:pPr>
        <w:spacing w:line="360" w:lineRule="auto"/>
        <w:ind w:firstLine="210"/>
        <w:jc w:val="left"/>
        <w:rPr>
          <w:rFonts w:ascii="宋体" w:hAnsi="宋体" w:cs="宋体"/>
          <w:highlight w:val="white"/>
        </w:rPr>
      </w:pPr>
      <w:r>
        <w:rPr>
          <w:rFonts w:hint="eastAsia" w:ascii="宋体" w:hAnsi="宋体" w:cs="宋体"/>
          <w:highlight w:val="white"/>
        </w:rPr>
        <w:t>（4）质疑函的内容不符合本章8.3条规定的；</w:t>
      </w:r>
    </w:p>
    <w:p w14:paraId="56D342B9">
      <w:pPr>
        <w:spacing w:line="360" w:lineRule="auto"/>
        <w:ind w:firstLine="210"/>
        <w:jc w:val="left"/>
        <w:rPr>
          <w:rFonts w:ascii="宋体" w:hAnsi="宋体" w:cs="宋体"/>
          <w:highlight w:val="white"/>
        </w:rPr>
      </w:pPr>
      <w:r>
        <w:rPr>
          <w:rFonts w:hint="eastAsia" w:ascii="宋体" w:hAnsi="宋体" w:cs="宋体"/>
          <w:highlight w:val="white"/>
        </w:rPr>
        <w:t>（5）法律、行政法规规定的其他情形。</w:t>
      </w:r>
    </w:p>
    <w:p w14:paraId="797A3D42">
      <w:pPr>
        <w:spacing w:line="360" w:lineRule="auto"/>
        <w:jc w:val="left"/>
        <w:rPr>
          <w:rFonts w:ascii="宋体" w:hAnsi="宋体" w:cs="宋体"/>
          <w:highlight w:val="white"/>
        </w:rPr>
      </w:pPr>
      <w:r>
        <w:rPr>
          <w:rFonts w:hint="eastAsia" w:ascii="宋体" w:hAnsi="宋体" w:cs="宋体"/>
          <w:highlight w:val="white"/>
        </w:rPr>
        <w:t>7.6供应商对采购人的答复不满意或者采购人未在规定的时间内作出答复的，可以依法向政府采购监管部门提出投诉。</w:t>
      </w:r>
    </w:p>
    <w:p w14:paraId="77B4DA9E">
      <w:pPr>
        <w:spacing w:line="360" w:lineRule="auto"/>
        <w:jc w:val="left"/>
        <w:rPr>
          <w:rFonts w:ascii="宋体" w:hAnsi="宋体" w:cs="宋体"/>
          <w:highlight w:val="white"/>
        </w:rPr>
      </w:pPr>
      <w:r>
        <w:rPr>
          <w:rFonts w:hint="eastAsia" w:ascii="宋体" w:hAnsi="宋体" w:cs="宋体"/>
          <w:highlight w:val="white"/>
        </w:rPr>
        <w:t>7.7供应商提出质疑必须有理、有据，不得恶意质疑或提交虚假质疑。否则，一经查实，采购人有权依据政府采购的有关规定，报请政府采购监管部门对该供应商进行相应的行政处罚。</w:t>
      </w:r>
    </w:p>
    <w:p w14:paraId="53B99E97">
      <w:pPr>
        <w:spacing w:line="360" w:lineRule="auto"/>
        <w:jc w:val="left"/>
        <w:rPr>
          <w:rFonts w:ascii="宋体" w:hAnsi="宋体" w:cs="宋体"/>
          <w:highlight w:val="white"/>
        </w:rPr>
      </w:pPr>
      <w:r>
        <w:rPr>
          <w:rFonts w:hint="eastAsia" w:ascii="宋体" w:hAnsi="宋体" w:cs="宋体"/>
          <w:highlight w:val="white"/>
        </w:rPr>
        <w:t>7.8供应商和其他利害关系人认为本次招标活动违反法律、法规和规章规定的，有权向财政部门投诉。</w:t>
      </w:r>
    </w:p>
    <w:p w14:paraId="3038980B">
      <w:pPr>
        <w:pStyle w:val="278"/>
        <w:spacing w:before="0" w:after="0" w:line="360" w:lineRule="auto"/>
        <w:rPr>
          <w:rFonts w:ascii="宋体" w:hAnsi="宋体" w:eastAsia="宋体" w:cs="宋体"/>
          <w:b/>
          <w:sz w:val="24"/>
          <w:szCs w:val="24"/>
        </w:rPr>
      </w:pPr>
      <w:bookmarkStart w:id="325" w:name="_Toc426469908"/>
      <w:bookmarkStart w:id="326" w:name="_Toc343525548"/>
      <w:bookmarkStart w:id="327" w:name="_Toc468783626"/>
      <w:bookmarkStart w:id="328" w:name="_Toc383438634"/>
      <w:r>
        <w:rPr>
          <w:rFonts w:hint="eastAsia" w:ascii="宋体" w:hAnsi="宋体" w:eastAsia="宋体" w:cs="宋体"/>
          <w:b/>
          <w:sz w:val="24"/>
          <w:szCs w:val="24"/>
          <w:highlight w:val="white"/>
        </w:rPr>
        <w:t>8. 合同</w:t>
      </w:r>
      <w:bookmarkEnd w:id="325"/>
      <w:bookmarkEnd w:id="326"/>
      <w:bookmarkEnd w:id="327"/>
      <w:bookmarkEnd w:id="328"/>
    </w:p>
    <w:p w14:paraId="7E8FECF0">
      <w:pPr>
        <w:pStyle w:val="283"/>
        <w:spacing w:before="0" w:after="0" w:line="360" w:lineRule="auto"/>
        <w:jc w:val="left"/>
        <w:rPr>
          <w:rFonts w:ascii="宋体" w:hAnsi="宋体" w:cs="宋体"/>
          <w:b/>
          <w:sz w:val="24"/>
          <w:szCs w:val="24"/>
        </w:rPr>
      </w:pPr>
      <w:bookmarkStart w:id="329" w:name="_Toc343525549"/>
      <w:bookmarkStart w:id="330" w:name="_Toc323716652"/>
      <w:bookmarkStart w:id="331" w:name="_Toc426469909"/>
      <w:bookmarkStart w:id="332" w:name="_Toc468783627"/>
      <w:bookmarkStart w:id="333" w:name="_Toc383438635"/>
      <w:r>
        <w:rPr>
          <w:rFonts w:hint="eastAsia" w:ascii="宋体" w:hAnsi="宋体" w:cs="宋体"/>
          <w:b/>
          <w:sz w:val="24"/>
          <w:szCs w:val="24"/>
          <w:highlight w:val="white"/>
        </w:rPr>
        <w:t>8.1 履约</w:t>
      </w:r>
      <w:bookmarkEnd w:id="329"/>
      <w:bookmarkEnd w:id="330"/>
      <w:r>
        <w:rPr>
          <w:rFonts w:hint="eastAsia" w:ascii="宋体" w:hAnsi="宋体" w:cs="宋体"/>
          <w:b/>
          <w:sz w:val="24"/>
          <w:szCs w:val="24"/>
          <w:highlight w:val="white"/>
        </w:rPr>
        <w:t>保证金</w:t>
      </w:r>
      <w:bookmarkEnd w:id="331"/>
      <w:bookmarkEnd w:id="332"/>
      <w:bookmarkEnd w:id="333"/>
    </w:p>
    <w:p w14:paraId="7974A256">
      <w:pPr>
        <w:spacing w:line="360" w:lineRule="auto"/>
        <w:jc w:val="left"/>
        <w:rPr>
          <w:rFonts w:ascii="宋体" w:hAnsi="宋体" w:cs="宋体"/>
          <w:highlight w:val="white"/>
        </w:rPr>
      </w:pPr>
      <w:r>
        <w:rPr>
          <w:rFonts w:hint="eastAsia" w:ascii="宋体" w:hAnsi="宋体" w:cs="宋体"/>
          <w:highlight w:val="white"/>
        </w:rPr>
        <w:t>8.1.1成交供应商应按供应商须知前附表规定的履约保证金的形式、金额和提交时间向采购人提交履约保证金。</w:t>
      </w:r>
    </w:p>
    <w:p w14:paraId="4021B62F">
      <w:pPr>
        <w:spacing w:line="360" w:lineRule="auto"/>
        <w:jc w:val="left"/>
        <w:rPr>
          <w:rFonts w:ascii="宋体" w:hAnsi="宋体" w:cs="宋体"/>
          <w:highlight w:val="white"/>
        </w:rPr>
      </w:pPr>
      <w:r>
        <w:rPr>
          <w:rFonts w:hint="eastAsia" w:ascii="宋体" w:hAnsi="宋体" w:cs="宋体"/>
          <w:highlight w:val="white"/>
        </w:rPr>
        <w:t>8.1.2成交供应商不能按本竞争性磋商文件要求提交履约保证金的，视为放弃成交，给采购人造成的损失的，成交供应商还应当予以赔偿。</w:t>
      </w:r>
    </w:p>
    <w:p w14:paraId="3B8F65D8">
      <w:pPr>
        <w:pStyle w:val="283"/>
        <w:spacing w:before="0" w:after="0" w:line="360" w:lineRule="auto"/>
        <w:jc w:val="left"/>
        <w:rPr>
          <w:rFonts w:ascii="宋体" w:hAnsi="宋体" w:cs="宋体"/>
          <w:b/>
          <w:sz w:val="24"/>
          <w:szCs w:val="24"/>
        </w:rPr>
      </w:pPr>
      <w:bookmarkStart w:id="334" w:name="_Toc343525551"/>
      <w:bookmarkStart w:id="335" w:name="_Toc468783628"/>
      <w:bookmarkStart w:id="336" w:name="_Toc383438637"/>
      <w:bookmarkStart w:id="337" w:name="_Toc426469910"/>
      <w:r>
        <w:rPr>
          <w:rFonts w:hint="eastAsia" w:ascii="宋体" w:hAnsi="宋体" w:cs="宋体"/>
          <w:b/>
          <w:sz w:val="24"/>
          <w:szCs w:val="24"/>
          <w:highlight w:val="white"/>
        </w:rPr>
        <w:t>8.2签订合同</w:t>
      </w:r>
      <w:bookmarkEnd w:id="334"/>
      <w:bookmarkEnd w:id="335"/>
      <w:bookmarkEnd w:id="336"/>
      <w:bookmarkEnd w:id="337"/>
    </w:p>
    <w:p w14:paraId="1886EE98">
      <w:pPr>
        <w:spacing w:line="360" w:lineRule="auto"/>
        <w:jc w:val="left"/>
        <w:rPr>
          <w:rFonts w:ascii="宋体" w:hAnsi="宋体" w:cs="宋体"/>
          <w:highlight w:val="white"/>
        </w:rPr>
      </w:pPr>
      <w:r>
        <w:rPr>
          <w:rFonts w:hint="eastAsia" w:ascii="宋体" w:hAnsi="宋体" w:cs="宋体"/>
          <w:highlight w:val="white"/>
        </w:rPr>
        <w:t>8.2.1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p>
    <w:p w14:paraId="177FC439">
      <w:pPr>
        <w:spacing w:line="360" w:lineRule="auto"/>
        <w:jc w:val="left"/>
        <w:rPr>
          <w:rFonts w:ascii="宋体" w:hAnsi="宋体" w:cs="宋体"/>
        </w:rPr>
      </w:pPr>
      <w:r>
        <w:rPr>
          <w:rFonts w:hint="eastAsia" w:ascii="宋体" w:hAnsi="宋体" w:cs="宋体"/>
          <w:highlight w:val="white"/>
        </w:rPr>
        <w:t>8.2.2发出成交通知书后，采购人无正当理由拒签合同的，给成交供应商造成损失的，还应当赔偿损失。</w:t>
      </w:r>
    </w:p>
    <w:p w14:paraId="3DADBE62">
      <w:pPr>
        <w:pStyle w:val="278"/>
        <w:spacing w:before="0" w:after="0" w:line="360" w:lineRule="auto"/>
        <w:rPr>
          <w:rFonts w:ascii="宋体" w:hAnsi="宋体" w:eastAsia="宋体" w:cs="宋体"/>
          <w:b/>
          <w:sz w:val="24"/>
          <w:szCs w:val="24"/>
          <w:highlight w:val="white"/>
        </w:rPr>
      </w:pPr>
      <w:bookmarkStart w:id="338" w:name="_Toc468783629"/>
      <w:bookmarkStart w:id="339" w:name="_Toc426469911"/>
      <w:r>
        <w:rPr>
          <w:rFonts w:hint="eastAsia" w:ascii="宋体" w:hAnsi="宋体" w:eastAsia="宋体" w:cs="宋体"/>
          <w:b/>
          <w:sz w:val="24"/>
          <w:szCs w:val="24"/>
          <w:highlight w:val="white"/>
        </w:rPr>
        <w:t>9.废标</w:t>
      </w:r>
      <w:bookmarkEnd w:id="338"/>
      <w:bookmarkEnd w:id="339"/>
    </w:p>
    <w:p w14:paraId="55A40D38">
      <w:pPr>
        <w:spacing w:line="360" w:lineRule="auto"/>
        <w:ind w:firstLine="210"/>
        <w:jc w:val="left"/>
        <w:rPr>
          <w:rFonts w:ascii="宋体" w:hAnsi="宋体" w:cs="宋体"/>
          <w:highlight w:val="white"/>
        </w:rPr>
      </w:pPr>
      <w:r>
        <w:rPr>
          <w:rFonts w:hint="eastAsia" w:ascii="宋体" w:hAnsi="宋体" w:cs="宋体"/>
          <w:highlight w:val="white"/>
        </w:rPr>
        <w:t>出现情形之一的，采购人将予以废标，并将废标理由通知所有供应商：</w:t>
      </w:r>
    </w:p>
    <w:p w14:paraId="71746D6A">
      <w:pPr>
        <w:spacing w:line="360" w:lineRule="auto"/>
        <w:ind w:firstLine="210"/>
        <w:jc w:val="left"/>
        <w:rPr>
          <w:rFonts w:ascii="宋体" w:hAnsi="宋体" w:cs="宋体"/>
          <w:highlight w:val="white"/>
        </w:rPr>
      </w:pPr>
      <w:r>
        <w:rPr>
          <w:rFonts w:hint="eastAsia" w:ascii="宋体" w:hAnsi="宋体" w:cs="宋体"/>
          <w:highlight w:val="white"/>
        </w:rPr>
        <w:t>（1）除财库【2014】214</w:t>
      </w:r>
      <w:r>
        <w:rPr>
          <w:rFonts w:hint="eastAsia" w:ascii="宋体" w:hAnsi="宋体" w:cs="宋体"/>
        </w:rPr>
        <w:t>号文第二十一条第三款规定的情形外，</w:t>
      </w:r>
      <w:r>
        <w:rPr>
          <w:rFonts w:hint="eastAsia" w:ascii="宋体" w:hAnsi="宋体" w:cs="宋体"/>
          <w:highlight w:val="white"/>
        </w:rPr>
        <w:t>符合专业条件的供应商或者对竞争性磋商文件作实质响应的供应商不足三家的；</w:t>
      </w:r>
    </w:p>
    <w:p w14:paraId="60865EAB">
      <w:pPr>
        <w:spacing w:line="360" w:lineRule="auto"/>
        <w:ind w:firstLine="210"/>
        <w:jc w:val="left"/>
        <w:rPr>
          <w:rFonts w:ascii="宋体" w:hAnsi="宋体" w:cs="宋体"/>
          <w:highlight w:val="white"/>
        </w:rPr>
      </w:pPr>
      <w:r>
        <w:rPr>
          <w:rFonts w:hint="eastAsia" w:ascii="宋体" w:hAnsi="宋体" w:cs="宋体"/>
          <w:highlight w:val="white"/>
        </w:rPr>
        <w:t>（2）出现影响采购公正的违法、违规行为的；</w:t>
      </w:r>
    </w:p>
    <w:p w14:paraId="26724025">
      <w:pPr>
        <w:spacing w:line="360" w:lineRule="auto"/>
        <w:ind w:firstLine="210"/>
        <w:jc w:val="left"/>
        <w:rPr>
          <w:rFonts w:ascii="宋体" w:hAnsi="宋体" w:cs="宋体"/>
          <w:highlight w:val="white"/>
        </w:rPr>
      </w:pPr>
      <w:r>
        <w:rPr>
          <w:rFonts w:hint="eastAsia" w:ascii="宋体" w:hAnsi="宋体" w:cs="宋体"/>
          <w:highlight w:val="white"/>
        </w:rPr>
        <w:t>（3）供应商的报价均超过了最高限价，采购人不能支付的；</w:t>
      </w:r>
    </w:p>
    <w:p w14:paraId="65FD493A">
      <w:pPr>
        <w:spacing w:line="360" w:lineRule="auto"/>
        <w:ind w:firstLine="210"/>
        <w:jc w:val="left"/>
        <w:rPr>
          <w:rFonts w:ascii="宋体" w:hAnsi="宋体" w:cs="宋体"/>
          <w:highlight w:val="white"/>
        </w:rPr>
      </w:pPr>
      <w:r>
        <w:rPr>
          <w:rFonts w:hint="eastAsia" w:ascii="宋体" w:hAnsi="宋体" w:cs="宋体"/>
          <w:highlight w:val="white"/>
        </w:rPr>
        <w:t>（4）因重大变故，采购任务取消的。</w:t>
      </w:r>
    </w:p>
    <w:p w14:paraId="5754087A">
      <w:pPr>
        <w:pStyle w:val="278"/>
        <w:spacing w:before="0" w:after="0" w:line="360" w:lineRule="auto"/>
        <w:rPr>
          <w:rFonts w:ascii="宋体" w:hAnsi="宋体" w:eastAsia="宋体" w:cs="宋体"/>
          <w:b/>
          <w:sz w:val="24"/>
          <w:szCs w:val="24"/>
        </w:rPr>
      </w:pPr>
      <w:bookmarkStart w:id="340" w:name="_Toc426469912"/>
      <w:bookmarkStart w:id="341" w:name="_Toc468783630"/>
      <w:bookmarkStart w:id="342" w:name="_Toc343525553"/>
      <w:bookmarkStart w:id="343" w:name="_Toc383438639"/>
      <w:r>
        <w:rPr>
          <w:rFonts w:hint="eastAsia" w:ascii="宋体" w:hAnsi="宋体" w:eastAsia="宋体" w:cs="宋体"/>
          <w:b/>
          <w:sz w:val="24"/>
          <w:szCs w:val="24"/>
          <w:highlight w:val="white"/>
        </w:rPr>
        <w:t>10. 纪律和监督</w:t>
      </w:r>
      <w:bookmarkEnd w:id="340"/>
      <w:bookmarkEnd w:id="341"/>
      <w:bookmarkEnd w:id="342"/>
      <w:bookmarkEnd w:id="343"/>
    </w:p>
    <w:p w14:paraId="3546C67C">
      <w:pPr>
        <w:pStyle w:val="283"/>
        <w:spacing w:before="0" w:after="0" w:line="360" w:lineRule="auto"/>
        <w:jc w:val="left"/>
        <w:rPr>
          <w:rFonts w:ascii="宋体" w:hAnsi="宋体" w:cs="宋体"/>
          <w:b/>
          <w:sz w:val="24"/>
          <w:szCs w:val="24"/>
        </w:rPr>
      </w:pPr>
      <w:bookmarkStart w:id="344" w:name="_Toc179632593"/>
      <w:bookmarkStart w:id="345" w:name="_Toc343525554"/>
      <w:bookmarkStart w:id="346" w:name="_Toc468783631"/>
      <w:bookmarkStart w:id="347" w:name="_Toc152042351"/>
      <w:bookmarkStart w:id="348" w:name="_Toc246996219"/>
      <w:bookmarkStart w:id="349" w:name="_Toc144974543"/>
      <w:bookmarkStart w:id="350" w:name="_Toc296590983"/>
      <w:bookmarkStart w:id="351" w:name="_Toc426469913"/>
      <w:bookmarkStart w:id="352" w:name="_Toc247085733"/>
      <w:bookmarkStart w:id="353" w:name="_Toc152045575"/>
      <w:bookmarkStart w:id="354" w:name="_Toc246996962"/>
      <w:bookmarkStart w:id="355" w:name="_Toc383438640"/>
      <w:r>
        <w:rPr>
          <w:rFonts w:hint="eastAsia" w:ascii="宋体" w:hAnsi="宋体" w:cs="宋体"/>
          <w:b/>
          <w:sz w:val="24"/>
          <w:szCs w:val="24"/>
          <w:highlight w:val="white"/>
        </w:rPr>
        <w:t>10.1 对采购人的纪律要求</w:t>
      </w:r>
      <w:bookmarkEnd w:id="344"/>
      <w:bookmarkEnd w:id="345"/>
      <w:bookmarkEnd w:id="346"/>
      <w:bookmarkEnd w:id="347"/>
      <w:bookmarkEnd w:id="348"/>
      <w:bookmarkEnd w:id="349"/>
      <w:bookmarkEnd w:id="350"/>
      <w:bookmarkEnd w:id="351"/>
      <w:bookmarkEnd w:id="352"/>
      <w:bookmarkEnd w:id="353"/>
      <w:bookmarkEnd w:id="354"/>
      <w:bookmarkEnd w:id="355"/>
    </w:p>
    <w:p w14:paraId="5F5CA2F0">
      <w:pPr>
        <w:spacing w:line="360" w:lineRule="auto"/>
        <w:ind w:firstLine="210"/>
        <w:jc w:val="left"/>
        <w:rPr>
          <w:rFonts w:ascii="宋体" w:hAnsi="宋体" w:cs="宋体"/>
        </w:rPr>
      </w:pPr>
      <w:r>
        <w:rPr>
          <w:rFonts w:hint="eastAsia" w:ascii="宋体" w:hAnsi="宋体" w:cs="宋体"/>
          <w:highlight w:val="white"/>
        </w:rPr>
        <w:t>采购人不得泄漏招标投标活动中应当保密的情况和资料，不得与供应商串通损害国家利益、社会公共利益或者他人合法权益。</w:t>
      </w:r>
    </w:p>
    <w:p w14:paraId="50E22EB5">
      <w:pPr>
        <w:pStyle w:val="283"/>
        <w:spacing w:before="0" w:after="0" w:line="360" w:lineRule="auto"/>
        <w:jc w:val="left"/>
        <w:rPr>
          <w:rFonts w:ascii="宋体" w:hAnsi="宋体" w:cs="宋体"/>
          <w:b/>
          <w:sz w:val="24"/>
          <w:szCs w:val="24"/>
        </w:rPr>
      </w:pPr>
      <w:bookmarkStart w:id="356" w:name="_Toc426469914"/>
      <w:bookmarkStart w:id="357" w:name="_Toc179632594"/>
      <w:bookmarkStart w:id="358" w:name="_Toc343525555"/>
      <w:bookmarkStart w:id="359" w:name="_Toc246996963"/>
      <w:bookmarkStart w:id="360" w:name="_Toc383438641"/>
      <w:bookmarkStart w:id="361" w:name="_Toc246996220"/>
      <w:bookmarkStart w:id="362" w:name="_Toc152042352"/>
      <w:bookmarkStart w:id="363" w:name="_Toc144974544"/>
      <w:bookmarkStart w:id="364" w:name="_Toc468783632"/>
      <w:bookmarkStart w:id="365" w:name="_Toc247085734"/>
      <w:bookmarkStart w:id="366" w:name="_Toc152045576"/>
      <w:r>
        <w:rPr>
          <w:rFonts w:hint="eastAsia" w:ascii="宋体" w:hAnsi="宋体" w:cs="宋体"/>
          <w:b/>
          <w:sz w:val="24"/>
          <w:szCs w:val="24"/>
          <w:highlight w:val="white"/>
        </w:rPr>
        <w:t>10.2 对供应商的纪律要求</w:t>
      </w:r>
      <w:bookmarkEnd w:id="356"/>
      <w:bookmarkEnd w:id="357"/>
      <w:bookmarkEnd w:id="358"/>
      <w:bookmarkEnd w:id="359"/>
      <w:bookmarkEnd w:id="360"/>
      <w:bookmarkEnd w:id="361"/>
      <w:bookmarkEnd w:id="362"/>
      <w:bookmarkEnd w:id="363"/>
      <w:bookmarkEnd w:id="364"/>
      <w:bookmarkEnd w:id="365"/>
      <w:bookmarkEnd w:id="366"/>
    </w:p>
    <w:p w14:paraId="5780B67E">
      <w:pPr>
        <w:spacing w:line="360" w:lineRule="auto"/>
        <w:ind w:firstLine="210"/>
        <w:jc w:val="left"/>
        <w:rPr>
          <w:rFonts w:ascii="宋体" w:hAnsi="宋体" w:cs="宋体"/>
        </w:rPr>
      </w:pPr>
      <w:r>
        <w:rPr>
          <w:rFonts w:hint="eastAsia" w:ascii="宋体" w:hAnsi="宋体" w:cs="宋体"/>
          <w:highlight w:val="white"/>
        </w:rPr>
        <w:t>供应商不得相互串通投标或者与采购人串通投标，不得向采购人或者磋商小组成员行贿谋取成交，不得以他人名义投标或者以其他方式弄虚作假骗取成交；供应商不得以任何方式干扰、影响开、评标工作。</w:t>
      </w:r>
    </w:p>
    <w:p w14:paraId="194D7F2A">
      <w:pPr>
        <w:pStyle w:val="283"/>
        <w:spacing w:before="0" w:after="0" w:line="360" w:lineRule="auto"/>
        <w:jc w:val="left"/>
        <w:rPr>
          <w:rFonts w:ascii="宋体" w:hAnsi="宋体" w:cs="宋体"/>
          <w:b/>
          <w:sz w:val="24"/>
          <w:szCs w:val="24"/>
        </w:rPr>
      </w:pPr>
      <w:bookmarkStart w:id="367" w:name="_Toc144974545"/>
      <w:bookmarkStart w:id="368" w:name="_Toc426469915"/>
      <w:bookmarkStart w:id="369" w:name="_Toc468783633"/>
      <w:bookmarkStart w:id="370" w:name="_Toc343525556"/>
      <w:bookmarkStart w:id="371" w:name="_Toc152042353"/>
      <w:bookmarkStart w:id="372" w:name="_Toc152045577"/>
      <w:bookmarkStart w:id="373" w:name="_Toc383438642"/>
      <w:bookmarkStart w:id="374" w:name="_Toc179632595"/>
      <w:bookmarkStart w:id="375" w:name="_Toc247085735"/>
      <w:bookmarkStart w:id="376" w:name="_Toc246996221"/>
      <w:bookmarkStart w:id="377" w:name="_Toc246996964"/>
      <w:r>
        <w:rPr>
          <w:rFonts w:hint="eastAsia" w:ascii="宋体" w:hAnsi="宋体" w:cs="宋体"/>
          <w:b/>
          <w:sz w:val="24"/>
          <w:szCs w:val="24"/>
          <w:highlight w:val="white"/>
        </w:rPr>
        <w:t>10.3 对磋商小组成员的纪律要求</w:t>
      </w:r>
      <w:bookmarkEnd w:id="367"/>
      <w:bookmarkEnd w:id="368"/>
      <w:bookmarkEnd w:id="369"/>
      <w:bookmarkEnd w:id="370"/>
      <w:bookmarkEnd w:id="371"/>
      <w:bookmarkEnd w:id="372"/>
      <w:bookmarkEnd w:id="373"/>
      <w:bookmarkEnd w:id="374"/>
      <w:bookmarkEnd w:id="375"/>
      <w:bookmarkEnd w:id="376"/>
      <w:bookmarkEnd w:id="377"/>
    </w:p>
    <w:p w14:paraId="0FE2CA3F">
      <w:pPr>
        <w:spacing w:line="360" w:lineRule="auto"/>
        <w:ind w:firstLine="210"/>
        <w:jc w:val="left"/>
        <w:rPr>
          <w:rFonts w:ascii="宋体" w:hAnsi="宋体" w:cs="宋体"/>
        </w:rPr>
      </w:pPr>
      <w:r>
        <w:rPr>
          <w:rFonts w:hint="eastAsia" w:ascii="宋体" w:hAnsi="宋体" w:cs="宋体"/>
          <w:highlight w:val="white"/>
        </w:rPr>
        <w:t>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p>
    <w:p w14:paraId="6EA520C4">
      <w:pPr>
        <w:pStyle w:val="283"/>
        <w:spacing w:before="0" w:after="0" w:line="360" w:lineRule="auto"/>
        <w:jc w:val="left"/>
        <w:rPr>
          <w:rFonts w:ascii="宋体" w:hAnsi="宋体" w:cs="宋体"/>
          <w:b/>
          <w:sz w:val="24"/>
          <w:szCs w:val="24"/>
        </w:rPr>
      </w:pPr>
      <w:bookmarkStart w:id="378" w:name="_Toc383438643"/>
      <w:bookmarkStart w:id="379" w:name="_Toc246996965"/>
      <w:bookmarkStart w:id="380" w:name="_Toc179632596"/>
      <w:bookmarkStart w:id="381" w:name="_Toc343525557"/>
      <w:bookmarkStart w:id="382" w:name="_Toc246996222"/>
      <w:bookmarkStart w:id="383" w:name="_Toc152042354"/>
      <w:bookmarkStart w:id="384" w:name="_Toc247085736"/>
      <w:bookmarkStart w:id="385" w:name="_Toc152045578"/>
      <w:bookmarkStart w:id="386" w:name="_Toc426469916"/>
      <w:bookmarkStart w:id="387" w:name="_Toc468783634"/>
      <w:bookmarkStart w:id="388" w:name="_Toc144974546"/>
      <w:r>
        <w:rPr>
          <w:rFonts w:hint="eastAsia" w:ascii="宋体" w:hAnsi="宋体" w:cs="宋体"/>
          <w:b/>
          <w:sz w:val="24"/>
          <w:szCs w:val="24"/>
          <w:highlight w:val="white"/>
        </w:rPr>
        <w:t>10.4 对与评标活动有关的工作人员的纪律要求</w:t>
      </w:r>
      <w:bookmarkEnd w:id="378"/>
      <w:bookmarkEnd w:id="379"/>
      <w:bookmarkEnd w:id="380"/>
      <w:bookmarkEnd w:id="381"/>
      <w:bookmarkEnd w:id="382"/>
      <w:bookmarkEnd w:id="383"/>
      <w:bookmarkEnd w:id="384"/>
      <w:bookmarkEnd w:id="385"/>
      <w:bookmarkEnd w:id="386"/>
      <w:bookmarkEnd w:id="387"/>
    </w:p>
    <w:p w14:paraId="0642DF16">
      <w:pPr>
        <w:spacing w:line="360" w:lineRule="auto"/>
        <w:ind w:firstLine="210"/>
        <w:jc w:val="left"/>
        <w:rPr>
          <w:rFonts w:ascii="宋体" w:hAnsi="宋体" w:cs="宋体"/>
        </w:rPr>
      </w:pPr>
      <w:bookmarkStart w:id="389" w:name="_Toc152042355"/>
      <w:r>
        <w:rPr>
          <w:rFonts w:hint="eastAsia" w:ascii="宋体" w:hAnsi="宋体" w:cs="宋体"/>
          <w:highlight w:val="white"/>
        </w:rPr>
        <w:t>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88"/>
      <w:bookmarkEnd w:id="389"/>
    </w:p>
    <w:p w14:paraId="5D56613E">
      <w:pPr>
        <w:pStyle w:val="278"/>
        <w:spacing w:before="0" w:after="0" w:line="360" w:lineRule="auto"/>
        <w:rPr>
          <w:rFonts w:ascii="宋体" w:hAnsi="宋体" w:eastAsia="宋体" w:cs="宋体"/>
          <w:b/>
          <w:sz w:val="24"/>
          <w:szCs w:val="24"/>
        </w:rPr>
      </w:pPr>
      <w:bookmarkStart w:id="390" w:name="_Toc246996967"/>
      <w:bookmarkStart w:id="391" w:name="_Toc343525559"/>
      <w:bookmarkStart w:id="392" w:name="_Toc152042357"/>
      <w:bookmarkStart w:id="393" w:name="_Toc247085738"/>
      <w:bookmarkStart w:id="394" w:name="_Toc152045580"/>
      <w:bookmarkStart w:id="395" w:name="_Toc179632598"/>
      <w:bookmarkStart w:id="396" w:name="_Toc426469918"/>
      <w:bookmarkStart w:id="397" w:name="_Toc468783636"/>
      <w:bookmarkStart w:id="398" w:name="_Toc246996224"/>
      <w:bookmarkStart w:id="399" w:name="_Toc144974547"/>
      <w:bookmarkStart w:id="400" w:name="_Toc383438645"/>
      <w:r>
        <w:rPr>
          <w:rFonts w:hint="eastAsia" w:ascii="宋体" w:hAnsi="宋体" w:eastAsia="宋体" w:cs="宋体"/>
          <w:b/>
          <w:sz w:val="24"/>
          <w:szCs w:val="24"/>
          <w:highlight w:val="white"/>
        </w:rPr>
        <w:t>11. 需要补充的其他内容</w:t>
      </w:r>
      <w:bookmarkEnd w:id="390"/>
      <w:bookmarkEnd w:id="391"/>
      <w:bookmarkEnd w:id="392"/>
      <w:bookmarkEnd w:id="393"/>
      <w:bookmarkEnd w:id="394"/>
      <w:bookmarkEnd w:id="395"/>
      <w:bookmarkEnd w:id="396"/>
      <w:bookmarkEnd w:id="397"/>
      <w:bookmarkEnd w:id="398"/>
      <w:bookmarkEnd w:id="399"/>
      <w:bookmarkEnd w:id="400"/>
    </w:p>
    <w:p w14:paraId="6E4B2FEA">
      <w:pPr>
        <w:spacing w:line="360" w:lineRule="auto"/>
        <w:ind w:firstLine="210"/>
        <w:jc w:val="left"/>
        <w:rPr>
          <w:rFonts w:ascii="宋体" w:hAnsi="宋体" w:cs="宋体"/>
          <w:highlight w:val="white"/>
        </w:rPr>
      </w:pPr>
      <w:r>
        <w:rPr>
          <w:rFonts w:hint="eastAsia" w:ascii="宋体" w:hAnsi="宋体" w:cs="宋体"/>
          <w:highlight w:val="white"/>
        </w:rPr>
        <w:t>需要补充的其他内容：见供应商须知前附表。</w:t>
      </w:r>
    </w:p>
    <w:p w14:paraId="2E994F49">
      <w:pPr>
        <w:pStyle w:val="283"/>
        <w:spacing w:before="0" w:after="0" w:line="360" w:lineRule="auto"/>
        <w:jc w:val="left"/>
        <w:rPr>
          <w:rFonts w:ascii="宋体" w:hAnsi="宋体" w:cs="宋体"/>
          <w:b/>
          <w:sz w:val="24"/>
          <w:szCs w:val="24"/>
        </w:rPr>
      </w:pPr>
      <w:bookmarkStart w:id="401" w:name="_Toc426469919"/>
      <w:bookmarkStart w:id="402" w:name="_Toc468783637"/>
      <w:bookmarkStart w:id="403" w:name="_Toc144974554"/>
      <w:bookmarkStart w:id="404" w:name="_Toc246996973"/>
      <w:bookmarkStart w:id="405" w:name="_Toc152045587"/>
      <w:bookmarkStart w:id="406" w:name="_Toc383438646"/>
      <w:bookmarkStart w:id="407" w:name="_Toc152042364"/>
      <w:bookmarkStart w:id="408" w:name="_Toc179632605"/>
      <w:bookmarkStart w:id="409" w:name="_Toc343525562"/>
      <w:bookmarkStart w:id="410" w:name="_Toc246996230"/>
      <w:bookmarkStart w:id="411" w:name="_Toc247085745"/>
      <w:bookmarkStart w:id="412" w:name="_Toc390098841"/>
      <w:bookmarkStart w:id="413" w:name="_Toc390246906"/>
      <w:bookmarkStart w:id="414" w:name="_Toc383623945"/>
      <w:bookmarkStart w:id="415" w:name="_Toc390099019"/>
      <w:bookmarkStart w:id="416" w:name="_Toc383623673"/>
      <w:bookmarkStart w:id="417" w:name="_Toc383587457"/>
      <w:bookmarkStart w:id="418" w:name="_Toc383698648"/>
      <w:bookmarkStart w:id="419" w:name="_Toc383679747"/>
      <w:bookmarkStart w:id="420" w:name="_Toc383625994"/>
      <w:r>
        <w:rPr>
          <w:rFonts w:hint="eastAsia" w:ascii="宋体" w:hAnsi="宋体" w:cs="宋体"/>
          <w:b/>
          <w:sz w:val="24"/>
          <w:szCs w:val="24"/>
          <w:highlight w:val="white"/>
        </w:rPr>
        <w:t>12.</w:t>
      </w:r>
      <w:r>
        <w:rPr>
          <w:rFonts w:hint="eastAsia" w:ascii="宋体" w:hAnsi="宋体" w:cs="宋体"/>
          <w:b/>
          <w:sz w:val="24"/>
          <w:szCs w:val="24"/>
        </w:rPr>
        <w:t>竞争性磋商文件的解释</w:t>
      </w:r>
      <w:bookmarkEnd w:id="401"/>
      <w:bookmarkEnd w:id="402"/>
    </w:p>
    <w:p w14:paraId="65D66743">
      <w:pPr>
        <w:spacing w:line="360" w:lineRule="auto"/>
        <w:ind w:firstLine="210"/>
        <w:jc w:val="left"/>
        <w:rPr>
          <w:rFonts w:ascii="宋体" w:hAnsi="宋体" w:cs="宋体"/>
          <w:highlight w:val="white"/>
        </w:rPr>
        <w:sectPr>
          <w:footerReference r:id="rId4" w:type="default"/>
          <w:pgSz w:w="11906" w:h="16838"/>
          <w:pgMar w:top="1440" w:right="1474" w:bottom="1440" w:left="1474" w:header="851" w:footer="992" w:gutter="0"/>
          <w:pgNumType w:start="1"/>
          <w:cols w:space="1701" w:num="1"/>
          <w:docGrid w:linePitch="360" w:charSpace="0"/>
        </w:sectPr>
      </w:pPr>
      <w:r>
        <w:rPr>
          <w:rFonts w:hint="eastAsia" w:ascii="宋体" w:hAnsi="宋体" w:cs="宋体"/>
          <w:highlight w:val="white"/>
        </w:rPr>
        <w:t>本竞争性磋商文件的解释权属于采购人。</w:t>
      </w:r>
    </w:p>
    <w:p w14:paraId="0B892787">
      <w:pPr>
        <w:pStyle w:val="232"/>
        <w:jc w:val="center"/>
        <w:rPr>
          <w:rFonts w:eastAsia="宋体"/>
          <w:bCs/>
          <w:sz w:val="32"/>
          <w:szCs w:val="32"/>
        </w:rPr>
      </w:pPr>
      <w:bookmarkStart w:id="421" w:name="_Toc468783638"/>
      <w:bookmarkStart w:id="422" w:name="_Toc18574"/>
      <w:bookmarkStart w:id="423" w:name="_Toc12891"/>
      <w:r>
        <w:rPr>
          <w:rFonts w:hint="eastAsia" w:eastAsia="宋体"/>
          <w:bCs/>
          <w:sz w:val="32"/>
          <w:szCs w:val="32"/>
        </w:rPr>
        <w:t xml:space="preserve">第三章  </w:t>
      </w:r>
      <w:bookmarkEnd w:id="403"/>
      <w:bookmarkEnd w:id="404"/>
      <w:bookmarkEnd w:id="405"/>
      <w:bookmarkEnd w:id="406"/>
      <w:bookmarkEnd w:id="407"/>
      <w:bookmarkEnd w:id="408"/>
      <w:bookmarkEnd w:id="409"/>
      <w:bookmarkEnd w:id="410"/>
      <w:bookmarkEnd w:id="411"/>
      <w:bookmarkEnd w:id="421"/>
      <w:bookmarkEnd w:id="422"/>
      <w:r>
        <w:rPr>
          <w:rFonts w:hint="eastAsia" w:eastAsia="宋体"/>
          <w:bCs/>
          <w:sz w:val="32"/>
          <w:szCs w:val="32"/>
        </w:rPr>
        <w:t>竞争性磋商</w:t>
      </w:r>
      <w:bookmarkEnd w:id="423"/>
    </w:p>
    <w:p w14:paraId="7B746550">
      <w:pPr>
        <w:pStyle w:val="278"/>
        <w:spacing w:line="360" w:lineRule="auto"/>
        <w:jc w:val="center"/>
        <w:rPr>
          <w:bCs/>
        </w:rPr>
      </w:pPr>
      <w:bookmarkStart w:id="424" w:name="_Toc247085747"/>
      <w:bookmarkStart w:id="425" w:name="_Toc144974556"/>
      <w:bookmarkStart w:id="426" w:name="_Toc246996232"/>
      <w:bookmarkStart w:id="427" w:name="_Toc152042366"/>
      <w:bookmarkStart w:id="428" w:name="_Toc426469921"/>
      <w:bookmarkStart w:id="429" w:name="_Toc152045589"/>
      <w:bookmarkStart w:id="430" w:name="_Toc343525564"/>
      <w:bookmarkStart w:id="431" w:name="_Toc179632607"/>
      <w:bookmarkStart w:id="432" w:name="_Toc246996975"/>
      <w:bookmarkStart w:id="433" w:name="_Toc468783640"/>
      <w:r>
        <w:rPr>
          <w:rFonts w:hint="eastAsia" w:ascii="Times New Roman" w:hAnsi="Times New Roman" w:eastAsia="宋体"/>
          <w:b/>
          <w:highlight w:val="white"/>
        </w:rPr>
        <w:t>竞争性磋商前附表</w:t>
      </w:r>
    </w:p>
    <w:tbl>
      <w:tblPr>
        <w:tblStyle w:val="45"/>
        <w:tblW w:w="93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7"/>
        <w:gridCol w:w="1258"/>
        <w:gridCol w:w="1522"/>
        <w:gridCol w:w="636"/>
        <w:gridCol w:w="5522"/>
      </w:tblGrid>
      <w:tr w14:paraId="6B3A9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jc w:val="center"/>
        </w:trPr>
        <w:tc>
          <w:tcPr>
            <w:tcW w:w="9395" w:type="dxa"/>
            <w:gridSpan w:val="5"/>
            <w:noWrap/>
            <w:vAlign w:val="center"/>
          </w:tcPr>
          <w:p w14:paraId="45C25135">
            <w:pPr>
              <w:pStyle w:val="245"/>
              <w:spacing w:before="0" w:line="240" w:lineRule="auto"/>
              <w:ind w:right="0"/>
              <w:rPr>
                <w:color w:val="0D0D0D"/>
                <w:sz w:val="24"/>
                <w:szCs w:val="24"/>
              </w:rPr>
            </w:pPr>
            <w:r>
              <w:rPr>
                <w:rFonts w:hint="eastAsia" w:cs="仿宋"/>
                <w:b/>
                <w:sz w:val="24"/>
                <w:szCs w:val="24"/>
                <w:lang w:eastAsia="zh-CN"/>
              </w:rPr>
              <w:t>1.1资格审查</w:t>
            </w:r>
          </w:p>
        </w:tc>
      </w:tr>
      <w:tr w14:paraId="478CB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jc w:val="center"/>
        </w:trPr>
        <w:tc>
          <w:tcPr>
            <w:tcW w:w="1715" w:type="dxa"/>
            <w:gridSpan w:val="2"/>
            <w:noWrap/>
            <w:vAlign w:val="center"/>
          </w:tcPr>
          <w:p w14:paraId="30CE0067">
            <w:pPr>
              <w:jc w:val="center"/>
              <w:rPr>
                <w:rFonts w:ascii="宋体" w:hAnsi="宋体"/>
                <w:color w:val="0D0D0D"/>
              </w:rPr>
            </w:pPr>
            <w:r>
              <w:rPr>
                <w:rFonts w:hint="eastAsia" w:ascii="宋体" w:hAnsi="宋体"/>
                <w:color w:val="0D0D0D"/>
              </w:rPr>
              <w:t>评审事项</w:t>
            </w:r>
          </w:p>
        </w:tc>
        <w:tc>
          <w:tcPr>
            <w:tcW w:w="2158" w:type="dxa"/>
            <w:gridSpan w:val="2"/>
            <w:noWrap/>
            <w:vAlign w:val="center"/>
          </w:tcPr>
          <w:p w14:paraId="7BC1126E">
            <w:pPr>
              <w:jc w:val="center"/>
              <w:rPr>
                <w:rFonts w:ascii="宋体" w:hAnsi="宋体"/>
                <w:color w:val="0D0D0D"/>
              </w:rPr>
            </w:pPr>
            <w:r>
              <w:rPr>
                <w:rFonts w:hint="eastAsia" w:ascii="宋体" w:hAnsi="宋体"/>
                <w:color w:val="0D0D0D"/>
              </w:rPr>
              <w:t>评审因素</w:t>
            </w:r>
          </w:p>
        </w:tc>
        <w:tc>
          <w:tcPr>
            <w:tcW w:w="5522" w:type="dxa"/>
            <w:noWrap/>
            <w:vAlign w:val="center"/>
          </w:tcPr>
          <w:p w14:paraId="74BCE529">
            <w:pPr>
              <w:jc w:val="center"/>
              <w:rPr>
                <w:rFonts w:ascii="宋体" w:hAnsi="宋体"/>
                <w:color w:val="0D0D0D"/>
              </w:rPr>
            </w:pPr>
            <w:r>
              <w:rPr>
                <w:rFonts w:hint="eastAsia" w:ascii="宋体" w:hAnsi="宋体"/>
                <w:color w:val="0D0D0D"/>
              </w:rPr>
              <w:t>评审标准</w:t>
            </w:r>
          </w:p>
        </w:tc>
      </w:tr>
      <w:tr w14:paraId="0B78E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7" w:hRule="atLeast"/>
          <w:jc w:val="center"/>
        </w:trPr>
        <w:tc>
          <w:tcPr>
            <w:tcW w:w="1715" w:type="dxa"/>
            <w:gridSpan w:val="2"/>
            <w:vMerge w:val="restart"/>
            <w:noWrap/>
            <w:vAlign w:val="center"/>
          </w:tcPr>
          <w:p w14:paraId="18EC31A2">
            <w:pPr>
              <w:jc w:val="center"/>
              <w:rPr>
                <w:rFonts w:ascii="宋体" w:hAnsi="宋体"/>
                <w:color w:val="0D0D0D"/>
              </w:rPr>
            </w:pPr>
            <w:r>
              <w:rPr>
                <w:rFonts w:hint="eastAsia" w:ascii="宋体" w:hAnsi="宋体"/>
                <w:color w:val="0D0D0D"/>
              </w:rPr>
              <w:t>资格审查</w:t>
            </w:r>
          </w:p>
        </w:tc>
        <w:tc>
          <w:tcPr>
            <w:tcW w:w="2158" w:type="dxa"/>
            <w:gridSpan w:val="2"/>
            <w:noWrap/>
            <w:vAlign w:val="center"/>
          </w:tcPr>
          <w:p w14:paraId="207E02D5">
            <w:pPr>
              <w:rPr>
                <w:rFonts w:ascii="宋体" w:hAnsi="宋体"/>
                <w:color w:val="0D0D0D"/>
              </w:rPr>
            </w:pPr>
            <w:r>
              <w:rPr>
                <w:rFonts w:hint="eastAsia"/>
              </w:rPr>
              <w:t>基本资格条件的承诺</w:t>
            </w:r>
          </w:p>
        </w:tc>
        <w:tc>
          <w:tcPr>
            <w:tcW w:w="5522" w:type="dxa"/>
            <w:noWrap/>
            <w:vAlign w:val="center"/>
          </w:tcPr>
          <w:p w14:paraId="60520E70">
            <w:pPr>
              <w:rPr>
                <w:rFonts w:ascii="宋体" w:hAnsi="宋体"/>
                <w:color w:val="0D0D0D"/>
              </w:rPr>
            </w:pPr>
            <w:r>
              <w:rPr>
                <w:rFonts w:hint="eastAsia"/>
              </w:rPr>
              <w:t>根据供应商提供的承诺书，内容完整且具有法人及法定代表人的印章。（内容及格式参照第五章《供应商基本资格条件承诺书》）</w:t>
            </w:r>
          </w:p>
        </w:tc>
      </w:tr>
      <w:tr w14:paraId="359B6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03" w:hRule="atLeast"/>
          <w:jc w:val="center"/>
        </w:trPr>
        <w:tc>
          <w:tcPr>
            <w:tcW w:w="1715" w:type="dxa"/>
            <w:gridSpan w:val="2"/>
            <w:vMerge w:val="continue"/>
            <w:noWrap/>
            <w:vAlign w:val="center"/>
          </w:tcPr>
          <w:p w14:paraId="1F790B8D">
            <w:pPr>
              <w:jc w:val="center"/>
              <w:rPr>
                <w:rFonts w:ascii="宋体" w:hAnsi="宋体"/>
                <w:color w:val="0D0D0D"/>
              </w:rPr>
            </w:pPr>
          </w:p>
        </w:tc>
        <w:tc>
          <w:tcPr>
            <w:tcW w:w="2158" w:type="dxa"/>
            <w:gridSpan w:val="2"/>
            <w:noWrap/>
            <w:vAlign w:val="center"/>
          </w:tcPr>
          <w:p w14:paraId="01553814">
            <w:pPr>
              <w:spacing w:line="280" w:lineRule="exact"/>
              <w:jc w:val="center"/>
              <w:rPr>
                <w:rFonts w:ascii="宋体" w:hAnsi="宋体" w:cs="宋体"/>
              </w:rPr>
            </w:pPr>
            <w:r>
              <w:rPr>
                <w:rFonts w:hint="eastAsia" w:ascii="宋体" w:hAnsi="宋体" w:cs="宋体"/>
              </w:rPr>
              <w:t>落实政府采购政策需满足的资格要求</w:t>
            </w:r>
          </w:p>
        </w:tc>
        <w:tc>
          <w:tcPr>
            <w:tcW w:w="5522" w:type="dxa"/>
            <w:noWrap/>
            <w:vAlign w:val="center"/>
          </w:tcPr>
          <w:p w14:paraId="3727D7E1">
            <w:pPr>
              <w:spacing w:line="280" w:lineRule="exact"/>
              <w:jc w:val="left"/>
              <w:rPr>
                <w:rFonts w:ascii="宋体" w:hAnsi="宋体" w:cs="宋体"/>
              </w:rPr>
            </w:pPr>
            <w:r>
              <w:rPr>
                <w:rFonts w:hint="eastAsia" w:ascii="宋体" w:hAnsi="宋体" w:cs="宋体"/>
              </w:rPr>
              <w:t>本项目为专门面向中小企业的项目。（供应商应为中小微企业、监狱企业、残疾人福利性单位，并提供相应证明资料（证明资料要求见本竞争性磋商文件“第二章 供应商须知1.4.2”）如未按要求填写和提供有效证明或相关内容表述不清的，视作不满足此资格要求。）</w:t>
            </w:r>
          </w:p>
        </w:tc>
      </w:tr>
      <w:tr w14:paraId="33269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7" w:hRule="atLeast"/>
          <w:jc w:val="center"/>
        </w:trPr>
        <w:tc>
          <w:tcPr>
            <w:tcW w:w="1715" w:type="dxa"/>
            <w:gridSpan w:val="2"/>
            <w:vMerge w:val="continue"/>
            <w:noWrap/>
            <w:vAlign w:val="center"/>
          </w:tcPr>
          <w:p w14:paraId="179BD852">
            <w:pPr>
              <w:jc w:val="center"/>
              <w:rPr>
                <w:rFonts w:ascii="宋体" w:hAnsi="宋体"/>
                <w:color w:val="0D0D0D"/>
              </w:rPr>
            </w:pPr>
          </w:p>
        </w:tc>
        <w:tc>
          <w:tcPr>
            <w:tcW w:w="2158" w:type="dxa"/>
            <w:gridSpan w:val="2"/>
            <w:noWrap/>
            <w:vAlign w:val="center"/>
          </w:tcPr>
          <w:p w14:paraId="429294C5">
            <w:r>
              <w:rPr>
                <w:rFonts w:hint="eastAsia"/>
              </w:rPr>
              <w:t>采购人根据本项目特点，要求供应商具备的特定资格要求</w:t>
            </w:r>
          </w:p>
        </w:tc>
        <w:tc>
          <w:tcPr>
            <w:tcW w:w="5522" w:type="dxa"/>
            <w:noWrap/>
            <w:vAlign w:val="center"/>
          </w:tcPr>
          <w:p w14:paraId="2DED66B8">
            <w:r>
              <w:rPr>
                <w:rFonts w:hint="eastAsia"/>
              </w:rPr>
              <w:t>详见竞争性磋商公告。（提供相关证明材料扫描件并加盖供应商公章和签章完备的诚信投标承诺书）</w:t>
            </w:r>
          </w:p>
        </w:tc>
      </w:tr>
      <w:tr w14:paraId="339A3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 w:hRule="atLeast"/>
          <w:jc w:val="center"/>
        </w:trPr>
        <w:tc>
          <w:tcPr>
            <w:tcW w:w="9395" w:type="dxa"/>
            <w:gridSpan w:val="5"/>
            <w:noWrap/>
            <w:vAlign w:val="center"/>
          </w:tcPr>
          <w:p w14:paraId="3AEB710E">
            <w:pPr>
              <w:jc w:val="center"/>
              <w:rPr>
                <w:rFonts w:ascii="宋体" w:hAnsi="宋体"/>
                <w:b/>
                <w:color w:val="0D0D0D"/>
              </w:rPr>
            </w:pPr>
            <w:r>
              <w:rPr>
                <w:rFonts w:hint="eastAsia" w:ascii="宋体" w:hAnsi="宋体"/>
                <w:b/>
                <w:color w:val="0D0D0D"/>
              </w:rPr>
              <w:t>响应文件不符合评审标准之一的，评审结论为不合格。</w:t>
            </w:r>
          </w:p>
        </w:tc>
      </w:tr>
      <w:tr w14:paraId="3629E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9395" w:type="dxa"/>
            <w:gridSpan w:val="5"/>
            <w:noWrap/>
            <w:vAlign w:val="center"/>
          </w:tcPr>
          <w:p w14:paraId="65FDC516">
            <w:pPr>
              <w:pStyle w:val="245"/>
              <w:spacing w:before="0" w:line="240" w:lineRule="auto"/>
              <w:ind w:right="0"/>
              <w:rPr>
                <w:color w:val="0D0D0D"/>
                <w:sz w:val="24"/>
                <w:szCs w:val="24"/>
              </w:rPr>
            </w:pPr>
            <w:r>
              <w:rPr>
                <w:rFonts w:hint="eastAsia" w:cs="仿宋"/>
                <w:b/>
                <w:sz w:val="24"/>
                <w:szCs w:val="24"/>
                <w:lang w:eastAsia="zh-CN"/>
              </w:rPr>
              <w:t>4.2响应性评审</w:t>
            </w:r>
          </w:p>
        </w:tc>
      </w:tr>
      <w:tr w14:paraId="0C5B2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jc w:val="center"/>
        </w:trPr>
        <w:tc>
          <w:tcPr>
            <w:tcW w:w="1715" w:type="dxa"/>
            <w:gridSpan w:val="2"/>
            <w:noWrap/>
            <w:vAlign w:val="center"/>
          </w:tcPr>
          <w:p w14:paraId="1A61A3AE">
            <w:pPr>
              <w:jc w:val="center"/>
              <w:rPr>
                <w:rFonts w:ascii="宋体" w:hAnsi="宋体"/>
                <w:color w:val="0D0D0D"/>
              </w:rPr>
            </w:pPr>
            <w:r>
              <w:rPr>
                <w:rFonts w:hint="eastAsia" w:ascii="宋体" w:hAnsi="宋体"/>
                <w:color w:val="0D0D0D"/>
              </w:rPr>
              <w:t>评审事项</w:t>
            </w:r>
          </w:p>
        </w:tc>
        <w:tc>
          <w:tcPr>
            <w:tcW w:w="2158" w:type="dxa"/>
            <w:gridSpan w:val="2"/>
            <w:noWrap/>
            <w:vAlign w:val="center"/>
          </w:tcPr>
          <w:p w14:paraId="680DA98D">
            <w:pPr>
              <w:jc w:val="center"/>
              <w:rPr>
                <w:rFonts w:ascii="宋体" w:hAnsi="宋体"/>
                <w:color w:val="0D0D0D"/>
              </w:rPr>
            </w:pPr>
            <w:r>
              <w:rPr>
                <w:rFonts w:hint="eastAsia" w:ascii="宋体" w:hAnsi="宋体"/>
                <w:color w:val="0D0D0D"/>
              </w:rPr>
              <w:t>评审因素</w:t>
            </w:r>
          </w:p>
        </w:tc>
        <w:tc>
          <w:tcPr>
            <w:tcW w:w="5522" w:type="dxa"/>
            <w:noWrap/>
            <w:vAlign w:val="center"/>
          </w:tcPr>
          <w:p w14:paraId="4C657F15">
            <w:pPr>
              <w:jc w:val="center"/>
              <w:rPr>
                <w:rFonts w:ascii="宋体" w:hAnsi="宋体"/>
                <w:color w:val="0D0D0D"/>
              </w:rPr>
            </w:pPr>
            <w:r>
              <w:rPr>
                <w:rFonts w:hint="eastAsia" w:ascii="宋体" w:hAnsi="宋体"/>
                <w:color w:val="0D0D0D"/>
              </w:rPr>
              <w:t>评审标准</w:t>
            </w:r>
          </w:p>
        </w:tc>
      </w:tr>
      <w:tr w14:paraId="71A6F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1715" w:type="dxa"/>
            <w:gridSpan w:val="2"/>
            <w:vMerge w:val="restart"/>
            <w:noWrap/>
            <w:vAlign w:val="center"/>
          </w:tcPr>
          <w:p w14:paraId="2AE292A2">
            <w:pPr>
              <w:jc w:val="center"/>
              <w:rPr>
                <w:rFonts w:ascii="宋体" w:hAnsi="宋体"/>
                <w:color w:val="0D0D0D"/>
              </w:rPr>
            </w:pPr>
            <w:r>
              <w:rPr>
                <w:rFonts w:hint="eastAsia" w:ascii="宋体" w:hAnsi="宋体"/>
                <w:color w:val="0D0D0D"/>
              </w:rPr>
              <w:t>响应性评审</w:t>
            </w:r>
          </w:p>
        </w:tc>
        <w:tc>
          <w:tcPr>
            <w:tcW w:w="2158" w:type="dxa"/>
            <w:gridSpan w:val="2"/>
            <w:noWrap/>
            <w:vAlign w:val="center"/>
          </w:tcPr>
          <w:p w14:paraId="6E791207">
            <w:pPr>
              <w:jc w:val="center"/>
              <w:rPr>
                <w:rFonts w:ascii="宋体" w:hAnsi="宋体"/>
                <w:color w:val="0D0D0D"/>
              </w:rPr>
            </w:pPr>
            <w:r>
              <w:rPr>
                <w:rFonts w:hint="eastAsia" w:ascii="宋体" w:hAnsi="宋体"/>
                <w:color w:val="0D0D0D"/>
              </w:rPr>
              <w:t>报价</w:t>
            </w:r>
          </w:p>
        </w:tc>
        <w:tc>
          <w:tcPr>
            <w:tcW w:w="5522" w:type="dxa"/>
            <w:noWrap/>
            <w:vAlign w:val="center"/>
          </w:tcPr>
          <w:p w14:paraId="44BC7E59">
            <w:pPr>
              <w:jc w:val="left"/>
              <w:rPr>
                <w:rFonts w:ascii="宋体" w:hAnsi="宋体"/>
              </w:rPr>
            </w:pPr>
            <w:r>
              <w:rPr>
                <w:rFonts w:hint="eastAsia" w:ascii="宋体" w:hAnsi="宋体"/>
              </w:rPr>
              <w:t>有且只有一个有效报价，未超过最高限价</w:t>
            </w:r>
          </w:p>
        </w:tc>
      </w:tr>
      <w:tr w14:paraId="6B74B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0D39F3A4">
            <w:pPr>
              <w:jc w:val="center"/>
              <w:rPr>
                <w:rFonts w:ascii="宋体" w:hAnsi="宋体"/>
                <w:color w:val="0D0D0D"/>
              </w:rPr>
            </w:pPr>
          </w:p>
        </w:tc>
        <w:tc>
          <w:tcPr>
            <w:tcW w:w="2158" w:type="dxa"/>
            <w:gridSpan w:val="2"/>
            <w:noWrap/>
            <w:vAlign w:val="center"/>
          </w:tcPr>
          <w:p w14:paraId="41D7DB29">
            <w:pPr>
              <w:jc w:val="center"/>
              <w:rPr>
                <w:rFonts w:ascii="宋体" w:hAnsi="宋体"/>
                <w:color w:val="0D0D0D"/>
              </w:rPr>
            </w:pPr>
            <w:r>
              <w:rPr>
                <w:rFonts w:hint="eastAsia" w:ascii="宋体" w:hAnsi="宋体"/>
                <w:color w:val="0D0D0D"/>
              </w:rPr>
              <w:t>响应文件的编制和签署</w:t>
            </w:r>
          </w:p>
        </w:tc>
        <w:tc>
          <w:tcPr>
            <w:tcW w:w="5522" w:type="dxa"/>
            <w:noWrap/>
            <w:vAlign w:val="center"/>
          </w:tcPr>
          <w:p w14:paraId="5D756136">
            <w:pPr>
              <w:jc w:val="left"/>
              <w:rPr>
                <w:rFonts w:ascii="宋体" w:hAnsi="宋体"/>
              </w:rPr>
            </w:pPr>
            <w:r>
              <w:t>符合第二章“</w:t>
            </w:r>
            <w:r>
              <w:rPr>
                <w:rFonts w:hint="eastAsia"/>
              </w:rPr>
              <w:t>供应商</w:t>
            </w:r>
            <w:r>
              <w:t>须知”第</w:t>
            </w:r>
            <w:r>
              <w:rPr>
                <w:rFonts w:hint="eastAsia"/>
              </w:rPr>
              <w:t>3.5和3.6</w:t>
            </w:r>
            <w:r>
              <w:t>项规定</w:t>
            </w:r>
          </w:p>
        </w:tc>
      </w:tr>
      <w:tr w14:paraId="3D837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9" w:hRule="atLeast"/>
          <w:jc w:val="center"/>
        </w:trPr>
        <w:tc>
          <w:tcPr>
            <w:tcW w:w="1715" w:type="dxa"/>
            <w:gridSpan w:val="2"/>
            <w:vMerge w:val="continue"/>
            <w:noWrap/>
            <w:vAlign w:val="center"/>
          </w:tcPr>
          <w:p w14:paraId="5EF671FB">
            <w:pPr>
              <w:jc w:val="center"/>
              <w:rPr>
                <w:rFonts w:ascii="宋体" w:hAnsi="宋体"/>
                <w:color w:val="0D0D0D"/>
              </w:rPr>
            </w:pPr>
          </w:p>
        </w:tc>
        <w:tc>
          <w:tcPr>
            <w:tcW w:w="2158" w:type="dxa"/>
            <w:gridSpan w:val="2"/>
            <w:noWrap/>
            <w:vAlign w:val="center"/>
          </w:tcPr>
          <w:p w14:paraId="17434ABA">
            <w:pPr>
              <w:jc w:val="center"/>
            </w:pPr>
            <w:r>
              <w:rPr>
                <w:rFonts w:hint="eastAsia"/>
              </w:rPr>
              <w:t>合同履行期限</w:t>
            </w:r>
          </w:p>
        </w:tc>
        <w:tc>
          <w:tcPr>
            <w:tcW w:w="5522" w:type="dxa"/>
            <w:noWrap/>
            <w:vAlign w:val="center"/>
          </w:tcPr>
          <w:p w14:paraId="4BDCEBB3">
            <w:r>
              <w:t>符合第二章“</w:t>
            </w:r>
            <w:r>
              <w:rPr>
                <w:rFonts w:hint="eastAsia"/>
              </w:rPr>
              <w:t>供应商</w:t>
            </w:r>
            <w:r>
              <w:t>须知”第1.3.2项规定</w:t>
            </w:r>
          </w:p>
        </w:tc>
      </w:tr>
      <w:tr w14:paraId="32B1E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7C4DD0C6">
            <w:pPr>
              <w:jc w:val="center"/>
              <w:rPr>
                <w:rFonts w:ascii="宋体" w:hAnsi="宋体"/>
                <w:color w:val="0D0D0D"/>
              </w:rPr>
            </w:pPr>
          </w:p>
        </w:tc>
        <w:tc>
          <w:tcPr>
            <w:tcW w:w="2158" w:type="dxa"/>
            <w:gridSpan w:val="2"/>
            <w:noWrap/>
            <w:vAlign w:val="center"/>
          </w:tcPr>
          <w:p w14:paraId="166E4A62">
            <w:pPr>
              <w:jc w:val="center"/>
              <w:rPr>
                <w:rFonts w:ascii="宋体" w:hAnsi="宋体"/>
                <w:color w:val="0D0D0D"/>
              </w:rPr>
            </w:pPr>
            <w:r>
              <w:rPr>
                <w:rFonts w:hint="eastAsia" w:ascii="宋体" w:hAnsi="宋体"/>
                <w:color w:val="0D0D0D"/>
              </w:rPr>
              <w:t>技术要求响应</w:t>
            </w:r>
          </w:p>
        </w:tc>
        <w:tc>
          <w:tcPr>
            <w:tcW w:w="5522" w:type="dxa"/>
            <w:noWrap/>
            <w:vAlign w:val="center"/>
          </w:tcPr>
          <w:p w14:paraId="6611E10E">
            <w:pPr>
              <w:jc w:val="left"/>
              <w:rPr>
                <w:rFonts w:ascii="宋体" w:hAnsi="宋体"/>
              </w:rPr>
            </w:pPr>
            <w:r>
              <w:rPr>
                <w:rFonts w:hint="eastAsia" w:ascii="宋体" w:hAnsi="宋体"/>
              </w:rPr>
              <w:t>如磋商后技术要求有变动的，按磋商后确定的技术要求提供相应材料</w:t>
            </w:r>
          </w:p>
        </w:tc>
      </w:tr>
      <w:tr w14:paraId="245DA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6479C688">
            <w:pPr>
              <w:jc w:val="center"/>
              <w:rPr>
                <w:rFonts w:ascii="宋体" w:hAnsi="宋体"/>
                <w:color w:val="0D0D0D"/>
              </w:rPr>
            </w:pPr>
          </w:p>
        </w:tc>
        <w:tc>
          <w:tcPr>
            <w:tcW w:w="2158" w:type="dxa"/>
            <w:gridSpan w:val="2"/>
            <w:noWrap/>
            <w:vAlign w:val="center"/>
          </w:tcPr>
          <w:p w14:paraId="48E43895">
            <w:pPr>
              <w:jc w:val="center"/>
              <w:rPr>
                <w:rFonts w:ascii="宋体" w:hAnsi="宋体"/>
                <w:color w:val="0D0D0D"/>
              </w:rPr>
            </w:pPr>
            <w:r>
              <w:rPr>
                <w:rFonts w:hint="eastAsia" w:ascii="宋体" w:hAnsi="宋体"/>
                <w:color w:val="0D0D0D"/>
              </w:rPr>
              <w:t>商务要求响应</w:t>
            </w:r>
          </w:p>
        </w:tc>
        <w:tc>
          <w:tcPr>
            <w:tcW w:w="5522" w:type="dxa"/>
            <w:noWrap/>
            <w:vAlign w:val="center"/>
          </w:tcPr>
          <w:p w14:paraId="4FC3F55F">
            <w:pPr>
              <w:jc w:val="left"/>
              <w:rPr>
                <w:rFonts w:ascii="宋体" w:hAnsi="宋体"/>
                <w:color w:val="0D0D0D"/>
              </w:rPr>
            </w:pPr>
            <w:r>
              <w:rPr>
                <w:rFonts w:hint="eastAsia" w:ascii="宋体" w:hAnsi="宋体"/>
                <w:color w:val="0D0D0D"/>
              </w:rPr>
              <w:t>如磋商后商务要求有变动的，按磋商后确定的商务要求提供相应材料</w:t>
            </w:r>
          </w:p>
        </w:tc>
      </w:tr>
      <w:tr w14:paraId="1346D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4BF65D41">
            <w:pPr>
              <w:jc w:val="center"/>
              <w:rPr>
                <w:rFonts w:ascii="宋体" w:hAnsi="宋体"/>
                <w:color w:val="0D0D0D"/>
              </w:rPr>
            </w:pPr>
            <w:bookmarkStart w:id="434" w:name="OLE_LINK9"/>
            <w:bookmarkStart w:id="435" w:name="OLE_LINK10"/>
            <w:bookmarkStart w:id="436" w:name="_Hlk184662461"/>
          </w:p>
        </w:tc>
        <w:tc>
          <w:tcPr>
            <w:tcW w:w="2158" w:type="dxa"/>
            <w:gridSpan w:val="2"/>
            <w:noWrap/>
            <w:vAlign w:val="center"/>
          </w:tcPr>
          <w:p w14:paraId="5EFDFDD4">
            <w:pPr>
              <w:jc w:val="center"/>
              <w:rPr>
                <w:rFonts w:ascii="宋体" w:hAnsi="宋体"/>
                <w:color w:val="0D0D0D"/>
              </w:rPr>
            </w:pPr>
            <w:r>
              <w:rPr>
                <w:rFonts w:hint="eastAsia" w:ascii="宋体" w:hAnsi="宋体"/>
                <w:color w:val="0D0D0D"/>
              </w:rPr>
              <w:t>合同草案条款响应</w:t>
            </w:r>
          </w:p>
        </w:tc>
        <w:tc>
          <w:tcPr>
            <w:tcW w:w="5522" w:type="dxa"/>
            <w:noWrap/>
            <w:vAlign w:val="center"/>
          </w:tcPr>
          <w:p w14:paraId="04C3873B">
            <w:pPr>
              <w:jc w:val="left"/>
              <w:rPr>
                <w:rFonts w:ascii="宋体" w:hAnsi="宋体"/>
                <w:color w:val="0D0D0D"/>
              </w:rPr>
            </w:pPr>
            <w:r>
              <w:rPr>
                <w:rFonts w:hint="eastAsia" w:ascii="宋体" w:hAnsi="宋体"/>
                <w:color w:val="0D0D0D"/>
              </w:rPr>
              <w:t>如磋商后合同草案条款有变动的，按磋商后确定的合同草案条款响应</w:t>
            </w:r>
            <w:bookmarkEnd w:id="434"/>
            <w:bookmarkEnd w:id="435"/>
            <w:bookmarkEnd w:id="436"/>
          </w:p>
        </w:tc>
      </w:tr>
      <w:tr w14:paraId="605C9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9395" w:type="dxa"/>
            <w:gridSpan w:val="5"/>
            <w:noWrap/>
            <w:vAlign w:val="center"/>
          </w:tcPr>
          <w:p w14:paraId="273FADE1">
            <w:pPr>
              <w:jc w:val="center"/>
              <w:rPr>
                <w:rFonts w:ascii="宋体" w:hAnsi="宋体"/>
                <w:b/>
                <w:color w:val="0D0D0D"/>
              </w:rPr>
            </w:pPr>
            <w:r>
              <w:rPr>
                <w:rFonts w:hint="eastAsia" w:ascii="宋体" w:hAnsi="宋体"/>
                <w:b/>
                <w:color w:val="0D0D0D"/>
              </w:rPr>
              <w:t>响应文件不符合评审标准之一的，评审结论为不合格。</w:t>
            </w:r>
          </w:p>
        </w:tc>
      </w:tr>
      <w:tr w14:paraId="5DCA7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4" w:hRule="atLeast"/>
          <w:jc w:val="center"/>
        </w:trPr>
        <w:tc>
          <w:tcPr>
            <w:tcW w:w="9395" w:type="dxa"/>
            <w:gridSpan w:val="5"/>
            <w:noWrap/>
            <w:vAlign w:val="center"/>
          </w:tcPr>
          <w:p w14:paraId="7EB5BBBF">
            <w:pPr>
              <w:pStyle w:val="245"/>
              <w:spacing w:before="0" w:line="240" w:lineRule="auto"/>
              <w:ind w:right="0"/>
              <w:rPr>
                <w:rFonts w:cs="仿宋"/>
                <w:b/>
                <w:sz w:val="24"/>
                <w:szCs w:val="24"/>
                <w:lang w:eastAsia="zh-CN"/>
              </w:rPr>
            </w:pPr>
            <w:r>
              <w:rPr>
                <w:rFonts w:hint="eastAsia" w:cs="仿宋"/>
                <w:b/>
                <w:sz w:val="24"/>
                <w:szCs w:val="24"/>
                <w:lang w:eastAsia="zh-CN"/>
              </w:rPr>
              <w:t>5.2详细评审</w:t>
            </w:r>
            <w:bookmarkEnd w:id="412"/>
            <w:bookmarkEnd w:id="413"/>
            <w:bookmarkEnd w:id="414"/>
            <w:bookmarkEnd w:id="415"/>
            <w:bookmarkEnd w:id="416"/>
            <w:bookmarkEnd w:id="417"/>
            <w:bookmarkEnd w:id="418"/>
            <w:bookmarkEnd w:id="419"/>
            <w:bookmarkEnd w:id="420"/>
            <w:bookmarkEnd w:id="424"/>
            <w:bookmarkEnd w:id="425"/>
            <w:bookmarkEnd w:id="426"/>
            <w:bookmarkEnd w:id="427"/>
            <w:bookmarkEnd w:id="428"/>
            <w:bookmarkEnd w:id="429"/>
            <w:bookmarkEnd w:id="430"/>
            <w:bookmarkEnd w:id="431"/>
            <w:bookmarkEnd w:id="432"/>
            <w:bookmarkEnd w:id="433"/>
          </w:p>
        </w:tc>
      </w:tr>
      <w:tr w14:paraId="24397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457" w:type="dxa"/>
            <w:vAlign w:val="center"/>
          </w:tcPr>
          <w:p w14:paraId="27D446CF">
            <w:pPr>
              <w:widowControl/>
              <w:jc w:val="center"/>
              <w:rPr>
                <w:b/>
                <w:bCs/>
              </w:rPr>
            </w:pPr>
            <w:bookmarkStart w:id="437" w:name="_Toc120614221"/>
            <w:bookmarkStart w:id="438" w:name="_Toc479757207"/>
            <w:bookmarkStart w:id="439" w:name="_Toc383623719"/>
            <w:bookmarkStart w:id="440" w:name="_Toc382813932"/>
            <w:bookmarkStart w:id="441" w:name="_Toc383587504"/>
            <w:bookmarkStart w:id="442" w:name="_Toc390098886"/>
            <w:bookmarkStart w:id="443" w:name="_Toc288030331"/>
            <w:bookmarkStart w:id="444" w:name="_Toc382814013"/>
            <w:bookmarkStart w:id="445" w:name="_Toc16938558"/>
            <w:bookmarkStart w:id="446" w:name="_Toc383626040"/>
            <w:bookmarkStart w:id="447" w:name="_Toc426469928"/>
            <w:bookmarkStart w:id="448" w:name="_Toc382812483"/>
            <w:bookmarkStart w:id="449" w:name="_Toc383679793"/>
            <w:bookmarkStart w:id="450" w:name="_Toc390099064"/>
            <w:bookmarkStart w:id="451" w:name="_Toc513029242"/>
            <w:bookmarkStart w:id="452" w:name="_Toc405388431"/>
            <w:bookmarkStart w:id="453" w:name="_Toc383698693"/>
            <w:bookmarkStart w:id="454" w:name="_Toc390246951"/>
            <w:bookmarkStart w:id="455" w:name="_Toc282446295"/>
            <w:bookmarkStart w:id="456" w:name="_Toc383623991"/>
            <w:bookmarkStart w:id="457" w:name="_Toc20823314"/>
            <w:r>
              <w:rPr>
                <w:rFonts w:hint="eastAsia"/>
                <w:b/>
                <w:bCs/>
              </w:rPr>
              <w:t>序号</w:t>
            </w:r>
          </w:p>
        </w:tc>
        <w:tc>
          <w:tcPr>
            <w:tcW w:w="1258" w:type="dxa"/>
            <w:vAlign w:val="center"/>
          </w:tcPr>
          <w:p w14:paraId="38E948E4">
            <w:pPr>
              <w:widowControl/>
              <w:jc w:val="center"/>
              <w:rPr>
                <w:b/>
                <w:bCs/>
              </w:rPr>
            </w:pPr>
            <w:r>
              <w:rPr>
                <w:rFonts w:hint="eastAsia"/>
                <w:b/>
                <w:bCs/>
              </w:rPr>
              <w:t>得分</w:t>
            </w:r>
          </w:p>
          <w:p w14:paraId="227C8C79">
            <w:pPr>
              <w:widowControl/>
              <w:jc w:val="center"/>
              <w:rPr>
                <w:b/>
                <w:bCs/>
              </w:rPr>
            </w:pPr>
            <w:r>
              <w:rPr>
                <w:rFonts w:hint="eastAsia"/>
                <w:b/>
                <w:bCs/>
              </w:rPr>
              <w:t>组成</w:t>
            </w:r>
          </w:p>
        </w:tc>
        <w:tc>
          <w:tcPr>
            <w:tcW w:w="1522" w:type="dxa"/>
            <w:vAlign w:val="center"/>
          </w:tcPr>
          <w:p w14:paraId="17ADE015">
            <w:pPr>
              <w:widowControl/>
              <w:jc w:val="center"/>
              <w:rPr>
                <w:b/>
                <w:bCs/>
              </w:rPr>
            </w:pPr>
            <w:r>
              <w:rPr>
                <w:rFonts w:hint="eastAsia"/>
                <w:b/>
                <w:bCs/>
              </w:rPr>
              <w:t>评分标准</w:t>
            </w:r>
          </w:p>
          <w:p w14:paraId="43B5838F">
            <w:pPr>
              <w:widowControl/>
              <w:jc w:val="center"/>
              <w:rPr>
                <w:b/>
                <w:bCs/>
              </w:rPr>
            </w:pPr>
            <w:r>
              <w:rPr>
                <w:rFonts w:hint="eastAsia"/>
                <w:b/>
                <w:bCs/>
              </w:rPr>
              <w:t>内容</w:t>
            </w:r>
          </w:p>
        </w:tc>
        <w:tc>
          <w:tcPr>
            <w:tcW w:w="6158" w:type="dxa"/>
            <w:gridSpan w:val="2"/>
            <w:vAlign w:val="center"/>
          </w:tcPr>
          <w:p w14:paraId="1FA38049">
            <w:pPr>
              <w:widowControl/>
              <w:jc w:val="center"/>
              <w:rPr>
                <w:b/>
                <w:bCs/>
              </w:rPr>
            </w:pPr>
            <w:r>
              <w:rPr>
                <w:rFonts w:hint="eastAsia"/>
                <w:b/>
                <w:bCs/>
              </w:rPr>
              <w:t>评分标准</w:t>
            </w:r>
          </w:p>
        </w:tc>
      </w:tr>
      <w:tr w14:paraId="3707D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4" w:hRule="atLeast"/>
          <w:jc w:val="center"/>
        </w:trPr>
        <w:tc>
          <w:tcPr>
            <w:tcW w:w="457" w:type="dxa"/>
            <w:vAlign w:val="center"/>
          </w:tcPr>
          <w:p w14:paraId="211DAE4B">
            <w:pPr>
              <w:jc w:val="center"/>
              <w:rPr>
                <w:lang w:eastAsia="en-US"/>
              </w:rPr>
            </w:pPr>
            <w:r>
              <w:rPr>
                <w:rFonts w:hint="eastAsia"/>
                <w:lang w:eastAsia="en-US"/>
              </w:rPr>
              <w:t>1</w:t>
            </w:r>
          </w:p>
        </w:tc>
        <w:tc>
          <w:tcPr>
            <w:tcW w:w="1258" w:type="dxa"/>
            <w:vAlign w:val="center"/>
          </w:tcPr>
          <w:p w14:paraId="3442BF3B">
            <w:pPr>
              <w:jc w:val="center"/>
            </w:pPr>
            <w:r>
              <w:rPr>
                <w:rFonts w:hint="eastAsia"/>
                <w:lang w:eastAsia="en-US"/>
              </w:rPr>
              <w:t>投标报价</w:t>
            </w:r>
            <w:r>
              <w:rPr>
                <w:rFonts w:hint="eastAsia"/>
              </w:rPr>
              <w:t>部分</w:t>
            </w:r>
          </w:p>
          <w:p w14:paraId="27FC608E">
            <w:pPr>
              <w:jc w:val="center"/>
            </w:pPr>
            <w:r>
              <w:rPr>
                <w:rFonts w:hint="eastAsia"/>
                <w:lang w:eastAsia="en-US"/>
              </w:rPr>
              <w:t>（</w:t>
            </w:r>
            <w:r>
              <w:rPr>
                <w:rFonts w:hint="eastAsia"/>
              </w:rPr>
              <w:t>30分</w:t>
            </w:r>
            <w:r>
              <w:rPr>
                <w:rFonts w:hint="eastAsia"/>
                <w:lang w:eastAsia="en-US"/>
              </w:rPr>
              <w:t>）</w:t>
            </w:r>
          </w:p>
        </w:tc>
        <w:tc>
          <w:tcPr>
            <w:tcW w:w="1522" w:type="dxa"/>
            <w:vAlign w:val="center"/>
          </w:tcPr>
          <w:p w14:paraId="6AB6FEFC">
            <w:pPr>
              <w:jc w:val="center"/>
              <w:rPr>
                <w:lang w:eastAsia="en-US"/>
              </w:rPr>
            </w:pPr>
            <w:r>
              <w:rPr>
                <w:rFonts w:hint="eastAsia"/>
                <w:lang w:eastAsia="en-US"/>
              </w:rPr>
              <w:t>投标报价</w:t>
            </w:r>
          </w:p>
          <w:p w14:paraId="3CE71DF8">
            <w:pPr>
              <w:jc w:val="center"/>
              <w:rPr>
                <w:lang w:eastAsia="en-US"/>
              </w:rPr>
            </w:pPr>
            <w:r>
              <w:rPr>
                <w:rFonts w:hint="eastAsia"/>
              </w:rPr>
              <w:t>（30分）</w:t>
            </w:r>
          </w:p>
        </w:tc>
        <w:tc>
          <w:tcPr>
            <w:tcW w:w="6158" w:type="dxa"/>
            <w:gridSpan w:val="2"/>
            <w:vAlign w:val="center"/>
          </w:tcPr>
          <w:p w14:paraId="076F65F8">
            <w:pPr>
              <w:jc w:val="left"/>
            </w:pPr>
            <w:r>
              <w:rPr>
                <w:rFonts w:hint="eastAsia"/>
              </w:rPr>
              <w:t>资格性审查和符合性审查合格且价格最低的有效报价为评标基准价，其价格分为30分。其他供应商的价格分按照下列公式计算：投标报价得分=（评标基准价/最终磋商报价）×30分（小数点后四舍五入保留两位）。</w:t>
            </w:r>
          </w:p>
        </w:tc>
      </w:tr>
    </w:tbl>
    <w:p w14:paraId="1F6232B3"/>
    <w:tbl>
      <w:tblPr>
        <w:tblStyle w:val="45"/>
        <w:tblW w:w="93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7"/>
        <w:gridCol w:w="1258"/>
        <w:gridCol w:w="1522"/>
        <w:gridCol w:w="6158"/>
      </w:tblGrid>
      <w:tr w14:paraId="3813D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26" w:hRule="atLeast"/>
          <w:jc w:val="center"/>
        </w:trPr>
        <w:tc>
          <w:tcPr>
            <w:tcW w:w="457" w:type="dxa"/>
            <w:vMerge w:val="restart"/>
            <w:vAlign w:val="center"/>
          </w:tcPr>
          <w:p w14:paraId="303EE2CE">
            <w:pPr>
              <w:rPr>
                <w:rFonts w:ascii="宋体" w:hAnsi="宋体" w:cs="宋体"/>
                <w:lang w:eastAsia="en-US"/>
              </w:rPr>
            </w:pPr>
            <w:r>
              <w:rPr>
                <w:rFonts w:hint="eastAsia" w:ascii="宋体" w:hAnsi="宋体" w:cs="宋体"/>
                <w:lang w:eastAsia="en-US"/>
              </w:rPr>
              <w:t>2</w:t>
            </w:r>
          </w:p>
          <w:p w14:paraId="2C40D804">
            <w:pPr>
              <w:rPr>
                <w:rFonts w:ascii="宋体" w:hAnsi="宋体" w:cs="宋体"/>
                <w:lang w:eastAsia="en-US"/>
              </w:rPr>
            </w:pPr>
            <w:r>
              <w:rPr>
                <w:rFonts w:hint="eastAsia" w:ascii="宋体" w:hAnsi="宋体" w:cs="宋体"/>
              </w:rPr>
              <w:br w:type="page" w:clear="all"/>
            </w:r>
          </w:p>
        </w:tc>
        <w:tc>
          <w:tcPr>
            <w:tcW w:w="1258" w:type="dxa"/>
            <w:vMerge w:val="restart"/>
            <w:vAlign w:val="center"/>
          </w:tcPr>
          <w:p w14:paraId="2F7DE29C">
            <w:pPr>
              <w:jc w:val="center"/>
              <w:rPr>
                <w:lang w:eastAsia="en-US"/>
              </w:rPr>
            </w:pPr>
            <w:r>
              <w:rPr>
                <w:rFonts w:hint="eastAsia"/>
                <w:lang w:eastAsia="en-US"/>
              </w:rPr>
              <w:t>商务</w:t>
            </w:r>
          </w:p>
          <w:p w14:paraId="34070899">
            <w:pPr>
              <w:jc w:val="center"/>
              <w:rPr>
                <w:lang w:eastAsia="en-US"/>
              </w:rPr>
            </w:pPr>
            <w:r>
              <w:rPr>
                <w:rFonts w:hint="eastAsia"/>
                <w:lang w:eastAsia="en-US"/>
              </w:rPr>
              <w:t>部分</w:t>
            </w:r>
          </w:p>
          <w:p w14:paraId="2EBF01EF">
            <w:pPr>
              <w:jc w:val="center"/>
              <w:rPr>
                <w:lang w:eastAsia="en-US"/>
              </w:rPr>
            </w:pPr>
            <w:r>
              <w:rPr>
                <w:rFonts w:hint="eastAsia"/>
                <w:lang w:eastAsia="en-US"/>
              </w:rPr>
              <w:t>（</w:t>
            </w:r>
            <w:r>
              <w:rPr>
                <w:rFonts w:hint="eastAsia"/>
              </w:rPr>
              <w:t>20</w:t>
            </w:r>
            <w:r>
              <w:rPr>
                <w:rFonts w:hint="eastAsia"/>
                <w:lang w:eastAsia="en-US"/>
              </w:rPr>
              <w:t>分）</w:t>
            </w:r>
          </w:p>
        </w:tc>
        <w:tc>
          <w:tcPr>
            <w:tcW w:w="1522" w:type="dxa"/>
            <w:vAlign w:val="center"/>
          </w:tcPr>
          <w:p w14:paraId="050BC519">
            <w:pPr>
              <w:widowControl/>
              <w:spacing w:line="300" w:lineRule="exact"/>
              <w:jc w:val="center"/>
            </w:pPr>
            <w:r>
              <w:rPr>
                <w:rFonts w:hint="eastAsia" w:ascii="宋体" w:hAnsi="宋体" w:cs="宋体"/>
              </w:rPr>
              <w:t>项目负责人（5分）</w:t>
            </w:r>
          </w:p>
        </w:tc>
        <w:tc>
          <w:tcPr>
            <w:tcW w:w="6158" w:type="dxa"/>
            <w:vAlign w:val="center"/>
          </w:tcPr>
          <w:p w14:paraId="0B1F674C">
            <w:pPr>
              <w:widowControl/>
              <w:spacing w:line="340" w:lineRule="exact"/>
              <w:jc w:val="left"/>
              <w:rPr>
                <w:rFonts w:ascii="宋体" w:hAnsi="宋体" w:cs="宋体"/>
              </w:rPr>
            </w:pPr>
            <w:r>
              <w:rPr>
                <w:rFonts w:hint="eastAsia" w:ascii="宋体" w:hAnsi="宋体" w:cs="宋体"/>
              </w:rPr>
              <w:t>供应商拟派项目负责人具备工程类高级工程师（含）以上职称的得5分，本项最高得5分。</w:t>
            </w:r>
          </w:p>
          <w:p w14:paraId="78BD2879">
            <w:pPr>
              <w:widowControl/>
              <w:spacing w:line="340" w:lineRule="exact"/>
              <w:jc w:val="left"/>
            </w:pPr>
            <w:r>
              <w:rPr>
                <w:rFonts w:hint="eastAsia" w:ascii="宋体" w:hAnsi="宋体" w:cs="宋体"/>
              </w:rPr>
              <w:t>注：提供证书扫描件并加盖供应商公章，否则不得分。</w:t>
            </w:r>
          </w:p>
        </w:tc>
      </w:tr>
      <w:tr w14:paraId="26D2F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95" w:hRule="atLeast"/>
          <w:jc w:val="center"/>
        </w:trPr>
        <w:tc>
          <w:tcPr>
            <w:tcW w:w="457" w:type="dxa"/>
            <w:vMerge w:val="continue"/>
            <w:vAlign w:val="center"/>
          </w:tcPr>
          <w:p w14:paraId="4BC87CA6">
            <w:pPr>
              <w:rPr>
                <w:rFonts w:ascii="宋体" w:hAnsi="宋体" w:cs="宋体"/>
              </w:rPr>
            </w:pPr>
          </w:p>
        </w:tc>
        <w:tc>
          <w:tcPr>
            <w:tcW w:w="1258" w:type="dxa"/>
            <w:vMerge w:val="continue"/>
            <w:vAlign w:val="center"/>
          </w:tcPr>
          <w:p w14:paraId="1E63FBA7">
            <w:pPr>
              <w:jc w:val="center"/>
            </w:pPr>
          </w:p>
        </w:tc>
        <w:tc>
          <w:tcPr>
            <w:tcW w:w="1522" w:type="dxa"/>
            <w:vAlign w:val="center"/>
          </w:tcPr>
          <w:p w14:paraId="5A93E26C">
            <w:pPr>
              <w:widowControl/>
              <w:spacing w:line="300" w:lineRule="exact"/>
              <w:jc w:val="center"/>
              <w:rPr>
                <w:rFonts w:ascii="宋体" w:hAnsi="宋体" w:cs="宋体"/>
              </w:rPr>
            </w:pPr>
            <w:r>
              <w:rPr>
                <w:rFonts w:hint="eastAsia" w:ascii="宋体" w:hAnsi="宋体" w:cs="宋体"/>
              </w:rPr>
              <w:t>业绩</w:t>
            </w:r>
          </w:p>
          <w:p w14:paraId="48DC20C2">
            <w:pPr>
              <w:widowControl/>
              <w:spacing w:line="300" w:lineRule="exact"/>
              <w:jc w:val="center"/>
              <w:rPr>
                <w:rFonts w:ascii="宋体" w:hAnsi="宋体" w:cs="宋体"/>
                <w:lang w:eastAsia="en-US"/>
              </w:rPr>
            </w:pPr>
            <w:r>
              <w:rPr>
                <w:rFonts w:hint="eastAsia" w:ascii="宋体" w:hAnsi="宋体" w:cs="宋体"/>
              </w:rPr>
              <w:t>（15分）</w:t>
            </w:r>
          </w:p>
        </w:tc>
        <w:tc>
          <w:tcPr>
            <w:tcW w:w="6158" w:type="dxa"/>
            <w:vAlign w:val="center"/>
          </w:tcPr>
          <w:p w14:paraId="2314392A">
            <w:pPr>
              <w:widowControl/>
              <w:spacing w:line="340" w:lineRule="exact"/>
              <w:jc w:val="left"/>
              <w:rPr>
                <w:rFonts w:ascii="宋体" w:hAnsi="宋体" w:cs="宋体"/>
              </w:rPr>
            </w:pPr>
            <w:r>
              <w:rPr>
                <w:rFonts w:hint="eastAsia" w:ascii="宋体" w:hAnsi="宋体" w:cs="宋体"/>
              </w:rPr>
              <w:t>供应商自2022年1月1日至今（以交工验收证明材料载明的日期为准）承接并完成过类似公路安防工程施工业绩的，每有一个得5分，本项最高得15分；</w:t>
            </w:r>
          </w:p>
          <w:p w14:paraId="50AA8FC0">
            <w:pPr>
              <w:widowControl/>
              <w:spacing w:line="340" w:lineRule="exact"/>
              <w:jc w:val="left"/>
              <w:rPr>
                <w:rFonts w:ascii="宋体" w:hAnsi="宋体" w:cs="宋体"/>
              </w:rPr>
            </w:pPr>
            <w:r>
              <w:rPr>
                <w:rFonts w:hint="eastAsia" w:ascii="宋体" w:hAnsi="宋体" w:cs="宋体"/>
              </w:rPr>
              <w:t>注：业绩证明材料须同时提供中标通知书或成交通知书（直接发包项目如没有中标通知书或成交通知书，须提供发包人出具的加盖单位公章的直接发包证明）、施工合同、交工验收证明材料的扫描件并加盖供应商公章，否则不得分。</w:t>
            </w:r>
          </w:p>
        </w:tc>
      </w:tr>
      <w:tr w14:paraId="0ED41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80" w:hRule="atLeast"/>
          <w:jc w:val="center"/>
        </w:trPr>
        <w:tc>
          <w:tcPr>
            <w:tcW w:w="457" w:type="dxa"/>
            <w:vMerge w:val="restart"/>
            <w:vAlign w:val="center"/>
          </w:tcPr>
          <w:p w14:paraId="1609A8F9">
            <w:pPr>
              <w:jc w:val="center"/>
              <w:rPr>
                <w:lang w:eastAsia="en-US"/>
              </w:rPr>
            </w:pPr>
            <w:r>
              <w:rPr>
                <w:rFonts w:hint="eastAsia"/>
                <w:lang w:eastAsia="en-US"/>
              </w:rPr>
              <w:t>3</w:t>
            </w:r>
          </w:p>
        </w:tc>
        <w:tc>
          <w:tcPr>
            <w:tcW w:w="1258" w:type="dxa"/>
            <w:vMerge w:val="restart"/>
            <w:vAlign w:val="center"/>
          </w:tcPr>
          <w:p w14:paraId="7B949B9B">
            <w:pPr>
              <w:jc w:val="center"/>
              <w:rPr>
                <w:lang w:eastAsia="en-US"/>
              </w:rPr>
            </w:pPr>
          </w:p>
          <w:p w14:paraId="3FE6BB77">
            <w:pPr>
              <w:jc w:val="center"/>
              <w:rPr>
                <w:lang w:eastAsia="en-US"/>
              </w:rPr>
            </w:pPr>
          </w:p>
          <w:p w14:paraId="7D9B7369">
            <w:pPr>
              <w:jc w:val="center"/>
              <w:rPr>
                <w:lang w:eastAsia="en-US"/>
              </w:rPr>
            </w:pPr>
          </w:p>
          <w:p w14:paraId="46CE75BC">
            <w:pPr>
              <w:jc w:val="center"/>
              <w:rPr>
                <w:lang w:eastAsia="en-US"/>
              </w:rPr>
            </w:pPr>
          </w:p>
          <w:p w14:paraId="46372B9D">
            <w:pPr>
              <w:jc w:val="center"/>
              <w:rPr>
                <w:lang w:eastAsia="en-US"/>
              </w:rPr>
            </w:pPr>
            <w:r>
              <w:rPr>
                <w:rFonts w:hint="eastAsia"/>
                <w:lang w:eastAsia="en-US"/>
              </w:rPr>
              <w:t>技术</w:t>
            </w:r>
          </w:p>
          <w:p w14:paraId="227843CB">
            <w:pPr>
              <w:jc w:val="center"/>
            </w:pPr>
            <w:r>
              <w:rPr>
                <w:rFonts w:hint="eastAsia"/>
                <w:lang w:eastAsia="en-US"/>
              </w:rPr>
              <w:t>部分</w:t>
            </w:r>
          </w:p>
          <w:p w14:paraId="5BB27F60">
            <w:pPr>
              <w:jc w:val="center"/>
            </w:pPr>
            <w:r>
              <w:rPr>
                <w:rFonts w:hint="eastAsia"/>
              </w:rPr>
              <w:t>（50分）</w:t>
            </w:r>
          </w:p>
        </w:tc>
        <w:tc>
          <w:tcPr>
            <w:tcW w:w="1522" w:type="dxa"/>
            <w:vAlign w:val="center"/>
          </w:tcPr>
          <w:p w14:paraId="4E1EC260">
            <w:pPr>
              <w:jc w:val="center"/>
              <w:rPr>
                <w:rFonts w:ascii="宋体" w:hAnsi="宋体" w:cs="宋体"/>
              </w:rPr>
            </w:pPr>
            <w:r>
              <w:rPr>
                <w:rFonts w:hint="eastAsia"/>
              </w:rPr>
              <w:t>工程概述、总体安排、及施工部署等（10分）</w:t>
            </w:r>
          </w:p>
        </w:tc>
        <w:tc>
          <w:tcPr>
            <w:tcW w:w="6158" w:type="dxa"/>
            <w:vAlign w:val="center"/>
          </w:tcPr>
          <w:p w14:paraId="6F326179">
            <w:r>
              <w:rPr>
                <w:rFonts w:hint="eastAsia"/>
              </w:rPr>
              <w:t>根据供应商提供的本工程的 工程概述、总体安排、及施工部署等内容进行评分：</w:t>
            </w:r>
          </w:p>
          <w:p w14:paraId="74BE5EAC">
            <w:pPr>
              <w:rPr>
                <w:rFonts w:ascii="宋体" w:hAnsi="宋体" w:cs="宋体"/>
              </w:rPr>
            </w:pPr>
            <w:r>
              <w:rPr>
                <w:rFonts w:hint="eastAsia"/>
              </w:rPr>
              <w:t>细致全面、合理、完全响应需求，技术可行性强得10分；较为全面、能响应需求，技术可行性较强得7分；基本完整、基本响应需求的得4分；不完整、响应度低、技术可行性低得1分；不提供不得分。</w:t>
            </w:r>
          </w:p>
        </w:tc>
      </w:tr>
      <w:tr w14:paraId="09EB3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07" w:hRule="atLeast"/>
          <w:jc w:val="center"/>
        </w:trPr>
        <w:tc>
          <w:tcPr>
            <w:tcW w:w="457" w:type="dxa"/>
            <w:vMerge w:val="continue"/>
            <w:vAlign w:val="center"/>
          </w:tcPr>
          <w:p w14:paraId="4C53ECB5">
            <w:pPr>
              <w:jc w:val="center"/>
            </w:pPr>
          </w:p>
        </w:tc>
        <w:tc>
          <w:tcPr>
            <w:tcW w:w="1258" w:type="dxa"/>
            <w:vMerge w:val="continue"/>
            <w:vAlign w:val="center"/>
          </w:tcPr>
          <w:p w14:paraId="55777748">
            <w:pPr>
              <w:jc w:val="center"/>
            </w:pPr>
          </w:p>
        </w:tc>
        <w:tc>
          <w:tcPr>
            <w:tcW w:w="1522" w:type="dxa"/>
            <w:vAlign w:val="center"/>
          </w:tcPr>
          <w:p w14:paraId="53DE1AD4">
            <w:pPr>
              <w:jc w:val="center"/>
            </w:pPr>
            <w:r>
              <w:rPr>
                <w:rFonts w:hint="eastAsia"/>
              </w:rPr>
              <w:t>关于本工程施工进度计划的描述，以及为完成该计划所定措施（10分）</w:t>
            </w:r>
          </w:p>
        </w:tc>
        <w:tc>
          <w:tcPr>
            <w:tcW w:w="6158" w:type="dxa"/>
            <w:vAlign w:val="center"/>
          </w:tcPr>
          <w:p w14:paraId="4788D1CF">
            <w:pPr>
              <w:rPr>
                <w:rFonts w:ascii="宋体" w:hAnsi="宋体" w:cs="宋体"/>
                <w:color w:val="000000"/>
              </w:rPr>
            </w:pPr>
            <w:r>
              <w:rPr>
                <w:rFonts w:hint="eastAsia" w:ascii="宋体" w:hAnsi="宋体" w:cs="宋体"/>
                <w:color w:val="000000"/>
              </w:rPr>
              <w:t>根据本工程施工进度计划的描述，以及为完成该计划所定措施等内容进行评分：</w:t>
            </w:r>
          </w:p>
          <w:p w14:paraId="2D6DF1DD">
            <w:r>
              <w:rPr>
                <w:rFonts w:hint="eastAsia" w:ascii="宋体" w:hAnsi="宋体" w:cs="宋体"/>
                <w:color w:val="000000"/>
              </w:rPr>
              <w:t>细致全面、合理、完全响应需求，技术可行性强得10分；较为全面、能响应需求，技术可行性较强得7分；基本完整、基本响应需求的得4分；不完整、响应度低、技术可行性低得1分；不提供不得分。</w:t>
            </w:r>
          </w:p>
        </w:tc>
      </w:tr>
      <w:tr w14:paraId="7E13F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20" w:hRule="atLeast"/>
          <w:jc w:val="center"/>
        </w:trPr>
        <w:tc>
          <w:tcPr>
            <w:tcW w:w="457" w:type="dxa"/>
            <w:vMerge w:val="continue"/>
            <w:vAlign w:val="center"/>
          </w:tcPr>
          <w:p w14:paraId="35AF7A6B">
            <w:pPr>
              <w:jc w:val="center"/>
            </w:pPr>
          </w:p>
        </w:tc>
        <w:tc>
          <w:tcPr>
            <w:tcW w:w="1258" w:type="dxa"/>
            <w:vMerge w:val="continue"/>
            <w:vAlign w:val="center"/>
          </w:tcPr>
          <w:p w14:paraId="661A7643">
            <w:pPr>
              <w:jc w:val="center"/>
            </w:pPr>
          </w:p>
        </w:tc>
        <w:tc>
          <w:tcPr>
            <w:tcW w:w="1522" w:type="dxa"/>
            <w:vAlign w:val="center"/>
          </w:tcPr>
          <w:p w14:paraId="3AB021EB">
            <w:pPr>
              <w:jc w:val="center"/>
            </w:pPr>
            <w:r>
              <w:rPr>
                <w:rFonts w:hint="eastAsia" w:ascii="宋体" w:hAnsi="宋体" w:cs="宋体"/>
                <w:color w:val="000000"/>
                <w:spacing w:val="-6"/>
              </w:rPr>
              <w:t>工程分部分项工程的施工方案、关键施工技术、工艺及工程项目实施的重点、难点和解决方案、具体施工技术措施（20分）</w:t>
            </w:r>
          </w:p>
        </w:tc>
        <w:tc>
          <w:tcPr>
            <w:tcW w:w="6158" w:type="dxa"/>
            <w:vAlign w:val="center"/>
          </w:tcPr>
          <w:p w14:paraId="527BCFAE">
            <w:pPr>
              <w:rPr>
                <w:rFonts w:ascii="宋体" w:hAnsi="宋体" w:cs="宋体"/>
                <w:color w:val="000000"/>
              </w:rPr>
            </w:pPr>
            <w:r>
              <w:rPr>
                <w:rFonts w:hint="eastAsia" w:ascii="宋体" w:hAnsi="宋体" w:cs="宋体"/>
                <w:color w:val="000000"/>
              </w:rPr>
              <w:t>根据供应商提供的本工程的施工方案、关键施工技术、工艺及工程项目实施的重点、难点和解决方案、具体施工技术措施等内容进行评分：</w:t>
            </w:r>
          </w:p>
          <w:p w14:paraId="356565A5">
            <w:r>
              <w:rPr>
                <w:rFonts w:hint="eastAsia" w:ascii="宋体" w:hAnsi="宋体" w:cs="宋体"/>
                <w:color w:val="000000"/>
              </w:rPr>
              <w:t>细致全面、合理、完全响应需求，技术可行性强得20分；较为全面、能响应需求，技术可行性较强得15分；基本完整、基本响应需求的得10分；不完整、响应度低、技术可行性低得5分；不提供不得分。</w:t>
            </w:r>
          </w:p>
        </w:tc>
      </w:tr>
      <w:tr w14:paraId="4A097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623" w:hRule="atLeast"/>
          <w:jc w:val="center"/>
        </w:trPr>
        <w:tc>
          <w:tcPr>
            <w:tcW w:w="457" w:type="dxa"/>
            <w:vMerge w:val="continue"/>
            <w:vAlign w:val="center"/>
          </w:tcPr>
          <w:p w14:paraId="3025A604">
            <w:pPr>
              <w:jc w:val="center"/>
            </w:pPr>
            <w:bookmarkStart w:id="458" w:name="OLE_LINK13"/>
            <w:bookmarkStart w:id="459" w:name="_Hlk184665934"/>
            <w:bookmarkStart w:id="460" w:name="OLE_LINK14"/>
          </w:p>
        </w:tc>
        <w:tc>
          <w:tcPr>
            <w:tcW w:w="1258" w:type="dxa"/>
            <w:vMerge w:val="continue"/>
            <w:vAlign w:val="center"/>
          </w:tcPr>
          <w:p w14:paraId="71111E29">
            <w:pPr>
              <w:jc w:val="center"/>
            </w:pPr>
          </w:p>
        </w:tc>
        <w:tc>
          <w:tcPr>
            <w:tcW w:w="1522" w:type="dxa"/>
            <w:vAlign w:val="center"/>
          </w:tcPr>
          <w:p w14:paraId="4A130101">
            <w:pPr>
              <w:jc w:val="center"/>
            </w:pPr>
            <w:r>
              <w:rPr>
                <w:rFonts w:hint="eastAsia" w:ascii="宋体" w:hAnsi="宋体" w:cs="宋体"/>
                <w:color w:val="000000"/>
              </w:rPr>
              <w:t>安全文明施工、施工现场扬尘污染防治措施及环境保护方面的措施（5分）</w:t>
            </w:r>
          </w:p>
          <w:bookmarkEnd w:id="458"/>
          <w:bookmarkEnd w:id="459"/>
          <w:bookmarkEnd w:id="460"/>
        </w:tc>
        <w:tc>
          <w:tcPr>
            <w:tcW w:w="6158" w:type="dxa"/>
          </w:tcPr>
          <w:p w14:paraId="2FD82B3B">
            <w:pPr>
              <w:jc w:val="left"/>
            </w:pPr>
            <w:r>
              <w:rPr>
                <w:rFonts w:hint="eastAsia"/>
              </w:rPr>
              <w:t>根据安全文明施工、施工现场扬尘污染防治措施及环境保护方面的措施进行评分：</w:t>
            </w:r>
          </w:p>
          <w:p w14:paraId="5195BE46">
            <w:pPr>
              <w:jc w:val="left"/>
            </w:pPr>
            <w:r>
              <w:rPr>
                <w:rFonts w:hint="eastAsia"/>
              </w:rPr>
              <w:t>细致全面、合理、完全响应需求，技术可行性强得5分；较为全面、能响应需求，技术可行性较强得4分；基本完整、基本响应需求的得3分；不完整、响应度低、技术可行性低得2分；不提供不得分。</w:t>
            </w:r>
          </w:p>
        </w:tc>
      </w:tr>
      <w:tr w14:paraId="71351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457" w:type="dxa"/>
            <w:vMerge w:val="continue"/>
            <w:vAlign w:val="center"/>
          </w:tcPr>
          <w:p w14:paraId="24AF4233">
            <w:pPr>
              <w:rPr>
                <w:rFonts w:ascii="宋体" w:hAnsi="宋体" w:cs="宋体"/>
              </w:rPr>
            </w:pPr>
          </w:p>
        </w:tc>
        <w:tc>
          <w:tcPr>
            <w:tcW w:w="1258" w:type="dxa"/>
            <w:vMerge w:val="continue"/>
            <w:vAlign w:val="center"/>
          </w:tcPr>
          <w:p w14:paraId="1C3896B0">
            <w:pPr>
              <w:rPr>
                <w:rFonts w:ascii="宋体" w:hAnsi="宋体" w:cs="宋体"/>
              </w:rPr>
            </w:pPr>
          </w:p>
        </w:tc>
        <w:tc>
          <w:tcPr>
            <w:tcW w:w="1522" w:type="dxa"/>
            <w:vAlign w:val="center"/>
          </w:tcPr>
          <w:p w14:paraId="7535AB9E">
            <w:pPr>
              <w:jc w:val="center"/>
            </w:pPr>
            <w:r>
              <w:rPr>
                <w:rFonts w:hint="eastAsia"/>
              </w:rPr>
              <w:t>保证项目实施的技术设备和人力资源安排（5分）</w:t>
            </w:r>
          </w:p>
        </w:tc>
        <w:tc>
          <w:tcPr>
            <w:tcW w:w="6158" w:type="dxa"/>
          </w:tcPr>
          <w:p w14:paraId="2FA278D6">
            <w:pPr>
              <w:jc w:val="left"/>
            </w:pPr>
            <w:r>
              <w:rPr>
                <w:rFonts w:hint="eastAsia"/>
              </w:rPr>
              <w:t>根据供应商提供的本工程的保证项目实施的技术设备和人力资源安排进行评分：</w:t>
            </w:r>
          </w:p>
          <w:p w14:paraId="413022F3">
            <w:pPr>
              <w:jc w:val="left"/>
            </w:pPr>
            <w:r>
              <w:rPr>
                <w:rFonts w:hint="eastAsia"/>
              </w:rPr>
              <w:t>细致全面、合理、完全响应需求，技术可行性强得5分；较为全面、能响应需求，技术可行性较强得4分；基本完整、基本响应需求的得3分；不完整、响应度低、技术可行性低得2分；不提供不得分。</w:t>
            </w:r>
          </w:p>
        </w:tc>
      </w:tr>
    </w:tbl>
    <w:p w14:paraId="69C24ED5">
      <w:pPr>
        <w:spacing w:line="400" w:lineRule="exact"/>
        <w:jc w:val="left"/>
        <w:rPr>
          <w:rFonts w:ascii="宋体" w:hAnsi="宋体"/>
        </w:rPr>
      </w:pPr>
    </w:p>
    <w:p w14:paraId="4FFE33B1">
      <w:pPr>
        <w:spacing w:line="480" w:lineRule="exact"/>
        <w:outlineLvl w:val="1"/>
        <w:rPr>
          <w:rFonts w:ascii="宋体" w:hAnsi="宋体"/>
          <w:b/>
          <w:color w:val="0D0D0D"/>
        </w:rPr>
      </w:pPr>
      <w:r>
        <w:rPr>
          <w:rFonts w:hint="eastAsia" w:ascii="宋体" w:hAnsi="宋体"/>
          <w:b/>
          <w:color w:val="0D0D0D"/>
        </w:rPr>
        <w:t>1.资格审查</w:t>
      </w:r>
    </w:p>
    <w:p w14:paraId="53DCAE33">
      <w:pPr>
        <w:spacing w:line="480" w:lineRule="exact"/>
        <w:outlineLvl w:val="2"/>
        <w:rPr>
          <w:rFonts w:ascii="宋体" w:hAnsi="宋体"/>
          <w:b/>
          <w:color w:val="0D0D0D"/>
        </w:rPr>
      </w:pPr>
      <w:r>
        <w:rPr>
          <w:rFonts w:hint="eastAsia" w:ascii="宋体" w:hAnsi="宋体"/>
          <w:b/>
          <w:color w:val="0D0D0D"/>
        </w:rPr>
        <w:t>1.1资格审查</w:t>
      </w:r>
    </w:p>
    <w:p w14:paraId="5551EEA0">
      <w:pPr>
        <w:spacing w:line="480" w:lineRule="exact"/>
        <w:ind w:firstLine="480"/>
        <w:rPr>
          <w:rFonts w:ascii="宋体" w:hAnsi="宋体"/>
          <w:color w:val="0D0D0D"/>
        </w:rPr>
      </w:pPr>
      <w:r>
        <w:rPr>
          <w:rFonts w:hint="eastAsia" w:ascii="宋体" w:hAnsi="宋体"/>
          <w:color w:val="0D0D0D"/>
        </w:rPr>
        <w:t>1.1.1资格审查由竞争性磋商小组负责。</w:t>
      </w:r>
    </w:p>
    <w:p w14:paraId="4A642D38">
      <w:pPr>
        <w:spacing w:line="480" w:lineRule="exact"/>
        <w:ind w:firstLine="480"/>
        <w:rPr>
          <w:rFonts w:ascii="宋体" w:hAnsi="宋体"/>
          <w:color w:val="0D0D0D"/>
        </w:rPr>
      </w:pPr>
      <w:r>
        <w:rPr>
          <w:rFonts w:hint="eastAsia" w:ascii="宋体" w:hAnsi="宋体"/>
          <w:color w:val="0D0D0D"/>
        </w:rPr>
        <w:t>1.1.2资格审查因素和标准：见竞争性磋商前附表</w:t>
      </w:r>
    </w:p>
    <w:p w14:paraId="2B621424">
      <w:pPr>
        <w:spacing w:line="480" w:lineRule="exact"/>
        <w:outlineLvl w:val="1"/>
        <w:rPr>
          <w:rFonts w:ascii="宋体" w:hAnsi="宋体"/>
          <w:b/>
          <w:color w:val="0D0D0D"/>
        </w:rPr>
      </w:pPr>
      <w:r>
        <w:rPr>
          <w:rFonts w:hint="eastAsia" w:ascii="宋体" w:hAnsi="宋体"/>
          <w:b/>
          <w:color w:val="0D0D0D"/>
        </w:rPr>
        <w:t>2.磋商</w:t>
      </w:r>
    </w:p>
    <w:p w14:paraId="6CB5D2B3">
      <w:pPr>
        <w:spacing w:line="480" w:lineRule="exact"/>
        <w:outlineLvl w:val="2"/>
        <w:rPr>
          <w:rFonts w:ascii="宋体" w:hAnsi="宋体"/>
          <w:b/>
          <w:color w:val="0D0D0D"/>
        </w:rPr>
      </w:pPr>
      <w:r>
        <w:rPr>
          <w:rFonts w:hint="eastAsia" w:ascii="宋体" w:hAnsi="宋体"/>
          <w:b/>
          <w:color w:val="0D0D0D"/>
        </w:rPr>
        <w:t>2.1确定磋商对象</w:t>
      </w:r>
    </w:p>
    <w:p w14:paraId="60BE9824">
      <w:pPr>
        <w:spacing w:line="480" w:lineRule="exact"/>
        <w:ind w:firstLine="480"/>
        <w:rPr>
          <w:rFonts w:ascii="宋体" w:hAnsi="宋体"/>
          <w:color w:val="0D0D0D"/>
        </w:rPr>
      </w:pPr>
      <w:r>
        <w:rPr>
          <w:rFonts w:hint="eastAsia" w:ascii="宋体" w:hAnsi="宋体"/>
          <w:color w:val="0D0D0D"/>
        </w:rPr>
        <w:t>磋商小组邀请资格审查合格的供应商参加磋商。</w:t>
      </w:r>
    </w:p>
    <w:p w14:paraId="5436050B">
      <w:pPr>
        <w:spacing w:line="480" w:lineRule="exact"/>
        <w:outlineLvl w:val="2"/>
        <w:rPr>
          <w:rFonts w:ascii="宋体" w:hAnsi="宋体"/>
          <w:b/>
          <w:color w:val="0D0D0D"/>
        </w:rPr>
      </w:pPr>
      <w:r>
        <w:rPr>
          <w:rFonts w:hint="eastAsia" w:ascii="宋体" w:hAnsi="宋体"/>
          <w:b/>
          <w:color w:val="0D0D0D"/>
        </w:rPr>
        <w:t>2.2磋商</w:t>
      </w:r>
    </w:p>
    <w:p w14:paraId="16381538">
      <w:pPr>
        <w:spacing w:line="480" w:lineRule="exact"/>
        <w:ind w:firstLine="480"/>
        <w:outlineLvl w:val="3"/>
        <w:rPr>
          <w:rFonts w:ascii="宋体" w:hAnsi="宋体"/>
          <w:bCs/>
          <w:color w:val="FF0000"/>
        </w:rPr>
      </w:pPr>
      <w:r>
        <w:rPr>
          <w:rFonts w:hint="eastAsia" w:ascii="宋体" w:hAnsi="宋体"/>
          <w:color w:val="0D0D0D"/>
        </w:rPr>
        <w:t>2.2.1磋商小组所有成员集中与单一供应商分别进行磋商，</w:t>
      </w:r>
      <w:r>
        <w:rPr>
          <w:rFonts w:hint="eastAsia" w:ascii="宋体" w:hAnsi="宋体"/>
          <w:bCs/>
        </w:rPr>
        <w:t>供应商在项目评审全过程中应保持通讯畅通，并安排法定代表人或授权委托人与采购人及磋商小组联系。</w:t>
      </w:r>
    </w:p>
    <w:p w14:paraId="6DDFE60B">
      <w:pPr>
        <w:spacing w:line="480" w:lineRule="exact"/>
        <w:ind w:firstLine="480"/>
        <w:rPr>
          <w:rFonts w:ascii="宋体" w:hAnsi="宋体"/>
          <w:color w:val="0D0D0D"/>
        </w:rPr>
      </w:pPr>
      <w:r>
        <w:rPr>
          <w:rFonts w:hint="eastAsia" w:ascii="宋体" w:hAnsi="宋体"/>
          <w:color w:val="0D0D0D"/>
        </w:rPr>
        <w:t>2.2.2磋商小组与供应商就采购需求中的技术、服务要求以及合同草案条款进行磋商。</w:t>
      </w:r>
    </w:p>
    <w:p w14:paraId="231E7563">
      <w:pPr>
        <w:spacing w:line="480" w:lineRule="exact"/>
        <w:ind w:firstLine="480"/>
        <w:rPr>
          <w:rFonts w:ascii="宋体" w:hAnsi="宋体"/>
          <w:color w:val="0D0D0D"/>
        </w:rPr>
      </w:pPr>
      <w:r>
        <w:rPr>
          <w:rFonts w:hint="eastAsia" w:ascii="宋体" w:hAnsi="宋体"/>
          <w:color w:val="0D0D0D"/>
        </w:rPr>
        <w:t>2.2.3磋商结束后，磋商小组依据磋商的情况，形成经磋商确定的磋商文件。</w:t>
      </w:r>
    </w:p>
    <w:p w14:paraId="235BDF47">
      <w:pPr>
        <w:spacing w:line="480" w:lineRule="exact"/>
        <w:ind w:firstLine="480"/>
        <w:rPr>
          <w:rFonts w:ascii="宋体" w:hAnsi="宋体"/>
          <w:color w:val="0D0D0D"/>
        </w:rPr>
      </w:pPr>
      <w:r>
        <w:rPr>
          <w:rFonts w:hint="eastAsia" w:ascii="宋体" w:hAnsi="宋体"/>
          <w:color w:val="0D0D0D"/>
        </w:rPr>
        <w:t>2.2.4对磋商文件作出的实质性变动是磋商文件的有效组成部分，磋商小组将以书面形式同时通知所有参加磋商的供应商。</w:t>
      </w:r>
    </w:p>
    <w:p w14:paraId="08024D55">
      <w:pPr>
        <w:spacing w:line="480" w:lineRule="exact"/>
        <w:ind w:firstLine="480"/>
        <w:rPr>
          <w:rFonts w:ascii="宋体" w:hAnsi="宋体"/>
          <w:color w:val="0D0D0D"/>
        </w:rPr>
      </w:pPr>
      <w:r>
        <w:rPr>
          <w:rFonts w:hint="eastAsia" w:ascii="宋体" w:hAnsi="宋体"/>
          <w:color w:val="0D0D0D"/>
        </w:rPr>
        <w:t>2.2.5在提交最终报价之前，供应商可以根据磋商情况退出磋商。</w:t>
      </w:r>
    </w:p>
    <w:p w14:paraId="286DD259">
      <w:pPr>
        <w:spacing w:line="480" w:lineRule="exact"/>
        <w:outlineLvl w:val="1"/>
        <w:rPr>
          <w:rFonts w:ascii="宋体" w:hAnsi="宋体"/>
          <w:b/>
          <w:color w:val="0D0D0D"/>
        </w:rPr>
      </w:pPr>
      <w:r>
        <w:rPr>
          <w:rFonts w:hint="eastAsia" w:ascii="宋体" w:hAnsi="宋体"/>
          <w:b/>
          <w:color w:val="0D0D0D"/>
        </w:rPr>
        <w:t>3.再次提交响应文件</w:t>
      </w:r>
    </w:p>
    <w:p w14:paraId="5C399181">
      <w:pPr>
        <w:spacing w:line="480" w:lineRule="exact"/>
        <w:outlineLvl w:val="2"/>
        <w:rPr>
          <w:rFonts w:ascii="宋体" w:hAnsi="宋体"/>
          <w:b/>
          <w:color w:val="0D0D0D"/>
        </w:rPr>
      </w:pPr>
      <w:r>
        <w:rPr>
          <w:rFonts w:hint="eastAsia" w:ascii="宋体" w:hAnsi="宋体"/>
          <w:b/>
          <w:color w:val="0D0D0D"/>
        </w:rPr>
        <w:t>3.1技术、服务要求和合同草案条款响应</w:t>
      </w:r>
    </w:p>
    <w:p w14:paraId="0C2179FF">
      <w:pPr>
        <w:spacing w:line="480" w:lineRule="exact"/>
        <w:ind w:firstLine="480"/>
        <w:rPr>
          <w:rFonts w:ascii="宋体" w:hAnsi="宋体"/>
          <w:color w:val="0D0D0D"/>
        </w:rPr>
      </w:pPr>
      <w:r>
        <w:rPr>
          <w:rFonts w:hint="eastAsia" w:ascii="宋体" w:hAnsi="宋体"/>
          <w:color w:val="0D0D0D"/>
        </w:rPr>
        <w:t>供应商按照磋商文件的变动情况和磋商小组的要求，对采购需求中的技术、服务要求以及合同草案条款作出响应。</w:t>
      </w:r>
    </w:p>
    <w:p w14:paraId="48F91163">
      <w:pPr>
        <w:spacing w:line="480" w:lineRule="exact"/>
        <w:outlineLvl w:val="2"/>
        <w:rPr>
          <w:rFonts w:ascii="宋体" w:hAnsi="宋体"/>
          <w:b/>
          <w:color w:val="0D0D0D"/>
        </w:rPr>
      </w:pPr>
      <w:r>
        <w:rPr>
          <w:rFonts w:hint="eastAsia" w:ascii="宋体" w:hAnsi="宋体"/>
          <w:b/>
          <w:color w:val="0D0D0D"/>
        </w:rPr>
        <w:t>3.2最终报价</w:t>
      </w:r>
    </w:p>
    <w:p w14:paraId="249FD6E2">
      <w:pPr>
        <w:spacing w:line="480" w:lineRule="exact"/>
        <w:ind w:firstLine="480"/>
        <w:rPr>
          <w:rFonts w:ascii="宋体" w:hAnsi="宋体"/>
          <w:color w:val="0D0D0D"/>
        </w:rPr>
      </w:pPr>
      <w:r>
        <w:rPr>
          <w:rFonts w:hint="eastAsia" w:ascii="宋体" w:hAnsi="宋体"/>
          <w:color w:val="0D0D0D"/>
        </w:rPr>
        <w:t>供应商按照磋商小组的要求，在规定的时间内，通过“苏采云”系统提交最终报价。供应商最后一次报价或最终报价应在工程数量、要求、服务等方面不降低的情况下，不得高于前一次报价，否则，磋商小组有权拒绝该磋商报价并不再给予报价补救机会。</w:t>
      </w:r>
    </w:p>
    <w:p w14:paraId="58238625">
      <w:pPr>
        <w:spacing w:line="480" w:lineRule="exact"/>
        <w:outlineLvl w:val="1"/>
        <w:rPr>
          <w:rFonts w:ascii="宋体" w:hAnsi="宋体"/>
          <w:b/>
          <w:color w:val="0D0D0D"/>
        </w:rPr>
      </w:pPr>
      <w:r>
        <w:rPr>
          <w:rFonts w:hint="eastAsia" w:ascii="宋体" w:hAnsi="宋体"/>
          <w:b/>
          <w:color w:val="0D0D0D"/>
        </w:rPr>
        <w:t>4.响应性评审</w:t>
      </w:r>
    </w:p>
    <w:p w14:paraId="7E8CD37A">
      <w:pPr>
        <w:spacing w:line="480" w:lineRule="exact"/>
        <w:ind w:firstLine="480"/>
        <w:rPr>
          <w:rFonts w:ascii="宋体" w:hAnsi="宋体"/>
          <w:color w:val="0D0D0D"/>
        </w:rPr>
      </w:pPr>
      <w:r>
        <w:rPr>
          <w:rFonts w:hint="eastAsia" w:ascii="宋体" w:hAnsi="宋体"/>
          <w:color w:val="0D0D0D"/>
        </w:rPr>
        <w:t>4.1响应性评审由竞争性磋商小组负责。</w:t>
      </w:r>
    </w:p>
    <w:p w14:paraId="4ED29C11">
      <w:pPr>
        <w:spacing w:line="480" w:lineRule="exact"/>
        <w:ind w:firstLine="480"/>
        <w:rPr>
          <w:rFonts w:ascii="宋体" w:hAnsi="宋体"/>
          <w:color w:val="0D0D0D"/>
        </w:rPr>
      </w:pPr>
      <w:r>
        <w:rPr>
          <w:rFonts w:hint="eastAsia" w:ascii="宋体" w:hAnsi="宋体"/>
          <w:color w:val="0D0D0D"/>
        </w:rPr>
        <w:t>4.2响应性评审因素和标准：见竞争性磋商前附表。</w:t>
      </w:r>
    </w:p>
    <w:p w14:paraId="7633DD3A">
      <w:pPr>
        <w:spacing w:line="480" w:lineRule="exact"/>
        <w:outlineLvl w:val="1"/>
        <w:rPr>
          <w:rFonts w:ascii="宋体" w:hAnsi="宋体"/>
          <w:b/>
          <w:color w:val="0D0D0D"/>
        </w:rPr>
      </w:pPr>
      <w:r>
        <w:rPr>
          <w:rFonts w:hint="eastAsia" w:ascii="宋体" w:hAnsi="宋体"/>
          <w:b/>
          <w:color w:val="0D0D0D"/>
        </w:rPr>
        <w:t>5.详细评审</w:t>
      </w:r>
    </w:p>
    <w:p w14:paraId="3C7CAC65">
      <w:pPr>
        <w:spacing w:line="480" w:lineRule="exact"/>
        <w:ind w:firstLine="480"/>
        <w:rPr>
          <w:rFonts w:ascii="宋体" w:hAnsi="宋体"/>
          <w:color w:val="0D0D0D"/>
        </w:rPr>
      </w:pPr>
      <w:r>
        <w:rPr>
          <w:rFonts w:hint="eastAsia" w:ascii="宋体" w:hAnsi="宋体"/>
          <w:color w:val="0D0D0D"/>
        </w:rPr>
        <w:t>5.1详细评审由竞争性磋商小组负责。</w:t>
      </w:r>
    </w:p>
    <w:p w14:paraId="0015BFD9">
      <w:pPr>
        <w:spacing w:line="480" w:lineRule="exact"/>
        <w:ind w:firstLine="480"/>
        <w:rPr>
          <w:rFonts w:ascii="宋体" w:hAnsi="宋体"/>
          <w:color w:val="0D0D0D"/>
        </w:rPr>
      </w:pPr>
      <w:r>
        <w:rPr>
          <w:rFonts w:hint="eastAsia" w:ascii="宋体" w:hAnsi="宋体"/>
          <w:color w:val="0D0D0D"/>
        </w:rPr>
        <w:t>5.2详细评审因素和标准：见竞争性磋商前附表。供应商的最终得分为磋商小组所有评委评分的算术平均值，保留小数点后两位。</w:t>
      </w:r>
    </w:p>
    <w:p w14:paraId="07BFD6A6">
      <w:pPr>
        <w:spacing w:line="480" w:lineRule="exact"/>
        <w:outlineLvl w:val="1"/>
        <w:rPr>
          <w:rFonts w:ascii="宋体" w:hAnsi="宋体"/>
          <w:b/>
          <w:color w:val="0D0D0D"/>
        </w:rPr>
      </w:pPr>
      <w:r>
        <w:rPr>
          <w:rFonts w:hint="eastAsia" w:ascii="宋体" w:hAnsi="宋体"/>
          <w:b/>
          <w:color w:val="0D0D0D"/>
        </w:rPr>
        <w:t>6.推荐成交候选人</w:t>
      </w:r>
    </w:p>
    <w:p w14:paraId="4C48D54E">
      <w:pPr>
        <w:spacing w:line="480" w:lineRule="exact"/>
        <w:ind w:firstLine="480"/>
        <w:rPr>
          <w:b/>
          <w:bCs/>
          <w:color w:val="FF0000"/>
        </w:rPr>
      </w:pPr>
      <w:r>
        <w:rPr>
          <w:rFonts w:hint="eastAsia" w:ascii="宋体" w:hAnsi="宋体"/>
          <w:color w:val="0D0D0D"/>
        </w:rPr>
        <w:t>磋商小组采用综合评分法对供应商的响应文件和最终报价进行综合评分。磋商小组根据综合评分情况，按照评审得分由高到低顺序推荐3名及以上成交候选供应商，并编写评审报告。</w:t>
      </w:r>
    </w:p>
    <w:p w14:paraId="3E97F634">
      <w:pPr>
        <w:spacing w:line="480" w:lineRule="exact"/>
        <w:outlineLvl w:val="1"/>
        <w:rPr>
          <w:rFonts w:ascii="宋体" w:hAnsi="宋体"/>
          <w:b/>
          <w:color w:val="0D0D0D"/>
        </w:rPr>
      </w:pPr>
      <w:r>
        <w:rPr>
          <w:rFonts w:hint="eastAsia" w:ascii="宋体" w:hAnsi="宋体"/>
          <w:b/>
          <w:color w:val="0D0D0D"/>
        </w:rPr>
        <w:t>7.确定成交供应商</w:t>
      </w:r>
    </w:p>
    <w:p w14:paraId="0E91138E">
      <w:pPr>
        <w:spacing w:line="480" w:lineRule="exact"/>
        <w:ind w:firstLine="480"/>
        <w:rPr>
          <w:rFonts w:ascii="宋体" w:hAnsi="宋体"/>
          <w:color w:val="0D0D0D"/>
        </w:rPr>
      </w:pPr>
      <w:r>
        <w:rPr>
          <w:rFonts w:hint="eastAsia" w:ascii="宋体" w:hAnsi="宋体"/>
          <w:color w:val="0D0D0D"/>
        </w:rPr>
        <w:t>采购人从磋商小组提出的成交候选人中根据符合采购需求且评审得分最高的原则确定成交供应商，并将结果通知所有参加磋商的未成交的供应商。</w:t>
      </w:r>
    </w:p>
    <w:p w14:paraId="377E03F6">
      <w:pPr>
        <w:spacing w:line="480" w:lineRule="exact"/>
        <w:outlineLvl w:val="1"/>
        <w:rPr>
          <w:rFonts w:ascii="宋体" w:hAnsi="宋体"/>
          <w:b/>
          <w:color w:val="0D0D0D"/>
        </w:rPr>
      </w:pPr>
      <w:r>
        <w:rPr>
          <w:rFonts w:hint="eastAsia" w:ascii="宋体" w:hAnsi="宋体"/>
          <w:b/>
          <w:color w:val="0D0D0D"/>
        </w:rPr>
        <w:t>8.澄清、说明或补正</w:t>
      </w:r>
    </w:p>
    <w:p w14:paraId="4F191E65">
      <w:pPr>
        <w:spacing w:line="480" w:lineRule="exact"/>
        <w:ind w:firstLine="480"/>
        <w:rPr>
          <w:rFonts w:ascii="宋体" w:hAnsi="宋体"/>
          <w:color w:val="0D0D0D"/>
        </w:rPr>
      </w:pPr>
      <w:r>
        <w:rPr>
          <w:rFonts w:hint="eastAsia" w:ascii="宋体" w:hAnsi="宋体"/>
          <w:color w:val="0D0D0D"/>
        </w:rPr>
        <w:t>8.1磋商小组在评审过程中，可以要求供应商对响应文件中含义不明确、同类问题表述不一致或者有明显文字和计算错误的内容等作出必要的澄清、说明或者更正。</w:t>
      </w:r>
    </w:p>
    <w:p w14:paraId="66113F2B">
      <w:pPr>
        <w:spacing w:line="480" w:lineRule="exact"/>
        <w:ind w:firstLine="480"/>
        <w:rPr>
          <w:rFonts w:ascii="宋体" w:hAnsi="宋体"/>
          <w:color w:val="0D0D0D"/>
        </w:rPr>
      </w:pPr>
      <w:r>
        <w:rPr>
          <w:rFonts w:hint="eastAsia" w:ascii="宋体" w:hAnsi="宋体"/>
          <w:color w:val="0D0D0D"/>
        </w:rPr>
        <w:t>8.2磋商小组要求供应商澄清、说明或者更正响应文件应当以书面形式作出。</w:t>
      </w:r>
    </w:p>
    <w:p w14:paraId="499F42DE">
      <w:pPr>
        <w:spacing w:line="480" w:lineRule="exact"/>
        <w:ind w:firstLine="480"/>
        <w:rPr>
          <w:rFonts w:ascii="宋体" w:hAnsi="宋体"/>
          <w:color w:val="0D0D0D"/>
        </w:rPr>
      </w:pPr>
      <w:r>
        <w:rPr>
          <w:rFonts w:hint="eastAsia" w:ascii="宋体" w:hAnsi="宋体"/>
          <w:color w:val="0D0D0D"/>
        </w:rPr>
        <w:t>8.3供应商的澄清、说明或者更正应当由法定代表人或其授权代表签字或者加盖公章。由授权代表签字的，应当附法定代表人授权书。供应商的书面澄清材料作为响应文件的补充。</w:t>
      </w:r>
    </w:p>
    <w:p w14:paraId="16F24B46">
      <w:pPr>
        <w:spacing w:line="480" w:lineRule="exact"/>
        <w:ind w:firstLine="480"/>
        <w:rPr>
          <w:rFonts w:ascii="宋体" w:hAnsi="宋体"/>
          <w:color w:val="0D0D0D"/>
        </w:rPr>
      </w:pPr>
      <w:r>
        <w:rPr>
          <w:rFonts w:hint="eastAsia" w:ascii="宋体" w:hAnsi="宋体"/>
          <w:color w:val="0D0D0D"/>
        </w:rPr>
        <w:t>8.4供应商的澄清、说明或者更正不得超出响应文件的范围或者改变响应文件的实质性内容。</w:t>
      </w:r>
    </w:p>
    <w:p w14:paraId="46048595">
      <w:pPr>
        <w:spacing w:line="480" w:lineRule="exact"/>
        <w:ind w:firstLine="480"/>
        <w:outlineLvl w:val="2"/>
        <w:rPr>
          <w:rFonts w:ascii="宋体" w:hAnsi="宋体"/>
          <w:color w:val="0D0D0D"/>
        </w:rPr>
      </w:pPr>
      <w:r>
        <w:rPr>
          <w:rFonts w:hint="eastAsia" w:ascii="宋体" w:hAnsi="宋体"/>
          <w:color w:val="0D0D0D"/>
        </w:rPr>
        <w:t>8.5磋商小组不得接受供应商主动提出的澄清、说明或补正。</w:t>
      </w:r>
    </w:p>
    <w:p w14:paraId="22C7DB01">
      <w:pPr>
        <w:spacing w:line="480" w:lineRule="exact"/>
        <w:ind w:firstLine="480"/>
        <w:outlineLvl w:val="2"/>
        <w:rPr>
          <w:rFonts w:ascii="宋体" w:hAnsi="宋体"/>
          <w:color w:val="0D0D0D"/>
        </w:rPr>
      </w:pPr>
      <w:r>
        <w:rPr>
          <w:rFonts w:hint="eastAsia" w:ascii="宋体" w:hAnsi="宋体"/>
          <w:b/>
          <w:bCs/>
          <w:color w:val="0D0D0D"/>
        </w:rPr>
        <w:t>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p>
    <w:p w14:paraId="690407A5">
      <w:pPr>
        <w:spacing w:line="480" w:lineRule="exact"/>
        <w:outlineLvl w:val="1"/>
        <w:rPr>
          <w:rFonts w:ascii="宋体" w:hAnsi="宋体"/>
          <w:b/>
          <w:color w:val="0D0D0D"/>
        </w:rPr>
      </w:pPr>
      <w:r>
        <w:rPr>
          <w:rFonts w:hint="eastAsia" w:ascii="宋体" w:hAnsi="宋体"/>
          <w:b/>
          <w:color w:val="0D0D0D"/>
        </w:rPr>
        <w:t>9.评审过程中特殊情况的处理规定</w:t>
      </w:r>
    </w:p>
    <w:p w14:paraId="26600403">
      <w:pPr>
        <w:spacing w:line="480" w:lineRule="exact"/>
        <w:outlineLvl w:val="2"/>
        <w:rPr>
          <w:rFonts w:ascii="宋体" w:hAnsi="宋体"/>
          <w:b/>
          <w:color w:val="0D0D0D"/>
        </w:rPr>
      </w:pPr>
      <w:r>
        <w:rPr>
          <w:rFonts w:hint="eastAsia" w:ascii="宋体" w:hAnsi="宋体"/>
          <w:b/>
          <w:color w:val="0D0D0D"/>
        </w:rPr>
        <w:t>9.1磋商小组成员的更换</w:t>
      </w:r>
    </w:p>
    <w:p w14:paraId="26E1DA0F">
      <w:pPr>
        <w:spacing w:line="480" w:lineRule="exact"/>
        <w:ind w:firstLine="480"/>
        <w:rPr>
          <w:rFonts w:ascii="宋体" w:hAnsi="宋体"/>
          <w:color w:val="0D0D0D"/>
        </w:rPr>
      </w:pPr>
      <w:r>
        <w:rPr>
          <w:rFonts w:hint="eastAsia" w:ascii="宋体" w:hAnsi="宋体"/>
          <w:color w:val="0D0D0D"/>
        </w:rPr>
        <w:t>（1）评审过程中，因磋商小组成员缺席、回避或者健康等特殊原因导致磋商小组组成不符合规定的，采购人将依法补足后继续评审。被更换的磋商小组成员所作出的评审意见无效。 </w:t>
      </w:r>
    </w:p>
    <w:p w14:paraId="48F2B67D">
      <w:pPr>
        <w:spacing w:line="480" w:lineRule="exact"/>
        <w:ind w:firstLine="480"/>
        <w:rPr>
          <w:rFonts w:ascii="宋体" w:hAnsi="宋体"/>
          <w:color w:val="0D0D0D"/>
        </w:rPr>
      </w:pPr>
      <w:r>
        <w:rPr>
          <w:rFonts w:hint="eastAsia" w:ascii="宋体" w:hAnsi="宋体"/>
          <w:color w:val="0D0D0D"/>
        </w:rPr>
        <w:t>（2）无法及时补足磋商小组成员的，采购人将停止评审活动，封存所有资料，依法重新组建磋商小组进行评审。原磋商小组所作出的评审意见无效。</w:t>
      </w:r>
    </w:p>
    <w:p w14:paraId="7D4038F5">
      <w:pPr>
        <w:spacing w:line="480" w:lineRule="exact"/>
        <w:outlineLvl w:val="2"/>
        <w:rPr>
          <w:rFonts w:ascii="宋体" w:hAnsi="宋体"/>
          <w:b/>
          <w:color w:val="0D0D0D"/>
        </w:rPr>
      </w:pPr>
      <w:r>
        <w:rPr>
          <w:rFonts w:hint="eastAsia" w:ascii="宋体" w:hAnsi="宋体"/>
          <w:b/>
          <w:color w:val="0D0D0D"/>
        </w:rPr>
        <w:t>9.2异常低价的处理</w:t>
      </w:r>
    </w:p>
    <w:p w14:paraId="42021E15">
      <w:pPr>
        <w:spacing w:line="480" w:lineRule="exact"/>
        <w:ind w:firstLine="480"/>
        <w:rPr>
          <w:rFonts w:ascii="宋体" w:hAnsi="宋体"/>
          <w:b/>
          <w:bCs/>
          <w:color w:val="FF0000"/>
        </w:rPr>
      </w:pPr>
      <w:r>
        <w:rPr>
          <w:rFonts w:hint="eastAsia" w:ascii="宋体" w:hAnsi="宋体"/>
          <w:b/>
          <w:bCs/>
          <w:color w:val="FF0000"/>
        </w:rPr>
        <w:t>依据《江苏省财政厅转发财政部关于推动解决政府采购异常低价问题的通知》(苏财购〔2026〕36号)规定：</w:t>
      </w:r>
    </w:p>
    <w:p w14:paraId="1B81C4D0">
      <w:pPr>
        <w:spacing w:line="480" w:lineRule="exact"/>
        <w:ind w:firstLine="480"/>
        <w:rPr>
          <w:rFonts w:ascii="宋体" w:hAnsi="宋体"/>
          <w:b/>
          <w:bCs/>
          <w:color w:val="FF0000"/>
        </w:rPr>
      </w:pPr>
      <w:r>
        <w:rPr>
          <w:rFonts w:hint="eastAsia" w:ascii="宋体" w:hAnsi="宋体"/>
          <w:b/>
          <w:bCs/>
          <w:color w:val="FF0000"/>
        </w:rPr>
        <w:t xml:space="preserve">（一）评审过程中出现下列情形之一的，询价小组应当启动异常低价投标（响应）审查程序： </w:t>
      </w:r>
    </w:p>
    <w:p w14:paraId="789DEDA7">
      <w:pPr>
        <w:spacing w:line="480" w:lineRule="exact"/>
        <w:ind w:firstLine="480"/>
        <w:rPr>
          <w:rFonts w:ascii="宋体" w:hAnsi="宋体"/>
          <w:b/>
          <w:bCs/>
          <w:color w:val="FF0000"/>
        </w:rPr>
      </w:pPr>
      <w:r>
        <w:rPr>
          <w:rFonts w:hint="eastAsia" w:ascii="宋体" w:hAnsi="宋体"/>
          <w:b/>
          <w:bCs/>
          <w:color w:val="FF0000"/>
        </w:rPr>
        <w:t>1.投标(响应)报价低于全部通过符合性审查供应商投标(响应)报价平均值50%的，即投标(响应)报价&lt;全部通过符合性审查供应商投标(响应)报价平均值×50%；</w:t>
      </w:r>
    </w:p>
    <w:p w14:paraId="54B20A31">
      <w:pPr>
        <w:spacing w:line="480" w:lineRule="exact"/>
        <w:ind w:firstLine="480"/>
        <w:rPr>
          <w:rFonts w:ascii="宋体" w:hAnsi="宋体"/>
          <w:b/>
          <w:bCs/>
          <w:color w:val="FF0000"/>
        </w:rPr>
      </w:pPr>
      <w:r>
        <w:rPr>
          <w:rFonts w:hint="eastAsia" w:ascii="宋体" w:hAnsi="宋体"/>
          <w:b/>
          <w:bCs/>
          <w:color w:val="FF0000"/>
        </w:rPr>
        <w:t>2.投标(响应)报价低于通过符合性审查的次低报价供应商投标(响应)报价50%的，即投标(响应)报价&lt;通过符合性审查的次低报价供应商投标(响应)报价×50%；</w:t>
      </w:r>
    </w:p>
    <w:p w14:paraId="5ADF34BF">
      <w:pPr>
        <w:spacing w:line="480" w:lineRule="exact"/>
        <w:ind w:firstLine="480"/>
        <w:rPr>
          <w:rFonts w:ascii="宋体" w:hAnsi="宋体"/>
          <w:b/>
          <w:bCs/>
          <w:color w:val="FF0000"/>
        </w:rPr>
      </w:pPr>
      <w:r>
        <w:rPr>
          <w:rFonts w:hint="eastAsia" w:ascii="宋体" w:hAnsi="宋体"/>
          <w:b/>
          <w:bCs/>
          <w:color w:val="FF0000"/>
        </w:rPr>
        <w:t>3.投标(响应)报价低于采购项目最高限价45%的，即投标(响应)报价&lt;采购项目最高限价×45%；</w:t>
      </w:r>
    </w:p>
    <w:p w14:paraId="59317B25">
      <w:pPr>
        <w:spacing w:line="480" w:lineRule="exact"/>
        <w:ind w:firstLine="480"/>
        <w:rPr>
          <w:rFonts w:ascii="宋体" w:hAnsi="宋体"/>
          <w:b/>
          <w:bCs/>
          <w:color w:val="FF0000"/>
        </w:rPr>
      </w:pPr>
      <w:r>
        <w:rPr>
          <w:rFonts w:hint="eastAsia" w:ascii="宋体" w:hAnsi="宋体"/>
          <w:b/>
          <w:bCs/>
          <w:color w:val="FF0000"/>
        </w:rPr>
        <w:t>4.评审委员会基于专业判断，认为供应商报价过低，有可能影响产品质量或者不能诚信履约的其他情形。</w:t>
      </w:r>
    </w:p>
    <w:p w14:paraId="24908216">
      <w:pPr>
        <w:tabs>
          <w:tab w:val="left" w:pos="735"/>
        </w:tabs>
        <w:spacing w:line="360" w:lineRule="auto"/>
        <w:ind w:firstLine="480"/>
        <w:jc w:val="left"/>
        <w:outlineLvl w:val="1"/>
        <w:rPr>
          <w:rFonts w:ascii="宋体" w:hAnsi="宋体"/>
          <w:b/>
          <w:bCs/>
          <w:color w:val="FF0000"/>
        </w:rPr>
      </w:pPr>
      <w:r>
        <w:rPr>
          <w:rFonts w:hint="eastAsia" w:ascii="宋体" w:hAnsi="宋体"/>
          <w:b/>
          <w:bCs/>
          <w:color w:val="FF0000"/>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CDDF6BA">
      <w:pPr>
        <w:tabs>
          <w:tab w:val="left" w:pos="735"/>
        </w:tabs>
        <w:spacing w:line="360" w:lineRule="auto"/>
        <w:ind w:firstLine="480"/>
        <w:jc w:val="left"/>
        <w:outlineLvl w:val="1"/>
        <w:rPr>
          <w:rFonts w:ascii="宋体" w:hAnsi="宋体"/>
          <w:b/>
          <w:bCs/>
          <w:color w:val="FF0000"/>
        </w:rPr>
      </w:pPr>
      <w:r>
        <w:rPr>
          <w:rFonts w:hint="eastAsia" w:ascii="宋体" w:hAnsi="宋体"/>
          <w:b/>
          <w:bCs/>
          <w:color w:val="FF000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86F4C6E">
      <w:pPr>
        <w:spacing w:line="480" w:lineRule="exact"/>
        <w:outlineLvl w:val="2"/>
        <w:rPr>
          <w:rFonts w:ascii="宋体" w:hAnsi="宋体"/>
          <w:b/>
          <w:color w:val="0D0D0D"/>
        </w:rPr>
      </w:pPr>
      <w:r>
        <w:rPr>
          <w:rFonts w:hint="eastAsia" w:ascii="宋体" w:hAnsi="宋体"/>
          <w:b/>
          <w:color w:val="0D0D0D"/>
        </w:rPr>
        <w:t>9.3争议解决</w:t>
      </w:r>
    </w:p>
    <w:p w14:paraId="7DCB7645">
      <w:pPr>
        <w:spacing w:line="480" w:lineRule="exact"/>
        <w:ind w:firstLine="480"/>
        <w:rPr>
          <w:rFonts w:ascii="宋体" w:hAnsi="宋体"/>
          <w:color w:val="0D0D0D"/>
        </w:rPr>
      </w:pPr>
      <w:r>
        <w:rPr>
          <w:rFonts w:hint="eastAsia" w:ascii="宋体" w:hAnsi="宋体"/>
          <w:color w:val="0D0D0D"/>
        </w:rPr>
        <w:t>磋商小组成员对需要共同认定的事项存在争议的，按照少数服从多数的原则作出结论。持不同意见的成员须在评审报告上签署不同意见及理由。</w:t>
      </w:r>
    </w:p>
    <w:p w14:paraId="759C8EEA">
      <w:pPr>
        <w:spacing w:line="480" w:lineRule="exact"/>
        <w:outlineLvl w:val="2"/>
        <w:rPr>
          <w:rFonts w:ascii="宋体" w:hAnsi="宋体"/>
          <w:b/>
          <w:color w:val="0D0D0D"/>
        </w:rPr>
      </w:pPr>
      <w:r>
        <w:rPr>
          <w:rFonts w:hint="eastAsia" w:ascii="宋体" w:hAnsi="宋体"/>
          <w:b/>
          <w:color w:val="0D0D0D"/>
        </w:rPr>
        <w:t>9.4评审终止</w:t>
      </w:r>
    </w:p>
    <w:p w14:paraId="4A179C44">
      <w:pPr>
        <w:spacing w:line="480" w:lineRule="exact"/>
        <w:ind w:firstLine="480"/>
        <w:rPr>
          <w:rFonts w:ascii="宋体" w:hAnsi="宋体"/>
          <w:color w:val="0D0D0D"/>
        </w:rPr>
      </w:pPr>
      <w:r>
        <w:rPr>
          <w:rFonts w:hint="eastAsia" w:ascii="宋体" w:hAnsi="宋体"/>
          <w:color w:val="0D0D0D"/>
        </w:rPr>
        <w:t>磋商小组发现竞争性磋商文件存在歧义、重大缺陷导致评审工作无法进行，或者竞争性磋商文件内容违反国家有关强制性规定的，应当停止评审工作，与采购人沟通并作书面记录。采购人确认后，终止评审活动。</w:t>
      </w:r>
    </w:p>
    <w:p w14:paraId="7058E70E">
      <w:pPr>
        <w:spacing w:line="480" w:lineRule="exact"/>
        <w:outlineLvl w:val="2"/>
        <w:rPr>
          <w:rFonts w:ascii="宋体" w:hAnsi="宋体"/>
          <w:b/>
          <w:color w:val="0D0D0D"/>
        </w:rPr>
      </w:pPr>
      <w:r>
        <w:rPr>
          <w:rFonts w:hint="eastAsia" w:ascii="宋体" w:hAnsi="宋体"/>
          <w:b/>
          <w:color w:val="0D0D0D"/>
        </w:rPr>
        <w:t>9.5得分相同</w:t>
      </w:r>
    </w:p>
    <w:p w14:paraId="7DB315AA">
      <w:pPr>
        <w:spacing w:line="480" w:lineRule="exact"/>
        <w:ind w:firstLine="480"/>
        <w:rPr>
          <w:rFonts w:ascii="宋体" w:hAnsi="宋体"/>
          <w:color w:val="0D0D0D"/>
        </w:rPr>
      </w:pPr>
      <w:r>
        <w:rPr>
          <w:rFonts w:hint="eastAsia" w:ascii="宋体" w:hAnsi="宋体"/>
          <w:color w:val="0D0D0D"/>
        </w:rPr>
        <w:t>评审得分相同的，最终报价低的优先；评审得分且最终报价相同的，技术指标得分高的优先；评审得分、最终报价和技术指标得分均相同的，采购人随机抽取方式确定。</w:t>
      </w:r>
    </w:p>
    <w:p w14:paraId="728B5F4C">
      <w:pPr>
        <w:spacing w:line="480" w:lineRule="exact"/>
        <w:outlineLvl w:val="2"/>
        <w:rPr>
          <w:rFonts w:ascii="宋体" w:hAnsi="宋体"/>
          <w:b/>
          <w:color w:val="0D0D0D"/>
        </w:rPr>
      </w:pPr>
      <w:r>
        <w:rPr>
          <w:rFonts w:hint="eastAsia" w:ascii="宋体" w:hAnsi="宋体"/>
          <w:b/>
          <w:color w:val="0D0D0D"/>
        </w:rPr>
        <w:t>9.6评审报告签署</w:t>
      </w:r>
    </w:p>
    <w:p w14:paraId="75C57801">
      <w:pPr>
        <w:spacing w:line="480" w:lineRule="exact"/>
        <w:ind w:firstLine="480"/>
        <w:rPr>
          <w:rFonts w:ascii="宋体" w:hAnsi="宋体"/>
          <w:color w:val="0D0D0D"/>
        </w:rPr>
      </w:pPr>
      <w:r>
        <w:rPr>
          <w:rFonts w:hint="eastAsia" w:ascii="宋体" w:hAnsi="宋体"/>
          <w:color w:val="0D0D0D"/>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14:paraId="4A469486">
      <w:pPr>
        <w:spacing w:line="480" w:lineRule="exact"/>
        <w:outlineLvl w:val="1"/>
        <w:rPr>
          <w:rFonts w:ascii="宋体" w:hAnsi="宋体"/>
          <w:b/>
          <w:color w:val="0D0D0D"/>
        </w:rPr>
      </w:pPr>
      <w:r>
        <w:rPr>
          <w:rFonts w:hint="eastAsia" w:ascii="宋体" w:hAnsi="宋体"/>
          <w:b/>
          <w:color w:val="0D0D0D"/>
        </w:rPr>
        <w:t>10.判定无效响应的规定</w:t>
      </w:r>
    </w:p>
    <w:p w14:paraId="06A908F8">
      <w:pPr>
        <w:spacing w:line="480" w:lineRule="exact"/>
        <w:rPr>
          <w:rFonts w:ascii="宋体" w:hAnsi="宋体"/>
          <w:b/>
          <w:color w:val="0D0D0D"/>
        </w:rPr>
      </w:pPr>
      <w:r>
        <w:rPr>
          <w:rFonts w:hint="eastAsia" w:ascii="宋体" w:hAnsi="宋体"/>
          <w:b/>
          <w:color w:val="0D0D0D"/>
        </w:rPr>
        <w:t>10.1响应文件开启过程中，有下列情形之一的，作无效响应处理。</w:t>
      </w:r>
    </w:p>
    <w:p w14:paraId="5A1E13BC">
      <w:pPr>
        <w:spacing w:line="480" w:lineRule="exact"/>
        <w:ind w:firstLine="480"/>
        <w:rPr>
          <w:rFonts w:ascii="宋体" w:hAnsi="宋体"/>
          <w:color w:val="0D0D0D"/>
        </w:rPr>
      </w:pPr>
      <w:r>
        <w:rPr>
          <w:rFonts w:hint="eastAsia" w:ascii="宋体" w:hAnsi="宋体"/>
          <w:color w:val="0D0D0D"/>
        </w:rPr>
        <w:t>（1）响应文件无法解密；</w:t>
      </w:r>
    </w:p>
    <w:p w14:paraId="1D5639BD">
      <w:pPr>
        <w:spacing w:line="480" w:lineRule="exact"/>
        <w:ind w:firstLine="480"/>
        <w:rPr>
          <w:rFonts w:ascii="宋体" w:hAnsi="宋体"/>
          <w:color w:val="0D0D0D"/>
        </w:rPr>
      </w:pPr>
      <w:r>
        <w:rPr>
          <w:rFonts w:hint="eastAsia" w:ascii="宋体" w:hAnsi="宋体"/>
          <w:color w:val="0D0D0D"/>
        </w:rPr>
        <w:t>（2）响应文件未在规定的时间内解密成功。</w:t>
      </w:r>
    </w:p>
    <w:p w14:paraId="379203BA">
      <w:pPr>
        <w:spacing w:line="480" w:lineRule="exact"/>
        <w:rPr>
          <w:rFonts w:ascii="宋体" w:hAnsi="宋体"/>
          <w:b/>
          <w:color w:val="0D0D0D"/>
        </w:rPr>
      </w:pPr>
      <w:r>
        <w:rPr>
          <w:rFonts w:hint="eastAsia" w:ascii="宋体" w:hAnsi="宋体"/>
          <w:b/>
          <w:color w:val="0D0D0D"/>
        </w:rPr>
        <w:t>10.2资格审查结果为不合格的，作无效响应处理。</w:t>
      </w:r>
    </w:p>
    <w:p w14:paraId="5AD1820E">
      <w:pPr>
        <w:spacing w:line="480" w:lineRule="exact"/>
        <w:rPr>
          <w:rFonts w:ascii="宋体" w:hAnsi="宋体"/>
          <w:b/>
          <w:color w:val="0D0D0D"/>
        </w:rPr>
      </w:pPr>
      <w:r>
        <w:rPr>
          <w:rFonts w:hint="eastAsia" w:ascii="宋体" w:hAnsi="宋体"/>
          <w:b/>
          <w:color w:val="0D0D0D"/>
        </w:rPr>
        <w:t>10.3评审过程中，有下列情形之一的，作无效响应处理。</w:t>
      </w:r>
    </w:p>
    <w:p w14:paraId="6C13E82B">
      <w:pPr>
        <w:spacing w:line="480" w:lineRule="exact"/>
        <w:ind w:firstLine="480"/>
        <w:rPr>
          <w:rFonts w:ascii="宋体" w:hAnsi="宋体"/>
          <w:color w:val="0D0D0D"/>
        </w:rPr>
      </w:pPr>
      <w:r>
        <w:rPr>
          <w:rFonts w:hint="eastAsia" w:ascii="宋体" w:hAnsi="宋体"/>
          <w:color w:val="0D0D0D"/>
        </w:rPr>
        <w:t>（1）未按照磋商小组要求提供书面说明及相关证明材料证明其报价合理性的；</w:t>
      </w:r>
    </w:p>
    <w:p w14:paraId="1174FB7B">
      <w:pPr>
        <w:spacing w:line="480" w:lineRule="exact"/>
        <w:ind w:firstLine="480"/>
        <w:outlineLvl w:val="2"/>
        <w:rPr>
          <w:rFonts w:ascii="宋体" w:hAnsi="宋体"/>
          <w:color w:val="0D0D0D"/>
        </w:rPr>
      </w:pPr>
      <w:r>
        <w:rPr>
          <w:rFonts w:hint="eastAsia" w:ascii="宋体" w:hAnsi="宋体"/>
          <w:color w:val="0D0D0D"/>
        </w:rPr>
        <w:t>（2）响应文件含有采购人不能接受的附加条件的。</w:t>
      </w:r>
    </w:p>
    <w:p w14:paraId="492C6F09">
      <w:pPr>
        <w:spacing w:line="480" w:lineRule="exact"/>
        <w:rPr>
          <w:b/>
          <w:color w:val="0D0D0D"/>
        </w:rPr>
      </w:pPr>
      <w:r>
        <w:rPr>
          <w:rFonts w:hint="eastAsia"/>
          <w:b/>
          <w:color w:val="0D0D0D"/>
        </w:rPr>
        <w:t>10.4磋商环节及提交最终报价后如出现以下情况的，供应商的响应文件无效：</w:t>
      </w:r>
    </w:p>
    <w:p w14:paraId="182E7BF0">
      <w:pPr>
        <w:spacing w:line="480" w:lineRule="exact"/>
        <w:ind w:firstLine="480"/>
        <w:rPr>
          <w:rFonts w:ascii="宋体" w:hAnsi="宋体"/>
          <w:b/>
          <w:bCs/>
        </w:rPr>
      </w:pPr>
      <w:r>
        <w:rPr>
          <w:rFonts w:hint="eastAsia" w:ascii="宋体" w:hAnsi="宋体"/>
          <w:b/>
          <w:bCs/>
        </w:rPr>
        <w:t>（1）未按照磋商小组规定的时间、逾期提交最终报价的；</w:t>
      </w:r>
    </w:p>
    <w:p w14:paraId="65A96630">
      <w:pPr>
        <w:spacing w:line="480" w:lineRule="exact"/>
        <w:ind w:firstLine="480"/>
        <w:rPr>
          <w:rFonts w:ascii="宋体" w:hAnsi="宋体"/>
          <w:b/>
          <w:bCs/>
        </w:rPr>
      </w:pPr>
      <w:r>
        <w:rPr>
          <w:rFonts w:hint="eastAsia" w:ascii="宋体" w:hAnsi="宋体"/>
          <w:b/>
          <w:bCs/>
        </w:rPr>
        <w:t>（2）如供应商的最终报价超过竞争性磋商文件中规定的项目/采购包预算金额或者项目/采购包最高限价的；</w:t>
      </w:r>
    </w:p>
    <w:p w14:paraId="50043653">
      <w:pPr>
        <w:spacing w:line="480" w:lineRule="exact"/>
        <w:ind w:firstLine="480"/>
        <w:rPr>
          <w:rFonts w:ascii="宋体" w:hAnsi="宋体"/>
          <w:b/>
          <w:bCs/>
        </w:rPr>
      </w:pPr>
      <w:r>
        <w:rPr>
          <w:rFonts w:hint="eastAsia" w:ascii="宋体" w:hAnsi="宋体"/>
          <w:b/>
          <w:bCs/>
        </w:rPr>
        <w:t>（3）供应商未按照磋商文件的变动情况和磋商小组的要求，对采购需求中的技术、服务要求以及合同草案条款作出响应。</w:t>
      </w:r>
    </w:p>
    <w:p w14:paraId="43C643AC">
      <w:pPr>
        <w:spacing w:line="400" w:lineRule="exact"/>
        <w:jc w:val="left"/>
        <w:rPr>
          <w:rFonts w:ascii="宋体" w:hAnsi="宋体"/>
          <w:b/>
          <w:sz w:val="21"/>
          <w:szCs w:val="21"/>
        </w:rPr>
      </w:pPr>
      <w:r>
        <w:rPr>
          <w:rFonts w:hint="eastAsia" w:ascii="宋体" w:hAnsi="宋体"/>
          <w:b/>
        </w:rPr>
        <w:t>10.5法律、法规规定的其他无效响应情形</w:t>
      </w:r>
      <w:r>
        <w:rPr>
          <w:rFonts w:hint="eastAsia" w:ascii="宋体" w:hAnsi="宋体"/>
          <w:b/>
          <w:sz w:val="21"/>
          <w:szCs w:val="21"/>
        </w:rPr>
        <w:t>。</w:t>
      </w:r>
    </w:p>
    <w:p w14:paraId="31F5ADBC">
      <w:pPr>
        <w:pStyle w:val="82"/>
      </w:pPr>
    </w:p>
    <w:p w14:paraId="473B3638">
      <w:pPr>
        <w:jc w:val="center"/>
        <w:rPr>
          <w:b/>
          <w:sz w:val="32"/>
          <w:szCs w:val="32"/>
        </w:rPr>
        <w:sectPr>
          <w:footerReference r:id="rId5" w:type="default"/>
          <w:pgSz w:w="11906" w:h="16838"/>
          <w:pgMar w:top="1440" w:right="1531" w:bottom="1440" w:left="1531" w:header="851" w:footer="992" w:gutter="0"/>
          <w:cols w:space="1701" w:num="1"/>
          <w:docGrid w:linePitch="360" w:charSpace="0"/>
        </w:sectPr>
      </w:pPr>
      <w:bookmarkStart w:id="461" w:name="_Toc468783649"/>
    </w:p>
    <w:p w14:paraId="4F636F8C">
      <w:pPr>
        <w:pStyle w:val="232"/>
        <w:jc w:val="center"/>
        <w:rPr>
          <w:rFonts w:eastAsia="宋体"/>
          <w:bCs/>
          <w:sz w:val="32"/>
          <w:szCs w:val="32"/>
        </w:rPr>
      </w:pPr>
      <w:bookmarkStart w:id="462" w:name="_Toc7552"/>
      <w:bookmarkStart w:id="463" w:name="_Toc29020"/>
      <w:r>
        <w:rPr>
          <w:rFonts w:hint="eastAsia" w:eastAsia="宋体"/>
          <w:bCs/>
          <w:sz w:val="32"/>
          <w:szCs w:val="32"/>
        </w:rPr>
        <w:t>第四章</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61"/>
      <w:bookmarkStart w:id="464" w:name="_Toc288030358"/>
      <w:bookmarkStart w:id="465" w:name="_Toc282446330"/>
      <w:bookmarkStart w:id="466" w:name="_Toc26554093"/>
      <w:bookmarkStart w:id="467" w:name="_Toc120614281"/>
      <w:bookmarkStart w:id="468" w:name="_Toc49090575"/>
      <w:bookmarkStart w:id="469" w:name="_Toc383623748"/>
      <w:bookmarkStart w:id="470" w:name="_Toc382812506"/>
      <w:bookmarkStart w:id="471" w:name="_Toc390098914"/>
      <w:bookmarkStart w:id="472" w:name="_Toc383698721"/>
      <w:bookmarkStart w:id="473" w:name="_Toc382814037"/>
      <w:bookmarkStart w:id="474" w:name="_Toc390099110"/>
      <w:bookmarkStart w:id="475" w:name="_Toc390246997"/>
      <w:bookmarkStart w:id="476" w:name="_Toc382813956"/>
      <w:bookmarkStart w:id="477" w:name="_Toc383624020"/>
      <w:bookmarkStart w:id="478" w:name="_Toc383626068"/>
      <w:bookmarkStart w:id="479" w:name="_Toc383587528"/>
      <w:bookmarkStart w:id="480" w:name="_Toc383679821"/>
      <w:bookmarkStart w:id="481" w:name="_Toc426469931"/>
      <w:bookmarkStart w:id="482" w:name="_Toc468783656"/>
      <w:bookmarkStart w:id="483" w:name="_Toc479757211"/>
      <w:bookmarkStart w:id="484" w:name="_Toc462564139"/>
      <w:r>
        <w:rPr>
          <w:rFonts w:hint="eastAsia" w:eastAsia="宋体"/>
          <w:bCs/>
          <w:sz w:val="32"/>
          <w:szCs w:val="32"/>
        </w:rPr>
        <w:t xml:space="preserve">  技术标准和要求</w:t>
      </w:r>
      <w:bookmarkEnd w:id="462"/>
      <w:bookmarkEnd w:id="463"/>
    </w:p>
    <w:p w14:paraId="3AA88B57">
      <w:pPr>
        <w:tabs>
          <w:tab w:val="right" w:pos="735"/>
          <w:tab w:val="left" w:pos="945"/>
          <w:tab w:val="left" w:pos="1470"/>
        </w:tabs>
        <w:spacing w:line="520" w:lineRule="exact"/>
        <w:ind w:firstLine="457"/>
        <w:rPr>
          <w:rFonts w:ascii="宋体" w:hAnsi="宋体" w:cs="宋体"/>
          <w:b/>
        </w:rPr>
      </w:pPr>
      <w:r>
        <w:rPr>
          <w:rFonts w:hint="eastAsia" w:ascii="宋体" w:hAnsi="宋体" w:cs="宋体"/>
          <w:b/>
        </w:rPr>
        <w:t>1工程概况</w:t>
      </w:r>
    </w:p>
    <w:p w14:paraId="27D89D75">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1.1建设地点：泰兴市。</w:t>
      </w:r>
    </w:p>
    <w:p w14:paraId="52ED5BD9">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1.2现场条件及周边环境情况：供应商自行踏勘。</w:t>
      </w:r>
    </w:p>
    <w:p w14:paraId="52B97E37">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1.3建设内容：</w:t>
      </w:r>
      <w:r>
        <w:rPr>
          <w:rFonts w:hint="eastAsia"/>
        </w:rPr>
        <w:t>图纸及清单中注明的泰兴市2026年农村公路安全隐患整治工程施工</w:t>
      </w:r>
      <w:r>
        <w:rPr>
          <w:rFonts w:hint="eastAsia" w:ascii="宋体" w:hAnsi="宋体" w:cs="宋体"/>
          <w:bCs/>
        </w:rPr>
        <w:t>。</w:t>
      </w:r>
    </w:p>
    <w:p w14:paraId="2B13F68F">
      <w:pPr>
        <w:tabs>
          <w:tab w:val="right" w:pos="735"/>
          <w:tab w:val="left" w:pos="945"/>
          <w:tab w:val="left" w:pos="1470"/>
        </w:tabs>
        <w:spacing w:line="520" w:lineRule="exact"/>
        <w:ind w:firstLine="457"/>
        <w:rPr>
          <w:rFonts w:ascii="宋体" w:hAnsi="宋体" w:cs="宋体"/>
          <w:b/>
        </w:rPr>
      </w:pPr>
      <w:r>
        <w:rPr>
          <w:rFonts w:hint="eastAsia" w:ascii="宋体" w:hAnsi="宋体" w:cs="宋体"/>
          <w:b/>
        </w:rPr>
        <w:t>2工程量清单说明（具体内容详见招标控制价清单及编制说明）</w:t>
      </w:r>
    </w:p>
    <w:p w14:paraId="000B4AD6">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2.1本工程量清单应与竞争性磋商文件、通用合同条款、专用合同条款等章节内容及图纸（如有）一起阅读和理解，相关资料请各供应商从江苏省政府采购网自行下载。</w:t>
      </w:r>
    </w:p>
    <w:p w14:paraId="7F8C0044">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2.2本工程量清单仅是投标报价的共同基础，竣工结算的工程量按合同约定确定。合同价格的确定以及价款支付应遵循合同条款（包括通用合同条款和专用合同条款）以及竞争性磋商文件的有</w:t>
      </w:r>
      <w:bookmarkStart w:id="496" w:name="_GoBack"/>
      <w:bookmarkEnd w:id="496"/>
      <w:r>
        <w:rPr>
          <w:rFonts w:hint="eastAsia" w:ascii="宋体" w:hAnsi="宋体" w:cs="宋体"/>
          <w:bCs/>
        </w:rPr>
        <w:t>关约定。</w:t>
      </w:r>
    </w:p>
    <w:p w14:paraId="22F96BC1">
      <w:pPr>
        <w:tabs>
          <w:tab w:val="right" w:pos="735"/>
          <w:tab w:val="left" w:pos="945"/>
          <w:tab w:val="left" w:pos="1470"/>
        </w:tabs>
        <w:spacing w:line="520" w:lineRule="exact"/>
        <w:ind w:firstLine="457"/>
        <w:rPr>
          <w:rFonts w:ascii="宋体" w:hAnsi="宋体" w:cs="宋体"/>
          <w:b/>
        </w:rPr>
      </w:pPr>
      <w:r>
        <w:rPr>
          <w:rFonts w:hint="eastAsia" w:ascii="宋体" w:hAnsi="宋体" w:cs="宋体"/>
          <w:b/>
        </w:rPr>
        <w:t>3投标报价说明</w:t>
      </w:r>
    </w:p>
    <w:p w14:paraId="7B37DA93">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 xml:space="preserve">  供应商无需编制工程量清单报价文件，按照预算价下浮报总价，结算时各单价直接将预算价按照成交下浮率（特指实际下浮率，</w:t>
      </w:r>
      <w:r>
        <w:rPr>
          <w:rFonts w:hint="eastAsia" w:ascii="宋体" w:hAnsi="宋体" w:cs="宋体"/>
          <w:bCs/>
          <w:lang w:eastAsia="zh-CN"/>
        </w:rPr>
        <w:t>安全生产费</w:t>
      </w:r>
      <w:r>
        <w:rPr>
          <w:rFonts w:hint="eastAsia" w:ascii="宋体" w:hAnsi="宋体" w:cs="宋体"/>
          <w:bCs/>
        </w:rPr>
        <w:t>、暂列金额、专业工程暂估价等不可竞争费用不下浮）同步下浮执行。结算时以审计后的实际工程量为准，按实结算。</w:t>
      </w:r>
    </w:p>
    <w:p w14:paraId="266C606A">
      <w:pPr>
        <w:tabs>
          <w:tab w:val="right" w:pos="735"/>
          <w:tab w:val="left" w:pos="945"/>
          <w:tab w:val="left" w:pos="1470"/>
        </w:tabs>
        <w:spacing w:line="520" w:lineRule="exact"/>
        <w:ind w:firstLine="457"/>
        <w:rPr>
          <w:rFonts w:ascii="宋体" w:hAnsi="宋体" w:cs="宋体"/>
          <w:b/>
          <w:color w:val="000000"/>
        </w:rPr>
      </w:pPr>
      <w:r>
        <w:rPr>
          <w:rFonts w:hint="eastAsia" w:ascii="宋体" w:hAnsi="宋体" w:cs="宋体"/>
          <w:b/>
          <w:color w:val="000000"/>
        </w:rPr>
        <w:t>4其他说明</w:t>
      </w:r>
    </w:p>
    <w:p w14:paraId="0505048E">
      <w:pPr>
        <w:tabs>
          <w:tab w:val="right" w:pos="735"/>
          <w:tab w:val="left" w:pos="945"/>
          <w:tab w:val="left" w:pos="1470"/>
        </w:tabs>
        <w:spacing w:line="520" w:lineRule="exact"/>
        <w:ind w:firstLine="457"/>
        <w:rPr>
          <w:rFonts w:ascii="宋体" w:hAnsi="宋体" w:cs="宋体"/>
          <w:color w:val="000000"/>
        </w:rPr>
      </w:pPr>
      <w:r>
        <w:rPr>
          <w:rFonts w:hint="eastAsia" w:ascii="宋体" w:hAnsi="宋体" w:cs="宋体"/>
          <w:color w:val="000000"/>
        </w:rPr>
        <w:t>4.1本工程质量要求：合格。本工程施工必须符合国家相关规范要求，确保通过验收。</w:t>
      </w:r>
    </w:p>
    <w:p w14:paraId="6258FEFA">
      <w:pPr>
        <w:tabs>
          <w:tab w:val="right" w:pos="735"/>
          <w:tab w:val="left" w:pos="945"/>
          <w:tab w:val="left" w:pos="1470"/>
        </w:tabs>
        <w:spacing w:line="520" w:lineRule="exact"/>
        <w:ind w:firstLine="457"/>
        <w:rPr>
          <w:rFonts w:ascii="宋体" w:hAnsi="宋体" w:cs="宋体"/>
          <w:b/>
          <w:bCs/>
          <w:color w:val="000000"/>
        </w:rPr>
      </w:pPr>
      <w:r>
        <w:rPr>
          <w:rFonts w:hint="eastAsia" w:ascii="宋体" w:hAnsi="宋体" w:cs="宋体"/>
          <w:b/>
          <w:bCs/>
          <w:color w:val="000000"/>
        </w:rPr>
        <w:t>4.2项目实施中，出现与地方行政主管部门、地方管理部门、居民有关的矛盾由成交人自行解决，产生的任何费用由供应商在投标报价时自行考虑；</w:t>
      </w:r>
    </w:p>
    <w:p w14:paraId="38164B3D">
      <w:pPr>
        <w:tabs>
          <w:tab w:val="right" w:pos="735"/>
          <w:tab w:val="left" w:pos="945"/>
          <w:tab w:val="left" w:pos="1470"/>
        </w:tabs>
        <w:spacing w:line="520" w:lineRule="exact"/>
        <w:ind w:firstLine="457"/>
        <w:rPr>
          <w:rFonts w:ascii="宋体" w:hAnsi="宋体" w:cs="宋体"/>
          <w:b/>
          <w:bCs/>
          <w:color w:val="000000"/>
        </w:rPr>
      </w:pPr>
      <w:r>
        <w:rPr>
          <w:rFonts w:hint="eastAsia" w:ascii="宋体" w:hAnsi="宋体" w:cs="宋体"/>
          <w:b/>
          <w:bCs/>
          <w:color w:val="000000"/>
        </w:rPr>
        <w:t>4.3施工过程中不得污染周边环境（绿化、道路等），不得对周边环境造成影响，不得因施工损坏现状，否则一切责任由供应方承担，由此造成的一切损失由成交人承担。</w:t>
      </w:r>
    </w:p>
    <w:p w14:paraId="1A53E571">
      <w:pPr>
        <w:tabs>
          <w:tab w:val="right" w:pos="735"/>
          <w:tab w:val="left" w:pos="945"/>
          <w:tab w:val="left" w:pos="1470"/>
        </w:tabs>
        <w:spacing w:line="520" w:lineRule="exact"/>
        <w:ind w:firstLine="457"/>
        <w:rPr>
          <w:rFonts w:ascii="宋体" w:hAnsi="宋体" w:cs="宋体"/>
        </w:rPr>
      </w:pPr>
      <w:r>
        <w:rPr>
          <w:rFonts w:hint="eastAsia" w:ascii="宋体" w:hAnsi="宋体" w:cs="宋体"/>
        </w:rPr>
        <w:t>4.4安全生产</w:t>
      </w:r>
    </w:p>
    <w:p w14:paraId="58C80CBC">
      <w:pPr>
        <w:tabs>
          <w:tab w:val="right" w:pos="735"/>
          <w:tab w:val="left" w:pos="945"/>
          <w:tab w:val="left" w:pos="1470"/>
        </w:tabs>
        <w:spacing w:line="520" w:lineRule="exact"/>
        <w:ind w:firstLine="457"/>
        <w:rPr>
          <w:rFonts w:ascii="宋体" w:hAnsi="宋体" w:cs="宋体"/>
        </w:rPr>
      </w:pPr>
      <w:r>
        <w:rPr>
          <w:rFonts w:hint="eastAsia" w:ascii="宋体" w:hAnsi="宋体" w:cs="宋体"/>
        </w:rPr>
        <w:t>4.4.1施工现场内及周边须设置临时施工围挡、防护设施、临时警示标牌标志、警示灯、夜间照明、夜间交通指示灯（夜间必须正常显示）以及施工现场内、外的临时交通安全设施等，相关费用已包含在投标报价中。</w:t>
      </w:r>
    </w:p>
    <w:p w14:paraId="4C62A253">
      <w:pPr>
        <w:tabs>
          <w:tab w:val="right" w:pos="735"/>
          <w:tab w:val="left" w:pos="945"/>
          <w:tab w:val="left" w:pos="1470"/>
        </w:tabs>
        <w:spacing w:line="520" w:lineRule="exact"/>
        <w:ind w:firstLine="457"/>
        <w:rPr>
          <w:rFonts w:ascii="宋体" w:hAnsi="宋体" w:cs="宋体"/>
        </w:rPr>
      </w:pPr>
      <w:r>
        <w:rPr>
          <w:rFonts w:hint="eastAsia" w:ascii="宋体" w:hAnsi="宋体" w:cs="宋体"/>
        </w:rPr>
        <w:t>4.4.2交通安全设施的设置方案须符合交警、城管部门、采购方的要求，施工车辆进出场地必须减速慢行，出入口必须有专人看护，确保出入口的交通安全。</w:t>
      </w:r>
    </w:p>
    <w:p w14:paraId="164B4D17">
      <w:pPr>
        <w:tabs>
          <w:tab w:val="right" w:pos="735"/>
          <w:tab w:val="left" w:pos="945"/>
          <w:tab w:val="left" w:pos="1470"/>
        </w:tabs>
        <w:spacing w:line="520" w:lineRule="exact"/>
        <w:ind w:firstLine="457"/>
        <w:rPr>
          <w:rFonts w:ascii="宋体" w:hAnsi="宋体" w:cs="宋体"/>
        </w:rPr>
      </w:pPr>
      <w:r>
        <w:rPr>
          <w:rFonts w:hint="eastAsia" w:ascii="宋体" w:hAnsi="宋体" w:cs="宋体"/>
        </w:rPr>
        <w:t>4.5供应方须做好现场环境保护，做好防尘、降噪等措施，费用已包含在投标报价中。</w:t>
      </w:r>
    </w:p>
    <w:p w14:paraId="47B944D0">
      <w:pPr>
        <w:tabs>
          <w:tab w:val="right" w:pos="735"/>
          <w:tab w:val="left" w:pos="945"/>
          <w:tab w:val="left" w:pos="1470"/>
        </w:tabs>
        <w:spacing w:line="520" w:lineRule="exact"/>
        <w:ind w:firstLine="457"/>
        <w:rPr>
          <w:rFonts w:ascii="宋体" w:hAnsi="宋体" w:cs="宋体"/>
        </w:rPr>
      </w:pPr>
      <w:r>
        <w:rPr>
          <w:rFonts w:hint="eastAsia" w:ascii="宋体" w:hAnsi="宋体" w:cs="宋体"/>
        </w:rPr>
        <w:t>4.6施工排水（渗水、居民用水、雨水等）均包含在报价中，由施工单位响应时综合考虑。</w:t>
      </w:r>
    </w:p>
    <w:p w14:paraId="05CD6A61">
      <w:pPr>
        <w:tabs>
          <w:tab w:val="right" w:pos="735"/>
          <w:tab w:val="left" w:pos="945"/>
          <w:tab w:val="left" w:pos="1470"/>
        </w:tabs>
        <w:spacing w:line="520" w:lineRule="exact"/>
        <w:ind w:firstLine="457"/>
        <w:rPr>
          <w:rFonts w:ascii="宋体" w:hAnsi="宋体" w:cs="宋体"/>
        </w:rPr>
      </w:pPr>
      <w:r>
        <w:rPr>
          <w:rFonts w:hint="eastAsia" w:ascii="宋体" w:hAnsi="宋体" w:cs="宋体"/>
        </w:rPr>
        <w:t>4.7供应方搭建的临时设施和材料堆场必须服从采购方和监理单位的统一安排。如供应方不服从，采购方有权根据项目管理规定对供应方进行处罚。</w:t>
      </w:r>
    </w:p>
    <w:p w14:paraId="74055C5E">
      <w:pPr>
        <w:tabs>
          <w:tab w:val="right" w:pos="735"/>
          <w:tab w:val="left" w:pos="945"/>
          <w:tab w:val="left" w:pos="1470"/>
        </w:tabs>
        <w:spacing w:line="520" w:lineRule="exact"/>
        <w:ind w:firstLine="457"/>
        <w:rPr>
          <w:rFonts w:ascii="宋体" w:hAnsi="宋体" w:cs="宋体"/>
        </w:rPr>
      </w:pPr>
      <w:r>
        <w:rPr>
          <w:rFonts w:hint="eastAsia" w:ascii="宋体" w:hAnsi="宋体" w:cs="宋体"/>
        </w:rPr>
        <w:t>4.8在国家规定的工程合理使用期限内，供应方确保该项目工程的质量。因供应方原因致使工程在合理使用期限内造成人身和财产损害的，供应方应承担损害赔偿责任。</w:t>
      </w:r>
    </w:p>
    <w:p w14:paraId="7433F3C6">
      <w:pPr>
        <w:tabs>
          <w:tab w:val="right" w:pos="735"/>
          <w:tab w:val="left" w:pos="945"/>
          <w:tab w:val="left" w:pos="1470"/>
        </w:tabs>
        <w:spacing w:line="520" w:lineRule="exact"/>
        <w:ind w:firstLine="457"/>
        <w:rPr>
          <w:rFonts w:ascii="宋体" w:hAnsi="宋体" w:cs="宋体"/>
        </w:rPr>
      </w:pPr>
      <w:r>
        <w:rPr>
          <w:rFonts w:hint="eastAsia" w:ascii="宋体" w:hAnsi="宋体" w:cs="宋体"/>
        </w:rPr>
        <w:t>4.9发生须紧急抢修事故，供应方接到事故通知后，应立即到达事故现场抢修。</w:t>
      </w:r>
    </w:p>
    <w:p w14:paraId="5BE74B3C">
      <w:pPr>
        <w:tabs>
          <w:tab w:val="right" w:pos="735"/>
          <w:tab w:val="left" w:pos="945"/>
          <w:tab w:val="left" w:pos="1470"/>
        </w:tabs>
        <w:spacing w:line="520" w:lineRule="exact"/>
        <w:ind w:firstLine="457"/>
        <w:rPr>
          <w:rFonts w:ascii="宋体" w:hAnsi="宋体" w:cs="宋体"/>
        </w:rPr>
      </w:pPr>
      <w:r>
        <w:rPr>
          <w:rFonts w:hint="eastAsia" w:ascii="宋体" w:hAnsi="宋体" w:cs="宋体"/>
        </w:rPr>
        <w:t>4.10本工程在施工中执行现行的国家、省级及工程所在地颁发的环保、节能、电器安装、防雷、安全、消防等有关规定。</w:t>
      </w:r>
    </w:p>
    <w:p w14:paraId="514E57DA">
      <w:pPr>
        <w:tabs>
          <w:tab w:val="right" w:pos="735"/>
          <w:tab w:val="left" w:pos="945"/>
          <w:tab w:val="left" w:pos="1470"/>
        </w:tabs>
        <w:spacing w:line="520" w:lineRule="exact"/>
        <w:ind w:firstLine="457"/>
        <w:rPr>
          <w:rFonts w:ascii="宋体" w:hAnsi="宋体" w:cs="宋体"/>
        </w:rPr>
      </w:pPr>
      <w:r>
        <w:rPr>
          <w:rFonts w:hint="eastAsia" w:ascii="宋体" w:hAnsi="宋体" w:cs="宋体"/>
        </w:rPr>
        <w:t>4.11供应方要对施工人员进行上岗安全培训和安全交底工作，做到规范施工，对整个工程的安全负全责，并承担因供应方安全措施不力造成事故的责任和因此发生的费用。在工程验收前应向采购方提供采购工程的一套完整的安全资料。本工程供应方应遵守工程建设安全生产有关管理规定，严格按安全标准组织施工，并随时接受行业安全检查人员依法实施的监督检查，采取必要的安全防护措施，消除安全隐患。供应方必须成立项目安全管理小组，所有工程施工过程均必须有专职安全管理人员在施工现场，实施安全监督。</w:t>
      </w:r>
    </w:p>
    <w:p w14:paraId="2667FFB5">
      <w:pPr>
        <w:tabs>
          <w:tab w:val="right" w:pos="735"/>
          <w:tab w:val="left" w:pos="945"/>
          <w:tab w:val="left" w:pos="1470"/>
        </w:tabs>
        <w:spacing w:line="520" w:lineRule="exact"/>
        <w:ind w:firstLine="457"/>
        <w:rPr>
          <w:rFonts w:ascii="宋体" w:hAnsi="宋体" w:cs="宋体"/>
        </w:rPr>
      </w:pPr>
      <w:r>
        <w:rPr>
          <w:rFonts w:hint="eastAsia" w:ascii="宋体" w:hAnsi="宋体" w:cs="宋体"/>
        </w:rPr>
        <w:t>4.12供应方不得借资质投标，不得挂靠有资质的单位参加投标，供应方不得将工程转包或者分包。采购方发现供应方有上述情况，将终止施工合同，责令成交人立即退场，因此造成的一切损失均由供应方承担，今后禁止该单位参加建设方的一切招标活动。</w:t>
      </w:r>
    </w:p>
    <w:p w14:paraId="6F6AB383">
      <w:pPr>
        <w:tabs>
          <w:tab w:val="right" w:pos="735"/>
          <w:tab w:val="left" w:pos="945"/>
          <w:tab w:val="left" w:pos="1470"/>
        </w:tabs>
        <w:spacing w:line="520" w:lineRule="exact"/>
        <w:ind w:firstLine="457"/>
        <w:rPr>
          <w:rFonts w:ascii="宋体" w:hAnsi="宋体" w:cs="宋体"/>
        </w:rPr>
      </w:pPr>
      <w:r>
        <w:rPr>
          <w:rFonts w:hint="eastAsia" w:ascii="宋体" w:hAnsi="宋体" w:cs="宋体"/>
        </w:rPr>
        <w:t>4.13供应方必须及时支付材料设备供应商的合同款，供应方必须按国家规定及时支付工人工资，采购方将对供应方支付工人工资履行情况进行监督。采购方有权使用履约保证金支付拖欠的工人工资。如因供应方未能及时发放农民工工资引发农民工群体性上访事件，每发生一次群体性上访事件扣罚成交人5万元，由供应方承担由此产生的一切后果。</w:t>
      </w:r>
    </w:p>
    <w:p w14:paraId="766E635F">
      <w:pPr>
        <w:tabs>
          <w:tab w:val="right" w:pos="735"/>
          <w:tab w:val="left" w:pos="945"/>
          <w:tab w:val="left" w:pos="1470"/>
        </w:tabs>
        <w:spacing w:line="520" w:lineRule="exact"/>
        <w:ind w:firstLine="457"/>
        <w:rPr>
          <w:rFonts w:ascii="宋体" w:hAnsi="宋体" w:cs="宋体"/>
        </w:rPr>
      </w:pPr>
      <w:r>
        <w:rPr>
          <w:rFonts w:hint="eastAsia" w:ascii="宋体" w:hAnsi="宋体" w:cs="宋体"/>
        </w:rPr>
        <w:t>4.14供应方必须根据采购方的要求在采购方规定的时间内拆除临时设施、施工机械及其基础，并将其垃圾运离施工现场，所发生的费用由供应方承担，清理完成后供应方须报监理、采购人验收确认；施工场地外围5米范围内必须与施工场地内一样整洁、干净、文明施工；若采购方安排人员完成上述工作，所发生的费用将双倍从工程款中扣除。</w:t>
      </w:r>
    </w:p>
    <w:p w14:paraId="19A29CE5">
      <w:pPr>
        <w:tabs>
          <w:tab w:val="right" w:pos="735"/>
          <w:tab w:val="left" w:pos="945"/>
          <w:tab w:val="left" w:pos="1470"/>
        </w:tabs>
        <w:spacing w:line="520" w:lineRule="exact"/>
        <w:ind w:firstLine="457"/>
        <w:rPr>
          <w:rFonts w:ascii="宋体" w:hAnsi="宋体" w:cs="宋体"/>
        </w:rPr>
      </w:pPr>
      <w:r>
        <w:rPr>
          <w:rFonts w:hint="eastAsia" w:ascii="宋体" w:hAnsi="宋体" w:cs="宋体"/>
        </w:rPr>
        <w:t>4.15采购方有权进行变更、对工程量进行增加、调减，这均属于合同范围，供应方应及时按变更进行施工，不得以任何理由拒绝。变更（或通知书）经总监理工程师和建设单位工程师共同确认转交给供应方，供应方才能按变更（或通知书）进行施工。</w:t>
      </w:r>
    </w:p>
    <w:p w14:paraId="66D6E430">
      <w:pPr>
        <w:tabs>
          <w:tab w:val="right" w:pos="735"/>
          <w:tab w:val="left" w:pos="945"/>
          <w:tab w:val="left" w:pos="1470"/>
        </w:tabs>
        <w:spacing w:line="520" w:lineRule="exact"/>
        <w:ind w:firstLine="457"/>
        <w:rPr>
          <w:rFonts w:ascii="宋体" w:hAnsi="宋体" w:cs="宋体"/>
        </w:rPr>
      </w:pPr>
      <w:r>
        <w:rPr>
          <w:rFonts w:hint="eastAsia" w:ascii="宋体" w:hAnsi="宋体" w:cs="宋体"/>
        </w:rPr>
        <w:t>4.16供应方应自行处理好材料供应、设备供应等矛盾，如引起施工中断，中断期间不计取任何费用，该风险由供应商在投标报价时自行考虑。供应方须加强对场地周边城市、公建配套管网的保护，如发生破坏，由供应方负责赔偿，并承担全部责任。</w:t>
      </w:r>
    </w:p>
    <w:p w14:paraId="0BA17BA1">
      <w:pPr>
        <w:tabs>
          <w:tab w:val="right" w:pos="735"/>
          <w:tab w:val="left" w:pos="945"/>
          <w:tab w:val="left" w:pos="1470"/>
        </w:tabs>
        <w:spacing w:line="520" w:lineRule="exact"/>
        <w:ind w:firstLine="457"/>
        <w:rPr>
          <w:rFonts w:ascii="宋体" w:hAnsi="宋体" w:cs="宋体"/>
        </w:rPr>
      </w:pPr>
      <w:r>
        <w:rPr>
          <w:rFonts w:hint="eastAsia" w:ascii="宋体" w:hAnsi="宋体" w:cs="宋体"/>
        </w:rPr>
        <w:t>4.17供应商必须认真踏勘现场，考虑行人、行车干扰，相关费用已包含在供应商投标报价中。</w:t>
      </w:r>
    </w:p>
    <w:p w14:paraId="0455BF01">
      <w:pPr>
        <w:tabs>
          <w:tab w:val="right" w:pos="735"/>
          <w:tab w:val="left" w:pos="945"/>
          <w:tab w:val="left" w:pos="1470"/>
        </w:tabs>
        <w:spacing w:line="520" w:lineRule="exact"/>
        <w:ind w:firstLine="457"/>
        <w:rPr>
          <w:rFonts w:ascii="宋体" w:hAnsi="宋体" w:cs="宋体"/>
        </w:rPr>
      </w:pPr>
      <w:r>
        <w:rPr>
          <w:rFonts w:hint="eastAsia" w:ascii="宋体" w:hAnsi="宋体" w:cs="宋体"/>
        </w:rPr>
        <w:t>4.18工程使用的所有材料、设备必须经建设单位认可后方可进场使用，如不经采购方和监理单位认可，供应方擅自进场使用的，采购方有权拒付该部分款项同时有权对供应方处违约金1万元的处罚并终止合同，同时供应方还须赔偿建设单位实际损失。</w:t>
      </w:r>
    </w:p>
    <w:p w14:paraId="40D8F753">
      <w:pPr>
        <w:tabs>
          <w:tab w:val="right" w:pos="735"/>
          <w:tab w:val="left" w:pos="945"/>
          <w:tab w:val="left" w:pos="1470"/>
        </w:tabs>
        <w:spacing w:line="520" w:lineRule="exact"/>
        <w:ind w:firstLine="457"/>
        <w:rPr>
          <w:rFonts w:ascii="宋体" w:hAnsi="宋体" w:cs="宋体"/>
        </w:rPr>
      </w:pPr>
      <w:r>
        <w:rPr>
          <w:rFonts w:hint="eastAsia" w:ascii="宋体" w:hAnsi="宋体" w:cs="宋体"/>
        </w:rPr>
        <w:t>4.19本工程发生工程变更或产生签证引起工程造价增减的，最终价格以“工程竣工结算核对并经采购方、供应方双方确认签字”的文件为准。</w:t>
      </w:r>
    </w:p>
    <w:p w14:paraId="36CBBE25">
      <w:pPr>
        <w:tabs>
          <w:tab w:val="right" w:pos="735"/>
          <w:tab w:val="left" w:pos="945"/>
          <w:tab w:val="left" w:pos="1470"/>
        </w:tabs>
        <w:spacing w:line="520" w:lineRule="exact"/>
        <w:ind w:firstLine="457"/>
        <w:rPr>
          <w:rFonts w:ascii="宋体" w:hAnsi="宋体" w:cs="宋体"/>
        </w:rPr>
      </w:pPr>
      <w:r>
        <w:rPr>
          <w:rFonts w:hint="eastAsia" w:ascii="宋体" w:hAnsi="宋体" w:cs="宋体"/>
        </w:rPr>
        <w:t>4.20在工程施工过程中，若有新规范、新工艺、新材料推广应用的，采购方有权进行变更，变更发生后价格结算时按相关定额执行，有关材料设备有信息指导价的，按工程结算费率同比例计算；没有信息指导价的按认质认价方式定价，纳入结算总价。</w:t>
      </w:r>
    </w:p>
    <w:p w14:paraId="3E950E45">
      <w:pPr>
        <w:tabs>
          <w:tab w:val="right" w:pos="735"/>
          <w:tab w:val="left" w:pos="945"/>
          <w:tab w:val="left" w:pos="1470"/>
        </w:tabs>
        <w:spacing w:line="520" w:lineRule="exact"/>
        <w:ind w:firstLine="457"/>
        <w:rPr>
          <w:rFonts w:ascii="宋体" w:hAnsi="宋体" w:cs="宋体"/>
        </w:rPr>
      </w:pPr>
      <w:r>
        <w:rPr>
          <w:rFonts w:hint="eastAsia" w:ascii="宋体" w:hAnsi="宋体" w:cs="宋体"/>
        </w:rPr>
        <w:t>4.21供应商要充分了解项目情况，对招标控制价</w:t>
      </w:r>
      <w:r>
        <w:rPr>
          <w:rFonts w:hint="eastAsia" w:ascii="宋体" w:hAnsi="宋体" w:cs="宋体"/>
          <w:color w:val="000000"/>
        </w:rPr>
        <w:t>（或</w:t>
      </w:r>
      <w:r>
        <w:rPr>
          <w:rFonts w:hint="eastAsia" w:ascii="宋体" w:hAnsi="宋体" w:cs="宋体"/>
          <w:bCs/>
          <w:color w:val="000000"/>
        </w:rPr>
        <w:t>最高限价</w:t>
      </w:r>
      <w:r>
        <w:rPr>
          <w:rFonts w:hint="eastAsia" w:ascii="宋体" w:hAnsi="宋体" w:cs="宋体"/>
        </w:rPr>
        <w:t>）如有异议，供应商需按竞争性磋商文件约定的时间提出异议，如供应商在磋商响应期间无异议，那供应商成交后不得再以任何理由向采购人提出任何费用。</w:t>
      </w:r>
    </w:p>
    <w:p w14:paraId="13CE1677">
      <w:pPr>
        <w:tabs>
          <w:tab w:val="right" w:pos="735"/>
          <w:tab w:val="left" w:pos="945"/>
          <w:tab w:val="left" w:pos="1470"/>
        </w:tabs>
        <w:spacing w:line="520" w:lineRule="exact"/>
        <w:ind w:firstLine="457"/>
        <w:rPr>
          <w:rFonts w:ascii="宋体" w:hAnsi="宋体" w:cs="宋体"/>
        </w:rPr>
      </w:pPr>
      <w:r>
        <w:rPr>
          <w:rFonts w:hint="eastAsia" w:ascii="宋体" w:hAnsi="宋体" w:cs="宋体"/>
        </w:rPr>
        <w:t>4.22农民工工资支付及担保按照国家、省市相关规定执行。</w:t>
      </w:r>
    </w:p>
    <w:p w14:paraId="63650CD6">
      <w:pPr>
        <w:tabs>
          <w:tab w:val="right" w:pos="735"/>
          <w:tab w:val="left" w:pos="945"/>
          <w:tab w:val="left" w:pos="1470"/>
        </w:tabs>
        <w:spacing w:line="520" w:lineRule="exact"/>
        <w:ind w:firstLine="457"/>
        <w:rPr>
          <w:rFonts w:ascii="宋体" w:hAnsi="宋体" w:cs="宋体"/>
        </w:rPr>
      </w:pPr>
      <w:r>
        <w:rPr>
          <w:rFonts w:hint="eastAsia" w:ascii="宋体" w:hAnsi="宋体" w:cs="宋体"/>
        </w:rPr>
        <w:t>4.23供应方须重点考虑可能影响项目进度、安全、质量的各种因素，须全面服从采购方对于项目管理提出的各项要求。供应方须严格落实安全防护措施，供应方安全防护设施不到位或出现相关文件（如安全生产的相关法律、法规，建设工程的相关安全规范等）规定须暂停施工的情形，监理人有权立即责令供应方停止施工，要求供应方进行整改，供应方整改满足相关文件（如安全生产的相关法律、法规，建设工程的相关安全规范等）要求且得到采购方和监理人批准后方可恢复施工。</w:t>
      </w:r>
    </w:p>
    <w:p w14:paraId="12B4FB17">
      <w:pPr>
        <w:spacing w:line="520" w:lineRule="exact"/>
        <w:ind w:firstLine="420"/>
        <w:rPr>
          <w:rFonts w:ascii="宋体" w:hAnsi="宋体" w:cs="宋体"/>
          <w:color w:val="000000"/>
        </w:rPr>
      </w:pPr>
      <w:r>
        <w:rPr>
          <w:rFonts w:hint="eastAsia" w:ascii="宋体" w:hAnsi="宋体" w:cs="宋体"/>
        </w:rPr>
        <w:t>4.24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p>
    <w:p w14:paraId="76B055B4">
      <w:pPr>
        <w:spacing w:line="520" w:lineRule="exact"/>
        <w:ind w:firstLine="420"/>
        <w:rPr>
          <w:rFonts w:ascii="宋体" w:hAnsi="宋体" w:cs="宋体"/>
          <w:b/>
          <w:bCs/>
        </w:rPr>
      </w:pPr>
      <w:r>
        <w:rPr>
          <w:rFonts w:hint="eastAsia" w:ascii="宋体" w:hAnsi="宋体" w:cs="宋体"/>
          <w:b/>
          <w:bCs/>
        </w:rPr>
        <w:t>4.25采购人不组织踏勘现场，供应商应对照施工图纸自行踏勘现场，充分了解本工程的施工现场条件及本工程的施工难度，根据现场情况及自身的施工方法自主报价，现场可能涉及的零星工程施工由供应商自行考虑在报价中。</w:t>
      </w:r>
    </w:p>
    <w:p w14:paraId="01BC62E0">
      <w:pPr>
        <w:spacing w:line="520" w:lineRule="exact"/>
        <w:ind w:firstLine="420"/>
        <w:rPr>
          <w:rFonts w:ascii="宋体" w:hAnsi="宋体" w:cs="宋体"/>
          <w:b/>
          <w:bCs/>
        </w:rPr>
      </w:pPr>
      <w:r>
        <w:rPr>
          <w:rFonts w:hint="eastAsia" w:ascii="宋体" w:hAnsi="宋体" w:cs="宋体"/>
          <w:b/>
          <w:bCs/>
        </w:rPr>
        <w:t>5商务要求</w:t>
      </w:r>
    </w:p>
    <w:p w14:paraId="3A4A415A">
      <w:pPr>
        <w:spacing w:line="520" w:lineRule="exact"/>
        <w:ind w:firstLine="420"/>
        <w:rPr>
          <w:rFonts w:ascii="宋体" w:hAnsi="宋体" w:cs="宋体"/>
        </w:rPr>
      </w:pPr>
      <w:r>
        <w:rPr>
          <w:rFonts w:hint="eastAsia" w:ascii="宋体" w:hAnsi="宋体" w:cs="宋体"/>
        </w:rPr>
        <w:t>5.1工期要求：5个月，缺陷责任期：24个月。</w:t>
      </w:r>
    </w:p>
    <w:p w14:paraId="1942AB43">
      <w:pPr>
        <w:spacing w:line="520" w:lineRule="exact"/>
        <w:ind w:firstLine="420"/>
        <w:rPr>
          <w:rFonts w:ascii="宋体" w:hAnsi="宋体" w:cs="宋体"/>
        </w:rPr>
      </w:pPr>
      <w:r>
        <w:rPr>
          <w:rFonts w:hint="eastAsia" w:ascii="宋体" w:hAnsi="宋体" w:cs="宋体"/>
        </w:rPr>
        <w:t>5.2质量要求：工程交工验收合格，竣工验收合格。</w:t>
      </w:r>
    </w:p>
    <w:p w14:paraId="7E6C63D3">
      <w:pPr>
        <w:spacing w:line="520" w:lineRule="exact"/>
        <w:ind w:firstLine="420"/>
        <w:rPr>
          <w:rFonts w:ascii="宋体" w:hAnsi="宋体" w:cs="宋体"/>
        </w:rPr>
      </w:pPr>
      <w:r>
        <w:rPr>
          <w:rFonts w:hint="eastAsia" w:ascii="宋体" w:hAnsi="宋体" w:cs="宋体"/>
        </w:rPr>
        <w:t>5.2付款方式：（1）合同签订进场施工预付合同价的10%（扣除暂列金额，含应预付的安全生产费），在第一次支付进度款时全部扣回。</w:t>
      </w:r>
    </w:p>
    <w:p w14:paraId="639BB0C7">
      <w:pPr>
        <w:spacing w:line="520" w:lineRule="exact"/>
        <w:ind w:firstLine="420"/>
        <w:rPr>
          <w:rFonts w:ascii="宋体" w:hAnsi="宋体" w:cs="宋体"/>
        </w:rPr>
      </w:pPr>
      <w:r>
        <w:rPr>
          <w:rFonts w:hint="eastAsia" w:ascii="宋体" w:hAnsi="宋体" w:cs="宋体"/>
        </w:rPr>
        <w:t>（2）为贯彻落实《关于印发江苏省工程建设领域农民工工资支付管理办法的通知》，合同签订进场后将合同价(扣除暂列金额)的20%付至农民工工资专用账户(支付前需提供承诺函)。为保障农民工工资按时足额支付，承包人应每月编制农民工工资资料，以便发包人按照相关规定要求，按月及时足额从农民工工资专用账户中拨付人工费用。</w:t>
      </w:r>
    </w:p>
    <w:p w14:paraId="3A4CC901">
      <w:pPr>
        <w:spacing w:line="520" w:lineRule="exact"/>
        <w:ind w:firstLine="420"/>
        <w:rPr>
          <w:rFonts w:ascii="宋体" w:hAnsi="宋体" w:cs="宋体"/>
        </w:rPr>
      </w:pPr>
      <w:r>
        <w:rPr>
          <w:rFonts w:hint="eastAsia" w:ascii="宋体" w:hAnsi="宋体" w:cs="宋体"/>
        </w:rPr>
        <w:t>（3）按月计量，交工验收合格后付至工程计量款的80%，缺陷责任期满后按结算审定价付清。工程质量保金包含在未支付的工程计量款中。</w:t>
      </w:r>
    </w:p>
    <w:p w14:paraId="7E5F5062">
      <w:pPr>
        <w:spacing w:line="520" w:lineRule="exact"/>
        <w:ind w:firstLine="420"/>
        <w:rPr>
          <w:rFonts w:ascii="宋体" w:hAnsi="宋体" w:cs="宋体"/>
        </w:rPr>
      </w:pPr>
      <w:r>
        <w:rPr>
          <w:rFonts w:hint="eastAsia" w:ascii="宋体" w:hAnsi="宋体" w:cs="宋体"/>
        </w:rPr>
        <w:t>本项目付款方是“泰兴市公路事业发展中心”，承包人必须按发包人要求向发包人提供正规税务发票（当期支付的全额发票），否则不予支付。由泰兴市交通工程项目管理有限公司负责初步核实、确认，经泰兴市公路事业发展中心最终审核确认后上报当地财政部门予以审批和支付（由于财政部门相关工作的延后，不计发包人延期支付条款）。合同工期内，增值税率如有调整，在结算时根据国家最新规定标准一并据实调整。</w:t>
      </w:r>
    </w:p>
    <w:p w14:paraId="15ADEA59">
      <w:pPr>
        <w:spacing w:line="520" w:lineRule="exact"/>
        <w:ind w:firstLine="420"/>
        <w:rPr>
          <w:rFonts w:ascii="宋体" w:hAnsi="宋体" w:cs="宋体"/>
        </w:rPr>
      </w:pPr>
      <w:r>
        <w:rPr>
          <w:rFonts w:hint="eastAsia" w:ascii="宋体" w:hAnsi="宋体" w:cs="宋体"/>
        </w:rPr>
        <w:t>工程结算经审计审核后，核减率达到5%（采用合同价加变更结算方式的，核减率为核减额与送审的变更价之比）的，核减部分审计、审核费用由承包人负担；核减率达到10%的，所有审计、审核费用全部由承包人承担；核减率达到15%的，除所有审计、审核费用全部由承包人承担外，发包人有权再行按核减额的5%核减承包方工程结算额；以上核减费用由发包人直接在结算款中扣减承包人的工程款。该项目结算审核后，发包人进行结算复审时若进行工程费用核减的，核减的工程费用及利息（按中国人民银行短期贷款利率计算）由承包人在已收取的工程款中无条件退还。</w:t>
      </w:r>
    </w:p>
    <w:p w14:paraId="54C47D90">
      <w:pPr>
        <w:pStyle w:val="284"/>
        <w:spacing w:before="0" w:after="0" w:line="460" w:lineRule="exact"/>
        <w:ind w:firstLine="420"/>
        <w:jc w:val="center"/>
        <w:rPr>
          <w:rFonts w:ascii="宋体" w:hAnsi="宋体" w:cs="宋体"/>
          <w:caps w:val="0"/>
          <w:sz w:val="32"/>
          <w:szCs w:val="32"/>
        </w:rPr>
      </w:pPr>
      <w:r>
        <w:rPr>
          <w:rFonts w:hint="eastAsia" w:ascii="宋体" w:hAnsi="宋体" w:cs="宋体"/>
          <w:b w:val="0"/>
          <w:bCs w:val="0"/>
          <w:sz w:val="21"/>
          <w:szCs w:val="21"/>
        </w:rPr>
        <w:br w:type="page" w:clear="all"/>
      </w:r>
      <w:bookmarkStart w:id="485" w:name="_Toc3533"/>
      <w:bookmarkStart w:id="486" w:name="_Toc26939"/>
      <w:r>
        <w:rPr>
          <w:rFonts w:hint="eastAsia" w:ascii="宋体" w:hAnsi="宋体" w:cs="宋体"/>
          <w:caps w:val="0"/>
          <w:sz w:val="32"/>
          <w:szCs w:val="32"/>
        </w:rPr>
        <w:t xml:space="preserve">第五章 </w:t>
      </w:r>
      <w:bookmarkEnd w:id="464"/>
      <w:bookmarkEnd w:id="465"/>
      <w:bookmarkEnd w:id="466"/>
      <w:bookmarkEnd w:id="467"/>
      <w:bookmarkEnd w:id="468"/>
      <w:r>
        <w:rPr>
          <w:rFonts w:hint="eastAsia" w:ascii="宋体" w:hAnsi="宋体" w:cs="宋体"/>
          <w:caps w:val="0"/>
          <w:sz w:val="32"/>
          <w:szCs w:val="32"/>
        </w:rPr>
        <w:t xml:space="preserve"> 响应文件的编制及格式</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5"/>
      <w:bookmarkEnd w:id="486"/>
      <w:bookmarkStart w:id="487" w:name="_Hlt26955039"/>
      <w:bookmarkEnd w:id="487"/>
      <w:bookmarkStart w:id="488" w:name="_Hlt26671244"/>
      <w:bookmarkEnd w:id="488"/>
      <w:bookmarkStart w:id="489" w:name="_Toc26554094"/>
      <w:bookmarkStart w:id="490" w:name="_Toc49090576"/>
      <w:bookmarkStart w:id="491" w:name="_Toc120614282"/>
      <w:bookmarkStart w:id="492" w:name="_Toc288030359"/>
      <w:bookmarkStart w:id="493" w:name="_Toc282446331"/>
    </w:p>
    <w:p w14:paraId="02DD8F23">
      <w:pPr>
        <w:spacing w:after="60" w:line="420" w:lineRule="exact"/>
        <w:rPr>
          <w:rFonts w:ascii="宋体" w:hAnsi="宋体" w:cs="宋体"/>
          <w:b/>
          <w:sz w:val="21"/>
          <w:szCs w:val="21"/>
        </w:rPr>
      </w:pPr>
    </w:p>
    <w:p w14:paraId="195C9944">
      <w:pPr>
        <w:spacing w:after="60" w:line="420" w:lineRule="exact"/>
        <w:ind w:firstLine="480"/>
        <w:rPr>
          <w:rFonts w:ascii="宋体" w:hAnsi="宋体" w:cs="宋体"/>
          <w:b/>
        </w:rPr>
      </w:pPr>
      <w:r>
        <w:rPr>
          <w:rFonts w:hint="eastAsia" w:ascii="宋体" w:hAnsi="宋体" w:cs="宋体"/>
          <w:b/>
        </w:rPr>
        <w:t>1.响应文件的构成</w:t>
      </w:r>
    </w:p>
    <w:p w14:paraId="76DF6E8B">
      <w:pPr>
        <w:spacing w:after="60" w:line="420" w:lineRule="exact"/>
        <w:ind w:firstLine="480"/>
        <w:rPr>
          <w:rFonts w:ascii="宋体" w:hAnsi="宋体"/>
          <w:bCs/>
        </w:rPr>
      </w:pPr>
      <w:r>
        <w:rPr>
          <w:rFonts w:hint="eastAsia" w:ascii="宋体" w:hAnsi="宋体"/>
          <w:bCs/>
        </w:rPr>
        <w:t>（1）磋商报价表</w:t>
      </w:r>
    </w:p>
    <w:p w14:paraId="0BC2D5B8">
      <w:pPr>
        <w:spacing w:after="60" w:line="420" w:lineRule="exact"/>
        <w:ind w:firstLine="480"/>
        <w:rPr>
          <w:rFonts w:ascii="宋体" w:hAnsi="宋体"/>
          <w:bCs/>
        </w:rPr>
      </w:pPr>
      <w:r>
        <w:rPr>
          <w:rFonts w:hint="eastAsia" w:ascii="宋体" w:hAnsi="宋体"/>
          <w:bCs/>
        </w:rPr>
        <w:t>（2）响应函及附录</w:t>
      </w:r>
    </w:p>
    <w:p w14:paraId="5E4116BC">
      <w:pPr>
        <w:spacing w:after="60" w:line="420" w:lineRule="exact"/>
        <w:ind w:firstLine="480"/>
        <w:rPr>
          <w:rFonts w:ascii="宋体" w:hAnsi="宋体"/>
          <w:bCs/>
        </w:rPr>
      </w:pPr>
      <w:r>
        <w:rPr>
          <w:rFonts w:hint="eastAsia" w:ascii="宋体" w:hAnsi="宋体"/>
          <w:bCs/>
        </w:rPr>
        <w:t>（3）资格及资信证明文件</w:t>
      </w:r>
    </w:p>
    <w:p w14:paraId="50A34095">
      <w:pPr>
        <w:spacing w:after="60" w:line="420" w:lineRule="exact"/>
        <w:ind w:firstLine="480"/>
        <w:rPr>
          <w:rFonts w:ascii="宋体" w:hAnsi="宋体"/>
          <w:bCs/>
        </w:rPr>
      </w:pPr>
      <w:r>
        <w:rPr>
          <w:rFonts w:hint="eastAsia" w:ascii="宋体" w:hAnsi="宋体"/>
          <w:bCs/>
        </w:rPr>
        <w:t>（4）技术标准和要求响应承诺</w:t>
      </w:r>
    </w:p>
    <w:p w14:paraId="3E7D1923">
      <w:pPr>
        <w:spacing w:after="60" w:line="420" w:lineRule="exact"/>
        <w:ind w:firstLine="480"/>
        <w:rPr>
          <w:rFonts w:ascii="宋体" w:hAnsi="宋体"/>
          <w:bCs/>
        </w:rPr>
      </w:pPr>
      <w:r>
        <w:rPr>
          <w:rFonts w:hint="eastAsia" w:ascii="宋体" w:hAnsi="宋体"/>
          <w:bCs/>
        </w:rPr>
        <w:t>（5）企业综合实力证明材料</w:t>
      </w:r>
    </w:p>
    <w:p w14:paraId="679D4F2D">
      <w:pPr>
        <w:spacing w:after="60" w:line="420" w:lineRule="exact"/>
        <w:ind w:firstLine="480"/>
        <w:rPr>
          <w:rFonts w:ascii="宋体" w:hAnsi="宋体"/>
          <w:bCs/>
        </w:rPr>
      </w:pPr>
      <w:r>
        <w:rPr>
          <w:rFonts w:hint="eastAsia" w:ascii="宋体" w:hAnsi="宋体"/>
          <w:bCs/>
        </w:rPr>
        <w:t>（6）供应商认为应列入响应文件的其他材料</w:t>
      </w:r>
    </w:p>
    <w:p w14:paraId="38317407">
      <w:pPr>
        <w:spacing w:after="60" w:line="420" w:lineRule="exact"/>
        <w:ind w:firstLine="420"/>
        <w:rPr>
          <w:rFonts w:ascii="宋体" w:hAnsi="宋体" w:cs="宋体"/>
          <w:b/>
        </w:rPr>
      </w:pPr>
      <w:r>
        <w:rPr>
          <w:rFonts w:hint="eastAsia" w:ascii="宋体" w:hAnsi="宋体" w:cs="宋体"/>
          <w:b/>
        </w:rPr>
        <w:t>2.响应文件的编制内容及编制要求</w:t>
      </w:r>
    </w:p>
    <w:p w14:paraId="2848F556">
      <w:pPr>
        <w:spacing w:after="60" w:line="420" w:lineRule="exact"/>
        <w:ind w:firstLine="420"/>
        <w:rPr>
          <w:rFonts w:ascii="宋体" w:hAnsi="宋体" w:cs="宋体"/>
          <w:b/>
        </w:rPr>
      </w:pPr>
      <w:r>
        <w:rPr>
          <w:rFonts w:hint="eastAsia" w:ascii="宋体" w:hAnsi="宋体" w:cs="宋体"/>
          <w:b/>
        </w:rPr>
        <w:t>2.1磋商报价表</w:t>
      </w:r>
    </w:p>
    <w:p w14:paraId="256DA404">
      <w:pPr>
        <w:spacing w:after="60" w:line="420" w:lineRule="exact"/>
        <w:ind w:firstLine="420"/>
        <w:rPr>
          <w:rFonts w:ascii="宋体" w:hAnsi="宋体"/>
          <w:bCs/>
        </w:rPr>
      </w:pPr>
      <w:r>
        <w:rPr>
          <w:rFonts w:hint="eastAsia" w:ascii="宋体" w:hAnsi="宋体"/>
          <w:bCs/>
        </w:rPr>
        <w:t>2.1.1供应商必须按表中规定格式完整、清晰、正确填写；</w:t>
      </w:r>
    </w:p>
    <w:p w14:paraId="52923975">
      <w:pPr>
        <w:spacing w:after="60" w:line="420" w:lineRule="exact"/>
        <w:ind w:firstLine="420"/>
        <w:rPr>
          <w:rFonts w:ascii="宋体" w:hAnsi="宋体"/>
          <w:bCs/>
        </w:rPr>
      </w:pPr>
      <w:r>
        <w:rPr>
          <w:rFonts w:hint="eastAsia" w:ascii="宋体" w:hAnsi="宋体"/>
          <w:bCs/>
        </w:rPr>
        <w:t>2.1.2磋商报价表中的价格应与响应文件中响应函中的价格一致。</w:t>
      </w:r>
    </w:p>
    <w:p w14:paraId="1F9AC53B">
      <w:pPr>
        <w:spacing w:after="60" w:line="420" w:lineRule="exact"/>
        <w:ind w:firstLine="420"/>
        <w:rPr>
          <w:rFonts w:ascii="宋体" w:hAnsi="宋体"/>
          <w:bCs/>
        </w:rPr>
      </w:pPr>
      <w:r>
        <w:rPr>
          <w:rFonts w:hint="eastAsia" w:ascii="宋体" w:hAnsi="宋体"/>
          <w:bCs/>
        </w:rPr>
        <w:t>2.1.3磋商报价表格式见附件。</w:t>
      </w:r>
    </w:p>
    <w:p w14:paraId="448F1873">
      <w:pPr>
        <w:spacing w:after="60" w:line="420" w:lineRule="exact"/>
        <w:ind w:firstLine="420"/>
        <w:rPr>
          <w:rFonts w:ascii="宋体" w:hAnsi="宋体" w:cs="宋体"/>
          <w:b/>
        </w:rPr>
      </w:pPr>
      <w:r>
        <w:rPr>
          <w:rFonts w:hint="eastAsia" w:ascii="宋体" w:hAnsi="宋体" w:cs="宋体"/>
          <w:b/>
        </w:rPr>
        <w:t>2.2响应函及附录</w:t>
      </w:r>
    </w:p>
    <w:p w14:paraId="0EAE1EA1">
      <w:pPr>
        <w:spacing w:after="60" w:line="420" w:lineRule="exact"/>
        <w:ind w:firstLine="420"/>
        <w:rPr>
          <w:rFonts w:ascii="宋体" w:hAnsi="宋体"/>
          <w:bCs/>
        </w:rPr>
      </w:pPr>
      <w:r>
        <w:rPr>
          <w:rFonts w:hint="eastAsia" w:ascii="宋体" w:hAnsi="宋体"/>
          <w:bCs/>
        </w:rPr>
        <w:t>2.2.1供应商必须按表中规定格式完整、清晰、正确填写；</w:t>
      </w:r>
    </w:p>
    <w:p w14:paraId="24A85956">
      <w:pPr>
        <w:spacing w:after="60" w:line="420" w:lineRule="exact"/>
        <w:ind w:firstLine="420"/>
        <w:rPr>
          <w:rFonts w:ascii="宋体" w:hAnsi="宋体"/>
          <w:bCs/>
        </w:rPr>
      </w:pPr>
      <w:r>
        <w:rPr>
          <w:rFonts w:hint="eastAsia" w:ascii="宋体" w:hAnsi="宋体"/>
          <w:bCs/>
        </w:rPr>
        <w:t>2.2.2响应函及附录应加盖供应商法人公章并经法定代表人或经其正式授权的代表签名或盖章。授权代表签名或盖章时，须将《法定代表人授权委托书》及其附件附在响应文件中。</w:t>
      </w:r>
    </w:p>
    <w:p w14:paraId="08CF6DBA">
      <w:pPr>
        <w:spacing w:after="60" w:line="420" w:lineRule="exact"/>
        <w:ind w:firstLine="420"/>
        <w:rPr>
          <w:rFonts w:ascii="宋体" w:hAnsi="宋体"/>
          <w:bCs/>
        </w:rPr>
      </w:pPr>
      <w:r>
        <w:rPr>
          <w:rFonts w:hint="eastAsia" w:ascii="宋体" w:hAnsi="宋体"/>
          <w:bCs/>
        </w:rPr>
        <w:t>2.2.3响应函及附录和法定代表人授权委托书的格式见附件。</w:t>
      </w:r>
    </w:p>
    <w:p w14:paraId="5F6C9D42">
      <w:pPr>
        <w:spacing w:after="60" w:line="420" w:lineRule="exact"/>
        <w:ind w:firstLine="420"/>
        <w:rPr>
          <w:rFonts w:ascii="宋体" w:hAnsi="宋体" w:cs="宋体"/>
          <w:b/>
        </w:rPr>
      </w:pPr>
      <w:r>
        <w:rPr>
          <w:rFonts w:hint="eastAsia" w:ascii="宋体" w:hAnsi="宋体" w:cs="宋体"/>
          <w:b/>
        </w:rPr>
        <w:t>2.3资格及资信证明文件</w:t>
      </w:r>
    </w:p>
    <w:p w14:paraId="08E26E88">
      <w:pPr>
        <w:spacing w:after="60" w:line="420" w:lineRule="exact"/>
        <w:ind w:firstLine="420"/>
        <w:rPr>
          <w:rFonts w:ascii="宋体" w:hAnsi="宋体"/>
          <w:bCs/>
        </w:rPr>
      </w:pPr>
      <w:r>
        <w:rPr>
          <w:rFonts w:hint="eastAsia" w:ascii="宋体" w:hAnsi="宋体"/>
          <w:bCs/>
        </w:rPr>
        <w:t>2.3.1该部分内容是资格性审查和综合评分的依据，供应商应根据第三章竞争性磋商的评审内容和评审标准提供相应的材料。</w:t>
      </w:r>
    </w:p>
    <w:p w14:paraId="798C36F6">
      <w:pPr>
        <w:spacing w:after="60" w:line="420" w:lineRule="exact"/>
        <w:ind w:firstLine="420"/>
        <w:rPr>
          <w:rFonts w:ascii="宋体" w:hAnsi="宋体"/>
          <w:bCs/>
        </w:rPr>
      </w:pPr>
      <w:r>
        <w:rPr>
          <w:rFonts w:hint="eastAsia" w:ascii="宋体" w:hAnsi="宋体"/>
          <w:bCs/>
        </w:rPr>
        <w:t>2.3.2资格及资信证明文件应包括而不限于以下内容：</w:t>
      </w:r>
    </w:p>
    <w:p w14:paraId="56002F2D">
      <w:pPr>
        <w:spacing w:after="60" w:line="420" w:lineRule="exact"/>
        <w:ind w:firstLine="420"/>
        <w:rPr>
          <w:rFonts w:ascii="宋体" w:hAnsi="宋体"/>
          <w:bCs/>
        </w:rPr>
      </w:pPr>
      <w:r>
        <w:rPr>
          <w:rFonts w:hint="eastAsia" w:ascii="宋体" w:hAnsi="宋体"/>
          <w:bCs/>
        </w:rPr>
        <w:t>（1）供应商基本资格条件承诺书</w:t>
      </w:r>
    </w:p>
    <w:p w14:paraId="7FED55A3">
      <w:pPr>
        <w:spacing w:after="60" w:line="420" w:lineRule="exact"/>
        <w:ind w:firstLine="420"/>
        <w:rPr>
          <w:rFonts w:ascii="宋体" w:hAnsi="宋体"/>
          <w:bCs/>
        </w:rPr>
      </w:pPr>
      <w:r>
        <w:rPr>
          <w:rFonts w:hint="eastAsia" w:ascii="宋体" w:hAnsi="宋体"/>
          <w:bCs/>
        </w:rPr>
        <w:t>（2）法定代表人授权委托书（法定代表人参加投标的提供法定代表人身份证明书，格式附后）</w:t>
      </w:r>
    </w:p>
    <w:p w14:paraId="334F8CAD">
      <w:pPr>
        <w:spacing w:after="60" w:line="420" w:lineRule="exact"/>
        <w:ind w:firstLine="420"/>
        <w:rPr>
          <w:rFonts w:ascii="宋体" w:hAnsi="宋体"/>
          <w:bCs/>
        </w:rPr>
      </w:pPr>
      <w:r>
        <w:rPr>
          <w:rFonts w:hint="eastAsia" w:ascii="宋体" w:hAnsi="宋体"/>
          <w:bCs/>
        </w:rPr>
        <w:t>（3）供应商营业执照</w:t>
      </w:r>
    </w:p>
    <w:p w14:paraId="09B0AF37">
      <w:pPr>
        <w:spacing w:after="60" w:line="420" w:lineRule="exact"/>
        <w:ind w:firstLine="420"/>
        <w:rPr>
          <w:rFonts w:ascii="宋体" w:hAnsi="宋体"/>
          <w:bCs/>
        </w:rPr>
      </w:pPr>
      <w:r>
        <w:rPr>
          <w:rFonts w:hint="eastAsia" w:ascii="宋体" w:hAnsi="宋体"/>
          <w:bCs/>
        </w:rPr>
        <w:t>（4）供应商资质证书、安全生产许可证</w:t>
      </w:r>
    </w:p>
    <w:p w14:paraId="311039DC">
      <w:pPr>
        <w:spacing w:after="60" w:line="420" w:lineRule="exact"/>
        <w:ind w:firstLine="420"/>
        <w:rPr>
          <w:rFonts w:ascii="宋体" w:hAnsi="宋体"/>
          <w:bCs/>
        </w:rPr>
      </w:pPr>
      <w:r>
        <w:rPr>
          <w:rFonts w:hint="eastAsia" w:ascii="宋体" w:hAnsi="宋体"/>
          <w:bCs/>
        </w:rPr>
        <w:t>（5）拟派项目负责人注册建造师证书或职称证书、安全生产考核合格证书、任职信息截图</w:t>
      </w:r>
    </w:p>
    <w:p w14:paraId="262950F5">
      <w:pPr>
        <w:spacing w:after="60" w:line="420" w:lineRule="exact"/>
        <w:ind w:firstLine="420"/>
        <w:rPr>
          <w:rFonts w:ascii="宋体" w:hAnsi="宋体"/>
          <w:bCs/>
        </w:rPr>
      </w:pPr>
      <w:r>
        <w:rPr>
          <w:rFonts w:hint="eastAsia" w:ascii="宋体" w:hAnsi="宋体"/>
          <w:bCs/>
        </w:rPr>
        <w:t>（6）供应商为项目负责人缴纳养老保险的证明材料（具体要求见竞争性磋商公告）</w:t>
      </w:r>
    </w:p>
    <w:p w14:paraId="3A6BD294">
      <w:pPr>
        <w:spacing w:after="60" w:line="420" w:lineRule="exact"/>
        <w:ind w:firstLine="420"/>
        <w:rPr>
          <w:rFonts w:ascii="宋体" w:hAnsi="宋体"/>
          <w:bCs/>
        </w:rPr>
      </w:pPr>
      <w:r>
        <w:rPr>
          <w:rFonts w:hint="eastAsia" w:ascii="宋体" w:hAnsi="宋体"/>
          <w:bCs/>
        </w:rPr>
        <w:t>（7）诚信投标承诺书（格式附后）</w:t>
      </w:r>
    </w:p>
    <w:p w14:paraId="4058948A">
      <w:pPr>
        <w:spacing w:after="60" w:line="420" w:lineRule="exact"/>
        <w:ind w:firstLine="420"/>
        <w:rPr>
          <w:rFonts w:ascii="宋体" w:hAnsi="宋体"/>
          <w:bCs/>
        </w:rPr>
      </w:pPr>
      <w:r>
        <w:rPr>
          <w:rFonts w:hint="eastAsia" w:ascii="宋体" w:hAnsi="宋体"/>
          <w:bCs/>
        </w:rPr>
        <w:t>（8）中小企业声明函、监狱企业证明、残疾人福利性单位声明函（如有）</w:t>
      </w:r>
    </w:p>
    <w:p w14:paraId="02E2B0C1">
      <w:pPr>
        <w:spacing w:after="60" w:line="420" w:lineRule="exact"/>
        <w:ind w:firstLine="420"/>
        <w:rPr>
          <w:rFonts w:ascii="宋体" w:hAnsi="宋体"/>
          <w:bCs/>
        </w:rPr>
      </w:pPr>
      <w:r>
        <w:rPr>
          <w:rFonts w:hint="eastAsia" w:ascii="宋体" w:hAnsi="宋体"/>
          <w:bCs/>
        </w:rPr>
        <w:t>（9）供应商认为需要提供的其他资格及资信证明文件</w:t>
      </w:r>
    </w:p>
    <w:p w14:paraId="7D2FADAD">
      <w:pPr>
        <w:spacing w:after="60" w:line="420" w:lineRule="exact"/>
        <w:ind w:firstLine="420"/>
        <w:rPr>
          <w:rFonts w:ascii="宋体" w:hAnsi="宋体" w:cs="宋体"/>
          <w:b/>
        </w:rPr>
      </w:pPr>
      <w:r>
        <w:rPr>
          <w:rFonts w:hint="eastAsia" w:ascii="宋体" w:hAnsi="宋体" w:cs="宋体"/>
          <w:b/>
        </w:rPr>
        <w:t>2.4技术标准和要求响应承诺</w:t>
      </w:r>
    </w:p>
    <w:p w14:paraId="651DEEA7">
      <w:pPr>
        <w:spacing w:after="60" w:line="420" w:lineRule="exact"/>
        <w:ind w:firstLine="420"/>
        <w:rPr>
          <w:rFonts w:ascii="宋体" w:hAnsi="宋体"/>
          <w:bCs/>
        </w:rPr>
      </w:pPr>
      <w:r>
        <w:rPr>
          <w:rFonts w:hint="eastAsia" w:ascii="宋体" w:hAnsi="宋体"/>
          <w:bCs/>
        </w:rPr>
        <w:t>根据磋商文件要求提供技术标准和要求响应承诺。</w:t>
      </w:r>
    </w:p>
    <w:p w14:paraId="5579564A">
      <w:pPr>
        <w:spacing w:after="60" w:line="420" w:lineRule="exact"/>
        <w:ind w:firstLine="420"/>
        <w:rPr>
          <w:rFonts w:ascii="宋体" w:hAnsi="宋体" w:cs="宋体"/>
          <w:b/>
        </w:rPr>
      </w:pPr>
      <w:r>
        <w:rPr>
          <w:rFonts w:hint="eastAsia" w:ascii="宋体" w:hAnsi="宋体" w:cs="宋体"/>
          <w:b/>
        </w:rPr>
        <w:t>2.5企业综合实力证明材料</w:t>
      </w:r>
    </w:p>
    <w:p w14:paraId="7ED1B77F">
      <w:pPr>
        <w:spacing w:after="60" w:line="420" w:lineRule="exact"/>
        <w:ind w:firstLine="420"/>
        <w:rPr>
          <w:rFonts w:ascii="宋体" w:hAnsi="宋体"/>
          <w:bCs/>
        </w:rPr>
      </w:pPr>
      <w:r>
        <w:rPr>
          <w:rFonts w:hint="eastAsia" w:ascii="宋体" w:hAnsi="宋体"/>
          <w:bCs/>
        </w:rPr>
        <w:t>对照第三章竞争性磋商中的综合评分中的评审因素，针对本采购项目特点，自行编制。</w:t>
      </w:r>
    </w:p>
    <w:p w14:paraId="739A2A43">
      <w:pPr>
        <w:spacing w:after="60" w:line="420" w:lineRule="exact"/>
        <w:ind w:firstLine="420"/>
        <w:rPr>
          <w:rFonts w:ascii="宋体" w:hAnsi="宋体" w:cs="宋体"/>
          <w:b/>
          <w:sz w:val="21"/>
          <w:szCs w:val="21"/>
        </w:rPr>
      </w:pPr>
      <w:r>
        <w:rPr>
          <w:rFonts w:hint="eastAsia" w:ascii="宋体" w:hAnsi="宋体" w:cs="宋体"/>
          <w:b/>
        </w:rPr>
        <w:t>2.6供应商认为应列入响应文件的其他材料</w:t>
      </w:r>
    </w:p>
    <w:p w14:paraId="3A075E52">
      <w:pPr>
        <w:spacing w:line="500" w:lineRule="exact"/>
        <w:rPr>
          <w:b/>
          <w:bCs/>
          <w:highlight w:val="white"/>
        </w:rPr>
      </w:pPr>
    </w:p>
    <w:bookmarkEnd w:id="489"/>
    <w:bookmarkEnd w:id="490"/>
    <w:bookmarkEnd w:id="491"/>
    <w:bookmarkEnd w:id="492"/>
    <w:bookmarkEnd w:id="493"/>
    <w:p w14:paraId="24E19298">
      <w:pPr>
        <w:pStyle w:val="285"/>
        <w:ind w:firstLine="0"/>
        <w:sectPr>
          <w:footerReference r:id="rId6" w:type="default"/>
          <w:pgSz w:w="11906" w:h="16838"/>
          <w:pgMar w:top="1440" w:right="1531" w:bottom="1440" w:left="1531" w:header="851" w:footer="992" w:gutter="0"/>
          <w:cols w:space="1701" w:num="1"/>
          <w:docGrid w:linePitch="360" w:charSpace="0"/>
        </w:sectPr>
      </w:pPr>
    </w:p>
    <w:p w14:paraId="1347C06C">
      <w:pPr>
        <w:spacing w:after="60" w:line="420" w:lineRule="exact"/>
        <w:rPr>
          <w:rFonts w:ascii="宋体" w:hAnsi="宋体" w:cs="宋体"/>
          <w:b/>
          <w:sz w:val="28"/>
          <w:szCs w:val="28"/>
        </w:rPr>
      </w:pPr>
      <w:r>
        <w:rPr>
          <w:rFonts w:hint="eastAsia" w:ascii="宋体" w:hAnsi="宋体" w:cs="宋体"/>
          <w:b/>
          <w:sz w:val="28"/>
          <w:szCs w:val="28"/>
        </w:rPr>
        <w:t>3.响应文件参考格式</w:t>
      </w:r>
    </w:p>
    <w:p w14:paraId="511F34E3">
      <w:pPr>
        <w:spacing w:after="60" w:line="420" w:lineRule="exact"/>
        <w:rPr>
          <w:rFonts w:ascii="宋体" w:hAnsi="宋体"/>
          <w:bCs/>
          <w:szCs w:val="21"/>
        </w:rPr>
      </w:pPr>
      <w:r>
        <w:rPr>
          <w:rFonts w:hint="eastAsia" w:ascii="宋体" w:hAnsi="宋体" w:cs="宋体"/>
          <w:bCs/>
          <w:sz w:val="28"/>
          <w:szCs w:val="28"/>
        </w:rPr>
        <w:t>3.1响应文件封面格式</w:t>
      </w:r>
    </w:p>
    <w:p w14:paraId="581EA473">
      <w:pPr>
        <w:spacing w:after="60" w:line="500" w:lineRule="exact"/>
        <w:rPr>
          <w:rFonts w:ascii="宋体" w:hAnsi="宋体"/>
          <w:bCs/>
          <w:szCs w:val="21"/>
        </w:rPr>
      </w:pPr>
    </w:p>
    <w:p w14:paraId="2BB45270">
      <w:pPr>
        <w:pStyle w:val="279"/>
      </w:pPr>
    </w:p>
    <w:p w14:paraId="38D52C92">
      <w:pPr>
        <w:spacing w:after="60" w:line="500" w:lineRule="exact"/>
        <w:jc w:val="center"/>
        <w:rPr>
          <w:rFonts w:ascii="宋体" w:hAnsi="宋体"/>
          <w:b/>
          <w:sz w:val="48"/>
          <w:szCs w:val="48"/>
        </w:rPr>
      </w:pPr>
    </w:p>
    <w:p w14:paraId="60BB6BBF">
      <w:pPr>
        <w:spacing w:after="60" w:line="500" w:lineRule="exact"/>
        <w:jc w:val="center"/>
        <w:rPr>
          <w:rFonts w:ascii="宋体" w:hAnsi="宋体"/>
          <w:b/>
          <w:sz w:val="48"/>
          <w:szCs w:val="48"/>
        </w:rPr>
      </w:pPr>
    </w:p>
    <w:p w14:paraId="560937AB">
      <w:pPr>
        <w:spacing w:after="60" w:line="500" w:lineRule="exact"/>
        <w:jc w:val="center"/>
        <w:rPr>
          <w:rFonts w:ascii="宋体" w:hAnsi="宋体"/>
          <w:b/>
          <w:sz w:val="48"/>
          <w:szCs w:val="48"/>
        </w:rPr>
      </w:pPr>
      <w:r>
        <w:rPr>
          <w:rFonts w:hint="eastAsia" w:ascii="宋体" w:hAnsi="宋体"/>
          <w:b/>
          <w:sz w:val="48"/>
          <w:szCs w:val="48"/>
        </w:rPr>
        <w:t>响应文件</w:t>
      </w:r>
    </w:p>
    <w:p w14:paraId="7F8F5214">
      <w:pPr>
        <w:spacing w:after="60" w:line="500" w:lineRule="exact"/>
        <w:rPr>
          <w:rFonts w:ascii="宋体" w:hAnsi="宋体"/>
          <w:bCs/>
          <w:szCs w:val="21"/>
        </w:rPr>
      </w:pPr>
    </w:p>
    <w:p w14:paraId="2A3B79D8">
      <w:pPr>
        <w:spacing w:after="60" w:line="500" w:lineRule="exact"/>
        <w:rPr>
          <w:rFonts w:ascii="宋体" w:hAnsi="宋体"/>
          <w:bCs/>
          <w:szCs w:val="21"/>
        </w:rPr>
      </w:pPr>
    </w:p>
    <w:p w14:paraId="1F1FC549">
      <w:pPr>
        <w:spacing w:after="60" w:line="500" w:lineRule="exact"/>
        <w:ind w:firstLine="240"/>
        <w:rPr>
          <w:rFonts w:ascii="宋体" w:hAnsi="宋体"/>
          <w:bCs/>
        </w:rPr>
      </w:pPr>
    </w:p>
    <w:p w14:paraId="71F2A86B">
      <w:pPr>
        <w:spacing w:after="60" w:line="500" w:lineRule="exact"/>
        <w:ind w:firstLine="240"/>
        <w:rPr>
          <w:rFonts w:ascii="宋体" w:hAnsi="宋体"/>
          <w:bCs/>
        </w:rPr>
      </w:pPr>
    </w:p>
    <w:p w14:paraId="0C4C312C">
      <w:pPr>
        <w:spacing w:line="440" w:lineRule="exact"/>
        <w:ind w:firstLine="2520"/>
        <w:jc w:val="left"/>
        <w:rPr>
          <w:rFonts w:ascii="宋体" w:hAnsi="宋体"/>
          <w:sz w:val="28"/>
          <w:szCs w:val="28"/>
        </w:rPr>
      </w:pPr>
      <w:r>
        <w:rPr>
          <w:rFonts w:hint="eastAsia" w:ascii="宋体" w:hAnsi="宋体"/>
          <w:sz w:val="28"/>
          <w:szCs w:val="28"/>
        </w:rPr>
        <w:t>项目（标包）名称：</w:t>
      </w:r>
    </w:p>
    <w:p w14:paraId="2896DEE4">
      <w:pPr>
        <w:spacing w:line="440" w:lineRule="exact"/>
        <w:ind w:firstLine="2520"/>
        <w:jc w:val="left"/>
        <w:rPr>
          <w:rFonts w:ascii="宋体" w:hAnsi="宋体"/>
          <w:sz w:val="28"/>
          <w:szCs w:val="28"/>
        </w:rPr>
      </w:pPr>
      <w:r>
        <w:rPr>
          <w:rFonts w:hint="eastAsia" w:ascii="宋体" w:hAnsi="宋体"/>
          <w:sz w:val="28"/>
          <w:szCs w:val="28"/>
        </w:rPr>
        <w:t>项目编号：</w:t>
      </w:r>
    </w:p>
    <w:p w14:paraId="5B6E3A9C">
      <w:pPr>
        <w:spacing w:after="60" w:line="500" w:lineRule="exact"/>
        <w:rPr>
          <w:rFonts w:ascii="宋体" w:hAnsi="宋体"/>
          <w:bCs/>
        </w:rPr>
      </w:pPr>
    </w:p>
    <w:p w14:paraId="7F43703E">
      <w:pPr>
        <w:spacing w:after="60" w:line="500" w:lineRule="exact"/>
        <w:rPr>
          <w:rFonts w:ascii="宋体" w:hAnsi="宋体"/>
          <w:bCs/>
        </w:rPr>
      </w:pPr>
    </w:p>
    <w:p w14:paraId="64EC90AA">
      <w:pPr>
        <w:spacing w:after="60" w:line="500" w:lineRule="exact"/>
        <w:rPr>
          <w:rFonts w:ascii="宋体" w:hAnsi="宋体"/>
          <w:bCs/>
        </w:rPr>
      </w:pPr>
    </w:p>
    <w:p w14:paraId="5099DE5B">
      <w:pPr>
        <w:spacing w:after="60" w:line="700" w:lineRule="exact"/>
        <w:ind w:firstLine="2160"/>
        <w:rPr>
          <w:rFonts w:ascii="宋体" w:hAnsi="宋体"/>
          <w:bCs/>
          <w:u w:val="single"/>
        </w:rPr>
      </w:pPr>
      <w:r>
        <w:rPr>
          <w:rFonts w:hint="eastAsia" w:ascii="宋体" w:hAnsi="宋体"/>
          <w:bCs/>
        </w:rPr>
        <w:t>供应商名称：</w:t>
      </w:r>
      <w:r>
        <w:rPr>
          <w:rFonts w:hint="eastAsia" w:ascii="宋体" w:hAnsi="宋体"/>
          <w:bCs/>
          <w:u w:val="single"/>
        </w:rPr>
        <w:t xml:space="preserve">  （盖法人公章）    </w:t>
      </w:r>
    </w:p>
    <w:p w14:paraId="7DDC672E">
      <w:pPr>
        <w:spacing w:after="60" w:line="700" w:lineRule="exact"/>
        <w:rPr>
          <w:rFonts w:ascii="宋体" w:hAnsi="宋体"/>
          <w:bCs/>
          <w:u w:val="single"/>
        </w:rPr>
      </w:pPr>
      <w:r>
        <w:rPr>
          <w:rFonts w:hint="eastAsia" w:ascii="宋体" w:hAnsi="宋体"/>
          <w:bCs/>
        </w:rPr>
        <w:t xml:space="preserve">                  联系人：</w:t>
      </w:r>
    </w:p>
    <w:p w14:paraId="66561415">
      <w:pPr>
        <w:spacing w:after="60" w:line="700" w:lineRule="exact"/>
        <w:rPr>
          <w:rFonts w:ascii="宋体" w:hAnsi="宋体"/>
          <w:bCs/>
          <w:u w:val="single"/>
        </w:rPr>
      </w:pPr>
      <w:r>
        <w:rPr>
          <w:rFonts w:hint="eastAsia" w:ascii="宋体" w:hAnsi="宋体"/>
          <w:bCs/>
        </w:rPr>
        <w:t xml:space="preserve">                  联系电话：</w:t>
      </w:r>
    </w:p>
    <w:p w14:paraId="7401353B">
      <w:pPr>
        <w:spacing w:after="60" w:line="700" w:lineRule="exact"/>
        <w:rPr>
          <w:rFonts w:ascii="宋体" w:hAnsi="宋体"/>
          <w:bCs/>
        </w:rPr>
      </w:pPr>
      <w:r>
        <w:rPr>
          <w:rFonts w:hint="eastAsia" w:ascii="宋体" w:hAnsi="宋体"/>
          <w:bCs/>
        </w:rPr>
        <w:t xml:space="preserve">                  邮箱：</w:t>
      </w:r>
    </w:p>
    <w:p w14:paraId="160EE60E">
      <w:pPr>
        <w:spacing w:after="60" w:line="700" w:lineRule="exact"/>
        <w:rPr>
          <w:rFonts w:ascii="宋体" w:hAnsi="宋体"/>
          <w:bCs/>
        </w:rPr>
      </w:pPr>
      <w:r>
        <w:rPr>
          <w:rFonts w:hint="eastAsia" w:ascii="宋体" w:hAnsi="宋体"/>
          <w:bCs/>
        </w:rPr>
        <w:t xml:space="preserve">                  日 期：   年   月   日   </w:t>
      </w:r>
    </w:p>
    <w:p w14:paraId="0366770C">
      <w:pPr>
        <w:spacing w:after="60"/>
        <w:rPr>
          <w:rFonts w:ascii="宋体" w:hAnsi="宋体"/>
          <w:bCs/>
        </w:rPr>
      </w:pPr>
    </w:p>
    <w:p w14:paraId="29E116FC">
      <w:pPr>
        <w:spacing w:after="60"/>
        <w:rPr>
          <w:rFonts w:ascii="宋体" w:hAnsi="宋体"/>
          <w:bCs/>
          <w:szCs w:val="21"/>
        </w:rPr>
      </w:pPr>
    </w:p>
    <w:p w14:paraId="1CE9BD8A">
      <w:pPr>
        <w:jc w:val="left"/>
        <w:rPr>
          <w:rFonts w:ascii="宋体" w:hAnsi="宋体" w:cs="宋体"/>
        </w:rPr>
      </w:pPr>
    </w:p>
    <w:p w14:paraId="329BFCAF">
      <w:pPr>
        <w:pStyle w:val="286"/>
        <w:rPr>
          <w:rFonts w:ascii="宋体" w:hAnsi="宋体" w:cs="宋体"/>
          <w:sz w:val="24"/>
        </w:rPr>
      </w:pPr>
    </w:p>
    <w:p w14:paraId="0AF61932">
      <w:pPr>
        <w:pStyle w:val="287"/>
        <w:rPr>
          <w:rFonts w:ascii="宋体" w:hAnsi="宋体" w:cs="宋体"/>
        </w:rPr>
      </w:pPr>
    </w:p>
    <w:p w14:paraId="3DCA7657">
      <w:pPr>
        <w:jc w:val="left"/>
        <w:rPr>
          <w:rFonts w:ascii="楷体_GB2312" w:hAnsi="楷体_GB2312" w:eastAsia="楷体_GB2312" w:cs="楷体_GB2312"/>
          <w:sz w:val="28"/>
          <w:szCs w:val="28"/>
        </w:rPr>
      </w:pPr>
      <w:r>
        <w:rPr>
          <w:rFonts w:hint="eastAsia" w:ascii="宋体" w:hAnsi="宋体" w:cs="宋体"/>
          <w:sz w:val="28"/>
          <w:szCs w:val="28"/>
        </w:rPr>
        <w:t>3.2磋商报价表</w:t>
      </w:r>
    </w:p>
    <w:p w14:paraId="1BBF5EA0">
      <w:pPr>
        <w:spacing w:after="120"/>
        <w:jc w:val="center"/>
        <w:rPr>
          <w:rFonts w:ascii="宋体" w:hAnsi="宋体"/>
          <w:b/>
          <w:bCs/>
          <w:sz w:val="28"/>
          <w:szCs w:val="28"/>
        </w:rPr>
      </w:pPr>
      <w:r>
        <w:rPr>
          <w:rFonts w:hint="eastAsia" w:ascii="宋体" w:hAnsi="宋体"/>
          <w:b/>
          <w:bCs/>
          <w:sz w:val="28"/>
          <w:szCs w:val="28"/>
        </w:rPr>
        <w:t>磋商报价表</w:t>
      </w:r>
    </w:p>
    <w:p w14:paraId="7CDC3E7F">
      <w:pPr>
        <w:spacing w:line="500" w:lineRule="exact"/>
        <w:jc w:val="left"/>
        <w:rPr>
          <w:rFonts w:ascii="宋体" w:hAnsi="宋体" w:cs="宋体"/>
          <w:sz w:val="28"/>
          <w:szCs w:val="28"/>
        </w:rPr>
      </w:pPr>
      <w:r>
        <w:rPr>
          <w:rFonts w:hint="eastAsia" w:ascii="宋体" w:hAnsi="宋体"/>
          <w:b/>
          <w:bCs/>
          <w:sz w:val="28"/>
          <w:szCs w:val="28"/>
        </w:rPr>
        <w:t>按“江苏省政府采购管理交易系统（苏采云）”中格式填写。</w:t>
      </w:r>
    </w:p>
    <w:p w14:paraId="70B8B204">
      <w:pPr>
        <w:spacing w:before="156" w:line="360" w:lineRule="auto"/>
        <w:rPr>
          <w:szCs w:val="21"/>
        </w:rPr>
      </w:pPr>
      <w:r>
        <w:rPr>
          <w:rFonts w:hint="eastAsia" w:ascii="宋体" w:hAnsi="宋体" w:cs="宋体"/>
          <w:sz w:val="28"/>
          <w:szCs w:val="28"/>
        </w:rPr>
        <w:br w:type="page" w:clear="all"/>
      </w:r>
      <w:r>
        <w:rPr>
          <w:rFonts w:hint="eastAsia" w:ascii="宋体" w:hAnsi="宋体" w:cs="宋体"/>
          <w:sz w:val="28"/>
          <w:szCs w:val="28"/>
        </w:rPr>
        <w:t>3.3响应函</w:t>
      </w:r>
    </w:p>
    <w:p w14:paraId="6E9BA3EA">
      <w:pPr>
        <w:spacing w:line="500" w:lineRule="exact"/>
        <w:jc w:val="center"/>
        <w:rPr>
          <w:rFonts w:ascii="宋体" w:hAnsi="宋体" w:cs="宋体"/>
          <w:sz w:val="32"/>
          <w:szCs w:val="32"/>
        </w:rPr>
      </w:pPr>
      <w:r>
        <w:rPr>
          <w:rFonts w:hint="eastAsia" w:ascii="宋体" w:hAnsi="宋体" w:cs="宋体"/>
          <w:sz w:val="32"/>
          <w:szCs w:val="32"/>
        </w:rPr>
        <w:t>响 应 函</w:t>
      </w:r>
    </w:p>
    <w:p w14:paraId="6B1CC403">
      <w:pPr>
        <w:spacing w:line="360" w:lineRule="exact"/>
        <w:ind w:firstLine="560"/>
        <w:jc w:val="center"/>
        <w:rPr>
          <w:rFonts w:ascii="宋体" w:hAnsi="宋体" w:cs="宋体"/>
          <w:szCs w:val="21"/>
        </w:rPr>
      </w:pPr>
    </w:p>
    <w:p w14:paraId="0E75DDD4">
      <w:pPr>
        <w:spacing w:line="360" w:lineRule="auto"/>
        <w:rPr>
          <w:rFonts w:ascii="宋体" w:hAnsi="宋体"/>
          <w:bCs/>
        </w:rPr>
      </w:pPr>
      <w:r>
        <w:rPr>
          <w:rFonts w:hint="eastAsia" w:ascii="宋体" w:hAnsi="宋体"/>
          <w:bCs/>
        </w:rPr>
        <w:t>致泰兴市公路事业发展中心：</w:t>
      </w:r>
    </w:p>
    <w:p w14:paraId="7EE45CC7">
      <w:pPr>
        <w:spacing w:line="360" w:lineRule="auto"/>
        <w:ind w:firstLine="480"/>
        <w:rPr>
          <w:rFonts w:ascii="宋体" w:hAnsi="宋体"/>
          <w:bCs/>
        </w:rPr>
      </w:pPr>
      <w:r>
        <w:rPr>
          <w:rFonts w:hint="eastAsia" w:ascii="宋体" w:hAnsi="宋体"/>
          <w:bCs/>
        </w:rPr>
        <w:t>我方收到贵方编号竞争性磋商文件，经仔细阅读和研究，我方决定参加此项目的报价。</w:t>
      </w:r>
    </w:p>
    <w:p w14:paraId="4FCBF523">
      <w:pPr>
        <w:numPr>
          <w:ilvl w:val="0"/>
          <w:numId w:val="1"/>
        </w:numPr>
        <w:tabs>
          <w:tab w:val="left" w:pos="315"/>
          <w:tab w:val="left" w:pos="735"/>
          <w:tab w:val="left" w:pos="840"/>
          <w:tab w:val="left" w:pos="945"/>
          <w:tab w:val="left" w:pos="1050"/>
        </w:tabs>
        <w:spacing w:line="360" w:lineRule="auto"/>
        <w:ind w:left="0" w:firstLine="525"/>
        <w:rPr>
          <w:rFonts w:ascii="宋体" w:hAnsi="宋体"/>
          <w:bCs/>
        </w:rPr>
      </w:pPr>
      <w:r>
        <w:rPr>
          <w:rFonts w:hint="eastAsia" w:ascii="宋体" w:hAnsi="宋体"/>
          <w:bCs/>
        </w:rPr>
        <w:t>我方愿意按照竞争性磋商文件的一切要求，提供本项目的报价，总报价见《磋商报价表》。</w:t>
      </w:r>
    </w:p>
    <w:p w14:paraId="612F142F">
      <w:pPr>
        <w:numPr>
          <w:ilvl w:val="0"/>
          <w:numId w:val="1"/>
        </w:numPr>
        <w:tabs>
          <w:tab w:val="left" w:pos="0"/>
          <w:tab w:val="left" w:pos="315"/>
          <w:tab w:val="left" w:pos="525"/>
          <w:tab w:val="left" w:pos="840"/>
          <w:tab w:val="left" w:pos="945"/>
          <w:tab w:val="left" w:pos="1050"/>
        </w:tabs>
        <w:spacing w:line="360" w:lineRule="auto"/>
        <w:ind w:left="0" w:firstLine="523"/>
        <w:rPr>
          <w:rStyle w:val="288"/>
          <w:bCs/>
          <w:sz w:val="24"/>
        </w:rPr>
      </w:pPr>
      <w:r>
        <w:rPr>
          <w:rFonts w:hint="eastAsia" w:ascii="宋体" w:hAnsi="宋体"/>
          <w:bCs/>
        </w:rPr>
        <w:t>我方愿意提供江苏众成工程咨询有限公司在竞争性磋商文件中要求的文件、资料。</w:t>
      </w:r>
    </w:p>
    <w:p w14:paraId="60236B77">
      <w:pPr>
        <w:numPr>
          <w:ilvl w:val="0"/>
          <w:numId w:val="1"/>
        </w:numPr>
        <w:tabs>
          <w:tab w:val="left" w:pos="0"/>
          <w:tab w:val="left" w:pos="315"/>
          <w:tab w:val="left" w:pos="525"/>
          <w:tab w:val="left" w:pos="630"/>
          <w:tab w:val="left" w:pos="945"/>
          <w:tab w:val="left" w:pos="1050"/>
        </w:tabs>
        <w:spacing w:line="360" w:lineRule="auto"/>
        <w:ind w:left="0" w:firstLine="523"/>
        <w:rPr>
          <w:rFonts w:ascii="宋体" w:hAnsi="宋体"/>
          <w:bCs/>
        </w:rPr>
      </w:pPr>
      <w:r>
        <w:rPr>
          <w:rFonts w:hint="eastAsia" w:ascii="宋体" w:hAnsi="宋体"/>
          <w:bCs/>
        </w:rPr>
        <w:t>我方同意按竞争性磋商文件中的规定，本响应文件报价的有效期限为报价截止之日起60天。</w:t>
      </w:r>
    </w:p>
    <w:p w14:paraId="63EF910A">
      <w:pPr>
        <w:numPr>
          <w:ilvl w:val="0"/>
          <w:numId w:val="1"/>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如果我方的响应文件被接受，我方将履行竞争性磋商文件中规定的每一项要求，按期、按质、按量，完成竞争性磋商文件要求的所有工作内容。</w:t>
      </w:r>
    </w:p>
    <w:p w14:paraId="1C081A57">
      <w:pPr>
        <w:numPr>
          <w:ilvl w:val="0"/>
          <w:numId w:val="1"/>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我方愿意遵守《中华人民共和国政府采购法》，并按《中华人民共和国民法典》和合同条款履行自己的全部责任。</w:t>
      </w:r>
    </w:p>
    <w:p w14:paraId="78BE5634">
      <w:pPr>
        <w:numPr>
          <w:ilvl w:val="0"/>
          <w:numId w:val="1"/>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我方认可并保证遵守竞争性磋商文件的所有规定，放弃对竞争性磋商文件提出质疑的权利。</w:t>
      </w:r>
    </w:p>
    <w:p w14:paraId="59B10A77">
      <w:pPr>
        <w:numPr>
          <w:ilvl w:val="0"/>
          <w:numId w:val="1"/>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如果我方被确定为成交供应商，我方愿意</w:t>
      </w:r>
      <w:r>
        <w:rPr>
          <w:rFonts w:hint="eastAsia" w:ascii="宋体" w:hAnsi="宋体"/>
        </w:rPr>
        <w:t>按照要求缴纳履约保证金</w:t>
      </w:r>
      <w:r>
        <w:rPr>
          <w:rFonts w:hint="eastAsia" w:ascii="宋体" w:hAnsi="宋体"/>
          <w:bCs/>
        </w:rPr>
        <w:t>。且我方如无不可抗力，又未履行竞争性磋商文件、响应文件和合同条款的，一经查实，我方愿意赔偿由此而造成的一切损失，并同意接受按竞争性磋商文件的相关要求对我方进行的处理。</w:t>
      </w:r>
    </w:p>
    <w:p w14:paraId="179FCA05">
      <w:pPr>
        <w:spacing w:line="360" w:lineRule="auto"/>
        <w:ind w:firstLine="720"/>
        <w:rPr>
          <w:rFonts w:ascii="宋体" w:hAnsi="宋体"/>
          <w:bCs/>
        </w:rPr>
      </w:pPr>
    </w:p>
    <w:p w14:paraId="35812EDD">
      <w:pPr>
        <w:spacing w:line="400" w:lineRule="exact"/>
        <w:ind w:firstLine="480"/>
        <w:rPr>
          <w:rFonts w:ascii="宋体" w:hAnsi="宋体"/>
          <w:bCs/>
        </w:rPr>
      </w:pPr>
      <w:r>
        <w:rPr>
          <w:rFonts w:hint="eastAsia" w:ascii="宋体" w:hAnsi="宋体"/>
          <w:bCs/>
        </w:rPr>
        <w:t>供应商名称（盖章）：</w:t>
      </w:r>
    </w:p>
    <w:p w14:paraId="2097247E">
      <w:pPr>
        <w:spacing w:line="400" w:lineRule="exact"/>
        <w:ind w:firstLine="480"/>
        <w:rPr>
          <w:rFonts w:ascii="宋体" w:hAnsi="宋体"/>
          <w:bCs/>
        </w:rPr>
      </w:pPr>
      <w:r>
        <w:rPr>
          <w:rFonts w:hint="eastAsia" w:ascii="宋体" w:hAnsi="宋体"/>
          <w:bCs/>
        </w:rPr>
        <w:t>法定代表人（签字或盖章）：</w:t>
      </w:r>
    </w:p>
    <w:p w14:paraId="1AD189E6">
      <w:pPr>
        <w:spacing w:line="400" w:lineRule="exact"/>
        <w:ind w:firstLine="480"/>
        <w:rPr>
          <w:rFonts w:ascii="宋体" w:hAnsi="宋体"/>
          <w:bCs/>
        </w:rPr>
      </w:pPr>
      <w:r>
        <w:rPr>
          <w:rFonts w:hint="eastAsia" w:ascii="宋体" w:hAnsi="宋体"/>
          <w:bCs/>
        </w:rPr>
        <w:t>电话：                              传真：</w:t>
      </w:r>
    </w:p>
    <w:p w14:paraId="738D2B13">
      <w:pPr>
        <w:spacing w:line="400" w:lineRule="exact"/>
        <w:ind w:firstLine="480"/>
        <w:rPr>
          <w:rFonts w:ascii="宋体" w:hAnsi="宋体"/>
          <w:bCs/>
        </w:rPr>
      </w:pPr>
      <w:r>
        <w:rPr>
          <w:rFonts w:hint="eastAsia" w:ascii="宋体" w:hAnsi="宋体"/>
          <w:bCs/>
        </w:rPr>
        <w:t>通讯地址：                          邮编：</w:t>
      </w:r>
    </w:p>
    <w:p w14:paraId="258AD3A1">
      <w:pPr>
        <w:spacing w:line="400" w:lineRule="exact"/>
        <w:ind w:firstLine="480"/>
      </w:pPr>
      <w:r>
        <w:t>邮箱：</w:t>
      </w:r>
    </w:p>
    <w:p w14:paraId="4405A235">
      <w:pPr>
        <w:jc w:val="center"/>
        <w:rPr>
          <w:rFonts w:eastAsia="黑体"/>
        </w:rPr>
      </w:pPr>
      <w:r>
        <w:rPr>
          <w:rFonts w:ascii="宋体" w:hAnsi="宋体"/>
          <w:b/>
          <w:bCs/>
          <w:szCs w:val="21"/>
          <w:highlight w:val="yellow"/>
        </w:rPr>
        <w:br w:type="page" w:clear="all"/>
      </w:r>
      <w:r>
        <w:rPr>
          <w:rFonts w:hint="eastAsia" w:ascii="黑体" w:eastAsia="黑体"/>
          <w:bCs/>
          <w:sz w:val="28"/>
          <w:szCs w:val="28"/>
        </w:rPr>
        <w:t>响应函附录</w:t>
      </w:r>
    </w:p>
    <w:p w14:paraId="3D85E1F3">
      <w:pPr>
        <w:pStyle w:val="289"/>
      </w:pPr>
    </w:p>
    <w:tbl>
      <w:tblPr>
        <w:tblStyle w:val="45"/>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2521"/>
        <w:gridCol w:w="5589"/>
      </w:tblGrid>
      <w:tr w14:paraId="7D0CD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6" w:hRule="atLeast"/>
          <w:jc w:val="center"/>
        </w:trPr>
        <w:tc>
          <w:tcPr>
            <w:tcW w:w="847" w:type="dxa"/>
            <w:vAlign w:val="center"/>
          </w:tcPr>
          <w:p w14:paraId="7E6EED8B">
            <w:pPr>
              <w:spacing w:line="440" w:lineRule="exact"/>
              <w:jc w:val="center"/>
              <w:rPr>
                <w:rFonts w:ascii="宋体" w:hAnsi="宋体" w:cs="宋体"/>
                <w:color w:val="000000"/>
              </w:rPr>
            </w:pPr>
            <w:r>
              <w:rPr>
                <w:rFonts w:hint="eastAsia" w:ascii="宋体" w:hAnsi="宋体" w:cs="宋体"/>
                <w:color w:val="000000"/>
              </w:rPr>
              <w:t>1</w:t>
            </w:r>
          </w:p>
        </w:tc>
        <w:tc>
          <w:tcPr>
            <w:tcW w:w="2521" w:type="dxa"/>
            <w:vAlign w:val="center"/>
          </w:tcPr>
          <w:p w14:paraId="5950EB84">
            <w:pPr>
              <w:spacing w:line="440" w:lineRule="exact"/>
              <w:jc w:val="center"/>
              <w:rPr>
                <w:rFonts w:ascii="宋体" w:hAnsi="宋体" w:cs="宋体"/>
                <w:color w:val="000000"/>
              </w:rPr>
            </w:pPr>
            <w:r>
              <w:rPr>
                <w:rFonts w:hint="eastAsia" w:ascii="宋体" w:hAnsi="宋体" w:cs="宋体"/>
                <w:color w:val="000000"/>
              </w:rPr>
              <w:t>项目（标包）名称</w:t>
            </w:r>
          </w:p>
        </w:tc>
        <w:tc>
          <w:tcPr>
            <w:tcW w:w="5589" w:type="dxa"/>
            <w:vAlign w:val="center"/>
          </w:tcPr>
          <w:p w14:paraId="00532670">
            <w:pPr>
              <w:spacing w:line="440" w:lineRule="exact"/>
              <w:jc w:val="center"/>
              <w:rPr>
                <w:rFonts w:ascii="宋体" w:hAnsi="宋体" w:cs="宋体"/>
                <w:color w:val="000000"/>
              </w:rPr>
            </w:pPr>
            <w:r>
              <w:rPr>
                <w:rFonts w:hint="eastAsia" w:ascii="宋体" w:hAnsi="宋体" w:cs="宋体"/>
              </w:rPr>
              <w:t>泰兴市2026年农村公路安全隐患整治工程施工</w:t>
            </w:r>
          </w:p>
        </w:tc>
      </w:tr>
      <w:tr w14:paraId="40FDE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43D573D6">
            <w:pPr>
              <w:spacing w:line="440" w:lineRule="exact"/>
              <w:jc w:val="center"/>
              <w:rPr>
                <w:rFonts w:ascii="宋体" w:hAnsi="宋体" w:cs="宋体"/>
                <w:color w:val="000000"/>
              </w:rPr>
            </w:pPr>
            <w:r>
              <w:rPr>
                <w:rFonts w:hint="eastAsia" w:ascii="宋体" w:hAnsi="宋体" w:cs="宋体"/>
                <w:color w:val="000000"/>
              </w:rPr>
              <w:t>2</w:t>
            </w:r>
          </w:p>
        </w:tc>
        <w:tc>
          <w:tcPr>
            <w:tcW w:w="2521" w:type="dxa"/>
            <w:vAlign w:val="center"/>
          </w:tcPr>
          <w:p w14:paraId="63975829">
            <w:pPr>
              <w:spacing w:line="440" w:lineRule="exact"/>
              <w:jc w:val="center"/>
              <w:rPr>
                <w:rFonts w:ascii="宋体" w:hAnsi="宋体" w:cs="宋体"/>
                <w:color w:val="000000"/>
              </w:rPr>
            </w:pPr>
            <w:r>
              <w:rPr>
                <w:rFonts w:hint="eastAsia" w:ascii="宋体" w:hAnsi="宋体" w:cs="宋体"/>
                <w:color w:val="000000"/>
              </w:rPr>
              <w:t>项目编号</w:t>
            </w:r>
          </w:p>
        </w:tc>
        <w:tc>
          <w:tcPr>
            <w:tcW w:w="5589" w:type="dxa"/>
            <w:vAlign w:val="center"/>
          </w:tcPr>
          <w:p w14:paraId="465B4893">
            <w:pPr>
              <w:spacing w:line="440" w:lineRule="exact"/>
              <w:jc w:val="center"/>
              <w:rPr>
                <w:rFonts w:ascii="宋体" w:hAnsi="宋体" w:cs="宋体"/>
                <w:color w:val="000000"/>
              </w:rPr>
            </w:pPr>
          </w:p>
        </w:tc>
      </w:tr>
      <w:tr w14:paraId="7A344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544D471A">
            <w:pPr>
              <w:spacing w:line="440" w:lineRule="exact"/>
              <w:jc w:val="center"/>
              <w:rPr>
                <w:rFonts w:ascii="宋体" w:hAnsi="宋体" w:cs="宋体"/>
                <w:color w:val="000000"/>
              </w:rPr>
            </w:pPr>
            <w:r>
              <w:rPr>
                <w:rFonts w:hint="eastAsia" w:ascii="宋体" w:hAnsi="宋体" w:cs="宋体"/>
                <w:color w:val="000000"/>
              </w:rPr>
              <w:t>3</w:t>
            </w:r>
          </w:p>
        </w:tc>
        <w:tc>
          <w:tcPr>
            <w:tcW w:w="2521" w:type="dxa"/>
            <w:vAlign w:val="center"/>
          </w:tcPr>
          <w:p w14:paraId="7454DC28">
            <w:pPr>
              <w:spacing w:line="440" w:lineRule="exact"/>
              <w:jc w:val="center"/>
              <w:rPr>
                <w:rFonts w:ascii="宋体" w:hAnsi="宋体" w:cs="宋体"/>
                <w:color w:val="000000"/>
              </w:rPr>
            </w:pPr>
            <w:r>
              <w:rPr>
                <w:rFonts w:hint="eastAsia" w:ascii="宋体" w:hAnsi="宋体" w:cs="宋体"/>
                <w:color w:val="000000"/>
              </w:rPr>
              <w:t>投标总报价</w:t>
            </w:r>
          </w:p>
        </w:tc>
        <w:tc>
          <w:tcPr>
            <w:tcW w:w="5589" w:type="dxa"/>
            <w:vAlign w:val="center"/>
          </w:tcPr>
          <w:p w14:paraId="3BDA1072">
            <w:pPr>
              <w:spacing w:line="440" w:lineRule="exact"/>
              <w:jc w:val="center"/>
              <w:rPr>
                <w:rFonts w:ascii="宋体" w:hAnsi="宋体" w:cs="宋体"/>
              </w:rPr>
            </w:pPr>
            <w:r>
              <w:rPr>
                <w:rFonts w:hint="eastAsia" w:ascii="宋体" w:hAnsi="宋体" w:cs="宋体"/>
              </w:rPr>
              <w:t>以苏采云系统中提交的最终报价为准</w:t>
            </w:r>
          </w:p>
        </w:tc>
      </w:tr>
      <w:tr w14:paraId="39CB8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3FED03E7">
            <w:pPr>
              <w:spacing w:line="440" w:lineRule="exact"/>
              <w:jc w:val="center"/>
              <w:rPr>
                <w:rFonts w:ascii="宋体" w:hAnsi="宋体" w:cs="宋体"/>
                <w:color w:val="000000"/>
              </w:rPr>
            </w:pPr>
            <w:r>
              <w:rPr>
                <w:rFonts w:hint="eastAsia" w:ascii="宋体" w:hAnsi="宋体" w:cs="宋体"/>
                <w:color w:val="000000"/>
              </w:rPr>
              <w:t>4</w:t>
            </w:r>
          </w:p>
        </w:tc>
        <w:tc>
          <w:tcPr>
            <w:tcW w:w="2521" w:type="dxa"/>
            <w:vAlign w:val="center"/>
          </w:tcPr>
          <w:p w14:paraId="04C41854">
            <w:pPr>
              <w:spacing w:line="440" w:lineRule="exact"/>
              <w:jc w:val="center"/>
              <w:rPr>
                <w:rFonts w:ascii="宋体" w:hAnsi="宋体" w:cs="宋体"/>
                <w:color w:val="000000"/>
              </w:rPr>
            </w:pPr>
            <w:r>
              <w:rPr>
                <w:rFonts w:hint="eastAsia" w:ascii="宋体" w:hAnsi="宋体" w:cs="宋体"/>
                <w:color w:val="000000"/>
              </w:rPr>
              <w:t>拟派项目负责人</w:t>
            </w:r>
          </w:p>
        </w:tc>
        <w:tc>
          <w:tcPr>
            <w:tcW w:w="5589" w:type="dxa"/>
            <w:vAlign w:val="center"/>
          </w:tcPr>
          <w:p w14:paraId="17ED468E">
            <w:pPr>
              <w:spacing w:line="440" w:lineRule="exact"/>
              <w:ind w:firstLine="1680"/>
              <w:rPr>
                <w:rFonts w:ascii="宋体" w:hAnsi="宋体" w:cs="宋体"/>
                <w:color w:val="000000"/>
              </w:rPr>
            </w:pPr>
            <w:r>
              <w:rPr>
                <w:rFonts w:hint="eastAsia" w:ascii="宋体" w:hAnsi="宋体" w:cs="宋体"/>
                <w:color w:val="000000"/>
              </w:rPr>
              <w:t>姓名：</w:t>
            </w:r>
          </w:p>
        </w:tc>
      </w:tr>
      <w:tr w14:paraId="2C04D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7FB4BA2F">
            <w:pPr>
              <w:spacing w:line="440" w:lineRule="exact"/>
              <w:jc w:val="center"/>
              <w:rPr>
                <w:rFonts w:ascii="宋体" w:hAnsi="宋体" w:cs="宋体"/>
                <w:color w:val="000000"/>
              </w:rPr>
            </w:pPr>
            <w:r>
              <w:rPr>
                <w:rFonts w:hint="eastAsia" w:ascii="宋体" w:hAnsi="宋体" w:cs="宋体"/>
                <w:color w:val="000000"/>
              </w:rPr>
              <w:t>5</w:t>
            </w:r>
          </w:p>
        </w:tc>
        <w:tc>
          <w:tcPr>
            <w:tcW w:w="2521" w:type="dxa"/>
            <w:vAlign w:val="center"/>
          </w:tcPr>
          <w:p w14:paraId="360DA94F">
            <w:pPr>
              <w:spacing w:line="440" w:lineRule="exact"/>
              <w:jc w:val="center"/>
              <w:rPr>
                <w:rFonts w:ascii="宋体" w:hAnsi="宋体" w:cs="宋体"/>
                <w:color w:val="000000"/>
              </w:rPr>
            </w:pPr>
            <w:r>
              <w:rPr>
                <w:rFonts w:hint="eastAsia" w:ascii="宋体" w:hAnsi="宋体" w:cs="宋体"/>
              </w:rPr>
              <w:t>合同履行期限</w:t>
            </w:r>
          </w:p>
        </w:tc>
        <w:tc>
          <w:tcPr>
            <w:tcW w:w="5589" w:type="dxa"/>
            <w:vAlign w:val="center"/>
          </w:tcPr>
          <w:p w14:paraId="032BC2EB">
            <w:pPr>
              <w:spacing w:line="440" w:lineRule="exact"/>
              <w:jc w:val="center"/>
              <w:rPr>
                <w:rFonts w:ascii="宋体" w:hAnsi="宋体" w:cs="宋体"/>
                <w:color w:val="000000"/>
              </w:rPr>
            </w:pPr>
            <w:r>
              <w:rPr>
                <w:rFonts w:hint="eastAsia" w:ascii="宋体" w:hAnsi="宋体" w:cs="宋体"/>
                <w:color w:val="000000"/>
              </w:rPr>
              <w:t xml:space="preserve">  日历天</w:t>
            </w:r>
          </w:p>
        </w:tc>
      </w:tr>
      <w:tr w14:paraId="49300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73FF4D6F">
            <w:pPr>
              <w:spacing w:line="440" w:lineRule="exact"/>
              <w:jc w:val="center"/>
              <w:rPr>
                <w:rFonts w:ascii="宋体" w:hAnsi="宋体" w:cs="宋体"/>
                <w:color w:val="000000"/>
              </w:rPr>
            </w:pPr>
            <w:r>
              <w:rPr>
                <w:rFonts w:hint="eastAsia" w:ascii="宋体" w:hAnsi="宋体" w:cs="宋体"/>
                <w:color w:val="000000"/>
              </w:rPr>
              <w:t>6</w:t>
            </w:r>
          </w:p>
        </w:tc>
        <w:tc>
          <w:tcPr>
            <w:tcW w:w="2521" w:type="dxa"/>
            <w:vAlign w:val="center"/>
          </w:tcPr>
          <w:p w14:paraId="00EE49C4">
            <w:pPr>
              <w:spacing w:line="440" w:lineRule="exact"/>
              <w:jc w:val="center"/>
              <w:rPr>
                <w:rFonts w:ascii="宋体" w:hAnsi="宋体" w:cs="宋体"/>
              </w:rPr>
            </w:pPr>
            <w:r>
              <w:rPr>
                <w:rFonts w:hint="eastAsia" w:ascii="宋体" w:hAnsi="宋体" w:cs="宋体"/>
              </w:rPr>
              <w:t>质量标准</w:t>
            </w:r>
          </w:p>
        </w:tc>
        <w:tc>
          <w:tcPr>
            <w:tcW w:w="5589" w:type="dxa"/>
            <w:vAlign w:val="center"/>
          </w:tcPr>
          <w:p w14:paraId="5BBA0D35">
            <w:pPr>
              <w:spacing w:line="440" w:lineRule="exact"/>
              <w:jc w:val="center"/>
              <w:rPr>
                <w:rFonts w:ascii="宋体" w:hAnsi="宋体" w:cs="宋体"/>
                <w:color w:val="000000"/>
              </w:rPr>
            </w:pPr>
            <w:r>
              <w:rPr>
                <w:rFonts w:hint="eastAsia" w:ascii="宋体" w:hAnsi="宋体" w:cs="宋体"/>
                <w:color w:val="000000"/>
              </w:rPr>
              <w:t>合格</w:t>
            </w:r>
          </w:p>
        </w:tc>
      </w:tr>
    </w:tbl>
    <w:p w14:paraId="4DB5C654">
      <w:pPr>
        <w:spacing w:line="400" w:lineRule="exact"/>
        <w:ind w:firstLine="480"/>
        <w:jc w:val="left"/>
        <w:rPr>
          <w:rFonts w:ascii="宋体" w:hAnsi="宋体"/>
          <w:color w:val="000000"/>
        </w:rPr>
      </w:pPr>
    </w:p>
    <w:p w14:paraId="5F44EFC9">
      <w:pPr>
        <w:spacing w:line="400" w:lineRule="exact"/>
        <w:ind w:firstLine="480"/>
        <w:jc w:val="left"/>
        <w:rPr>
          <w:rFonts w:ascii="宋体" w:hAnsi="宋体"/>
          <w:color w:val="000000"/>
        </w:rPr>
      </w:pPr>
    </w:p>
    <w:p w14:paraId="5DE0C5DD">
      <w:pPr>
        <w:spacing w:line="400" w:lineRule="exact"/>
        <w:ind w:firstLine="480"/>
        <w:jc w:val="left"/>
        <w:rPr>
          <w:rFonts w:ascii="宋体" w:hAnsi="宋体"/>
          <w:color w:val="000000"/>
        </w:rPr>
      </w:pPr>
    </w:p>
    <w:p w14:paraId="2EFF107C">
      <w:pPr>
        <w:spacing w:line="400" w:lineRule="exact"/>
        <w:ind w:firstLine="480"/>
        <w:jc w:val="left"/>
        <w:rPr>
          <w:rFonts w:ascii="宋体" w:hAnsi="宋体"/>
          <w:color w:val="000000"/>
        </w:rPr>
      </w:pPr>
    </w:p>
    <w:p w14:paraId="544F49FD">
      <w:pPr>
        <w:spacing w:line="400" w:lineRule="exact"/>
        <w:ind w:firstLine="480"/>
        <w:jc w:val="left"/>
        <w:rPr>
          <w:rFonts w:ascii="宋体" w:hAnsi="宋体"/>
          <w:color w:val="000000"/>
        </w:rPr>
      </w:pPr>
      <w:r>
        <w:rPr>
          <w:rFonts w:hint="eastAsia" w:ascii="宋体" w:hAnsi="宋体"/>
          <w:color w:val="000000"/>
        </w:rPr>
        <w:t>供应商名称（盖章）：</w:t>
      </w:r>
    </w:p>
    <w:p w14:paraId="365C59F3">
      <w:pPr>
        <w:spacing w:line="400" w:lineRule="exact"/>
        <w:ind w:firstLine="480"/>
        <w:jc w:val="left"/>
        <w:rPr>
          <w:rFonts w:ascii="宋体" w:hAnsi="宋体"/>
          <w:color w:val="000000"/>
        </w:rPr>
      </w:pPr>
    </w:p>
    <w:p w14:paraId="664B3890">
      <w:pPr>
        <w:spacing w:line="400" w:lineRule="exact"/>
        <w:ind w:firstLine="480"/>
        <w:jc w:val="left"/>
        <w:rPr>
          <w:rFonts w:ascii="宋体" w:hAnsi="宋体"/>
          <w:color w:val="000000"/>
        </w:rPr>
      </w:pPr>
      <w:r>
        <w:rPr>
          <w:rFonts w:hint="eastAsia" w:ascii="宋体" w:hAnsi="宋体"/>
          <w:color w:val="000000"/>
        </w:rPr>
        <w:t>法定代表人（签字或盖章）：</w:t>
      </w:r>
    </w:p>
    <w:p w14:paraId="5DFFE975">
      <w:pPr>
        <w:spacing w:line="400" w:lineRule="exact"/>
        <w:ind w:firstLine="480"/>
        <w:jc w:val="left"/>
        <w:rPr>
          <w:rFonts w:ascii="宋体" w:hAnsi="宋体"/>
          <w:color w:val="000000"/>
        </w:rPr>
      </w:pPr>
    </w:p>
    <w:p w14:paraId="42328222">
      <w:pPr>
        <w:spacing w:line="400" w:lineRule="exact"/>
        <w:ind w:firstLine="480"/>
        <w:jc w:val="left"/>
        <w:rPr>
          <w:rFonts w:ascii="宋体" w:hAnsi="宋体"/>
          <w:color w:val="000000"/>
        </w:rPr>
      </w:pPr>
      <w:r>
        <w:rPr>
          <w:rFonts w:hint="eastAsia" w:ascii="宋体" w:hAnsi="宋体"/>
          <w:color w:val="000000"/>
        </w:rPr>
        <w:t>日期：</w:t>
      </w:r>
    </w:p>
    <w:p w14:paraId="78D2D40E">
      <w:pPr>
        <w:widowControl/>
        <w:jc w:val="left"/>
        <w:outlineLvl w:val="2"/>
        <w:rPr>
          <w:rFonts w:ascii="宋体" w:hAnsi="宋体" w:cs="宋体"/>
          <w:sz w:val="28"/>
          <w:szCs w:val="28"/>
        </w:rPr>
      </w:pPr>
      <w:r>
        <w:rPr>
          <w:rFonts w:ascii="宋体" w:hAnsi="宋体"/>
          <w:b/>
          <w:bCs/>
          <w:szCs w:val="21"/>
          <w:highlight w:val="yellow"/>
        </w:rPr>
        <w:br w:type="page" w:clear="all"/>
      </w:r>
      <w:r>
        <w:rPr>
          <w:rFonts w:hint="eastAsia" w:ascii="宋体" w:hAnsi="宋体" w:cs="宋体"/>
          <w:sz w:val="28"/>
          <w:szCs w:val="28"/>
        </w:rPr>
        <w:t>3.4供应商基本资格条件承诺书</w:t>
      </w:r>
    </w:p>
    <w:p w14:paraId="28D68840">
      <w:pPr>
        <w:jc w:val="center"/>
        <w:outlineLvl w:val="4"/>
        <w:rPr>
          <w:rFonts w:ascii="宋体" w:hAnsi="宋体" w:cs="宋体"/>
          <w:b/>
          <w:color w:val="0D0D0D"/>
          <w:sz w:val="30"/>
          <w:szCs w:val="30"/>
        </w:rPr>
      </w:pPr>
    </w:p>
    <w:p w14:paraId="4B443DC8">
      <w:pPr>
        <w:jc w:val="center"/>
        <w:outlineLvl w:val="4"/>
        <w:rPr>
          <w:rFonts w:ascii="宋体" w:hAnsi="宋体" w:cs="宋体"/>
          <w:b/>
          <w:color w:val="0D0D0D"/>
          <w:sz w:val="30"/>
          <w:szCs w:val="30"/>
        </w:rPr>
      </w:pPr>
      <w:r>
        <w:rPr>
          <w:rFonts w:hint="eastAsia" w:ascii="宋体" w:hAnsi="宋体" w:cs="宋体"/>
          <w:b/>
          <w:color w:val="0D0D0D"/>
          <w:sz w:val="30"/>
          <w:szCs w:val="30"/>
        </w:rPr>
        <w:t>供应商基本资格条件承诺书</w:t>
      </w:r>
    </w:p>
    <w:p w14:paraId="25F7AF7F">
      <w:pPr>
        <w:spacing w:line="560" w:lineRule="exact"/>
        <w:ind w:firstLine="560"/>
        <w:rPr>
          <w:rFonts w:ascii="宋体" w:hAnsi="宋体" w:cs="宋体"/>
          <w:color w:val="0D0D0D"/>
        </w:rPr>
      </w:pPr>
      <w:r>
        <w:rPr>
          <w:rFonts w:hint="eastAsia" w:ascii="宋体" w:hAnsi="宋体" w:cs="宋体"/>
          <w:color w:val="0D0D0D"/>
        </w:rPr>
        <w:t>一、按照《政府采购法》第二十二条规定的供应商基本资格条件，我公司郑重承诺如下：</w:t>
      </w:r>
    </w:p>
    <w:p w14:paraId="479876F3">
      <w:pPr>
        <w:spacing w:line="560" w:lineRule="exact"/>
        <w:ind w:firstLine="560"/>
        <w:rPr>
          <w:rFonts w:ascii="宋体" w:hAnsi="宋体"/>
          <w:color w:val="0D0D0D"/>
        </w:rPr>
      </w:pPr>
      <w:r>
        <w:rPr>
          <w:rFonts w:hint="eastAsia" w:ascii="宋体" w:hAnsi="宋体"/>
          <w:color w:val="0D0D0D"/>
        </w:rPr>
        <w:t>1.我公司具有独立承担民事责任的能力；</w:t>
      </w:r>
    </w:p>
    <w:p w14:paraId="0D9691A9">
      <w:pPr>
        <w:spacing w:line="560" w:lineRule="exact"/>
        <w:ind w:firstLine="560"/>
        <w:rPr>
          <w:rFonts w:ascii="宋体" w:hAnsi="宋体"/>
          <w:color w:val="0D0D0D"/>
          <w:shd w:val="clear" w:color="auto" w:fill="FFFFFF"/>
        </w:rPr>
      </w:pPr>
      <w:r>
        <w:rPr>
          <w:rFonts w:hint="eastAsia" w:ascii="宋体" w:hAnsi="宋体"/>
          <w:color w:val="0D0D0D"/>
        </w:rPr>
        <w:t>2.我公司具有</w:t>
      </w:r>
      <w:r>
        <w:rPr>
          <w:rFonts w:hint="eastAsia" w:ascii="宋体" w:hAnsi="宋体"/>
          <w:color w:val="0D0D0D"/>
          <w:shd w:val="clear" w:color="auto" w:fill="FFFFFF"/>
        </w:rPr>
        <w:t>良好的商业信誉和健全的财务会计制度；</w:t>
      </w:r>
    </w:p>
    <w:p w14:paraId="496893AA">
      <w:pPr>
        <w:spacing w:line="560" w:lineRule="exact"/>
        <w:ind w:firstLine="560"/>
        <w:rPr>
          <w:rFonts w:ascii="宋体" w:hAnsi="宋体"/>
          <w:color w:val="0D0D0D"/>
          <w:shd w:val="clear" w:color="auto" w:fill="FFFFFF"/>
        </w:rPr>
      </w:pPr>
      <w:r>
        <w:rPr>
          <w:rFonts w:hint="eastAsia" w:ascii="宋体" w:hAnsi="宋体"/>
          <w:color w:val="0D0D0D"/>
          <w:shd w:val="clear" w:color="auto" w:fill="FFFFFF"/>
        </w:rPr>
        <w:t>3.我公司具有履行合同所必须的设备和专业技术能力；</w:t>
      </w:r>
    </w:p>
    <w:p w14:paraId="5173B3E0">
      <w:pPr>
        <w:spacing w:line="560" w:lineRule="exact"/>
        <w:ind w:firstLine="560"/>
        <w:rPr>
          <w:rFonts w:ascii="宋体" w:hAnsi="宋体"/>
          <w:color w:val="0D0D0D"/>
          <w:shd w:val="clear" w:color="auto" w:fill="FFFFFF"/>
        </w:rPr>
      </w:pPr>
      <w:r>
        <w:rPr>
          <w:rFonts w:hint="eastAsia" w:ascii="宋体" w:hAnsi="宋体"/>
          <w:color w:val="0D0D0D"/>
          <w:shd w:val="clear" w:color="auto" w:fill="FFFFFF"/>
        </w:rPr>
        <w:t>4.我公司具有依法缴纳税收和社会保障资金的良好记录；</w:t>
      </w:r>
    </w:p>
    <w:p w14:paraId="681EB1D3">
      <w:pPr>
        <w:spacing w:line="560" w:lineRule="exact"/>
        <w:ind w:firstLine="560"/>
        <w:rPr>
          <w:rFonts w:ascii="宋体" w:hAnsi="宋体"/>
          <w:color w:val="0D0D0D"/>
          <w:shd w:val="clear" w:color="auto" w:fill="FFFFFF"/>
        </w:rPr>
      </w:pPr>
      <w:r>
        <w:rPr>
          <w:rFonts w:hint="eastAsia" w:ascii="宋体" w:hAnsi="宋体"/>
          <w:color w:val="0D0D0D"/>
          <w:shd w:val="clear" w:color="auto" w:fill="FFFFFF"/>
        </w:rPr>
        <w:t>5.我公司参加政府采购活动前三年内，在经营活动中没有重大违法记录；</w:t>
      </w:r>
    </w:p>
    <w:p w14:paraId="5ED86A84">
      <w:pPr>
        <w:spacing w:line="560" w:lineRule="exact"/>
        <w:ind w:firstLine="560"/>
        <w:rPr>
          <w:rFonts w:ascii="宋体" w:hAnsi="宋体"/>
          <w:color w:val="0D0D0D"/>
        </w:rPr>
      </w:pPr>
      <w:r>
        <w:rPr>
          <w:rFonts w:hint="eastAsia" w:ascii="宋体" w:hAnsi="宋体"/>
          <w:color w:val="0D0D0D"/>
          <w:shd w:val="clear" w:color="auto" w:fill="FFFFFF"/>
        </w:rPr>
        <w:t>6.我公司未列入在信用中国网站（www.creditchina.gov.cn）“失信被执行人”、“重大税收违法案件当事人名单”中，也未列入中国政府采购网（www.ccgp.gov.cn）“政府采购严重违法失信行为记录名单”中</w:t>
      </w:r>
      <w:r>
        <w:rPr>
          <w:rFonts w:hint="eastAsia" w:ascii="宋体" w:hAnsi="宋体"/>
          <w:color w:val="0D0D0D"/>
        </w:rPr>
        <w:t>。</w:t>
      </w:r>
    </w:p>
    <w:p w14:paraId="38123177">
      <w:pPr>
        <w:spacing w:line="560" w:lineRule="exact"/>
        <w:ind w:firstLine="560"/>
        <w:rPr>
          <w:rFonts w:ascii="宋体" w:hAnsi="宋体"/>
          <w:color w:val="0D0D0D"/>
        </w:rPr>
      </w:pPr>
      <w:r>
        <w:rPr>
          <w:rFonts w:hint="eastAsia" w:ascii="宋体" w:hAnsi="宋体"/>
          <w:color w:val="0D0D0D"/>
          <w:shd w:val="clear" w:color="auto" w:fill="FFFFFF"/>
        </w:rPr>
        <w:t>二、</w:t>
      </w:r>
      <w:r>
        <w:rPr>
          <w:rFonts w:hint="eastAsia" w:ascii="宋体" w:hAnsi="宋体"/>
          <w:color w:val="0D0D0D"/>
        </w:rPr>
        <w:t>我公司承诺：在本次响应过程中，我公司不存在本项目竞争性磋商文件第二章第1.4.4条所列情形之一。</w:t>
      </w:r>
    </w:p>
    <w:p w14:paraId="41672A69">
      <w:pPr>
        <w:spacing w:before="163" w:line="560" w:lineRule="exact"/>
        <w:ind w:firstLine="3920"/>
        <w:rPr>
          <w:rFonts w:ascii="宋体" w:hAnsi="宋体"/>
          <w:color w:val="0D0D0D"/>
        </w:rPr>
      </w:pPr>
    </w:p>
    <w:p w14:paraId="523CF116">
      <w:pPr>
        <w:spacing w:before="163" w:line="560" w:lineRule="exact"/>
        <w:ind w:firstLine="3920"/>
        <w:rPr>
          <w:rFonts w:ascii="宋体" w:hAnsi="宋体"/>
          <w:color w:val="0D0D0D"/>
        </w:rPr>
      </w:pPr>
      <w:r>
        <w:rPr>
          <w:rFonts w:hint="eastAsia" w:ascii="宋体" w:hAnsi="宋体"/>
          <w:color w:val="0D0D0D"/>
        </w:rPr>
        <w:t>供应商名称(盖法人章)：</w:t>
      </w:r>
    </w:p>
    <w:p w14:paraId="0F3AC777">
      <w:pPr>
        <w:spacing w:before="163" w:line="560" w:lineRule="exact"/>
        <w:ind w:firstLine="3920"/>
        <w:rPr>
          <w:rFonts w:ascii="宋体" w:hAnsi="宋体"/>
          <w:color w:val="0D0D0D"/>
          <w:u w:val="single"/>
        </w:rPr>
      </w:pPr>
      <w:r>
        <w:rPr>
          <w:rFonts w:hint="eastAsia" w:ascii="宋体" w:hAnsi="宋体"/>
          <w:color w:val="0D0D0D"/>
        </w:rPr>
        <w:t>法定代表人 (签字或签章)：</w:t>
      </w:r>
    </w:p>
    <w:p w14:paraId="3E93B735">
      <w:pPr>
        <w:spacing w:before="163" w:line="560" w:lineRule="exact"/>
        <w:ind w:firstLine="3920"/>
        <w:rPr>
          <w:rFonts w:ascii="宋体" w:hAnsi="宋体"/>
          <w:color w:val="0D0D0D"/>
        </w:rPr>
      </w:pPr>
      <w:r>
        <w:rPr>
          <w:rFonts w:hint="eastAsia" w:ascii="宋体" w:hAnsi="宋体"/>
          <w:color w:val="0D0D0D"/>
        </w:rPr>
        <w:t>日期： 年  月  日</w:t>
      </w:r>
    </w:p>
    <w:p w14:paraId="669B06D1">
      <w:pPr>
        <w:spacing w:before="156" w:line="360" w:lineRule="auto"/>
        <w:rPr>
          <w:rFonts w:ascii="宋体" w:hAnsi="宋体" w:cs="宋体"/>
          <w:sz w:val="28"/>
          <w:szCs w:val="28"/>
        </w:rPr>
      </w:pPr>
      <w:r>
        <w:rPr>
          <w:rFonts w:ascii="宋体" w:hAnsi="宋体"/>
          <w:b/>
          <w:bCs/>
          <w:highlight w:val="yellow"/>
        </w:rPr>
        <w:br w:type="page" w:clear="all"/>
      </w:r>
      <w:r>
        <w:rPr>
          <w:rFonts w:hint="eastAsia" w:ascii="宋体" w:hAnsi="宋体" w:cs="宋体"/>
          <w:sz w:val="28"/>
          <w:szCs w:val="28"/>
        </w:rPr>
        <w:t>3.5中小企业声明函、监狱企业证明、残疾人福利性单位声明函格式</w:t>
      </w:r>
    </w:p>
    <w:p w14:paraId="79EC8732">
      <w:pPr>
        <w:pStyle w:val="243"/>
        <w:spacing w:line="400" w:lineRule="exact"/>
        <w:ind w:firstLine="602"/>
        <w:jc w:val="center"/>
        <w:rPr>
          <w:rFonts w:ascii="宋体" w:hAnsi="宋体" w:cs="宋体"/>
          <w:b/>
          <w:bCs/>
          <w:sz w:val="30"/>
          <w:szCs w:val="30"/>
        </w:rPr>
      </w:pPr>
      <w:r>
        <w:rPr>
          <w:rFonts w:hint="eastAsia" w:ascii="宋体" w:hAnsi="宋体" w:cs="宋体"/>
          <w:b/>
          <w:bCs/>
          <w:sz w:val="30"/>
          <w:szCs w:val="30"/>
        </w:rPr>
        <w:t>中小企业声明函（工程）</w:t>
      </w:r>
    </w:p>
    <w:p w14:paraId="03AFE543">
      <w:pPr>
        <w:pStyle w:val="243"/>
        <w:spacing w:line="400" w:lineRule="exact"/>
        <w:ind w:firstLine="480"/>
        <w:jc w:val="center"/>
        <w:rPr>
          <w:rFonts w:ascii="宋体" w:hAnsi="宋体" w:cs="宋体"/>
          <w:sz w:val="24"/>
          <w:szCs w:val="24"/>
        </w:rPr>
      </w:pPr>
      <w:r>
        <w:rPr>
          <w:rFonts w:hint="eastAsia"/>
          <w:sz w:val="24"/>
          <w:szCs w:val="24"/>
        </w:rPr>
        <w:t>（注：符合条件的请提供本函，不符合的不提供本函）</w:t>
      </w:r>
    </w:p>
    <w:p w14:paraId="2C4A694C">
      <w:pPr>
        <w:pStyle w:val="243"/>
        <w:spacing w:line="400" w:lineRule="exact"/>
        <w:ind w:firstLine="420"/>
        <w:rPr>
          <w:rFonts w:ascii="宋体" w:hAnsi="宋体" w:cs="宋体"/>
          <w:sz w:val="24"/>
          <w:szCs w:val="24"/>
        </w:rPr>
      </w:pPr>
    </w:p>
    <w:p w14:paraId="2F656465">
      <w:pPr>
        <w:pStyle w:val="243"/>
        <w:spacing w:line="400" w:lineRule="exact"/>
        <w:ind w:firstLine="420"/>
        <w:rPr>
          <w:rFonts w:ascii="宋体" w:hAnsi="宋体" w:cs="宋体"/>
          <w:sz w:val="24"/>
          <w:szCs w:val="24"/>
        </w:rPr>
      </w:pPr>
      <w:r>
        <w:rPr>
          <w:rFonts w:hint="eastAsia" w:ascii="宋体" w:hAnsi="宋体" w:cs="宋体"/>
          <w:sz w:val="24"/>
          <w:szCs w:val="24"/>
        </w:rPr>
        <w:t>本公司（联合体）郑重声明，根据《政府采购促进中小企业发展管理办法》（财库﹝2020﹞46 号）的规定，本公司（联合体）参加</w:t>
      </w:r>
      <w:r>
        <w:rPr>
          <w:rFonts w:hint="eastAsia" w:ascii="宋体" w:hAnsi="宋体" w:cs="宋体"/>
          <w:sz w:val="24"/>
          <w:szCs w:val="24"/>
          <w:u w:val="single"/>
        </w:rPr>
        <w:t>（单位名称）</w:t>
      </w:r>
      <w:r>
        <w:rPr>
          <w:rFonts w:hint="eastAsia" w:ascii="宋体" w:hAnsi="宋体" w:cs="宋体"/>
          <w:sz w:val="24"/>
          <w:szCs w:val="24"/>
        </w:rPr>
        <w:t>的</w:t>
      </w:r>
      <w:r>
        <w:rPr>
          <w:rFonts w:hint="eastAsia" w:ascii="宋体" w:hAnsi="宋体" w:cs="宋体"/>
          <w:sz w:val="24"/>
          <w:szCs w:val="24"/>
          <w:u w:val="single"/>
        </w:rPr>
        <w:t>（项目名称）</w:t>
      </w:r>
      <w:r>
        <w:rPr>
          <w:rFonts w:hint="eastAsia" w:ascii="宋体" w:hAnsi="宋体" w:cs="宋体"/>
          <w:sz w:val="24"/>
          <w:szCs w:val="24"/>
        </w:rPr>
        <w:t>采购活动，工程的施工单位全部为符合政策要求的中小微企业。相关企业（含联合体中的中小企业、签订分包意向协议的中小企业）的具体情况如下：</w:t>
      </w:r>
    </w:p>
    <w:p w14:paraId="068409BC">
      <w:pPr>
        <w:pStyle w:val="243"/>
        <w:spacing w:line="400" w:lineRule="exact"/>
        <w:ind w:firstLine="420"/>
        <w:rPr>
          <w:rFonts w:ascii="宋体" w:hAnsi="宋体" w:cs="宋体"/>
          <w:sz w:val="24"/>
          <w:szCs w:val="24"/>
        </w:rPr>
      </w:pPr>
      <w:r>
        <w:rPr>
          <w:rFonts w:hint="eastAsia" w:ascii="宋体" w:hAnsi="宋体" w:cs="宋体"/>
          <w:sz w:val="24"/>
          <w:szCs w:val="24"/>
        </w:rPr>
        <w:t xml:space="preserve">1. </w:t>
      </w:r>
      <w:r>
        <w:rPr>
          <w:rFonts w:hint="eastAsia" w:ascii="宋体" w:hAnsi="宋体" w:cs="宋体"/>
          <w:sz w:val="24"/>
          <w:szCs w:val="24"/>
          <w:u w:val="single"/>
        </w:rPr>
        <w:t xml:space="preserve">（标的名称） </w:t>
      </w:r>
      <w:r>
        <w:rPr>
          <w:rFonts w:hint="eastAsia" w:ascii="宋体" w:hAnsi="宋体" w:cs="宋体"/>
          <w:sz w:val="24"/>
          <w:szCs w:val="24"/>
        </w:rPr>
        <w:t>，属于</w:t>
      </w:r>
      <w:r>
        <w:rPr>
          <w:rFonts w:hint="eastAsia" w:ascii="宋体" w:hAnsi="宋体" w:cs="宋体"/>
          <w:sz w:val="24"/>
          <w:szCs w:val="24"/>
          <w:u w:val="single"/>
        </w:rPr>
        <w:t xml:space="preserve">   建筑业   </w:t>
      </w:r>
      <w:r>
        <w:rPr>
          <w:rFonts w:hint="eastAsia" w:ascii="宋体" w:hAnsi="宋体" w:cs="宋体"/>
          <w:sz w:val="24"/>
          <w:szCs w:val="24"/>
        </w:rPr>
        <w:t>；承建企业为</w:t>
      </w:r>
      <w:r>
        <w:rPr>
          <w:rFonts w:hint="eastAsia" w:ascii="宋体" w:hAnsi="宋体" w:cs="宋体"/>
          <w:sz w:val="24"/>
          <w:szCs w:val="24"/>
          <w:u w:val="single"/>
        </w:rPr>
        <w:t>（企业名称）</w:t>
      </w:r>
      <w:r>
        <w:rPr>
          <w:rFonts w:hint="eastAsia" w:ascii="宋体" w:hAnsi="宋体" w:cs="宋体"/>
          <w:sz w:val="24"/>
          <w:szCs w:val="24"/>
        </w:rPr>
        <w:t>，从业人员人，营业收入为万元，资产总额为万元，属于</w:t>
      </w:r>
      <w:r>
        <w:rPr>
          <w:rFonts w:hint="eastAsia" w:ascii="宋体" w:hAnsi="宋体" w:cs="宋体"/>
          <w:sz w:val="24"/>
          <w:szCs w:val="24"/>
          <w:u w:val="single"/>
        </w:rPr>
        <w:t>（中型企业、小型企业、微型企业）</w:t>
      </w:r>
      <w:r>
        <w:rPr>
          <w:rFonts w:hint="eastAsia" w:ascii="宋体" w:hAnsi="宋体" w:cs="宋体"/>
          <w:sz w:val="24"/>
          <w:szCs w:val="24"/>
        </w:rPr>
        <w:t>；</w:t>
      </w:r>
    </w:p>
    <w:p w14:paraId="5B35E03C">
      <w:pPr>
        <w:pStyle w:val="243"/>
        <w:spacing w:line="400" w:lineRule="exact"/>
        <w:ind w:firstLine="420"/>
        <w:rPr>
          <w:rFonts w:ascii="宋体" w:hAnsi="宋体" w:cs="宋体"/>
          <w:sz w:val="24"/>
          <w:szCs w:val="24"/>
        </w:rPr>
      </w:pPr>
      <w:r>
        <w:rPr>
          <w:rFonts w:hint="eastAsia" w:ascii="宋体" w:hAnsi="宋体" w:cs="宋体"/>
          <w:sz w:val="24"/>
          <w:szCs w:val="24"/>
        </w:rPr>
        <w:t>2.</w:t>
      </w:r>
      <w:r>
        <w:rPr>
          <w:rFonts w:hint="eastAsia" w:ascii="宋体" w:hAnsi="宋体" w:cs="宋体"/>
          <w:sz w:val="24"/>
          <w:szCs w:val="24"/>
          <w:u w:val="single"/>
        </w:rPr>
        <w:t xml:space="preserve"> （标的名称）</w:t>
      </w:r>
      <w:r>
        <w:rPr>
          <w:rFonts w:hint="eastAsia" w:ascii="宋体" w:hAnsi="宋体" w:cs="宋体"/>
          <w:sz w:val="24"/>
          <w:szCs w:val="24"/>
        </w:rPr>
        <w:t xml:space="preserve"> ，属于</w:t>
      </w:r>
      <w:r>
        <w:rPr>
          <w:rFonts w:hint="eastAsia" w:ascii="宋体" w:hAnsi="宋体" w:cs="宋体"/>
          <w:sz w:val="24"/>
          <w:szCs w:val="24"/>
          <w:u w:val="single"/>
        </w:rPr>
        <w:t xml:space="preserve">   建筑业   </w:t>
      </w:r>
      <w:r>
        <w:rPr>
          <w:rFonts w:hint="eastAsia" w:ascii="宋体" w:hAnsi="宋体" w:cs="宋体"/>
          <w:sz w:val="24"/>
          <w:szCs w:val="24"/>
        </w:rPr>
        <w:t>；承建企业为</w:t>
      </w:r>
      <w:r>
        <w:rPr>
          <w:rFonts w:hint="eastAsia" w:ascii="宋体" w:hAnsi="宋体" w:cs="宋体"/>
          <w:sz w:val="24"/>
          <w:szCs w:val="24"/>
          <w:u w:val="single"/>
        </w:rPr>
        <w:t>（企业名称）</w:t>
      </w:r>
      <w:r>
        <w:rPr>
          <w:rFonts w:hint="eastAsia" w:ascii="宋体" w:hAnsi="宋体" w:cs="宋体"/>
          <w:sz w:val="24"/>
          <w:szCs w:val="24"/>
        </w:rPr>
        <w:t>，从业人员人，营业收入为万元，资产总额为万元，属于</w:t>
      </w:r>
      <w:r>
        <w:rPr>
          <w:rFonts w:hint="eastAsia" w:ascii="宋体" w:hAnsi="宋体" w:cs="宋体"/>
          <w:sz w:val="24"/>
          <w:szCs w:val="24"/>
          <w:u w:val="single"/>
        </w:rPr>
        <w:t>（中型企业、小型企业、微型企业</w:t>
      </w:r>
      <w:r>
        <w:rPr>
          <w:rFonts w:hint="eastAsia" w:ascii="宋体" w:hAnsi="宋体" w:cs="宋体"/>
          <w:sz w:val="24"/>
          <w:szCs w:val="24"/>
        </w:rPr>
        <w:t>）；</w:t>
      </w:r>
    </w:p>
    <w:p w14:paraId="41D2CCF5">
      <w:pPr>
        <w:pStyle w:val="243"/>
        <w:spacing w:line="400" w:lineRule="exact"/>
        <w:ind w:firstLine="420"/>
        <w:rPr>
          <w:rFonts w:ascii="宋体" w:hAnsi="宋体" w:cs="宋体"/>
          <w:sz w:val="24"/>
          <w:szCs w:val="24"/>
        </w:rPr>
      </w:pPr>
      <w:r>
        <w:rPr>
          <w:rFonts w:hint="eastAsia" w:ascii="宋体" w:hAnsi="宋体" w:cs="宋体"/>
          <w:sz w:val="24"/>
          <w:szCs w:val="24"/>
        </w:rPr>
        <w:t>……</w:t>
      </w:r>
    </w:p>
    <w:p w14:paraId="6AC7C77E">
      <w:pPr>
        <w:pStyle w:val="243"/>
        <w:spacing w:line="400" w:lineRule="exact"/>
        <w:ind w:firstLine="420"/>
        <w:rPr>
          <w:rFonts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1D5B91AB">
      <w:pPr>
        <w:pStyle w:val="243"/>
        <w:spacing w:line="400" w:lineRule="exact"/>
        <w:ind w:firstLine="420"/>
        <w:rPr>
          <w:rFonts w:ascii="宋体" w:hAnsi="宋体" w:cs="宋体"/>
          <w:sz w:val="24"/>
          <w:szCs w:val="24"/>
        </w:rPr>
      </w:pPr>
      <w:r>
        <w:rPr>
          <w:rFonts w:hint="eastAsia" w:ascii="宋体" w:hAnsi="宋体" w:cs="宋体"/>
          <w:sz w:val="24"/>
          <w:szCs w:val="24"/>
        </w:rPr>
        <w:t>本企业对上述声明内容的真实性负责。如有虚假，将依法承担相应责任。</w:t>
      </w:r>
    </w:p>
    <w:p w14:paraId="1E1F92A3">
      <w:pPr>
        <w:pStyle w:val="243"/>
        <w:spacing w:line="400" w:lineRule="exact"/>
        <w:ind w:firstLine="420"/>
        <w:rPr>
          <w:rFonts w:ascii="宋体" w:hAnsi="宋体" w:cs="宋体"/>
          <w:sz w:val="24"/>
          <w:szCs w:val="24"/>
        </w:rPr>
      </w:pPr>
    </w:p>
    <w:p w14:paraId="721E5F4A">
      <w:pPr>
        <w:pStyle w:val="243"/>
        <w:spacing w:line="400" w:lineRule="exact"/>
        <w:ind w:firstLine="420"/>
        <w:rPr>
          <w:rFonts w:ascii="宋体" w:hAnsi="宋体" w:cs="宋体"/>
          <w:sz w:val="24"/>
          <w:szCs w:val="24"/>
        </w:rPr>
      </w:pPr>
      <w:r>
        <w:rPr>
          <w:rFonts w:hint="eastAsia" w:ascii="宋体" w:hAnsi="宋体" w:cs="宋体"/>
          <w:sz w:val="24"/>
          <w:szCs w:val="24"/>
        </w:rPr>
        <w:t>企业名称（盖章）：</w:t>
      </w:r>
    </w:p>
    <w:p w14:paraId="0EBDDA51">
      <w:pPr>
        <w:pStyle w:val="243"/>
        <w:spacing w:line="400" w:lineRule="exact"/>
        <w:ind w:firstLine="420"/>
        <w:rPr>
          <w:rFonts w:ascii="宋体" w:hAnsi="宋体" w:cs="宋体"/>
          <w:sz w:val="24"/>
          <w:szCs w:val="24"/>
        </w:rPr>
      </w:pPr>
      <w:r>
        <w:rPr>
          <w:rFonts w:hint="eastAsia" w:ascii="宋体" w:hAnsi="宋体" w:cs="宋体"/>
          <w:sz w:val="24"/>
          <w:szCs w:val="24"/>
        </w:rPr>
        <w:t>日期：</w:t>
      </w:r>
    </w:p>
    <w:p w14:paraId="3225C043">
      <w:pPr>
        <w:pStyle w:val="243"/>
        <w:spacing w:line="400" w:lineRule="exact"/>
        <w:ind w:firstLine="420"/>
        <w:rPr>
          <w:rFonts w:ascii="宋体" w:hAnsi="宋体" w:cs="宋体"/>
          <w:sz w:val="24"/>
          <w:szCs w:val="24"/>
        </w:rPr>
      </w:pPr>
    </w:p>
    <w:p w14:paraId="22F861FE">
      <w:pPr>
        <w:pStyle w:val="243"/>
        <w:spacing w:line="400" w:lineRule="exact"/>
        <w:rPr>
          <w:rFonts w:ascii="宋体" w:hAnsi="宋体" w:cs="宋体"/>
          <w:sz w:val="24"/>
          <w:szCs w:val="24"/>
        </w:rPr>
      </w:pPr>
      <w:r>
        <w:rPr>
          <w:rFonts w:hint="eastAsia" w:ascii="宋体" w:hAnsi="宋体" w:cs="宋体"/>
          <w:sz w:val="24"/>
          <w:szCs w:val="24"/>
        </w:rPr>
        <w:t>注：1 从业人员、营业收入、资产总额填报上一年度数据，无上一年度数据的新成立企业可不填报。</w:t>
      </w:r>
    </w:p>
    <w:p w14:paraId="7B4F608E">
      <w:pPr>
        <w:pStyle w:val="243"/>
        <w:spacing w:line="400" w:lineRule="exact"/>
        <w:ind w:firstLine="400"/>
        <w:rPr>
          <w:rFonts w:ascii="宋体" w:hAnsi="宋体" w:cs="宋体"/>
          <w:sz w:val="24"/>
          <w:szCs w:val="24"/>
        </w:rPr>
      </w:pPr>
      <w:r>
        <w:rPr>
          <w:rFonts w:hint="eastAsia" w:ascii="宋体" w:hAnsi="宋体" w:cs="宋体"/>
          <w:sz w:val="24"/>
          <w:szCs w:val="24"/>
        </w:rPr>
        <w:t>2、中小企业划分标准详见“工信部联企业〔2011〕300号通知中的《中小企业划型标准规定》。</w:t>
      </w:r>
    </w:p>
    <w:p w14:paraId="0DB24BD4">
      <w:pPr>
        <w:spacing w:line="400" w:lineRule="exact"/>
        <w:ind w:firstLine="400"/>
        <w:rPr>
          <w:rFonts w:ascii="宋体" w:hAnsi="宋体" w:cs="宋体"/>
        </w:rPr>
      </w:pPr>
      <w:r>
        <w:rPr>
          <w:rFonts w:hint="eastAsia" w:ascii="宋体" w:hAnsi="宋体" w:cs="宋体"/>
        </w:rPr>
        <w:t>3、中标、成交供应商享受中小企业扶持政策的，采购人、采购代理机构应当随中标、成交结果公开中标、成交产品制造商的《中小企业声明函》。</w:t>
      </w:r>
    </w:p>
    <w:p w14:paraId="0728B564">
      <w:pPr>
        <w:spacing w:line="500" w:lineRule="exact"/>
        <w:ind w:firstLine="400"/>
        <w:rPr>
          <w:rFonts w:ascii="宋体" w:hAnsi="宋体" w:cs="宋体"/>
        </w:rPr>
      </w:pPr>
      <w:r>
        <w:rPr>
          <w:rFonts w:hint="eastAsia" w:ascii="宋体" w:hAnsi="宋体" w:cs="宋体"/>
        </w:rPr>
        <w:t>4、供应商提供的声明函内容不实的，属于提供虚假材料谋取中标、成交，依照《中华人民共和国政府采购法》等国家有关规定追究相应责任。</w:t>
      </w:r>
    </w:p>
    <w:p w14:paraId="026D9E33">
      <w:pPr>
        <w:spacing w:line="400" w:lineRule="exact"/>
        <w:outlineLvl w:val="2"/>
        <w:rPr>
          <w:rFonts w:hAnsi="宋体"/>
          <w:sz w:val="32"/>
          <w:szCs w:val="32"/>
        </w:rPr>
      </w:pPr>
    </w:p>
    <w:p w14:paraId="4166387A">
      <w:pPr>
        <w:pStyle w:val="279"/>
        <w:rPr>
          <w:rFonts w:hAnsi="宋体"/>
          <w:sz w:val="32"/>
          <w:szCs w:val="32"/>
        </w:rPr>
      </w:pPr>
    </w:p>
    <w:p w14:paraId="5C465E25">
      <w:pPr>
        <w:pStyle w:val="279"/>
        <w:rPr>
          <w:rFonts w:hAnsi="宋体"/>
          <w:sz w:val="32"/>
          <w:szCs w:val="32"/>
        </w:rPr>
      </w:pPr>
    </w:p>
    <w:p w14:paraId="1B0AAF02"/>
    <w:p w14:paraId="0C2522AD">
      <w:pPr>
        <w:pStyle w:val="279"/>
      </w:pPr>
    </w:p>
    <w:p w14:paraId="266E7DE2">
      <w:pPr>
        <w:spacing w:line="400" w:lineRule="exact"/>
        <w:jc w:val="center"/>
        <w:outlineLvl w:val="2"/>
        <w:rPr>
          <w:rFonts w:hAnsi="宋体"/>
          <w:b/>
          <w:bCs/>
          <w:sz w:val="32"/>
          <w:szCs w:val="32"/>
        </w:rPr>
      </w:pPr>
      <w:r>
        <w:rPr>
          <w:rFonts w:hint="eastAsia" w:hAnsi="宋体"/>
          <w:b/>
          <w:bCs/>
          <w:sz w:val="32"/>
          <w:szCs w:val="32"/>
        </w:rPr>
        <w:t>监狱和戒毒企业（监狱企业）证明</w:t>
      </w:r>
    </w:p>
    <w:p w14:paraId="16B319A5">
      <w:pPr>
        <w:spacing w:line="400" w:lineRule="exact"/>
        <w:jc w:val="center"/>
      </w:pPr>
      <w:r>
        <w:rPr>
          <w:rFonts w:hint="eastAsia"/>
        </w:rPr>
        <w:t>（注：符合条件的监狱企业请提供，不符合的不提供）</w:t>
      </w:r>
    </w:p>
    <w:p w14:paraId="711EE69A">
      <w:pPr>
        <w:pStyle w:val="290"/>
        <w:spacing w:before="156" w:line="400" w:lineRule="exact"/>
        <w:rPr>
          <w:rFonts w:hAnsi="宋体" w:cs="宋体"/>
          <w:b/>
          <w:bCs/>
          <w:szCs w:val="24"/>
        </w:rPr>
      </w:pPr>
      <w:r>
        <w:rPr>
          <w:rFonts w:hint="eastAsia" w:hAnsi="宋体" w:cs="宋体"/>
          <w:b/>
          <w:bCs/>
          <w:szCs w:val="24"/>
        </w:rPr>
        <w:t>提供由省级以上监狱管理局、戒毒管理局（含新疆生产建设兵团）出具的属于监狱企业的证明文件。</w:t>
      </w:r>
    </w:p>
    <w:p w14:paraId="3877E580">
      <w:pPr>
        <w:spacing w:line="400" w:lineRule="exact"/>
        <w:outlineLvl w:val="2"/>
        <w:rPr>
          <w:rFonts w:hAnsi="宋体"/>
        </w:rPr>
      </w:pPr>
    </w:p>
    <w:p w14:paraId="4B285BD9">
      <w:pPr>
        <w:pStyle w:val="279"/>
        <w:rPr>
          <w:rFonts w:hAnsi="宋体"/>
          <w:sz w:val="32"/>
          <w:szCs w:val="32"/>
        </w:rPr>
      </w:pPr>
    </w:p>
    <w:p w14:paraId="2BAEF401"/>
    <w:p w14:paraId="3886D600">
      <w:pPr>
        <w:spacing w:line="400" w:lineRule="exact"/>
        <w:jc w:val="center"/>
        <w:outlineLvl w:val="2"/>
        <w:rPr>
          <w:rFonts w:hAnsi="宋体"/>
          <w:b/>
          <w:bCs/>
          <w:sz w:val="32"/>
          <w:szCs w:val="32"/>
        </w:rPr>
      </w:pPr>
      <w:r>
        <w:rPr>
          <w:rFonts w:hint="eastAsia" w:hAnsi="宋体"/>
          <w:b/>
          <w:bCs/>
          <w:sz w:val="32"/>
          <w:szCs w:val="32"/>
        </w:rPr>
        <w:t>残疾人福利性单位声明函</w:t>
      </w:r>
    </w:p>
    <w:p w14:paraId="5C5BFEA8">
      <w:pPr>
        <w:spacing w:line="400" w:lineRule="exact"/>
        <w:jc w:val="center"/>
      </w:pPr>
      <w:r>
        <w:rPr>
          <w:rFonts w:hint="eastAsia"/>
        </w:rPr>
        <w:t>（注：符合条件的残疾人福利性单位请提供本函，不符合的不提供本函）</w:t>
      </w:r>
    </w:p>
    <w:p w14:paraId="21899E8A">
      <w:pPr>
        <w:spacing w:line="400" w:lineRule="exact"/>
      </w:pPr>
    </w:p>
    <w:p w14:paraId="3BCAB3A4">
      <w:pPr>
        <w:spacing w:line="400" w:lineRule="exact"/>
      </w:pPr>
    </w:p>
    <w:p w14:paraId="685A93B6">
      <w:pPr>
        <w:spacing w:line="400" w:lineRule="exact"/>
        <w:ind w:firstLine="420"/>
      </w:pPr>
      <w:r>
        <w:rPr>
          <w:rFonts w:hint="eastAsia"/>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B7B6C90">
      <w:pPr>
        <w:spacing w:line="400" w:lineRule="exact"/>
        <w:ind w:firstLine="420"/>
      </w:pPr>
    </w:p>
    <w:p w14:paraId="1E5D295C">
      <w:pPr>
        <w:spacing w:line="400" w:lineRule="exact"/>
        <w:ind w:firstLine="420"/>
      </w:pPr>
      <w:r>
        <w:rPr>
          <w:rFonts w:hint="eastAsia"/>
        </w:rPr>
        <w:t>本单位对上述声明的真实性负责。如有虚假，将依法承担相应责任。</w:t>
      </w:r>
    </w:p>
    <w:p w14:paraId="26752314">
      <w:pPr>
        <w:spacing w:line="400" w:lineRule="exact"/>
        <w:ind w:firstLine="420"/>
      </w:pPr>
    </w:p>
    <w:p w14:paraId="6CBE646B">
      <w:pPr>
        <w:spacing w:line="400" w:lineRule="exact"/>
        <w:ind w:firstLine="420"/>
      </w:pPr>
    </w:p>
    <w:p w14:paraId="7A8B2507">
      <w:pPr>
        <w:spacing w:line="400" w:lineRule="exact"/>
      </w:pPr>
    </w:p>
    <w:p w14:paraId="5DFA71D0">
      <w:pPr>
        <w:spacing w:line="400" w:lineRule="exact"/>
        <w:ind w:firstLine="4620"/>
      </w:pPr>
      <w:r>
        <w:rPr>
          <w:rFonts w:hint="eastAsia"/>
        </w:rPr>
        <w:t>单位名称（盖章）：</w:t>
      </w:r>
    </w:p>
    <w:p w14:paraId="37353199">
      <w:pPr>
        <w:spacing w:line="400" w:lineRule="exact"/>
      </w:pPr>
    </w:p>
    <w:p w14:paraId="733123B5">
      <w:pPr>
        <w:spacing w:line="400" w:lineRule="exact"/>
        <w:ind w:firstLine="4620"/>
      </w:pPr>
      <w:r>
        <w:rPr>
          <w:rFonts w:hint="eastAsia"/>
        </w:rPr>
        <w:t>日  期：</w:t>
      </w:r>
    </w:p>
    <w:p w14:paraId="194CA2C1">
      <w:pPr>
        <w:spacing w:line="400" w:lineRule="exact"/>
        <w:jc w:val="left"/>
        <w:rPr>
          <w:rFonts w:ascii="宋体" w:hAnsi="宋体" w:cs="宋体"/>
        </w:rPr>
      </w:pPr>
      <w:r>
        <w:rPr>
          <w:rFonts w:hint="eastAsia"/>
          <w:sz w:val="21"/>
          <w:szCs w:val="21"/>
        </w:rPr>
        <w:br w:type="page" w:clear="all"/>
      </w:r>
      <w:r>
        <w:rPr>
          <w:rFonts w:hint="eastAsia" w:ascii="宋体" w:hAnsi="宋体" w:cs="宋体"/>
          <w:sz w:val="28"/>
          <w:szCs w:val="28"/>
        </w:rPr>
        <w:t>3.6法定代表人身份证明书</w:t>
      </w:r>
    </w:p>
    <w:p w14:paraId="0804B79B">
      <w:pPr>
        <w:tabs>
          <w:tab w:val="left" w:pos="2783"/>
          <w:tab w:val="center" w:pos="4932"/>
        </w:tabs>
        <w:spacing w:before="156" w:after="156" w:line="420" w:lineRule="exact"/>
        <w:jc w:val="left"/>
        <w:rPr>
          <w:rFonts w:ascii="宋体" w:hAnsi="宋体"/>
          <w:b/>
          <w:sz w:val="28"/>
          <w:szCs w:val="28"/>
        </w:rPr>
      </w:pPr>
      <w:r>
        <w:rPr>
          <w:rFonts w:hint="eastAsia" w:ascii="宋体" w:hAnsi="宋体"/>
          <w:b/>
          <w:sz w:val="28"/>
          <w:szCs w:val="28"/>
        </w:rPr>
        <w:tab/>
      </w:r>
      <w:r>
        <w:rPr>
          <w:rFonts w:hint="eastAsia" w:ascii="宋体" w:hAnsi="宋体"/>
          <w:b/>
          <w:sz w:val="28"/>
          <w:szCs w:val="28"/>
        </w:rPr>
        <w:t>法定代表人身份证明书</w:t>
      </w:r>
    </w:p>
    <w:p w14:paraId="637EAC37">
      <w:pPr>
        <w:spacing w:line="420" w:lineRule="exact"/>
        <w:rPr>
          <w:rFonts w:ascii="宋体" w:hAnsi="宋体"/>
          <w:b/>
        </w:rPr>
      </w:pPr>
    </w:p>
    <w:p w14:paraId="77C1DE19">
      <w:pPr>
        <w:spacing w:line="420" w:lineRule="exact"/>
        <w:ind w:firstLine="612"/>
        <w:rPr>
          <w:rFonts w:ascii="宋体" w:hAnsi="宋体"/>
          <w:u w:val="single"/>
        </w:rPr>
      </w:pPr>
      <w:r>
        <w:rPr>
          <w:rFonts w:hint="eastAsia" w:ascii="宋体" w:hAnsi="宋体"/>
        </w:rPr>
        <w:t>单位名称：</w:t>
      </w:r>
      <w:r>
        <w:rPr>
          <w:rFonts w:hint="eastAsia" w:ascii="宋体" w:hAnsi="宋体"/>
          <w:u w:val="single"/>
        </w:rPr>
        <w:t xml:space="preserve">                                    </w:t>
      </w:r>
    </w:p>
    <w:p w14:paraId="7619CD4C">
      <w:pPr>
        <w:spacing w:line="420" w:lineRule="exact"/>
        <w:ind w:firstLine="610"/>
        <w:rPr>
          <w:rFonts w:ascii="宋体" w:hAnsi="宋体"/>
          <w:u w:val="single"/>
        </w:rPr>
      </w:pPr>
      <w:r>
        <w:rPr>
          <w:rFonts w:hint="eastAsia" w:ascii="宋体" w:hAnsi="宋体"/>
        </w:rPr>
        <w:t>单位性质：</w:t>
      </w:r>
      <w:r>
        <w:rPr>
          <w:rFonts w:hint="eastAsia" w:ascii="宋体" w:hAnsi="宋体"/>
          <w:u w:val="single"/>
        </w:rPr>
        <w:t xml:space="preserve">                                    </w:t>
      </w:r>
    </w:p>
    <w:p w14:paraId="46B0D849">
      <w:pPr>
        <w:spacing w:line="420" w:lineRule="exact"/>
        <w:ind w:firstLine="610"/>
        <w:rPr>
          <w:rFonts w:ascii="宋体" w:hAnsi="宋体"/>
          <w:u w:val="single"/>
        </w:rPr>
      </w:pPr>
      <w:r>
        <w:rPr>
          <w:rFonts w:hint="eastAsia" w:ascii="宋体" w:hAnsi="宋体"/>
        </w:rPr>
        <w:t>地    址：</w:t>
      </w:r>
      <w:r>
        <w:rPr>
          <w:rFonts w:hint="eastAsia" w:ascii="宋体" w:hAnsi="宋体"/>
          <w:u w:val="single"/>
        </w:rPr>
        <w:t xml:space="preserve">                                    </w:t>
      </w:r>
    </w:p>
    <w:p w14:paraId="06CF38E1">
      <w:pPr>
        <w:spacing w:line="420" w:lineRule="exact"/>
        <w:ind w:firstLine="610"/>
        <w:rPr>
          <w:rFonts w:ascii="宋体" w:hAnsi="宋体"/>
        </w:rPr>
      </w:pPr>
      <w:r>
        <w:rPr>
          <w:rFonts w:hint="eastAsia" w:ascii="宋体" w:hAnsi="宋体"/>
        </w:rPr>
        <w:t>成立时间：</w:t>
      </w:r>
      <w:r>
        <w:rPr>
          <w:rFonts w:hint="eastAsia" w:ascii="宋体" w:hAnsi="宋体"/>
          <w:u w:val="single"/>
        </w:rPr>
        <w:tab/>
      </w:r>
      <w:r>
        <w:rPr>
          <w:rFonts w:hint="eastAsia" w:ascii="宋体" w:hAnsi="宋体"/>
          <w:u w:val="single"/>
        </w:rPr>
        <w:tab/>
      </w:r>
      <w:r>
        <w:rPr>
          <w:rFonts w:hint="eastAsia" w:ascii="宋体" w:hAnsi="宋体"/>
        </w:rPr>
        <w:t>年</w:t>
      </w:r>
      <w:r>
        <w:rPr>
          <w:rFonts w:hint="eastAsia" w:ascii="宋体" w:hAnsi="宋体"/>
          <w:u w:val="single"/>
        </w:rPr>
        <w:tab/>
      </w:r>
      <w:r>
        <w:rPr>
          <w:rFonts w:hint="eastAsia" w:ascii="宋体" w:hAnsi="宋体"/>
          <w:u w:val="single"/>
        </w:rPr>
        <w:tab/>
      </w:r>
      <w:r>
        <w:rPr>
          <w:rFonts w:hint="eastAsia" w:ascii="宋体" w:hAnsi="宋体"/>
        </w:rPr>
        <w:t>月</w:t>
      </w:r>
      <w:r>
        <w:rPr>
          <w:rFonts w:hint="eastAsia" w:ascii="宋体" w:hAnsi="宋体"/>
          <w:u w:val="single"/>
        </w:rPr>
        <w:tab/>
      </w:r>
      <w:r>
        <w:rPr>
          <w:rFonts w:hint="eastAsia" w:ascii="宋体" w:hAnsi="宋体"/>
          <w:u w:val="single"/>
        </w:rPr>
        <w:tab/>
      </w:r>
      <w:r>
        <w:rPr>
          <w:rFonts w:hint="eastAsia" w:ascii="宋体" w:hAnsi="宋体"/>
        </w:rPr>
        <w:t>日</w:t>
      </w:r>
    </w:p>
    <w:p w14:paraId="07E813A6">
      <w:pPr>
        <w:spacing w:line="420" w:lineRule="exact"/>
        <w:ind w:firstLine="610"/>
        <w:rPr>
          <w:rFonts w:ascii="宋体" w:hAnsi="宋体"/>
          <w:u w:val="single"/>
        </w:rPr>
      </w:pPr>
      <w:r>
        <w:rPr>
          <w:rFonts w:hint="eastAsia" w:ascii="宋体" w:hAnsi="宋体"/>
        </w:rPr>
        <w:t>经营期限：</w:t>
      </w:r>
      <w:r>
        <w:rPr>
          <w:rFonts w:hint="eastAsia" w:ascii="宋体" w:hAnsi="宋体"/>
          <w:u w:val="single"/>
        </w:rPr>
        <w:tab/>
      </w:r>
      <w:r>
        <w:rPr>
          <w:rFonts w:hint="eastAsia" w:ascii="宋体" w:hAnsi="宋体"/>
          <w:u w:val="single"/>
        </w:rPr>
        <w:tab/>
      </w:r>
      <w:r>
        <w:rPr>
          <w:rFonts w:hint="eastAsia" w:ascii="宋体" w:hAnsi="宋体"/>
          <w:u w:val="single"/>
        </w:rPr>
        <w:t xml:space="preserve">                             </w:t>
      </w:r>
    </w:p>
    <w:p w14:paraId="11DBFDFB">
      <w:pPr>
        <w:spacing w:line="420" w:lineRule="exact"/>
        <w:ind w:firstLine="610"/>
        <w:rPr>
          <w:rFonts w:ascii="宋体" w:hAnsi="宋体"/>
        </w:rPr>
      </w:pPr>
      <w:r>
        <w:rPr>
          <w:rFonts w:hint="eastAsia" w:ascii="宋体" w:hAnsi="宋体"/>
        </w:rPr>
        <w:t>姓    名：</w:t>
      </w:r>
      <w:r>
        <w:rPr>
          <w:rFonts w:hint="eastAsia" w:ascii="宋体" w:hAnsi="宋体"/>
          <w:u w:val="single"/>
        </w:rPr>
        <w:tab/>
      </w:r>
      <w:r>
        <w:rPr>
          <w:rFonts w:hint="eastAsia" w:ascii="宋体" w:hAnsi="宋体"/>
          <w:u w:val="single"/>
        </w:rPr>
        <w:tab/>
      </w:r>
      <w:r>
        <w:rPr>
          <w:rFonts w:hint="eastAsia" w:ascii="宋体" w:hAnsi="宋体"/>
        </w:rPr>
        <w:t xml:space="preserve"> 性别：</w:t>
      </w:r>
      <w:r>
        <w:rPr>
          <w:rFonts w:hint="eastAsia" w:ascii="宋体" w:hAnsi="宋体"/>
          <w:u w:val="single"/>
        </w:rPr>
        <w:tab/>
      </w:r>
      <w:r>
        <w:rPr>
          <w:rFonts w:hint="eastAsia" w:ascii="宋体" w:hAnsi="宋体"/>
          <w:u w:val="single"/>
        </w:rPr>
        <w:tab/>
      </w:r>
      <w:r>
        <w:rPr>
          <w:rFonts w:hint="eastAsia" w:ascii="宋体" w:hAnsi="宋体"/>
        </w:rPr>
        <w:t>年龄：</w:t>
      </w:r>
      <w:r>
        <w:rPr>
          <w:rFonts w:hint="eastAsia" w:ascii="宋体" w:hAnsi="宋体"/>
          <w:u w:val="single"/>
        </w:rPr>
        <w:tab/>
      </w:r>
      <w:r>
        <w:rPr>
          <w:rFonts w:hint="eastAsia" w:ascii="宋体" w:hAnsi="宋体"/>
          <w:u w:val="single"/>
        </w:rPr>
        <w:tab/>
      </w:r>
      <w:r>
        <w:rPr>
          <w:rFonts w:hint="eastAsia" w:ascii="宋体" w:hAnsi="宋体"/>
          <w:u w:val="single"/>
        </w:rPr>
        <w:t xml:space="preserve">  </w:t>
      </w:r>
    </w:p>
    <w:p w14:paraId="66D9773E">
      <w:pPr>
        <w:spacing w:line="420" w:lineRule="exact"/>
        <w:ind w:firstLine="610"/>
        <w:rPr>
          <w:rFonts w:ascii="宋体" w:hAnsi="宋体"/>
          <w:u w:val="single"/>
        </w:rPr>
      </w:pPr>
      <w:r>
        <w:rPr>
          <w:rFonts w:hint="eastAsia" w:ascii="宋体" w:hAnsi="宋体"/>
        </w:rPr>
        <w:t>身份证号码：</w:t>
      </w:r>
    </w:p>
    <w:p w14:paraId="5BF43211">
      <w:pPr>
        <w:spacing w:line="420" w:lineRule="exact"/>
        <w:ind w:firstLine="610"/>
        <w:rPr>
          <w:rFonts w:ascii="宋体" w:hAnsi="宋体"/>
        </w:rPr>
      </w:pPr>
      <w:r>
        <w:rPr>
          <w:rFonts w:hint="eastAsia" w:ascii="宋体" w:hAnsi="宋体"/>
        </w:rPr>
        <w:t>系</w:t>
      </w:r>
      <w:r>
        <w:rPr>
          <w:rFonts w:hint="eastAsia" w:ascii="宋体" w:hAnsi="宋体"/>
          <w:u w:val="single"/>
        </w:rPr>
        <w:t xml:space="preserve">          （供应商单位名称）         </w:t>
      </w:r>
      <w:r>
        <w:rPr>
          <w:rFonts w:hint="eastAsia" w:ascii="宋体" w:hAnsi="宋体"/>
        </w:rPr>
        <w:t>的法定代表人。</w:t>
      </w:r>
    </w:p>
    <w:p w14:paraId="4B527A74">
      <w:pPr>
        <w:spacing w:line="420" w:lineRule="exact"/>
        <w:ind w:firstLine="610"/>
        <w:rPr>
          <w:rFonts w:ascii="宋体" w:hAnsi="宋体"/>
        </w:rPr>
      </w:pPr>
    </w:p>
    <w:p w14:paraId="12EA01A8">
      <w:pPr>
        <w:spacing w:line="420" w:lineRule="exact"/>
        <w:ind w:firstLine="610"/>
        <w:rPr>
          <w:rFonts w:ascii="宋体" w:hAnsi="宋体"/>
        </w:rPr>
      </w:pPr>
      <w:r>
        <w:rPr>
          <w:rFonts w:hint="eastAsia" w:ascii="宋体" w:hAnsi="宋体"/>
        </w:rPr>
        <w:t>特此证明。</w:t>
      </w:r>
    </w:p>
    <w:p w14:paraId="28A54BD0">
      <w:pPr>
        <w:tabs>
          <w:tab w:val="left" w:pos="720"/>
          <w:tab w:val="left" w:pos="900"/>
        </w:tabs>
        <w:spacing w:line="420" w:lineRule="exact"/>
        <w:ind w:firstLine="480"/>
        <w:rPr>
          <w:rFonts w:ascii="宋体" w:hAnsi="宋体"/>
        </w:rPr>
      </w:pPr>
    </w:p>
    <w:p w14:paraId="6485F481">
      <w:pPr>
        <w:tabs>
          <w:tab w:val="left" w:pos="720"/>
          <w:tab w:val="left" w:pos="900"/>
        </w:tabs>
        <w:spacing w:line="420" w:lineRule="exact"/>
        <w:ind w:firstLine="480"/>
        <w:rPr>
          <w:rFonts w:ascii="宋体" w:hAnsi="宋体"/>
        </w:rPr>
      </w:pPr>
      <w:r>
        <w:rPr>
          <w:rFonts w:hint="eastAsia" w:ascii="宋体" w:hAnsi="宋体"/>
          <w:u w:val="single"/>
        </w:rPr>
        <w:t>（须附身份证复印件）</w:t>
      </w:r>
    </w:p>
    <w:p w14:paraId="02D35CCE">
      <w:pPr>
        <w:tabs>
          <w:tab w:val="left" w:pos="720"/>
          <w:tab w:val="left" w:pos="900"/>
        </w:tabs>
        <w:spacing w:line="420" w:lineRule="exact"/>
        <w:ind w:firstLine="480"/>
        <w:rPr>
          <w:rFonts w:ascii="宋体" w:hAnsi="宋体"/>
        </w:rPr>
      </w:pPr>
    </w:p>
    <w:p w14:paraId="56D0BFEF">
      <w:pPr>
        <w:tabs>
          <w:tab w:val="left" w:pos="720"/>
          <w:tab w:val="left" w:pos="900"/>
        </w:tabs>
        <w:spacing w:line="420" w:lineRule="exact"/>
        <w:ind w:firstLine="4440"/>
        <w:rPr>
          <w:rFonts w:ascii="宋体" w:hAnsi="宋体"/>
          <w:u w:val="single"/>
        </w:rPr>
      </w:pPr>
      <w:r>
        <w:rPr>
          <w:rFonts w:hint="eastAsia" w:ascii="宋体" w:hAnsi="宋体"/>
        </w:rPr>
        <w:t>供应商：</w:t>
      </w:r>
      <w:r>
        <w:rPr>
          <w:rFonts w:hint="eastAsia" w:ascii="宋体" w:hAnsi="宋体"/>
          <w:u w:val="single"/>
        </w:rPr>
        <w:t xml:space="preserve">             （盖公章）</w:t>
      </w:r>
    </w:p>
    <w:p w14:paraId="774573FB">
      <w:pPr>
        <w:tabs>
          <w:tab w:val="left" w:pos="720"/>
          <w:tab w:val="left" w:pos="900"/>
        </w:tabs>
        <w:spacing w:line="420" w:lineRule="exact"/>
        <w:ind w:firstLine="4440"/>
        <w:rPr>
          <w:rFonts w:ascii="宋体" w:hAnsi="宋体"/>
        </w:rPr>
      </w:pPr>
      <w:r>
        <w:rPr>
          <w:rFonts w:hint="eastAsia" w:ascii="宋体" w:hAnsi="宋体"/>
        </w:rPr>
        <w:t>法定代表人签名：</w:t>
      </w:r>
    </w:p>
    <w:p w14:paraId="694CCAAC">
      <w:pPr>
        <w:spacing w:line="440" w:lineRule="exact"/>
        <w:ind w:firstLine="4440"/>
        <w:rPr>
          <w:rFonts w:ascii="宋体" w:hAnsi="宋体"/>
        </w:rPr>
      </w:pPr>
      <w:r>
        <w:rPr>
          <w:rFonts w:hint="eastAsia" w:ascii="宋体" w:hAnsi="宋体"/>
        </w:rPr>
        <w:t>日  期：    年    月   日</w:t>
      </w:r>
    </w:p>
    <w:p w14:paraId="1170369D">
      <w:pPr>
        <w:spacing w:line="600" w:lineRule="exact"/>
        <w:jc w:val="left"/>
        <w:rPr>
          <w:rFonts w:ascii="宋体" w:hAnsi="宋体" w:cs="宋体"/>
        </w:rPr>
      </w:pPr>
      <w:r>
        <w:rPr>
          <w:b/>
          <w:sz w:val="32"/>
          <w:szCs w:val="32"/>
        </w:rPr>
        <w:br w:type="page" w:clear="all"/>
      </w:r>
      <w:r>
        <w:rPr>
          <w:rFonts w:hint="eastAsia" w:ascii="宋体" w:hAnsi="宋体" w:cs="宋体"/>
          <w:sz w:val="28"/>
          <w:szCs w:val="28"/>
        </w:rPr>
        <w:t>3.7法定代表人授权委托书</w:t>
      </w:r>
    </w:p>
    <w:p w14:paraId="599E4CA1">
      <w:pPr>
        <w:spacing w:line="600" w:lineRule="exact"/>
        <w:ind w:firstLine="560"/>
        <w:jc w:val="center"/>
        <w:rPr>
          <w:rFonts w:ascii="宋体" w:hAnsi="宋体" w:cs="宋体"/>
          <w:sz w:val="32"/>
          <w:szCs w:val="32"/>
        </w:rPr>
      </w:pPr>
      <w:r>
        <w:rPr>
          <w:rFonts w:hint="eastAsia" w:ascii="宋体" w:hAnsi="宋体" w:cs="宋体"/>
          <w:sz w:val="32"/>
          <w:szCs w:val="32"/>
        </w:rPr>
        <w:t>法定代表人授权委托书</w:t>
      </w:r>
    </w:p>
    <w:p w14:paraId="7CB0E5B6">
      <w:pPr>
        <w:spacing w:line="400" w:lineRule="exact"/>
        <w:ind w:firstLine="560"/>
        <w:jc w:val="center"/>
        <w:rPr>
          <w:rFonts w:ascii="宋体" w:hAnsi="宋体" w:cs="宋体"/>
          <w:szCs w:val="21"/>
        </w:rPr>
      </w:pPr>
    </w:p>
    <w:p w14:paraId="22665CAE">
      <w:pPr>
        <w:spacing w:line="500" w:lineRule="exact"/>
        <w:ind w:firstLine="560"/>
        <w:jc w:val="left"/>
        <w:rPr>
          <w:rFonts w:ascii="宋体" w:hAnsi="宋体" w:cs="宋体"/>
          <w:u w:val="single"/>
        </w:rPr>
      </w:pPr>
      <w:r>
        <w:rPr>
          <w:rFonts w:hint="eastAsia" w:ascii="宋体" w:hAnsi="宋体" w:cs="宋体"/>
        </w:rPr>
        <w:t>委托人：</w:t>
      </w:r>
    </w:p>
    <w:p w14:paraId="75F85A04">
      <w:pPr>
        <w:spacing w:line="500" w:lineRule="exact"/>
        <w:ind w:firstLine="560"/>
        <w:jc w:val="left"/>
        <w:rPr>
          <w:rFonts w:ascii="宋体" w:hAnsi="宋体" w:cs="宋体"/>
          <w:u w:val="single"/>
        </w:rPr>
      </w:pPr>
      <w:r>
        <w:rPr>
          <w:rFonts w:hint="eastAsia" w:ascii="宋体" w:hAnsi="宋体" w:cs="宋体"/>
        </w:rPr>
        <w:t>地  址：</w:t>
      </w:r>
    </w:p>
    <w:p w14:paraId="275E0892">
      <w:pPr>
        <w:spacing w:line="500" w:lineRule="exact"/>
        <w:ind w:firstLine="560"/>
        <w:jc w:val="left"/>
        <w:rPr>
          <w:rFonts w:ascii="宋体" w:hAnsi="宋体" w:cs="宋体"/>
          <w:u w:val="single"/>
        </w:rPr>
      </w:pPr>
      <w:r>
        <w:rPr>
          <w:rFonts w:hint="eastAsia" w:ascii="宋体" w:hAnsi="宋体" w:cs="宋体"/>
        </w:rPr>
        <w:t>法定代表人：</w:t>
      </w:r>
    </w:p>
    <w:p w14:paraId="5F6A6AF5">
      <w:pPr>
        <w:spacing w:line="500" w:lineRule="exact"/>
        <w:ind w:firstLine="560"/>
        <w:jc w:val="left"/>
        <w:rPr>
          <w:rFonts w:ascii="宋体" w:hAnsi="宋体" w:cs="宋体"/>
          <w:u w:val="single"/>
        </w:rPr>
      </w:pPr>
      <w:r>
        <w:rPr>
          <w:rFonts w:hint="eastAsia" w:ascii="宋体" w:hAnsi="宋体" w:cs="宋体"/>
        </w:rPr>
        <w:t>受委托人：</w:t>
      </w:r>
    </w:p>
    <w:p w14:paraId="2E17E4FB">
      <w:pPr>
        <w:spacing w:line="500" w:lineRule="exact"/>
        <w:ind w:firstLine="560"/>
        <w:jc w:val="left"/>
        <w:rPr>
          <w:rFonts w:ascii="宋体" w:hAnsi="宋体" w:cs="宋体"/>
          <w:u w:val="single"/>
        </w:rPr>
      </w:pPr>
      <w:r>
        <w:rPr>
          <w:rFonts w:hint="eastAsia" w:ascii="宋体" w:hAnsi="宋体" w:cs="宋体"/>
        </w:rPr>
        <w:t>受委托人居民身份证号码：</w:t>
      </w:r>
    </w:p>
    <w:p w14:paraId="159D603F">
      <w:pPr>
        <w:spacing w:line="500" w:lineRule="exact"/>
        <w:ind w:firstLine="560"/>
        <w:jc w:val="left"/>
        <w:rPr>
          <w:rFonts w:ascii="宋体" w:hAnsi="宋体" w:cs="宋体"/>
          <w:u w:val="single"/>
        </w:rPr>
      </w:pPr>
      <w:r>
        <w:rPr>
          <w:rFonts w:hint="eastAsia" w:ascii="宋体" w:hAnsi="宋体" w:cs="宋体"/>
        </w:rPr>
        <w:t>受委托人电话：</w:t>
      </w:r>
    </w:p>
    <w:p w14:paraId="77A64791">
      <w:pPr>
        <w:spacing w:line="500" w:lineRule="exact"/>
        <w:ind w:firstLine="560"/>
        <w:jc w:val="left"/>
        <w:rPr>
          <w:rFonts w:ascii="宋体" w:hAnsi="宋体" w:cs="宋体"/>
        </w:rPr>
      </w:pPr>
      <w:r>
        <w:rPr>
          <w:rFonts w:hint="eastAsia" w:ascii="宋体" w:hAnsi="宋体" w:cs="宋体"/>
        </w:rPr>
        <w:t>现委托上述受委托人在</w:t>
      </w:r>
      <w:r>
        <w:rPr>
          <w:rFonts w:hint="eastAsia" w:ascii="宋体" w:hAnsi="宋体" w:cs="宋体"/>
          <w:u w:val="single"/>
        </w:rPr>
        <w:t xml:space="preserve">         （采购项目名称）         </w:t>
      </w:r>
      <w:r>
        <w:rPr>
          <w:rFonts w:hint="eastAsia" w:ascii="宋体" w:hAnsi="宋体" w:cs="宋体"/>
        </w:rPr>
        <w:t>竞争性磋商活动中，作为委托人的授权委托人。</w:t>
      </w:r>
    </w:p>
    <w:p w14:paraId="3C2B5ABE">
      <w:pPr>
        <w:spacing w:line="500" w:lineRule="exact"/>
        <w:ind w:firstLine="560"/>
        <w:jc w:val="left"/>
        <w:rPr>
          <w:rFonts w:ascii="宋体" w:hAnsi="宋体" w:cs="宋体"/>
        </w:rPr>
      </w:pPr>
      <w:r>
        <w:rPr>
          <w:rFonts w:hint="eastAsia" w:ascii="宋体" w:hAnsi="宋体" w:cs="宋体"/>
        </w:rPr>
        <w:t>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p>
    <w:p w14:paraId="2775E96E">
      <w:pPr>
        <w:spacing w:line="500" w:lineRule="exact"/>
        <w:ind w:firstLine="560"/>
        <w:jc w:val="left"/>
        <w:rPr>
          <w:rFonts w:ascii="宋体" w:hAnsi="宋体" w:cs="宋体"/>
        </w:rPr>
      </w:pPr>
      <w:r>
        <w:rPr>
          <w:rFonts w:hint="eastAsia" w:ascii="宋体" w:hAnsi="宋体" w:cs="宋体"/>
        </w:rPr>
        <w:t>授权委托人无转委托权。采购人（采购代理机构）有权拒绝其他任何代表委托人行使的投标事宜，以及超出本授权范围的其他事宜。</w:t>
      </w:r>
    </w:p>
    <w:p w14:paraId="0F17EC88">
      <w:pPr>
        <w:spacing w:line="500" w:lineRule="exact"/>
        <w:ind w:firstLine="560"/>
        <w:jc w:val="left"/>
        <w:rPr>
          <w:rFonts w:ascii="宋体" w:hAnsi="宋体" w:cs="宋体"/>
        </w:rPr>
      </w:pPr>
      <w:r>
        <w:rPr>
          <w:rFonts w:hint="eastAsia" w:ascii="宋体" w:hAnsi="宋体" w:cs="宋体"/>
        </w:rPr>
        <w:t>委托期限自年月日起，至 年月日止。</w:t>
      </w:r>
    </w:p>
    <w:p w14:paraId="6CDA532B">
      <w:pPr>
        <w:spacing w:line="500" w:lineRule="exact"/>
        <w:ind w:firstLine="560"/>
        <w:jc w:val="left"/>
        <w:rPr>
          <w:rFonts w:ascii="宋体" w:hAnsi="宋体" w:cs="宋体"/>
        </w:rPr>
      </w:pPr>
    </w:p>
    <w:p w14:paraId="1228A2B5">
      <w:pPr>
        <w:spacing w:line="500" w:lineRule="exact"/>
        <w:ind w:firstLine="560"/>
        <w:jc w:val="left"/>
        <w:rPr>
          <w:rFonts w:ascii="宋体" w:hAnsi="宋体" w:cs="宋体"/>
        </w:rPr>
      </w:pPr>
    </w:p>
    <w:p w14:paraId="2195BF0E">
      <w:pPr>
        <w:spacing w:line="500" w:lineRule="exact"/>
        <w:ind w:firstLine="560"/>
        <w:jc w:val="left"/>
        <w:rPr>
          <w:rFonts w:ascii="宋体" w:hAnsi="宋体" w:cs="宋体"/>
        </w:rPr>
      </w:pPr>
      <w:r>
        <w:rPr>
          <w:rFonts w:hint="eastAsia" w:ascii="宋体" w:hAnsi="宋体"/>
          <w:u w:val="single"/>
        </w:rPr>
        <w:t>（须附法定代表人、受委托人身份证复印件</w:t>
      </w:r>
      <w:r>
        <w:rPr>
          <w:rFonts w:hint="eastAsia" w:ascii="宋体" w:hAnsi="宋体" w:cs="宋体"/>
          <w:u w:val="single"/>
        </w:rPr>
        <w:t>）</w:t>
      </w:r>
    </w:p>
    <w:p w14:paraId="35B88582">
      <w:pPr>
        <w:spacing w:line="500" w:lineRule="exact"/>
        <w:ind w:firstLine="560"/>
        <w:jc w:val="left"/>
        <w:rPr>
          <w:rFonts w:ascii="宋体" w:hAnsi="宋体" w:cs="宋体"/>
        </w:rPr>
      </w:pPr>
      <w:r>
        <w:rPr>
          <w:rFonts w:hint="eastAsia" w:ascii="宋体" w:hAnsi="宋体" w:cs="宋体"/>
        </w:rPr>
        <w:t xml:space="preserve">                              委托人（盖法人公章）：</w:t>
      </w:r>
    </w:p>
    <w:p w14:paraId="6021F84B">
      <w:pPr>
        <w:spacing w:line="500" w:lineRule="exact"/>
        <w:ind w:left="3635" w:hanging="3005"/>
        <w:jc w:val="left"/>
        <w:rPr>
          <w:rFonts w:ascii="宋体" w:hAnsi="宋体" w:cs="宋体"/>
        </w:rPr>
      </w:pPr>
      <w:r>
        <w:rPr>
          <w:rFonts w:hint="eastAsia" w:ascii="宋体" w:hAnsi="宋体" w:cs="宋体"/>
        </w:rPr>
        <w:t xml:space="preserve">                             法定代表人（签名或盖章）：</w:t>
      </w:r>
    </w:p>
    <w:p w14:paraId="3F4FD223">
      <w:pPr>
        <w:spacing w:line="500" w:lineRule="exact"/>
        <w:ind w:left="3635" w:hanging="1745"/>
        <w:jc w:val="left"/>
        <w:rPr>
          <w:rFonts w:ascii="宋体" w:hAnsi="宋体" w:cs="宋体"/>
        </w:rPr>
      </w:pPr>
      <w:r>
        <w:rPr>
          <w:rFonts w:hint="eastAsia" w:ascii="宋体" w:hAnsi="宋体" w:cs="宋体"/>
        </w:rPr>
        <w:t xml:space="preserve">                  受委托人（签名或盖章）：</w:t>
      </w:r>
    </w:p>
    <w:p w14:paraId="6A0B0966">
      <w:pPr>
        <w:spacing w:line="500" w:lineRule="exact"/>
        <w:ind w:firstLine="4046"/>
        <w:jc w:val="left"/>
        <w:rPr>
          <w:rFonts w:ascii="宋体" w:hAnsi="宋体" w:cs="宋体"/>
        </w:rPr>
      </w:pPr>
      <w:r>
        <w:rPr>
          <w:rFonts w:hint="eastAsia" w:ascii="宋体" w:hAnsi="宋体" w:cs="宋体"/>
        </w:rPr>
        <w:t>日   期：    年  月  日</w:t>
      </w:r>
    </w:p>
    <w:p w14:paraId="702ECB97">
      <w:pPr>
        <w:spacing w:line="600" w:lineRule="exact"/>
        <w:jc w:val="left"/>
        <w:rPr>
          <w:rFonts w:ascii="宋体" w:hAnsi="宋体" w:cs="宋体"/>
        </w:rPr>
      </w:pPr>
    </w:p>
    <w:p w14:paraId="45E7757B">
      <w:pPr>
        <w:spacing w:line="600" w:lineRule="exact"/>
        <w:jc w:val="left"/>
        <w:rPr>
          <w:rFonts w:ascii="宋体" w:hAnsi="宋体" w:cs="宋体"/>
        </w:rPr>
      </w:pPr>
    </w:p>
    <w:p w14:paraId="2A6E6B20">
      <w:pPr>
        <w:spacing w:line="600" w:lineRule="exact"/>
        <w:jc w:val="left"/>
        <w:rPr>
          <w:rFonts w:ascii="宋体" w:hAnsi="宋体" w:cs="宋体"/>
          <w:sz w:val="28"/>
          <w:szCs w:val="28"/>
        </w:rPr>
      </w:pPr>
    </w:p>
    <w:p w14:paraId="2440C562">
      <w:pPr>
        <w:pStyle w:val="279"/>
      </w:pPr>
      <w:r>
        <w:rPr>
          <w:rFonts w:hint="eastAsia" w:ascii="宋体" w:hAnsi="宋体" w:cs="宋体"/>
          <w:sz w:val="28"/>
          <w:szCs w:val="28"/>
        </w:rPr>
        <w:t>3.8诚信投标承诺书</w:t>
      </w:r>
    </w:p>
    <w:p w14:paraId="2E0C285F">
      <w:pPr>
        <w:pStyle w:val="283"/>
        <w:jc w:val="center"/>
        <w:rPr>
          <w:b/>
          <w:bCs/>
        </w:rPr>
      </w:pPr>
      <w:r>
        <w:rPr>
          <w:rFonts w:hint="eastAsia"/>
          <w:b/>
          <w:bCs/>
        </w:rPr>
        <w:t>诚信投标承诺书</w:t>
      </w:r>
    </w:p>
    <w:p w14:paraId="0F1B7389">
      <w:pPr>
        <w:spacing w:line="360" w:lineRule="auto"/>
        <w:jc w:val="left"/>
        <w:rPr>
          <w:rFonts w:ascii="宋体" w:hAnsi="宋体" w:cs="宋体"/>
        </w:rPr>
      </w:pPr>
      <w:r>
        <w:rPr>
          <w:rFonts w:hint="eastAsia" w:ascii="宋体" w:hAnsi="宋体" w:cs="宋体"/>
          <w:u w:val="single"/>
        </w:rPr>
        <w:t xml:space="preserve">（采购人）    </w:t>
      </w:r>
      <w:r>
        <w:rPr>
          <w:rFonts w:hint="eastAsia" w:ascii="宋体" w:hAnsi="宋体" w:cs="宋体"/>
        </w:rPr>
        <w:t>：</w:t>
      </w:r>
    </w:p>
    <w:p w14:paraId="108E0647">
      <w:pPr>
        <w:spacing w:line="360" w:lineRule="auto"/>
        <w:ind w:firstLine="480"/>
        <w:rPr>
          <w:rFonts w:ascii="宋体" w:hAnsi="宋体" w:cs="宋体"/>
        </w:rPr>
      </w:pPr>
      <w:r>
        <w:rPr>
          <w:rFonts w:hint="eastAsia" w:ascii="宋体" w:hAnsi="宋体" w:cs="宋体"/>
          <w:szCs w:val="21"/>
          <w:u w:val="single"/>
        </w:rPr>
        <w:t xml:space="preserve">       （供应商名称）</w:t>
      </w:r>
      <w:r>
        <w:rPr>
          <w:rFonts w:hint="eastAsia" w:ascii="宋体" w:hAnsi="宋体" w:cs="宋体"/>
        </w:rPr>
        <w:t>自愿参加</w:t>
      </w:r>
      <w:r>
        <w:rPr>
          <w:rFonts w:hint="eastAsia" w:ascii="宋体" w:hAnsi="宋体" w:cs="宋体"/>
          <w:u w:val="single"/>
        </w:rPr>
        <w:t xml:space="preserve">              （项目名称）</w:t>
      </w:r>
      <w:r>
        <w:rPr>
          <w:rFonts w:hint="eastAsia" w:ascii="宋体" w:hAnsi="宋体" w:cs="宋体"/>
        </w:rPr>
        <w:t>的竞争性磋商活动，并做如下承诺：</w:t>
      </w:r>
    </w:p>
    <w:p w14:paraId="08D7E1D0">
      <w:pPr>
        <w:spacing w:line="360" w:lineRule="auto"/>
        <w:ind w:firstLine="480"/>
        <w:rPr>
          <w:rFonts w:ascii="宋体" w:hAnsi="宋体" w:cs="宋体"/>
        </w:rPr>
      </w:pPr>
      <w:r>
        <w:rPr>
          <w:rFonts w:hint="eastAsia" w:ascii="宋体" w:hAnsi="宋体" w:cs="宋体"/>
        </w:rPr>
        <w:t>1.在本项目的竞争性磋商活动中，自觉遵守相关法律法规的规定，遵循诚实信用的原则。</w:t>
      </w:r>
    </w:p>
    <w:p w14:paraId="6F158C97">
      <w:pPr>
        <w:spacing w:line="360" w:lineRule="auto"/>
        <w:ind w:firstLine="480"/>
        <w:rPr>
          <w:rFonts w:ascii="宋体" w:hAnsi="宋体" w:cs="宋体"/>
        </w:rPr>
      </w:pPr>
      <w:r>
        <w:rPr>
          <w:rFonts w:hint="eastAsia" w:ascii="宋体" w:hAnsi="宋体" w:cs="宋体"/>
        </w:rPr>
        <w:t>2.响应文件中所有内容均为我单位真实意思表达，且均已核实并保证真实有效。</w:t>
      </w:r>
    </w:p>
    <w:p w14:paraId="521DE2D6">
      <w:pPr>
        <w:spacing w:line="360" w:lineRule="auto"/>
        <w:ind w:firstLine="480"/>
        <w:rPr>
          <w:rFonts w:ascii="宋体" w:hAnsi="宋体" w:cs="宋体"/>
        </w:rPr>
      </w:pPr>
      <w:r>
        <w:rPr>
          <w:rFonts w:hint="eastAsia" w:ascii="宋体" w:hAnsi="宋体" w:cs="宋体"/>
        </w:rPr>
        <w:t>3.无法律、法规及磋商文件中规定的限制参加投标的行为。</w:t>
      </w:r>
    </w:p>
    <w:p w14:paraId="4EFF0D23">
      <w:pPr>
        <w:spacing w:line="360" w:lineRule="auto"/>
        <w:ind w:firstLine="480"/>
        <w:rPr>
          <w:rFonts w:ascii="宋体" w:hAnsi="宋体" w:cs="宋体"/>
        </w:rPr>
      </w:pPr>
      <w:r>
        <w:rPr>
          <w:rFonts w:hint="eastAsia" w:ascii="宋体" w:hAnsi="宋体" w:cs="宋体"/>
        </w:rPr>
        <w:t>4.不以他人名义投标或者以其他方式弄虚作假，骗取成交。</w:t>
      </w:r>
    </w:p>
    <w:p w14:paraId="31EE255B">
      <w:pPr>
        <w:spacing w:line="360" w:lineRule="auto"/>
        <w:ind w:firstLine="480"/>
        <w:rPr>
          <w:rFonts w:ascii="宋体" w:hAnsi="宋体" w:cs="宋体"/>
        </w:rPr>
      </w:pPr>
      <w:r>
        <w:rPr>
          <w:rFonts w:hint="eastAsia" w:ascii="宋体" w:hAnsi="宋体" w:cs="宋体"/>
        </w:rPr>
        <w:t>5.不与采购人（招标代理）或其他供应商相互串通投标，损害国家利益、社会公共利益或者他人的合法权益。</w:t>
      </w:r>
    </w:p>
    <w:p w14:paraId="2D626ECE">
      <w:pPr>
        <w:spacing w:line="360" w:lineRule="auto"/>
        <w:ind w:firstLine="480"/>
        <w:rPr>
          <w:rFonts w:ascii="宋体" w:hAnsi="宋体" w:cs="宋体"/>
        </w:rPr>
      </w:pPr>
      <w:r>
        <w:rPr>
          <w:rFonts w:hint="eastAsia" w:ascii="宋体" w:hAnsi="宋体" w:cs="宋体"/>
        </w:rPr>
        <w:t>6.公平竞争，不背后搞小动作，无恶意投诉、诋毁、排挤其他供应商的行为。</w:t>
      </w:r>
    </w:p>
    <w:p w14:paraId="5840BCE8">
      <w:pPr>
        <w:spacing w:line="360" w:lineRule="auto"/>
        <w:ind w:firstLine="480"/>
        <w:rPr>
          <w:rFonts w:ascii="宋体" w:hAnsi="宋体" w:cs="宋体"/>
        </w:rPr>
      </w:pPr>
      <w:r>
        <w:rPr>
          <w:rFonts w:hint="eastAsia" w:ascii="宋体" w:hAnsi="宋体" w:cs="宋体"/>
        </w:rPr>
        <w:t>7.不向采购人（招标代理）或者磋商小组成员行贿、打招呼，以谋取成交。</w:t>
      </w:r>
    </w:p>
    <w:p w14:paraId="6FEEB681">
      <w:pPr>
        <w:spacing w:line="360" w:lineRule="auto"/>
        <w:ind w:firstLine="480"/>
        <w:rPr>
          <w:rFonts w:ascii="宋体" w:hAnsi="宋体" w:cs="宋体"/>
        </w:rPr>
      </w:pPr>
      <w:r>
        <w:rPr>
          <w:rFonts w:hint="eastAsia" w:ascii="宋体" w:hAnsi="宋体" w:cs="宋体"/>
        </w:rPr>
        <w:t>8.成交后在响应文件规定的时间内依法与采购人签订合同。</w:t>
      </w:r>
    </w:p>
    <w:p w14:paraId="49489146">
      <w:pPr>
        <w:spacing w:line="360" w:lineRule="auto"/>
        <w:ind w:firstLine="480"/>
        <w:rPr>
          <w:rFonts w:ascii="宋体" w:hAnsi="宋体" w:cs="宋体"/>
        </w:rPr>
      </w:pPr>
      <w:r>
        <w:rPr>
          <w:rFonts w:hint="eastAsia" w:ascii="宋体" w:hAnsi="宋体" w:cs="宋体"/>
        </w:rPr>
        <w:t>9.不进行缺乏事实根据或法律依据的投诉。</w:t>
      </w:r>
    </w:p>
    <w:p w14:paraId="421215CC">
      <w:pPr>
        <w:spacing w:line="360" w:lineRule="auto"/>
        <w:ind w:firstLine="480"/>
        <w:rPr>
          <w:rFonts w:ascii="宋体" w:hAnsi="宋体" w:cs="宋体"/>
        </w:rPr>
      </w:pPr>
      <w:r>
        <w:rPr>
          <w:rFonts w:hint="eastAsia" w:ascii="宋体" w:hAnsi="宋体" w:cs="宋体"/>
        </w:rPr>
        <w:t>10.本公司拟派往本工程的项目负责人现阶段没有担任其他在建工程项目的项目经理。</w:t>
      </w:r>
    </w:p>
    <w:p w14:paraId="451818B1">
      <w:pPr>
        <w:spacing w:line="360" w:lineRule="auto"/>
        <w:ind w:firstLine="480"/>
        <w:rPr>
          <w:rFonts w:ascii="宋体" w:hAnsi="宋体" w:cs="宋体"/>
        </w:rPr>
      </w:pPr>
      <w:r>
        <w:rPr>
          <w:rFonts w:hint="eastAsia" w:ascii="宋体" w:hAnsi="宋体" w:cs="宋体"/>
        </w:rPr>
        <w:t>11.本公司拟派往本工程的项目负责人未同时在两个或者两个以上单位受聘或者执业。</w:t>
      </w:r>
    </w:p>
    <w:p w14:paraId="6F2E901D">
      <w:pPr>
        <w:spacing w:line="360" w:lineRule="auto"/>
        <w:ind w:firstLine="480"/>
        <w:rPr>
          <w:rFonts w:ascii="宋体" w:hAnsi="宋体" w:cs="宋体"/>
        </w:rPr>
      </w:pPr>
      <w:r>
        <w:rPr>
          <w:rFonts w:hint="eastAsia" w:ascii="宋体" w:hAnsi="宋体" w:cs="宋体"/>
        </w:rPr>
        <w:t>12.无建筑市场不良行为在江苏建设工程招标网、泰州市住房和城乡建设局官网、泰州市公共资源交易平台上被曝光。</w:t>
      </w:r>
    </w:p>
    <w:p w14:paraId="24FC000F">
      <w:pPr>
        <w:spacing w:line="360" w:lineRule="auto"/>
        <w:ind w:left="480"/>
        <w:rPr>
          <w:rFonts w:ascii="宋体" w:hAnsi="宋体" w:cs="宋体"/>
        </w:rPr>
      </w:pPr>
      <w:r>
        <w:rPr>
          <w:rFonts w:hint="eastAsia" w:ascii="宋体" w:hAnsi="宋体" w:cs="宋体"/>
        </w:rPr>
        <w:t>13.不存在竞争性磋商文件第二章供应商须知第1.4.4项规定的情形。</w:t>
      </w:r>
      <w:r>
        <w:rPr>
          <w:rFonts w:hint="eastAsia" w:ascii="宋体" w:hAnsi="宋体" w:cs="宋体"/>
        </w:rPr>
        <w:br w:type="textWrapping"/>
      </w:r>
      <w:r>
        <w:rPr>
          <w:rFonts w:hint="eastAsia" w:ascii="宋体" w:hAnsi="宋体" w:cs="宋体"/>
        </w:rPr>
        <w:t>14.符合竞争性磋商公告</w:t>
      </w:r>
      <w:r>
        <w:rPr>
          <w:rFonts w:hint="eastAsia" w:ascii="仿宋" w:hAnsi="仿宋" w:eastAsia="仿宋"/>
          <w:bCs/>
          <w:szCs w:val="21"/>
        </w:rPr>
        <w:t>二.（三）.(4)、二.（三）.(5).①②</w:t>
      </w:r>
      <w:r>
        <w:rPr>
          <w:rFonts w:hint="eastAsia" w:ascii="宋体" w:hAnsi="宋体" w:cs="宋体"/>
        </w:rPr>
        <w:t>的规定。</w:t>
      </w:r>
    </w:p>
    <w:p w14:paraId="7B88B54D">
      <w:pPr>
        <w:spacing w:line="360" w:lineRule="auto"/>
        <w:ind w:firstLine="480"/>
        <w:rPr>
          <w:rFonts w:ascii="宋体" w:hAnsi="宋体" w:cs="宋体"/>
        </w:rPr>
      </w:pPr>
      <w:r>
        <w:rPr>
          <w:rFonts w:hint="eastAsia" w:ascii="宋体" w:hAnsi="宋体" w:cs="宋体"/>
        </w:rPr>
        <w:t>如我单位违反上述承诺内容，自愿接受采购人、主管部门调查处理，并承担由此引发的一切后果。</w:t>
      </w:r>
    </w:p>
    <w:p w14:paraId="67BE170C">
      <w:pPr>
        <w:spacing w:line="360" w:lineRule="auto"/>
        <w:ind w:firstLine="480"/>
        <w:rPr>
          <w:rFonts w:ascii="宋体" w:hAnsi="宋体" w:cs="宋体"/>
          <w:u w:val="single"/>
        </w:rPr>
      </w:pPr>
      <w:r>
        <w:rPr>
          <w:rFonts w:hint="eastAsia" w:ascii="宋体" w:hAnsi="宋体" w:cs="宋体"/>
          <w:szCs w:val="21"/>
        </w:rPr>
        <w:t>承诺人（盖法人公章）</w:t>
      </w:r>
      <w:r>
        <w:rPr>
          <w:rFonts w:hint="eastAsia" w:ascii="宋体" w:hAnsi="宋体" w:cs="宋体"/>
        </w:rPr>
        <w:t>：</w:t>
      </w:r>
    </w:p>
    <w:p w14:paraId="1F68B18B">
      <w:pPr>
        <w:spacing w:line="360" w:lineRule="auto"/>
        <w:ind w:firstLine="480"/>
        <w:rPr>
          <w:rFonts w:ascii="宋体" w:hAnsi="宋体" w:cs="宋体"/>
        </w:rPr>
      </w:pPr>
      <w:r>
        <w:rPr>
          <w:rFonts w:hint="eastAsia" w:ascii="宋体" w:hAnsi="宋体" w:cs="宋体"/>
        </w:rPr>
        <w:t>法定代表人（签字或盖章）：</w:t>
      </w:r>
    </w:p>
    <w:p w14:paraId="7F623EC8">
      <w:pPr>
        <w:spacing w:line="360" w:lineRule="auto"/>
        <w:ind w:firstLine="960"/>
        <w:rPr>
          <w:rFonts w:ascii="宋体" w:hAnsi="宋体" w:cs="宋体"/>
          <w:szCs w:val="21"/>
        </w:rPr>
      </w:pPr>
      <w:r>
        <w:rPr>
          <w:rFonts w:hint="eastAsia" w:ascii="宋体" w:hAnsi="宋体" w:cs="宋体"/>
          <w:szCs w:val="21"/>
        </w:rPr>
        <w:t>年    月    日</w:t>
      </w:r>
    </w:p>
    <w:p w14:paraId="38391EFF">
      <w:pPr>
        <w:spacing w:line="360" w:lineRule="auto"/>
        <w:ind w:left="3" w:right="1" w:firstLine="5040"/>
        <w:rPr>
          <w:rFonts w:ascii="宋体" w:hAnsi="宋体"/>
          <w:u w:val="single"/>
        </w:rPr>
      </w:pPr>
    </w:p>
    <w:p w14:paraId="79B7765E">
      <w:pPr>
        <w:rPr>
          <w:rFonts w:ascii="宋体" w:hAnsi="宋体"/>
          <w:highlight w:val="white"/>
        </w:rPr>
      </w:pPr>
    </w:p>
    <w:p w14:paraId="2824E900">
      <w:pPr>
        <w:spacing w:line="600" w:lineRule="exact"/>
        <w:jc w:val="left"/>
        <w:rPr>
          <w:rFonts w:ascii="楷体_GB2312" w:hAnsi="楷体_GB2312" w:cs="楷体_GB2312"/>
        </w:rPr>
      </w:pPr>
      <w:r>
        <w:rPr>
          <w:rFonts w:hint="eastAsia" w:ascii="宋体" w:hAnsi="宋体" w:cs="宋体"/>
          <w:sz w:val="28"/>
          <w:szCs w:val="28"/>
        </w:rPr>
        <w:t>3.9技术标准和要求响应承诺</w:t>
      </w:r>
    </w:p>
    <w:p w14:paraId="4B89C74E">
      <w:pPr>
        <w:spacing w:line="600" w:lineRule="exact"/>
        <w:jc w:val="center"/>
        <w:rPr>
          <w:rFonts w:ascii="宋体" w:hAnsi="宋体" w:cs="宋体"/>
          <w:sz w:val="44"/>
          <w:szCs w:val="44"/>
        </w:rPr>
      </w:pPr>
      <w:r>
        <w:rPr>
          <w:rFonts w:hint="eastAsia" w:ascii="宋体" w:hAnsi="宋体" w:cs="宋体"/>
          <w:sz w:val="28"/>
          <w:szCs w:val="28"/>
        </w:rPr>
        <w:t>技术标准和要求响应承诺</w:t>
      </w:r>
    </w:p>
    <w:p w14:paraId="40B9213F">
      <w:pPr>
        <w:spacing w:line="500" w:lineRule="exact"/>
        <w:ind w:firstLine="560"/>
        <w:rPr>
          <w:rFonts w:ascii="宋体" w:hAnsi="宋体" w:cs="方正仿宋_GB2312"/>
        </w:rPr>
      </w:pPr>
      <w:r>
        <w:rPr>
          <w:rFonts w:hint="eastAsia" w:ascii="宋体" w:hAnsi="宋体" w:cs="方正仿宋_GB2312"/>
        </w:rPr>
        <w:t>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p>
    <w:p w14:paraId="372E5D76">
      <w:pPr>
        <w:spacing w:line="500" w:lineRule="exact"/>
        <w:ind w:firstLine="560"/>
        <w:rPr>
          <w:rFonts w:ascii="宋体" w:hAnsi="宋体" w:cs="方正仿宋_GB2312"/>
        </w:rPr>
      </w:pPr>
      <w:r>
        <w:rPr>
          <w:rFonts w:hint="eastAsia" w:ascii="宋体" w:hAnsi="宋体" w:cs="方正仿宋_GB2312"/>
        </w:rPr>
        <w:t>二、技术要求完全响应，详细内容以竞争性磋商文件要求和磋商变动情况为准。</w:t>
      </w:r>
    </w:p>
    <w:p w14:paraId="25DA0AE2">
      <w:pPr>
        <w:spacing w:line="500" w:lineRule="exact"/>
        <w:ind w:firstLine="560"/>
        <w:rPr>
          <w:rFonts w:ascii="宋体" w:hAnsi="宋体" w:cs="方正仿宋_GB2312"/>
        </w:rPr>
      </w:pPr>
      <w:r>
        <w:rPr>
          <w:rFonts w:hint="eastAsia" w:ascii="宋体" w:hAnsi="宋体" w:cs="方正仿宋_GB2312"/>
        </w:rPr>
        <w:t>三、商务要求完全响应，详细内容以竞争性磋商文件要求和磋商变动情况为准。</w:t>
      </w:r>
    </w:p>
    <w:p w14:paraId="4C0D0E6D">
      <w:pPr>
        <w:spacing w:line="500" w:lineRule="exact"/>
        <w:ind w:firstLine="560"/>
        <w:rPr>
          <w:rFonts w:ascii="宋体" w:hAnsi="宋体" w:cs="方正仿宋_GB2312"/>
        </w:rPr>
      </w:pPr>
      <w:r>
        <w:rPr>
          <w:rFonts w:hint="eastAsia" w:ascii="宋体" w:hAnsi="宋体" w:cs="方正仿宋_GB2312"/>
        </w:rPr>
        <w:t>四、合同草案条款完全响应，详细内容以竞争性磋商文件要求和磋商变动情况为准。</w:t>
      </w:r>
    </w:p>
    <w:p w14:paraId="4C6FD186">
      <w:pPr>
        <w:spacing w:before="163" w:line="560" w:lineRule="exact"/>
        <w:ind w:firstLine="3920"/>
        <w:rPr>
          <w:rFonts w:ascii="宋体" w:hAnsi="宋体" w:cs="方正仿宋_GB2312"/>
        </w:rPr>
      </w:pPr>
      <w:r>
        <w:rPr>
          <w:rFonts w:hint="eastAsia" w:ascii="宋体" w:hAnsi="宋体" w:cs="方正仿宋_GB2312"/>
        </w:rPr>
        <w:t>供应商名称(盖法人章)：</w:t>
      </w:r>
    </w:p>
    <w:p w14:paraId="567DDA43">
      <w:pPr>
        <w:spacing w:before="163" w:line="560" w:lineRule="exact"/>
        <w:ind w:firstLine="3920"/>
        <w:rPr>
          <w:rFonts w:ascii="宋体" w:hAnsi="宋体" w:cs="方正仿宋_GB2312"/>
        </w:rPr>
      </w:pPr>
      <w:r>
        <w:rPr>
          <w:rFonts w:hint="eastAsia" w:ascii="宋体" w:hAnsi="宋体" w:cs="方正仿宋_GB2312"/>
        </w:rPr>
        <w:t>法定代表人 (签字或签章)：</w:t>
      </w:r>
    </w:p>
    <w:p w14:paraId="33746D64">
      <w:pPr>
        <w:spacing w:before="163" w:line="560" w:lineRule="exact"/>
        <w:ind w:firstLine="3920"/>
        <w:rPr>
          <w:rFonts w:ascii="宋体" w:hAnsi="宋体" w:cs="方正仿宋_GB2312"/>
        </w:rPr>
      </w:pPr>
      <w:r>
        <w:rPr>
          <w:rFonts w:hint="eastAsia" w:ascii="宋体" w:hAnsi="宋体" w:cs="方正仿宋_GB2312"/>
        </w:rPr>
        <w:t>日期：   年  月   日</w:t>
      </w:r>
    </w:p>
    <w:p w14:paraId="15310FF0">
      <w:pPr>
        <w:spacing w:before="163" w:line="560" w:lineRule="exact"/>
        <w:ind w:firstLine="3920"/>
        <w:rPr>
          <w:rFonts w:ascii="宋体" w:hAnsi="宋体" w:cs="宋体"/>
          <w:szCs w:val="21"/>
        </w:rPr>
      </w:pPr>
    </w:p>
    <w:p w14:paraId="64797740">
      <w:pPr>
        <w:spacing w:before="163" w:line="560" w:lineRule="exact"/>
        <w:ind w:firstLine="3920"/>
        <w:rPr>
          <w:rFonts w:ascii="宋体" w:hAnsi="宋体" w:cs="宋体"/>
          <w:sz w:val="28"/>
          <w:szCs w:val="28"/>
        </w:rPr>
      </w:pPr>
    </w:p>
    <w:p w14:paraId="1E5BCCF4">
      <w:pPr>
        <w:spacing w:line="500" w:lineRule="exact"/>
        <w:jc w:val="left"/>
        <w:rPr>
          <w:rFonts w:ascii="宋体" w:hAnsi="宋体" w:cs="宋体"/>
        </w:rPr>
      </w:pPr>
      <w:r>
        <w:rPr>
          <w:rFonts w:hint="eastAsia" w:ascii="宋体" w:hAnsi="宋体" w:cs="宋体"/>
          <w:sz w:val="28"/>
          <w:szCs w:val="28"/>
        </w:rPr>
        <w:t>3.10企业综合实力证明材料</w:t>
      </w:r>
    </w:p>
    <w:p w14:paraId="33DD7EF6">
      <w:pPr>
        <w:pStyle w:val="291"/>
      </w:pPr>
    </w:p>
    <w:p w14:paraId="72FAC469">
      <w:pPr>
        <w:pStyle w:val="291"/>
      </w:pPr>
    </w:p>
    <w:p w14:paraId="79E9F290">
      <w:pPr>
        <w:pStyle w:val="291"/>
      </w:pPr>
    </w:p>
    <w:p w14:paraId="4F31BCE3">
      <w:pPr>
        <w:pStyle w:val="291"/>
      </w:pPr>
    </w:p>
    <w:p w14:paraId="244FC427">
      <w:pPr>
        <w:spacing w:line="500" w:lineRule="exact"/>
        <w:jc w:val="left"/>
        <w:rPr>
          <w:rFonts w:ascii="宋体" w:hAnsi="宋体" w:cs="宋体"/>
          <w:sz w:val="28"/>
          <w:szCs w:val="28"/>
        </w:rPr>
      </w:pPr>
      <w:r>
        <w:rPr>
          <w:rFonts w:hint="eastAsia" w:ascii="宋体" w:hAnsi="宋体" w:cs="宋体"/>
          <w:sz w:val="28"/>
          <w:szCs w:val="28"/>
        </w:rPr>
        <w:t>3.11供应商认为应列入响应文件的其他材料</w:t>
      </w:r>
    </w:p>
    <w:bookmarkEnd w:id="483"/>
    <w:bookmarkEnd w:id="484"/>
    <w:p w14:paraId="7CCA8C8D">
      <w:pPr>
        <w:pStyle w:val="279"/>
      </w:pPr>
    </w:p>
    <w:p w14:paraId="58069042">
      <w:pPr>
        <w:pStyle w:val="284"/>
        <w:spacing w:before="0" w:after="0" w:line="460" w:lineRule="exact"/>
        <w:jc w:val="center"/>
        <w:rPr>
          <w:rStyle w:val="251"/>
          <w:rFonts w:eastAsia="宋体"/>
          <w:b/>
          <w:sz w:val="32"/>
          <w:szCs w:val="32"/>
        </w:rPr>
        <w:sectPr>
          <w:headerReference r:id="rId7" w:type="default"/>
          <w:footerReference r:id="rId8" w:type="default"/>
          <w:pgSz w:w="11906" w:h="16838"/>
          <w:pgMar w:top="1440" w:right="1080" w:bottom="1440" w:left="1080" w:header="851" w:footer="992" w:gutter="0"/>
          <w:cols w:space="1701" w:num="1"/>
          <w:docGrid w:linePitch="360" w:charSpace="0"/>
        </w:sectPr>
      </w:pPr>
    </w:p>
    <w:p w14:paraId="3131CEE8"/>
    <w:p w14:paraId="6091CED2">
      <w:pPr>
        <w:pStyle w:val="284"/>
        <w:spacing w:before="0" w:after="0" w:line="460" w:lineRule="exact"/>
        <w:jc w:val="center"/>
        <w:rPr>
          <w:rStyle w:val="251"/>
          <w:rFonts w:eastAsia="宋体"/>
          <w:b w:val="0"/>
          <w:sz w:val="32"/>
          <w:szCs w:val="32"/>
        </w:rPr>
      </w:pPr>
      <w:bookmarkStart w:id="494" w:name="_Toc12007"/>
      <w:r>
        <w:rPr>
          <w:rStyle w:val="251"/>
          <w:rFonts w:hint="eastAsia" w:eastAsia="宋体"/>
          <w:b w:val="0"/>
          <w:sz w:val="32"/>
          <w:szCs w:val="32"/>
        </w:rPr>
        <w:t>第六章  合同条款及格式</w:t>
      </w:r>
      <w:bookmarkEnd w:id="494"/>
    </w:p>
    <w:p w14:paraId="2D20C96F">
      <w:pPr>
        <w:jc w:val="right"/>
        <w:rPr>
          <w:rFonts w:ascii="宋体" w:hAnsi="宋体" w:cs="宋体"/>
          <w:b/>
          <w:bCs/>
          <w:spacing w:val="-14"/>
          <w:kern w:val="2"/>
        </w:rPr>
      </w:pPr>
    </w:p>
    <w:p w14:paraId="0F5D5411">
      <w:pPr>
        <w:jc w:val="right"/>
        <w:rPr>
          <w:rFonts w:ascii="宋体" w:hAnsi="宋体" w:cs="宋体"/>
          <w:b/>
          <w:bCs/>
          <w:spacing w:val="-14"/>
          <w:kern w:val="2"/>
        </w:rPr>
      </w:pPr>
    </w:p>
    <w:p w14:paraId="00568999">
      <w:pPr>
        <w:jc w:val="right"/>
        <w:rPr>
          <w:rFonts w:ascii="宋体" w:hAnsi="宋体" w:cs="宋体"/>
          <w:b/>
          <w:bCs/>
          <w:spacing w:val="-14"/>
          <w:kern w:val="2"/>
        </w:rPr>
      </w:pPr>
    </w:p>
    <w:p w14:paraId="5A6143FB">
      <w:pPr>
        <w:jc w:val="right"/>
        <w:rPr>
          <w:rFonts w:ascii="宋体" w:hAnsi="宋体" w:cs="宋体"/>
          <w:b/>
          <w:bCs/>
          <w:spacing w:val="-14"/>
          <w:kern w:val="2"/>
        </w:rPr>
      </w:pPr>
    </w:p>
    <w:p w14:paraId="15960AFE">
      <w:pPr>
        <w:spacing w:line="860" w:lineRule="exact"/>
        <w:jc w:val="center"/>
        <w:rPr>
          <w:rFonts w:ascii="宋体" w:hAnsi="宋体" w:cs="宋体"/>
          <w:b/>
          <w:bCs/>
          <w:w w:val="95"/>
          <w:kern w:val="10"/>
          <w:position w:val="13"/>
          <w:sz w:val="64"/>
          <w:szCs w:val="64"/>
        </w:rPr>
      </w:pPr>
      <w:r>
        <w:rPr>
          <w:rFonts w:hint="eastAsia" w:ascii="宋体" w:hAnsi="宋体" w:cs="宋体"/>
          <w:b/>
          <w:bCs/>
          <w:w w:val="95"/>
          <w:kern w:val="10"/>
          <w:position w:val="13"/>
          <w:sz w:val="52"/>
          <w:szCs w:val="52"/>
        </w:rPr>
        <w:t>泰兴市交通建设工程</w:t>
      </w:r>
    </w:p>
    <w:p w14:paraId="52BCD111">
      <w:pPr>
        <w:spacing w:line="860" w:lineRule="exact"/>
        <w:jc w:val="center"/>
        <w:rPr>
          <w:rFonts w:ascii="宋体" w:hAnsi="宋体" w:eastAsia="仿宋" w:cs="宋体"/>
          <w:b/>
          <w:bCs/>
          <w:spacing w:val="-14"/>
          <w:kern w:val="2"/>
        </w:rPr>
      </w:pPr>
      <w:r>
        <w:rPr>
          <w:rFonts w:hint="eastAsia" w:ascii="宋体" w:hAnsi="宋体" w:cs="宋体"/>
          <w:b/>
          <w:bCs/>
          <w:spacing w:val="74"/>
          <w:kern w:val="2"/>
          <w:sz w:val="66"/>
          <w:szCs w:val="66"/>
        </w:rPr>
        <w:t>施工合同协议书</w:t>
      </w:r>
    </w:p>
    <w:p w14:paraId="51D4BF01">
      <w:pPr>
        <w:jc w:val="right"/>
        <w:rPr>
          <w:rFonts w:ascii="宋体" w:hAnsi="宋体" w:cs="宋体"/>
          <w:b/>
          <w:bCs/>
          <w:spacing w:val="-14"/>
          <w:kern w:val="2"/>
        </w:rPr>
      </w:pPr>
    </w:p>
    <w:p w14:paraId="4AA1DAAA">
      <w:pPr>
        <w:jc w:val="right"/>
        <w:rPr>
          <w:rFonts w:ascii="宋体" w:hAnsi="宋体" w:cs="宋体"/>
          <w:b/>
          <w:bCs/>
          <w:spacing w:val="-14"/>
          <w:kern w:val="2"/>
        </w:rPr>
      </w:pPr>
    </w:p>
    <w:p w14:paraId="70BF7683">
      <w:pPr>
        <w:jc w:val="right"/>
        <w:rPr>
          <w:rFonts w:ascii="仿宋" w:hAnsi="仿宋" w:eastAsia="仿宋" w:cs="仿宋"/>
          <w:b/>
          <w:bCs/>
          <w:spacing w:val="-14"/>
          <w:kern w:val="2"/>
          <w:sz w:val="32"/>
          <w:szCs w:val="32"/>
        </w:rPr>
      </w:pPr>
    </w:p>
    <w:tbl>
      <w:tblPr>
        <w:tblStyle w:val="45"/>
        <w:tblW w:w="937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08"/>
        <w:gridCol w:w="7467"/>
      </w:tblGrid>
      <w:tr w14:paraId="6386D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6" w:hRule="atLeast"/>
        </w:trPr>
        <w:tc>
          <w:tcPr>
            <w:tcW w:w="1908" w:type="dxa"/>
            <w:tcBorders>
              <w:top w:val="nil"/>
              <w:left w:val="nil"/>
              <w:bottom w:val="nil"/>
              <w:right w:val="nil"/>
            </w:tcBorders>
            <w:vAlign w:val="bottom"/>
          </w:tcPr>
          <w:p w14:paraId="38884C9C">
            <w:pPr>
              <w:spacing w:line="1160" w:lineRule="exact"/>
              <w:jc w:val="center"/>
              <w:rPr>
                <w:rFonts w:ascii="仿宋" w:hAnsi="仿宋" w:eastAsia="仿宋" w:cs="仿宋"/>
                <w:b/>
                <w:spacing w:val="-20"/>
                <w:w w:val="99"/>
                <w:kern w:val="2"/>
                <w:sz w:val="32"/>
                <w:szCs w:val="32"/>
              </w:rPr>
            </w:pPr>
            <w:r>
              <w:rPr>
                <w:rFonts w:hint="eastAsia" w:ascii="仿宋" w:hAnsi="仿宋" w:eastAsia="仿宋" w:cs="仿宋"/>
                <w:b/>
                <w:w w:val="99"/>
                <w:kern w:val="2"/>
                <w:sz w:val="32"/>
                <w:szCs w:val="32"/>
              </w:rPr>
              <w:t>工程名称：</w:t>
            </w:r>
          </w:p>
        </w:tc>
        <w:tc>
          <w:tcPr>
            <w:tcW w:w="7469" w:type="dxa"/>
            <w:tcBorders>
              <w:top w:val="nil"/>
              <w:left w:val="nil"/>
              <w:bottom w:val="single" w:color="000000" w:sz="4" w:space="0"/>
              <w:right w:val="nil"/>
            </w:tcBorders>
            <w:vAlign w:val="bottom"/>
          </w:tcPr>
          <w:p w14:paraId="48678493">
            <w:pPr>
              <w:jc w:val="center"/>
              <w:rPr>
                <w:rFonts w:ascii="仿宋" w:hAnsi="仿宋" w:eastAsia="仿宋" w:cs="仿宋"/>
                <w:b/>
                <w:kern w:val="2"/>
                <w:sz w:val="32"/>
                <w:szCs w:val="32"/>
              </w:rPr>
            </w:pPr>
          </w:p>
        </w:tc>
      </w:tr>
      <w:tr w14:paraId="08695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08" w:type="dxa"/>
            <w:tcBorders>
              <w:top w:val="nil"/>
              <w:left w:val="nil"/>
              <w:bottom w:val="nil"/>
              <w:right w:val="nil"/>
            </w:tcBorders>
            <w:vAlign w:val="bottom"/>
          </w:tcPr>
          <w:p w14:paraId="44CF7FE9">
            <w:pPr>
              <w:spacing w:line="1160" w:lineRule="exact"/>
              <w:jc w:val="center"/>
              <w:rPr>
                <w:rFonts w:ascii="仿宋" w:hAnsi="仿宋" w:eastAsia="仿宋" w:cs="仿宋"/>
                <w:b/>
                <w:spacing w:val="-20"/>
                <w:w w:val="99"/>
                <w:kern w:val="2"/>
                <w:sz w:val="32"/>
                <w:szCs w:val="32"/>
              </w:rPr>
            </w:pPr>
            <w:r>
              <w:rPr>
                <w:rFonts w:hint="eastAsia" w:ascii="仿宋" w:hAnsi="仿宋" w:eastAsia="仿宋" w:cs="仿宋"/>
                <w:b/>
                <w:w w:val="99"/>
                <w:kern w:val="2"/>
                <w:sz w:val="32"/>
                <w:szCs w:val="32"/>
              </w:rPr>
              <w:t>合同编号：</w:t>
            </w:r>
          </w:p>
        </w:tc>
        <w:tc>
          <w:tcPr>
            <w:tcW w:w="7469" w:type="dxa"/>
            <w:tcBorders>
              <w:top w:val="single" w:color="000000" w:sz="4" w:space="0"/>
              <w:left w:val="nil"/>
              <w:bottom w:val="single" w:color="000000" w:sz="4" w:space="0"/>
              <w:right w:val="nil"/>
            </w:tcBorders>
            <w:vAlign w:val="bottom"/>
          </w:tcPr>
          <w:p w14:paraId="31535B4F">
            <w:pPr>
              <w:spacing w:line="1160" w:lineRule="exact"/>
              <w:jc w:val="center"/>
              <w:rPr>
                <w:rFonts w:ascii="仿宋" w:hAnsi="仿宋" w:eastAsia="仿宋" w:cs="仿宋"/>
                <w:b/>
                <w:w w:val="99"/>
                <w:kern w:val="2"/>
                <w:sz w:val="32"/>
                <w:szCs w:val="32"/>
              </w:rPr>
            </w:pPr>
          </w:p>
        </w:tc>
      </w:tr>
      <w:tr w14:paraId="5121B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08" w:type="dxa"/>
            <w:tcBorders>
              <w:top w:val="nil"/>
              <w:left w:val="nil"/>
              <w:bottom w:val="nil"/>
              <w:right w:val="nil"/>
            </w:tcBorders>
            <w:vAlign w:val="bottom"/>
          </w:tcPr>
          <w:p w14:paraId="47F53D24">
            <w:pPr>
              <w:spacing w:line="1160" w:lineRule="exact"/>
              <w:jc w:val="center"/>
              <w:rPr>
                <w:rFonts w:ascii="仿宋" w:hAnsi="仿宋" w:eastAsia="仿宋" w:cs="仿宋"/>
                <w:b/>
                <w:spacing w:val="-20"/>
                <w:w w:val="99"/>
                <w:kern w:val="2"/>
                <w:sz w:val="32"/>
                <w:szCs w:val="32"/>
              </w:rPr>
            </w:pPr>
            <w:r>
              <w:rPr>
                <w:rFonts w:hint="eastAsia" w:ascii="仿宋" w:hAnsi="仿宋" w:eastAsia="仿宋" w:cs="仿宋"/>
                <w:b/>
                <w:spacing w:val="50"/>
                <w:w w:val="99"/>
                <w:kern w:val="2"/>
                <w:sz w:val="32"/>
                <w:szCs w:val="32"/>
              </w:rPr>
              <w:t>发包人</w:t>
            </w:r>
            <w:r>
              <w:rPr>
                <w:rFonts w:hint="eastAsia" w:ascii="仿宋" w:hAnsi="仿宋" w:eastAsia="仿宋" w:cs="仿宋"/>
                <w:b/>
                <w:w w:val="99"/>
                <w:kern w:val="2"/>
                <w:sz w:val="32"/>
                <w:szCs w:val="32"/>
              </w:rPr>
              <w:t>：</w:t>
            </w:r>
          </w:p>
        </w:tc>
        <w:tc>
          <w:tcPr>
            <w:tcW w:w="7469" w:type="dxa"/>
            <w:tcBorders>
              <w:top w:val="single" w:color="000000" w:sz="4" w:space="0"/>
              <w:left w:val="nil"/>
              <w:bottom w:val="single" w:color="000000" w:sz="4" w:space="0"/>
              <w:right w:val="nil"/>
            </w:tcBorders>
            <w:vAlign w:val="bottom"/>
          </w:tcPr>
          <w:p w14:paraId="560163DF">
            <w:pPr>
              <w:jc w:val="center"/>
              <w:rPr>
                <w:rFonts w:ascii="仿宋" w:hAnsi="仿宋" w:eastAsia="仿宋" w:cs="仿宋"/>
                <w:b/>
                <w:bCs/>
                <w:spacing w:val="-10"/>
                <w:kern w:val="2"/>
                <w:sz w:val="32"/>
                <w:szCs w:val="32"/>
              </w:rPr>
            </w:pPr>
            <w:r>
              <w:rPr>
                <w:rFonts w:hint="eastAsia" w:ascii="仿宋" w:hAnsi="仿宋" w:eastAsia="仿宋" w:cs="仿宋"/>
                <w:b/>
                <w:bCs/>
                <w:spacing w:val="-10"/>
                <w:kern w:val="2"/>
                <w:sz w:val="32"/>
                <w:szCs w:val="32"/>
              </w:rPr>
              <w:t>泰兴市公路事业发展中心</w:t>
            </w:r>
          </w:p>
          <w:p w14:paraId="55399E0D">
            <w:pPr>
              <w:jc w:val="center"/>
              <w:rPr>
                <w:rFonts w:ascii="仿宋" w:hAnsi="仿宋" w:eastAsia="仿宋" w:cs="仿宋"/>
                <w:b/>
                <w:kern w:val="2"/>
                <w:sz w:val="32"/>
                <w:szCs w:val="32"/>
              </w:rPr>
            </w:pPr>
          </w:p>
        </w:tc>
      </w:tr>
      <w:tr w14:paraId="080AA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08" w:type="dxa"/>
            <w:tcBorders>
              <w:top w:val="nil"/>
              <w:left w:val="nil"/>
              <w:bottom w:val="nil"/>
              <w:right w:val="nil"/>
            </w:tcBorders>
            <w:vAlign w:val="bottom"/>
          </w:tcPr>
          <w:p w14:paraId="7948B335">
            <w:pPr>
              <w:spacing w:line="1160" w:lineRule="exact"/>
              <w:jc w:val="center"/>
              <w:rPr>
                <w:rFonts w:ascii="仿宋" w:hAnsi="仿宋" w:eastAsia="仿宋" w:cs="仿宋"/>
                <w:b/>
                <w:spacing w:val="-20"/>
                <w:w w:val="99"/>
                <w:kern w:val="2"/>
                <w:sz w:val="32"/>
                <w:szCs w:val="32"/>
              </w:rPr>
            </w:pPr>
            <w:r>
              <w:rPr>
                <w:rFonts w:hint="eastAsia" w:ascii="仿宋" w:hAnsi="仿宋" w:eastAsia="仿宋" w:cs="仿宋"/>
                <w:b/>
                <w:spacing w:val="50"/>
                <w:w w:val="99"/>
                <w:kern w:val="2"/>
                <w:sz w:val="32"/>
                <w:szCs w:val="32"/>
              </w:rPr>
              <w:t>承包人</w:t>
            </w:r>
            <w:r>
              <w:rPr>
                <w:rFonts w:hint="eastAsia" w:ascii="仿宋" w:hAnsi="仿宋" w:eastAsia="仿宋" w:cs="仿宋"/>
                <w:b/>
                <w:w w:val="99"/>
                <w:kern w:val="2"/>
                <w:sz w:val="32"/>
                <w:szCs w:val="32"/>
              </w:rPr>
              <w:t>：</w:t>
            </w:r>
          </w:p>
        </w:tc>
        <w:tc>
          <w:tcPr>
            <w:tcW w:w="7469" w:type="dxa"/>
            <w:tcBorders>
              <w:top w:val="single" w:color="000000" w:sz="4" w:space="0"/>
              <w:left w:val="nil"/>
              <w:bottom w:val="single" w:color="000000" w:sz="4" w:space="0"/>
              <w:right w:val="nil"/>
            </w:tcBorders>
            <w:vAlign w:val="bottom"/>
          </w:tcPr>
          <w:p w14:paraId="4507B986">
            <w:pPr>
              <w:spacing w:line="1160" w:lineRule="exact"/>
              <w:jc w:val="center"/>
              <w:rPr>
                <w:rFonts w:ascii="仿宋" w:hAnsi="仿宋" w:eastAsia="仿宋" w:cs="仿宋"/>
                <w:b/>
                <w:w w:val="99"/>
                <w:kern w:val="2"/>
                <w:sz w:val="32"/>
                <w:szCs w:val="32"/>
              </w:rPr>
            </w:pPr>
          </w:p>
        </w:tc>
      </w:tr>
      <w:tr w14:paraId="1B14A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08" w:type="dxa"/>
            <w:tcBorders>
              <w:top w:val="nil"/>
              <w:left w:val="nil"/>
              <w:bottom w:val="nil"/>
              <w:right w:val="nil"/>
            </w:tcBorders>
            <w:vAlign w:val="bottom"/>
          </w:tcPr>
          <w:p w14:paraId="0565CF6C">
            <w:pPr>
              <w:spacing w:line="1160" w:lineRule="exact"/>
              <w:jc w:val="center"/>
              <w:rPr>
                <w:rFonts w:ascii="仿宋" w:hAnsi="仿宋" w:eastAsia="仿宋" w:cs="仿宋"/>
                <w:b/>
                <w:spacing w:val="-20"/>
                <w:w w:val="99"/>
                <w:kern w:val="2"/>
                <w:sz w:val="32"/>
                <w:szCs w:val="32"/>
              </w:rPr>
            </w:pPr>
            <w:r>
              <w:rPr>
                <w:rFonts w:hint="eastAsia" w:ascii="仿宋" w:hAnsi="仿宋" w:eastAsia="仿宋" w:cs="仿宋"/>
                <w:b/>
                <w:w w:val="99"/>
                <w:kern w:val="2"/>
                <w:sz w:val="32"/>
                <w:szCs w:val="32"/>
              </w:rPr>
              <w:t>签订日期：</w:t>
            </w:r>
          </w:p>
        </w:tc>
        <w:tc>
          <w:tcPr>
            <w:tcW w:w="7469" w:type="dxa"/>
            <w:tcBorders>
              <w:top w:val="single" w:color="000000" w:sz="4" w:space="0"/>
              <w:left w:val="nil"/>
              <w:bottom w:val="single" w:color="000000" w:sz="4" w:space="0"/>
              <w:right w:val="nil"/>
            </w:tcBorders>
            <w:vAlign w:val="bottom"/>
          </w:tcPr>
          <w:p w14:paraId="6645E546">
            <w:pPr>
              <w:spacing w:line="1160" w:lineRule="exact"/>
              <w:jc w:val="center"/>
              <w:rPr>
                <w:rFonts w:ascii="仿宋" w:hAnsi="仿宋" w:eastAsia="仿宋" w:cs="仿宋"/>
                <w:b/>
                <w:w w:val="99"/>
                <w:kern w:val="2"/>
                <w:sz w:val="32"/>
                <w:szCs w:val="32"/>
              </w:rPr>
            </w:pPr>
            <w:r>
              <w:rPr>
                <w:rFonts w:hint="eastAsia" w:ascii="仿宋" w:hAnsi="仿宋" w:eastAsia="仿宋" w:cs="仿宋"/>
                <w:b/>
                <w:w w:val="99"/>
                <w:kern w:val="2"/>
                <w:sz w:val="32"/>
                <w:szCs w:val="32"/>
              </w:rPr>
              <w:t>年 月 日</w:t>
            </w:r>
          </w:p>
        </w:tc>
      </w:tr>
    </w:tbl>
    <w:p w14:paraId="3CD52C99">
      <w:pPr>
        <w:spacing w:line="768" w:lineRule="auto"/>
        <w:jc w:val="left"/>
        <w:rPr>
          <w:rFonts w:ascii="仿宋" w:hAnsi="仿宋" w:eastAsia="仿宋" w:cs="仿宋"/>
          <w:spacing w:val="-11"/>
          <w:kern w:val="2"/>
          <w:sz w:val="32"/>
          <w:szCs w:val="32"/>
        </w:rPr>
      </w:pPr>
    </w:p>
    <w:p w14:paraId="3AFFE920">
      <w:pPr>
        <w:spacing w:after="120"/>
        <w:ind w:left="420" w:firstLine="420"/>
        <w:rPr>
          <w:rFonts w:hAnsi="Calibri"/>
        </w:rPr>
      </w:pPr>
    </w:p>
    <w:p w14:paraId="1A874CEC">
      <w:pPr>
        <w:spacing w:line="840" w:lineRule="auto"/>
        <w:rPr>
          <w:rFonts w:ascii="仿宋" w:hAnsi="仿宋" w:eastAsia="仿宋" w:cs="仿宋"/>
          <w:spacing w:val="-11"/>
          <w:kern w:val="2"/>
          <w:sz w:val="32"/>
          <w:szCs w:val="32"/>
        </w:rPr>
      </w:pPr>
    </w:p>
    <w:p w14:paraId="108E6E76">
      <w:pPr>
        <w:spacing w:line="500" w:lineRule="exact"/>
        <w:ind w:firstLine="436" w:firstLineChars="200"/>
        <w:rPr>
          <w:rFonts w:ascii="宋体" w:hAnsi="宋体" w:cs="宋体"/>
          <w:spacing w:val="-11"/>
          <w:kern w:val="2"/>
        </w:rPr>
      </w:pPr>
    </w:p>
    <w:p w14:paraId="65CE0515">
      <w:pPr>
        <w:widowControl/>
        <w:jc w:val="left"/>
        <w:rPr>
          <w:rFonts w:ascii="宋体" w:hAnsi="宋体" w:cs="宋体"/>
          <w:b/>
          <w:bCs/>
          <w:spacing w:val="-11"/>
          <w:kern w:val="2"/>
          <w:sz w:val="32"/>
          <w:szCs w:val="32"/>
        </w:rPr>
        <w:sectPr>
          <w:pgSz w:w="11906" w:h="16838"/>
          <w:pgMar w:top="1440" w:right="1800" w:bottom="1440" w:left="1800" w:header="851" w:footer="992" w:gutter="0"/>
          <w:cols w:space="720" w:num="1"/>
          <w:docGrid w:type="lines" w:linePitch="312" w:charSpace="0"/>
        </w:sectPr>
      </w:pPr>
    </w:p>
    <w:p w14:paraId="7B34632B">
      <w:pPr>
        <w:spacing w:after="312" w:afterLines="100" w:line="500" w:lineRule="exact"/>
        <w:jc w:val="center"/>
        <w:rPr>
          <w:rFonts w:ascii="宋体" w:hAnsi="宋体" w:cs="宋体"/>
          <w:b/>
          <w:bCs/>
          <w:spacing w:val="-11"/>
          <w:kern w:val="2"/>
          <w:sz w:val="32"/>
          <w:szCs w:val="32"/>
        </w:rPr>
      </w:pPr>
      <w:r>
        <w:rPr>
          <w:rFonts w:hint="eastAsia" w:ascii="宋体" w:hAnsi="宋体" w:cs="宋体"/>
          <w:b/>
          <w:bCs/>
          <w:spacing w:val="-11"/>
          <w:kern w:val="2"/>
          <w:sz w:val="32"/>
          <w:szCs w:val="32"/>
        </w:rPr>
        <w:t>合同协议书</w:t>
      </w:r>
    </w:p>
    <w:p w14:paraId="2B14FCDD">
      <w:pPr>
        <w:kinsoku w:val="0"/>
        <w:spacing w:line="500" w:lineRule="exact"/>
        <w:ind w:firstLine="480" w:firstLineChars="200"/>
        <w:rPr>
          <w:rFonts w:ascii="宋体" w:hAnsi="宋体" w:cs="宋体"/>
          <w:kern w:val="2"/>
        </w:rPr>
      </w:pPr>
      <w:r>
        <w:rPr>
          <w:rFonts w:hint="eastAsia" w:ascii="宋体" w:hAnsi="宋体" w:cs="宋体"/>
          <w:kern w:val="2"/>
          <w:u w:val="single"/>
        </w:rPr>
        <w:t>泰兴市公路事业发展中心</w:t>
      </w:r>
      <w:r>
        <w:rPr>
          <w:rFonts w:hint="eastAsia" w:ascii="宋体" w:hAnsi="宋体" w:cs="宋体"/>
          <w:kern w:val="2"/>
        </w:rPr>
        <w:t>（发包人名称，以下简称“发包人”）为实施</w:t>
      </w:r>
      <w:r>
        <w:rPr>
          <w:rFonts w:hint="eastAsia" w:ascii="宋体" w:hAnsi="宋体" w:cs="宋体"/>
          <w:kern w:val="2"/>
          <w:u w:val="single"/>
        </w:rPr>
        <w:t xml:space="preserve">      工程 </w:t>
      </w:r>
      <w:r>
        <w:rPr>
          <w:rFonts w:hint="eastAsia" w:ascii="宋体" w:hAnsi="宋体" w:cs="宋体"/>
          <w:kern w:val="2"/>
        </w:rPr>
        <w:t>，已接收</w:t>
      </w:r>
      <w:r>
        <w:rPr>
          <w:rFonts w:hint="eastAsia" w:ascii="宋体" w:hAnsi="宋体" w:cs="宋体"/>
          <w:kern w:val="2"/>
          <w:u w:val="single"/>
        </w:rPr>
        <w:t xml:space="preserve">          </w:t>
      </w:r>
      <w:r>
        <w:rPr>
          <w:rFonts w:hint="eastAsia" w:ascii="宋体" w:hAnsi="宋体" w:cs="宋体"/>
          <w:kern w:val="2"/>
        </w:rPr>
        <w:t>（承包人名称，以下简称“承包人”）对该项目</w:t>
      </w:r>
      <w:r>
        <w:rPr>
          <w:rFonts w:hint="eastAsia" w:ascii="宋体" w:hAnsi="宋体" w:cs="宋体"/>
          <w:kern w:val="2"/>
          <w:u w:val="single"/>
        </w:rPr>
        <w:t xml:space="preserve">       </w:t>
      </w:r>
      <w:r>
        <w:rPr>
          <w:rFonts w:hint="eastAsia" w:ascii="宋体" w:hAnsi="宋体" w:cs="宋体"/>
          <w:kern w:val="2"/>
        </w:rPr>
        <w:t>标段施工的投标。发包人和承包人共同达成如下协议：</w:t>
      </w:r>
    </w:p>
    <w:p w14:paraId="2C442434">
      <w:pPr>
        <w:spacing w:line="500" w:lineRule="exact"/>
        <w:ind w:firstLine="482" w:firstLineChars="200"/>
        <w:outlineLvl w:val="0"/>
        <w:rPr>
          <w:rFonts w:ascii="宋体" w:hAnsi="宋体" w:cs="宋体"/>
          <w:b/>
          <w:bCs/>
          <w:kern w:val="2"/>
        </w:rPr>
      </w:pPr>
      <w:r>
        <w:rPr>
          <w:rFonts w:hint="eastAsia" w:ascii="宋体" w:hAnsi="宋体" w:cs="宋体"/>
          <w:b/>
          <w:bCs/>
          <w:kern w:val="2"/>
        </w:rPr>
        <w:t>一、工程概况</w:t>
      </w:r>
    </w:p>
    <w:p w14:paraId="789577BE">
      <w:pPr>
        <w:spacing w:line="500" w:lineRule="exact"/>
        <w:ind w:firstLine="480" w:firstLineChars="200"/>
        <w:rPr>
          <w:rFonts w:ascii="宋体" w:hAnsi="宋体" w:cs="宋体"/>
          <w:color w:val="333333"/>
          <w:kern w:val="2"/>
          <w:shd w:val="clear" w:color="auto" w:fill="FFFFFF"/>
        </w:rPr>
      </w:pPr>
      <w:r>
        <w:rPr>
          <w:rFonts w:hint="eastAsia" w:ascii="宋体" w:hAnsi="宋体" w:cs="宋体"/>
          <w:color w:val="333333"/>
          <w:kern w:val="2"/>
          <w:u w:val="single"/>
          <w:shd w:val="clear" w:color="auto" w:fill="FFFFFF"/>
        </w:rPr>
        <w:t xml:space="preserve">            </w:t>
      </w:r>
      <w:r>
        <w:rPr>
          <w:rFonts w:hint="eastAsia" w:ascii="宋体" w:hAnsi="宋体" w:cs="宋体"/>
          <w:color w:val="333333"/>
          <w:kern w:val="2"/>
          <w:shd w:val="clear" w:color="auto" w:fill="FFFFFF"/>
        </w:rPr>
        <w:t>标段</w:t>
      </w:r>
      <w:r>
        <w:rPr>
          <w:rFonts w:hint="eastAsia" w:ascii="宋体" w:hAnsi="宋体" w:cs="宋体"/>
          <w:kern w:val="2"/>
        </w:rPr>
        <w:t>包含</w:t>
      </w:r>
      <w:r>
        <w:rPr>
          <w:rFonts w:hint="eastAsia" w:ascii="宋体" w:hAnsi="宋体" w:cs="宋体"/>
          <w:color w:val="333333"/>
          <w:kern w:val="2"/>
          <w:shd w:val="clear" w:color="auto" w:fill="FFFFFF"/>
        </w:rPr>
        <w:t>：安委办挂牌整治道路交通事故多发路段、县道标志标线排查、重大安全风险隐患等以及农村道路安防。</w:t>
      </w:r>
    </w:p>
    <w:p w14:paraId="389C1780">
      <w:pPr>
        <w:spacing w:line="500" w:lineRule="exact"/>
        <w:ind w:firstLine="480" w:firstLineChars="200"/>
        <w:rPr>
          <w:rFonts w:ascii="宋体" w:hAnsi="宋体" w:cs="宋体"/>
          <w:kern w:val="2"/>
        </w:rPr>
      </w:pPr>
      <w:r>
        <w:rPr>
          <w:rFonts w:hint="eastAsia" w:ascii="宋体" w:hAnsi="宋体" w:cs="宋体"/>
          <w:color w:val="333333"/>
          <w:kern w:val="2"/>
          <w:shd w:val="clear" w:color="auto" w:fill="FFFFFF"/>
        </w:rPr>
        <w:t>本次合同范围为：施工图和工程量清单范围内的交通标志、标线、波形梁护栏、道口标注、减速带、凸面反光镜及相关附属设施等的施工及为实施以上工程所必需的临时工程的施工及工程缺陷修复。</w:t>
      </w:r>
    </w:p>
    <w:p w14:paraId="68B2C8E0">
      <w:pPr>
        <w:spacing w:line="500" w:lineRule="exact"/>
        <w:ind w:firstLine="482" w:firstLineChars="200"/>
        <w:outlineLvl w:val="0"/>
        <w:rPr>
          <w:rFonts w:ascii="宋体" w:hAnsi="宋体" w:cs="宋体"/>
          <w:b/>
          <w:bCs/>
          <w:kern w:val="2"/>
        </w:rPr>
      </w:pPr>
      <w:r>
        <w:rPr>
          <w:rFonts w:hint="eastAsia" w:ascii="宋体" w:hAnsi="宋体" w:cs="宋体"/>
          <w:b/>
          <w:bCs/>
          <w:kern w:val="2"/>
        </w:rPr>
        <w:t>二、合同文件的组成部分</w:t>
      </w:r>
    </w:p>
    <w:p w14:paraId="10864385">
      <w:pPr>
        <w:spacing w:line="500" w:lineRule="exact"/>
        <w:ind w:firstLine="480" w:firstLineChars="200"/>
        <w:rPr>
          <w:rFonts w:ascii="宋体" w:hAnsi="宋体" w:cs="宋体"/>
          <w:kern w:val="2"/>
        </w:rPr>
      </w:pPr>
      <w:r>
        <w:rPr>
          <w:rFonts w:hint="eastAsia" w:ascii="宋体" w:hAnsi="宋体" w:cs="宋体"/>
          <w:kern w:val="2"/>
        </w:rPr>
        <w:t>（1）本协议书及各种合同附件（含评标期间和合同谈判过程中的澄清文件和补充资料）；</w:t>
      </w:r>
    </w:p>
    <w:p w14:paraId="350C1FE4">
      <w:pPr>
        <w:spacing w:line="500" w:lineRule="exact"/>
        <w:ind w:firstLine="480" w:firstLineChars="200"/>
        <w:rPr>
          <w:rFonts w:ascii="宋体" w:hAnsi="宋体" w:cs="宋体"/>
          <w:kern w:val="2"/>
        </w:rPr>
      </w:pPr>
      <w:r>
        <w:rPr>
          <w:rFonts w:hint="eastAsia" w:ascii="宋体" w:hAnsi="宋体" w:cs="宋体"/>
          <w:kern w:val="2"/>
        </w:rPr>
        <w:t>（2）中标通知书；</w:t>
      </w:r>
    </w:p>
    <w:p w14:paraId="7EEBE6D0">
      <w:pPr>
        <w:spacing w:line="500" w:lineRule="exact"/>
        <w:ind w:firstLine="480" w:firstLineChars="200"/>
        <w:rPr>
          <w:rFonts w:ascii="宋体" w:hAnsi="宋体" w:cs="宋体"/>
          <w:kern w:val="2"/>
        </w:rPr>
      </w:pPr>
      <w:r>
        <w:rPr>
          <w:rFonts w:hint="eastAsia" w:ascii="宋体" w:hAnsi="宋体" w:cs="宋体"/>
          <w:kern w:val="2"/>
        </w:rPr>
        <w:t>（3）投标函及投标函附录；</w:t>
      </w:r>
    </w:p>
    <w:p w14:paraId="2926A398">
      <w:pPr>
        <w:spacing w:line="500" w:lineRule="exact"/>
        <w:ind w:firstLine="480" w:firstLineChars="200"/>
        <w:rPr>
          <w:rFonts w:ascii="宋体" w:hAnsi="宋体" w:cs="宋体"/>
          <w:kern w:val="2"/>
        </w:rPr>
      </w:pPr>
      <w:r>
        <w:rPr>
          <w:rFonts w:hint="eastAsia" w:ascii="宋体" w:hAnsi="宋体" w:cs="宋体"/>
          <w:kern w:val="2"/>
        </w:rPr>
        <w:t>（4）项目专用合同条款；</w:t>
      </w:r>
    </w:p>
    <w:p w14:paraId="733C7042">
      <w:pPr>
        <w:spacing w:line="500" w:lineRule="exact"/>
        <w:ind w:firstLine="480" w:firstLineChars="200"/>
        <w:rPr>
          <w:rFonts w:ascii="宋体" w:hAnsi="宋体" w:cs="宋体"/>
          <w:kern w:val="2"/>
        </w:rPr>
      </w:pPr>
      <w:r>
        <w:rPr>
          <w:rFonts w:hint="eastAsia" w:ascii="宋体" w:hAnsi="宋体" w:cs="宋体"/>
          <w:kern w:val="2"/>
        </w:rPr>
        <w:t>（5）公路工程专用合同条款；</w:t>
      </w:r>
    </w:p>
    <w:p w14:paraId="1B47BFC9">
      <w:pPr>
        <w:spacing w:line="500" w:lineRule="exact"/>
        <w:ind w:firstLine="480" w:firstLineChars="200"/>
        <w:rPr>
          <w:rFonts w:ascii="宋体" w:hAnsi="宋体" w:cs="宋体"/>
          <w:kern w:val="2"/>
        </w:rPr>
      </w:pPr>
      <w:r>
        <w:rPr>
          <w:rFonts w:hint="eastAsia" w:ascii="宋体" w:hAnsi="宋体" w:cs="宋体"/>
          <w:kern w:val="2"/>
        </w:rPr>
        <w:t>（6）通用合同条款；</w:t>
      </w:r>
    </w:p>
    <w:p w14:paraId="53C5DF21">
      <w:pPr>
        <w:spacing w:line="500" w:lineRule="exact"/>
        <w:ind w:firstLine="480" w:firstLineChars="200"/>
        <w:rPr>
          <w:rFonts w:ascii="宋体" w:hAnsi="宋体" w:cs="宋体"/>
          <w:kern w:val="2"/>
        </w:rPr>
      </w:pPr>
      <w:r>
        <w:rPr>
          <w:rFonts w:hint="eastAsia" w:ascii="宋体" w:hAnsi="宋体" w:cs="宋体"/>
          <w:kern w:val="2"/>
        </w:rPr>
        <w:t>（7）工程量清单计量规则；</w:t>
      </w:r>
    </w:p>
    <w:p w14:paraId="66A08167">
      <w:pPr>
        <w:spacing w:line="500" w:lineRule="exact"/>
        <w:ind w:firstLine="480" w:firstLineChars="200"/>
        <w:rPr>
          <w:rFonts w:ascii="宋体" w:hAnsi="宋体" w:cs="宋体"/>
          <w:kern w:val="2"/>
        </w:rPr>
      </w:pPr>
      <w:r>
        <w:rPr>
          <w:rFonts w:hint="eastAsia" w:ascii="宋体" w:hAnsi="宋体" w:cs="宋体"/>
          <w:kern w:val="2"/>
        </w:rPr>
        <w:t>（8）技术规范；</w:t>
      </w:r>
    </w:p>
    <w:p w14:paraId="1956DD4F">
      <w:pPr>
        <w:spacing w:line="500" w:lineRule="exact"/>
        <w:ind w:firstLine="480" w:firstLineChars="200"/>
        <w:rPr>
          <w:rFonts w:ascii="宋体" w:hAnsi="宋体" w:cs="宋体"/>
          <w:kern w:val="2"/>
        </w:rPr>
      </w:pPr>
      <w:r>
        <w:rPr>
          <w:rFonts w:hint="eastAsia" w:ascii="宋体" w:hAnsi="宋体" w:cs="宋体"/>
          <w:kern w:val="2"/>
        </w:rPr>
        <w:t>（9）图纸；</w:t>
      </w:r>
    </w:p>
    <w:p w14:paraId="4E21D40C">
      <w:pPr>
        <w:spacing w:line="500" w:lineRule="exact"/>
        <w:ind w:firstLine="480" w:firstLineChars="200"/>
        <w:rPr>
          <w:rFonts w:ascii="宋体" w:hAnsi="宋体" w:cs="宋体"/>
          <w:kern w:val="2"/>
        </w:rPr>
      </w:pPr>
      <w:r>
        <w:rPr>
          <w:rFonts w:hint="eastAsia" w:ascii="宋体" w:hAnsi="宋体" w:cs="宋体"/>
          <w:kern w:val="2"/>
        </w:rPr>
        <w:t>（10）已标价工程量清单；</w:t>
      </w:r>
    </w:p>
    <w:p w14:paraId="0E95B6AE">
      <w:pPr>
        <w:spacing w:line="500" w:lineRule="exact"/>
        <w:ind w:firstLine="480" w:firstLineChars="200"/>
        <w:rPr>
          <w:rFonts w:ascii="宋体" w:hAnsi="宋体" w:cs="宋体"/>
          <w:kern w:val="2"/>
        </w:rPr>
      </w:pPr>
      <w:r>
        <w:rPr>
          <w:rFonts w:hint="eastAsia" w:ascii="宋体" w:hAnsi="宋体" w:cs="宋体"/>
          <w:kern w:val="2"/>
        </w:rPr>
        <w:t>（11）承包人有关人员、设备投入的承诺及投标文件中的施工组织设计；</w:t>
      </w:r>
    </w:p>
    <w:p w14:paraId="0E9A8B8E">
      <w:pPr>
        <w:spacing w:line="500" w:lineRule="exact"/>
        <w:ind w:firstLine="480" w:firstLineChars="200"/>
        <w:rPr>
          <w:rFonts w:ascii="宋体" w:hAnsi="宋体" w:cs="宋体"/>
          <w:kern w:val="2"/>
        </w:rPr>
      </w:pPr>
      <w:r>
        <w:rPr>
          <w:rFonts w:hint="eastAsia" w:ascii="宋体" w:hAnsi="宋体" w:cs="宋体"/>
          <w:kern w:val="2"/>
        </w:rPr>
        <w:t>（12）其他合同文件</w:t>
      </w:r>
    </w:p>
    <w:p w14:paraId="14D7AFAD">
      <w:pPr>
        <w:spacing w:line="500" w:lineRule="exact"/>
        <w:ind w:firstLine="480" w:firstLineChars="200"/>
        <w:rPr>
          <w:rFonts w:ascii="宋体" w:hAnsi="宋体" w:cs="宋体"/>
          <w:kern w:val="2"/>
        </w:rPr>
      </w:pPr>
      <w:r>
        <w:rPr>
          <w:rFonts w:hint="eastAsia" w:ascii="宋体" w:hAnsi="宋体" w:cs="宋体"/>
          <w:kern w:val="2"/>
        </w:rPr>
        <w:t>上述合同文件互相补充和解释。如果合同文件之间存在矛盾或不一致之处，以上述文件的排列顺序在先者为准。</w:t>
      </w:r>
    </w:p>
    <w:p w14:paraId="67D6E901">
      <w:pPr>
        <w:spacing w:line="500" w:lineRule="exact"/>
        <w:ind w:firstLine="482" w:firstLineChars="200"/>
        <w:outlineLvl w:val="0"/>
        <w:rPr>
          <w:rFonts w:ascii="宋体" w:hAnsi="宋体" w:cs="宋体"/>
          <w:b/>
          <w:bCs/>
          <w:kern w:val="2"/>
        </w:rPr>
      </w:pPr>
      <w:r>
        <w:rPr>
          <w:rFonts w:hint="eastAsia" w:ascii="宋体" w:hAnsi="宋体" w:cs="宋体"/>
          <w:b/>
          <w:bCs/>
          <w:kern w:val="2"/>
        </w:rPr>
        <w:t>三、合同价及支付结算</w:t>
      </w:r>
    </w:p>
    <w:p w14:paraId="1E997C03">
      <w:pPr>
        <w:kinsoku w:val="0"/>
        <w:overflowPunct w:val="0"/>
        <w:spacing w:line="500" w:lineRule="exact"/>
        <w:ind w:firstLine="480" w:firstLineChars="200"/>
        <w:rPr>
          <w:rFonts w:ascii="宋体" w:hAnsi="宋体" w:cs="宋体"/>
          <w:kern w:val="2"/>
        </w:rPr>
      </w:pPr>
      <w:r>
        <w:rPr>
          <w:rFonts w:hint="eastAsia" w:ascii="宋体" w:hAnsi="宋体" w:cs="宋体"/>
          <w:kern w:val="2"/>
        </w:rPr>
        <w:t>1.根据工程量清单所列的预计数量和单价或总额价计算的签约合同价：人民币（大写）</w:t>
      </w:r>
      <w:r>
        <w:rPr>
          <w:rFonts w:hint="eastAsia" w:ascii="宋体" w:hAnsi="宋体" w:cs="宋体"/>
          <w:kern w:val="2"/>
          <w:u w:val="single"/>
        </w:rPr>
        <w:t xml:space="preserve">        元整 </w:t>
      </w:r>
      <w:r>
        <w:rPr>
          <w:rFonts w:hint="eastAsia" w:ascii="宋体" w:hAnsi="宋体" w:cs="宋体"/>
          <w:kern w:val="2"/>
        </w:rPr>
        <w:t>（¥</w:t>
      </w:r>
      <w:r>
        <w:rPr>
          <w:rFonts w:hint="eastAsia" w:ascii="宋体" w:hAnsi="宋体" w:cs="宋体"/>
          <w:kern w:val="2"/>
          <w:u w:val="single"/>
        </w:rPr>
        <w:t xml:space="preserve"> </w:t>
      </w:r>
      <w:r>
        <w:rPr>
          <w:rFonts w:hint="eastAsia" w:ascii="宋体" w:hAnsi="宋体" w:cs="宋体"/>
          <w:color w:val="333333"/>
          <w:kern w:val="2"/>
          <w:u w:val="single"/>
          <w:shd w:val="clear" w:color="auto" w:fill="FFFFFF"/>
        </w:rPr>
        <w:t xml:space="preserve">     </w:t>
      </w:r>
      <w:r>
        <w:rPr>
          <w:rFonts w:hint="eastAsia" w:ascii="宋体" w:hAnsi="宋体" w:cs="宋体"/>
          <w:kern w:val="2"/>
          <w:u w:val="single"/>
        </w:rPr>
        <w:t xml:space="preserve"> </w:t>
      </w:r>
      <w:r>
        <w:rPr>
          <w:rFonts w:hint="eastAsia" w:ascii="宋体" w:hAnsi="宋体" w:cs="宋体"/>
          <w:kern w:val="2"/>
        </w:rPr>
        <w:t>）。</w:t>
      </w:r>
    </w:p>
    <w:p w14:paraId="40082527">
      <w:pPr>
        <w:spacing w:line="500" w:lineRule="exact"/>
        <w:ind w:firstLine="480" w:firstLineChars="200"/>
        <w:rPr>
          <w:rFonts w:ascii="宋体" w:hAnsi="宋体" w:cs="宋体"/>
          <w:kern w:val="2"/>
        </w:rPr>
      </w:pPr>
      <w:r>
        <w:rPr>
          <w:rFonts w:hint="eastAsia" w:ascii="宋体" w:hAnsi="宋体" w:cs="宋体"/>
          <w:kern w:val="2"/>
        </w:rPr>
        <w:t>2.付款方式及结算：</w:t>
      </w:r>
    </w:p>
    <w:p w14:paraId="5AF206DE">
      <w:pPr>
        <w:spacing w:line="500" w:lineRule="exact"/>
        <w:ind w:firstLine="480" w:firstLineChars="200"/>
        <w:rPr>
          <w:rFonts w:ascii="宋体" w:hAnsi="宋体" w:cs="宋体"/>
          <w:kern w:val="2"/>
          <w:u w:val="single"/>
        </w:rPr>
      </w:pPr>
      <w:r>
        <w:rPr>
          <w:rFonts w:hint="eastAsia" w:ascii="宋体" w:hAnsi="宋体" w:cs="宋体"/>
          <w:kern w:val="2"/>
          <w:u w:val="single"/>
        </w:rPr>
        <w:t>（1）合同签订进场施工预付合同价的10%（扣除暂列金额，含应预付的安全生产费），在第一次支付进度款时全部扣回。</w:t>
      </w:r>
    </w:p>
    <w:p w14:paraId="266F1D2A">
      <w:pPr>
        <w:spacing w:line="500" w:lineRule="exact"/>
        <w:ind w:firstLine="480" w:firstLineChars="200"/>
        <w:rPr>
          <w:rFonts w:ascii="宋体" w:hAnsi="宋体" w:cs="宋体"/>
          <w:kern w:val="2"/>
          <w:u w:val="single"/>
        </w:rPr>
      </w:pPr>
      <w:r>
        <w:rPr>
          <w:rFonts w:hint="eastAsia" w:ascii="宋体" w:hAnsi="宋体" w:cs="宋体"/>
          <w:kern w:val="2"/>
          <w:u w:val="single"/>
        </w:rPr>
        <w:t>（2）为贯彻落实《关于印发江苏省工程建设领域农民工工资支付管理办法的通知》，合同签订进场后将合同价(扣除暂列金额)的20%付至农民工工资专用账户(支付前需提供承诺函)。为保障农民工工资按时足额支付，承包人应每月编制农民工工资资料，以便发包人按照相关规定要求，按月及时足额从农民工工资专用账户中拨付人工费用。</w:t>
      </w:r>
    </w:p>
    <w:p w14:paraId="089CEBDB">
      <w:pPr>
        <w:spacing w:line="500" w:lineRule="exact"/>
        <w:ind w:firstLine="480" w:firstLineChars="200"/>
        <w:rPr>
          <w:rFonts w:ascii="宋体" w:hAnsi="宋体" w:cs="宋体"/>
          <w:kern w:val="2"/>
          <w:u w:val="single"/>
        </w:rPr>
      </w:pPr>
      <w:r>
        <w:rPr>
          <w:rFonts w:hint="eastAsia" w:ascii="宋体" w:hAnsi="宋体" w:cs="宋体"/>
          <w:kern w:val="2"/>
          <w:u w:val="single"/>
        </w:rPr>
        <w:t>（3）按月计量，交工验收合格后付至工程计量款的80%，缺陷责任期满后按结算审定价付清。工程质量保金包含在未支付的工程计量款中。</w:t>
      </w:r>
    </w:p>
    <w:p w14:paraId="011C9011">
      <w:pPr>
        <w:spacing w:line="500" w:lineRule="exact"/>
        <w:ind w:firstLine="480" w:firstLineChars="200"/>
        <w:rPr>
          <w:rFonts w:ascii="宋体" w:hAnsi="宋体" w:cs="宋体"/>
          <w:kern w:val="2"/>
        </w:rPr>
      </w:pPr>
      <w:r>
        <w:rPr>
          <w:rFonts w:hint="eastAsia" w:ascii="宋体" w:hAnsi="宋体" w:cs="宋体"/>
          <w:kern w:val="2"/>
          <w:u w:val="single"/>
        </w:rPr>
        <w:t>本项目付款方是“</w:t>
      </w:r>
      <w:r>
        <w:rPr>
          <w:rFonts w:hint="eastAsia" w:ascii="宋体" w:hAnsi="宋体" w:cs="宋体"/>
          <w:b/>
          <w:kern w:val="2"/>
          <w:u w:val="single"/>
        </w:rPr>
        <w:t>泰兴市公路事业发展中心</w:t>
      </w:r>
      <w:r>
        <w:rPr>
          <w:rFonts w:hint="eastAsia" w:ascii="宋体" w:hAnsi="宋体" w:cs="宋体"/>
          <w:kern w:val="2"/>
          <w:u w:val="single"/>
        </w:rPr>
        <w:t>”，承包人必须按发包人要求向发包人提供正规税务发票（当期支付的全额发票），否则不予支付。由泰兴市交通工程项目管理有限公司负责初步核实、确认，经泰兴市公路事业发展中心最终审核确认后上报当地财政部门予以审批和支付（由于财政部门相关工作的延后，不计发包人延期支付条款）。合同工期内，增值税率如有调整，在结算时根据国家最新规定标准一并据实调整。</w:t>
      </w:r>
    </w:p>
    <w:p w14:paraId="2429BCB9">
      <w:pPr>
        <w:spacing w:line="500" w:lineRule="exact"/>
        <w:ind w:firstLine="480" w:firstLineChars="200"/>
        <w:rPr>
          <w:rFonts w:ascii="宋体" w:hAnsi="宋体" w:cs="宋体"/>
          <w:kern w:val="2"/>
        </w:rPr>
      </w:pPr>
      <w:r>
        <w:rPr>
          <w:rFonts w:hint="eastAsia" w:ascii="宋体" w:hAnsi="宋体" w:cs="宋体"/>
          <w:kern w:val="2"/>
        </w:rPr>
        <w:t>3.安全生产费用实行总量控制，采用现场计量与总额包干相结合的方式进行。承包人应当提供发票、收据、工程确认（结算）单、机械设备租赁合同、与安全生产有关的技术服务合同、转账凭证等票据凭证，照片、视频、当事人签字等证明材料，经监理工程师现场审核确认的计量资料，或者能够证明安全生产费用实际投入的其他相关资料作为计量凭证。所有凭证应当经承包人项目专职安全员和安全总监（或者安全副经理）或者项目经理签字确认。承包人应当对所提供计量凭证的真实性负责。发包人依据监理工程师的审核意见签字确认后进行计量支付。</w:t>
      </w:r>
    </w:p>
    <w:p w14:paraId="4F21E8FE">
      <w:pPr>
        <w:spacing w:line="500" w:lineRule="exact"/>
        <w:ind w:firstLine="480" w:firstLineChars="200"/>
        <w:rPr>
          <w:rFonts w:ascii="宋体" w:hAnsi="宋体" w:cs="宋体"/>
          <w:kern w:val="2"/>
        </w:rPr>
      </w:pPr>
      <w:r>
        <w:rPr>
          <w:rFonts w:hint="eastAsia" w:ascii="宋体" w:hAnsi="宋体" w:cs="宋体"/>
          <w:kern w:val="2"/>
        </w:rPr>
        <w:t>4.合同外项目单价的确认，已标价工程量清单中无适用或类似子目的单价时，发包人将根据投标截止日所在月前一个月的材料信息信息价确定预算价格，并按照承包人中标合同价与预算的比值同比例下浮确定综合单价。</w:t>
      </w:r>
    </w:p>
    <w:p w14:paraId="58A9230B">
      <w:pPr>
        <w:spacing w:line="500" w:lineRule="exact"/>
        <w:ind w:firstLine="480" w:firstLineChars="200"/>
        <w:rPr>
          <w:rFonts w:ascii="宋体" w:hAnsi="宋体" w:cs="宋体"/>
          <w:kern w:val="2"/>
        </w:rPr>
      </w:pPr>
      <w:r>
        <w:rPr>
          <w:rFonts w:hint="eastAsia" w:ascii="宋体" w:hAnsi="宋体" w:cs="宋体"/>
          <w:kern w:val="2"/>
        </w:rPr>
        <w:t>5.</w:t>
      </w:r>
      <w:r>
        <w:rPr>
          <w:rFonts w:hint="eastAsia" w:ascii="宋体" w:hAnsi="宋体" w:cs="宋体"/>
          <w:color w:val="FF0000"/>
          <w:kern w:val="2"/>
        </w:rPr>
        <w:t>由于施工工期较短，结算时按中标下淫率确定的单价进行结算，不调差。</w:t>
      </w:r>
    </w:p>
    <w:p w14:paraId="598E83D9">
      <w:pPr>
        <w:spacing w:line="500" w:lineRule="exact"/>
        <w:ind w:firstLine="480" w:firstLineChars="200"/>
        <w:rPr>
          <w:rFonts w:ascii="宋体" w:hAnsi="宋体" w:cs="宋体"/>
          <w:kern w:val="2"/>
        </w:rPr>
      </w:pPr>
      <w:r>
        <w:rPr>
          <w:rFonts w:hint="eastAsia" w:ascii="宋体" w:hAnsi="宋体" w:cs="宋体"/>
          <w:kern w:val="2"/>
        </w:rPr>
        <w:t>6.对几何尺寸、强度等主要技术指标不符合质量要求的分项工程，承包人必须整改，无法整改且不影响使用的，除按实计量外，还将扣除该分项工程计量的20%，计量资料不及时上报、工程不及时结算，不予安排资金。</w:t>
      </w:r>
    </w:p>
    <w:p w14:paraId="4A8DFCCE">
      <w:pPr>
        <w:spacing w:line="500" w:lineRule="exact"/>
        <w:ind w:firstLine="480" w:firstLineChars="200"/>
        <w:rPr>
          <w:rFonts w:ascii="宋体" w:hAnsi="宋体" w:cs="宋体"/>
          <w:kern w:val="2"/>
        </w:rPr>
      </w:pPr>
      <w:r>
        <w:rPr>
          <w:rFonts w:hint="eastAsia" w:ascii="宋体" w:hAnsi="宋体" w:cs="宋体"/>
          <w:kern w:val="2"/>
        </w:rPr>
        <w:t>7.本项目暂列金额由监理工程师报发包人批准确认后全部或部分地使用。</w:t>
      </w:r>
    </w:p>
    <w:p w14:paraId="067F6D86">
      <w:pPr>
        <w:spacing w:line="500" w:lineRule="exact"/>
        <w:ind w:firstLine="480" w:firstLineChars="200"/>
        <w:rPr>
          <w:rFonts w:ascii="宋体" w:hAnsi="宋体" w:cs="宋体"/>
          <w:kern w:val="2"/>
        </w:rPr>
      </w:pPr>
      <w:r>
        <w:rPr>
          <w:rFonts w:hint="eastAsia" w:ascii="宋体" w:hAnsi="宋体" w:cs="宋体"/>
          <w:kern w:val="2"/>
        </w:rPr>
        <w:t>8.完成合同约定内容且交工验收合格后3个月内需完成结算资料编制，6个月内完成结算审核。工程结算经审计审核后，核减率达到5%（采用合同价加变更结算方式的，核减率为核减额与送审的变更价之比）的，核减部分审计、审核费用由承包人负担；核减率达到10%的，所有审计、审核费用全部由承包人承担；核减率达到15%的，除所有审计、审核费用全部由承包人承担外，发包人有权再行按核减额的5%核减承包方工程结算额；以上核减费用由发包人直接在结算款中扣减承包人的工程款。该项目结算审核后，发包人进行结算复审时若进行工程费用核减的，核减的工程费用及利息（按中国人民银行短期贷款利率计算）由承包人在已收取的工程款中无条件退还。</w:t>
      </w:r>
    </w:p>
    <w:p w14:paraId="7AEB3061">
      <w:pPr>
        <w:spacing w:line="500" w:lineRule="exact"/>
        <w:ind w:firstLine="482" w:firstLineChars="200"/>
        <w:outlineLvl w:val="0"/>
        <w:rPr>
          <w:rFonts w:ascii="宋体" w:hAnsi="宋体" w:cs="宋体"/>
          <w:b/>
          <w:bCs/>
          <w:kern w:val="2"/>
        </w:rPr>
      </w:pPr>
      <w:r>
        <w:rPr>
          <w:rFonts w:hint="eastAsia" w:ascii="宋体" w:hAnsi="宋体" w:cs="宋体"/>
          <w:b/>
          <w:bCs/>
          <w:kern w:val="2"/>
        </w:rPr>
        <w:t>四、承发包项目部主要人员</w:t>
      </w:r>
    </w:p>
    <w:p w14:paraId="4DE2FE12">
      <w:pPr>
        <w:spacing w:line="500" w:lineRule="exact"/>
        <w:ind w:firstLine="480" w:firstLineChars="200"/>
        <w:outlineLvl w:val="0"/>
        <w:rPr>
          <w:rFonts w:ascii="宋体" w:hAnsi="宋体" w:cs="宋体"/>
          <w:kern w:val="2"/>
        </w:rPr>
      </w:pPr>
      <w:r>
        <w:rPr>
          <w:rFonts w:hint="eastAsia" w:ascii="宋体" w:hAnsi="宋体" w:cs="宋体"/>
          <w:kern w:val="2"/>
        </w:rPr>
        <w:t>项目经理：</w:t>
      </w:r>
      <w:r>
        <w:rPr>
          <w:rFonts w:hint="eastAsia" w:ascii="宋体" w:hAnsi="宋体" w:cs="宋体"/>
          <w:kern w:val="2"/>
          <w:u w:val="single"/>
        </w:rPr>
        <w:t xml:space="preserve"> </w:t>
      </w:r>
      <w:r>
        <w:rPr>
          <w:rFonts w:hint="eastAsia" w:ascii="宋体" w:hAnsi="宋体" w:cs="宋体"/>
          <w:color w:val="333333"/>
          <w:kern w:val="2"/>
          <w:u w:val="single"/>
          <w:shd w:val="clear" w:color="auto" w:fill="FFFFFF"/>
        </w:rPr>
        <w:t xml:space="preserve">   </w:t>
      </w:r>
      <w:r>
        <w:rPr>
          <w:rFonts w:hint="eastAsia" w:ascii="宋体" w:hAnsi="宋体" w:cs="宋体"/>
          <w:kern w:val="2"/>
          <w:u w:val="single"/>
        </w:rPr>
        <w:t xml:space="preserve"> </w:t>
      </w:r>
      <w:r>
        <w:rPr>
          <w:rFonts w:hint="eastAsia" w:ascii="宋体" w:hAnsi="宋体" w:cs="宋体"/>
          <w:kern w:val="2"/>
        </w:rPr>
        <w:t>，技术负责人：</w:t>
      </w:r>
      <w:r>
        <w:rPr>
          <w:rFonts w:hint="eastAsia" w:ascii="宋体" w:hAnsi="宋体" w:cs="宋体"/>
          <w:kern w:val="2"/>
          <w:u w:val="single"/>
        </w:rPr>
        <w:t xml:space="preserve">     </w:t>
      </w:r>
      <w:r>
        <w:rPr>
          <w:rFonts w:hint="eastAsia" w:ascii="宋体" w:hAnsi="宋体" w:cs="宋体"/>
          <w:kern w:val="2"/>
        </w:rPr>
        <w:t>，安全员：</w:t>
      </w:r>
      <w:r>
        <w:rPr>
          <w:rFonts w:hint="eastAsia" w:ascii="宋体" w:hAnsi="宋体" w:cs="宋体"/>
          <w:kern w:val="2"/>
          <w:u w:val="single"/>
        </w:rPr>
        <w:t xml:space="preserve">     </w:t>
      </w:r>
      <w:r>
        <w:rPr>
          <w:rFonts w:hint="eastAsia" w:ascii="宋体" w:hAnsi="宋体" w:cs="宋体"/>
          <w:kern w:val="2"/>
        </w:rPr>
        <w:t>。</w:t>
      </w:r>
    </w:p>
    <w:p w14:paraId="78DDDA31">
      <w:pPr>
        <w:spacing w:line="500" w:lineRule="exact"/>
        <w:ind w:firstLine="480" w:firstLineChars="200"/>
        <w:outlineLvl w:val="0"/>
        <w:rPr>
          <w:rFonts w:ascii="宋体" w:hAnsi="宋体" w:cs="宋体"/>
          <w:kern w:val="2"/>
        </w:rPr>
      </w:pPr>
      <w:r>
        <w:rPr>
          <w:rFonts w:hint="eastAsia" w:ascii="宋体" w:hAnsi="宋体" w:cs="宋体"/>
          <w:kern w:val="2"/>
        </w:rPr>
        <w:t>1.投标书中所列项目经理、项目总工（技术负责人）等主要人员未经发包人同意一律不得调整更换，否则将根据其在项目中所担任的职务、级别予以罚款（项目经理、项目副经理（若有）与项目总工不超过10万元/人•次，其他主要人员【其他主要人员包括：道路工程师、质量（检）工程师、合同计量工程师、测量工程师、专职安全员】不超过5万元/人•次），并按有关规定上报主管部门予以处罚，上述罚款从工程计量款中扣除。</w:t>
      </w:r>
    </w:p>
    <w:p w14:paraId="55EC7E57">
      <w:pPr>
        <w:spacing w:line="500" w:lineRule="exact"/>
        <w:ind w:firstLine="480" w:firstLineChars="200"/>
        <w:outlineLvl w:val="0"/>
        <w:rPr>
          <w:rFonts w:ascii="宋体" w:hAnsi="宋体" w:cs="宋体"/>
          <w:kern w:val="2"/>
        </w:rPr>
      </w:pPr>
      <w:r>
        <w:rPr>
          <w:rFonts w:hint="eastAsia" w:ascii="宋体" w:hAnsi="宋体" w:cs="宋体"/>
          <w:kern w:val="2"/>
        </w:rPr>
        <w:t>2.项目经理、项目总工采取消极履行合同职责、故意违规等行为迫使发包人要求更换的，应按照承包人提出更换项目经理、项目总工相关规定扣取违约金。</w:t>
      </w:r>
    </w:p>
    <w:p w14:paraId="282CE41B">
      <w:pPr>
        <w:spacing w:line="500" w:lineRule="exact"/>
        <w:ind w:firstLine="480" w:firstLineChars="200"/>
        <w:outlineLvl w:val="0"/>
        <w:rPr>
          <w:rFonts w:ascii="宋体" w:hAnsi="宋体" w:cs="宋体"/>
          <w:kern w:val="2"/>
        </w:rPr>
      </w:pPr>
      <w:r>
        <w:rPr>
          <w:rFonts w:hint="eastAsia" w:ascii="宋体" w:hAnsi="宋体" w:cs="宋体"/>
          <w:kern w:val="2"/>
        </w:rPr>
        <w:t>3.承包人投入的项目经理、项目总工在工程实施过程中因死亡或存在重伤、重大疾病而无法继续履行职责的，必须经发包人核实确认，必要时还需至发包人指定的三级甲等医院核实确认。除死亡或存在重伤、重大疾病而无法继续履行职责外，其余任何情况而无法继续履行相应职责的人员，均一律不免除处罚。</w:t>
      </w:r>
    </w:p>
    <w:p w14:paraId="50EFB9D8">
      <w:pPr>
        <w:spacing w:line="500" w:lineRule="exact"/>
        <w:ind w:firstLine="482" w:firstLineChars="200"/>
        <w:outlineLvl w:val="0"/>
        <w:rPr>
          <w:rFonts w:ascii="宋体" w:hAnsi="宋体" w:cs="宋体"/>
          <w:b/>
          <w:bCs/>
          <w:kern w:val="2"/>
        </w:rPr>
      </w:pPr>
      <w:r>
        <w:rPr>
          <w:rFonts w:hint="eastAsia" w:ascii="宋体" w:hAnsi="宋体" w:cs="宋体"/>
          <w:b/>
          <w:bCs/>
          <w:kern w:val="2"/>
        </w:rPr>
        <w:t>五、工期</w:t>
      </w:r>
    </w:p>
    <w:p w14:paraId="058A3324">
      <w:pPr>
        <w:spacing w:line="500" w:lineRule="exact"/>
        <w:ind w:firstLine="480" w:firstLineChars="200"/>
        <w:rPr>
          <w:rFonts w:ascii="宋体" w:hAnsi="宋体" w:cs="宋体"/>
          <w:kern w:val="2"/>
        </w:rPr>
      </w:pPr>
      <w:r>
        <w:rPr>
          <w:rFonts w:hint="eastAsia" w:ascii="宋体" w:hAnsi="宋体" w:cs="宋体"/>
          <w:kern w:val="2"/>
        </w:rPr>
        <w:t>1.工期：</w:t>
      </w:r>
      <w:r>
        <w:rPr>
          <w:rFonts w:hint="eastAsia" w:ascii="宋体" w:hAnsi="宋体" w:cs="宋体"/>
          <w:kern w:val="2"/>
          <w:u w:val="single"/>
        </w:rPr>
        <w:t xml:space="preserve">  5  </w:t>
      </w:r>
      <w:r>
        <w:rPr>
          <w:rFonts w:hint="eastAsia" w:ascii="宋体" w:hAnsi="宋体" w:cs="宋体"/>
          <w:kern w:val="2"/>
        </w:rPr>
        <w:t>个月，缺陷责任期：</w:t>
      </w:r>
      <w:r>
        <w:rPr>
          <w:rFonts w:hint="eastAsia" w:ascii="宋体" w:hAnsi="宋体" w:cs="宋体"/>
          <w:kern w:val="2"/>
          <w:u w:val="single"/>
        </w:rPr>
        <w:t xml:space="preserve">  24  </w:t>
      </w:r>
      <w:r>
        <w:rPr>
          <w:rFonts w:hint="eastAsia" w:ascii="宋体" w:hAnsi="宋体" w:cs="宋体"/>
          <w:kern w:val="2"/>
        </w:rPr>
        <w:t>个月。如施工过程中施工进度严重滞后，影响整个工期，发包人有权对剩余工程进行切割，由此产生的一切后果由原中标单位承担。</w:t>
      </w:r>
    </w:p>
    <w:p w14:paraId="10BB4F5A">
      <w:pPr>
        <w:spacing w:line="500" w:lineRule="exact"/>
        <w:ind w:firstLine="480" w:firstLineChars="200"/>
        <w:rPr>
          <w:rFonts w:ascii="宋体" w:hAnsi="宋体" w:cs="宋体"/>
          <w:kern w:val="2"/>
        </w:rPr>
      </w:pPr>
      <w:r>
        <w:rPr>
          <w:rFonts w:hint="eastAsia" w:ascii="宋体" w:hAnsi="宋体" w:cs="宋体"/>
          <w:kern w:val="2"/>
        </w:rPr>
        <w:t>2.逾期交工违约金：10000元/天；逾期交工违约金限额：10%签约合同价。</w:t>
      </w:r>
    </w:p>
    <w:p w14:paraId="11591D5C">
      <w:pPr>
        <w:spacing w:line="500" w:lineRule="exact"/>
        <w:ind w:firstLine="480" w:firstLineChars="200"/>
        <w:rPr>
          <w:rFonts w:ascii="宋体" w:hAnsi="宋体" w:cs="宋体"/>
          <w:kern w:val="2"/>
        </w:rPr>
      </w:pPr>
      <w:r>
        <w:rPr>
          <w:rFonts w:hint="eastAsia" w:ascii="宋体" w:hAnsi="宋体" w:cs="宋体"/>
          <w:kern w:val="2"/>
        </w:rPr>
        <w:t>3.承包人承诺按合同约定承担工程的实施、完成及缺陷修复。</w:t>
      </w:r>
    </w:p>
    <w:p w14:paraId="7586980D">
      <w:pPr>
        <w:spacing w:line="500" w:lineRule="exact"/>
        <w:ind w:firstLine="482" w:firstLineChars="200"/>
        <w:rPr>
          <w:rFonts w:ascii="宋体" w:hAnsi="宋体" w:cs="宋体"/>
          <w:b/>
          <w:bCs/>
          <w:kern w:val="2"/>
        </w:rPr>
      </w:pPr>
      <w:r>
        <w:rPr>
          <w:rFonts w:hint="eastAsia" w:ascii="宋体" w:hAnsi="宋体" w:cs="宋体"/>
          <w:b/>
          <w:bCs/>
          <w:kern w:val="2"/>
        </w:rPr>
        <w:t>六、质量</w:t>
      </w:r>
    </w:p>
    <w:p w14:paraId="1F831393">
      <w:pPr>
        <w:spacing w:line="500" w:lineRule="exact"/>
        <w:ind w:firstLine="480" w:firstLineChars="200"/>
        <w:rPr>
          <w:rFonts w:ascii="宋体" w:hAnsi="宋体"/>
          <w:color w:val="0000FF"/>
          <w:kern w:val="2"/>
        </w:rPr>
      </w:pPr>
      <w:r>
        <w:rPr>
          <w:rFonts w:hint="eastAsia" w:ascii="宋体" w:hAnsi="宋体" w:cs="宋体"/>
          <w:kern w:val="2"/>
        </w:rPr>
        <w:t>1.工程交工验收质量评定：</w:t>
      </w:r>
      <w:r>
        <w:rPr>
          <w:rFonts w:hint="eastAsia" w:ascii="宋体" w:hAnsi="宋体" w:cs="宋体"/>
          <w:kern w:val="2"/>
          <w:u w:val="single"/>
        </w:rPr>
        <w:t>合格</w:t>
      </w:r>
      <w:r>
        <w:rPr>
          <w:rFonts w:hint="eastAsia" w:ascii="宋体" w:hAnsi="宋体" w:cs="宋体"/>
          <w:kern w:val="2"/>
        </w:rPr>
        <w:t>；竣工验收质量评定：</w:t>
      </w:r>
      <w:r>
        <w:rPr>
          <w:rFonts w:hint="eastAsia" w:ascii="宋体" w:hAnsi="宋体" w:cs="宋体"/>
          <w:kern w:val="2"/>
          <w:u w:val="single"/>
        </w:rPr>
        <w:t>优良</w:t>
      </w:r>
      <w:r>
        <w:rPr>
          <w:rFonts w:hint="eastAsia" w:ascii="宋体" w:hAnsi="宋体" w:cs="宋体"/>
          <w:kern w:val="2"/>
        </w:rPr>
        <w:t>。</w:t>
      </w:r>
    </w:p>
    <w:p w14:paraId="1B1BF6BD">
      <w:pPr>
        <w:spacing w:line="500" w:lineRule="exact"/>
        <w:ind w:firstLine="480" w:firstLineChars="200"/>
        <w:outlineLvl w:val="0"/>
        <w:rPr>
          <w:rFonts w:ascii="宋体" w:hAnsi="宋体" w:cs="宋体"/>
          <w:kern w:val="2"/>
        </w:rPr>
      </w:pPr>
      <w:r>
        <w:rPr>
          <w:rFonts w:hint="eastAsia" w:ascii="宋体" w:hAnsi="宋体" w:cs="宋体"/>
          <w:kern w:val="2"/>
        </w:rPr>
        <w:t>2.严格组织举牌验收。承包人要加强质量通病防控。在施工现场验收部位设立验收公示牌，验收完成后，将留存的影像资料作为工程质量验收资料的附件，保证工程质量责任可追溯。承包人应在质量控制点验收前，加强自检，做好实施举牌验收的各项准备工作。对需要进行举牌验收的部位，于自检合格后48小时内书面通知监理单位。</w:t>
      </w:r>
    </w:p>
    <w:p w14:paraId="3D64B5CB">
      <w:pPr>
        <w:spacing w:line="500" w:lineRule="exact"/>
        <w:ind w:firstLine="480" w:firstLineChars="200"/>
        <w:outlineLvl w:val="0"/>
        <w:rPr>
          <w:rFonts w:ascii="宋体" w:hAnsi="宋体" w:cs="宋体"/>
          <w:kern w:val="2"/>
        </w:rPr>
      </w:pPr>
      <w:r>
        <w:rPr>
          <w:rFonts w:hint="eastAsia" w:ascii="宋体" w:hAnsi="宋体" w:cs="宋体"/>
          <w:kern w:val="2"/>
        </w:rPr>
        <w:t>3.严格隐蔽工程施工。涉及基础浇筑、钢筋笼绑扎、垫层浇筑、碎石回填、道路结构层、面层修复等隐蔽工程施工时，承包人严格按设计和规范组织施工，并通过可视化监管（视频记录仪等）的方式留下重要节点的影像资料和检测验收资料，为项目结算审核与复审提供详实依据。隐蔽工程的验收应报监理单位或发包人共同参加。未经验收合格的，不得进行工程隐蔽或下道工序的施工。</w:t>
      </w:r>
    </w:p>
    <w:p w14:paraId="64FBE57D">
      <w:pPr>
        <w:spacing w:line="500" w:lineRule="exact"/>
        <w:ind w:firstLine="480" w:firstLineChars="200"/>
        <w:rPr>
          <w:rFonts w:ascii="宋体" w:hAnsi="宋体" w:cs="宋体"/>
          <w:kern w:val="2"/>
        </w:rPr>
      </w:pPr>
      <w:r>
        <w:rPr>
          <w:rFonts w:hint="eastAsia" w:ascii="宋体" w:hAnsi="宋体" w:cs="宋体"/>
          <w:kern w:val="2"/>
        </w:rPr>
        <w:t>4.施工阶段因承包人工程质量管控不到位，发包人</w:t>
      </w:r>
      <w:r>
        <w:rPr>
          <w:rFonts w:hint="eastAsia" w:ascii="宋体" w:hAnsi="宋体"/>
          <w:kern w:val="2"/>
        </w:rPr>
        <w:t>将下发《质量安全检查通知单》，</w:t>
      </w:r>
      <w:r>
        <w:rPr>
          <w:rFonts w:hint="eastAsia" w:ascii="宋体" w:hAnsi="宋体" w:cs="宋体"/>
          <w:kern w:val="2"/>
        </w:rPr>
        <w:t>承包人整改完成后书面回复。未按时整改回复或未整改到位的，将对承包人追究违约责任，罚款人民币1000元/次，对拒不整改或屡教不改的，按双倍罚款，同时报市行政主管部门处理，列入履约评价。</w:t>
      </w:r>
    </w:p>
    <w:p w14:paraId="0AD3711B">
      <w:pPr>
        <w:spacing w:line="500" w:lineRule="exact"/>
        <w:ind w:firstLine="480" w:firstLineChars="200"/>
        <w:rPr>
          <w:rFonts w:ascii="宋体" w:hAnsi="宋体" w:cs="宋体"/>
          <w:kern w:val="2"/>
        </w:rPr>
      </w:pPr>
      <w:r>
        <w:rPr>
          <w:rFonts w:hint="eastAsia" w:ascii="宋体" w:hAnsi="宋体" w:cs="宋体"/>
          <w:kern w:val="2"/>
        </w:rPr>
        <w:t>另外，要严格执行成品保护制度，凡因成品保护措施不得力，导致成品、半成品大量污染损坏，严重影响工程质量的，处以3000元违约金，并承担因此导致的所有损失。</w:t>
      </w:r>
    </w:p>
    <w:p w14:paraId="4F53C0A7">
      <w:pPr>
        <w:spacing w:line="500" w:lineRule="exact"/>
        <w:ind w:firstLine="482" w:firstLineChars="200"/>
        <w:rPr>
          <w:rFonts w:ascii="宋体" w:hAnsi="宋体" w:cs="宋体"/>
          <w:b/>
          <w:bCs/>
          <w:kern w:val="2"/>
        </w:rPr>
      </w:pPr>
      <w:r>
        <w:rPr>
          <w:rFonts w:hint="eastAsia" w:ascii="宋体" w:hAnsi="宋体" w:cs="宋体"/>
          <w:b/>
          <w:bCs/>
          <w:kern w:val="2"/>
        </w:rPr>
        <w:t>七、安全</w:t>
      </w:r>
    </w:p>
    <w:p w14:paraId="3B03EE17">
      <w:pPr>
        <w:spacing w:line="500" w:lineRule="exact"/>
        <w:ind w:firstLine="480" w:firstLineChars="200"/>
        <w:outlineLvl w:val="0"/>
        <w:rPr>
          <w:rFonts w:ascii="宋体" w:hAnsi="宋体" w:cs="宋体"/>
          <w:kern w:val="2"/>
        </w:rPr>
      </w:pPr>
      <w:r>
        <w:rPr>
          <w:rFonts w:hint="eastAsia" w:ascii="宋体" w:hAnsi="宋体" w:cs="宋体"/>
          <w:kern w:val="2"/>
        </w:rPr>
        <w:t>1.项目安全生产的达标目标：</w:t>
      </w:r>
      <w:r>
        <w:rPr>
          <w:rFonts w:hint="eastAsia" w:ascii="宋体" w:hAnsi="宋体" w:cs="宋体"/>
          <w:kern w:val="2"/>
          <w:u w:val="single"/>
        </w:rPr>
        <w:t xml:space="preserve"> 安全无事故。</w:t>
      </w:r>
    </w:p>
    <w:p w14:paraId="5DA54346">
      <w:pPr>
        <w:spacing w:line="500" w:lineRule="exact"/>
        <w:ind w:firstLine="480" w:firstLineChars="200"/>
        <w:rPr>
          <w:rFonts w:ascii="宋体" w:hAnsi="宋体" w:cs="宋体"/>
          <w:kern w:val="2"/>
        </w:rPr>
      </w:pPr>
      <w:r>
        <w:rPr>
          <w:rFonts w:hint="eastAsia" w:ascii="宋体" w:hAnsi="宋体" w:cs="宋体"/>
          <w:kern w:val="2"/>
        </w:rPr>
        <w:t>2.承包人在施工过程中应加强安全教育，规范做好各类安全防范措施，确保施工和交通安全，一旦发生安全责任事故，承包人全权负责处理，并承担一切责任。发包人将与承包人另行签订安全生产合同。</w:t>
      </w:r>
    </w:p>
    <w:p w14:paraId="5746AA18">
      <w:pPr>
        <w:spacing w:line="500" w:lineRule="exact"/>
        <w:ind w:firstLine="480" w:firstLineChars="200"/>
        <w:rPr>
          <w:rFonts w:ascii="宋体" w:hAnsi="宋体" w:cs="宋体"/>
          <w:kern w:val="2"/>
        </w:rPr>
      </w:pPr>
      <w:r>
        <w:rPr>
          <w:rFonts w:hint="eastAsia" w:ascii="宋体" w:hAnsi="宋体" w:cs="宋体"/>
          <w:kern w:val="2"/>
        </w:rPr>
        <w:t>3.承包人负责严格落实安全生产、文明施工管理责任。</w:t>
      </w:r>
    </w:p>
    <w:p w14:paraId="50F318B7">
      <w:pPr>
        <w:spacing w:line="500" w:lineRule="exact"/>
        <w:ind w:firstLine="480" w:firstLineChars="200"/>
        <w:rPr>
          <w:rFonts w:ascii="宋体" w:hAnsi="宋体" w:cs="宋体"/>
          <w:color w:val="FF0000"/>
          <w:kern w:val="2"/>
        </w:rPr>
      </w:pPr>
      <w:r>
        <w:rPr>
          <w:rFonts w:hint="eastAsia" w:ascii="宋体" w:hAnsi="宋体" w:cs="宋体"/>
          <w:color w:val="FF0000"/>
          <w:kern w:val="2"/>
        </w:rPr>
        <w:t>（1）依据苏交建便函〔2025〕198号文“关于印发全省公路水运建设领域严格落实安全生产责任保险投保规定的提示函”，承包人需投保安全生产责任保险。</w:t>
      </w:r>
    </w:p>
    <w:p w14:paraId="53E04F89">
      <w:pPr>
        <w:spacing w:line="500" w:lineRule="exact"/>
        <w:ind w:firstLine="480" w:firstLineChars="200"/>
        <w:rPr>
          <w:rFonts w:ascii="宋体" w:hAnsi="宋体" w:cs="宋体"/>
          <w:kern w:val="2"/>
        </w:rPr>
      </w:pPr>
      <w:r>
        <w:rPr>
          <w:rFonts w:hint="eastAsia" w:ascii="宋体" w:hAnsi="宋体" w:cs="宋体"/>
          <w:kern w:val="2"/>
        </w:rPr>
        <w:t>（2）承包人承诺依规提足用好安全文明施工措施费，采购符合规定的合格安全防护用品，做好安全文明施工费使用台账，配合发包人检查费用使用情况。</w:t>
      </w:r>
    </w:p>
    <w:p w14:paraId="3E655C0E">
      <w:pPr>
        <w:spacing w:line="500" w:lineRule="exact"/>
        <w:ind w:firstLine="480" w:firstLineChars="200"/>
        <w:rPr>
          <w:rFonts w:ascii="宋体" w:hAnsi="宋体" w:cs="宋体"/>
          <w:kern w:val="2"/>
        </w:rPr>
      </w:pPr>
      <w:r>
        <w:rPr>
          <w:rFonts w:hint="eastAsia" w:ascii="宋体" w:hAnsi="宋体" w:cs="宋体"/>
          <w:kern w:val="2"/>
        </w:rPr>
        <w:t>（3）承包人必须按照发包人统一模板、要求打印安装公益广告，确保符合文明城市创建要求；承包人保证施工围挡的规格应符合相关规定及文明城市创建要求。</w:t>
      </w:r>
    </w:p>
    <w:p w14:paraId="758DA8D5">
      <w:pPr>
        <w:spacing w:line="500" w:lineRule="exact"/>
        <w:ind w:firstLine="480" w:firstLineChars="200"/>
        <w:rPr>
          <w:rFonts w:ascii="宋体" w:hAnsi="宋体" w:cs="宋体"/>
          <w:kern w:val="2"/>
        </w:rPr>
      </w:pPr>
      <w:r>
        <w:rPr>
          <w:rFonts w:hint="eastAsia" w:ascii="宋体" w:hAnsi="宋体" w:cs="宋体"/>
          <w:kern w:val="2"/>
        </w:rPr>
        <w:t>（4）承包人必须根据本项目的实际情况编制各类安全专项施工方案，并按照该方案实施，发包人不定期对项目进行安全检查：发现现场存在安全隐患、文明施工不到位等情况的，发包人将下发《质量安全检查通知单》。承包人整改完成后书面回复。对未在限期内完成整改回复或未整改到位的，将对承包人追究违约责任，罚款人民币1000元/次，对拒不整改或屡教不改的，按双倍罚款，同时报市行政主管部门处理。</w:t>
      </w:r>
    </w:p>
    <w:p w14:paraId="1FD897BD">
      <w:pPr>
        <w:spacing w:line="500" w:lineRule="exact"/>
        <w:ind w:firstLine="482" w:firstLineChars="200"/>
        <w:outlineLvl w:val="0"/>
        <w:rPr>
          <w:rFonts w:ascii="宋体" w:hAnsi="宋体" w:cs="宋体"/>
          <w:b/>
          <w:bCs/>
          <w:kern w:val="2"/>
        </w:rPr>
      </w:pPr>
      <w:r>
        <w:rPr>
          <w:rFonts w:hint="eastAsia" w:ascii="宋体" w:hAnsi="宋体" w:cs="宋体"/>
          <w:b/>
          <w:bCs/>
          <w:kern w:val="2"/>
        </w:rPr>
        <w:t>八、保证金</w:t>
      </w:r>
    </w:p>
    <w:p w14:paraId="47C2569C">
      <w:pPr>
        <w:spacing w:line="500" w:lineRule="exact"/>
        <w:ind w:firstLine="480" w:firstLineChars="200"/>
        <w:outlineLvl w:val="0"/>
        <w:rPr>
          <w:rFonts w:ascii="宋体" w:hAnsi="宋体" w:cs="宋体"/>
          <w:kern w:val="2"/>
        </w:rPr>
      </w:pPr>
      <w:r>
        <w:rPr>
          <w:rFonts w:hint="eastAsia" w:ascii="宋体" w:hAnsi="宋体" w:cs="宋体"/>
          <w:kern w:val="2"/>
        </w:rPr>
        <w:t>1.签约合同前，按照约定承包人需向发包人提供中标金额的10%为履约保证金(最近一次江苏省公路水运建设市场信用等级评价（以递交投标文件截止当日为准）为AA级的中标人或列入最近一期“江苏省公路水运建设市场守信激励对象名单（红名单）”的中标人可按50%递交），履约保证金可以采用现金或银行保函的形式。履约保证金在工程交工之后返还（不计息）。</w:t>
      </w:r>
    </w:p>
    <w:p w14:paraId="61527BEF">
      <w:pPr>
        <w:spacing w:line="500" w:lineRule="exact"/>
        <w:ind w:firstLine="480" w:firstLineChars="200"/>
        <w:outlineLvl w:val="0"/>
        <w:rPr>
          <w:rFonts w:ascii="宋体" w:hAnsi="宋体" w:cs="宋体"/>
          <w:kern w:val="2"/>
        </w:rPr>
      </w:pPr>
      <w:r>
        <w:rPr>
          <w:rFonts w:hint="eastAsia" w:ascii="宋体" w:hAnsi="宋体" w:cs="宋体"/>
          <w:kern w:val="2"/>
        </w:rPr>
        <w:t>2.承包人应按现行规定缴纳农民工工资保证金（施工合同额的</w:t>
      </w:r>
      <w:r>
        <w:rPr>
          <w:rFonts w:hint="eastAsia" w:ascii="宋体" w:hAnsi="宋体" w:cs="宋体"/>
          <w:kern w:val="2"/>
          <w:u w:val="single"/>
        </w:rPr>
        <w:t>1.5%</w:t>
      </w:r>
      <w:r>
        <w:rPr>
          <w:rFonts w:hint="eastAsia" w:ascii="宋体" w:hAnsi="宋体" w:cs="宋体"/>
          <w:kern w:val="2"/>
        </w:rPr>
        <w:t>，最高不超过300万元）。农民工工资保证金可以采用现金或银行保函的形式</w:t>
      </w:r>
      <w:r>
        <w:rPr>
          <w:rFonts w:hint="eastAsia" w:ascii="宋体" w:hAnsi="宋体"/>
          <w:kern w:val="2"/>
        </w:rPr>
        <w:t>或法律法规允许的其他支付形式</w:t>
      </w:r>
      <w:r>
        <w:rPr>
          <w:rFonts w:hint="eastAsia" w:ascii="宋体" w:hAnsi="宋体" w:cs="宋体"/>
          <w:kern w:val="2"/>
        </w:rPr>
        <w:t>。合同实施中，发包人将对此进行督查考核，并将考核结果纳入承包人信用等级评价；合同实施过程中，因承包人原因而造成的农民工上访等一切风险因素及后果承包人自行承担。农民工工资保证金在发包人签发交工验收证书，承包人作出书面承诺该工程不存在拖欠农民工工资问题后返还。</w:t>
      </w:r>
    </w:p>
    <w:p w14:paraId="18C25577">
      <w:pPr>
        <w:spacing w:line="500" w:lineRule="exact"/>
        <w:ind w:firstLine="480" w:firstLineChars="200"/>
        <w:outlineLvl w:val="0"/>
        <w:rPr>
          <w:rFonts w:ascii="宋体" w:hAnsi="宋体" w:cs="宋体"/>
          <w:kern w:val="2"/>
        </w:rPr>
      </w:pPr>
      <w:r>
        <w:rPr>
          <w:rFonts w:hint="eastAsia" w:ascii="宋体" w:hAnsi="宋体" w:cs="宋体"/>
          <w:kern w:val="2"/>
        </w:rPr>
        <w:t>五年内在全国交通工程建设领域未发生拖欠农民工工资行为且当年在江苏省交通建设市场信用等级为AA级的企业，可以免缴保证金；对列入红名单的从业单位，或2年内在全国交通工程建设领域未发生拖欠农民工工资行为且当年在江苏省交通建设市场信用等级为AA级的企业，可以免缴50%的农民工工资保证金。</w:t>
      </w:r>
    </w:p>
    <w:p w14:paraId="62B5CBD8">
      <w:pPr>
        <w:spacing w:line="500" w:lineRule="exact"/>
        <w:ind w:firstLine="480" w:firstLineChars="200"/>
        <w:outlineLvl w:val="0"/>
        <w:rPr>
          <w:rFonts w:ascii="宋体" w:hAnsi="宋体" w:cs="宋体"/>
          <w:kern w:val="2"/>
        </w:rPr>
      </w:pPr>
      <w:r>
        <w:rPr>
          <w:rFonts w:hint="eastAsia" w:ascii="宋体" w:hAnsi="宋体" w:cs="宋体"/>
          <w:kern w:val="2"/>
        </w:rPr>
        <w:t>3.质量保证金。</w:t>
      </w:r>
      <w:r>
        <w:rPr>
          <w:rFonts w:hint="eastAsia" w:ascii="宋体" w:hAnsi="宋体" w:cs="宋体"/>
          <w:kern w:val="2"/>
          <w:u w:val="single"/>
        </w:rPr>
        <w:t>本项目质量保证金为合同价的3%。（包含在交工验收合格后未支付的工程款中）</w:t>
      </w:r>
    </w:p>
    <w:p w14:paraId="4D05AD6A">
      <w:pPr>
        <w:spacing w:line="500" w:lineRule="exact"/>
        <w:ind w:firstLine="482" w:firstLineChars="200"/>
        <w:outlineLvl w:val="0"/>
        <w:rPr>
          <w:rFonts w:ascii="宋体" w:hAnsi="宋体" w:cs="宋体"/>
          <w:b/>
          <w:bCs/>
          <w:kern w:val="2"/>
        </w:rPr>
      </w:pPr>
      <w:r>
        <w:rPr>
          <w:rFonts w:hint="eastAsia" w:ascii="宋体" w:hAnsi="宋体" w:cs="宋体"/>
          <w:b/>
          <w:bCs/>
          <w:kern w:val="2"/>
        </w:rPr>
        <w:t>九、其他</w:t>
      </w:r>
    </w:p>
    <w:p w14:paraId="421A3BAC">
      <w:pPr>
        <w:spacing w:line="500" w:lineRule="exact"/>
        <w:ind w:firstLine="480" w:firstLineChars="200"/>
        <w:outlineLvl w:val="0"/>
        <w:rPr>
          <w:rFonts w:ascii="宋体" w:hAnsi="宋体" w:cs="宋体"/>
          <w:kern w:val="2"/>
        </w:rPr>
      </w:pPr>
      <w:r>
        <w:rPr>
          <w:rFonts w:hint="eastAsia" w:ascii="宋体" w:hAnsi="宋体" w:cs="宋体"/>
          <w:kern w:val="2"/>
        </w:rPr>
        <w:t>1.本项目建设单位为泰兴市公路事业发展中心，负责支付工程建设费用。集建单位为泰兴市交通工程项目管理有限公司，履行项目建设管理权利和义务，全面负责项目建设全过程管理直至竣工验收。</w:t>
      </w:r>
    </w:p>
    <w:p w14:paraId="700A4C6C">
      <w:pPr>
        <w:spacing w:line="500" w:lineRule="exact"/>
        <w:ind w:firstLine="480" w:firstLineChars="200"/>
        <w:outlineLvl w:val="0"/>
        <w:rPr>
          <w:rFonts w:ascii="宋体" w:hAnsi="宋体" w:cs="宋体"/>
          <w:kern w:val="2"/>
        </w:rPr>
      </w:pPr>
      <w:r>
        <w:rPr>
          <w:rFonts w:hint="eastAsia" w:ascii="宋体" w:hAnsi="宋体" w:cs="宋体"/>
          <w:kern w:val="2"/>
        </w:rPr>
        <w:t>2.发包人将按照有关规定定期对承包人进行履约考核，考核结果上报上级主管部门。</w:t>
      </w:r>
    </w:p>
    <w:p w14:paraId="3016BB4C">
      <w:pPr>
        <w:spacing w:line="500" w:lineRule="exact"/>
        <w:ind w:firstLine="480" w:firstLineChars="200"/>
        <w:outlineLvl w:val="0"/>
        <w:rPr>
          <w:rFonts w:ascii="宋体" w:hAnsi="宋体" w:cs="宋体"/>
          <w:kern w:val="2"/>
        </w:rPr>
      </w:pPr>
      <w:r>
        <w:rPr>
          <w:rFonts w:hint="eastAsia" w:ascii="宋体" w:hAnsi="宋体" w:cs="宋体"/>
          <w:kern w:val="2"/>
        </w:rPr>
        <w:t>3.工程实施过程中，承包人应无条件服从发包人对施工组织计划、工程量的调整，以及对工程管理和质量方面提出的有关要求。工程施工结束30天内必须规范整理好全部竣工资料和计量资料，并移交发包人。</w:t>
      </w:r>
    </w:p>
    <w:p w14:paraId="393B5E8B">
      <w:pPr>
        <w:spacing w:line="500" w:lineRule="exact"/>
        <w:ind w:firstLine="480" w:firstLineChars="200"/>
        <w:outlineLvl w:val="0"/>
        <w:rPr>
          <w:rFonts w:ascii="宋体" w:hAnsi="宋体" w:cs="宋体"/>
          <w:kern w:val="2"/>
        </w:rPr>
      </w:pPr>
      <w:r>
        <w:rPr>
          <w:rFonts w:hint="eastAsia" w:ascii="宋体" w:hAnsi="宋体" w:cs="宋体"/>
          <w:kern w:val="2"/>
        </w:rPr>
        <w:t>4.承包人必须充分调查本工程的现场情况，制定较详实的实施计划和交通组织方案，确保施工及交通安全。</w:t>
      </w:r>
    </w:p>
    <w:p w14:paraId="58F69C28">
      <w:pPr>
        <w:spacing w:line="500" w:lineRule="exact"/>
        <w:ind w:firstLine="480" w:firstLineChars="200"/>
        <w:outlineLvl w:val="0"/>
        <w:rPr>
          <w:rFonts w:ascii="宋体" w:hAnsi="宋体" w:cs="宋体"/>
          <w:kern w:val="2"/>
        </w:rPr>
      </w:pPr>
      <w:r>
        <w:rPr>
          <w:rFonts w:hint="eastAsia" w:ascii="宋体" w:hAnsi="宋体" w:cs="宋体"/>
          <w:kern w:val="2"/>
        </w:rPr>
        <w:t>5.承包人应及时组织施工队伍进场，严格按施工组织计划施工。如承包人时序进度严重滞后，影响整个工期，发包人将视具体情况有权对剩余工程予以切割，并根据与剩余工程承包人结算价格从承包人计量中予以扣除，由此产生的一切后果由承包人承担。</w:t>
      </w:r>
    </w:p>
    <w:p w14:paraId="70F486A9">
      <w:pPr>
        <w:spacing w:line="500" w:lineRule="exact"/>
        <w:ind w:firstLine="480" w:firstLineChars="200"/>
        <w:rPr>
          <w:rFonts w:ascii="宋体" w:hAnsi="宋体" w:cs="宋体"/>
          <w:kern w:val="2"/>
        </w:rPr>
      </w:pPr>
      <w:r>
        <w:rPr>
          <w:rFonts w:hint="eastAsia" w:ascii="宋体" w:hAnsi="宋体" w:cs="宋体"/>
          <w:kern w:val="2"/>
        </w:rPr>
        <w:t>6.承包人所承揽项目被行政主管部门通报的，第一次罚款人民币5000元，从第二次起，每次罚款人民币10000元，且发包人将在两年内禁止该项目负责人作为本市集中建设施工项目组成人员。承包人还应遵守发包人针对本项目制定的其他管理制度。</w:t>
      </w:r>
    </w:p>
    <w:p w14:paraId="0BC09B97">
      <w:pPr>
        <w:spacing w:line="500" w:lineRule="exact"/>
        <w:ind w:firstLine="480" w:firstLineChars="200"/>
        <w:outlineLvl w:val="0"/>
        <w:rPr>
          <w:rFonts w:ascii="宋体" w:hAnsi="宋体" w:cs="宋体"/>
          <w:kern w:val="2"/>
        </w:rPr>
      </w:pPr>
      <w:r>
        <w:rPr>
          <w:rFonts w:hint="eastAsia" w:ascii="宋体" w:hAnsi="宋体" w:cs="宋体"/>
          <w:kern w:val="2"/>
        </w:rPr>
        <w:t>7.承包人驻地建设必须满足相关要求，同时应规范建立与工程规模匹配的工地试验室或委托第三方试验检测机构，配备满足日常质量检测需要的人员、试验仪器和设备，保证日常的质量检测工作。</w:t>
      </w:r>
    </w:p>
    <w:p w14:paraId="21BDD063">
      <w:pPr>
        <w:spacing w:line="500" w:lineRule="exact"/>
        <w:ind w:firstLine="480" w:firstLineChars="200"/>
        <w:outlineLvl w:val="0"/>
        <w:rPr>
          <w:rFonts w:ascii="宋体" w:hAnsi="宋体" w:cs="宋体"/>
          <w:kern w:val="2"/>
        </w:rPr>
      </w:pPr>
      <w:r>
        <w:rPr>
          <w:rFonts w:hint="eastAsia" w:ascii="宋体" w:hAnsi="宋体" w:cs="宋体"/>
          <w:kern w:val="2"/>
        </w:rPr>
        <w:t>8.发包人在工程施工时有权根据实际情况并按照程序进行变更设计和调整工程量，承包人不得由此提出异议。</w:t>
      </w:r>
    </w:p>
    <w:p w14:paraId="7EFB2E90">
      <w:pPr>
        <w:spacing w:line="500" w:lineRule="exact"/>
        <w:ind w:firstLine="480" w:firstLineChars="200"/>
        <w:outlineLvl w:val="0"/>
        <w:rPr>
          <w:rFonts w:ascii="宋体" w:hAnsi="宋体" w:cs="宋体"/>
          <w:kern w:val="2"/>
        </w:rPr>
      </w:pPr>
      <w:r>
        <w:rPr>
          <w:rFonts w:hint="eastAsia" w:ascii="宋体" w:hAnsi="宋体" w:cs="宋体"/>
          <w:kern w:val="2"/>
        </w:rPr>
        <w:t>9.工程实施期间，发包人将根据本工程实际情况制定有关奖惩管理办法，承包人需服从。如不能按期完成，发包人将按照管理办法给予处罚，出现质量问题，一切损失由承包人负责。</w:t>
      </w:r>
    </w:p>
    <w:p w14:paraId="3772E33C">
      <w:pPr>
        <w:spacing w:line="500" w:lineRule="exact"/>
        <w:ind w:firstLine="480" w:firstLineChars="200"/>
        <w:outlineLvl w:val="0"/>
        <w:rPr>
          <w:rFonts w:ascii="宋体" w:hAnsi="宋体" w:cs="宋体"/>
          <w:kern w:val="2"/>
        </w:rPr>
      </w:pPr>
      <w:r>
        <w:rPr>
          <w:rFonts w:hint="eastAsia" w:ascii="宋体" w:hAnsi="宋体" w:cs="宋体"/>
          <w:kern w:val="2"/>
        </w:rPr>
        <w:t>10.本工程缺陷责任期为交工验收后24个月，在缺陷责任期内，如因承包人原因造成的工程缺陷、病害或其他不合格之外，承包人必须及时组织修补、重建和修复，其缺陷修复费用由承包人自行负责；承包人未及时组织修补、重建和修复，造成的一切后果由承包人承担。</w:t>
      </w:r>
    </w:p>
    <w:p w14:paraId="72CDE8E8">
      <w:pPr>
        <w:spacing w:line="500" w:lineRule="exact"/>
        <w:ind w:firstLine="480" w:firstLineChars="200"/>
        <w:outlineLvl w:val="0"/>
        <w:rPr>
          <w:rFonts w:ascii="宋体" w:hAnsi="宋体" w:cs="宋体"/>
          <w:kern w:val="2"/>
        </w:rPr>
      </w:pPr>
      <w:r>
        <w:rPr>
          <w:rFonts w:hint="eastAsia" w:ascii="宋体" w:hAnsi="宋体" w:cs="宋体"/>
          <w:kern w:val="2"/>
        </w:rPr>
        <w:t>11.如施工单位存在设计变更虚报、造假（包括工程量造假）等行为，发包人根据相关规定有权对其进行经济惩罚。</w:t>
      </w:r>
    </w:p>
    <w:p w14:paraId="10B8D643">
      <w:pPr>
        <w:spacing w:line="500" w:lineRule="exact"/>
        <w:ind w:firstLine="482" w:firstLineChars="200"/>
        <w:outlineLvl w:val="0"/>
        <w:rPr>
          <w:rFonts w:ascii="宋体" w:hAnsi="宋体" w:cs="宋体"/>
          <w:b/>
          <w:bCs/>
          <w:kern w:val="2"/>
        </w:rPr>
      </w:pPr>
      <w:r>
        <w:rPr>
          <w:rFonts w:hint="eastAsia" w:ascii="宋体" w:hAnsi="宋体" w:cs="宋体"/>
          <w:b/>
          <w:bCs/>
          <w:kern w:val="2"/>
        </w:rPr>
        <w:t>十、合同生效</w:t>
      </w:r>
    </w:p>
    <w:p w14:paraId="4718C90D">
      <w:pPr>
        <w:spacing w:line="500" w:lineRule="exact"/>
        <w:ind w:firstLine="480" w:firstLineChars="200"/>
        <w:rPr>
          <w:rFonts w:ascii="宋体" w:hAnsi="宋体" w:cs="宋体"/>
          <w:kern w:val="2"/>
        </w:rPr>
      </w:pPr>
      <w:r>
        <w:rPr>
          <w:rFonts w:hint="eastAsia" w:ascii="宋体" w:hAnsi="宋体" w:cs="宋体"/>
          <w:kern w:val="2"/>
        </w:rPr>
        <w:t>1.本协议书在承包人提供履约保证金后，由双方法定代表人或其委托代理人签署并加盖单位章后生效。全部工程完工后经交工验收合格、缺陷责任期满签发缺陷责任终止证书后失效。</w:t>
      </w:r>
    </w:p>
    <w:p w14:paraId="4BA228CB">
      <w:pPr>
        <w:spacing w:line="500" w:lineRule="exact"/>
        <w:ind w:firstLine="480" w:firstLineChars="200"/>
        <w:rPr>
          <w:rFonts w:ascii="宋体" w:hAnsi="宋体" w:cs="宋体"/>
          <w:kern w:val="2"/>
        </w:rPr>
      </w:pPr>
      <w:r>
        <w:rPr>
          <w:rFonts w:hint="eastAsia" w:ascii="宋体" w:hAnsi="宋体" w:cs="宋体"/>
          <w:kern w:val="2"/>
        </w:rPr>
        <w:t>2.本协议书正本三份、副本三份，合同双方各执正本一份，副本一份，当正本与副本的内容不一致时，以正本为准。</w:t>
      </w:r>
    </w:p>
    <w:p w14:paraId="326E8BE8">
      <w:pPr>
        <w:spacing w:line="500" w:lineRule="exact"/>
        <w:ind w:firstLine="480" w:firstLineChars="200"/>
        <w:rPr>
          <w:rFonts w:ascii="宋体" w:hAnsi="宋体" w:cs="宋体"/>
          <w:kern w:val="2"/>
        </w:rPr>
      </w:pPr>
      <w:r>
        <w:rPr>
          <w:rFonts w:hint="eastAsia" w:ascii="宋体" w:hAnsi="宋体" w:cs="宋体"/>
          <w:kern w:val="2"/>
        </w:rPr>
        <w:t>3.合同未尽事宜，双方另行签订补充协议。补充协议是合同的组成部分。</w:t>
      </w:r>
    </w:p>
    <w:p w14:paraId="5220B4CB">
      <w:pPr>
        <w:spacing w:line="500" w:lineRule="exact"/>
        <w:ind w:firstLine="480" w:firstLineChars="200"/>
        <w:rPr>
          <w:rFonts w:ascii="宋体" w:hAnsi="宋体" w:cs="宋体"/>
          <w:kern w:val="2"/>
        </w:rPr>
      </w:pPr>
      <w:r>
        <w:rPr>
          <w:rFonts w:hint="eastAsia" w:ascii="宋体" w:hAnsi="宋体" w:cs="宋体"/>
          <w:kern w:val="2"/>
        </w:rPr>
        <w:t>（此页无正文）</w:t>
      </w:r>
    </w:p>
    <w:p w14:paraId="5411DA9C">
      <w:pPr>
        <w:spacing w:line="500" w:lineRule="exact"/>
        <w:ind w:firstLine="480" w:firstLineChars="200"/>
        <w:rPr>
          <w:rFonts w:ascii="宋体" w:hAnsi="宋体" w:cs="宋体"/>
        </w:rPr>
      </w:pPr>
    </w:p>
    <w:p w14:paraId="4B6F9788">
      <w:pPr>
        <w:spacing w:line="500" w:lineRule="exact"/>
        <w:ind w:firstLine="480" w:firstLineChars="200"/>
        <w:rPr>
          <w:rFonts w:ascii="宋体" w:hAnsi="宋体" w:cs="宋体"/>
        </w:rPr>
      </w:pPr>
    </w:p>
    <w:p w14:paraId="5060DE54">
      <w:pPr>
        <w:spacing w:line="500" w:lineRule="exact"/>
        <w:ind w:firstLine="480" w:firstLineChars="200"/>
        <w:rPr>
          <w:rFonts w:ascii="宋体" w:hAnsi="宋体" w:cs="宋体"/>
        </w:rPr>
      </w:pPr>
    </w:p>
    <w:p w14:paraId="4AC2E6D7">
      <w:pPr>
        <w:spacing w:line="500" w:lineRule="exact"/>
        <w:ind w:firstLine="480" w:firstLineChars="200"/>
        <w:rPr>
          <w:rFonts w:ascii="宋体" w:hAnsi="宋体" w:cs="宋体"/>
        </w:rPr>
      </w:pPr>
    </w:p>
    <w:p w14:paraId="6073F538">
      <w:pPr>
        <w:spacing w:line="800" w:lineRule="exact"/>
        <w:ind w:firstLine="480" w:firstLineChars="200"/>
        <w:rPr>
          <w:rFonts w:ascii="宋体" w:hAnsi="宋体" w:cs="宋体"/>
          <w:kern w:val="2"/>
        </w:rPr>
      </w:pPr>
      <w:r>
        <w:rPr>
          <w:rFonts w:hint="eastAsia" w:ascii="宋体" w:hAnsi="宋体" w:cs="宋体"/>
          <w:kern w:val="2"/>
        </w:rPr>
        <w:t>发包人：</w:t>
      </w:r>
      <w:r>
        <w:rPr>
          <w:rFonts w:hint="eastAsia" w:ascii="宋体" w:hAnsi="宋体" w:cs="宋体"/>
          <w:kern w:val="2"/>
          <w:u w:val="single"/>
        </w:rPr>
        <w:t xml:space="preserve">泰兴市公路事业发展中心                            </w:t>
      </w:r>
      <w:r>
        <w:rPr>
          <w:rFonts w:hint="eastAsia" w:ascii="宋体" w:hAnsi="宋体" w:cs="宋体"/>
          <w:kern w:val="2"/>
        </w:rPr>
        <w:t>(盖单位章)</w:t>
      </w:r>
    </w:p>
    <w:p w14:paraId="6469ADED">
      <w:pPr>
        <w:spacing w:line="800" w:lineRule="exact"/>
        <w:ind w:firstLine="480" w:firstLineChars="200"/>
        <w:rPr>
          <w:rFonts w:ascii="宋体" w:hAnsi="宋体" w:cs="宋体"/>
          <w:kern w:val="2"/>
          <w:u w:val="single"/>
        </w:rPr>
      </w:pPr>
      <w:r>
        <w:rPr>
          <w:rFonts w:hint="eastAsia" w:ascii="宋体" w:hAnsi="宋体" w:cs="宋体"/>
          <w:kern w:val="2"/>
        </w:rPr>
        <w:t>法定代表人或委托代理人(签章):</w:t>
      </w:r>
      <w:r>
        <w:rPr>
          <w:rFonts w:hint="eastAsia" w:ascii="宋体" w:hAnsi="宋体" w:cs="宋体"/>
          <w:kern w:val="2"/>
          <w:u w:val="single"/>
        </w:rPr>
        <w:t xml:space="preserve">                                </w:t>
      </w:r>
    </w:p>
    <w:p w14:paraId="5D74D256">
      <w:pPr>
        <w:spacing w:line="800" w:lineRule="exact"/>
        <w:ind w:firstLine="480" w:firstLineChars="200"/>
        <w:rPr>
          <w:rFonts w:ascii="宋体" w:hAnsi="宋体" w:cs="宋体"/>
          <w:kern w:val="2"/>
        </w:rPr>
      </w:pPr>
      <w:r>
        <w:rPr>
          <w:rFonts w:hint="eastAsia" w:ascii="宋体" w:hAnsi="宋体" w:cs="宋体"/>
          <w:kern w:val="2"/>
        </w:rPr>
        <w:t xml:space="preserve">          年    月    日</w:t>
      </w:r>
    </w:p>
    <w:p w14:paraId="577B13CB">
      <w:pPr>
        <w:spacing w:line="800" w:lineRule="exact"/>
        <w:ind w:firstLine="480" w:firstLineChars="200"/>
        <w:rPr>
          <w:rFonts w:ascii="宋体" w:hAnsi="宋体" w:cs="宋体"/>
          <w:kern w:val="2"/>
        </w:rPr>
      </w:pPr>
    </w:p>
    <w:p w14:paraId="6AD9B6C7">
      <w:pPr>
        <w:spacing w:line="800" w:lineRule="exact"/>
        <w:ind w:firstLine="480" w:firstLineChars="200"/>
        <w:rPr>
          <w:rFonts w:ascii="宋体" w:hAnsi="宋体" w:cs="宋体"/>
          <w:kern w:val="2"/>
        </w:rPr>
      </w:pPr>
    </w:p>
    <w:p w14:paraId="28C892F9">
      <w:pPr>
        <w:spacing w:line="800" w:lineRule="exact"/>
        <w:ind w:firstLine="480" w:firstLineChars="200"/>
        <w:rPr>
          <w:rFonts w:ascii="宋体" w:hAnsi="宋体" w:cs="宋体"/>
          <w:kern w:val="2"/>
        </w:rPr>
      </w:pPr>
      <w:r>
        <w:rPr>
          <w:rFonts w:hint="eastAsia" w:ascii="宋体" w:hAnsi="宋体" w:cs="宋体"/>
          <w:kern w:val="2"/>
        </w:rPr>
        <w:t>承包人：</w:t>
      </w:r>
      <w:r>
        <w:rPr>
          <w:rFonts w:hint="eastAsia" w:ascii="宋体" w:hAnsi="宋体" w:cs="宋体"/>
          <w:kern w:val="2"/>
          <w:u w:val="single"/>
        </w:rPr>
        <w:t xml:space="preserve">                        </w:t>
      </w:r>
      <w:r>
        <w:rPr>
          <w:rFonts w:hint="eastAsia" w:ascii="宋体" w:hAnsi="宋体" w:cs="宋体"/>
          <w:kern w:val="2"/>
        </w:rPr>
        <w:t>(盖单位章)</w:t>
      </w:r>
    </w:p>
    <w:p w14:paraId="078B7C44">
      <w:pPr>
        <w:spacing w:line="800" w:lineRule="exact"/>
        <w:ind w:firstLine="480" w:firstLineChars="200"/>
        <w:rPr>
          <w:rFonts w:ascii="宋体" w:hAnsi="宋体" w:cs="宋体"/>
          <w:kern w:val="2"/>
        </w:rPr>
      </w:pPr>
      <w:r>
        <w:rPr>
          <w:rFonts w:hint="eastAsia" w:ascii="宋体" w:hAnsi="宋体" w:cs="宋体"/>
          <w:kern w:val="2"/>
        </w:rPr>
        <w:t>法定代表人或委托代理人(签章):</w:t>
      </w:r>
      <w:r>
        <w:rPr>
          <w:rFonts w:hint="eastAsia" w:ascii="宋体" w:hAnsi="宋体" w:cs="宋体"/>
          <w:kern w:val="2"/>
          <w:u w:val="single"/>
        </w:rPr>
        <w:t xml:space="preserve">                                 </w:t>
      </w:r>
      <w:r>
        <w:rPr>
          <w:rFonts w:hint="eastAsia" w:ascii="宋体" w:hAnsi="宋体" w:cs="宋体"/>
          <w:kern w:val="2"/>
        </w:rPr>
        <w:t xml:space="preserve">    </w:t>
      </w:r>
    </w:p>
    <w:p w14:paraId="16D373A6">
      <w:pPr>
        <w:spacing w:line="800" w:lineRule="exact"/>
        <w:ind w:firstLine="480" w:firstLineChars="200"/>
        <w:rPr>
          <w:rFonts w:ascii="宋体" w:hAnsi="宋体" w:cs="宋体"/>
          <w:kern w:val="2"/>
        </w:rPr>
      </w:pPr>
      <w:r>
        <w:rPr>
          <w:rFonts w:hint="eastAsia" w:ascii="宋体" w:hAnsi="宋体" w:cs="宋体"/>
          <w:kern w:val="2"/>
        </w:rPr>
        <w:t xml:space="preserve">          年    月    日</w:t>
      </w:r>
    </w:p>
    <w:p w14:paraId="01F11473">
      <w:pPr>
        <w:spacing w:line="500" w:lineRule="exact"/>
        <w:ind w:firstLine="480" w:firstLineChars="200"/>
        <w:rPr>
          <w:rFonts w:ascii="宋体" w:hAnsi="宋体" w:cs="宋体"/>
          <w:kern w:val="2"/>
        </w:rPr>
      </w:pPr>
    </w:p>
    <w:p w14:paraId="2B410253">
      <w:pPr>
        <w:widowControl/>
        <w:jc w:val="left"/>
        <w:rPr>
          <w:rFonts w:ascii="宋体" w:hAnsi="宋体" w:cs="宋体"/>
          <w:kern w:val="2"/>
        </w:rPr>
        <w:sectPr>
          <w:pgSz w:w="11906" w:h="16838"/>
          <w:pgMar w:top="1440" w:right="1800" w:bottom="1440" w:left="1800" w:header="851" w:footer="992" w:gutter="0"/>
          <w:pgNumType w:start="1"/>
          <w:cols w:space="720" w:num="1"/>
          <w:docGrid w:type="lines" w:linePitch="312" w:charSpace="0"/>
        </w:sectPr>
      </w:pPr>
    </w:p>
    <w:p w14:paraId="778A1B6C">
      <w:pPr>
        <w:spacing w:after="240" w:afterLines="100" w:line="500" w:lineRule="exact"/>
        <w:ind w:firstLine="643" w:firstLineChars="200"/>
        <w:jc w:val="center"/>
        <w:rPr>
          <w:rFonts w:ascii="宋体" w:hAnsi="宋体" w:cs="宋体"/>
          <w:b/>
          <w:spacing w:val="30"/>
          <w:kern w:val="2"/>
        </w:rPr>
      </w:pPr>
      <w:r>
        <w:rPr>
          <w:rFonts w:hint="eastAsia" w:ascii="宋体" w:hAnsi="宋体" w:cs="宋体"/>
          <w:b/>
          <w:bCs/>
          <w:kern w:val="2"/>
          <w:sz w:val="32"/>
          <w:szCs w:val="32"/>
        </w:rPr>
        <w:t>廉 政 合 同</w:t>
      </w:r>
    </w:p>
    <w:p w14:paraId="5807E1AD">
      <w:pPr>
        <w:widowControl/>
        <w:kinsoku w:val="0"/>
        <w:autoSpaceDE w:val="0"/>
        <w:autoSpaceDN w:val="0"/>
        <w:spacing w:line="500" w:lineRule="exact"/>
        <w:ind w:firstLine="480" w:firstLineChars="200"/>
        <w:textAlignment w:val="baseline"/>
        <w:rPr>
          <w:rFonts w:ascii="宋体" w:hAnsi="宋体" w:cs="宋体"/>
          <w:kern w:val="2"/>
        </w:rPr>
      </w:pPr>
      <w:r>
        <w:rPr>
          <w:rFonts w:hint="eastAsia" w:ascii="宋体" w:hAnsi="宋体" w:cs="宋体"/>
          <w:kern w:val="2"/>
        </w:rPr>
        <w:t>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kern w:val="2"/>
          <w:u w:val="single"/>
        </w:rPr>
        <w:t xml:space="preserve">           工程 </w:t>
      </w:r>
      <w:r>
        <w:rPr>
          <w:rFonts w:hint="eastAsia" w:ascii="宋体" w:hAnsi="宋体" w:cs="宋体"/>
          <w:kern w:val="2"/>
        </w:rPr>
        <w:t>的项目法人</w:t>
      </w:r>
      <w:r>
        <w:rPr>
          <w:rFonts w:hint="eastAsia" w:ascii="宋体" w:hAnsi="宋体" w:cs="宋体"/>
          <w:kern w:val="2"/>
          <w:u w:val="single"/>
        </w:rPr>
        <w:t xml:space="preserve">泰兴市公路事业发展中心  </w:t>
      </w:r>
      <w:r>
        <w:rPr>
          <w:rFonts w:hint="eastAsia" w:ascii="宋体" w:hAnsi="宋体" w:cs="宋体"/>
          <w:kern w:val="2"/>
        </w:rPr>
        <w:t>（项目法人名称，以下简称“发包人”）与该项目</w:t>
      </w:r>
      <w:r>
        <w:rPr>
          <w:rFonts w:hint="eastAsia" w:ascii="宋体" w:hAnsi="宋体" w:cs="宋体"/>
          <w:kern w:val="2"/>
          <w:u w:val="single"/>
        </w:rPr>
        <w:t xml:space="preserve">             </w:t>
      </w:r>
      <w:r>
        <w:rPr>
          <w:rFonts w:hint="eastAsia" w:ascii="宋体" w:hAnsi="宋体" w:cs="宋体"/>
          <w:kern w:val="2"/>
        </w:rPr>
        <w:t>标段的施工单位</w:t>
      </w:r>
      <w:r>
        <w:rPr>
          <w:rFonts w:hint="eastAsia" w:ascii="宋体" w:hAnsi="宋体" w:cs="宋体"/>
          <w:kern w:val="2"/>
          <w:u w:val="single"/>
        </w:rPr>
        <w:t xml:space="preserve">                  </w:t>
      </w:r>
      <w:r>
        <w:rPr>
          <w:rFonts w:hint="eastAsia" w:ascii="宋体" w:hAnsi="宋体" w:cs="宋体"/>
          <w:kern w:val="2"/>
        </w:rPr>
        <w:t>（施工单位名称，以下简称“承包人”），特订立如下合同。</w:t>
      </w:r>
    </w:p>
    <w:p w14:paraId="15F82BBA">
      <w:pPr>
        <w:widowControl/>
        <w:kinsoku w:val="0"/>
        <w:autoSpaceDE w:val="0"/>
        <w:autoSpaceDN w:val="0"/>
        <w:spacing w:line="500" w:lineRule="exact"/>
        <w:ind w:firstLine="482" w:firstLineChars="200"/>
        <w:textAlignment w:val="baseline"/>
        <w:rPr>
          <w:rFonts w:ascii="宋体" w:hAnsi="宋体" w:cs="宋体"/>
          <w:b/>
          <w:bCs/>
          <w:kern w:val="2"/>
        </w:rPr>
      </w:pPr>
      <w:r>
        <w:rPr>
          <w:rFonts w:hint="eastAsia" w:ascii="宋体" w:hAnsi="宋体" w:cs="宋体"/>
          <w:b/>
          <w:bCs/>
          <w:kern w:val="2"/>
        </w:rPr>
        <w:t>1.发包人和承包人双方的权利和义务</w:t>
      </w:r>
    </w:p>
    <w:p w14:paraId="29A34CD8">
      <w:pPr>
        <w:widowControl/>
        <w:kinsoku w:val="0"/>
        <w:autoSpaceDE w:val="0"/>
        <w:autoSpaceDN w:val="0"/>
        <w:spacing w:line="500" w:lineRule="exact"/>
        <w:ind w:firstLine="480" w:firstLineChars="200"/>
        <w:textAlignment w:val="baseline"/>
        <w:rPr>
          <w:rFonts w:ascii="宋体" w:hAnsi="宋体" w:cs="宋体"/>
          <w:kern w:val="2"/>
        </w:rPr>
      </w:pPr>
      <w:r>
        <w:rPr>
          <w:rFonts w:hint="eastAsia" w:ascii="宋体" w:hAnsi="宋体" w:cs="宋体"/>
          <w:kern w:val="2"/>
        </w:rPr>
        <w:t>（1）严格遵守党的政策规定和国家有关法律法规及交通运输部的有关规定。</w:t>
      </w:r>
    </w:p>
    <w:p w14:paraId="7B76CE31">
      <w:pPr>
        <w:widowControl/>
        <w:kinsoku w:val="0"/>
        <w:autoSpaceDE w:val="0"/>
        <w:autoSpaceDN w:val="0"/>
        <w:spacing w:line="500" w:lineRule="exact"/>
        <w:ind w:firstLine="480" w:firstLineChars="200"/>
        <w:textAlignment w:val="baseline"/>
        <w:rPr>
          <w:rFonts w:ascii="宋体" w:hAnsi="宋体" w:cs="宋体"/>
          <w:kern w:val="2"/>
        </w:rPr>
      </w:pPr>
      <w:r>
        <w:rPr>
          <w:rFonts w:hint="eastAsia" w:ascii="宋体" w:hAnsi="宋体" w:cs="宋体"/>
          <w:kern w:val="2"/>
        </w:rPr>
        <w:t>（2）严格执行</w:t>
      </w:r>
      <w:r>
        <w:rPr>
          <w:rFonts w:hint="eastAsia" w:ascii="宋体" w:hAnsi="宋体" w:cs="宋体"/>
          <w:kern w:val="2"/>
          <w:u w:val="single"/>
        </w:rPr>
        <w:t xml:space="preserve">                   </w:t>
      </w:r>
      <w:r>
        <w:rPr>
          <w:rFonts w:hint="eastAsia" w:ascii="宋体" w:hAnsi="宋体" w:cs="宋体"/>
          <w:kern w:val="2"/>
        </w:rPr>
        <w:t>标段施工合同文件，自觉按合同办事。</w:t>
      </w:r>
    </w:p>
    <w:p w14:paraId="0F32E56B">
      <w:pPr>
        <w:widowControl/>
        <w:kinsoku w:val="0"/>
        <w:autoSpaceDE w:val="0"/>
        <w:autoSpaceDN w:val="0"/>
        <w:spacing w:line="500" w:lineRule="exact"/>
        <w:ind w:firstLine="480" w:firstLineChars="200"/>
        <w:textAlignment w:val="baseline"/>
        <w:rPr>
          <w:rFonts w:ascii="宋体" w:hAnsi="宋体" w:cs="宋体"/>
          <w:kern w:val="2"/>
        </w:rPr>
      </w:pPr>
      <w:r>
        <w:rPr>
          <w:rFonts w:hint="eastAsia" w:ascii="宋体" w:hAnsi="宋体" w:cs="宋体"/>
          <w:kern w:val="2"/>
        </w:rPr>
        <w:t>（3）双方的业务活动坚持公开、公正、诚信、透明的原则（法律认定的商业秘密和合同文件另有规定除外），不得损害国家和集体利益，不得违反工程建设管理规章制度。</w:t>
      </w:r>
    </w:p>
    <w:p w14:paraId="4758A19A">
      <w:pPr>
        <w:widowControl/>
        <w:kinsoku w:val="0"/>
        <w:autoSpaceDE w:val="0"/>
        <w:autoSpaceDN w:val="0"/>
        <w:spacing w:line="500" w:lineRule="exact"/>
        <w:ind w:firstLine="480" w:firstLineChars="200"/>
        <w:textAlignment w:val="baseline"/>
        <w:rPr>
          <w:rFonts w:ascii="宋体" w:hAnsi="宋体" w:cs="宋体"/>
          <w:kern w:val="2"/>
        </w:rPr>
      </w:pPr>
      <w:r>
        <w:rPr>
          <w:rFonts w:hint="eastAsia" w:ascii="宋体" w:hAnsi="宋体" w:cs="宋体"/>
          <w:kern w:val="2"/>
        </w:rPr>
        <w:t>（4）建立健全廉政制度，开展廉政教育，设立廉政告示牌，公布举报电话，监督并认真查处违法违纪行为。</w:t>
      </w:r>
    </w:p>
    <w:p w14:paraId="79E784F1">
      <w:pPr>
        <w:widowControl/>
        <w:kinsoku w:val="0"/>
        <w:autoSpaceDE w:val="0"/>
        <w:autoSpaceDN w:val="0"/>
        <w:spacing w:line="500" w:lineRule="exact"/>
        <w:ind w:firstLine="480" w:firstLineChars="200"/>
        <w:textAlignment w:val="baseline"/>
        <w:rPr>
          <w:rFonts w:ascii="宋体" w:hAnsi="宋体" w:cs="宋体"/>
          <w:kern w:val="2"/>
        </w:rPr>
      </w:pPr>
      <w:r>
        <w:rPr>
          <w:rFonts w:hint="eastAsia" w:ascii="宋体" w:hAnsi="宋体" w:cs="宋体"/>
          <w:kern w:val="2"/>
        </w:rPr>
        <w:t>（5）发现对方在业务活动中有违反廉政规定的行为，有及时提醒对方纠正的权利和义务。</w:t>
      </w:r>
    </w:p>
    <w:p w14:paraId="7E792881">
      <w:pPr>
        <w:widowControl/>
        <w:kinsoku w:val="0"/>
        <w:autoSpaceDE w:val="0"/>
        <w:autoSpaceDN w:val="0"/>
        <w:spacing w:line="500" w:lineRule="exact"/>
        <w:ind w:firstLine="480" w:firstLineChars="200"/>
        <w:textAlignment w:val="baseline"/>
        <w:rPr>
          <w:rFonts w:ascii="宋体" w:hAnsi="宋体" w:cs="宋体"/>
          <w:kern w:val="2"/>
        </w:rPr>
      </w:pPr>
      <w:r>
        <w:rPr>
          <w:rFonts w:hint="eastAsia" w:ascii="宋体" w:hAnsi="宋体" w:cs="宋体"/>
          <w:kern w:val="2"/>
        </w:rPr>
        <w:t>（6）发现对方严重违反本合同义务条款的行为，有向其上级有关部门举报、建议给予处理并要求告知处理结果的权利。</w:t>
      </w:r>
    </w:p>
    <w:p w14:paraId="6972C690">
      <w:pPr>
        <w:widowControl/>
        <w:kinsoku w:val="0"/>
        <w:autoSpaceDE w:val="0"/>
        <w:autoSpaceDN w:val="0"/>
        <w:spacing w:line="500" w:lineRule="exact"/>
        <w:ind w:firstLine="482" w:firstLineChars="200"/>
        <w:textAlignment w:val="baseline"/>
        <w:rPr>
          <w:rFonts w:ascii="宋体" w:hAnsi="宋体" w:cs="宋体"/>
          <w:b/>
          <w:bCs/>
          <w:kern w:val="2"/>
        </w:rPr>
      </w:pPr>
      <w:r>
        <w:rPr>
          <w:rFonts w:hint="eastAsia" w:ascii="宋体" w:hAnsi="宋体" w:cs="宋体"/>
          <w:b/>
          <w:bCs/>
          <w:kern w:val="2"/>
        </w:rPr>
        <w:t>2.发包人的义务</w:t>
      </w:r>
    </w:p>
    <w:p w14:paraId="2C573052">
      <w:pPr>
        <w:widowControl/>
        <w:kinsoku w:val="0"/>
        <w:autoSpaceDE w:val="0"/>
        <w:autoSpaceDN w:val="0"/>
        <w:spacing w:line="500" w:lineRule="exact"/>
        <w:ind w:firstLine="480" w:firstLineChars="200"/>
        <w:textAlignment w:val="baseline"/>
        <w:rPr>
          <w:rFonts w:ascii="宋体" w:hAnsi="宋体" w:cs="宋体"/>
          <w:kern w:val="2"/>
        </w:rPr>
      </w:pPr>
      <w:r>
        <w:rPr>
          <w:rFonts w:hint="eastAsia" w:ascii="宋体" w:hAnsi="宋体" w:cs="宋体"/>
          <w:kern w:val="2"/>
        </w:rPr>
        <w:t>（1）发包人及其工作人员不得索要或接受承包人的礼金、有价证券和贵重物品，不得让承包人报销任何应由发包人或发包人工作人员个人支付的费用等。</w:t>
      </w:r>
    </w:p>
    <w:p w14:paraId="3D086A9F">
      <w:pPr>
        <w:widowControl/>
        <w:kinsoku w:val="0"/>
        <w:autoSpaceDE w:val="0"/>
        <w:autoSpaceDN w:val="0"/>
        <w:spacing w:line="500" w:lineRule="exact"/>
        <w:ind w:firstLine="480" w:firstLineChars="200"/>
        <w:textAlignment w:val="baseline"/>
        <w:rPr>
          <w:rFonts w:ascii="宋体" w:hAnsi="宋体" w:cs="宋体"/>
          <w:kern w:val="2"/>
        </w:rPr>
      </w:pPr>
      <w:r>
        <w:rPr>
          <w:rFonts w:hint="eastAsia" w:ascii="宋体" w:hAnsi="宋体" w:cs="宋体"/>
          <w:kern w:val="2"/>
        </w:rPr>
        <w:t>（2）发包人工作人员不得参加承包人安排的超标准宴请和娱乐活动；不得接受承包人提供的通信工具、交通工具和高档办公用品等。</w:t>
      </w:r>
    </w:p>
    <w:p w14:paraId="21DBC760">
      <w:pPr>
        <w:widowControl/>
        <w:kinsoku w:val="0"/>
        <w:autoSpaceDE w:val="0"/>
        <w:autoSpaceDN w:val="0"/>
        <w:spacing w:line="500" w:lineRule="exact"/>
        <w:ind w:firstLine="480" w:firstLineChars="200"/>
        <w:textAlignment w:val="baseline"/>
        <w:rPr>
          <w:rFonts w:ascii="宋体" w:hAnsi="宋体" w:cs="宋体"/>
          <w:kern w:val="2"/>
        </w:rPr>
      </w:pPr>
      <w:r>
        <w:rPr>
          <w:rFonts w:hint="eastAsia" w:ascii="宋体" w:hAnsi="宋体" w:cs="宋体"/>
          <w:kern w:val="2"/>
        </w:rPr>
        <w:t>（3）发包人及其工作人员不得要求或者接受承包人为其住房装修、婚丧嫁娶活动、配偶子女的工作安排以及出国出境、旅游等提供方便等。</w:t>
      </w:r>
    </w:p>
    <w:p w14:paraId="02E2429B">
      <w:pPr>
        <w:widowControl/>
        <w:kinsoku w:val="0"/>
        <w:autoSpaceDE w:val="0"/>
        <w:autoSpaceDN w:val="0"/>
        <w:spacing w:line="500" w:lineRule="exact"/>
        <w:ind w:firstLine="480" w:firstLineChars="200"/>
        <w:textAlignment w:val="baseline"/>
        <w:rPr>
          <w:rFonts w:ascii="宋体" w:hAnsi="宋体" w:cs="宋体"/>
          <w:kern w:val="2"/>
        </w:rPr>
      </w:pPr>
      <w:r>
        <w:rPr>
          <w:rFonts w:hint="eastAsia" w:ascii="宋体" w:hAnsi="宋体" w:cs="宋体"/>
          <w:kern w:val="2"/>
        </w:rPr>
        <w:t>（4）发包人工作人员及其配偶、子女不得从事与发包人工程有关的材料设备供应、工程分包、劳务等经济活动等。</w:t>
      </w:r>
    </w:p>
    <w:p w14:paraId="2A2AD4DA">
      <w:pPr>
        <w:widowControl/>
        <w:kinsoku w:val="0"/>
        <w:autoSpaceDE w:val="0"/>
        <w:autoSpaceDN w:val="0"/>
        <w:spacing w:line="500" w:lineRule="exact"/>
        <w:ind w:firstLine="480" w:firstLineChars="200"/>
        <w:textAlignment w:val="baseline"/>
        <w:rPr>
          <w:rFonts w:ascii="宋体" w:hAnsi="宋体" w:cs="宋体"/>
          <w:kern w:val="2"/>
        </w:rPr>
      </w:pPr>
      <w:r>
        <w:rPr>
          <w:rFonts w:hint="eastAsia" w:ascii="宋体" w:hAnsi="宋体" w:cs="宋体"/>
          <w:kern w:val="2"/>
        </w:rPr>
        <w:t>（5）发包人及其工作人员不得以任何理由向承包人推荐分包单位或推销材料，不得要求承包人购买合同规定外的材料和设备。</w:t>
      </w:r>
    </w:p>
    <w:p w14:paraId="0EC91F19">
      <w:pPr>
        <w:widowControl/>
        <w:kinsoku w:val="0"/>
        <w:autoSpaceDE w:val="0"/>
        <w:autoSpaceDN w:val="0"/>
        <w:spacing w:line="500" w:lineRule="exact"/>
        <w:ind w:firstLine="480" w:firstLineChars="200"/>
        <w:textAlignment w:val="baseline"/>
        <w:rPr>
          <w:rFonts w:ascii="宋体" w:hAnsi="宋体" w:cs="宋体"/>
          <w:kern w:val="2"/>
        </w:rPr>
      </w:pPr>
      <w:r>
        <w:rPr>
          <w:rFonts w:hint="eastAsia" w:ascii="宋体" w:hAnsi="宋体" w:cs="宋体"/>
          <w:kern w:val="2"/>
        </w:rPr>
        <w:t>（6）发包人工作人员要秉公办事，不准营私舞弊，不准利用职权从事各种个人有偿中介活动和安排个人施工队伍。</w:t>
      </w:r>
    </w:p>
    <w:p w14:paraId="5BB23FE6">
      <w:pPr>
        <w:widowControl/>
        <w:kinsoku w:val="0"/>
        <w:autoSpaceDE w:val="0"/>
        <w:autoSpaceDN w:val="0"/>
        <w:spacing w:line="500" w:lineRule="exact"/>
        <w:ind w:firstLine="482" w:firstLineChars="200"/>
        <w:textAlignment w:val="baseline"/>
        <w:rPr>
          <w:rFonts w:ascii="宋体" w:hAnsi="宋体" w:cs="宋体"/>
          <w:b/>
          <w:bCs/>
          <w:kern w:val="2"/>
        </w:rPr>
      </w:pPr>
      <w:r>
        <w:rPr>
          <w:rFonts w:hint="eastAsia" w:ascii="宋体" w:hAnsi="宋体" w:cs="宋体"/>
          <w:b/>
          <w:bCs/>
          <w:kern w:val="2"/>
        </w:rPr>
        <w:t>3.承包人的义务</w:t>
      </w:r>
    </w:p>
    <w:p w14:paraId="7F1B2E33">
      <w:pPr>
        <w:widowControl/>
        <w:kinsoku w:val="0"/>
        <w:autoSpaceDE w:val="0"/>
        <w:autoSpaceDN w:val="0"/>
        <w:spacing w:line="500" w:lineRule="exact"/>
        <w:ind w:firstLine="480" w:firstLineChars="200"/>
        <w:textAlignment w:val="baseline"/>
        <w:rPr>
          <w:rFonts w:ascii="宋体" w:hAnsi="宋体" w:cs="宋体"/>
          <w:kern w:val="2"/>
        </w:rPr>
      </w:pPr>
      <w:r>
        <w:rPr>
          <w:rFonts w:hint="eastAsia" w:ascii="宋体" w:hAnsi="宋体" w:cs="宋体"/>
          <w:kern w:val="2"/>
        </w:rPr>
        <w:t>（1）承包人不得以任何理由向发包人及其工作人员行贿或馈赠礼金、有价证券、贵重礼品。</w:t>
      </w:r>
    </w:p>
    <w:p w14:paraId="05483325">
      <w:pPr>
        <w:widowControl/>
        <w:kinsoku w:val="0"/>
        <w:autoSpaceDE w:val="0"/>
        <w:autoSpaceDN w:val="0"/>
        <w:spacing w:line="500" w:lineRule="exact"/>
        <w:ind w:firstLine="480" w:firstLineChars="200"/>
        <w:textAlignment w:val="baseline"/>
        <w:rPr>
          <w:rFonts w:ascii="宋体" w:hAnsi="宋体" w:cs="宋体"/>
          <w:kern w:val="2"/>
        </w:rPr>
      </w:pPr>
      <w:r>
        <w:rPr>
          <w:rFonts w:hint="eastAsia" w:ascii="宋体" w:hAnsi="宋体" w:cs="宋体"/>
          <w:kern w:val="2"/>
        </w:rPr>
        <w:t>（2）承包人不得以任何名义为发包人及其工作人员报销应由发包人单位或个人支付的任何费用。</w:t>
      </w:r>
    </w:p>
    <w:p w14:paraId="4F6C8547">
      <w:pPr>
        <w:widowControl/>
        <w:kinsoku w:val="0"/>
        <w:autoSpaceDE w:val="0"/>
        <w:autoSpaceDN w:val="0"/>
        <w:spacing w:line="500" w:lineRule="exact"/>
        <w:ind w:firstLine="480" w:firstLineChars="200"/>
        <w:textAlignment w:val="baseline"/>
        <w:rPr>
          <w:rFonts w:ascii="宋体" w:hAnsi="宋体" w:cs="宋体"/>
          <w:kern w:val="2"/>
        </w:rPr>
      </w:pPr>
      <w:r>
        <w:rPr>
          <w:rFonts w:hint="eastAsia" w:ascii="宋体" w:hAnsi="宋体" w:cs="宋体"/>
          <w:kern w:val="2"/>
        </w:rPr>
        <w:t>（3）承包人不得以任何理由安排发包人工作人员参加超标准宴请及娱乐活动。</w:t>
      </w:r>
    </w:p>
    <w:p w14:paraId="57BEF7EC">
      <w:pPr>
        <w:widowControl/>
        <w:kinsoku w:val="0"/>
        <w:autoSpaceDE w:val="0"/>
        <w:autoSpaceDN w:val="0"/>
        <w:spacing w:line="500" w:lineRule="exact"/>
        <w:ind w:firstLine="480" w:firstLineChars="200"/>
        <w:textAlignment w:val="baseline"/>
        <w:rPr>
          <w:rFonts w:ascii="宋体" w:hAnsi="宋体" w:cs="宋体"/>
          <w:kern w:val="2"/>
        </w:rPr>
      </w:pPr>
      <w:r>
        <w:rPr>
          <w:rFonts w:hint="eastAsia" w:ascii="宋体" w:hAnsi="宋体" w:cs="宋体"/>
          <w:kern w:val="2"/>
        </w:rPr>
        <w:t>（4）承包人不得为发包人单位和个人购置或提供通信工具、交通工具和高档办公用品等。</w:t>
      </w:r>
    </w:p>
    <w:p w14:paraId="6026384E">
      <w:pPr>
        <w:widowControl/>
        <w:kinsoku w:val="0"/>
        <w:autoSpaceDE w:val="0"/>
        <w:autoSpaceDN w:val="0"/>
        <w:spacing w:line="500" w:lineRule="exact"/>
        <w:ind w:firstLine="482" w:firstLineChars="200"/>
        <w:textAlignment w:val="baseline"/>
        <w:rPr>
          <w:rFonts w:ascii="宋体" w:hAnsi="宋体" w:cs="宋体"/>
          <w:b/>
          <w:bCs/>
          <w:kern w:val="2"/>
        </w:rPr>
      </w:pPr>
      <w:r>
        <w:rPr>
          <w:rFonts w:hint="eastAsia" w:ascii="宋体" w:hAnsi="宋体" w:cs="宋体"/>
          <w:b/>
          <w:bCs/>
          <w:kern w:val="2"/>
        </w:rPr>
        <w:t>4.违约责任</w:t>
      </w:r>
    </w:p>
    <w:p w14:paraId="7AC402C4">
      <w:pPr>
        <w:widowControl/>
        <w:kinsoku w:val="0"/>
        <w:autoSpaceDE w:val="0"/>
        <w:autoSpaceDN w:val="0"/>
        <w:spacing w:line="500" w:lineRule="exact"/>
        <w:ind w:firstLine="480" w:firstLineChars="200"/>
        <w:textAlignment w:val="baseline"/>
        <w:rPr>
          <w:rFonts w:ascii="宋体" w:hAnsi="宋体" w:cs="宋体"/>
          <w:kern w:val="2"/>
        </w:rPr>
      </w:pPr>
      <w:r>
        <w:rPr>
          <w:rFonts w:hint="eastAsia" w:ascii="宋体" w:hAnsi="宋体" w:cs="宋体"/>
          <w:kern w:val="2"/>
        </w:rPr>
        <w:t>（1）发包人及其工作人员违反本合同第1、2条，按管理权限，依据有关规定给予党纪、政纪或组织处理；涉嫌犯罪的，移交司法机关追究刑事责任；给承包人单位造成经济损失的，应予以赔偿。</w:t>
      </w:r>
    </w:p>
    <w:p w14:paraId="17847133">
      <w:pPr>
        <w:widowControl/>
        <w:kinsoku w:val="0"/>
        <w:autoSpaceDE w:val="0"/>
        <w:autoSpaceDN w:val="0"/>
        <w:spacing w:line="500" w:lineRule="exact"/>
        <w:ind w:firstLine="480" w:firstLineChars="200"/>
        <w:textAlignment w:val="baseline"/>
        <w:rPr>
          <w:rFonts w:ascii="宋体" w:hAnsi="宋体" w:cs="宋体"/>
          <w:kern w:val="2"/>
        </w:rPr>
      </w:pPr>
      <w:r>
        <w:rPr>
          <w:rFonts w:hint="eastAsia" w:ascii="宋体" w:hAnsi="宋体" w:cs="宋体"/>
          <w:kern w:val="2"/>
        </w:rPr>
        <w:t>（2）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建设市场的处罚。</w:t>
      </w:r>
    </w:p>
    <w:p w14:paraId="247521E1">
      <w:pPr>
        <w:widowControl/>
        <w:kinsoku w:val="0"/>
        <w:autoSpaceDE w:val="0"/>
        <w:autoSpaceDN w:val="0"/>
        <w:spacing w:line="500" w:lineRule="exact"/>
        <w:ind w:firstLine="480" w:firstLineChars="200"/>
        <w:textAlignment w:val="baseline"/>
        <w:rPr>
          <w:rFonts w:ascii="宋体" w:hAnsi="宋体" w:cs="宋体"/>
          <w:kern w:val="2"/>
        </w:rPr>
      </w:pPr>
      <w:r>
        <w:rPr>
          <w:rFonts w:hint="eastAsia" w:ascii="宋体" w:hAnsi="宋体" w:cs="宋体"/>
          <w:kern w:val="2"/>
        </w:rPr>
        <w:t>5. 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0D32CE47">
      <w:pPr>
        <w:widowControl/>
        <w:kinsoku w:val="0"/>
        <w:autoSpaceDE w:val="0"/>
        <w:autoSpaceDN w:val="0"/>
        <w:spacing w:line="500" w:lineRule="exact"/>
        <w:ind w:firstLine="480" w:firstLineChars="200"/>
        <w:textAlignment w:val="baseline"/>
        <w:rPr>
          <w:rFonts w:ascii="宋体" w:hAnsi="宋体" w:cs="宋体"/>
          <w:kern w:val="2"/>
        </w:rPr>
      </w:pPr>
      <w:r>
        <w:rPr>
          <w:rFonts w:hint="eastAsia" w:ascii="宋体" w:hAnsi="宋体" w:cs="宋体"/>
          <w:kern w:val="2"/>
        </w:rPr>
        <w:t>6. 本合同有效期为发包人和承包人签署之日起至该工程项目竣工验收后止。</w:t>
      </w:r>
    </w:p>
    <w:p w14:paraId="4525C727">
      <w:pPr>
        <w:widowControl/>
        <w:kinsoku w:val="0"/>
        <w:autoSpaceDE w:val="0"/>
        <w:autoSpaceDN w:val="0"/>
        <w:spacing w:line="500" w:lineRule="exact"/>
        <w:ind w:firstLine="480" w:firstLineChars="200"/>
        <w:textAlignment w:val="baseline"/>
        <w:rPr>
          <w:rFonts w:ascii="宋体" w:hAnsi="宋体" w:cs="宋体"/>
          <w:kern w:val="2"/>
        </w:rPr>
      </w:pPr>
      <w:r>
        <w:rPr>
          <w:rFonts w:hint="eastAsia" w:ascii="宋体" w:hAnsi="宋体" w:cs="宋体"/>
          <w:kern w:val="2"/>
        </w:rPr>
        <w:t>7. 本合同作为</w:t>
      </w:r>
      <w:r>
        <w:rPr>
          <w:rFonts w:hint="eastAsia" w:ascii="宋体" w:hAnsi="宋体" w:cs="宋体"/>
          <w:kern w:val="2"/>
          <w:u w:val="single"/>
        </w:rPr>
        <w:t xml:space="preserve">                      </w:t>
      </w:r>
      <w:r>
        <w:rPr>
          <w:rFonts w:hint="eastAsia" w:ascii="宋体" w:hAnsi="宋体" w:cs="宋体"/>
          <w:kern w:val="2"/>
        </w:rPr>
        <w:t>标段施工合同的附件，与工程施工合同具有同等的法律效力，经合同双方签署后立即生效。</w:t>
      </w:r>
    </w:p>
    <w:p w14:paraId="54199965">
      <w:pPr>
        <w:widowControl/>
        <w:kinsoku w:val="0"/>
        <w:autoSpaceDE w:val="0"/>
        <w:autoSpaceDN w:val="0"/>
        <w:spacing w:line="500" w:lineRule="exact"/>
        <w:ind w:firstLine="480" w:firstLineChars="200"/>
        <w:textAlignment w:val="baseline"/>
        <w:rPr>
          <w:rFonts w:ascii="宋体" w:hAnsi="宋体" w:cs="宋体"/>
          <w:kern w:val="2"/>
        </w:rPr>
      </w:pPr>
      <w:r>
        <w:rPr>
          <w:rFonts w:hint="eastAsia" w:ascii="宋体" w:hAnsi="宋体" w:cs="宋体"/>
          <w:kern w:val="2"/>
        </w:rPr>
        <w:t>8. 本合同一式六份，由发包人和承包人各执二份。</w:t>
      </w:r>
    </w:p>
    <w:p w14:paraId="52F82F1A">
      <w:pPr>
        <w:spacing w:line="500" w:lineRule="exact"/>
        <w:ind w:firstLine="480" w:firstLineChars="200"/>
        <w:rPr>
          <w:rFonts w:ascii="宋体" w:hAnsi="宋体" w:cs="宋体"/>
          <w:kern w:val="2"/>
        </w:rPr>
      </w:pPr>
    </w:p>
    <w:p w14:paraId="04859CFE">
      <w:pPr>
        <w:spacing w:line="500" w:lineRule="exact"/>
        <w:rPr>
          <w:rFonts w:ascii="宋体" w:hAnsi="宋体" w:cs="宋体"/>
          <w:kern w:val="2"/>
        </w:rPr>
      </w:pPr>
    </w:p>
    <w:p w14:paraId="6F755FD1">
      <w:pPr>
        <w:spacing w:line="500" w:lineRule="exact"/>
        <w:ind w:firstLine="480" w:firstLineChars="200"/>
        <w:rPr>
          <w:rFonts w:ascii="宋体" w:hAnsi="宋体" w:cs="宋体"/>
          <w:kern w:val="2"/>
        </w:rPr>
      </w:pPr>
    </w:p>
    <w:p w14:paraId="53F11D75">
      <w:pPr>
        <w:spacing w:line="800" w:lineRule="exact"/>
        <w:ind w:firstLine="480" w:firstLineChars="200"/>
        <w:rPr>
          <w:rFonts w:ascii="宋体" w:hAnsi="宋体" w:cs="宋体"/>
          <w:kern w:val="2"/>
        </w:rPr>
      </w:pPr>
      <w:r>
        <w:rPr>
          <w:rFonts w:hint="eastAsia" w:ascii="宋体" w:hAnsi="宋体" w:cs="宋体"/>
          <w:kern w:val="2"/>
        </w:rPr>
        <w:t>发包人：</w:t>
      </w:r>
      <w:r>
        <w:rPr>
          <w:rFonts w:hint="eastAsia" w:ascii="宋体" w:hAnsi="宋体" w:cs="宋体"/>
          <w:kern w:val="2"/>
          <w:u w:val="single"/>
        </w:rPr>
        <w:t xml:space="preserve">泰兴市公路事业发展中心         </w:t>
      </w:r>
      <w:r>
        <w:rPr>
          <w:rFonts w:hint="eastAsia" w:ascii="宋体" w:hAnsi="宋体" w:cs="宋体"/>
          <w:kern w:val="2"/>
        </w:rPr>
        <w:t>(盖单位章)</w:t>
      </w:r>
    </w:p>
    <w:p w14:paraId="101FDE37">
      <w:pPr>
        <w:spacing w:line="800" w:lineRule="exact"/>
        <w:ind w:firstLine="480" w:firstLineChars="200"/>
        <w:rPr>
          <w:rFonts w:ascii="宋体" w:hAnsi="宋体" w:cs="宋体"/>
          <w:kern w:val="2"/>
          <w:u w:val="single"/>
        </w:rPr>
      </w:pPr>
      <w:r>
        <w:rPr>
          <w:rFonts w:hint="eastAsia" w:ascii="宋体" w:hAnsi="宋体" w:cs="宋体"/>
          <w:kern w:val="2"/>
        </w:rPr>
        <w:t>法定代表人或委托代理人(签章):</w:t>
      </w:r>
      <w:r>
        <w:rPr>
          <w:rFonts w:hint="eastAsia" w:ascii="宋体" w:hAnsi="宋体" w:cs="宋体"/>
          <w:kern w:val="2"/>
          <w:u w:val="single"/>
        </w:rPr>
        <w:t xml:space="preserve">                                </w:t>
      </w:r>
    </w:p>
    <w:p w14:paraId="2DF4A125">
      <w:pPr>
        <w:spacing w:line="800" w:lineRule="exact"/>
        <w:ind w:firstLine="480" w:firstLineChars="200"/>
        <w:rPr>
          <w:rFonts w:ascii="宋体" w:hAnsi="宋体" w:cs="宋体"/>
          <w:kern w:val="2"/>
        </w:rPr>
      </w:pPr>
      <w:r>
        <w:rPr>
          <w:rFonts w:hint="eastAsia" w:ascii="宋体" w:hAnsi="宋体" w:cs="宋体"/>
          <w:kern w:val="2"/>
        </w:rPr>
        <w:t xml:space="preserve">          年    月    日</w:t>
      </w:r>
    </w:p>
    <w:p w14:paraId="664BFEE0">
      <w:pPr>
        <w:spacing w:line="800" w:lineRule="exact"/>
        <w:ind w:firstLine="480" w:firstLineChars="200"/>
        <w:rPr>
          <w:rFonts w:ascii="宋体" w:hAnsi="宋体" w:cs="宋体"/>
          <w:kern w:val="2"/>
        </w:rPr>
      </w:pPr>
    </w:p>
    <w:p w14:paraId="1C89BE16">
      <w:pPr>
        <w:spacing w:line="800" w:lineRule="exact"/>
        <w:ind w:firstLine="480" w:firstLineChars="200"/>
        <w:rPr>
          <w:rFonts w:ascii="宋体" w:hAnsi="宋体" w:cs="宋体"/>
          <w:kern w:val="2"/>
        </w:rPr>
      </w:pPr>
    </w:p>
    <w:p w14:paraId="3A785727">
      <w:pPr>
        <w:spacing w:line="800" w:lineRule="exact"/>
        <w:ind w:firstLine="480" w:firstLineChars="200"/>
        <w:rPr>
          <w:rFonts w:ascii="宋体" w:hAnsi="宋体" w:cs="宋体"/>
          <w:kern w:val="2"/>
        </w:rPr>
      </w:pPr>
      <w:r>
        <w:rPr>
          <w:rFonts w:hint="eastAsia" w:ascii="宋体" w:hAnsi="宋体" w:cs="宋体"/>
          <w:kern w:val="2"/>
        </w:rPr>
        <w:t>承包人：</w:t>
      </w:r>
      <w:r>
        <w:rPr>
          <w:rFonts w:hint="eastAsia" w:ascii="宋体" w:hAnsi="宋体" w:cs="宋体"/>
          <w:kern w:val="2"/>
          <w:u w:val="single"/>
        </w:rPr>
        <w:t xml:space="preserve">                                 </w:t>
      </w:r>
      <w:r>
        <w:rPr>
          <w:rFonts w:hint="eastAsia" w:ascii="宋体" w:hAnsi="宋体" w:cs="宋体"/>
          <w:kern w:val="2"/>
        </w:rPr>
        <w:t>(盖单位章)</w:t>
      </w:r>
    </w:p>
    <w:p w14:paraId="0F4D8B89">
      <w:pPr>
        <w:spacing w:line="800" w:lineRule="exact"/>
        <w:ind w:firstLine="480" w:firstLineChars="200"/>
        <w:rPr>
          <w:rFonts w:ascii="宋体" w:hAnsi="宋体" w:cs="宋体"/>
          <w:kern w:val="2"/>
        </w:rPr>
      </w:pPr>
      <w:r>
        <w:rPr>
          <w:rFonts w:hint="eastAsia" w:ascii="宋体" w:hAnsi="宋体" w:cs="宋体"/>
          <w:kern w:val="2"/>
        </w:rPr>
        <w:t>法定代表人或委托代理人(签章):</w:t>
      </w:r>
      <w:r>
        <w:rPr>
          <w:rFonts w:hint="eastAsia" w:ascii="宋体" w:hAnsi="宋体" w:cs="宋体"/>
          <w:kern w:val="2"/>
          <w:u w:val="single"/>
        </w:rPr>
        <w:t xml:space="preserve">                                 </w:t>
      </w:r>
      <w:r>
        <w:rPr>
          <w:rFonts w:hint="eastAsia" w:ascii="宋体" w:hAnsi="宋体" w:cs="宋体"/>
          <w:kern w:val="2"/>
        </w:rPr>
        <w:t xml:space="preserve">    </w:t>
      </w:r>
    </w:p>
    <w:p w14:paraId="036AB9DD">
      <w:pPr>
        <w:spacing w:line="800" w:lineRule="exact"/>
        <w:ind w:firstLine="480" w:firstLineChars="200"/>
        <w:rPr>
          <w:rFonts w:ascii="宋体" w:hAnsi="宋体" w:cs="宋体"/>
          <w:kern w:val="2"/>
        </w:rPr>
      </w:pPr>
      <w:r>
        <w:rPr>
          <w:rFonts w:hint="eastAsia" w:ascii="宋体" w:hAnsi="宋体" w:cs="宋体"/>
          <w:kern w:val="2"/>
        </w:rPr>
        <w:t xml:space="preserve">          年    月    日</w:t>
      </w:r>
    </w:p>
    <w:p w14:paraId="6FD10373">
      <w:pPr>
        <w:spacing w:line="500" w:lineRule="exact"/>
        <w:ind w:firstLine="480" w:firstLineChars="200"/>
        <w:rPr>
          <w:rFonts w:ascii="宋体" w:hAnsi="宋体" w:cs="宋体"/>
          <w:kern w:val="2"/>
        </w:rPr>
      </w:pPr>
    </w:p>
    <w:p w14:paraId="2E76BE86">
      <w:pPr>
        <w:widowControl/>
        <w:jc w:val="left"/>
        <w:rPr>
          <w:rFonts w:ascii="宋体" w:hAnsi="宋体" w:cs="宋体"/>
          <w:spacing w:val="-32"/>
          <w:kern w:val="2"/>
        </w:rPr>
        <w:sectPr>
          <w:pgSz w:w="11906" w:h="16840"/>
          <w:pgMar w:top="1431" w:right="1785" w:bottom="1417" w:left="1785" w:header="850" w:footer="992" w:gutter="0"/>
          <w:pgNumType w:start="1"/>
          <w:cols w:space="720" w:num="1"/>
        </w:sectPr>
      </w:pPr>
    </w:p>
    <w:p w14:paraId="54D9E46F">
      <w:pPr>
        <w:spacing w:after="312" w:afterLines="100" w:line="500" w:lineRule="exact"/>
        <w:ind w:firstLine="643" w:firstLineChars="200"/>
        <w:jc w:val="center"/>
        <w:rPr>
          <w:rFonts w:ascii="宋体" w:hAnsi="宋体" w:cs="宋体"/>
          <w:b/>
          <w:kern w:val="2"/>
        </w:rPr>
      </w:pPr>
      <w:r>
        <w:rPr>
          <w:rFonts w:hint="eastAsia" w:ascii="宋体" w:hAnsi="宋体" w:cs="宋体"/>
          <w:b/>
          <w:bCs/>
          <w:kern w:val="2"/>
          <w:sz w:val="32"/>
          <w:szCs w:val="32"/>
        </w:rPr>
        <w:t>安全生产合同</w:t>
      </w:r>
    </w:p>
    <w:p w14:paraId="15C210E0">
      <w:pPr>
        <w:spacing w:line="500" w:lineRule="exact"/>
        <w:ind w:firstLine="480" w:firstLineChars="200"/>
        <w:textAlignment w:val="baseline"/>
        <w:rPr>
          <w:rFonts w:ascii="宋体" w:hAnsi="宋体" w:cs="宋体"/>
          <w:kern w:val="2"/>
        </w:rPr>
      </w:pPr>
      <w:r>
        <w:rPr>
          <w:rFonts w:hint="eastAsia" w:ascii="宋体" w:hAnsi="宋体" w:cs="宋体"/>
          <w:kern w:val="2"/>
        </w:rPr>
        <w:t>为在</w:t>
      </w:r>
      <w:r>
        <w:rPr>
          <w:rFonts w:hint="eastAsia" w:ascii="宋体" w:hAnsi="宋体" w:cs="宋体"/>
          <w:kern w:val="2"/>
          <w:u w:val="single"/>
        </w:rPr>
        <w:t xml:space="preserve">                     </w:t>
      </w:r>
      <w:r>
        <w:rPr>
          <w:rFonts w:hint="eastAsia" w:ascii="宋体" w:hAnsi="宋体" w:cs="宋体"/>
          <w:kern w:val="2"/>
        </w:rPr>
        <w:t>标段施工合同实施过程中创造安全、高效的施工环境，切实搞好本项目的安全管理工作，本项目发包人</w:t>
      </w:r>
      <w:r>
        <w:rPr>
          <w:rFonts w:hint="eastAsia" w:ascii="宋体" w:hAnsi="宋体" w:cs="宋体"/>
          <w:kern w:val="2"/>
          <w:u w:val="single"/>
        </w:rPr>
        <w:t xml:space="preserve">泰兴市公路事业发展中心  </w:t>
      </w:r>
      <w:r>
        <w:rPr>
          <w:rFonts w:hint="eastAsia" w:ascii="宋体" w:hAnsi="宋体" w:cs="宋体"/>
          <w:kern w:val="2"/>
        </w:rPr>
        <w:t>（发包人名称，以下简称“发包人”）与承包人</w:t>
      </w:r>
      <w:r>
        <w:rPr>
          <w:rFonts w:hint="eastAsia" w:ascii="宋体" w:hAnsi="宋体" w:cs="宋体"/>
          <w:kern w:val="2"/>
          <w:u w:val="single"/>
        </w:rPr>
        <w:t xml:space="preserve">                    </w:t>
      </w:r>
      <w:r>
        <w:rPr>
          <w:rFonts w:hint="eastAsia" w:ascii="宋体" w:hAnsi="宋体" w:cs="宋体"/>
          <w:kern w:val="2"/>
        </w:rPr>
        <w:t>（承包人名称，以下简称“承包人”）特此签订安全生产合同。</w:t>
      </w:r>
    </w:p>
    <w:p w14:paraId="6C1088F2">
      <w:pPr>
        <w:spacing w:line="500" w:lineRule="exact"/>
        <w:ind w:firstLine="482" w:firstLineChars="200"/>
        <w:textAlignment w:val="baseline"/>
        <w:rPr>
          <w:rFonts w:ascii="宋体" w:hAnsi="宋体" w:cs="宋体"/>
          <w:b/>
          <w:bCs/>
          <w:kern w:val="2"/>
        </w:rPr>
      </w:pPr>
      <w:r>
        <w:rPr>
          <w:rFonts w:hint="eastAsia" w:ascii="宋体" w:hAnsi="宋体" w:cs="宋体"/>
          <w:b/>
          <w:bCs/>
          <w:kern w:val="2"/>
        </w:rPr>
        <w:t>1.发包人职责</w:t>
      </w:r>
    </w:p>
    <w:p w14:paraId="137E3B81">
      <w:pPr>
        <w:spacing w:line="500" w:lineRule="exact"/>
        <w:ind w:firstLine="480" w:firstLineChars="200"/>
        <w:textAlignment w:val="baseline"/>
        <w:rPr>
          <w:rFonts w:ascii="宋体" w:hAnsi="宋体" w:cs="宋体"/>
          <w:kern w:val="2"/>
        </w:rPr>
      </w:pPr>
      <w:r>
        <w:rPr>
          <w:rFonts w:hint="eastAsia" w:ascii="宋体" w:hAnsi="宋体" w:cs="宋体"/>
          <w:kern w:val="2"/>
        </w:rPr>
        <w:t>（1）严格遵守国家有关安全生产的法律法规，认真执行工程承包合同中的有关安全要求。</w:t>
      </w:r>
    </w:p>
    <w:p w14:paraId="29ECD705">
      <w:pPr>
        <w:spacing w:line="500" w:lineRule="exact"/>
        <w:ind w:firstLine="480" w:firstLineChars="200"/>
        <w:textAlignment w:val="baseline"/>
        <w:rPr>
          <w:rFonts w:ascii="宋体" w:hAnsi="宋体" w:cs="宋体"/>
          <w:kern w:val="2"/>
        </w:rPr>
      </w:pPr>
      <w:r>
        <w:rPr>
          <w:rFonts w:hint="eastAsia" w:ascii="宋体" w:hAnsi="宋体" w:cs="宋体"/>
          <w:kern w:val="2"/>
        </w:rPr>
        <w:t>（2）按照“安全第一、预防为主、综合治理”和坚持“管生产必须管安全”的原则进行安全生产管理，做到生产与安全工作同时计划、布置、检查、总结和评比。</w:t>
      </w:r>
    </w:p>
    <w:p w14:paraId="165E5304">
      <w:pPr>
        <w:spacing w:line="500" w:lineRule="exact"/>
        <w:ind w:firstLine="480" w:firstLineChars="200"/>
        <w:textAlignment w:val="baseline"/>
        <w:rPr>
          <w:rFonts w:ascii="宋体" w:hAnsi="宋体" w:cs="宋体"/>
          <w:kern w:val="2"/>
        </w:rPr>
      </w:pPr>
      <w:r>
        <w:rPr>
          <w:rFonts w:hint="eastAsia" w:ascii="宋体" w:hAnsi="宋体" w:cs="宋体"/>
          <w:kern w:val="2"/>
        </w:rPr>
        <w:t>（3）重要的安全设施必须坚持与主体工程“三同时”的原则，即：同时设计、审批，同时施工，同时验收，投入使用。</w:t>
      </w:r>
    </w:p>
    <w:p w14:paraId="778CE1DA">
      <w:pPr>
        <w:spacing w:line="500" w:lineRule="exact"/>
        <w:ind w:firstLine="480" w:firstLineChars="200"/>
        <w:textAlignment w:val="baseline"/>
        <w:rPr>
          <w:rFonts w:ascii="宋体" w:hAnsi="宋体" w:cs="宋体"/>
          <w:kern w:val="2"/>
        </w:rPr>
      </w:pPr>
      <w:r>
        <w:rPr>
          <w:rFonts w:hint="eastAsia" w:ascii="宋体" w:hAnsi="宋体" w:cs="宋体"/>
          <w:kern w:val="2"/>
        </w:rPr>
        <w:t>（4）定期召开安全生产调度会，及时传达中央及地方有关安全生产的精神。</w:t>
      </w:r>
    </w:p>
    <w:p w14:paraId="1DF52DD8">
      <w:pPr>
        <w:spacing w:line="500" w:lineRule="exact"/>
        <w:ind w:firstLine="480" w:firstLineChars="200"/>
        <w:textAlignment w:val="baseline"/>
        <w:rPr>
          <w:rFonts w:ascii="宋体" w:hAnsi="宋体" w:cs="宋体"/>
          <w:kern w:val="2"/>
        </w:rPr>
      </w:pPr>
      <w:r>
        <w:rPr>
          <w:rFonts w:hint="eastAsia" w:ascii="宋体" w:hAnsi="宋体" w:cs="宋体"/>
          <w:kern w:val="2"/>
        </w:rPr>
        <w:t>（5）组织对承包人施工现场进行安全生产检查，监督承包人及时处理发现的各种安全隐患。</w:t>
      </w:r>
    </w:p>
    <w:p w14:paraId="5F70D54D">
      <w:pPr>
        <w:spacing w:line="500" w:lineRule="exact"/>
        <w:ind w:firstLine="482" w:firstLineChars="200"/>
        <w:textAlignment w:val="baseline"/>
        <w:rPr>
          <w:rFonts w:ascii="宋体" w:hAnsi="宋体" w:cs="宋体"/>
          <w:b/>
          <w:bCs/>
          <w:kern w:val="2"/>
        </w:rPr>
      </w:pPr>
      <w:r>
        <w:rPr>
          <w:rFonts w:hint="eastAsia" w:ascii="宋体" w:hAnsi="宋体" w:cs="宋体"/>
          <w:b/>
          <w:bCs/>
          <w:kern w:val="2"/>
        </w:rPr>
        <w:t>2.承包人职责</w:t>
      </w:r>
    </w:p>
    <w:p w14:paraId="5A32D893">
      <w:pPr>
        <w:spacing w:line="500" w:lineRule="exact"/>
        <w:ind w:firstLine="480" w:firstLineChars="200"/>
        <w:textAlignment w:val="baseline"/>
        <w:rPr>
          <w:rFonts w:ascii="宋体" w:hAnsi="宋体" w:cs="宋体"/>
          <w:kern w:val="2"/>
        </w:rPr>
      </w:pPr>
      <w:r>
        <w:rPr>
          <w:rFonts w:hint="eastAsia" w:ascii="宋体" w:hAnsi="宋体" w:cs="宋体"/>
          <w:kern w:val="2"/>
        </w:rPr>
        <w:t>（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p>
    <w:p w14:paraId="6EE6840C">
      <w:pPr>
        <w:spacing w:line="500" w:lineRule="exact"/>
        <w:ind w:firstLine="480" w:firstLineChars="200"/>
        <w:textAlignment w:val="baseline"/>
        <w:rPr>
          <w:rFonts w:ascii="宋体" w:hAnsi="宋体" w:cs="宋体"/>
          <w:kern w:val="2"/>
        </w:rPr>
      </w:pPr>
      <w:r>
        <w:rPr>
          <w:rFonts w:hint="eastAsia" w:ascii="宋体" w:hAnsi="宋体" w:cs="宋体"/>
          <w:kern w:val="2"/>
        </w:rPr>
        <w:t>（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5CC00DEC">
      <w:pPr>
        <w:spacing w:line="500" w:lineRule="exact"/>
        <w:ind w:firstLine="480" w:firstLineChars="200"/>
        <w:textAlignment w:val="baseline"/>
        <w:rPr>
          <w:rFonts w:ascii="宋体" w:hAnsi="宋体" w:cs="宋体"/>
          <w:kern w:val="2"/>
        </w:rPr>
      </w:pPr>
      <w:r>
        <w:rPr>
          <w:rFonts w:hint="eastAsia" w:ascii="宋体" w:hAnsi="宋体" w:cs="宋体"/>
          <w:kern w:val="2"/>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626132A6">
      <w:pPr>
        <w:spacing w:line="500" w:lineRule="exact"/>
        <w:ind w:firstLine="480" w:firstLineChars="200"/>
        <w:textAlignment w:val="baseline"/>
        <w:rPr>
          <w:rFonts w:ascii="宋体" w:hAnsi="宋体" w:cs="宋体"/>
          <w:kern w:val="2"/>
        </w:rPr>
      </w:pPr>
      <w:r>
        <w:rPr>
          <w:rFonts w:hint="eastAsia" w:ascii="宋体" w:hAnsi="宋体" w:cs="宋体"/>
          <w:kern w:val="2"/>
        </w:rPr>
        <w:t>（4）承包人在任何时候都应采取各种合理的预防措施，防止其员工发生任何违法、违禁、暴力或妨碍治安的行为。</w:t>
      </w:r>
    </w:p>
    <w:p w14:paraId="1D0891FC">
      <w:pPr>
        <w:spacing w:line="500" w:lineRule="exact"/>
        <w:ind w:firstLine="480" w:firstLineChars="200"/>
        <w:textAlignment w:val="baseline"/>
        <w:rPr>
          <w:rFonts w:ascii="宋体" w:hAnsi="宋体" w:cs="宋体"/>
          <w:kern w:val="2"/>
        </w:rPr>
      </w:pPr>
      <w:r>
        <w:rPr>
          <w:rFonts w:hint="eastAsia" w:ascii="宋体" w:hAnsi="宋体" w:cs="宋体"/>
          <w:kern w:val="2"/>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02A2A934">
      <w:pPr>
        <w:spacing w:line="500" w:lineRule="exact"/>
        <w:ind w:firstLine="480" w:firstLineChars="200"/>
        <w:textAlignment w:val="baseline"/>
        <w:rPr>
          <w:rFonts w:ascii="宋体" w:hAnsi="宋体" w:cs="宋体"/>
          <w:kern w:val="2"/>
        </w:rPr>
      </w:pPr>
      <w:r>
        <w:rPr>
          <w:rFonts w:hint="eastAsia" w:ascii="宋体" w:hAnsi="宋体" w:cs="宋体"/>
          <w:kern w:val="2"/>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61600642">
      <w:pPr>
        <w:spacing w:line="500" w:lineRule="exact"/>
        <w:ind w:firstLine="480" w:firstLineChars="200"/>
        <w:textAlignment w:val="baseline"/>
        <w:rPr>
          <w:rFonts w:ascii="宋体" w:hAnsi="宋体" w:cs="宋体"/>
          <w:kern w:val="2"/>
        </w:rPr>
      </w:pPr>
      <w:r>
        <w:rPr>
          <w:rFonts w:hint="eastAsia" w:ascii="宋体" w:hAnsi="宋体" w:cs="宋体"/>
          <w:kern w:val="2"/>
        </w:rPr>
        <w:t>（7）操作人员上岗，必须按规定穿戴防护用品。施工负责人和安全检查员应随时检查劳动防护用品的穿戴情况，不按规定穿戴防护用品的人员不得上岗。</w:t>
      </w:r>
    </w:p>
    <w:p w14:paraId="0B62DB1D">
      <w:pPr>
        <w:spacing w:line="500" w:lineRule="exact"/>
        <w:ind w:firstLine="480" w:firstLineChars="200"/>
        <w:textAlignment w:val="baseline"/>
        <w:rPr>
          <w:rFonts w:ascii="宋体" w:hAnsi="宋体" w:cs="宋体"/>
          <w:kern w:val="2"/>
        </w:rPr>
      </w:pPr>
      <w:r>
        <w:rPr>
          <w:rFonts w:hint="eastAsia" w:ascii="宋体" w:hAnsi="宋体" w:cs="宋体"/>
          <w:kern w:val="2"/>
        </w:rPr>
        <w:t>（8）所有施工机具设备和高空作业的设备均应定期检查，并有安全员的签字记录，保证其经常处于完好状态；不合格的机具、设备和劳动保护用品严禁使用。</w:t>
      </w:r>
    </w:p>
    <w:p w14:paraId="32EB4894">
      <w:pPr>
        <w:spacing w:line="500" w:lineRule="exact"/>
        <w:ind w:firstLine="480" w:firstLineChars="200"/>
        <w:textAlignment w:val="baseline"/>
        <w:rPr>
          <w:rFonts w:ascii="宋体" w:hAnsi="宋体" w:cs="宋体"/>
          <w:kern w:val="2"/>
        </w:rPr>
      </w:pPr>
      <w:r>
        <w:rPr>
          <w:rFonts w:hint="eastAsia" w:ascii="宋体" w:hAnsi="宋体" w:cs="宋体"/>
          <w:kern w:val="2"/>
        </w:rPr>
        <w:t>（9）施工中采用新技术、新工艺、新设备、新材料时，必须制定相应的安全技术措施，施工现场必须具有相关的安全标志牌。</w:t>
      </w:r>
    </w:p>
    <w:p w14:paraId="1B964E19">
      <w:pPr>
        <w:spacing w:line="500" w:lineRule="exact"/>
        <w:ind w:firstLine="480" w:firstLineChars="200"/>
        <w:textAlignment w:val="baseline"/>
        <w:rPr>
          <w:rFonts w:ascii="宋体" w:hAnsi="宋体" w:cs="宋体"/>
          <w:kern w:val="2"/>
        </w:rPr>
      </w:pPr>
      <w:r>
        <w:rPr>
          <w:rFonts w:hint="eastAsia" w:ascii="宋体" w:hAnsi="宋体" w:cs="宋体"/>
          <w:kern w:val="2"/>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46719751">
      <w:pPr>
        <w:spacing w:line="500" w:lineRule="exact"/>
        <w:ind w:firstLine="480" w:firstLineChars="200"/>
        <w:textAlignment w:val="baseline"/>
        <w:rPr>
          <w:rFonts w:ascii="宋体" w:hAnsi="宋体" w:cs="宋体"/>
          <w:kern w:val="2"/>
        </w:rPr>
      </w:pPr>
      <w:r>
        <w:rPr>
          <w:rFonts w:hint="eastAsia" w:ascii="宋体" w:hAnsi="宋体" w:cs="宋体"/>
          <w:kern w:val="2"/>
        </w:rPr>
        <w:t>（11）安全生产费用按照</w:t>
      </w:r>
      <w:bookmarkStart w:id="495" w:name="_Toc187470650"/>
      <w:r>
        <w:rPr>
          <w:rFonts w:hint="eastAsia" w:ascii="宋体" w:hAnsi="宋体" w:cs="宋体"/>
          <w:kern w:val="2"/>
        </w:rPr>
        <w:t>《公路水运工程安全生产监督管理办法</w:t>
      </w:r>
      <w:bookmarkEnd w:id="495"/>
      <w:r>
        <w:rPr>
          <w:rFonts w:hint="eastAsia" w:ascii="宋体" w:hAnsi="宋体" w:cs="宋体"/>
          <w:kern w:val="2"/>
        </w:rPr>
        <w:t>》的相关规定使用和管理。</w:t>
      </w:r>
    </w:p>
    <w:p w14:paraId="7B7E778B">
      <w:pPr>
        <w:spacing w:line="500" w:lineRule="exact"/>
        <w:ind w:firstLine="482" w:firstLineChars="200"/>
        <w:textAlignment w:val="baseline"/>
        <w:rPr>
          <w:rFonts w:ascii="宋体" w:hAnsi="宋体" w:cs="宋体"/>
          <w:b/>
          <w:bCs/>
          <w:kern w:val="2"/>
        </w:rPr>
      </w:pPr>
      <w:r>
        <w:rPr>
          <w:rFonts w:hint="eastAsia" w:ascii="宋体" w:hAnsi="宋体" w:cs="宋体"/>
          <w:b/>
          <w:bCs/>
          <w:kern w:val="2"/>
        </w:rPr>
        <w:t>3.违约责任</w:t>
      </w:r>
    </w:p>
    <w:p w14:paraId="22A5692B">
      <w:pPr>
        <w:spacing w:line="500" w:lineRule="exact"/>
        <w:ind w:firstLine="480" w:firstLineChars="200"/>
        <w:textAlignment w:val="baseline"/>
        <w:rPr>
          <w:rFonts w:ascii="宋体" w:hAnsi="宋体" w:cs="宋体"/>
          <w:kern w:val="2"/>
        </w:rPr>
      </w:pPr>
      <w:r>
        <w:rPr>
          <w:rFonts w:hint="eastAsia" w:ascii="宋体" w:hAnsi="宋体" w:cs="宋体"/>
          <w:kern w:val="2"/>
        </w:rPr>
        <w:t>如因发包人或承包人违约造成安全事故，将依法追究责任。</w:t>
      </w:r>
    </w:p>
    <w:p w14:paraId="00FA5284">
      <w:pPr>
        <w:spacing w:line="500" w:lineRule="exact"/>
        <w:ind w:firstLine="480" w:firstLineChars="200"/>
        <w:textAlignment w:val="baseline"/>
        <w:rPr>
          <w:rFonts w:ascii="宋体" w:hAnsi="宋体" w:cs="宋体"/>
          <w:kern w:val="2"/>
        </w:rPr>
      </w:pPr>
      <w:r>
        <w:rPr>
          <w:rFonts w:hint="eastAsia" w:ascii="宋体" w:hAnsi="宋体" w:cs="宋体"/>
          <w:kern w:val="2"/>
        </w:rPr>
        <w:t>4.本合同由双方法定代表人或其授权的代理人签署并加盖单位章后生效，全部工程竣工验收后失效。</w:t>
      </w:r>
    </w:p>
    <w:p w14:paraId="6050ECB7">
      <w:pPr>
        <w:spacing w:line="500" w:lineRule="exact"/>
        <w:ind w:firstLine="480" w:firstLineChars="200"/>
        <w:textAlignment w:val="baseline"/>
        <w:rPr>
          <w:rFonts w:ascii="宋体" w:hAnsi="宋体" w:cs="宋体"/>
          <w:kern w:val="2"/>
        </w:rPr>
      </w:pPr>
      <w:r>
        <w:rPr>
          <w:rFonts w:hint="eastAsia" w:ascii="宋体" w:hAnsi="宋体" w:cs="宋体"/>
          <w:kern w:val="2"/>
        </w:rPr>
        <w:t>5. 本合同一式六份，由发包人和承包人各执二份。</w:t>
      </w:r>
    </w:p>
    <w:p w14:paraId="6A20DCEA">
      <w:pPr>
        <w:spacing w:line="500" w:lineRule="exact"/>
        <w:ind w:firstLine="480" w:firstLineChars="200"/>
        <w:rPr>
          <w:rFonts w:ascii="宋体" w:hAnsi="宋体" w:cs="宋体"/>
          <w:kern w:val="2"/>
        </w:rPr>
      </w:pPr>
    </w:p>
    <w:p w14:paraId="227DDB9F">
      <w:pPr>
        <w:spacing w:line="500" w:lineRule="exact"/>
        <w:rPr>
          <w:rFonts w:ascii="宋体" w:hAnsi="宋体" w:cs="宋体"/>
          <w:kern w:val="2"/>
        </w:rPr>
      </w:pPr>
    </w:p>
    <w:p w14:paraId="0B7D2D20">
      <w:pPr>
        <w:spacing w:line="800" w:lineRule="exact"/>
        <w:ind w:firstLine="480" w:firstLineChars="200"/>
        <w:rPr>
          <w:rFonts w:ascii="宋体" w:hAnsi="宋体" w:cs="宋体"/>
          <w:kern w:val="2"/>
        </w:rPr>
      </w:pPr>
      <w:r>
        <w:rPr>
          <w:rFonts w:hint="eastAsia" w:ascii="宋体" w:hAnsi="宋体" w:cs="宋体"/>
          <w:kern w:val="2"/>
        </w:rPr>
        <w:t>发包人：</w:t>
      </w:r>
      <w:r>
        <w:rPr>
          <w:rFonts w:hint="eastAsia" w:ascii="宋体" w:hAnsi="宋体" w:cs="宋体"/>
          <w:kern w:val="2"/>
          <w:u w:val="single"/>
        </w:rPr>
        <w:t xml:space="preserve">泰兴市公路事业发展中心                     </w:t>
      </w:r>
      <w:r>
        <w:rPr>
          <w:rFonts w:hint="eastAsia" w:ascii="宋体" w:hAnsi="宋体" w:cs="宋体"/>
          <w:kern w:val="2"/>
        </w:rPr>
        <w:t>(盖单位章)</w:t>
      </w:r>
    </w:p>
    <w:p w14:paraId="5703A03D">
      <w:pPr>
        <w:spacing w:line="800" w:lineRule="exact"/>
        <w:ind w:firstLine="480" w:firstLineChars="200"/>
        <w:rPr>
          <w:rFonts w:ascii="宋体" w:hAnsi="宋体" w:cs="宋体"/>
          <w:kern w:val="2"/>
          <w:u w:val="single"/>
        </w:rPr>
      </w:pPr>
      <w:r>
        <w:rPr>
          <w:rFonts w:hint="eastAsia" w:ascii="宋体" w:hAnsi="宋体" w:cs="宋体"/>
          <w:kern w:val="2"/>
        </w:rPr>
        <w:t>法定代表人或委托代理人(签章):</w:t>
      </w:r>
      <w:r>
        <w:rPr>
          <w:rFonts w:hint="eastAsia" w:ascii="宋体" w:hAnsi="宋体" w:cs="宋体"/>
          <w:kern w:val="2"/>
          <w:u w:val="single"/>
        </w:rPr>
        <w:t xml:space="preserve">                                </w:t>
      </w:r>
    </w:p>
    <w:p w14:paraId="3311CFD8">
      <w:pPr>
        <w:spacing w:line="800" w:lineRule="exact"/>
        <w:ind w:firstLine="480" w:firstLineChars="200"/>
        <w:rPr>
          <w:rFonts w:ascii="宋体" w:hAnsi="宋体" w:cs="宋体"/>
          <w:kern w:val="2"/>
        </w:rPr>
      </w:pPr>
      <w:r>
        <w:rPr>
          <w:rFonts w:hint="eastAsia" w:ascii="宋体" w:hAnsi="宋体" w:cs="宋体"/>
          <w:kern w:val="2"/>
        </w:rPr>
        <w:t xml:space="preserve">          年    月    日</w:t>
      </w:r>
    </w:p>
    <w:p w14:paraId="7EDED050">
      <w:pPr>
        <w:spacing w:line="800" w:lineRule="exact"/>
        <w:rPr>
          <w:rFonts w:ascii="宋体" w:hAnsi="宋体" w:cs="宋体"/>
          <w:kern w:val="2"/>
        </w:rPr>
      </w:pPr>
    </w:p>
    <w:p w14:paraId="4DFAAC64">
      <w:pPr>
        <w:spacing w:line="800" w:lineRule="exact"/>
        <w:ind w:firstLine="480" w:firstLineChars="200"/>
        <w:rPr>
          <w:rFonts w:ascii="宋体" w:hAnsi="宋体" w:cs="宋体"/>
          <w:kern w:val="2"/>
        </w:rPr>
      </w:pPr>
      <w:r>
        <w:rPr>
          <w:rFonts w:hint="eastAsia" w:ascii="宋体" w:hAnsi="宋体" w:cs="宋体"/>
          <w:kern w:val="2"/>
        </w:rPr>
        <w:t>承包人：</w:t>
      </w:r>
      <w:r>
        <w:rPr>
          <w:rFonts w:hint="eastAsia" w:ascii="宋体" w:hAnsi="宋体" w:cs="宋体"/>
          <w:kern w:val="2"/>
          <w:u w:val="single"/>
        </w:rPr>
        <w:t xml:space="preserve">                                             </w:t>
      </w:r>
      <w:r>
        <w:rPr>
          <w:rFonts w:hint="eastAsia" w:ascii="宋体" w:hAnsi="宋体" w:cs="宋体"/>
          <w:kern w:val="2"/>
        </w:rPr>
        <w:t>(盖单位章)</w:t>
      </w:r>
    </w:p>
    <w:p w14:paraId="4C2C21CB">
      <w:pPr>
        <w:spacing w:line="800" w:lineRule="exact"/>
        <w:ind w:firstLine="480" w:firstLineChars="200"/>
        <w:rPr>
          <w:rFonts w:ascii="宋体" w:hAnsi="宋体" w:cs="宋体"/>
          <w:kern w:val="2"/>
        </w:rPr>
      </w:pPr>
      <w:r>
        <w:rPr>
          <w:rFonts w:hint="eastAsia" w:ascii="宋体" w:hAnsi="宋体" w:cs="宋体"/>
          <w:kern w:val="2"/>
        </w:rPr>
        <w:t>法定代表人或委托代理人(签章):</w:t>
      </w:r>
      <w:r>
        <w:rPr>
          <w:rFonts w:hint="eastAsia" w:ascii="宋体" w:hAnsi="宋体" w:cs="宋体"/>
          <w:kern w:val="2"/>
          <w:u w:val="single"/>
        </w:rPr>
        <w:t xml:space="preserve">                                 </w:t>
      </w:r>
      <w:r>
        <w:rPr>
          <w:rFonts w:hint="eastAsia" w:ascii="宋体" w:hAnsi="宋体" w:cs="宋体"/>
          <w:kern w:val="2"/>
        </w:rPr>
        <w:t xml:space="preserve">    </w:t>
      </w:r>
    </w:p>
    <w:p w14:paraId="45A7BF36">
      <w:pPr>
        <w:spacing w:line="800" w:lineRule="exact"/>
        <w:ind w:firstLine="480" w:firstLineChars="200"/>
        <w:rPr>
          <w:rFonts w:ascii="宋体" w:hAnsi="宋体" w:cs="宋体"/>
          <w:kern w:val="2"/>
        </w:rPr>
      </w:pPr>
      <w:r>
        <w:rPr>
          <w:rFonts w:hint="eastAsia" w:ascii="宋体" w:hAnsi="宋体" w:cs="宋体"/>
          <w:kern w:val="2"/>
        </w:rPr>
        <w:t xml:space="preserve">          年    月    日</w:t>
      </w:r>
    </w:p>
    <w:p w14:paraId="66E94C7F">
      <w:pPr>
        <w:spacing w:line="500" w:lineRule="exact"/>
        <w:rPr>
          <w:rFonts w:ascii="宋体" w:hAnsi="宋体" w:cs="宋体"/>
        </w:rPr>
      </w:pPr>
    </w:p>
    <w:p w14:paraId="51B0243D">
      <w:pPr>
        <w:pStyle w:val="266"/>
        <w:jc w:val="center"/>
        <w:rPr>
          <w:rStyle w:val="64"/>
        </w:rPr>
      </w:pPr>
    </w:p>
    <w:sectPr>
      <w:footerReference r:id="rId9" w:type="default"/>
      <w:pgSz w:w="11906" w:h="16838"/>
      <w:pgMar w:top="1418" w:right="1418" w:bottom="1418" w:left="1418"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40BD90E-B471-47C8-B51A-7869A419D6BF}"/>
  </w:font>
  <w:font w:name="Arial">
    <w:panose1 w:val="020B0604020202020204"/>
    <w:charset w:val="01"/>
    <w:family w:val="swiss"/>
    <w:pitch w:val="default"/>
    <w:sig w:usb0="E0002EFF" w:usb1="C000785B" w:usb2="00000009" w:usb3="00000000" w:csb0="400001FF" w:csb1="FFFF0000"/>
    <w:embedRegular r:id="rId2" w:fontKey="{ED5CDEDB-6995-458D-A3FE-D429BE072171}"/>
  </w:font>
  <w:font w:name="黑体">
    <w:panose1 w:val="02010609060101010101"/>
    <w:charset w:val="86"/>
    <w:family w:val="auto"/>
    <w:pitch w:val="default"/>
    <w:sig w:usb0="800002BF" w:usb1="38CF7CFA" w:usb2="00000016" w:usb3="00000000" w:csb0="00040001" w:csb1="00000000"/>
    <w:embedRegular r:id="rId3" w:fontKey="{37412CB2-7D3B-4E19-B617-6E492799AC2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084B6B69-E6F1-4323-ACA4-4D71092047FF}"/>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5" w:fontKey="{09E0A655-1F85-4BC9-B3DF-9B4C2513633E}"/>
  </w:font>
  <w:font w:name="monospace">
    <w:altName w:val="Times New Roman"/>
    <w:panose1 w:val="00000000000000000000"/>
    <w:charset w:val="00"/>
    <w:family w:val="auto"/>
    <w:pitch w:val="default"/>
    <w:sig w:usb0="00000000" w:usb1="00000000" w:usb2="00000000" w:usb3="00000000" w:csb0="00040001" w:csb1="00000000"/>
  </w:font>
  <w:font w:name="楷体_GB2312">
    <w:altName w:val="楷体"/>
    <w:panose1 w:val="00000000000000000000"/>
    <w:charset w:val="86"/>
    <w:family w:val="modern"/>
    <w:pitch w:val="default"/>
    <w:sig w:usb0="00000000" w:usb1="00000000" w:usb2="00000000" w:usb3="00000000" w:csb0="00040000" w:csb1="00000000"/>
    <w:embedRegular r:id="rId6" w:fontKey="{9FF8A508-472E-4D05-B327-BC5CE9A41EA5}"/>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Calisto MT">
    <w:altName w:val="Segoe Print"/>
    <w:panose1 w:val="0204060305050503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TimesNewRomanPSMT">
    <w:altName w:val="Times New Roman"/>
    <w:panose1 w:val="00000000000000000000"/>
    <w:charset w:val="00"/>
    <w:family w:val="auto"/>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0000000000000000000"/>
    <w:charset w:val="86"/>
    <w:family w:val="script"/>
    <w:pitch w:val="default"/>
    <w:sig w:usb0="00000000" w:usb1="00000000" w:usb2="00000000" w:usb3="00000000" w:csb0="00040000" w:csb1="00000000"/>
  </w:font>
  <w:font w:name="Microsoft YaHei UI">
    <w:panose1 w:val="020B0503020204020204"/>
    <w:charset w:val="86"/>
    <w:family w:val="swiss"/>
    <w:pitch w:val="default"/>
    <w:sig w:usb0="80000287" w:usb1="2ACF3C50" w:usb2="00000016" w:usb3="00000000" w:csb0="0004001F" w:csb1="00000000"/>
  </w:font>
  <w:font w:name="方正仿宋_GB2312">
    <w:panose1 w:val="02000000000000000000"/>
    <w:charset w:val="86"/>
    <w:family w:val="auto"/>
    <w:pitch w:val="default"/>
    <w:sig w:usb0="A00002BF" w:usb1="184F6CFA" w:usb2="00000012" w:usb3="00000000" w:csb0="00040001" w:csb1="00000000"/>
    <w:embedRegular r:id="rId7" w:fontKey="{B0454765-EE13-470A-A6EF-BF79306D7031}"/>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2472D">
    <w:pPr>
      <w:pStyle w:val="23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1" name="文本框 1"/>
              <wp:cNvGraphicFramePr/>
              <a:graphic xmlns:a="http://schemas.openxmlformats.org/drawingml/2006/main">
                <a:graphicData uri="http://schemas.microsoft.com/office/word/2010/wordprocessingShape">
                  <wps:wsp>
                    <wps:cNvSpPr txBox="1"/>
                    <wps:spPr bwMode="auto">
                      <a:xfrm>
                        <a:off x="0" y="0"/>
                        <a:ext cx="114935" cy="306705"/>
                      </a:xfrm>
                      <a:prstGeom prst="rect">
                        <a:avLst/>
                      </a:prstGeom>
                      <a:noFill/>
                      <a:ln>
                        <a:noFill/>
                      </a:ln>
                    </wps:spPr>
                    <wps:txbx>
                      <w:txbxContent>
                        <w:p w14:paraId="4F8A66D3">
                          <w:pPr>
                            <w:pStyle w:val="238"/>
                            <w:tabs>
                              <w:tab w:val="clear" w:pos="4153"/>
                              <w:tab w:val="clear" w:pos="8306"/>
                            </w:tabs>
                          </w:pPr>
                          <w:r>
                            <w:fldChar w:fldCharType="begin"/>
                          </w:r>
                          <w:r>
                            <w:instrText xml:space="preserve"> PAGE  \* MERGEFORMAT </w:instrText>
                          </w:r>
                          <w:r>
                            <w:fldChar w:fldCharType="separate"/>
                          </w:r>
                          <w:r>
                            <w:t>19</w:t>
                          </w:r>
                          <w:r>
                            <w:fldChar w:fldCharType="end"/>
                          </w:r>
                        </w:p>
                        <w:p w14:paraId="05DC9438"/>
                      </w:txbxContent>
                    </wps:txbx>
                    <wps:bodyPr wrap="none" lIns="0" tIns="0" rIns="0" bIns="0" upright="1">
                      <a:spAutoFit/>
                    </wps:bodyPr>
                  </wps:wsp>
                </a:graphicData>
              </a:graphic>
            </wp:anchor>
          </w:drawing>
        </mc:Choice>
        <mc:Fallback>
          <w:pict>
            <v:shape id="_x0000_s1026" o:spid="_x0000_s1026" o:spt="202" type="#_x0000_t202" style="position:absolute;left:0pt;margin-top:0pt;height:24.15pt;width:9.05pt;mso-position-horizontal:center;mso-position-horizontal-relative:margin;mso-wrap-style:none;z-index:251659264;mso-width-relative:page;mso-height-relative:page;" filled="f" stroked="f" coordsize="21600,21600" o:gfxdata="UEsDBAoAAAAAAIdO4kAAAAAAAAAAAAAAAAAEAAAAZHJzL1BLAwQUAAAACACHTuJA1Tvwy9EAAAAD&#10;AQAADwAAAGRycy9kb3ducmV2LnhtbE2PwU7DMBBE70j8g7WVuFEngCAK2fRQiQs3CkLqzY23cVR7&#10;Hdlumvw9Lhe4rDSa0czbZjM7KyYKcfCMUK4LEMSd1wP3CF+fb/cViJgUa2U9E8JCETbt7U2jau0v&#10;/EHTLvUil3CsFYJJaayljJ0hp+Laj8TZO/rgVMoy9FIHdcnlzsqHoniWTg2cF4waaWuoO+3ODuFl&#10;/vY0RtrS/jh1wQxLZd8XxLtVWbyCSDSnvzBc8TM6tJnp4M+so7AI+ZH0e69eVYI4IDxVjyDbRv5n&#10;b38AUEsDBBQAAAAIAIdO4kC2Je0G2QEAAKUDAAAOAAAAZHJzL2Uyb0RvYy54bWytU0tu2zAQ3RfI&#10;HQjuY0lJkzaC5aCF4aJAPwHSHICiKIsAySFI2pIv0N6gq26677l8jgwpyW3TTRbdEMPh45t5j8Pl&#10;7aAV2QvnJZiKFoucEmE4NNJsK/rwZXP+mhIfmGmYAiMqehCe3q7OXix7W4oL6EA1whEkMb7sbUW7&#10;EGyZZZ53QjO/ACsMHrbgNAu4dduscaxHdq2yizy/znpwjXXAhfeYXY+HdGJ0zyGEtpVcrIHvtDBh&#10;ZHVCsYCSfCetp6vUbdsKHj63rReBqIqi0pBWLIJxHddstWTl1jHbST61wJ7TwhNNmkmDRU9UaxYY&#10;2Tn5D5WW3IGHNiw46GwUkhxBFUX+xJv7jlmRtKDV3p5M9/+Pln/a3zkiG5wESgzT+ODH79+OP34d&#10;f34lRbSnt75E1L1FXBjewhChU97HZN1/hAbvsV2A5MHQOh29QHUE0Wj14WS1GALhkaJ4eXN5RQnH&#10;o8v8+lV+FTkzVs6XrfPhnQBNYlBRhy+ZyNn+gw8jdIbEWgY2UinMs1KZvxLIGTNZ1BH7HRWFoR4m&#10;ETU0B5TR4xBU1ODMU6LeG/Q4zsscuDmo52Bnndx22FqR+vL2DerfyNRbrDXSToXx9ZK6adLiePy5&#10;T6jfv2v1C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NU78MvRAAAAAwEAAA8AAAAAAAAAAQAgAAAA&#10;IgAAAGRycy9kb3ducmV2LnhtbFBLAQIUABQAAAAIAIdO4kC2Je0G2QEAAKUDAAAOAAAAAAAAAAEA&#10;IAAAACABAABkcnMvZTJvRG9jLnhtbFBLBQYAAAAABgAGAFkBAABrBQAAAAA=&#10;">
              <v:fill on="f" focussize="0,0"/>
              <v:stroke on="f"/>
              <v:imagedata o:title=""/>
              <o:lock v:ext="edit" aspectratio="f"/>
              <v:textbox inset="0mm,0mm,0mm,0mm" style="mso-fit-shape-to-text:t;">
                <w:txbxContent>
                  <w:p w14:paraId="4F8A66D3">
                    <w:pPr>
                      <w:pStyle w:val="238"/>
                      <w:tabs>
                        <w:tab w:val="clear" w:pos="4153"/>
                        <w:tab w:val="clear" w:pos="8306"/>
                      </w:tabs>
                    </w:pPr>
                    <w:r>
                      <w:fldChar w:fldCharType="begin"/>
                    </w:r>
                    <w:r>
                      <w:instrText xml:space="preserve"> PAGE  \* MERGEFORMAT </w:instrText>
                    </w:r>
                    <w:r>
                      <w:fldChar w:fldCharType="separate"/>
                    </w:r>
                    <w:r>
                      <w:t>19</w:t>
                    </w:r>
                    <w:r>
                      <w:fldChar w:fldCharType="end"/>
                    </w:r>
                  </w:p>
                  <w:p w14:paraId="05DC9438"/>
                </w:txbxContent>
              </v:textbox>
            </v:shape>
          </w:pict>
        </mc:Fallback>
      </mc:AlternateContent>
    </w:r>
  </w:p>
  <w:p w14:paraId="5A7A3A20">
    <w:pPr>
      <w:pStyle w:val="23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56C7E">
    <w:pPr>
      <w:pStyle w:val="23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2" name="文本框 2"/>
              <wp:cNvGraphicFramePr/>
              <a:graphic xmlns:a="http://schemas.openxmlformats.org/drawingml/2006/main">
                <a:graphicData uri="http://schemas.microsoft.com/office/word/2010/wordprocessingShape">
                  <wps:wsp>
                    <wps:cNvSpPr txBox="1"/>
                    <wps:spPr bwMode="auto">
                      <a:xfrm>
                        <a:off x="0" y="0"/>
                        <a:ext cx="114935" cy="306705"/>
                      </a:xfrm>
                      <a:prstGeom prst="rect">
                        <a:avLst/>
                      </a:prstGeom>
                      <a:noFill/>
                      <a:ln>
                        <a:noFill/>
                      </a:ln>
                    </wps:spPr>
                    <wps:txbx>
                      <w:txbxContent>
                        <w:p w14:paraId="7B5EE6CF">
                          <w:pPr>
                            <w:pStyle w:val="238"/>
                            <w:tabs>
                              <w:tab w:val="clear" w:pos="4153"/>
                              <w:tab w:val="clear" w:pos="8306"/>
                            </w:tabs>
                          </w:pPr>
                          <w:r>
                            <w:fldChar w:fldCharType="begin"/>
                          </w:r>
                          <w:r>
                            <w:instrText xml:space="preserve"> PAGE  \* MERGEFORMAT </w:instrText>
                          </w:r>
                          <w:r>
                            <w:fldChar w:fldCharType="separate"/>
                          </w:r>
                          <w:r>
                            <w:t>20</w:t>
                          </w:r>
                          <w:r>
                            <w:fldChar w:fldCharType="end"/>
                          </w:r>
                        </w:p>
                        <w:p w14:paraId="418FC947"/>
                      </w:txbxContent>
                    </wps:txbx>
                    <wps:bodyPr wrap="none" lIns="0" tIns="0" rIns="0" bIns="0" upright="1">
                      <a:spAutoFit/>
                    </wps:bodyPr>
                  </wps:wsp>
                </a:graphicData>
              </a:graphic>
            </wp:anchor>
          </w:drawing>
        </mc:Choice>
        <mc:Fallback>
          <w:pict>
            <v:shape id="_x0000_s1026" o:spid="_x0000_s1026" o:spt="202" type="#_x0000_t202" style="position:absolute;left:0pt;margin-top:0pt;height:24.15pt;width:9.05pt;mso-position-horizontal:center;mso-position-horizontal-relative:margin;mso-wrap-style:none;z-index:251660288;mso-width-relative:page;mso-height-relative:page;" filled="f" stroked="f" coordsize="21600,21600" o:gfxdata="UEsDBAoAAAAAAIdO4kAAAAAAAAAAAAAAAAAEAAAAZHJzL1BLAwQUAAAACACHTuJA1Tvwy9EAAAAD&#10;AQAADwAAAGRycy9kb3ducmV2LnhtbE2PwU7DMBBE70j8g7WVuFEngCAK2fRQiQs3CkLqzY23cVR7&#10;Hdlumvw9Lhe4rDSa0czbZjM7KyYKcfCMUK4LEMSd1wP3CF+fb/cViJgUa2U9E8JCETbt7U2jau0v&#10;/EHTLvUil3CsFYJJaayljJ0hp+Laj8TZO/rgVMoy9FIHdcnlzsqHoniWTg2cF4waaWuoO+3ODuFl&#10;/vY0RtrS/jh1wQxLZd8XxLtVWbyCSDSnvzBc8TM6tJnp4M+so7AI+ZH0e69eVYI4IDxVjyDbRv5n&#10;b38AUEsDBBQAAAAIAIdO4kCrsiey2AEAAKUDAAAOAAAAZHJzL2Uyb0RvYy54bWytU82O0zAQviPx&#10;DpbvNGmXXSBqugJVRUj8SQsP4Dh2Y8n2WLbbpC8Ab8CJC3eeq8/B2EkKLJc9cLHG48k33/fNZH07&#10;GE2OwgcFtqbLRUmJsBxaZfc1/fxp9+Q5JSEy2zINVtT0JAK93Tx+tO5dJVbQgW6FJwhiQ9W7mnYx&#10;uqooAu+EYWEBTlh8lOANi3j1+6L1rEd0o4tVWd4UPfjWeeAiBMxux0c6IfqHAIKUiost8IMRNo6o&#10;XmgWUVLolAt0k9lKKXj8IGUQkeiaotKYT2yCcZPOYrNm1d4z1yk+UWAPoXBPk2HKYtML1JZFRg5e&#10;/QNlFPcQQMYFB1OMQrIjqGJZ3vPmrmNOZC1odXAX08P/g+Xvjx89UW1NV5RYZnDg529fz99/nn98&#10;IatkT+9ChVV3Duvi8AoGXJo5H1Ky6d9Bi9+xQ4TswSC9SV6gOoLVaPXpYrUYIuEJYvn0xdU1JRyf&#10;rsqbZ+V1wixYNX/sfIivBRiSgpp6nGQGZ8e3IY6lc0nqZWGntM7T1PavBGKmTJF0JL6jojg0wySu&#10;gfaEMnpcgppa3HlK9BuLHqd9mQM/B80cHJxX+w6pLTOv4F6i/p3K3FKvEXZqjNPL6qZNS+vx5z1X&#10;/f67Nr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1Tvwy9EAAAADAQAADwAAAAAAAAABACAAAAAi&#10;AAAAZHJzL2Rvd25yZXYueG1sUEsBAhQAFAAAAAgAh07iQKuyJ7LYAQAApQMAAA4AAAAAAAAAAQAg&#10;AAAAIAEAAGRycy9lMm9Eb2MueG1sUEsFBgAAAAAGAAYAWQEAAGoFAAAAAA==&#10;">
              <v:fill on="f" focussize="0,0"/>
              <v:stroke on="f"/>
              <v:imagedata o:title=""/>
              <o:lock v:ext="edit" aspectratio="f"/>
              <v:textbox inset="0mm,0mm,0mm,0mm" style="mso-fit-shape-to-text:t;">
                <w:txbxContent>
                  <w:p w14:paraId="7B5EE6CF">
                    <w:pPr>
                      <w:pStyle w:val="238"/>
                      <w:tabs>
                        <w:tab w:val="clear" w:pos="4153"/>
                        <w:tab w:val="clear" w:pos="8306"/>
                      </w:tabs>
                    </w:pPr>
                    <w:r>
                      <w:fldChar w:fldCharType="begin"/>
                    </w:r>
                    <w:r>
                      <w:instrText xml:space="preserve"> PAGE  \* MERGEFORMAT </w:instrText>
                    </w:r>
                    <w:r>
                      <w:fldChar w:fldCharType="separate"/>
                    </w:r>
                    <w:r>
                      <w:t>20</w:t>
                    </w:r>
                    <w:r>
                      <w:fldChar w:fldCharType="end"/>
                    </w:r>
                  </w:p>
                  <w:p w14:paraId="418FC947"/>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28AFF">
    <w:pPr>
      <w:pStyle w:val="23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3" name="文本框 3"/>
              <wp:cNvGraphicFramePr/>
              <a:graphic xmlns:a="http://schemas.openxmlformats.org/drawingml/2006/main">
                <a:graphicData uri="http://schemas.microsoft.com/office/word/2010/wordprocessingShape">
                  <wps:wsp>
                    <wps:cNvSpPr txBox="1"/>
                    <wps:spPr bwMode="auto">
                      <a:xfrm>
                        <a:off x="0" y="0"/>
                        <a:ext cx="114935" cy="306705"/>
                      </a:xfrm>
                      <a:prstGeom prst="rect">
                        <a:avLst/>
                      </a:prstGeom>
                      <a:noFill/>
                      <a:ln>
                        <a:noFill/>
                      </a:ln>
                    </wps:spPr>
                    <wps:txbx>
                      <w:txbxContent>
                        <w:p w14:paraId="2B5ED315">
                          <w:pPr>
                            <w:pStyle w:val="238"/>
                            <w:tabs>
                              <w:tab w:val="clear" w:pos="4153"/>
                              <w:tab w:val="clear" w:pos="8306"/>
                            </w:tabs>
                          </w:pPr>
                          <w:r>
                            <w:fldChar w:fldCharType="begin"/>
                          </w:r>
                          <w:r>
                            <w:instrText xml:space="preserve"> PAGE  \* MERGEFORMAT </w:instrText>
                          </w:r>
                          <w:r>
                            <w:fldChar w:fldCharType="separate"/>
                          </w:r>
                          <w:r>
                            <w:t>33</w:t>
                          </w:r>
                          <w:r>
                            <w:fldChar w:fldCharType="end"/>
                          </w:r>
                        </w:p>
                        <w:p w14:paraId="38FB0100"/>
                      </w:txbxContent>
                    </wps:txbx>
                    <wps:bodyPr wrap="none" lIns="0" tIns="0" rIns="0" bIns="0" upright="1">
                      <a:spAutoFit/>
                    </wps:bodyPr>
                  </wps:wsp>
                </a:graphicData>
              </a:graphic>
            </wp:anchor>
          </w:drawing>
        </mc:Choice>
        <mc:Fallback>
          <w:pict>
            <v:shape id="_x0000_s1026" o:spid="_x0000_s1026" o:spt="202" type="#_x0000_t202" style="position:absolute;left:0pt;margin-top:0pt;height:24.15pt;width:9.05pt;mso-position-horizontal:center;mso-position-horizontal-relative:margin;mso-wrap-style:none;z-index:251661312;mso-width-relative:page;mso-height-relative:page;" filled="f" stroked="f" coordsize="21600,21600" o:gfxdata="UEsDBAoAAAAAAIdO4kAAAAAAAAAAAAAAAAAEAAAAZHJzL1BLAwQUAAAACACHTuJA1Tvwy9EAAAAD&#10;AQAADwAAAGRycy9kb3ducmV2LnhtbE2PwU7DMBBE70j8g7WVuFEngCAK2fRQiQs3CkLqzY23cVR7&#10;Hdlumvw9Lhe4rDSa0czbZjM7KyYKcfCMUK4LEMSd1wP3CF+fb/cViJgUa2U9E8JCETbt7U2jau0v&#10;/EHTLvUil3CsFYJJaayljJ0hp+Laj8TZO/rgVMoy9FIHdcnlzsqHoniWTg2cF4waaWuoO+3ODuFl&#10;/vY0RtrS/jh1wQxLZd8XxLtVWbyCSDSnvzBc8TM6tJnp4M+so7AI+ZH0e69eVYI4IDxVjyDbRv5n&#10;b38AUEsDBBQAAAAIAIdO4kCfPbFo2AEAAKUDAAAOAAAAZHJzL2Uyb0RvYy54bWytU82O0zAQviPx&#10;DpbvNOmWXSBqugJVRUj8SQsP4Dh2Y8n2WLbbpC8Ab8CJC3eeq8/B2EkKLJc9cLHG48k33/fNZH07&#10;GE2OwgcFtqbLRUmJsBxaZfc1/fxp9+Q5JSEy2zINVtT0JAK93Tx+tO5dJa6gA90KTxDEhqp3Ne1i&#10;dFVRBN4Jw8ICnLD4KMEbFvHq90XrWY/oRhdXZXlT9OBb54GLEDC7HR/phOgfAghSKi62wA9G2Dii&#10;eqFZREmhUy7QTWYrpeDxg5RBRKJrikpjPrEJxk06i82aVXvPXKf4RIE9hMI9TYYpi00vUFsWGTl4&#10;9Q+UUdxDABkXHEwxCsmOoIplec+bu445kbWg1cFdTA//D5a/P370RLU1XVFimcGBn799PX//ef7x&#10;haySPb0LFVbdOayLwysYcGnmfEjJpn8HLX7HDhGyB4P0JnmB6ghWo9Wni9ViiIQniOXTF6trSjg+&#10;rcqbZ+V1wixYNX/sfIivBRiSgpp6nGQGZ8e3IY6lc0nqZWGntM7T1PavBGKmTJF0JL6jojg0wySu&#10;gfaEMnpcgppa3HlK9BuLHqd9mQM/B80cHJxX+w6pLTOv4F6i/p3K3FKvEXZqjNPL6qZNS+vx5z1X&#10;/f67Nr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1Tvwy9EAAAADAQAADwAAAAAAAAABACAAAAAi&#10;AAAAZHJzL2Rvd25yZXYueG1sUEsBAhQAFAAAAAgAh07iQJ89sWjYAQAApQMAAA4AAAAAAAAAAQAg&#10;AAAAIAEAAGRycy9lMm9Eb2MueG1sUEsFBgAAAAAGAAYAWQEAAGoFAAAAAA==&#10;">
              <v:fill on="f" focussize="0,0"/>
              <v:stroke on="f"/>
              <v:imagedata o:title=""/>
              <o:lock v:ext="edit" aspectratio="f"/>
              <v:textbox inset="0mm,0mm,0mm,0mm" style="mso-fit-shape-to-text:t;">
                <w:txbxContent>
                  <w:p w14:paraId="2B5ED315">
                    <w:pPr>
                      <w:pStyle w:val="238"/>
                      <w:tabs>
                        <w:tab w:val="clear" w:pos="4153"/>
                        <w:tab w:val="clear" w:pos="8306"/>
                      </w:tabs>
                    </w:pPr>
                    <w:r>
                      <w:fldChar w:fldCharType="begin"/>
                    </w:r>
                    <w:r>
                      <w:instrText xml:space="preserve"> PAGE  \* MERGEFORMAT </w:instrText>
                    </w:r>
                    <w:r>
                      <w:fldChar w:fldCharType="separate"/>
                    </w:r>
                    <w:r>
                      <w:t>33</w:t>
                    </w:r>
                    <w:r>
                      <w:fldChar w:fldCharType="end"/>
                    </w:r>
                  </w:p>
                  <w:p w14:paraId="38FB0100"/>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7E914">
    <w:pPr>
      <w:pStyle w:val="238"/>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4" name="文本框 4"/>
              <wp:cNvGraphicFramePr/>
              <a:graphic xmlns:a="http://schemas.openxmlformats.org/drawingml/2006/main">
                <a:graphicData uri="http://schemas.microsoft.com/office/word/2010/wordprocessingShape">
                  <wps:wsp>
                    <wps:cNvSpPr txBox="1"/>
                    <wps:spPr bwMode="auto">
                      <a:xfrm>
                        <a:off x="0" y="0"/>
                        <a:ext cx="114935" cy="306705"/>
                      </a:xfrm>
                      <a:prstGeom prst="rect">
                        <a:avLst/>
                      </a:prstGeom>
                      <a:noFill/>
                      <a:ln>
                        <a:noFill/>
                      </a:ln>
                    </wps:spPr>
                    <wps:txbx>
                      <w:txbxContent>
                        <w:p w14:paraId="4DF0EA94">
                          <w:pPr>
                            <w:pStyle w:val="238"/>
                            <w:tabs>
                              <w:tab w:val="clear" w:pos="4153"/>
                              <w:tab w:val="clear" w:pos="8306"/>
                            </w:tabs>
                          </w:pPr>
                          <w:r>
                            <w:fldChar w:fldCharType="begin"/>
                          </w:r>
                          <w:r>
                            <w:instrText xml:space="preserve"> PAGE  \* MERGEFORMAT </w:instrText>
                          </w:r>
                          <w:r>
                            <w:fldChar w:fldCharType="separate"/>
                          </w:r>
                          <w:r>
                            <w:t>3</w:t>
                          </w:r>
                          <w:r>
                            <w:fldChar w:fldCharType="end"/>
                          </w:r>
                        </w:p>
                        <w:p w14:paraId="42EEC2E0"/>
                      </w:txbxContent>
                    </wps:txbx>
                    <wps:bodyPr wrap="none" lIns="0" tIns="0" rIns="0" bIns="0" upright="1">
                      <a:spAutoFit/>
                    </wps:bodyPr>
                  </wps:wsp>
                </a:graphicData>
              </a:graphic>
            </wp:anchor>
          </w:drawing>
        </mc:Choice>
        <mc:Fallback>
          <w:pict>
            <v:shape id="_x0000_s1026" o:spid="_x0000_s1026" o:spt="202" type="#_x0000_t202" style="position:absolute;left:0pt;margin-top:0pt;height:24.15pt;width:9.05pt;mso-position-horizontal:center;mso-position-horizontal-relative:margin;mso-wrap-style:none;z-index:251663360;mso-width-relative:page;mso-height-relative:page;" filled="f" stroked="f" coordsize="21600,21600" o:gfxdata="UEsDBAoAAAAAAIdO4kAAAAAAAAAAAAAAAAAEAAAAZHJzL1BLAwQUAAAACACHTuJA1Tvwy9EAAAAD&#10;AQAADwAAAGRycy9kb3ducmV2LnhtbE2PwU7DMBBE70j8g7WVuFEngCAK2fRQiQs3CkLqzY23cVR7&#10;Hdlumvw9Lhe4rDSa0czbZjM7KyYKcfCMUK4LEMSd1wP3CF+fb/cViJgUa2U9E8JCETbt7U2jau0v&#10;/EHTLvUil3CsFYJJaayljJ0hp+Laj8TZO/rgVMoy9FIHdcnlzsqHoniWTg2cF4waaWuoO+3ODuFl&#10;/vY0RtrS/jh1wQxLZd8XxLtVWbyCSDSnvzBc8TM6tJnp4M+so7AI+ZH0e69eVYI4IDxVjyDbRv5n&#10;b38AUEsDBBQAAAAIAIdO4kDQmsMA2QEAAKUDAAAOAAAAZHJzL2Uyb0RvYy54bWytU0tu2zAQ3RfI&#10;HQjua8mJkzaC5aCB4aJAf0DSA1AUZREgOQRJW/IF2ht01U33OZfP0SEluW2yySIbYjgcvXnvzWh5&#10;02tF9sJ5Caak81lOiTAcamm2Jf12v3n9lhIfmKmZAiNKehCe3qzOXi07W4hzaEHVwhEEMb7obEnb&#10;EGyRZZ63QjM/AysMPjbgNAt4ddusdqxDdK2y8zy/yjpwtXXAhfeYXQ+PdER0zwGEppFcrIHvtDBh&#10;QHVCsYCSfCutp6vEtmkED1+axotAVElRaUgnNsG4ime2WrJi65htJR8psOdQeKRJM2mw6QlqzQIj&#10;OyefQGnJHXhowoyDzgYhyRFUMc8feXPXMiuSFrTa25Pp/uVg+ef9V0dkXdIFJYZpHPjx54/jr4fj&#10;7+9kEe3prC+w6s5iXehvocelmfI+JqvuE9T4HdsFSB70jdPRC1RHsBqtPpysFn0gPELMF9cXl5Rw&#10;fLrIr97klxEzY8X0sXU+vBegSQxK6nCSCZztP/owlE4lsZeBjVQqTVOZ/xKIGTNZ1BH5DopCX/Wj&#10;uArqA8rocAlKanDnKVEfDHoc92UK3BRUU7CzTm5bpDZPvLx9h/o3MnGLvQbYsTFOL6kbNy2ux7/3&#10;VPX371r9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NU78MvRAAAAAwEAAA8AAAAAAAAAAQAgAAAA&#10;IgAAAGRycy9kb3ducmV2LnhtbFBLAQIUABQAAAAIAIdO4kDQmsMA2QEAAKUDAAAOAAAAAAAAAAEA&#10;IAAAACABAABkcnMvZTJvRG9jLnhtbFBLBQYAAAAABgAGAFkBAABrBQAAAAA=&#10;">
              <v:fill on="f" focussize="0,0"/>
              <v:stroke on="f"/>
              <v:imagedata o:title=""/>
              <o:lock v:ext="edit" aspectratio="f"/>
              <v:textbox inset="0mm,0mm,0mm,0mm" style="mso-fit-shape-to-text:t;">
                <w:txbxContent>
                  <w:p w14:paraId="4DF0EA94">
                    <w:pPr>
                      <w:pStyle w:val="238"/>
                      <w:tabs>
                        <w:tab w:val="clear" w:pos="4153"/>
                        <w:tab w:val="clear" w:pos="8306"/>
                      </w:tabs>
                    </w:pPr>
                    <w:r>
                      <w:fldChar w:fldCharType="begin"/>
                    </w:r>
                    <w:r>
                      <w:instrText xml:space="preserve"> PAGE  \* MERGEFORMAT </w:instrText>
                    </w:r>
                    <w:r>
                      <w:fldChar w:fldCharType="separate"/>
                    </w:r>
                    <w:r>
                      <w:t>3</w:t>
                    </w:r>
                    <w:r>
                      <w:fldChar w:fldCharType="end"/>
                    </w:r>
                  </w:p>
                  <w:p w14:paraId="42EEC2E0"/>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11FE1">
    <w:pPr>
      <w:pStyle w:val="29"/>
      <w:tabs>
        <w:tab w:val="center" w:pos="4153"/>
        <w:tab w:val="right" w:pos="8306"/>
        <w:tab w:val="clear" w:pos="7143"/>
        <w:tab w:val="clear" w:pos="14287"/>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9D3FC8">
                          <w:pPr>
                            <w:pStyle w:val="29"/>
                            <w:tabs>
                              <w:tab w:val="center" w:pos="4153"/>
                              <w:tab w:val="right" w:pos="8306"/>
                              <w:tab w:val="clear" w:pos="7143"/>
                              <w:tab w:val="clear" w:pos="14287"/>
                            </w:tabs>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149D3FC8">
                    <w:pPr>
                      <w:pStyle w:val="29"/>
                      <w:tabs>
                        <w:tab w:val="center" w:pos="4153"/>
                        <w:tab w:val="right" w:pos="8306"/>
                        <w:tab w:val="clear" w:pos="7143"/>
                        <w:tab w:val="clear" w:pos="14287"/>
                      </w:tabs>
                    </w:pPr>
                    <w:r>
                      <w:fldChar w:fldCharType="begin"/>
                    </w:r>
                    <w:r>
                      <w:instrText xml:space="preserve"> PAGE  \* MERGEFORMAT </w:instrText>
                    </w:r>
                    <w:r>
                      <w:fldChar w:fldCharType="separate"/>
                    </w:r>
                    <w:r>
                      <w:t>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433CA">
    <w:pPr>
      <w:pStyle w:val="239"/>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E9CB76">
    <w:pPr>
      <w:pStyle w:val="239"/>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Thousand"/>
      <w:lvlText w:val="%1、"/>
      <w:lvlJc w:val="left"/>
      <w:pPr>
        <w:tabs>
          <w:tab w:val="left" w:pos="552"/>
        </w:tabs>
        <w:ind w:left="552" w:hanging="420"/>
      </w:pPr>
      <w:rPr>
        <w:rFonts w:hint="eastAsia"/>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hideSpellingErrors/>
  <w:documentProtection w:enforcement="0"/>
  <w:defaultTabStop w:val="420"/>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2E4"/>
    <w:rsid w:val="002B13DD"/>
    <w:rsid w:val="003241F5"/>
    <w:rsid w:val="00581C93"/>
    <w:rsid w:val="0059667A"/>
    <w:rsid w:val="005E2B48"/>
    <w:rsid w:val="005F38D6"/>
    <w:rsid w:val="0063131E"/>
    <w:rsid w:val="006B6976"/>
    <w:rsid w:val="007252E4"/>
    <w:rsid w:val="0080691D"/>
    <w:rsid w:val="0085007F"/>
    <w:rsid w:val="00A25E1C"/>
    <w:rsid w:val="00B6309A"/>
    <w:rsid w:val="00B67A8E"/>
    <w:rsid w:val="00B9420F"/>
    <w:rsid w:val="00BD1252"/>
    <w:rsid w:val="00C525D3"/>
    <w:rsid w:val="00CB1709"/>
    <w:rsid w:val="00CD0E64"/>
    <w:rsid w:val="00CF78AA"/>
    <w:rsid w:val="00FD0C5A"/>
    <w:rsid w:val="015339A8"/>
    <w:rsid w:val="01D211A6"/>
    <w:rsid w:val="02671768"/>
    <w:rsid w:val="02900A3B"/>
    <w:rsid w:val="04301620"/>
    <w:rsid w:val="043240A9"/>
    <w:rsid w:val="06617C50"/>
    <w:rsid w:val="08FE3363"/>
    <w:rsid w:val="0CCA7948"/>
    <w:rsid w:val="0CE16359"/>
    <w:rsid w:val="0E4C16B2"/>
    <w:rsid w:val="13533638"/>
    <w:rsid w:val="14A10B0A"/>
    <w:rsid w:val="15087F04"/>
    <w:rsid w:val="176C0D57"/>
    <w:rsid w:val="18377E6E"/>
    <w:rsid w:val="1871170C"/>
    <w:rsid w:val="18A312F5"/>
    <w:rsid w:val="19AB7B3C"/>
    <w:rsid w:val="1CE76C97"/>
    <w:rsid w:val="1D72581B"/>
    <w:rsid w:val="1EBE7935"/>
    <w:rsid w:val="218D00AD"/>
    <w:rsid w:val="224A27E1"/>
    <w:rsid w:val="23CD7ABB"/>
    <w:rsid w:val="24C35C6D"/>
    <w:rsid w:val="25D6438C"/>
    <w:rsid w:val="28BB434E"/>
    <w:rsid w:val="2B140998"/>
    <w:rsid w:val="2C5313EF"/>
    <w:rsid w:val="2CD31A56"/>
    <w:rsid w:val="2E171871"/>
    <w:rsid w:val="398B7FBC"/>
    <w:rsid w:val="3B3B4F65"/>
    <w:rsid w:val="3B410447"/>
    <w:rsid w:val="3CD23300"/>
    <w:rsid w:val="3CEC3D5A"/>
    <w:rsid w:val="3E625052"/>
    <w:rsid w:val="414B3576"/>
    <w:rsid w:val="441B619C"/>
    <w:rsid w:val="44BA6EFA"/>
    <w:rsid w:val="45132AAF"/>
    <w:rsid w:val="474924F7"/>
    <w:rsid w:val="47E24E09"/>
    <w:rsid w:val="47EA6624"/>
    <w:rsid w:val="482E62B2"/>
    <w:rsid w:val="4B5E563A"/>
    <w:rsid w:val="4BB65C6B"/>
    <w:rsid w:val="4C7B3413"/>
    <w:rsid w:val="4D2D4AC3"/>
    <w:rsid w:val="53A96AB8"/>
    <w:rsid w:val="547E4447"/>
    <w:rsid w:val="55590B0C"/>
    <w:rsid w:val="558950BE"/>
    <w:rsid w:val="55EC1362"/>
    <w:rsid w:val="56F65B96"/>
    <w:rsid w:val="5756662B"/>
    <w:rsid w:val="575F5CDD"/>
    <w:rsid w:val="58196607"/>
    <w:rsid w:val="5C3C5645"/>
    <w:rsid w:val="5D5357D8"/>
    <w:rsid w:val="5EF1058A"/>
    <w:rsid w:val="5F2F3E07"/>
    <w:rsid w:val="5FE03BD1"/>
    <w:rsid w:val="60A0218F"/>
    <w:rsid w:val="61667C24"/>
    <w:rsid w:val="63510487"/>
    <w:rsid w:val="65D11E9E"/>
    <w:rsid w:val="68136788"/>
    <w:rsid w:val="683F3678"/>
    <w:rsid w:val="687A05CB"/>
    <w:rsid w:val="6A5A290D"/>
    <w:rsid w:val="6B5B7610"/>
    <w:rsid w:val="6F7705F6"/>
    <w:rsid w:val="72677E12"/>
    <w:rsid w:val="72E814C1"/>
    <w:rsid w:val="73552617"/>
    <w:rsid w:val="7528523F"/>
    <w:rsid w:val="75C81725"/>
    <w:rsid w:val="7604620F"/>
    <w:rsid w:val="765729B9"/>
    <w:rsid w:val="772C595A"/>
    <w:rsid w:val="77B14829"/>
    <w:rsid w:val="782B00AA"/>
    <w:rsid w:val="7C120DEF"/>
    <w:rsid w:val="7CB226D2"/>
    <w:rsid w:val="7DBD262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9"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0" w:semiHidden="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0" w:semiHidden="0" w:name="caption"/>
    <w:lsdException w:qFormat="1" w:uiPriority="0" w:semiHidden="0" w:name="table of figures"/>
    <w:lsdException w:uiPriority="99" w:name="envelope address"/>
    <w:lsdException w:uiPriority="99" w:name="envelope return"/>
    <w:lsdException w:qFormat="1" w:uiPriority="0" w:semiHidden="0" w:name="footnote reference"/>
    <w:lsdException w:qFormat="1" w:uiPriority="0" w:semiHidden="0" w:name="annotation reference"/>
    <w:lsdException w:uiPriority="99" w:name="line number"/>
    <w:lsdException w:qFormat="1" w:unhideWhenUsed="0" w:uiPriority="0" w:semiHidden="0" w:name="page number"/>
    <w:lsdException w:qFormat="1" w:uiPriority="99" w:name="endnote reference"/>
    <w:lsdException w:qFormat="1"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qFormat="1" w:uiPriority="0" w:semiHidden="0" w:name="HTML Acronym"/>
    <w:lsdException w:uiPriority="99"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uiPriority="99"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4"/>
      <w:szCs w:val="24"/>
      <w:lang w:val="en-US" w:eastAsia="zh-CN" w:bidi="ar-SA"/>
    </w:rPr>
  </w:style>
  <w:style w:type="paragraph" w:styleId="2">
    <w:name w:val="heading 1"/>
    <w:basedOn w:val="1"/>
    <w:next w:val="1"/>
    <w:link w:val="84"/>
    <w:qFormat/>
    <w:uiPriority w:val="0"/>
    <w:pPr>
      <w:keepNext/>
      <w:keepLines/>
      <w:spacing w:before="480" w:after="200"/>
      <w:outlineLvl w:val="0"/>
    </w:pPr>
    <w:rPr>
      <w:rFonts w:ascii="Arial" w:hAnsi="Arial" w:eastAsia="Arial" w:cs="Arial"/>
      <w:sz w:val="40"/>
      <w:szCs w:val="40"/>
    </w:rPr>
  </w:style>
  <w:style w:type="paragraph" w:styleId="3">
    <w:name w:val="heading 2"/>
    <w:basedOn w:val="1"/>
    <w:next w:val="1"/>
    <w:link w:val="85"/>
    <w:unhideWhenUsed/>
    <w:qFormat/>
    <w:uiPriority w:val="0"/>
    <w:pPr>
      <w:keepNext/>
      <w:keepLines/>
      <w:spacing w:before="360" w:after="200"/>
      <w:outlineLvl w:val="1"/>
    </w:pPr>
    <w:rPr>
      <w:rFonts w:ascii="Arial" w:hAnsi="Arial" w:eastAsia="Arial" w:cs="Arial"/>
      <w:sz w:val="34"/>
    </w:rPr>
  </w:style>
  <w:style w:type="paragraph" w:styleId="4">
    <w:name w:val="heading 3"/>
    <w:basedOn w:val="1"/>
    <w:next w:val="1"/>
    <w:link w:val="86"/>
    <w:unhideWhenUsed/>
    <w:qFormat/>
    <w:uiPriority w:val="0"/>
    <w:pPr>
      <w:keepNext/>
      <w:keepLines/>
      <w:spacing w:before="320" w:after="200"/>
      <w:outlineLvl w:val="2"/>
    </w:pPr>
    <w:rPr>
      <w:rFonts w:ascii="Arial" w:hAnsi="Arial" w:eastAsia="Arial" w:cs="Arial"/>
      <w:sz w:val="30"/>
      <w:szCs w:val="30"/>
    </w:rPr>
  </w:style>
  <w:style w:type="paragraph" w:styleId="5">
    <w:name w:val="heading 4"/>
    <w:basedOn w:val="1"/>
    <w:next w:val="1"/>
    <w:link w:val="87"/>
    <w:unhideWhenUsed/>
    <w:qFormat/>
    <w:uiPriority w:val="0"/>
    <w:pPr>
      <w:keepNext/>
      <w:keepLines/>
      <w:spacing w:before="320" w:after="200"/>
      <w:outlineLvl w:val="3"/>
    </w:pPr>
    <w:rPr>
      <w:rFonts w:ascii="Arial" w:hAnsi="Arial" w:eastAsia="Arial" w:cs="Arial"/>
      <w:b/>
      <w:bCs/>
      <w:sz w:val="26"/>
      <w:szCs w:val="26"/>
    </w:rPr>
  </w:style>
  <w:style w:type="paragraph" w:styleId="6">
    <w:name w:val="heading 5"/>
    <w:basedOn w:val="1"/>
    <w:next w:val="1"/>
    <w:link w:val="88"/>
    <w:unhideWhenUsed/>
    <w:qFormat/>
    <w:uiPriority w:val="9"/>
    <w:pPr>
      <w:keepNext/>
      <w:keepLines/>
      <w:spacing w:before="320" w:after="200"/>
      <w:outlineLvl w:val="4"/>
    </w:pPr>
    <w:rPr>
      <w:rFonts w:ascii="Arial" w:hAnsi="Arial" w:eastAsia="Arial" w:cs="Arial"/>
      <w:b/>
      <w:bCs/>
    </w:rPr>
  </w:style>
  <w:style w:type="paragraph" w:styleId="7">
    <w:name w:val="heading 6"/>
    <w:basedOn w:val="1"/>
    <w:next w:val="1"/>
    <w:link w:val="89"/>
    <w:unhideWhenUsed/>
    <w:qFormat/>
    <w:uiPriority w:val="0"/>
    <w:pPr>
      <w:keepNext/>
      <w:keepLines/>
      <w:spacing w:before="320" w:after="200"/>
      <w:outlineLvl w:val="5"/>
    </w:pPr>
    <w:rPr>
      <w:rFonts w:ascii="Arial" w:hAnsi="Arial" w:eastAsia="Arial" w:cs="Arial"/>
      <w:b/>
      <w:bCs/>
      <w:sz w:val="22"/>
      <w:szCs w:val="22"/>
    </w:rPr>
  </w:style>
  <w:style w:type="paragraph" w:styleId="8">
    <w:name w:val="heading 7"/>
    <w:basedOn w:val="1"/>
    <w:next w:val="1"/>
    <w:link w:val="90"/>
    <w:unhideWhenUsed/>
    <w:qFormat/>
    <w:uiPriority w:val="0"/>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1"/>
    <w:unhideWhenUsed/>
    <w:qFormat/>
    <w:uiPriority w:val="0"/>
    <w:pPr>
      <w:keepNext/>
      <w:keepLines/>
      <w:spacing w:before="320" w:after="200"/>
      <w:outlineLvl w:val="7"/>
    </w:pPr>
    <w:rPr>
      <w:rFonts w:ascii="Arial" w:hAnsi="Arial" w:eastAsia="Arial" w:cs="Arial"/>
      <w:i/>
      <w:iCs/>
      <w:sz w:val="22"/>
      <w:szCs w:val="22"/>
    </w:rPr>
  </w:style>
  <w:style w:type="paragraph" w:styleId="10">
    <w:name w:val="heading 9"/>
    <w:basedOn w:val="1"/>
    <w:next w:val="1"/>
    <w:link w:val="92"/>
    <w:unhideWhenUsed/>
    <w:qFormat/>
    <w:uiPriority w:val="0"/>
    <w:pPr>
      <w:keepNext/>
      <w:keepLines/>
      <w:spacing w:before="320" w:after="200"/>
      <w:outlineLvl w:val="8"/>
    </w:pPr>
    <w:rPr>
      <w:rFonts w:ascii="Arial" w:hAnsi="Arial" w:eastAsia="Arial" w:cs="Arial"/>
      <w:i/>
      <w:iCs/>
      <w:sz w:val="21"/>
      <w:szCs w:val="21"/>
    </w:rPr>
  </w:style>
  <w:style w:type="character" w:default="1" w:styleId="47">
    <w:name w:val="Default Paragraph Font"/>
    <w:semiHidden/>
    <w:unhideWhenUsed/>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pPr>
    <w:rPr>
      <w:szCs w:val="21"/>
    </w:rPr>
  </w:style>
  <w:style w:type="paragraph" w:styleId="13">
    <w:name w:val="caption"/>
    <w:basedOn w:val="1"/>
    <w:next w:val="1"/>
    <w:unhideWhenUsed/>
    <w:qFormat/>
    <w:uiPriority w:val="0"/>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301"/>
    <w:qFormat/>
    <w:uiPriority w:val="0"/>
    <w:rPr>
      <w:rFonts w:ascii="宋体"/>
      <w:sz w:val="18"/>
      <w:szCs w:val="18"/>
    </w:rPr>
  </w:style>
  <w:style w:type="paragraph" w:styleId="15">
    <w:name w:val="annotation text"/>
    <w:basedOn w:val="1"/>
    <w:link w:val="262"/>
    <w:qFormat/>
    <w:uiPriority w:val="0"/>
    <w:pPr>
      <w:jc w:val="left"/>
    </w:pPr>
  </w:style>
  <w:style w:type="paragraph" w:styleId="16">
    <w:name w:val="Body Text 3"/>
    <w:basedOn w:val="1"/>
    <w:link w:val="293"/>
    <w:autoRedefine/>
    <w:qFormat/>
    <w:uiPriority w:val="0"/>
    <w:pPr>
      <w:spacing w:after="120"/>
    </w:pPr>
    <w:rPr>
      <w:kern w:val="2"/>
      <w:sz w:val="16"/>
      <w:szCs w:val="16"/>
    </w:rPr>
  </w:style>
  <w:style w:type="paragraph" w:styleId="17">
    <w:name w:val="Body Text"/>
    <w:basedOn w:val="1"/>
    <w:next w:val="18"/>
    <w:link w:val="303"/>
    <w:qFormat/>
    <w:uiPriority w:val="0"/>
    <w:pPr>
      <w:spacing w:after="120"/>
    </w:pPr>
  </w:style>
  <w:style w:type="paragraph" w:styleId="18">
    <w:name w:val="toc 2"/>
    <w:basedOn w:val="1"/>
    <w:next w:val="1"/>
    <w:unhideWhenUsed/>
    <w:qFormat/>
    <w:uiPriority w:val="39"/>
    <w:pPr>
      <w:spacing w:after="57"/>
      <w:ind w:left="283"/>
    </w:pPr>
  </w:style>
  <w:style w:type="paragraph" w:styleId="19">
    <w:name w:val="Body Text Indent"/>
    <w:basedOn w:val="1"/>
    <w:link w:val="294"/>
    <w:autoRedefine/>
    <w:qFormat/>
    <w:uiPriority w:val="0"/>
    <w:pPr>
      <w:spacing w:before="240" w:line="360" w:lineRule="auto"/>
      <w:ind w:firstLine="552" w:firstLineChars="263"/>
    </w:pPr>
    <w:rPr>
      <w:rFonts w:ascii="宋体" w:hAnsi="宋体"/>
      <w:kern w:val="2"/>
      <w:sz w:val="21"/>
      <w:szCs w:val="20"/>
    </w:rPr>
  </w:style>
  <w:style w:type="paragraph" w:styleId="20">
    <w:name w:val="index 4"/>
    <w:basedOn w:val="1"/>
    <w:next w:val="1"/>
    <w:autoRedefine/>
    <w:qFormat/>
    <w:uiPriority w:val="0"/>
    <w:pPr>
      <w:ind w:left="600" w:leftChars="600"/>
    </w:pPr>
    <w:rPr>
      <w:kern w:val="2"/>
      <w:sz w:val="21"/>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link w:val="295"/>
    <w:autoRedefine/>
    <w:qFormat/>
    <w:uiPriority w:val="0"/>
    <w:rPr>
      <w:rFonts w:ascii="宋体" w:hAnsi="Courier New"/>
      <w:kern w:val="2"/>
      <w:sz w:val="21"/>
    </w:rPr>
  </w:style>
  <w:style w:type="paragraph" w:styleId="24">
    <w:name w:val="toc 8"/>
    <w:basedOn w:val="1"/>
    <w:next w:val="1"/>
    <w:unhideWhenUsed/>
    <w:qFormat/>
    <w:uiPriority w:val="39"/>
    <w:pPr>
      <w:spacing w:after="57"/>
      <w:ind w:left="1984"/>
    </w:pPr>
  </w:style>
  <w:style w:type="paragraph" w:styleId="25">
    <w:name w:val="Date"/>
    <w:basedOn w:val="1"/>
    <w:next w:val="1"/>
    <w:link w:val="296"/>
    <w:autoRedefine/>
    <w:qFormat/>
    <w:uiPriority w:val="0"/>
    <w:pPr>
      <w:ind w:left="100" w:leftChars="2500"/>
    </w:pPr>
    <w:rPr>
      <w:kern w:val="2"/>
      <w:sz w:val="21"/>
    </w:rPr>
  </w:style>
  <w:style w:type="paragraph" w:styleId="26">
    <w:name w:val="Body Text Indent 2"/>
    <w:basedOn w:val="1"/>
    <w:link w:val="297"/>
    <w:autoRedefine/>
    <w:qFormat/>
    <w:uiPriority w:val="0"/>
    <w:pPr>
      <w:spacing w:after="120" w:line="480" w:lineRule="auto"/>
      <w:ind w:left="420" w:leftChars="200"/>
    </w:pPr>
    <w:rPr>
      <w:kern w:val="2"/>
      <w:sz w:val="21"/>
    </w:rPr>
  </w:style>
  <w:style w:type="paragraph" w:styleId="27">
    <w:name w:val="endnote text"/>
    <w:basedOn w:val="1"/>
    <w:link w:val="230"/>
    <w:unhideWhenUsed/>
    <w:qFormat/>
    <w:uiPriority w:val="0"/>
    <w:rPr>
      <w:sz w:val="20"/>
    </w:rPr>
  </w:style>
  <w:style w:type="paragraph" w:styleId="28">
    <w:name w:val="Balloon Text"/>
    <w:basedOn w:val="1"/>
    <w:link w:val="261"/>
    <w:unhideWhenUsed/>
    <w:qFormat/>
    <w:uiPriority w:val="0"/>
    <w:rPr>
      <w:sz w:val="18"/>
      <w:szCs w:val="18"/>
    </w:rPr>
  </w:style>
  <w:style w:type="paragraph" w:styleId="29">
    <w:name w:val="footer"/>
    <w:basedOn w:val="1"/>
    <w:link w:val="103"/>
    <w:unhideWhenUsed/>
    <w:qFormat/>
    <w:uiPriority w:val="99"/>
    <w:pPr>
      <w:tabs>
        <w:tab w:val="center" w:pos="7143"/>
        <w:tab w:val="right" w:pos="14287"/>
      </w:tabs>
    </w:pPr>
  </w:style>
  <w:style w:type="paragraph" w:styleId="30">
    <w:name w:val="header"/>
    <w:basedOn w:val="1"/>
    <w:link w:val="101"/>
    <w:unhideWhenUsed/>
    <w:qFormat/>
    <w:uiPriority w:val="0"/>
    <w:pPr>
      <w:tabs>
        <w:tab w:val="center" w:pos="7143"/>
        <w:tab w:val="right" w:pos="14287"/>
      </w:tabs>
    </w:p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96"/>
    <w:qFormat/>
    <w:uiPriority w:val="0"/>
    <w:pPr>
      <w:spacing w:before="200" w:after="200"/>
    </w:pPr>
  </w:style>
  <w:style w:type="paragraph" w:styleId="34">
    <w:name w:val="footnote text"/>
    <w:basedOn w:val="1"/>
    <w:link w:val="229"/>
    <w:unhideWhenUsed/>
    <w:qFormat/>
    <w:uiPriority w:val="0"/>
    <w:pPr>
      <w:spacing w:after="40"/>
    </w:pPr>
    <w:rPr>
      <w:sz w:val="18"/>
    </w:rPr>
  </w:style>
  <w:style w:type="paragraph" w:styleId="35">
    <w:name w:val="toc 6"/>
    <w:basedOn w:val="1"/>
    <w:next w:val="1"/>
    <w:unhideWhenUsed/>
    <w:qFormat/>
    <w:uiPriority w:val="39"/>
    <w:pPr>
      <w:spacing w:after="57"/>
      <w:ind w:left="1417"/>
    </w:pPr>
  </w:style>
  <w:style w:type="paragraph" w:styleId="36">
    <w:name w:val="Body Text Indent 3"/>
    <w:basedOn w:val="1"/>
    <w:link w:val="298"/>
    <w:autoRedefine/>
    <w:qFormat/>
    <w:uiPriority w:val="0"/>
    <w:pPr>
      <w:spacing w:after="120"/>
      <w:ind w:left="420" w:leftChars="200"/>
    </w:pPr>
    <w:rPr>
      <w:rFonts w:ascii="Calibri" w:hAnsi="Calibri"/>
      <w:kern w:val="2"/>
      <w:sz w:val="16"/>
      <w:szCs w:val="16"/>
    </w:rPr>
  </w:style>
  <w:style w:type="paragraph" w:styleId="37">
    <w:name w:val="table of figures"/>
    <w:basedOn w:val="1"/>
    <w:next w:val="1"/>
    <w:unhideWhenUsed/>
    <w:qFormat/>
    <w:uiPriority w:val="0"/>
  </w:style>
  <w:style w:type="paragraph" w:styleId="38">
    <w:name w:val="toc 9"/>
    <w:basedOn w:val="1"/>
    <w:next w:val="1"/>
    <w:unhideWhenUsed/>
    <w:qFormat/>
    <w:uiPriority w:val="39"/>
    <w:pPr>
      <w:spacing w:after="57"/>
      <w:ind w:left="2268"/>
    </w:pPr>
  </w:style>
  <w:style w:type="paragraph" w:styleId="39">
    <w:name w:val="Normal (Web)"/>
    <w:basedOn w:val="1"/>
    <w:unhideWhenUsed/>
    <w:qFormat/>
    <w:uiPriority w:val="99"/>
    <w:pPr>
      <w:widowControl/>
      <w:spacing w:before="100" w:beforeAutospacing="1" w:after="100" w:afterAutospacing="1"/>
      <w:jc w:val="left"/>
    </w:pPr>
    <w:rPr>
      <w:rFonts w:ascii="宋体" w:hAnsi="宋体" w:cs="宋体"/>
    </w:rPr>
  </w:style>
  <w:style w:type="paragraph" w:styleId="40">
    <w:name w:val="index 1"/>
    <w:basedOn w:val="1"/>
    <w:next w:val="1"/>
    <w:autoRedefine/>
    <w:qFormat/>
    <w:uiPriority w:val="0"/>
    <w:pPr>
      <w:spacing w:line="220" w:lineRule="exact"/>
      <w:jc w:val="center"/>
    </w:pPr>
    <w:rPr>
      <w:rFonts w:ascii="仿宋_GB2312" w:hAnsi="Calibri" w:eastAsia="仿宋_GB2312"/>
      <w:kern w:val="2"/>
      <w:sz w:val="21"/>
      <w:szCs w:val="21"/>
    </w:rPr>
  </w:style>
  <w:style w:type="paragraph" w:styleId="41">
    <w:name w:val="Title"/>
    <w:basedOn w:val="1"/>
    <w:next w:val="1"/>
    <w:link w:val="95"/>
    <w:qFormat/>
    <w:uiPriority w:val="0"/>
    <w:pPr>
      <w:spacing w:before="300" w:after="200"/>
      <w:contextualSpacing/>
    </w:pPr>
    <w:rPr>
      <w:sz w:val="48"/>
      <w:szCs w:val="48"/>
    </w:rPr>
  </w:style>
  <w:style w:type="paragraph" w:styleId="42">
    <w:name w:val="annotation subject"/>
    <w:basedOn w:val="15"/>
    <w:next w:val="15"/>
    <w:link w:val="263"/>
    <w:unhideWhenUsed/>
    <w:qFormat/>
    <w:uiPriority w:val="0"/>
    <w:rPr>
      <w:b/>
      <w:bCs/>
    </w:rPr>
  </w:style>
  <w:style w:type="paragraph" w:styleId="43">
    <w:name w:val="Body Text First Indent"/>
    <w:basedOn w:val="17"/>
    <w:link w:val="304"/>
    <w:qFormat/>
    <w:uiPriority w:val="0"/>
    <w:pPr>
      <w:spacing w:line="360" w:lineRule="auto"/>
      <w:ind w:firstLine="200"/>
    </w:pPr>
    <w:rPr>
      <w:rFonts w:ascii="仿宋_GB2312" w:hAnsi="Arial" w:eastAsia="仿宋_GB2312"/>
      <w:sz w:val="30"/>
      <w:szCs w:val="30"/>
    </w:rPr>
  </w:style>
  <w:style w:type="paragraph" w:styleId="44">
    <w:name w:val="Body Text First Indent 2"/>
    <w:basedOn w:val="19"/>
    <w:link w:val="299"/>
    <w:autoRedefine/>
    <w:qFormat/>
    <w:uiPriority w:val="0"/>
    <w:pPr>
      <w:spacing w:before="0" w:after="120" w:line="240" w:lineRule="auto"/>
      <w:ind w:left="420" w:leftChars="200" w:firstLine="420" w:firstLineChars="200"/>
    </w:pPr>
    <w:rPr>
      <w:szCs w:val="24"/>
    </w:rPr>
  </w:style>
  <w:style w:type="table" w:styleId="4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basedOn w:val="47"/>
    <w:qFormat/>
    <w:uiPriority w:val="0"/>
    <w:rPr>
      <w:b/>
      <w:bCs/>
    </w:rPr>
  </w:style>
  <w:style w:type="character" w:styleId="49">
    <w:name w:val="endnote reference"/>
    <w:semiHidden/>
    <w:unhideWhenUsed/>
    <w:qFormat/>
    <w:uiPriority w:val="99"/>
    <w:rPr>
      <w:vertAlign w:val="superscript"/>
    </w:rPr>
  </w:style>
  <w:style w:type="character" w:styleId="50">
    <w:name w:val="page number"/>
    <w:autoRedefine/>
    <w:qFormat/>
    <w:uiPriority w:val="0"/>
  </w:style>
  <w:style w:type="character" w:styleId="51">
    <w:name w:val="FollowedHyperlink"/>
    <w:basedOn w:val="47"/>
    <w:autoRedefine/>
    <w:unhideWhenUsed/>
    <w:qFormat/>
    <w:uiPriority w:val="0"/>
    <w:rPr>
      <w:color w:val="800080" w:themeColor="followedHyperlink"/>
      <w:u w:val="single"/>
      <w14:textFill>
        <w14:solidFill>
          <w14:schemeClr w14:val="folHlink"/>
        </w14:solidFill>
      </w14:textFill>
    </w:rPr>
  </w:style>
  <w:style w:type="character" w:styleId="52">
    <w:name w:val="Emphasis"/>
    <w:autoRedefine/>
    <w:qFormat/>
    <w:uiPriority w:val="20"/>
    <w:rPr>
      <w:i/>
      <w:iCs/>
    </w:rPr>
  </w:style>
  <w:style w:type="character" w:styleId="53">
    <w:name w:val="HTML Definition"/>
    <w:autoRedefine/>
    <w:unhideWhenUsed/>
    <w:qFormat/>
    <w:uiPriority w:val="0"/>
  </w:style>
  <w:style w:type="character" w:styleId="54">
    <w:name w:val="HTML Typewriter"/>
    <w:autoRedefine/>
    <w:unhideWhenUsed/>
    <w:qFormat/>
    <w:uiPriority w:val="0"/>
    <w:rPr>
      <w:rFonts w:hint="default" w:ascii="monospace" w:hAnsi="monospace" w:eastAsia="monospace" w:cs="monospace"/>
      <w:sz w:val="20"/>
    </w:rPr>
  </w:style>
  <w:style w:type="character" w:styleId="55">
    <w:name w:val="HTML Acronym"/>
    <w:autoRedefine/>
    <w:unhideWhenUsed/>
    <w:qFormat/>
    <w:uiPriority w:val="0"/>
  </w:style>
  <w:style w:type="character" w:styleId="56">
    <w:name w:val="HTML Variable"/>
    <w:autoRedefine/>
    <w:unhideWhenUsed/>
    <w:qFormat/>
    <w:uiPriority w:val="0"/>
  </w:style>
  <w:style w:type="character" w:styleId="57">
    <w:name w:val="Hyperlink"/>
    <w:unhideWhenUsed/>
    <w:qFormat/>
    <w:uiPriority w:val="99"/>
    <w:rPr>
      <w:color w:val="0000FF" w:themeColor="hyperlink"/>
      <w:u w:val="single"/>
      <w14:textFill>
        <w14:solidFill>
          <w14:schemeClr w14:val="hlink"/>
        </w14:solidFill>
      </w14:textFill>
    </w:rPr>
  </w:style>
  <w:style w:type="character" w:styleId="58">
    <w:name w:val="HTML Code"/>
    <w:autoRedefine/>
    <w:unhideWhenUsed/>
    <w:qFormat/>
    <w:uiPriority w:val="0"/>
    <w:rPr>
      <w:rFonts w:hint="default" w:ascii="monospace" w:hAnsi="monospace" w:eastAsia="monospace" w:cs="monospace"/>
      <w:sz w:val="20"/>
    </w:rPr>
  </w:style>
  <w:style w:type="character" w:styleId="59">
    <w:name w:val="annotation reference"/>
    <w:basedOn w:val="47"/>
    <w:unhideWhenUsed/>
    <w:qFormat/>
    <w:uiPriority w:val="0"/>
    <w:rPr>
      <w:sz w:val="21"/>
      <w:szCs w:val="21"/>
    </w:rPr>
  </w:style>
  <w:style w:type="character" w:styleId="60">
    <w:name w:val="HTML Cite"/>
    <w:autoRedefine/>
    <w:unhideWhenUsed/>
    <w:qFormat/>
    <w:uiPriority w:val="0"/>
  </w:style>
  <w:style w:type="character" w:styleId="61">
    <w:name w:val="footnote reference"/>
    <w:unhideWhenUsed/>
    <w:qFormat/>
    <w:uiPriority w:val="0"/>
    <w:rPr>
      <w:vertAlign w:val="superscript"/>
    </w:rPr>
  </w:style>
  <w:style w:type="character" w:styleId="62">
    <w:name w:val="HTML Keyboard"/>
    <w:autoRedefine/>
    <w:unhideWhenUsed/>
    <w:qFormat/>
    <w:uiPriority w:val="0"/>
    <w:rPr>
      <w:rFonts w:ascii="monospace" w:hAnsi="monospace" w:eastAsia="monospace" w:cs="monospace"/>
      <w:sz w:val="20"/>
    </w:rPr>
  </w:style>
  <w:style w:type="character" w:styleId="63">
    <w:name w:val="HTML Sample"/>
    <w:autoRedefine/>
    <w:unhideWhenUsed/>
    <w:qFormat/>
    <w:uiPriority w:val="0"/>
    <w:rPr>
      <w:rFonts w:hint="default" w:ascii="monospace" w:hAnsi="monospace" w:eastAsia="monospace" w:cs="monospace"/>
    </w:rPr>
  </w:style>
  <w:style w:type="character" w:customStyle="1" w:styleId="64">
    <w:name w:val="Heading 1 Char"/>
    <w:basedOn w:val="47"/>
    <w:qFormat/>
    <w:uiPriority w:val="0"/>
    <w:rPr>
      <w:rFonts w:ascii="Arial" w:hAnsi="Arial" w:eastAsia="Arial" w:cs="Arial"/>
      <w:sz w:val="40"/>
      <w:szCs w:val="40"/>
    </w:rPr>
  </w:style>
  <w:style w:type="character" w:customStyle="1" w:styleId="65">
    <w:name w:val="Heading 2 Char"/>
    <w:basedOn w:val="47"/>
    <w:qFormat/>
    <w:uiPriority w:val="0"/>
    <w:rPr>
      <w:rFonts w:ascii="Arial" w:hAnsi="Arial" w:eastAsia="Arial" w:cs="Arial"/>
      <w:sz w:val="34"/>
    </w:rPr>
  </w:style>
  <w:style w:type="character" w:customStyle="1" w:styleId="66">
    <w:name w:val="Heading 3 Char"/>
    <w:basedOn w:val="47"/>
    <w:qFormat/>
    <w:uiPriority w:val="0"/>
    <w:rPr>
      <w:rFonts w:ascii="Arial" w:hAnsi="Arial" w:eastAsia="Arial" w:cs="Arial"/>
      <w:sz w:val="30"/>
      <w:szCs w:val="30"/>
    </w:rPr>
  </w:style>
  <w:style w:type="character" w:customStyle="1" w:styleId="67">
    <w:name w:val="Heading 4 Char"/>
    <w:basedOn w:val="47"/>
    <w:qFormat/>
    <w:uiPriority w:val="0"/>
    <w:rPr>
      <w:rFonts w:ascii="Arial" w:hAnsi="Arial" w:eastAsia="Arial" w:cs="Arial"/>
      <w:b/>
      <w:bCs/>
      <w:sz w:val="26"/>
      <w:szCs w:val="26"/>
    </w:rPr>
  </w:style>
  <w:style w:type="character" w:customStyle="1" w:styleId="68">
    <w:name w:val="Heading 5 Char"/>
    <w:basedOn w:val="47"/>
    <w:qFormat/>
    <w:uiPriority w:val="0"/>
    <w:rPr>
      <w:rFonts w:ascii="Arial" w:hAnsi="Arial" w:eastAsia="Arial" w:cs="Arial"/>
      <w:b/>
      <w:bCs/>
      <w:sz w:val="24"/>
      <w:szCs w:val="24"/>
    </w:rPr>
  </w:style>
  <w:style w:type="character" w:customStyle="1" w:styleId="69">
    <w:name w:val="Heading 6 Char"/>
    <w:basedOn w:val="47"/>
    <w:qFormat/>
    <w:uiPriority w:val="9"/>
    <w:rPr>
      <w:rFonts w:ascii="Arial" w:hAnsi="Arial" w:eastAsia="Arial" w:cs="Arial"/>
      <w:b/>
      <w:bCs/>
      <w:sz w:val="22"/>
      <w:szCs w:val="22"/>
    </w:rPr>
  </w:style>
  <w:style w:type="character" w:customStyle="1" w:styleId="70">
    <w:name w:val="Heading 7 Char"/>
    <w:basedOn w:val="47"/>
    <w:qFormat/>
    <w:uiPriority w:val="9"/>
    <w:rPr>
      <w:rFonts w:ascii="Arial" w:hAnsi="Arial" w:eastAsia="Arial" w:cs="Arial"/>
      <w:b/>
      <w:bCs/>
      <w:i/>
      <w:iCs/>
      <w:sz w:val="22"/>
      <w:szCs w:val="22"/>
    </w:rPr>
  </w:style>
  <w:style w:type="character" w:customStyle="1" w:styleId="71">
    <w:name w:val="Heading 8 Char"/>
    <w:basedOn w:val="47"/>
    <w:qFormat/>
    <w:uiPriority w:val="9"/>
    <w:rPr>
      <w:rFonts w:ascii="Arial" w:hAnsi="Arial" w:eastAsia="Arial" w:cs="Arial"/>
      <w:i/>
      <w:iCs/>
      <w:sz w:val="22"/>
      <w:szCs w:val="22"/>
    </w:rPr>
  </w:style>
  <w:style w:type="character" w:customStyle="1" w:styleId="72">
    <w:name w:val="Heading 9 Char"/>
    <w:basedOn w:val="47"/>
    <w:qFormat/>
    <w:uiPriority w:val="9"/>
    <w:rPr>
      <w:rFonts w:ascii="Arial" w:hAnsi="Arial" w:eastAsia="Arial" w:cs="Arial"/>
      <w:i/>
      <w:iCs/>
      <w:sz w:val="21"/>
      <w:szCs w:val="21"/>
    </w:rPr>
  </w:style>
  <w:style w:type="character" w:customStyle="1" w:styleId="73">
    <w:name w:val="Title Char"/>
    <w:basedOn w:val="47"/>
    <w:qFormat/>
    <w:uiPriority w:val="0"/>
    <w:rPr>
      <w:sz w:val="48"/>
      <w:szCs w:val="48"/>
    </w:rPr>
  </w:style>
  <w:style w:type="character" w:customStyle="1" w:styleId="74">
    <w:name w:val="Subtitle Char"/>
    <w:basedOn w:val="47"/>
    <w:qFormat/>
    <w:uiPriority w:val="11"/>
    <w:rPr>
      <w:sz w:val="24"/>
      <w:szCs w:val="24"/>
    </w:rPr>
  </w:style>
  <w:style w:type="character" w:customStyle="1" w:styleId="75">
    <w:name w:val="Quote Char"/>
    <w:qFormat/>
    <w:uiPriority w:val="29"/>
    <w:rPr>
      <w:i/>
    </w:rPr>
  </w:style>
  <w:style w:type="character" w:customStyle="1" w:styleId="76">
    <w:name w:val="Intense Quote Char"/>
    <w:qFormat/>
    <w:uiPriority w:val="30"/>
    <w:rPr>
      <w:i/>
    </w:rPr>
  </w:style>
  <w:style w:type="character" w:customStyle="1" w:styleId="77">
    <w:name w:val="Header Char"/>
    <w:basedOn w:val="47"/>
    <w:qFormat/>
    <w:uiPriority w:val="0"/>
  </w:style>
  <w:style w:type="character" w:customStyle="1" w:styleId="78">
    <w:name w:val="Caption Char"/>
    <w:qFormat/>
    <w:uiPriority w:val="99"/>
  </w:style>
  <w:style w:type="character" w:customStyle="1" w:styleId="79">
    <w:name w:val="Footnote Text Char"/>
    <w:qFormat/>
    <w:uiPriority w:val="0"/>
    <w:rPr>
      <w:sz w:val="18"/>
    </w:rPr>
  </w:style>
  <w:style w:type="character" w:customStyle="1" w:styleId="80">
    <w:name w:val="Endnote Text Char"/>
    <w:qFormat/>
    <w:uiPriority w:val="99"/>
    <w:rPr>
      <w:sz w:val="20"/>
    </w:rPr>
  </w:style>
  <w:style w:type="paragraph" w:customStyle="1" w:styleId="81">
    <w:name w:val="TOC 标题1"/>
    <w:unhideWhenUsed/>
    <w:qFormat/>
    <w:uiPriority w:val="0"/>
    <w:rPr>
      <w:rFonts w:ascii="Times New Roman" w:hAnsi="Times New Roman" w:eastAsia="宋体" w:cs="Times New Roman"/>
      <w:lang w:val="en-US" w:eastAsia="zh-CN" w:bidi="ar-SA"/>
    </w:rPr>
  </w:style>
  <w:style w:type="paragraph" w:customStyle="1" w:styleId="82">
    <w:name w:val="正文首行缩进 21"/>
    <w:basedOn w:val="83"/>
    <w:unhideWhenUsed/>
    <w:qFormat/>
    <w:uiPriority w:val="0"/>
    <w:pPr>
      <w:spacing w:after="0" w:line="360" w:lineRule="auto"/>
      <w:ind w:left="0" w:firstLine="420"/>
    </w:pPr>
    <w:rPr>
      <w:rFonts w:ascii="宋体" w:hAnsi="宋体"/>
      <w:szCs w:val="20"/>
    </w:rPr>
  </w:style>
  <w:style w:type="paragraph" w:customStyle="1" w:styleId="83">
    <w:name w:val="正文文本缩进11"/>
    <w:basedOn w:val="1"/>
    <w:unhideWhenUsed/>
    <w:qFormat/>
    <w:uiPriority w:val="99"/>
    <w:pPr>
      <w:spacing w:after="120"/>
      <w:ind w:left="420"/>
    </w:pPr>
  </w:style>
  <w:style w:type="character" w:customStyle="1" w:styleId="84">
    <w:name w:val="标题 1 Char1"/>
    <w:link w:val="2"/>
    <w:qFormat/>
    <w:uiPriority w:val="0"/>
    <w:rPr>
      <w:rFonts w:ascii="Arial" w:hAnsi="Arial" w:eastAsia="Arial" w:cs="Arial"/>
      <w:sz w:val="40"/>
      <w:szCs w:val="40"/>
    </w:rPr>
  </w:style>
  <w:style w:type="character" w:customStyle="1" w:styleId="85">
    <w:name w:val="标题 2 Char"/>
    <w:link w:val="3"/>
    <w:qFormat/>
    <w:uiPriority w:val="0"/>
    <w:rPr>
      <w:rFonts w:ascii="Arial" w:hAnsi="Arial" w:eastAsia="Arial" w:cs="Arial"/>
      <w:sz w:val="34"/>
    </w:rPr>
  </w:style>
  <w:style w:type="character" w:customStyle="1" w:styleId="86">
    <w:name w:val="标题 3 Char"/>
    <w:link w:val="4"/>
    <w:qFormat/>
    <w:uiPriority w:val="0"/>
    <w:rPr>
      <w:rFonts w:ascii="Arial" w:hAnsi="Arial" w:eastAsia="Arial" w:cs="Arial"/>
      <w:sz w:val="30"/>
      <w:szCs w:val="30"/>
    </w:rPr>
  </w:style>
  <w:style w:type="character" w:customStyle="1" w:styleId="87">
    <w:name w:val="标题 4 Char"/>
    <w:link w:val="5"/>
    <w:qFormat/>
    <w:uiPriority w:val="0"/>
    <w:rPr>
      <w:rFonts w:ascii="Arial" w:hAnsi="Arial" w:eastAsia="Arial" w:cs="Arial"/>
      <w:b/>
      <w:bCs/>
      <w:sz w:val="26"/>
      <w:szCs w:val="26"/>
    </w:rPr>
  </w:style>
  <w:style w:type="character" w:customStyle="1" w:styleId="88">
    <w:name w:val="标题 5 Char"/>
    <w:link w:val="6"/>
    <w:qFormat/>
    <w:uiPriority w:val="9"/>
    <w:rPr>
      <w:rFonts w:ascii="Arial" w:hAnsi="Arial" w:eastAsia="Arial" w:cs="Arial"/>
      <w:b/>
      <w:bCs/>
      <w:sz w:val="24"/>
      <w:szCs w:val="24"/>
    </w:rPr>
  </w:style>
  <w:style w:type="character" w:customStyle="1" w:styleId="89">
    <w:name w:val="标题 6 Char"/>
    <w:link w:val="7"/>
    <w:qFormat/>
    <w:uiPriority w:val="0"/>
    <w:rPr>
      <w:rFonts w:ascii="Arial" w:hAnsi="Arial" w:eastAsia="Arial" w:cs="Arial"/>
      <w:b/>
      <w:bCs/>
      <w:sz w:val="22"/>
      <w:szCs w:val="22"/>
    </w:rPr>
  </w:style>
  <w:style w:type="character" w:customStyle="1" w:styleId="90">
    <w:name w:val="标题 7 Char"/>
    <w:link w:val="8"/>
    <w:qFormat/>
    <w:uiPriority w:val="0"/>
    <w:rPr>
      <w:rFonts w:ascii="Arial" w:hAnsi="Arial" w:eastAsia="Arial" w:cs="Arial"/>
      <w:b/>
      <w:bCs/>
      <w:i/>
      <w:iCs/>
      <w:sz w:val="22"/>
      <w:szCs w:val="22"/>
    </w:rPr>
  </w:style>
  <w:style w:type="character" w:customStyle="1" w:styleId="91">
    <w:name w:val="标题 8 Char"/>
    <w:link w:val="9"/>
    <w:qFormat/>
    <w:uiPriority w:val="0"/>
    <w:rPr>
      <w:rFonts w:ascii="Arial" w:hAnsi="Arial" w:eastAsia="Arial" w:cs="Arial"/>
      <w:i/>
      <w:iCs/>
      <w:sz w:val="22"/>
      <w:szCs w:val="22"/>
    </w:rPr>
  </w:style>
  <w:style w:type="character" w:customStyle="1" w:styleId="92">
    <w:name w:val="标题 9 Char"/>
    <w:link w:val="10"/>
    <w:qFormat/>
    <w:uiPriority w:val="0"/>
    <w:rPr>
      <w:rFonts w:ascii="Arial" w:hAnsi="Arial" w:eastAsia="Arial" w:cs="Arial"/>
      <w:i/>
      <w:iCs/>
      <w:sz w:val="21"/>
      <w:szCs w:val="21"/>
    </w:rPr>
  </w:style>
  <w:style w:type="paragraph" w:styleId="93">
    <w:name w:val="List Paragraph"/>
    <w:basedOn w:val="1"/>
    <w:qFormat/>
    <w:uiPriority w:val="99"/>
    <w:pPr>
      <w:ind w:left="720"/>
      <w:contextualSpacing/>
    </w:pPr>
  </w:style>
  <w:style w:type="paragraph" w:styleId="94">
    <w:name w:val="No Spacing"/>
    <w:link w:val="396"/>
    <w:qFormat/>
    <w:uiPriority w:val="0"/>
    <w:rPr>
      <w:rFonts w:ascii="Calibri" w:hAnsi="Calibri" w:eastAsia="宋体" w:cs="Times New Roman"/>
      <w:lang w:val="en-US" w:eastAsia="zh-CN" w:bidi="ar-SA"/>
    </w:rPr>
  </w:style>
  <w:style w:type="character" w:customStyle="1" w:styleId="95">
    <w:name w:val="标题 Char"/>
    <w:link w:val="41"/>
    <w:qFormat/>
    <w:uiPriority w:val="0"/>
    <w:rPr>
      <w:sz w:val="48"/>
      <w:szCs w:val="48"/>
    </w:rPr>
  </w:style>
  <w:style w:type="character" w:customStyle="1" w:styleId="96">
    <w:name w:val="副标题 Char"/>
    <w:link w:val="33"/>
    <w:qFormat/>
    <w:uiPriority w:val="0"/>
    <w:rPr>
      <w:sz w:val="24"/>
      <w:szCs w:val="24"/>
    </w:rPr>
  </w:style>
  <w:style w:type="paragraph" w:styleId="97">
    <w:name w:val="Quote"/>
    <w:basedOn w:val="1"/>
    <w:next w:val="1"/>
    <w:link w:val="98"/>
    <w:qFormat/>
    <w:uiPriority w:val="0"/>
    <w:pPr>
      <w:ind w:left="720" w:right="720"/>
    </w:pPr>
    <w:rPr>
      <w:i/>
    </w:rPr>
  </w:style>
  <w:style w:type="character" w:customStyle="1" w:styleId="98">
    <w:name w:val="引用 Char"/>
    <w:link w:val="97"/>
    <w:qFormat/>
    <w:uiPriority w:val="0"/>
    <w:rPr>
      <w:i/>
    </w:rPr>
  </w:style>
  <w:style w:type="paragraph" w:styleId="99">
    <w:name w:val="Intense Quote"/>
    <w:basedOn w:val="1"/>
    <w:next w:val="1"/>
    <w:link w:val="100"/>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Char"/>
    <w:link w:val="99"/>
    <w:qFormat/>
    <w:uiPriority w:val="0"/>
    <w:rPr>
      <w:i/>
    </w:rPr>
  </w:style>
  <w:style w:type="character" w:customStyle="1" w:styleId="101">
    <w:name w:val="页眉 Char"/>
    <w:link w:val="30"/>
    <w:qFormat/>
    <w:uiPriority w:val="0"/>
  </w:style>
  <w:style w:type="character" w:customStyle="1" w:styleId="102">
    <w:name w:val="Footer Char"/>
    <w:qFormat/>
    <w:uiPriority w:val="0"/>
  </w:style>
  <w:style w:type="character" w:customStyle="1" w:styleId="103">
    <w:name w:val="页脚 Char"/>
    <w:link w:val="29"/>
    <w:qFormat/>
    <w:uiPriority w:val="99"/>
  </w:style>
  <w:style w:type="table" w:customStyle="1" w:styleId="10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5">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6">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7">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7">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8">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5">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2">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9">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6">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0">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7">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4">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1">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9">
    <w:name w:val="脚注文本 Char1"/>
    <w:link w:val="34"/>
    <w:qFormat/>
    <w:uiPriority w:val="0"/>
    <w:rPr>
      <w:sz w:val="18"/>
    </w:rPr>
  </w:style>
  <w:style w:type="character" w:customStyle="1" w:styleId="230">
    <w:name w:val="尾注文本 Char"/>
    <w:link w:val="27"/>
    <w:qFormat/>
    <w:uiPriority w:val="0"/>
    <w:rPr>
      <w:sz w:val="20"/>
    </w:rPr>
  </w:style>
  <w:style w:type="paragraph" w:customStyle="1" w:styleId="231">
    <w:name w:val="TOC 标题11"/>
    <w:unhideWhenUsed/>
    <w:qFormat/>
    <w:uiPriority w:val="0"/>
    <w:rPr>
      <w:rFonts w:ascii="Calibri" w:hAnsi="Calibri" w:eastAsia="宋体" w:cs="Times New Roman"/>
      <w:lang w:val="en-US" w:eastAsia="zh-CN" w:bidi="ar-SA"/>
    </w:rPr>
  </w:style>
  <w:style w:type="paragraph" w:customStyle="1" w:styleId="232">
    <w:name w:val="标题 11"/>
    <w:basedOn w:val="1"/>
    <w:next w:val="1"/>
    <w:link w:val="251"/>
    <w:qFormat/>
    <w:uiPriority w:val="0"/>
    <w:pPr>
      <w:widowControl/>
      <w:spacing w:before="100" w:beforeAutospacing="1" w:after="100" w:afterAutospacing="1" w:line="360" w:lineRule="atLeast"/>
      <w:jc w:val="left"/>
      <w:outlineLvl w:val="0"/>
    </w:pPr>
    <w:rPr>
      <w:rFonts w:ascii="宋体" w:hAnsi="宋体" w:eastAsia="Times New Roman" w:cs="宋体"/>
      <w:b/>
      <w:sz w:val="48"/>
      <w:szCs w:val="20"/>
    </w:rPr>
  </w:style>
  <w:style w:type="character" w:customStyle="1" w:styleId="233">
    <w:name w:val="默认段落字体1"/>
    <w:semiHidden/>
    <w:unhideWhenUsed/>
    <w:qFormat/>
    <w:uiPriority w:val="1"/>
  </w:style>
  <w:style w:type="table" w:customStyle="1" w:styleId="234">
    <w:name w:val="普通表格1"/>
    <w:semiHidden/>
    <w:unhideWhenUsed/>
    <w:qFormat/>
    <w:uiPriority w:val="99"/>
    <w:tblPr>
      <w:tblCellMar>
        <w:top w:w="0" w:type="dxa"/>
        <w:left w:w="0" w:type="dxa"/>
        <w:bottom w:w="0" w:type="dxa"/>
        <w:right w:w="0" w:type="dxa"/>
      </w:tblCellMar>
    </w:tblPr>
  </w:style>
  <w:style w:type="paragraph" w:customStyle="1" w:styleId="235">
    <w:name w:val="文档结构图1"/>
    <w:basedOn w:val="1"/>
    <w:semiHidden/>
    <w:qFormat/>
    <w:uiPriority w:val="99"/>
    <w:pPr>
      <w:shd w:val="clear" w:color="auto" w:fill="000080"/>
    </w:pPr>
    <w:rPr>
      <w:rFonts w:ascii="Calibri" w:hAnsi="Calibri"/>
      <w:szCs w:val="20"/>
    </w:rPr>
  </w:style>
  <w:style w:type="paragraph" w:customStyle="1" w:styleId="236">
    <w:name w:val="批注文字1"/>
    <w:basedOn w:val="1"/>
    <w:semiHidden/>
    <w:qFormat/>
    <w:uiPriority w:val="99"/>
    <w:pPr>
      <w:jc w:val="left"/>
    </w:pPr>
    <w:rPr>
      <w:rFonts w:ascii="Calibri" w:hAnsi="Calibri"/>
      <w:szCs w:val="20"/>
    </w:rPr>
  </w:style>
  <w:style w:type="paragraph" w:customStyle="1" w:styleId="237">
    <w:name w:val="目录 51"/>
    <w:basedOn w:val="1"/>
    <w:next w:val="1"/>
    <w:qFormat/>
    <w:uiPriority w:val="99"/>
    <w:pPr>
      <w:ind w:left="800"/>
    </w:pPr>
    <w:rPr>
      <w:rFonts w:ascii="Calibri" w:hAnsi="Calibri"/>
      <w:szCs w:val="22"/>
    </w:rPr>
  </w:style>
  <w:style w:type="paragraph" w:customStyle="1" w:styleId="238">
    <w:name w:val="页脚1"/>
    <w:basedOn w:val="1"/>
    <w:qFormat/>
    <w:uiPriority w:val="0"/>
    <w:pPr>
      <w:tabs>
        <w:tab w:val="center" w:pos="4153"/>
        <w:tab w:val="right" w:pos="8306"/>
      </w:tabs>
      <w:jc w:val="left"/>
    </w:pPr>
    <w:rPr>
      <w:sz w:val="18"/>
      <w:szCs w:val="18"/>
    </w:rPr>
  </w:style>
  <w:style w:type="paragraph" w:customStyle="1" w:styleId="239">
    <w:name w:val="页眉1"/>
    <w:basedOn w:val="1"/>
    <w:link w:val="257"/>
    <w:qFormat/>
    <w:uiPriority w:val="99"/>
    <w:pPr>
      <w:pBdr>
        <w:bottom w:val="single" w:color="000000" w:sz="6" w:space="1"/>
      </w:pBdr>
      <w:tabs>
        <w:tab w:val="center" w:pos="4153"/>
        <w:tab w:val="right" w:pos="8306"/>
      </w:tabs>
      <w:jc w:val="center"/>
    </w:pPr>
    <w:rPr>
      <w:rFonts w:ascii="Calibri" w:hAnsi="Calibri"/>
      <w:sz w:val="18"/>
      <w:szCs w:val="18"/>
    </w:rPr>
  </w:style>
  <w:style w:type="paragraph" w:customStyle="1" w:styleId="240">
    <w:name w:val="正文文本缩进 31"/>
    <w:basedOn w:val="1"/>
    <w:qFormat/>
    <w:uiPriority w:val="99"/>
    <w:pPr>
      <w:ind w:left="645" w:firstLine="645"/>
    </w:pPr>
    <w:rPr>
      <w:rFonts w:ascii="Arial" w:hAnsi="Arial" w:eastAsia="仿宋_GB2312"/>
      <w:color w:val="FFFF00"/>
      <w:sz w:val="32"/>
      <w:szCs w:val="20"/>
    </w:rPr>
  </w:style>
  <w:style w:type="paragraph" w:customStyle="1" w:styleId="241">
    <w:name w:val="普通(网站)1"/>
    <w:basedOn w:val="1"/>
    <w:unhideWhenUsed/>
    <w:qFormat/>
    <w:uiPriority w:val="99"/>
    <w:pPr>
      <w:spacing w:beforeAutospacing="1" w:afterAutospacing="1"/>
      <w:jc w:val="left"/>
    </w:pPr>
  </w:style>
  <w:style w:type="paragraph" w:customStyle="1" w:styleId="242">
    <w:name w:val="Default"/>
    <w:qFormat/>
    <w:uiPriority w:val="0"/>
    <w:pPr>
      <w:widowControl w:val="0"/>
    </w:pPr>
    <w:rPr>
      <w:rFonts w:ascii="仿宋" w:hAnsi="Times New Roman" w:eastAsia="仿宋" w:cs="仿宋"/>
      <w:color w:val="000000"/>
      <w:sz w:val="24"/>
      <w:szCs w:val="24"/>
      <w:lang w:val="en-US" w:eastAsia="zh-CN" w:bidi="ar-SA"/>
    </w:rPr>
  </w:style>
  <w:style w:type="paragraph" w:customStyle="1" w:styleId="243">
    <w:name w:val="WPS Plain"/>
    <w:qFormat/>
    <w:uiPriority w:val="0"/>
    <w:rPr>
      <w:rFonts w:ascii="Times New Roman" w:hAnsi="Times New Roman" w:eastAsia="宋体" w:cs="Times New Roman"/>
      <w:lang w:val="en-US" w:eastAsia="zh-CN" w:bidi="ar-SA"/>
    </w:rPr>
  </w:style>
  <w:style w:type="paragraph" w:customStyle="1" w:styleId="244">
    <w:name w:val="样式 样式 正文缩进四号ALT+Z段1 Char Char Char段1 Char Char标题4body text鋘d... ...1"/>
    <w:basedOn w:val="1"/>
    <w:qFormat/>
    <w:uiPriority w:val="0"/>
    <w:pPr>
      <w:ind w:firstLine="200"/>
    </w:pPr>
    <w:rPr>
      <w:rFonts w:ascii="宋体" w:hAnsi="宋体"/>
      <w:color w:val="000000"/>
      <w:sz w:val="21"/>
      <w:szCs w:val="20"/>
    </w:rPr>
  </w:style>
  <w:style w:type="paragraph" w:customStyle="1" w:styleId="245">
    <w:name w:val="Table Text"/>
    <w:basedOn w:val="1"/>
    <w:semiHidden/>
    <w:qFormat/>
    <w:uiPriority w:val="0"/>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246">
    <w:name w:val="列出段落1"/>
    <w:basedOn w:val="1"/>
    <w:qFormat/>
    <w:uiPriority w:val="99"/>
    <w:pPr>
      <w:ind w:firstLine="200"/>
    </w:pPr>
    <w:rPr>
      <w:rFonts w:eastAsia="Times New Roman"/>
    </w:rPr>
  </w:style>
  <w:style w:type="character" w:customStyle="1" w:styleId="247">
    <w:name w:val="font11"/>
    <w:qFormat/>
    <w:uiPriority w:val="99"/>
    <w:rPr>
      <w:rFonts w:hint="eastAsia" w:ascii="宋体" w:hAnsi="宋体" w:eastAsia="宋体" w:cs="宋体"/>
      <w:color w:val="000000"/>
      <w:sz w:val="22"/>
      <w:szCs w:val="22"/>
      <w:u w:val="none"/>
    </w:rPr>
  </w:style>
  <w:style w:type="paragraph" w:customStyle="1" w:styleId="248">
    <w:name w:val="目录 31"/>
    <w:basedOn w:val="1"/>
    <w:next w:val="1"/>
    <w:qFormat/>
    <w:uiPriority w:val="0"/>
    <w:pPr>
      <w:ind w:left="840"/>
    </w:pPr>
  </w:style>
  <w:style w:type="paragraph" w:customStyle="1" w:styleId="249">
    <w:name w:val="批注框文本1"/>
    <w:basedOn w:val="1"/>
    <w:link w:val="250"/>
    <w:qFormat/>
    <w:uiPriority w:val="0"/>
    <w:rPr>
      <w:sz w:val="18"/>
      <w:szCs w:val="18"/>
    </w:rPr>
  </w:style>
  <w:style w:type="character" w:customStyle="1" w:styleId="250">
    <w:name w:val="批注框文本 Char"/>
    <w:link w:val="249"/>
    <w:qFormat/>
    <w:uiPriority w:val="0"/>
    <w:rPr>
      <w:rFonts w:ascii="Times New Roman" w:hAnsi="Times New Roman"/>
      <w:sz w:val="18"/>
      <w:szCs w:val="18"/>
    </w:rPr>
  </w:style>
  <w:style w:type="character" w:customStyle="1" w:styleId="251">
    <w:name w:val="标题 1 Char"/>
    <w:basedOn w:val="233"/>
    <w:link w:val="232"/>
    <w:qFormat/>
    <w:uiPriority w:val="0"/>
    <w:rPr>
      <w:rFonts w:ascii="宋体" w:hAnsi="宋体" w:eastAsia="Times New Roman" w:cs="宋体"/>
      <w:b/>
      <w:sz w:val="48"/>
      <w:szCs w:val="20"/>
    </w:rPr>
  </w:style>
  <w:style w:type="paragraph" w:customStyle="1" w:styleId="252">
    <w:name w:val="脚注文本1"/>
    <w:basedOn w:val="1"/>
    <w:link w:val="253"/>
    <w:unhideWhenUsed/>
    <w:qFormat/>
    <w:uiPriority w:val="0"/>
    <w:pPr>
      <w:spacing w:line="360" w:lineRule="atLeast"/>
      <w:jc w:val="left"/>
    </w:pPr>
    <w:rPr>
      <w:sz w:val="18"/>
      <w:szCs w:val="20"/>
    </w:rPr>
  </w:style>
  <w:style w:type="character" w:customStyle="1" w:styleId="253">
    <w:name w:val="脚注文本 Char"/>
    <w:link w:val="252"/>
    <w:qFormat/>
    <w:uiPriority w:val="0"/>
    <w:rPr>
      <w:rFonts w:ascii="Times New Roman" w:hAnsi="Times New Roman"/>
      <w:sz w:val="18"/>
    </w:rPr>
  </w:style>
  <w:style w:type="character" w:customStyle="1" w:styleId="254">
    <w:name w:val="脚注引用1"/>
    <w:unhideWhenUsed/>
    <w:qFormat/>
    <w:uiPriority w:val="0"/>
    <w:rPr>
      <w:vertAlign w:val="superscript"/>
    </w:rPr>
  </w:style>
  <w:style w:type="paragraph" w:customStyle="1" w:styleId="255">
    <w:name w:val="p0"/>
    <w:basedOn w:val="1"/>
    <w:qFormat/>
    <w:uiPriority w:val="99"/>
    <w:pPr>
      <w:widowControl/>
      <w:spacing w:line="360" w:lineRule="atLeast"/>
    </w:pPr>
    <w:rPr>
      <w:rFonts w:eastAsia="Times New Roman"/>
      <w:sz w:val="21"/>
      <w:szCs w:val="20"/>
    </w:rPr>
  </w:style>
  <w:style w:type="table" w:customStyle="1" w:styleId="256">
    <w:name w:val="网格型1"/>
    <w:basedOn w:val="234"/>
    <w:qFormat/>
    <w:uiPriority w:val="0"/>
    <w:pPr>
      <w:widowControl w:val="0"/>
      <w:jc w:val="both"/>
    </w:pPr>
    <w:tblPr>
      <w:tblCellMar>
        <w:top w:w="0" w:type="dxa"/>
        <w:left w:w="0" w:type="dxa"/>
        <w:bottom w:w="0" w:type="dxa"/>
        <w:right w:w="0" w:type="dxa"/>
      </w:tblCellMar>
    </w:tblPr>
  </w:style>
  <w:style w:type="character" w:customStyle="1" w:styleId="257">
    <w:name w:val="页眉 Char1"/>
    <w:link w:val="239"/>
    <w:qFormat/>
    <w:uiPriority w:val="99"/>
    <w:rPr>
      <w:sz w:val="18"/>
      <w:szCs w:val="18"/>
    </w:rPr>
  </w:style>
  <w:style w:type="character" w:customStyle="1" w:styleId="258">
    <w:name w:val="批注引用1"/>
    <w:qFormat/>
    <w:uiPriority w:val="0"/>
    <w:rPr>
      <w:sz w:val="21"/>
      <w:szCs w:val="21"/>
    </w:rPr>
  </w:style>
  <w:style w:type="paragraph" w:customStyle="1" w:styleId="259">
    <w:name w:val="Table Paragraph"/>
    <w:basedOn w:val="1"/>
    <w:qFormat/>
    <w:uiPriority w:val="1"/>
    <w:pPr>
      <w:jc w:val="left"/>
    </w:pPr>
    <w:rPr>
      <w:rFonts w:ascii="宋体" w:hAnsi="宋体" w:cs="宋体"/>
      <w:sz w:val="22"/>
      <w:szCs w:val="22"/>
      <w:lang w:val="zh-CN" w:bidi="zh-CN"/>
    </w:rPr>
  </w:style>
  <w:style w:type="paragraph" w:customStyle="1" w:styleId="260">
    <w:name w:val="Other|1"/>
    <w:basedOn w:val="1"/>
    <w:qFormat/>
    <w:uiPriority w:val="0"/>
    <w:pPr>
      <w:spacing w:line="480" w:lineRule="auto"/>
      <w:ind w:firstLine="400"/>
    </w:pPr>
    <w:rPr>
      <w:rFonts w:ascii="宋体" w:hAnsi="宋体" w:cs="宋体"/>
      <w:sz w:val="20"/>
      <w:szCs w:val="20"/>
      <w:lang w:val="zh-TW" w:eastAsia="zh-TW" w:bidi="zh-TW"/>
    </w:rPr>
  </w:style>
  <w:style w:type="character" w:customStyle="1" w:styleId="261">
    <w:name w:val="批注框文本 Char1"/>
    <w:basedOn w:val="47"/>
    <w:link w:val="28"/>
    <w:qFormat/>
    <w:uiPriority w:val="99"/>
    <w:rPr>
      <w:rFonts w:ascii="Times New Roman" w:hAnsi="Times New Roman"/>
      <w:sz w:val="18"/>
      <w:szCs w:val="18"/>
    </w:rPr>
  </w:style>
  <w:style w:type="character" w:customStyle="1" w:styleId="262">
    <w:name w:val="批注文字 Char"/>
    <w:basedOn w:val="47"/>
    <w:link w:val="15"/>
    <w:qFormat/>
    <w:uiPriority w:val="0"/>
    <w:rPr>
      <w:rFonts w:ascii="Times New Roman" w:hAnsi="Times New Roman"/>
      <w:sz w:val="24"/>
      <w:szCs w:val="24"/>
    </w:rPr>
  </w:style>
  <w:style w:type="character" w:customStyle="1" w:styleId="263">
    <w:name w:val="批注主题 Char"/>
    <w:basedOn w:val="262"/>
    <w:link w:val="42"/>
    <w:qFormat/>
    <w:uiPriority w:val="0"/>
    <w:rPr>
      <w:rFonts w:ascii="Times New Roman" w:hAnsi="Times New Roman"/>
      <w:b/>
      <w:bCs/>
      <w:sz w:val="24"/>
      <w:szCs w:val="24"/>
    </w:rPr>
  </w:style>
  <w:style w:type="character" w:customStyle="1" w:styleId="264">
    <w:name w:val="fontstyle01"/>
    <w:qFormat/>
    <w:uiPriority w:val="99"/>
    <w:rPr>
      <w:rFonts w:hint="default" w:ascii="Times New Roman" w:hAnsi="Times New Roman" w:eastAsia="宋体" w:cs="Times New Roman"/>
      <w:sz w:val="24"/>
      <w:szCs w:val="24"/>
      <w:lang w:val="en-US" w:eastAsia="zh-CN" w:bidi="ar-SA"/>
    </w:rPr>
  </w:style>
  <w:style w:type="paragraph" w:customStyle="1" w:styleId="265">
    <w:name w:val="文本正文"/>
    <w:basedOn w:val="1"/>
    <w:qFormat/>
    <w:uiPriority w:val="0"/>
    <w:pPr>
      <w:jc w:val="left"/>
    </w:pPr>
    <w:rPr>
      <w:rFonts w:ascii="宋体" w:hAnsi="宋体"/>
    </w:rPr>
  </w:style>
  <w:style w:type="paragraph" w:customStyle="1" w:styleId="266">
    <w:name w:val="正文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67">
    <w:name w:val="标题 4_0_0"/>
    <w:basedOn w:val="268"/>
    <w:next w:val="268"/>
    <w:link w:val="458"/>
    <w:qFormat/>
    <w:uiPriority w:val="0"/>
    <w:pPr>
      <w:keepNext/>
      <w:keepLines/>
      <w:spacing w:before="280" w:after="290" w:line="372" w:lineRule="auto"/>
      <w:outlineLvl w:val="3"/>
    </w:pPr>
    <w:rPr>
      <w:rFonts w:ascii="Arial" w:hAnsi="Arial" w:eastAsia="黑体"/>
      <w:b/>
      <w:sz w:val="28"/>
    </w:rPr>
  </w:style>
  <w:style w:type="paragraph" w:customStyle="1" w:styleId="268">
    <w:name w:val="正文_1_0"/>
    <w:qFormat/>
    <w:uiPriority w:val="0"/>
    <w:pPr>
      <w:widowControl w:val="0"/>
      <w:jc w:val="both"/>
    </w:pPr>
    <w:rPr>
      <w:rFonts w:ascii="Times New Roman" w:hAnsi="Times New Roman" w:eastAsia="宋体" w:cs="Times New Roman"/>
      <w:lang w:val="en-US" w:eastAsia="zh-CN" w:bidi="ar-SA"/>
    </w:rPr>
  </w:style>
  <w:style w:type="paragraph" w:customStyle="1" w:styleId="269">
    <w:name w:val="正文_1_0_0"/>
    <w:qFormat/>
    <w:uiPriority w:val="0"/>
    <w:pPr>
      <w:widowControl w:val="0"/>
      <w:jc w:val="both"/>
    </w:pPr>
    <w:rPr>
      <w:rFonts w:ascii="Times New Roman" w:hAnsi="Times New Roman" w:eastAsia="宋体" w:cs="Times New Roman"/>
      <w:lang w:val="en-US" w:eastAsia="zh-CN" w:bidi="ar-SA"/>
    </w:rPr>
  </w:style>
  <w:style w:type="paragraph" w:customStyle="1" w:styleId="270">
    <w:name w:val="Normal_0_0_0"/>
    <w:qFormat/>
    <w:uiPriority w:val="0"/>
    <w:rPr>
      <w:rFonts w:ascii="Times New Roman" w:hAnsi="Times New Roman" w:eastAsia="Times New Roman" w:cs="Times New Roman"/>
      <w:sz w:val="24"/>
      <w:szCs w:val="24"/>
      <w:lang w:val="en-US" w:eastAsia="zh-CN" w:bidi="ar-SA"/>
    </w:rPr>
  </w:style>
  <w:style w:type="paragraph" w:customStyle="1" w:styleId="271">
    <w:name w:val="正文_1_1"/>
    <w:qFormat/>
    <w:uiPriority w:val="0"/>
    <w:pPr>
      <w:widowControl w:val="0"/>
      <w:jc w:val="both"/>
    </w:pPr>
    <w:rPr>
      <w:rFonts w:ascii="Times New Roman" w:hAnsi="Times New Roman" w:eastAsia="宋体" w:cs="Times New Roman"/>
      <w:lang w:val="en-US" w:eastAsia="zh-CN" w:bidi="ar-SA"/>
    </w:rPr>
  </w:style>
  <w:style w:type="paragraph" w:customStyle="1" w:styleId="272">
    <w:name w:val="正文文本_0_0"/>
    <w:basedOn w:val="271"/>
    <w:qFormat/>
    <w:uiPriority w:val="0"/>
    <w:pPr>
      <w:tabs>
        <w:tab w:val="left" w:pos="5250"/>
      </w:tabs>
    </w:pPr>
    <w:rPr>
      <w:sz w:val="28"/>
    </w:rPr>
  </w:style>
  <w:style w:type="paragraph" w:customStyle="1" w:styleId="273">
    <w:name w:val="正文文本_0_0_0"/>
    <w:basedOn w:val="268"/>
    <w:qFormat/>
    <w:uiPriority w:val="0"/>
    <w:pPr>
      <w:tabs>
        <w:tab w:val="left" w:pos="5250"/>
      </w:tabs>
    </w:pPr>
    <w:rPr>
      <w:sz w:val="28"/>
    </w:rPr>
  </w:style>
  <w:style w:type="paragraph" w:customStyle="1" w:styleId="274">
    <w:name w:val="20、第五章“(一)”三级标题"/>
    <w:basedOn w:val="275"/>
    <w:qFormat/>
    <w:uiPriority w:val="0"/>
    <w:pPr>
      <w:pageBreakBefore/>
      <w:tabs>
        <w:tab w:val="left" w:pos="0"/>
      </w:tabs>
      <w:jc w:val="center"/>
      <w:outlineLvl w:val="2"/>
    </w:pPr>
    <w:rPr>
      <w:b/>
      <w:sz w:val="28"/>
    </w:rPr>
  </w:style>
  <w:style w:type="paragraph" w:customStyle="1" w:styleId="275">
    <w:name w:val="01、普通正文"/>
    <w:basedOn w:val="1"/>
    <w:qFormat/>
    <w:uiPriority w:val="0"/>
    <w:pPr>
      <w:tabs>
        <w:tab w:val="left" w:pos="0"/>
      </w:tabs>
    </w:pPr>
  </w:style>
  <w:style w:type="paragraph" w:customStyle="1" w:styleId="276">
    <w:name w:val="03、“注：”正文(加粗，首行缩进2字符)"/>
    <w:basedOn w:val="275"/>
    <w:qFormat/>
    <w:uiPriority w:val="0"/>
    <w:pPr>
      <w:ind w:firstLine="480"/>
    </w:pPr>
    <w:rPr>
      <w:b/>
    </w:rPr>
  </w:style>
  <w:style w:type="paragraph" w:customStyle="1" w:styleId="277">
    <w:name w:val="02、首行缩进2字符正文"/>
    <w:basedOn w:val="1"/>
    <w:qFormat/>
    <w:uiPriority w:val="0"/>
    <w:pPr>
      <w:tabs>
        <w:tab w:val="left" w:pos="0"/>
      </w:tabs>
      <w:ind w:firstLine="480"/>
    </w:pPr>
  </w:style>
  <w:style w:type="paragraph" w:customStyle="1" w:styleId="278">
    <w:name w:val="标题 21"/>
    <w:basedOn w:val="1"/>
    <w:next w:val="1"/>
    <w:qFormat/>
    <w:uiPriority w:val="0"/>
    <w:pPr>
      <w:keepNext/>
      <w:keepLines/>
      <w:spacing w:before="260" w:after="260" w:line="415" w:lineRule="auto"/>
      <w:jc w:val="left"/>
      <w:outlineLvl w:val="1"/>
    </w:pPr>
    <w:rPr>
      <w:rFonts w:ascii="Arial" w:hAnsi="Arial" w:eastAsia="仿宋_GB2312" w:cs="Arial"/>
      <w:sz w:val="28"/>
      <w:szCs w:val="44"/>
    </w:rPr>
  </w:style>
  <w:style w:type="paragraph" w:customStyle="1" w:styleId="279">
    <w:name w:val="正文文本11"/>
    <w:basedOn w:val="1"/>
    <w:qFormat/>
    <w:uiPriority w:val="0"/>
    <w:pPr>
      <w:spacing w:after="120"/>
    </w:pPr>
    <w:rPr>
      <w:rFonts w:ascii="Calibri" w:hAnsi="Calibri"/>
      <w:sz w:val="20"/>
    </w:rPr>
  </w:style>
  <w:style w:type="paragraph" w:customStyle="1" w:styleId="280">
    <w:name w:val="正文文本 31"/>
    <w:basedOn w:val="1"/>
    <w:qFormat/>
    <w:uiPriority w:val="0"/>
    <w:rPr>
      <w:rFonts w:ascii="仿宋_GB2312" w:hAnsi="Arial" w:eastAsia="仿宋_GB2312"/>
      <w:sz w:val="32"/>
      <w:szCs w:val="32"/>
    </w:rPr>
  </w:style>
  <w:style w:type="paragraph" w:customStyle="1" w:styleId="281">
    <w:name w:val="普通(网站)11"/>
    <w:basedOn w:val="1"/>
    <w:unhideWhenUsed/>
    <w:qFormat/>
    <w:uiPriority w:val="0"/>
    <w:pPr>
      <w:widowControl/>
      <w:spacing w:before="100" w:beforeAutospacing="1" w:after="100" w:afterAutospacing="1"/>
      <w:jc w:val="left"/>
    </w:pPr>
    <w:rPr>
      <w:rFonts w:ascii="宋体" w:hAnsi="宋体" w:cs="宋体"/>
    </w:rPr>
  </w:style>
  <w:style w:type="paragraph" w:customStyle="1" w:styleId="282">
    <w:name w:val="标题 41"/>
    <w:basedOn w:val="1"/>
    <w:next w:val="1"/>
    <w:qFormat/>
    <w:uiPriority w:val="99"/>
    <w:pPr>
      <w:keepNext/>
      <w:keepLines/>
      <w:spacing w:before="280" w:after="290" w:line="374" w:lineRule="auto"/>
      <w:outlineLvl w:val="3"/>
    </w:pPr>
    <w:rPr>
      <w:rFonts w:ascii="Arial" w:hAnsi="Arial" w:eastAsia="黑体" w:cs="Arial"/>
      <w:sz w:val="28"/>
      <w:szCs w:val="28"/>
    </w:rPr>
  </w:style>
  <w:style w:type="paragraph" w:customStyle="1" w:styleId="283">
    <w:name w:val="标题 31"/>
    <w:basedOn w:val="1"/>
    <w:next w:val="1"/>
    <w:qFormat/>
    <w:uiPriority w:val="0"/>
    <w:pPr>
      <w:keepNext/>
      <w:keepLines/>
      <w:spacing w:before="260" w:after="260" w:line="415" w:lineRule="auto"/>
      <w:outlineLvl w:val="2"/>
    </w:pPr>
    <w:rPr>
      <w:sz w:val="32"/>
      <w:szCs w:val="32"/>
    </w:rPr>
  </w:style>
  <w:style w:type="paragraph" w:customStyle="1" w:styleId="284">
    <w:name w:val="目录 11"/>
    <w:basedOn w:val="1"/>
    <w:next w:val="1"/>
    <w:qFormat/>
    <w:uiPriority w:val="39"/>
    <w:pPr>
      <w:spacing w:before="120" w:after="120"/>
      <w:jc w:val="left"/>
    </w:pPr>
    <w:rPr>
      <w:b/>
      <w:bCs/>
      <w:caps/>
      <w:sz w:val="20"/>
      <w:szCs w:val="20"/>
    </w:rPr>
  </w:style>
  <w:style w:type="paragraph" w:customStyle="1" w:styleId="285">
    <w:name w:val="正文缩进111"/>
    <w:basedOn w:val="1"/>
    <w:qFormat/>
    <w:uiPriority w:val="0"/>
    <w:pPr>
      <w:ind w:firstLine="420"/>
    </w:pPr>
    <w:rPr>
      <w:szCs w:val="21"/>
    </w:rPr>
  </w:style>
  <w:style w:type="paragraph" w:customStyle="1" w:styleId="286">
    <w:name w:val="正文文本缩进1"/>
    <w:basedOn w:val="1"/>
    <w:next w:val="287"/>
    <w:qFormat/>
    <w:uiPriority w:val="0"/>
    <w:pPr>
      <w:ind w:firstLine="645"/>
    </w:pPr>
    <w:rPr>
      <w:rFonts w:ascii="楷体_GB2312" w:hAnsi="Calibri" w:eastAsia="楷体_GB2312"/>
      <w:sz w:val="32"/>
      <w:szCs w:val="32"/>
    </w:rPr>
  </w:style>
  <w:style w:type="paragraph" w:customStyle="1" w:styleId="287">
    <w:name w:val="寄信人地址1"/>
    <w:basedOn w:val="1"/>
    <w:qFormat/>
    <w:uiPriority w:val="0"/>
    <w:rPr>
      <w:rFonts w:ascii="Arial" w:hAnsi="Arial"/>
    </w:rPr>
  </w:style>
  <w:style w:type="character" w:customStyle="1" w:styleId="288">
    <w:name w:val="HTML 打字机1"/>
    <w:qFormat/>
    <w:uiPriority w:val="0"/>
    <w:rPr>
      <w:rFonts w:ascii="Times New Roman" w:hAnsi="Times New Roman"/>
      <w:sz w:val="21"/>
      <w:szCs w:val="24"/>
      <w:lang w:val="en-US" w:eastAsia="zh-CN" w:bidi="ar-SA"/>
    </w:rPr>
  </w:style>
  <w:style w:type="paragraph" w:customStyle="1" w:styleId="289">
    <w:name w:val="正文缩进11"/>
    <w:basedOn w:val="1"/>
    <w:next w:val="1"/>
    <w:qFormat/>
    <w:uiPriority w:val="99"/>
    <w:pPr>
      <w:ind w:firstLine="420"/>
    </w:pPr>
    <w:rPr>
      <w:sz w:val="21"/>
      <w:szCs w:val="21"/>
    </w:rPr>
  </w:style>
  <w:style w:type="paragraph" w:customStyle="1" w:styleId="290">
    <w:name w:val="纯文本2"/>
    <w:basedOn w:val="1"/>
    <w:qFormat/>
    <w:uiPriority w:val="0"/>
    <w:rPr>
      <w:rFonts w:ascii="宋体" w:hAnsi="Courier New" w:cs="Courier New"/>
      <w:szCs w:val="21"/>
    </w:rPr>
  </w:style>
  <w:style w:type="paragraph" w:customStyle="1" w:styleId="291">
    <w:name w:val="正文1"/>
    <w:qFormat/>
    <w:uiPriority w:val="0"/>
    <w:rPr>
      <w:rFonts w:ascii="Times New Roman" w:hAnsi="Times New Roman" w:eastAsia="Times New Roman" w:cs="Times New Roman"/>
      <w:sz w:val="24"/>
      <w:szCs w:val="24"/>
      <w:lang w:val="en-US" w:eastAsia="zh-CN" w:bidi="ar-SA"/>
    </w:rPr>
  </w:style>
  <w:style w:type="paragraph" w:customStyle="1" w:styleId="292">
    <w:name w:val="首行缩进"/>
    <w:basedOn w:val="1"/>
    <w:qFormat/>
    <w:uiPriority w:val="99"/>
    <w:pPr>
      <w:ind w:firstLine="480"/>
    </w:pPr>
    <w:rPr>
      <w:rFonts w:ascii="Calibri" w:hAnsi="Calibri"/>
      <w:lang w:val="zh-CN"/>
    </w:rPr>
  </w:style>
  <w:style w:type="character" w:customStyle="1" w:styleId="293">
    <w:name w:val="正文文本 3 Char"/>
    <w:basedOn w:val="47"/>
    <w:link w:val="16"/>
    <w:qFormat/>
    <w:uiPriority w:val="0"/>
    <w:rPr>
      <w:kern w:val="2"/>
      <w:sz w:val="16"/>
      <w:szCs w:val="16"/>
    </w:rPr>
  </w:style>
  <w:style w:type="character" w:customStyle="1" w:styleId="294">
    <w:name w:val="正文文本缩进 Char"/>
    <w:basedOn w:val="47"/>
    <w:link w:val="19"/>
    <w:qFormat/>
    <w:uiPriority w:val="0"/>
    <w:rPr>
      <w:rFonts w:ascii="宋体" w:hAnsi="宋体"/>
      <w:kern w:val="2"/>
      <w:sz w:val="21"/>
    </w:rPr>
  </w:style>
  <w:style w:type="character" w:customStyle="1" w:styleId="295">
    <w:name w:val="纯文本 Char"/>
    <w:basedOn w:val="47"/>
    <w:link w:val="23"/>
    <w:qFormat/>
    <w:uiPriority w:val="0"/>
    <w:rPr>
      <w:rFonts w:ascii="宋体" w:hAnsi="Courier New"/>
      <w:kern w:val="2"/>
      <w:sz w:val="21"/>
      <w:szCs w:val="24"/>
    </w:rPr>
  </w:style>
  <w:style w:type="character" w:customStyle="1" w:styleId="296">
    <w:name w:val="日期 Char"/>
    <w:basedOn w:val="47"/>
    <w:link w:val="25"/>
    <w:qFormat/>
    <w:uiPriority w:val="0"/>
    <w:rPr>
      <w:kern w:val="2"/>
      <w:sz w:val="21"/>
      <w:szCs w:val="24"/>
    </w:rPr>
  </w:style>
  <w:style w:type="character" w:customStyle="1" w:styleId="297">
    <w:name w:val="正文文本缩进 2 Char"/>
    <w:basedOn w:val="47"/>
    <w:link w:val="26"/>
    <w:qFormat/>
    <w:uiPriority w:val="0"/>
    <w:rPr>
      <w:kern w:val="2"/>
      <w:sz w:val="21"/>
      <w:szCs w:val="24"/>
    </w:rPr>
  </w:style>
  <w:style w:type="character" w:customStyle="1" w:styleId="298">
    <w:name w:val="正文文本缩进 3 Char"/>
    <w:basedOn w:val="47"/>
    <w:link w:val="36"/>
    <w:qFormat/>
    <w:uiPriority w:val="0"/>
    <w:rPr>
      <w:rFonts w:ascii="Calibri" w:hAnsi="Calibri"/>
      <w:kern w:val="2"/>
      <w:sz w:val="16"/>
      <w:szCs w:val="16"/>
    </w:rPr>
  </w:style>
  <w:style w:type="character" w:customStyle="1" w:styleId="299">
    <w:name w:val="正文首行缩进 2 Char"/>
    <w:basedOn w:val="294"/>
    <w:link w:val="44"/>
    <w:qFormat/>
    <w:uiPriority w:val="0"/>
    <w:rPr>
      <w:rFonts w:ascii="宋体" w:hAnsi="宋体"/>
      <w:kern w:val="2"/>
      <w:sz w:val="21"/>
      <w:szCs w:val="24"/>
    </w:rPr>
  </w:style>
  <w:style w:type="paragraph" w:customStyle="1" w:styleId="300">
    <w:name w:val="_Style 1"/>
    <w:basedOn w:val="1"/>
    <w:qFormat/>
    <w:uiPriority w:val="0"/>
    <w:pPr>
      <w:ind w:firstLine="420" w:firstLineChars="200"/>
    </w:pPr>
    <w:rPr>
      <w:rFonts w:ascii="Calibri" w:hAnsi="Calibri"/>
      <w:kern w:val="2"/>
      <w:sz w:val="21"/>
      <w:szCs w:val="22"/>
    </w:rPr>
  </w:style>
  <w:style w:type="character" w:customStyle="1" w:styleId="301">
    <w:name w:val="文档结构图 Char"/>
    <w:basedOn w:val="47"/>
    <w:link w:val="14"/>
    <w:autoRedefine/>
    <w:qFormat/>
    <w:uiPriority w:val="0"/>
    <w:rPr>
      <w:rFonts w:ascii="宋体"/>
      <w:sz w:val="18"/>
      <w:szCs w:val="18"/>
    </w:rPr>
  </w:style>
  <w:style w:type="character" w:customStyle="1" w:styleId="302">
    <w:name w:val="批注文字 Char2"/>
    <w:autoRedefine/>
    <w:qFormat/>
    <w:uiPriority w:val="0"/>
    <w:rPr>
      <w:rFonts w:ascii="Times New Roman" w:hAnsi="Times New Roman" w:eastAsia="宋体" w:cs="Times New Roman"/>
      <w:szCs w:val="24"/>
    </w:rPr>
  </w:style>
  <w:style w:type="character" w:customStyle="1" w:styleId="303">
    <w:name w:val="正文文本 Char"/>
    <w:basedOn w:val="47"/>
    <w:link w:val="17"/>
    <w:autoRedefine/>
    <w:qFormat/>
    <w:uiPriority w:val="0"/>
    <w:rPr>
      <w:sz w:val="24"/>
      <w:szCs w:val="24"/>
    </w:rPr>
  </w:style>
  <w:style w:type="character" w:customStyle="1" w:styleId="304">
    <w:name w:val="正文首行缩进 Char"/>
    <w:basedOn w:val="303"/>
    <w:link w:val="43"/>
    <w:autoRedefine/>
    <w:qFormat/>
    <w:uiPriority w:val="0"/>
    <w:rPr>
      <w:rFonts w:ascii="仿宋_GB2312" w:hAnsi="Arial" w:eastAsia="仿宋_GB2312"/>
      <w:sz w:val="30"/>
      <w:szCs w:val="30"/>
    </w:rPr>
  </w:style>
  <w:style w:type="paragraph" w:customStyle="1" w:styleId="305">
    <w:name w:val="_Style 77"/>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customStyle="1" w:styleId="306">
    <w:name w:val="明显引用 Char1"/>
    <w:basedOn w:val="47"/>
    <w:autoRedefine/>
    <w:qFormat/>
    <w:uiPriority w:val="30"/>
    <w:rPr>
      <w:b/>
      <w:bCs/>
      <w:i/>
      <w:iCs/>
      <w:color w:val="4F81BD" w:themeColor="accent1"/>
      <w14:textFill>
        <w14:solidFill>
          <w14:schemeClr w14:val="accent1"/>
        </w14:solidFill>
      </w14:textFill>
    </w:rPr>
  </w:style>
  <w:style w:type="character" w:customStyle="1" w:styleId="307">
    <w:name w:val="引用 Char1"/>
    <w:autoRedefine/>
    <w:qFormat/>
    <w:uiPriority w:val="29"/>
    <w:rPr>
      <w:rFonts w:ascii="Times New Roman" w:hAnsi="Times New Roman" w:eastAsia="宋体" w:cs="Times New Roman"/>
      <w:i/>
      <w:iCs/>
      <w:color w:val="000000"/>
      <w:szCs w:val="24"/>
    </w:rPr>
  </w:style>
  <w:style w:type="character" w:customStyle="1" w:styleId="308">
    <w:name w:val="z-窗体顶端 Char"/>
    <w:link w:val="309"/>
    <w:autoRedefine/>
    <w:qFormat/>
    <w:uiPriority w:val="0"/>
    <w:rPr>
      <w:rFonts w:ascii="Arial" w:hAnsi="Arial" w:cs="Arial"/>
      <w:vanish/>
      <w:sz w:val="16"/>
      <w:szCs w:val="16"/>
    </w:rPr>
  </w:style>
  <w:style w:type="paragraph" w:customStyle="1" w:styleId="309">
    <w:name w:val="z-窗体顶端1"/>
    <w:basedOn w:val="1"/>
    <w:next w:val="1"/>
    <w:link w:val="308"/>
    <w:autoRedefine/>
    <w:qFormat/>
    <w:uiPriority w:val="0"/>
    <w:pPr>
      <w:pBdr>
        <w:bottom w:val="single" w:color="auto" w:sz="6" w:space="1"/>
      </w:pBdr>
      <w:jc w:val="center"/>
    </w:pPr>
    <w:rPr>
      <w:rFonts w:ascii="Arial" w:hAnsi="Arial" w:cs="Arial"/>
      <w:vanish/>
      <w:sz w:val="16"/>
      <w:szCs w:val="16"/>
    </w:rPr>
  </w:style>
  <w:style w:type="character" w:customStyle="1" w:styleId="310">
    <w:name w:val="z-窗体顶端 Char1"/>
    <w:basedOn w:val="47"/>
    <w:link w:val="311"/>
    <w:autoRedefine/>
    <w:qFormat/>
    <w:uiPriority w:val="0"/>
    <w:rPr>
      <w:rFonts w:ascii="Arial" w:hAnsi="Arial" w:cs="Arial"/>
      <w:vanish/>
      <w:sz w:val="16"/>
      <w:szCs w:val="16"/>
    </w:rPr>
  </w:style>
  <w:style w:type="paragraph" w:customStyle="1" w:styleId="311">
    <w:name w:val="z-窗体顶端2"/>
    <w:basedOn w:val="1"/>
    <w:next w:val="1"/>
    <w:link w:val="310"/>
    <w:autoRedefine/>
    <w:qFormat/>
    <w:uiPriority w:val="0"/>
    <w:pPr>
      <w:pBdr>
        <w:bottom w:val="single" w:color="auto" w:sz="6" w:space="1"/>
      </w:pBdr>
      <w:jc w:val="center"/>
    </w:pPr>
    <w:rPr>
      <w:rFonts w:ascii="Arial" w:hAnsi="Arial" w:cs="Arial"/>
      <w:vanish/>
      <w:sz w:val="16"/>
      <w:szCs w:val="16"/>
    </w:rPr>
  </w:style>
  <w:style w:type="character" w:customStyle="1" w:styleId="312">
    <w:name w:val="Document Map Char"/>
    <w:autoRedefine/>
    <w:qFormat/>
    <w:uiPriority w:val="99"/>
    <w:rPr>
      <w:rFonts w:eastAsia="宋体"/>
      <w:kern w:val="2"/>
      <w:sz w:val="21"/>
      <w:szCs w:val="24"/>
      <w:lang w:val="en-US" w:eastAsia="zh-CN" w:bidi="ar-SA"/>
    </w:rPr>
  </w:style>
  <w:style w:type="character" w:customStyle="1" w:styleId="313">
    <w:name w:val="Body Text Indent 2 Char"/>
    <w:autoRedefine/>
    <w:qFormat/>
    <w:uiPriority w:val="0"/>
    <w:rPr>
      <w:rFonts w:eastAsia="宋体"/>
      <w:kern w:val="2"/>
      <w:sz w:val="21"/>
      <w:szCs w:val="24"/>
      <w:lang w:val="en-US" w:eastAsia="zh-CN" w:bidi="ar-SA"/>
    </w:rPr>
  </w:style>
  <w:style w:type="character" w:customStyle="1" w:styleId="314">
    <w:name w:val="标题5 Char Char"/>
    <w:link w:val="315"/>
    <w:autoRedefine/>
    <w:qFormat/>
    <w:uiPriority w:val="0"/>
    <w:rPr>
      <w:rFonts w:ascii="Arial" w:hAnsi="Arial"/>
      <w:b/>
      <w:bCs/>
      <w:sz w:val="24"/>
      <w:szCs w:val="32"/>
    </w:rPr>
  </w:style>
  <w:style w:type="paragraph" w:customStyle="1" w:styleId="315">
    <w:name w:val="标题5"/>
    <w:basedOn w:val="4"/>
    <w:link w:val="314"/>
    <w:autoRedefine/>
    <w:qFormat/>
    <w:uiPriority w:val="0"/>
    <w:pPr>
      <w:spacing w:before="260" w:after="260" w:line="413" w:lineRule="auto"/>
    </w:pPr>
    <w:rPr>
      <w:rFonts w:eastAsia="宋体" w:cs="Times New Roman"/>
      <w:b/>
      <w:bCs/>
      <w:sz w:val="24"/>
      <w:szCs w:val="32"/>
    </w:rPr>
  </w:style>
  <w:style w:type="character" w:customStyle="1" w:styleId="316">
    <w:name w:val="标题 Char2"/>
    <w:autoRedefine/>
    <w:qFormat/>
    <w:uiPriority w:val="0"/>
    <w:rPr>
      <w:rFonts w:ascii="Cambria" w:hAnsi="Cambria" w:eastAsia="宋体" w:cs="Times New Roman"/>
      <w:b/>
      <w:bCs/>
      <w:sz w:val="32"/>
      <w:szCs w:val="32"/>
    </w:rPr>
  </w:style>
  <w:style w:type="character" w:customStyle="1" w:styleId="317">
    <w:name w:val="Char Char24"/>
    <w:autoRedefine/>
    <w:qFormat/>
    <w:uiPriority w:val="0"/>
    <w:rPr>
      <w:rFonts w:eastAsia="宋体"/>
      <w:b/>
      <w:bCs/>
      <w:kern w:val="44"/>
      <w:sz w:val="32"/>
      <w:szCs w:val="44"/>
      <w:lang w:val="en-US" w:eastAsia="zh-CN" w:bidi="ar-SA"/>
    </w:rPr>
  </w:style>
  <w:style w:type="character" w:customStyle="1" w:styleId="318">
    <w:name w:val="Char Char6"/>
    <w:autoRedefine/>
    <w:qFormat/>
    <w:uiPriority w:val="0"/>
    <w:rPr>
      <w:rFonts w:eastAsia="宋体"/>
      <w:b/>
      <w:bCs/>
      <w:kern w:val="44"/>
      <w:sz w:val="32"/>
      <w:szCs w:val="44"/>
      <w:lang w:val="en-US" w:eastAsia="zh-CN" w:bidi="ar-SA"/>
    </w:rPr>
  </w:style>
  <w:style w:type="character" w:customStyle="1" w:styleId="319">
    <w:name w:val="Char Char21"/>
    <w:autoRedefine/>
    <w:qFormat/>
    <w:uiPriority w:val="0"/>
    <w:rPr>
      <w:rFonts w:ascii="Arial" w:hAnsi="Arial" w:eastAsia="黑体" w:cs="Times New Roman"/>
      <w:b/>
      <w:bCs/>
      <w:sz w:val="32"/>
      <w:szCs w:val="32"/>
    </w:rPr>
  </w:style>
  <w:style w:type="character" w:customStyle="1" w:styleId="320">
    <w:name w:val="书籍标题1"/>
    <w:autoRedefine/>
    <w:qFormat/>
    <w:uiPriority w:val="0"/>
    <w:rPr>
      <w:b/>
      <w:bCs/>
      <w:smallCaps/>
      <w:spacing w:val="5"/>
    </w:rPr>
  </w:style>
  <w:style w:type="character" w:customStyle="1" w:styleId="321">
    <w:name w:val="标题4 Char Char"/>
    <w:link w:val="322"/>
    <w:autoRedefine/>
    <w:qFormat/>
    <w:uiPriority w:val="0"/>
    <w:rPr>
      <w:rFonts w:ascii="Arial" w:hAnsi="Arial"/>
      <w:b/>
      <w:bCs/>
      <w:sz w:val="24"/>
      <w:szCs w:val="32"/>
    </w:rPr>
  </w:style>
  <w:style w:type="paragraph" w:customStyle="1" w:styleId="322">
    <w:name w:val="标题4"/>
    <w:basedOn w:val="3"/>
    <w:next w:val="20"/>
    <w:link w:val="321"/>
    <w:autoRedefine/>
    <w:qFormat/>
    <w:uiPriority w:val="0"/>
    <w:pPr>
      <w:spacing w:before="60" w:after="60" w:line="413" w:lineRule="auto"/>
    </w:pPr>
    <w:rPr>
      <w:rFonts w:eastAsia="宋体" w:cs="Times New Roman"/>
      <w:b/>
      <w:bCs/>
      <w:sz w:val="24"/>
      <w:szCs w:val="32"/>
    </w:rPr>
  </w:style>
  <w:style w:type="character" w:customStyle="1" w:styleId="323">
    <w:name w:val="正文文本 Char1"/>
    <w:autoRedefine/>
    <w:qFormat/>
    <w:uiPriority w:val="0"/>
    <w:rPr>
      <w:kern w:val="2"/>
      <w:sz w:val="21"/>
      <w:szCs w:val="22"/>
    </w:rPr>
  </w:style>
  <w:style w:type="character" w:customStyle="1" w:styleId="324">
    <w:name w:val="Char Char1"/>
    <w:autoRedefine/>
    <w:qFormat/>
    <w:uiPriority w:val="0"/>
    <w:rPr>
      <w:rFonts w:ascii="Arial" w:hAnsi="Arial" w:eastAsia="黑体"/>
      <w:b/>
      <w:bCs/>
      <w:kern w:val="2"/>
      <w:sz w:val="32"/>
      <w:szCs w:val="32"/>
      <w:lang w:val="en-US" w:eastAsia="zh-CN" w:bidi="ar-SA"/>
    </w:rPr>
  </w:style>
  <w:style w:type="character" w:customStyle="1" w:styleId="325">
    <w:name w:val="正文首行缩进 Char1"/>
    <w:autoRedefine/>
    <w:qFormat/>
    <w:uiPriority w:val="99"/>
    <w:rPr>
      <w:szCs w:val="24"/>
      <w:lang w:val="en-US" w:eastAsia="zh-CN" w:bidi="ar-SA"/>
    </w:rPr>
  </w:style>
  <w:style w:type="character" w:customStyle="1" w:styleId="326">
    <w:name w:val="z-窗体底端 Char2"/>
    <w:autoRedefine/>
    <w:qFormat/>
    <w:uiPriority w:val="99"/>
    <w:rPr>
      <w:rFonts w:ascii="Arial" w:hAnsi="Arial" w:cs="Arial"/>
      <w:vanish/>
      <w:kern w:val="2"/>
      <w:sz w:val="16"/>
      <w:szCs w:val="16"/>
    </w:rPr>
  </w:style>
  <w:style w:type="character" w:customStyle="1" w:styleId="327">
    <w:name w:val="Char Char91"/>
    <w:autoRedefine/>
    <w:qFormat/>
    <w:uiPriority w:val="0"/>
    <w:rPr>
      <w:rFonts w:eastAsia="宋体"/>
      <w:b/>
      <w:bCs/>
      <w:kern w:val="44"/>
      <w:sz w:val="32"/>
      <w:szCs w:val="44"/>
      <w:lang w:val="en-US" w:eastAsia="zh-CN" w:bidi="ar-SA"/>
    </w:rPr>
  </w:style>
  <w:style w:type="character" w:customStyle="1" w:styleId="328">
    <w:name w:val="Blockquote Char Char"/>
    <w:link w:val="329"/>
    <w:autoRedefine/>
    <w:qFormat/>
    <w:locked/>
    <w:uiPriority w:val="0"/>
    <w:rPr>
      <w:rFonts w:cs="宋体"/>
      <w:sz w:val="24"/>
      <w:szCs w:val="24"/>
    </w:rPr>
  </w:style>
  <w:style w:type="paragraph" w:customStyle="1" w:styleId="329">
    <w:name w:val="Blockquote"/>
    <w:basedOn w:val="1"/>
    <w:link w:val="328"/>
    <w:autoRedefine/>
    <w:qFormat/>
    <w:uiPriority w:val="0"/>
    <w:pPr>
      <w:autoSpaceDE w:val="0"/>
      <w:autoSpaceDN w:val="0"/>
      <w:adjustRightInd w:val="0"/>
      <w:spacing w:before="100" w:after="100"/>
      <w:ind w:left="360" w:right="360"/>
      <w:jc w:val="left"/>
    </w:pPr>
    <w:rPr>
      <w:rFonts w:cs="宋体"/>
    </w:rPr>
  </w:style>
  <w:style w:type="character" w:customStyle="1" w:styleId="330">
    <w:name w:val="正文文本 3 Char1"/>
    <w:autoRedefine/>
    <w:qFormat/>
    <w:uiPriority w:val="99"/>
    <w:rPr>
      <w:kern w:val="2"/>
      <w:sz w:val="16"/>
      <w:szCs w:val="16"/>
    </w:rPr>
  </w:style>
  <w:style w:type="character" w:customStyle="1" w:styleId="331">
    <w:name w:val="Char Char18"/>
    <w:autoRedefine/>
    <w:qFormat/>
    <w:uiPriority w:val="0"/>
    <w:rPr>
      <w:rFonts w:ascii="Times New Roman" w:hAnsi="Times New Roman" w:eastAsia="宋体" w:cs="Times New Roman"/>
      <w:b/>
      <w:bCs/>
      <w:sz w:val="28"/>
      <w:szCs w:val="28"/>
    </w:rPr>
  </w:style>
  <w:style w:type="character" w:customStyle="1" w:styleId="332">
    <w:name w:val="样式 Char"/>
    <w:link w:val="333"/>
    <w:autoRedefine/>
    <w:qFormat/>
    <w:locked/>
    <w:uiPriority w:val="0"/>
    <w:rPr>
      <w:rFonts w:ascii="宋体" w:hAnsi="宋体" w:cs="宋体"/>
      <w:sz w:val="24"/>
      <w:szCs w:val="24"/>
    </w:rPr>
  </w:style>
  <w:style w:type="paragraph" w:customStyle="1" w:styleId="333">
    <w:name w:val="样式"/>
    <w:link w:val="332"/>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34">
    <w:name w:val="尾注文本 Char1"/>
    <w:autoRedefine/>
    <w:qFormat/>
    <w:uiPriority w:val="99"/>
    <w:rPr>
      <w:kern w:val="2"/>
      <w:sz w:val="21"/>
      <w:szCs w:val="24"/>
    </w:rPr>
  </w:style>
  <w:style w:type="character" w:customStyle="1" w:styleId="335">
    <w:name w:val="Balloon Text Char"/>
    <w:autoRedefine/>
    <w:qFormat/>
    <w:uiPriority w:val="0"/>
    <w:rPr>
      <w:sz w:val="18"/>
      <w:lang w:bidi="ar-SA"/>
    </w:rPr>
  </w:style>
  <w:style w:type="character" w:customStyle="1" w:styleId="336">
    <w:name w:val="z-窗体顶端 Char2"/>
    <w:autoRedefine/>
    <w:qFormat/>
    <w:uiPriority w:val="99"/>
    <w:rPr>
      <w:rFonts w:ascii="Arial" w:hAnsi="Arial" w:cs="Arial"/>
      <w:vanish/>
      <w:kern w:val="2"/>
      <w:sz w:val="16"/>
      <w:szCs w:val="16"/>
    </w:rPr>
  </w:style>
  <w:style w:type="character" w:customStyle="1" w:styleId="337">
    <w:name w:val="明显参考1"/>
    <w:autoRedefine/>
    <w:qFormat/>
    <w:uiPriority w:val="0"/>
    <w:rPr>
      <w:b/>
      <w:bCs/>
      <w:smallCaps/>
      <w:color w:val="C0504D"/>
      <w:spacing w:val="5"/>
      <w:u w:val="single"/>
    </w:rPr>
  </w:style>
  <w:style w:type="character" w:customStyle="1" w:styleId="338">
    <w:name w:val="正文文本缩进 Char1"/>
    <w:autoRedefine/>
    <w:qFormat/>
    <w:uiPriority w:val="0"/>
    <w:rPr>
      <w:kern w:val="2"/>
      <w:sz w:val="21"/>
      <w:szCs w:val="24"/>
    </w:rPr>
  </w:style>
  <w:style w:type="character" w:customStyle="1" w:styleId="339">
    <w:name w:val="Char Char4"/>
    <w:autoRedefine/>
    <w:qFormat/>
    <w:locked/>
    <w:uiPriority w:val="0"/>
    <w:rPr>
      <w:rFonts w:ascii="Arial" w:hAnsi="Arial" w:eastAsia="黑体"/>
      <w:bCs/>
      <w:sz w:val="24"/>
      <w:szCs w:val="28"/>
      <w:lang w:val="en-US" w:eastAsia="zh-CN" w:bidi="ar-SA"/>
    </w:rPr>
  </w:style>
  <w:style w:type="character" w:customStyle="1" w:styleId="340">
    <w:name w:val="样式 粉红"/>
    <w:autoRedefine/>
    <w:qFormat/>
    <w:uiPriority w:val="0"/>
    <w:rPr>
      <w:color w:val="auto"/>
      <w:u w:val="none"/>
    </w:rPr>
  </w:style>
  <w:style w:type="character" w:customStyle="1" w:styleId="341">
    <w:name w:val="Plain Text Char"/>
    <w:autoRedefine/>
    <w:qFormat/>
    <w:uiPriority w:val="0"/>
    <w:rPr>
      <w:rFonts w:ascii="宋体" w:hAnsi="Courier New" w:eastAsia="宋体"/>
      <w:sz w:val="24"/>
      <w:lang w:bidi="ar-SA"/>
    </w:rPr>
  </w:style>
  <w:style w:type="character" w:customStyle="1" w:styleId="342">
    <w:name w:val="Char Char20"/>
    <w:autoRedefine/>
    <w:qFormat/>
    <w:uiPriority w:val="0"/>
    <w:rPr>
      <w:rFonts w:ascii="Times New Roman" w:hAnsi="Times New Roman" w:eastAsia="宋体" w:cs="Times New Roman"/>
      <w:b/>
      <w:bCs/>
      <w:sz w:val="24"/>
      <w:szCs w:val="32"/>
    </w:rPr>
  </w:style>
  <w:style w:type="character" w:customStyle="1" w:styleId="343">
    <w:name w:val="z-窗体底端 Char1"/>
    <w:link w:val="344"/>
    <w:autoRedefine/>
    <w:qFormat/>
    <w:uiPriority w:val="0"/>
    <w:rPr>
      <w:rFonts w:ascii="Arial" w:hAnsi="Arial" w:cs="Arial"/>
      <w:vanish/>
      <w:sz w:val="16"/>
      <w:szCs w:val="16"/>
    </w:rPr>
  </w:style>
  <w:style w:type="paragraph" w:customStyle="1" w:styleId="344">
    <w:name w:val="z-窗体底端2"/>
    <w:basedOn w:val="1"/>
    <w:next w:val="1"/>
    <w:link w:val="343"/>
    <w:autoRedefine/>
    <w:qFormat/>
    <w:uiPriority w:val="0"/>
    <w:pPr>
      <w:pBdr>
        <w:top w:val="single" w:color="auto" w:sz="6" w:space="1"/>
      </w:pBdr>
      <w:jc w:val="center"/>
    </w:pPr>
    <w:rPr>
      <w:rFonts w:ascii="Arial" w:hAnsi="Arial" w:cs="Arial"/>
      <w:vanish/>
      <w:sz w:val="16"/>
      <w:szCs w:val="16"/>
    </w:rPr>
  </w:style>
  <w:style w:type="character" w:customStyle="1" w:styleId="345">
    <w:name w:val="Char Char22"/>
    <w:autoRedefine/>
    <w:qFormat/>
    <w:uiPriority w:val="0"/>
    <w:rPr>
      <w:rFonts w:ascii="Times New Roman" w:hAnsi="Times New Roman" w:eastAsia="宋体" w:cs="Times New Roman"/>
      <w:b/>
      <w:bCs/>
      <w:kern w:val="44"/>
      <w:sz w:val="32"/>
      <w:szCs w:val="44"/>
    </w:rPr>
  </w:style>
  <w:style w:type="character" w:customStyle="1" w:styleId="346">
    <w:name w:val="标题 Char1"/>
    <w:autoRedefine/>
    <w:qFormat/>
    <w:uiPriority w:val="10"/>
    <w:rPr>
      <w:rFonts w:ascii="Cambria" w:hAnsi="Cambria" w:eastAsia="宋体" w:cs="Times New Roman"/>
      <w:b/>
      <w:bCs/>
      <w:sz w:val="32"/>
      <w:szCs w:val="32"/>
    </w:rPr>
  </w:style>
  <w:style w:type="character" w:customStyle="1" w:styleId="347">
    <w:name w:val="Heading 3 Char1"/>
    <w:autoRedefine/>
    <w:qFormat/>
    <w:uiPriority w:val="0"/>
    <w:rPr>
      <w:rFonts w:eastAsia="宋体"/>
      <w:b/>
      <w:bCs/>
      <w:kern w:val="2"/>
      <w:sz w:val="24"/>
      <w:szCs w:val="32"/>
      <w:lang w:val="en-US" w:eastAsia="zh-CN" w:bidi="ar-SA"/>
    </w:rPr>
  </w:style>
  <w:style w:type="character" w:customStyle="1" w:styleId="348">
    <w:name w:val="副标题 Char1"/>
    <w:autoRedefine/>
    <w:qFormat/>
    <w:uiPriority w:val="11"/>
    <w:rPr>
      <w:rFonts w:hint="default" w:ascii="Cambria" w:hAnsi="Cambria" w:cs="Times New Roman"/>
      <w:b/>
      <w:bCs/>
      <w:kern w:val="28"/>
      <w:sz w:val="32"/>
      <w:szCs w:val="32"/>
    </w:rPr>
  </w:style>
  <w:style w:type="character" w:customStyle="1" w:styleId="349">
    <w:name w:val="textcontents"/>
    <w:autoRedefine/>
    <w:qFormat/>
    <w:uiPriority w:val="0"/>
    <w:rPr>
      <w:rFonts w:cs="Times New Roman"/>
    </w:rPr>
  </w:style>
  <w:style w:type="character" w:customStyle="1" w:styleId="350">
    <w:name w:val="不明显参考1"/>
    <w:autoRedefine/>
    <w:qFormat/>
    <w:uiPriority w:val="0"/>
    <w:rPr>
      <w:smallCaps/>
      <w:color w:val="C0504D"/>
      <w:u w:val="single"/>
    </w:rPr>
  </w:style>
  <w:style w:type="character" w:customStyle="1" w:styleId="351">
    <w:name w:val="批注文字 Char Char"/>
    <w:autoRedefine/>
    <w:qFormat/>
    <w:uiPriority w:val="0"/>
    <w:rPr>
      <w:rFonts w:ascii="宋体" w:hAnsi="Times New Roman" w:eastAsia="宋体" w:cs="Times New Roman"/>
      <w:sz w:val="28"/>
      <w:szCs w:val="20"/>
    </w:rPr>
  </w:style>
  <w:style w:type="character" w:customStyle="1" w:styleId="352">
    <w:name w:val="引用 Char2"/>
    <w:basedOn w:val="47"/>
    <w:autoRedefine/>
    <w:qFormat/>
    <w:uiPriority w:val="0"/>
    <w:rPr>
      <w:i/>
      <w:iCs/>
      <w:color w:val="000000" w:themeColor="text1"/>
      <w14:textFill>
        <w14:solidFill>
          <w14:schemeClr w14:val="tx1"/>
        </w14:solidFill>
      </w14:textFill>
    </w:rPr>
  </w:style>
  <w:style w:type="character" w:customStyle="1" w:styleId="353">
    <w:name w:val="Char Char"/>
    <w:autoRedefine/>
    <w:qFormat/>
    <w:uiPriority w:val="0"/>
    <w:rPr>
      <w:rFonts w:eastAsia="黑体"/>
      <w:bCs/>
      <w:sz w:val="28"/>
      <w:szCs w:val="32"/>
      <w:lang w:val="en-US" w:eastAsia="zh-CN" w:bidi="ar-SA"/>
    </w:rPr>
  </w:style>
  <w:style w:type="character" w:customStyle="1" w:styleId="354">
    <w:name w:val="Char Char2"/>
    <w:autoRedefine/>
    <w:qFormat/>
    <w:locked/>
    <w:uiPriority w:val="0"/>
    <w:rPr>
      <w:rFonts w:ascii="Arial" w:hAnsi="Arial" w:eastAsia="黑体"/>
      <w:b/>
      <w:bCs/>
      <w:sz w:val="32"/>
      <w:szCs w:val="32"/>
      <w:lang w:val="en-US" w:eastAsia="zh-CN" w:bidi="ar-SA"/>
    </w:rPr>
  </w:style>
  <w:style w:type="character" w:customStyle="1" w:styleId="355">
    <w:name w:val="批注文字 Char1"/>
    <w:autoRedefine/>
    <w:qFormat/>
    <w:uiPriority w:val="0"/>
    <w:rPr>
      <w:rFonts w:ascii="Times New Roman" w:hAnsi="Times New Roman" w:eastAsia="宋体" w:cs="Times New Roman"/>
      <w:szCs w:val="24"/>
    </w:rPr>
  </w:style>
  <w:style w:type="character" w:customStyle="1" w:styleId="356">
    <w:name w:val="Date Char"/>
    <w:autoRedefine/>
    <w:qFormat/>
    <w:uiPriority w:val="0"/>
    <w:rPr>
      <w:rFonts w:eastAsia="宋体"/>
      <w:kern w:val="2"/>
      <w:sz w:val="21"/>
      <w:szCs w:val="24"/>
      <w:lang w:val="en-US" w:eastAsia="zh-CN" w:bidi="ar-SA"/>
    </w:rPr>
  </w:style>
  <w:style w:type="character" w:customStyle="1" w:styleId="357">
    <w:name w:val="日期 Char1"/>
    <w:autoRedefine/>
    <w:qFormat/>
    <w:uiPriority w:val="0"/>
    <w:rPr>
      <w:rFonts w:ascii="Times New Roman" w:hAnsi="Times New Roman" w:eastAsia="宋体" w:cs="Times New Roman"/>
      <w:szCs w:val="24"/>
    </w:rPr>
  </w:style>
  <w:style w:type="character" w:customStyle="1" w:styleId="358">
    <w:name w:val="Comment Subject Char"/>
    <w:autoRedefine/>
    <w:qFormat/>
    <w:uiPriority w:val="0"/>
    <w:rPr>
      <w:b/>
      <w:sz w:val="24"/>
      <w:lang w:bidi="ar-SA"/>
    </w:rPr>
  </w:style>
  <w:style w:type="character" w:customStyle="1" w:styleId="359">
    <w:name w:val="Char Char19"/>
    <w:autoRedefine/>
    <w:qFormat/>
    <w:uiPriority w:val="0"/>
    <w:rPr>
      <w:rFonts w:ascii="Arial" w:hAnsi="Arial" w:eastAsia="宋体" w:cs="Times New Roman"/>
      <w:b/>
      <w:bCs/>
      <w:szCs w:val="28"/>
    </w:rPr>
  </w:style>
  <w:style w:type="character" w:customStyle="1" w:styleId="360">
    <w:name w:val="Body Text Indent Char"/>
    <w:autoRedefine/>
    <w:qFormat/>
    <w:uiPriority w:val="0"/>
    <w:rPr>
      <w:rFonts w:ascii="宋体" w:hAnsi="宋体" w:eastAsia="宋体"/>
      <w:kern w:val="2"/>
      <w:sz w:val="21"/>
      <w:lang w:val="en-US" w:eastAsia="zh-CN" w:bidi="ar-SA"/>
    </w:rPr>
  </w:style>
  <w:style w:type="character" w:customStyle="1" w:styleId="361">
    <w:name w:val="不明显强调1"/>
    <w:autoRedefine/>
    <w:qFormat/>
    <w:uiPriority w:val="0"/>
    <w:rPr>
      <w:i/>
      <w:iCs/>
      <w:color w:val="808080"/>
    </w:rPr>
  </w:style>
  <w:style w:type="character" w:customStyle="1" w:styleId="362">
    <w:name w:val="Comment Text Char"/>
    <w:autoRedefine/>
    <w:qFormat/>
    <w:uiPriority w:val="0"/>
    <w:rPr>
      <w:rFonts w:cs="Times New Roman"/>
      <w:sz w:val="24"/>
      <w:szCs w:val="24"/>
    </w:rPr>
  </w:style>
  <w:style w:type="character" w:customStyle="1" w:styleId="363">
    <w:name w:val="文档结构图 Char1"/>
    <w:autoRedefine/>
    <w:qFormat/>
    <w:uiPriority w:val="99"/>
    <w:rPr>
      <w:rFonts w:ascii="宋体" w:hAnsi="Times New Roman" w:eastAsia="宋体" w:cs="Times New Roman"/>
      <w:sz w:val="18"/>
      <w:szCs w:val="18"/>
    </w:rPr>
  </w:style>
  <w:style w:type="character" w:customStyle="1" w:styleId="364">
    <w:name w:val="Char Char Char"/>
    <w:autoRedefine/>
    <w:qFormat/>
    <w:locked/>
    <w:uiPriority w:val="0"/>
    <w:rPr>
      <w:rFonts w:eastAsia="黑体"/>
      <w:bCs/>
      <w:sz w:val="28"/>
      <w:szCs w:val="32"/>
      <w:lang w:val="en-US" w:eastAsia="zh-CN" w:bidi="ar-SA"/>
    </w:rPr>
  </w:style>
  <w:style w:type="character" w:customStyle="1" w:styleId="365">
    <w:name w:val="Char Char9"/>
    <w:autoRedefine/>
    <w:qFormat/>
    <w:uiPriority w:val="0"/>
    <w:rPr>
      <w:rFonts w:eastAsia="宋体"/>
      <w:b/>
      <w:bCs/>
      <w:kern w:val="44"/>
      <w:sz w:val="32"/>
      <w:szCs w:val="44"/>
      <w:lang w:val="en-US" w:eastAsia="zh-CN" w:bidi="ar-SA"/>
    </w:rPr>
  </w:style>
  <w:style w:type="character" w:customStyle="1" w:styleId="366">
    <w:name w:val="Char Char3"/>
    <w:autoRedefine/>
    <w:qFormat/>
    <w:uiPriority w:val="0"/>
    <w:rPr>
      <w:b/>
      <w:bCs/>
      <w:sz w:val="32"/>
      <w:szCs w:val="32"/>
    </w:rPr>
  </w:style>
  <w:style w:type="character" w:customStyle="1" w:styleId="367">
    <w:name w:val="Char Char5"/>
    <w:autoRedefine/>
    <w:qFormat/>
    <w:uiPriority w:val="0"/>
    <w:rPr>
      <w:rFonts w:eastAsia="黑体"/>
      <w:b/>
      <w:bCs/>
      <w:sz w:val="72"/>
      <w:szCs w:val="44"/>
      <w:lang w:val="en-US" w:eastAsia="zh-CN" w:bidi="ar-SA"/>
    </w:rPr>
  </w:style>
  <w:style w:type="character" w:customStyle="1" w:styleId="368">
    <w:name w:val="Char Char23"/>
    <w:autoRedefine/>
    <w:qFormat/>
    <w:uiPriority w:val="0"/>
    <w:rPr>
      <w:rFonts w:eastAsia="宋体"/>
      <w:b/>
      <w:bCs/>
      <w:kern w:val="44"/>
      <w:sz w:val="32"/>
      <w:szCs w:val="44"/>
      <w:lang w:val="en-US" w:eastAsia="zh-CN" w:bidi="ar-SA"/>
    </w:rPr>
  </w:style>
  <w:style w:type="character" w:customStyle="1" w:styleId="369">
    <w:name w:val="明显强调1"/>
    <w:autoRedefine/>
    <w:qFormat/>
    <w:uiPriority w:val="0"/>
    <w:rPr>
      <w:b/>
      <w:bCs/>
      <w:i/>
      <w:iCs/>
      <w:color w:val="4F81BD"/>
    </w:rPr>
  </w:style>
  <w:style w:type="character" w:customStyle="1" w:styleId="370">
    <w:name w:val="z-窗体底端 Char"/>
    <w:link w:val="371"/>
    <w:autoRedefine/>
    <w:qFormat/>
    <w:uiPriority w:val="0"/>
    <w:rPr>
      <w:rFonts w:ascii="Arial" w:hAnsi="Arial" w:cs="Arial"/>
      <w:vanish/>
      <w:sz w:val="16"/>
      <w:szCs w:val="16"/>
    </w:rPr>
  </w:style>
  <w:style w:type="paragraph" w:customStyle="1" w:styleId="371">
    <w:name w:val="z-窗体底端1"/>
    <w:basedOn w:val="1"/>
    <w:next w:val="1"/>
    <w:link w:val="370"/>
    <w:autoRedefine/>
    <w:qFormat/>
    <w:uiPriority w:val="0"/>
    <w:pPr>
      <w:pBdr>
        <w:top w:val="single" w:color="auto" w:sz="6" w:space="1"/>
      </w:pBdr>
      <w:jc w:val="center"/>
    </w:pPr>
    <w:rPr>
      <w:rFonts w:ascii="Arial" w:hAnsi="Arial" w:cs="Arial"/>
      <w:vanish/>
      <w:sz w:val="16"/>
      <w:szCs w:val="16"/>
    </w:rPr>
  </w:style>
  <w:style w:type="character" w:customStyle="1" w:styleId="372">
    <w:name w:val="z-窗体底端 Char3"/>
    <w:basedOn w:val="47"/>
    <w:autoRedefine/>
    <w:qFormat/>
    <w:uiPriority w:val="0"/>
    <w:rPr>
      <w:rFonts w:ascii="Arial" w:hAnsi="Arial" w:cs="Arial"/>
      <w:vanish/>
      <w:sz w:val="16"/>
      <w:szCs w:val="16"/>
    </w:rPr>
  </w:style>
  <w:style w:type="character" w:customStyle="1" w:styleId="373">
    <w:name w:val="批注主题 Char1"/>
    <w:autoRedefine/>
    <w:qFormat/>
    <w:uiPriority w:val="99"/>
    <w:rPr>
      <w:rFonts w:ascii="Times New Roman" w:hAnsi="Times New Roman" w:eastAsia="宋体" w:cs="Times New Roman"/>
      <w:b/>
      <w:bCs/>
      <w:szCs w:val="24"/>
    </w:rPr>
  </w:style>
  <w:style w:type="character" w:customStyle="1" w:styleId="374">
    <w:name w:val="Comment Text Char1"/>
    <w:autoRedefine/>
    <w:qFormat/>
    <w:uiPriority w:val="0"/>
    <w:rPr>
      <w:sz w:val="24"/>
      <w:lang w:bidi="ar-SA"/>
    </w:rPr>
  </w:style>
  <w:style w:type="character" w:customStyle="1" w:styleId="375">
    <w:name w:val="超链接_0"/>
    <w:autoRedefine/>
    <w:qFormat/>
    <w:uiPriority w:val="99"/>
    <w:rPr>
      <w:rFonts w:ascii="Calibri" w:hAnsi="Calibri" w:cs="Times New Roman"/>
      <w:color w:val="0000FF"/>
      <w:u w:val="single"/>
    </w:rPr>
  </w:style>
  <w:style w:type="character" w:customStyle="1" w:styleId="376">
    <w:name w:val="标题 2 Char1"/>
    <w:autoRedefine/>
    <w:qFormat/>
    <w:uiPriority w:val="0"/>
    <w:rPr>
      <w:rFonts w:ascii="Arial" w:hAnsi="Arial" w:eastAsia="黑体" w:cs="Calibri"/>
      <w:b/>
      <w:kern w:val="0"/>
      <w:sz w:val="32"/>
      <w:szCs w:val="20"/>
    </w:rPr>
  </w:style>
  <w:style w:type="character" w:customStyle="1" w:styleId="377">
    <w:name w:val="标题 3 Char1"/>
    <w:autoRedefine/>
    <w:qFormat/>
    <w:uiPriority w:val="0"/>
    <w:rPr>
      <w:rFonts w:ascii="Calibri" w:hAnsi="Calibri" w:eastAsia="宋体" w:cs="Arial"/>
      <w:b/>
      <w:kern w:val="0"/>
      <w:sz w:val="32"/>
      <w:szCs w:val="20"/>
    </w:rPr>
  </w:style>
  <w:style w:type="character" w:customStyle="1" w:styleId="378">
    <w:name w:val="Char Char181"/>
    <w:autoRedefine/>
    <w:qFormat/>
    <w:uiPriority w:val="0"/>
    <w:rPr>
      <w:b/>
      <w:bCs/>
      <w:kern w:val="44"/>
      <w:sz w:val="44"/>
      <w:szCs w:val="44"/>
    </w:rPr>
  </w:style>
  <w:style w:type="character" w:customStyle="1" w:styleId="379">
    <w:name w:val="纯文本 Char1"/>
    <w:autoRedefine/>
    <w:qFormat/>
    <w:uiPriority w:val="0"/>
    <w:rPr>
      <w:rFonts w:ascii="宋体" w:hAnsi="Courier New" w:eastAsia="宋体" w:cs="Courier New"/>
      <w:szCs w:val="21"/>
    </w:rPr>
  </w:style>
  <w:style w:type="character" w:customStyle="1" w:styleId="380">
    <w:name w:val="grame"/>
    <w:autoRedefine/>
    <w:qFormat/>
    <w:uiPriority w:val="0"/>
  </w:style>
  <w:style w:type="paragraph" w:customStyle="1" w:styleId="381">
    <w:name w:val="_Style 37"/>
    <w:basedOn w:val="1"/>
    <w:next w:val="1"/>
    <w:autoRedefine/>
    <w:qFormat/>
    <w:uiPriority w:val="0"/>
    <w:rPr>
      <w:kern w:val="2"/>
      <w:sz w:val="21"/>
    </w:rPr>
  </w:style>
  <w:style w:type="paragraph" w:customStyle="1" w:styleId="382">
    <w:name w:val="Char1"/>
    <w:basedOn w:val="1"/>
    <w:autoRedefine/>
    <w:qFormat/>
    <w:uiPriority w:val="0"/>
    <w:pPr>
      <w:widowControl/>
      <w:spacing w:after="160" w:line="240" w:lineRule="exact"/>
      <w:jc w:val="left"/>
    </w:pPr>
    <w:rPr>
      <w:kern w:val="2"/>
      <w:sz w:val="21"/>
    </w:rPr>
  </w:style>
  <w:style w:type="paragraph" w:customStyle="1" w:styleId="383">
    <w:name w:val="标题 1_0"/>
    <w:basedOn w:val="266"/>
    <w:next w:val="266"/>
    <w:autoRedefine/>
    <w:qFormat/>
    <w:uiPriority w:val="99"/>
    <w:pPr>
      <w:keepNext/>
      <w:keepLines/>
      <w:spacing w:before="340" w:after="330" w:line="576" w:lineRule="auto"/>
      <w:outlineLvl w:val="0"/>
    </w:pPr>
    <w:rPr>
      <w:b/>
      <w:bCs/>
      <w:kern w:val="44"/>
      <w:sz w:val="44"/>
      <w:szCs w:val="44"/>
    </w:rPr>
  </w:style>
  <w:style w:type="paragraph" w:customStyle="1" w:styleId="384">
    <w:name w:val="金安桥正文"/>
    <w:basedOn w:val="19"/>
    <w:autoRedefine/>
    <w:qFormat/>
    <w:uiPriority w:val="0"/>
    <w:pPr>
      <w:adjustRightInd w:val="0"/>
      <w:spacing w:before="0" w:line="300" w:lineRule="auto"/>
      <w:ind w:firstLine="200" w:firstLineChars="200"/>
      <w:jc w:val="left"/>
    </w:pPr>
    <w:rPr>
      <w:rFonts w:ascii="Times New Roman" w:hAnsi="Times New Roman"/>
      <w:kern w:val="0"/>
      <w:sz w:val="24"/>
    </w:rPr>
  </w:style>
  <w:style w:type="paragraph" w:customStyle="1" w:styleId="385">
    <w:name w:val="正文_1"/>
    <w:autoRedefine/>
    <w:qFormat/>
    <w:uiPriority w:val="0"/>
    <w:rPr>
      <w:rFonts w:ascii="Times New Roman" w:hAnsi="Times New Roman" w:eastAsia="宋体" w:cs="Times New Roman"/>
      <w:sz w:val="21"/>
      <w:szCs w:val="22"/>
      <w:lang w:val="en-US" w:eastAsia="zh-CN" w:bidi="ar-SA"/>
    </w:rPr>
  </w:style>
  <w:style w:type="paragraph" w:customStyle="1" w:styleId="386">
    <w:name w:val="标题_0"/>
    <w:basedOn w:val="385"/>
    <w:autoRedefine/>
    <w:qFormat/>
    <w:uiPriority w:val="0"/>
    <w:pPr>
      <w:spacing w:before="120" w:after="120" w:line="360" w:lineRule="auto"/>
      <w:jc w:val="center"/>
      <w:outlineLvl w:val="0"/>
    </w:pPr>
    <w:rPr>
      <w:rFonts w:ascii="黑体" w:hAnsi="Arial" w:eastAsia="黑体"/>
      <w:b/>
      <w:bCs/>
      <w:kern w:val="2"/>
      <w:sz w:val="32"/>
      <w:szCs w:val="32"/>
    </w:rPr>
  </w:style>
  <w:style w:type="paragraph" w:customStyle="1" w:styleId="387">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388">
    <w:name w:val="正文缩进_0"/>
    <w:basedOn w:val="385"/>
    <w:autoRedefine/>
    <w:qFormat/>
    <w:uiPriority w:val="0"/>
    <w:pPr>
      <w:widowControl w:val="0"/>
      <w:ind w:firstLine="420"/>
      <w:jc w:val="both"/>
    </w:pPr>
    <w:rPr>
      <w:kern w:val="2"/>
      <w:u w:val="single"/>
    </w:rPr>
  </w:style>
  <w:style w:type="paragraph" w:customStyle="1" w:styleId="389">
    <w:name w:val="无间隔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90">
    <w:name w:val="样式 宋体"/>
    <w:basedOn w:val="1"/>
    <w:autoRedefine/>
    <w:qFormat/>
    <w:uiPriority w:val="0"/>
    <w:pPr>
      <w:spacing w:line="360" w:lineRule="auto"/>
      <w:ind w:firstLine="100" w:firstLineChars="100"/>
    </w:pPr>
    <w:rPr>
      <w:rFonts w:ascii="宋体" w:hAnsi="宋体" w:cs="宋体"/>
      <w:kern w:val="2"/>
      <w:sz w:val="21"/>
      <w:szCs w:val="20"/>
    </w:rPr>
  </w:style>
  <w:style w:type="paragraph" w:customStyle="1" w:styleId="391">
    <w:name w:val="z-窗体底端11"/>
    <w:basedOn w:val="1"/>
    <w:next w:val="1"/>
    <w:autoRedefine/>
    <w:unhideWhenUsed/>
    <w:qFormat/>
    <w:uiPriority w:val="0"/>
    <w:pPr>
      <w:pBdr>
        <w:top w:val="single" w:color="auto" w:sz="6" w:space="1"/>
      </w:pBdr>
      <w:jc w:val="center"/>
    </w:pPr>
    <w:rPr>
      <w:rFonts w:ascii="Arial" w:hAnsi="Arial" w:cs="Arial"/>
      <w:vanish/>
      <w:sz w:val="16"/>
      <w:szCs w:val="16"/>
    </w:rPr>
  </w:style>
  <w:style w:type="paragraph" w:customStyle="1" w:styleId="392">
    <w:name w:val="标题 3_0"/>
    <w:basedOn w:val="266"/>
    <w:next w:val="266"/>
    <w:link w:val="393"/>
    <w:autoRedefine/>
    <w:qFormat/>
    <w:uiPriority w:val="0"/>
    <w:pPr>
      <w:keepNext/>
      <w:keepLines/>
      <w:spacing w:before="260" w:after="260" w:line="413" w:lineRule="auto"/>
      <w:outlineLvl w:val="2"/>
    </w:pPr>
    <w:rPr>
      <w:b/>
      <w:bCs/>
      <w:kern w:val="2"/>
      <w:sz w:val="32"/>
      <w:szCs w:val="32"/>
    </w:rPr>
  </w:style>
  <w:style w:type="character" w:customStyle="1" w:styleId="393">
    <w:name w:val="标题 3 Char_0"/>
    <w:link w:val="392"/>
    <w:autoRedefine/>
    <w:qFormat/>
    <w:uiPriority w:val="0"/>
    <w:rPr>
      <w:b/>
      <w:bCs/>
      <w:kern w:val="2"/>
      <w:sz w:val="32"/>
      <w:szCs w:val="32"/>
    </w:rPr>
  </w:style>
  <w:style w:type="paragraph" w:customStyle="1" w:styleId="394">
    <w:name w:val="空半行"/>
    <w:basedOn w:val="1"/>
    <w:autoRedefine/>
    <w:qFormat/>
    <w:uiPriority w:val="0"/>
    <w:pPr>
      <w:adjustRightInd w:val="0"/>
      <w:spacing w:line="120" w:lineRule="exact"/>
      <w:textAlignment w:val="baseline"/>
    </w:pPr>
    <w:rPr>
      <w:rFonts w:eastAsia="仿宋_GB2312"/>
      <w:color w:val="FFFFFF"/>
      <w:sz w:val="30"/>
      <w:szCs w:val="20"/>
    </w:rPr>
  </w:style>
  <w:style w:type="paragraph" w:customStyle="1" w:styleId="395">
    <w:name w:val="列出段落2"/>
    <w:basedOn w:val="1"/>
    <w:autoRedefine/>
    <w:qFormat/>
    <w:uiPriority w:val="0"/>
    <w:pPr>
      <w:ind w:firstLine="420" w:firstLineChars="200"/>
    </w:pPr>
    <w:rPr>
      <w:rFonts w:ascii="Calibri" w:hAnsi="Calibri"/>
      <w:kern w:val="2"/>
      <w:sz w:val="21"/>
    </w:rPr>
  </w:style>
  <w:style w:type="character" w:customStyle="1" w:styleId="396">
    <w:name w:val="无间隔 Char"/>
    <w:link w:val="94"/>
    <w:autoRedefine/>
    <w:qFormat/>
    <w:uiPriority w:val="0"/>
    <w:rPr>
      <w:rFonts w:ascii="Calibri" w:hAnsi="Calibri"/>
    </w:rPr>
  </w:style>
  <w:style w:type="paragraph" w:customStyle="1" w:styleId="397">
    <w:name w:val="样式2"/>
    <w:basedOn w:val="1"/>
    <w:next w:val="6"/>
    <w:autoRedefine/>
    <w:qFormat/>
    <w:uiPriority w:val="0"/>
    <w:pPr>
      <w:jc w:val="center"/>
    </w:pPr>
    <w:rPr>
      <w:rFonts w:ascii="宋体" w:hAnsi="宋体" w:cs="Arial"/>
      <w:b/>
      <w:color w:val="000000"/>
      <w:kern w:val="2"/>
      <w:sz w:val="21"/>
      <w:szCs w:val="21"/>
    </w:rPr>
  </w:style>
  <w:style w:type="paragraph" w:customStyle="1" w:styleId="398">
    <w:name w:val="flNote"/>
    <w:basedOn w:val="1"/>
    <w:autoRedefine/>
    <w:qFormat/>
    <w:uiPriority w:val="0"/>
    <w:pPr>
      <w:adjustRightInd w:val="0"/>
      <w:spacing w:before="320" w:after="160" w:line="360" w:lineRule="atLeast"/>
      <w:jc w:val="center"/>
      <w:textAlignment w:val="baseline"/>
    </w:pPr>
    <w:rPr>
      <w:rFonts w:ascii="Arial" w:eastAsia="黑体"/>
      <w:sz w:val="30"/>
      <w:szCs w:val="20"/>
    </w:rPr>
  </w:style>
  <w:style w:type="paragraph" w:customStyle="1" w:styleId="399">
    <w:name w:val="2-2ji"/>
    <w:basedOn w:val="3"/>
    <w:autoRedefine/>
    <w:qFormat/>
    <w:uiPriority w:val="0"/>
    <w:pPr>
      <w:spacing w:before="0" w:after="0" w:line="360" w:lineRule="auto"/>
      <w:jc w:val="center"/>
    </w:pPr>
    <w:rPr>
      <w:rFonts w:ascii="宋体" w:hAnsi="宋体" w:eastAsia="宋体" w:cs="Times New Roman"/>
      <w:b/>
      <w:bCs/>
      <w:kern w:val="2"/>
      <w:sz w:val="36"/>
    </w:rPr>
  </w:style>
  <w:style w:type="paragraph" w:customStyle="1" w:styleId="400">
    <w:name w:val="无间隔2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1">
    <w:name w:val="列出段落21"/>
    <w:basedOn w:val="1"/>
    <w:autoRedefine/>
    <w:qFormat/>
    <w:uiPriority w:val="0"/>
    <w:pPr>
      <w:ind w:firstLine="420" w:firstLineChars="200"/>
    </w:pPr>
    <w:rPr>
      <w:rFonts w:ascii="Calibri" w:hAnsi="Calibri"/>
      <w:kern w:val="2"/>
      <w:sz w:val="21"/>
    </w:rPr>
  </w:style>
  <w:style w:type="paragraph" w:customStyle="1" w:styleId="402">
    <w:name w:val="red"/>
    <w:basedOn w:val="1"/>
    <w:autoRedefine/>
    <w:qFormat/>
    <w:uiPriority w:val="0"/>
    <w:pPr>
      <w:widowControl/>
      <w:spacing w:before="100" w:beforeAutospacing="1" w:after="100" w:afterAutospacing="1"/>
      <w:jc w:val="left"/>
    </w:pPr>
    <w:rPr>
      <w:rFonts w:ascii="宋体" w:hAnsi="宋体" w:cs="宋体"/>
      <w:sz w:val="21"/>
      <w:szCs w:val="21"/>
    </w:rPr>
  </w:style>
  <w:style w:type="paragraph" w:customStyle="1" w:styleId="403">
    <w:name w:val="1"/>
    <w:basedOn w:val="1"/>
    <w:next w:val="1"/>
    <w:autoRedefine/>
    <w:qFormat/>
    <w:uiPriority w:val="0"/>
    <w:rPr>
      <w:kern w:val="2"/>
      <w:sz w:val="21"/>
    </w:rPr>
  </w:style>
  <w:style w:type="paragraph" w:customStyle="1" w:styleId="404">
    <w:name w:val="TOC 标题_0"/>
    <w:basedOn w:val="383"/>
    <w:next w:val="266"/>
    <w:autoRedefine/>
    <w:qFormat/>
    <w:uiPriority w:val="0"/>
    <w:pPr>
      <w:outlineLvl w:val="9"/>
    </w:pPr>
    <w:rPr>
      <w:rFonts w:ascii="Calibri" w:hAnsi="Calibri"/>
    </w:rPr>
  </w:style>
  <w:style w:type="paragraph" w:customStyle="1" w:styleId="405">
    <w:name w:val="z-窗体顶端11"/>
    <w:basedOn w:val="1"/>
    <w:next w:val="1"/>
    <w:autoRedefine/>
    <w:unhideWhenUsed/>
    <w:qFormat/>
    <w:uiPriority w:val="0"/>
    <w:pPr>
      <w:pBdr>
        <w:bottom w:val="single" w:color="auto" w:sz="6" w:space="1"/>
      </w:pBdr>
      <w:jc w:val="center"/>
    </w:pPr>
    <w:rPr>
      <w:rFonts w:ascii="Arial" w:hAnsi="Arial" w:cs="Arial"/>
      <w:vanish/>
      <w:sz w:val="16"/>
      <w:szCs w:val="16"/>
    </w:rPr>
  </w:style>
  <w:style w:type="paragraph" w:customStyle="1" w:styleId="406">
    <w:name w:val="z-窗体顶端3"/>
    <w:basedOn w:val="1"/>
    <w:next w:val="1"/>
    <w:autoRedefine/>
    <w:unhideWhenUsed/>
    <w:qFormat/>
    <w:uiPriority w:val="0"/>
    <w:pPr>
      <w:pBdr>
        <w:bottom w:val="single" w:color="auto" w:sz="6" w:space="1"/>
      </w:pBdr>
      <w:jc w:val="center"/>
    </w:pPr>
    <w:rPr>
      <w:rFonts w:ascii="Arial" w:hAnsi="Arial" w:cs="Arial"/>
      <w:vanish/>
      <w:kern w:val="2"/>
      <w:sz w:val="16"/>
      <w:szCs w:val="16"/>
    </w:rPr>
  </w:style>
  <w:style w:type="paragraph" w:customStyle="1" w:styleId="407">
    <w:name w:val="样式 标题 3 + (中文) 黑体 小四 非加粗 段前: 7.8 磅 段后: 0 磅 行距: 固定值 20 磅"/>
    <w:basedOn w:val="4"/>
    <w:autoRedefine/>
    <w:qFormat/>
    <w:uiPriority w:val="0"/>
    <w:pPr>
      <w:spacing w:before="0" w:after="0" w:line="400" w:lineRule="exact"/>
    </w:pPr>
    <w:rPr>
      <w:rFonts w:ascii="Times New Roman" w:hAnsi="Times New Roman" w:eastAsia="黑体" w:cs="宋体"/>
      <w:kern w:val="2"/>
      <w:sz w:val="21"/>
      <w:szCs w:val="20"/>
    </w:rPr>
  </w:style>
  <w:style w:type="paragraph" w:customStyle="1" w:styleId="408">
    <w:name w:val="z-窗体底端3"/>
    <w:basedOn w:val="1"/>
    <w:next w:val="1"/>
    <w:autoRedefine/>
    <w:unhideWhenUsed/>
    <w:qFormat/>
    <w:uiPriority w:val="0"/>
    <w:pPr>
      <w:pBdr>
        <w:top w:val="single" w:color="auto" w:sz="6" w:space="1"/>
      </w:pBdr>
      <w:jc w:val="center"/>
    </w:pPr>
    <w:rPr>
      <w:rFonts w:ascii="Arial" w:hAnsi="Arial" w:cs="Arial"/>
      <w:vanish/>
      <w:kern w:val="2"/>
      <w:sz w:val="16"/>
      <w:szCs w:val="16"/>
    </w:rPr>
  </w:style>
  <w:style w:type="paragraph" w:customStyle="1" w:styleId="409">
    <w:name w:val="_Style 4"/>
    <w:basedOn w:val="1"/>
    <w:autoRedefine/>
    <w:qFormat/>
    <w:uiPriority w:val="0"/>
    <w:pPr>
      <w:ind w:firstLine="420" w:firstLineChars="200"/>
    </w:pPr>
    <w:rPr>
      <w:rFonts w:ascii="Calibri" w:hAnsi="Calibri"/>
      <w:kern w:val="2"/>
      <w:sz w:val="21"/>
    </w:rPr>
  </w:style>
  <w:style w:type="paragraph" w:customStyle="1" w:styleId="410">
    <w:name w:val="reader-word-layer"/>
    <w:basedOn w:val="1"/>
    <w:autoRedefine/>
    <w:qFormat/>
    <w:uiPriority w:val="0"/>
    <w:pPr>
      <w:widowControl/>
      <w:spacing w:before="100" w:beforeAutospacing="1" w:after="100" w:afterAutospacing="1"/>
      <w:jc w:val="left"/>
    </w:pPr>
    <w:rPr>
      <w:rFonts w:ascii="宋体" w:hAnsi="宋体" w:cs="宋体"/>
    </w:rPr>
  </w:style>
  <w:style w:type="paragraph" w:customStyle="1" w:styleId="411">
    <w:name w:val="样式1"/>
    <w:basedOn w:val="1"/>
    <w:next w:val="5"/>
    <w:autoRedefine/>
    <w:qFormat/>
    <w:uiPriority w:val="0"/>
    <w:pPr>
      <w:spacing w:line="360" w:lineRule="auto"/>
      <w:ind w:firstLine="420" w:firstLineChars="200"/>
    </w:pPr>
    <w:rPr>
      <w:rFonts w:ascii="宋体" w:hAnsi="宋体"/>
      <w:kern w:val="2"/>
      <w:sz w:val="21"/>
      <w:szCs w:val="21"/>
    </w:rPr>
  </w:style>
  <w:style w:type="paragraph" w:customStyle="1" w:styleId="412">
    <w:name w:val="Char Char Char Char"/>
    <w:basedOn w:val="1"/>
    <w:autoRedefine/>
    <w:qFormat/>
    <w:uiPriority w:val="0"/>
    <w:pPr>
      <w:widowControl/>
      <w:spacing w:line="500" w:lineRule="exact"/>
      <w:outlineLvl w:val="2"/>
    </w:pPr>
    <w:rPr>
      <w:rFonts w:ascii="黑体" w:hAnsi="Verdana" w:eastAsia="黑体" w:cs="黑体"/>
      <w:sz w:val="28"/>
      <w:szCs w:val="28"/>
      <w:lang w:eastAsia="en-US"/>
    </w:rPr>
  </w:style>
  <w:style w:type="paragraph" w:customStyle="1" w:styleId="413">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eastAsia="黑体" w:cs="宋体"/>
      <w:sz w:val="28"/>
      <w:szCs w:val="20"/>
    </w:rPr>
  </w:style>
  <w:style w:type="paragraph" w:customStyle="1" w:styleId="414">
    <w:name w:val="z-窗体顶端21"/>
    <w:basedOn w:val="1"/>
    <w:next w:val="1"/>
    <w:autoRedefine/>
    <w:unhideWhenUsed/>
    <w:qFormat/>
    <w:uiPriority w:val="0"/>
    <w:pPr>
      <w:pBdr>
        <w:bottom w:val="single" w:color="auto" w:sz="6" w:space="1"/>
      </w:pBdr>
      <w:jc w:val="center"/>
    </w:pPr>
    <w:rPr>
      <w:rFonts w:ascii="Arial" w:hAnsi="Arial" w:cs="Arial"/>
      <w:vanish/>
      <w:kern w:val="2"/>
      <w:sz w:val="16"/>
      <w:szCs w:val="16"/>
    </w:rPr>
  </w:style>
  <w:style w:type="paragraph" w:customStyle="1" w:styleId="415">
    <w:name w:val="公文正文"/>
    <w:autoRedefine/>
    <w:qFormat/>
    <w:uiPriority w:val="0"/>
    <w:pPr>
      <w:widowControl w:val="0"/>
      <w:spacing w:line="360" w:lineRule="auto"/>
      <w:ind w:firstLine="629"/>
      <w:jc w:val="both"/>
    </w:pPr>
    <w:rPr>
      <w:rFonts w:ascii="仿宋_GB2312" w:hAnsi="Calisto MT" w:eastAsia="仿宋_GB2312" w:cs="Times New Roman"/>
      <w:color w:val="000000"/>
      <w:sz w:val="32"/>
      <w:lang w:val="en-US" w:eastAsia="zh-CN" w:bidi="ar-SA"/>
    </w:rPr>
  </w:style>
  <w:style w:type="paragraph" w:customStyle="1" w:styleId="416">
    <w:name w:val="正文文本_0"/>
    <w:basedOn w:val="266"/>
    <w:autoRedefine/>
    <w:qFormat/>
    <w:uiPriority w:val="0"/>
    <w:pPr>
      <w:adjustRightInd w:val="0"/>
      <w:spacing w:after="60" w:line="360" w:lineRule="atLeast"/>
      <w:ind w:left="72" w:leftChars="30" w:right="30" w:rightChars="30"/>
      <w:jc w:val="center"/>
      <w:textAlignment w:val="baseline"/>
    </w:pPr>
    <w:rPr>
      <w:sz w:val="20"/>
      <w:szCs w:val="20"/>
    </w:rPr>
  </w:style>
  <w:style w:type="paragraph" w:customStyle="1" w:styleId="417">
    <w:name w:val="样式 样式 宋体 + 首行缩进:  1 字符"/>
    <w:basedOn w:val="390"/>
    <w:autoRedefine/>
    <w:qFormat/>
    <w:uiPriority w:val="0"/>
    <w:pPr>
      <w:spacing w:beforeLines="50" w:afterLines="50" w:line="240" w:lineRule="auto"/>
    </w:pPr>
  </w:style>
  <w:style w:type="paragraph" w:customStyle="1" w:styleId="418">
    <w:name w:val="无间隔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19">
    <w:name w:val="无间隔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20">
    <w:name w:val="Char Char Char Char Char Char Char"/>
    <w:basedOn w:val="1"/>
    <w:autoRedefine/>
    <w:qFormat/>
    <w:uiPriority w:val="0"/>
    <w:pPr>
      <w:widowControl/>
      <w:spacing w:after="160" w:line="240" w:lineRule="exact"/>
      <w:jc w:val="left"/>
    </w:pPr>
    <w:rPr>
      <w:kern w:val="2"/>
      <w:sz w:val="21"/>
    </w:rPr>
  </w:style>
  <w:style w:type="paragraph" w:customStyle="1" w:styleId="421">
    <w:name w:val="Char"/>
    <w:basedOn w:val="1"/>
    <w:autoRedefine/>
    <w:qFormat/>
    <w:uiPriority w:val="0"/>
    <w:pPr>
      <w:widowControl/>
      <w:spacing w:after="160" w:line="240" w:lineRule="exact"/>
      <w:jc w:val="left"/>
    </w:pPr>
    <w:rPr>
      <w:kern w:val="2"/>
      <w:sz w:val="21"/>
    </w:rPr>
  </w:style>
  <w:style w:type="paragraph" w:customStyle="1" w:styleId="422">
    <w:name w:val="正文 + 黑体"/>
    <w:basedOn w:val="1"/>
    <w:autoRedefine/>
    <w:qFormat/>
    <w:uiPriority w:val="0"/>
    <w:pPr>
      <w:autoSpaceDE w:val="0"/>
      <w:autoSpaceDN w:val="0"/>
      <w:adjustRightInd w:val="0"/>
      <w:jc w:val="left"/>
    </w:pPr>
    <w:rPr>
      <w:rFonts w:ascii="黑体" w:hAnsi="宋体" w:eastAsia="黑体" w:cs="TimesNewRomanPSMT"/>
    </w:rPr>
  </w:style>
  <w:style w:type="paragraph" w:customStyle="1" w:styleId="423">
    <w:name w:val="z-窗体底端21"/>
    <w:basedOn w:val="1"/>
    <w:next w:val="1"/>
    <w:autoRedefine/>
    <w:unhideWhenUsed/>
    <w:qFormat/>
    <w:uiPriority w:val="0"/>
    <w:pPr>
      <w:pBdr>
        <w:top w:val="single" w:color="auto" w:sz="6" w:space="1"/>
      </w:pBdr>
      <w:jc w:val="center"/>
    </w:pPr>
    <w:rPr>
      <w:rFonts w:ascii="Arial" w:hAnsi="Arial" w:cs="Arial"/>
      <w:vanish/>
      <w:kern w:val="2"/>
      <w:sz w:val="16"/>
      <w:szCs w:val="16"/>
    </w:rPr>
  </w:style>
  <w:style w:type="paragraph" w:customStyle="1" w:styleId="424">
    <w:name w:val="列出段落3"/>
    <w:basedOn w:val="1"/>
    <w:autoRedefine/>
    <w:qFormat/>
    <w:uiPriority w:val="0"/>
    <w:pPr>
      <w:ind w:firstLine="420" w:firstLineChars="200"/>
    </w:pPr>
    <w:rPr>
      <w:rFonts w:ascii="Calibri" w:hAnsi="Calibri"/>
      <w:kern w:val="2"/>
      <w:sz w:val="21"/>
    </w:rPr>
  </w:style>
  <w:style w:type="paragraph" w:customStyle="1" w:styleId="425">
    <w:name w:val="标题 4_0"/>
    <w:basedOn w:val="266"/>
    <w:next w:val="266"/>
    <w:link w:val="426"/>
    <w:autoRedefine/>
    <w:qFormat/>
    <w:uiPriority w:val="0"/>
    <w:pPr>
      <w:keepNext/>
      <w:keepLines/>
      <w:spacing w:before="280" w:after="290" w:line="372" w:lineRule="auto"/>
      <w:outlineLvl w:val="3"/>
    </w:pPr>
    <w:rPr>
      <w:rFonts w:ascii="Cambria" w:hAnsi="Cambria"/>
      <w:b/>
      <w:bCs/>
      <w:kern w:val="2"/>
      <w:sz w:val="28"/>
      <w:szCs w:val="28"/>
    </w:rPr>
  </w:style>
  <w:style w:type="character" w:customStyle="1" w:styleId="426">
    <w:name w:val="标题 4 Char_0"/>
    <w:link w:val="425"/>
    <w:autoRedefine/>
    <w:qFormat/>
    <w:uiPriority w:val="0"/>
    <w:rPr>
      <w:rFonts w:ascii="Cambria" w:hAnsi="Cambria"/>
      <w:b/>
      <w:bCs/>
      <w:kern w:val="2"/>
      <w:sz w:val="28"/>
      <w:szCs w:val="28"/>
    </w:rPr>
  </w:style>
  <w:style w:type="character" w:customStyle="1" w:styleId="427">
    <w:name w:val="Char Char8"/>
    <w:autoRedefine/>
    <w:qFormat/>
    <w:uiPriority w:val="0"/>
    <w:rPr>
      <w:rFonts w:ascii="Arial" w:hAnsi="Arial" w:eastAsia="黑体"/>
      <w:b/>
      <w:bCs/>
      <w:kern w:val="2"/>
      <w:sz w:val="32"/>
      <w:szCs w:val="32"/>
      <w:lang w:val="en-US" w:eastAsia="zh-CN" w:bidi="ar-SA"/>
    </w:rPr>
  </w:style>
  <w:style w:type="character" w:customStyle="1" w:styleId="428">
    <w:name w:val="Char Char711"/>
    <w:autoRedefine/>
    <w:qFormat/>
    <w:uiPriority w:val="0"/>
    <w:rPr>
      <w:rFonts w:ascii="Arial" w:hAnsi="Arial" w:eastAsia="黑体"/>
      <w:b/>
      <w:bCs/>
      <w:kern w:val="2"/>
      <w:sz w:val="32"/>
      <w:szCs w:val="32"/>
      <w:lang w:val="en-US" w:eastAsia="zh-CN" w:bidi="ar-SA"/>
    </w:rPr>
  </w:style>
  <w:style w:type="character" w:customStyle="1" w:styleId="429">
    <w:name w:val="font161"/>
    <w:autoRedefine/>
    <w:qFormat/>
    <w:uiPriority w:val="0"/>
    <w:rPr>
      <w:b/>
      <w:bCs/>
      <w:sz w:val="32"/>
      <w:szCs w:val="32"/>
    </w:rPr>
  </w:style>
  <w:style w:type="character" w:customStyle="1" w:styleId="430">
    <w:name w:val="Char Char251"/>
    <w:autoRedefine/>
    <w:qFormat/>
    <w:uiPriority w:val="0"/>
    <w:rPr>
      <w:rFonts w:eastAsia="宋体"/>
      <w:kern w:val="2"/>
      <w:sz w:val="21"/>
      <w:szCs w:val="24"/>
      <w:lang w:val="en-US" w:eastAsia="zh-CN" w:bidi="ar-SA"/>
    </w:rPr>
  </w:style>
  <w:style w:type="character" w:customStyle="1" w:styleId="431">
    <w:name w:val="Char Char7"/>
    <w:autoRedefine/>
    <w:qFormat/>
    <w:uiPriority w:val="0"/>
    <w:rPr>
      <w:rFonts w:ascii="Arial" w:hAnsi="Arial" w:eastAsia="黑体"/>
      <w:b/>
      <w:bCs/>
      <w:kern w:val="2"/>
      <w:sz w:val="32"/>
      <w:szCs w:val="32"/>
      <w:lang w:val="en-US" w:eastAsia="zh-CN" w:bidi="ar-SA"/>
    </w:rPr>
  </w:style>
  <w:style w:type="paragraph" w:customStyle="1" w:styleId="432">
    <w:name w:val="样式4"/>
    <w:basedOn w:val="4"/>
    <w:autoRedefine/>
    <w:qFormat/>
    <w:uiPriority w:val="0"/>
    <w:pPr>
      <w:spacing w:before="260" w:after="260" w:line="413" w:lineRule="auto"/>
    </w:pPr>
    <w:rPr>
      <w:rFonts w:ascii="Times New Roman" w:hAnsi="Times New Roman" w:cs="Times New Roman"/>
      <w:b/>
      <w:kern w:val="2"/>
      <w:sz w:val="32"/>
      <w:szCs w:val="20"/>
    </w:rPr>
  </w:style>
  <w:style w:type="paragraph" w:customStyle="1" w:styleId="433">
    <w:name w:val="6'"/>
    <w:basedOn w:val="1"/>
    <w:autoRedefine/>
    <w:qFormat/>
    <w:uiPriority w:val="0"/>
    <w:pPr>
      <w:autoSpaceDE w:val="0"/>
      <w:autoSpaceDN w:val="0"/>
      <w:adjustRightInd w:val="0"/>
      <w:snapToGrid w:val="0"/>
      <w:spacing w:line="320" w:lineRule="exact"/>
      <w:jc w:val="center"/>
      <w:textAlignment w:val="baseline"/>
    </w:pPr>
    <w:rPr>
      <w:rFonts w:ascii="Calibri" w:hAnsi="Calibri"/>
      <w:spacing w:val="20"/>
      <w:kern w:val="28"/>
      <w:sz w:val="21"/>
      <w:szCs w:val="20"/>
    </w:rPr>
  </w:style>
  <w:style w:type="paragraph" w:customStyle="1" w:styleId="434">
    <w:name w:val="样式 标题 1 + 黑体 三号 非加粗 居中 段前: 6 磅 段后: 6 磅 行距: 固定值 20 磅"/>
    <w:basedOn w:val="2"/>
    <w:autoRedefine/>
    <w:qFormat/>
    <w:uiPriority w:val="0"/>
    <w:pPr>
      <w:spacing w:before="120" w:after="120" w:line="400" w:lineRule="exact"/>
      <w:jc w:val="center"/>
    </w:pPr>
    <w:rPr>
      <w:rFonts w:ascii="黑体" w:hAnsi="黑体" w:eastAsia="黑体" w:cs="宋体"/>
      <w:bCs/>
      <w:kern w:val="44"/>
      <w:sz w:val="32"/>
      <w:szCs w:val="20"/>
    </w:rPr>
  </w:style>
  <w:style w:type="paragraph" w:customStyle="1" w:styleId="435">
    <w:name w:val="表格"/>
    <w:basedOn w:val="1"/>
    <w:autoRedefine/>
    <w:qFormat/>
    <w:uiPriority w:val="0"/>
    <w:pPr>
      <w:jc w:val="center"/>
      <w:textAlignment w:val="center"/>
    </w:pPr>
    <w:rPr>
      <w:rFonts w:ascii="华文细黑" w:hAnsi="华文细黑"/>
      <w:sz w:val="21"/>
      <w:szCs w:val="20"/>
    </w:rPr>
  </w:style>
  <w:style w:type="paragraph" w:customStyle="1" w:styleId="436">
    <w:name w:val="样式3"/>
    <w:basedOn w:val="4"/>
    <w:autoRedefine/>
    <w:qFormat/>
    <w:uiPriority w:val="0"/>
    <w:pPr>
      <w:spacing w:before="260" w:after="260" w:line="413" w:lineRule="auto"/>
    </w:pPr>
    <w:rPr>
      <w:rFonts w:ascii="Times New Roman" w:hAnsi="Times New Roman" w:cs="Times New Roman"/>
      <w:b/>
      <w:kern w:val="2"/>
      <w:sz w:val="32"/>
      <w:szCs w:val="20"/>
    </w:rPr>
  </w:style>
  <w:style w:type="paragraph" w:customStyle="1" w:styleId="437">
    <w:name w:val="Char21"/>
    <w:basedOn w:val="1"/>
    <w:autoRedefine/>
    <w:qFormat/>
    <w:uiPriority w:val="0"/>
    <w:pPr>
      <w:tabs>
        <w:tab w:val="left" w:pos="360"/>
      </w:tabs>
    </w:pPr>
    <w:rPr>
      <w:rFonts w:ascii="Calibri" w:hAnsi="Calibri"/>
      <w:kern w:val="2"/>
    </w:rPr>
  </w:style>
  <w:style w:type="paragraph" w:customStyle="1" w:styleId="438">
    <w:name w:val="表格文字"/>
    <w:basedOn w:val="1"/>
    <w:autoRedefine/>
    <w:qFormat/>
    <w:uiPriority w:val="0"/>
    <w:pPr>
      <w:adjustRightInd w:val="0"/>
      <w:spacing w:line="420" w:lineRule="atLeast"/>
      <w:jc w:val="left"/>
      <w:textAlignment w:val="baseline"/>
    </w:pPr>
    <w:rPr>
      <w:rFonts w:ascii="Calibri" w:hAnsi="Calibri"/>
      <w:sz w:val="21"/>
      <w:szCs w:val="20"/>
    </w:rPr>
  </w:style>
  <w:style w:type="character" w:customStyle="1" w:styleId="439">
    <w:name w:val="content1"/>
    <w:autoRedefine/>
    <w:qFormat/>
    <w:uiPriority w:val="0"/>
    <w:rPr>
      <w:sz w:val="21"/>
      <w:szCs w:val="21"/>
      <w:u w:val="single"/>
    </w:rPr>
  </w:style>
  <w:style w:type="paragraph" w:customStyle="1" w:styleId="440">
    <w:name w:val="样式11"/>
    <w:basedOn w:val="1"/>
    <w:link w:val="441"/>
    <w:autoRedefine/>
    <w:qFormat/>
    <w:uiPriority w:val="0"/>
    <w:pPr>
      <w:spacing w:line="360" w:lineRule="exact"/>
      <w:ind w:hanging="420" w:hangingChars="200"/>
      <w:outlineLvl w:val="2"/>
    </w:pPr>
    <w:rPr>
      <w:rFonts w:ascii="黑体" w:hAnsi="宋体" w:eastAsia="黑体"/>
      <w:kern w:val="2"/>
      <w:sz w:val="21"/>
      <w:szCs w:val="21"/>
    </w:rPr>
  </w:style>
  <w:style w:type="character" w:customStyle="1" w:styleId="441">
    <w:name w:val="样式11 Char"/>
    <w:link w:val="440"/>
    <w:autoRedefine/>
    <w:qFormat/>
    <w:uiPriority w:val="0"/>
    <w:rPr>
      <w:rFonts w:ascii="黑体" w:hAnsi="宋体" w:eastAsia="黑体"/>
      <w:kern w:val="2"/>
      <w:sz w:val="21"/>
      <w:szCs w:val="21"/>
    </w:rPr>
  </w:style>
  <w:style w:type="paragraph" w:customStyle="1" w:styleId="442">
    <w:name w:val="标题6"/>
    <w:basedOn w:val="1"/>
    <w:link w:val="443"/>
    <w:autoRedefine/>
    <w:qFormat/>
    <w:uiPriority w:val="0"/>
    <w:pPr>
      <w:keepNext/>
      <w:keepLines/>
      <w:spacing w:line="400" w:lineRule="exact"/>
      <w:jc w:val="center"/>
      <w:outlineLvl w:val="2"/>
    </w:pPr>
    <w:rPr>
      <w:rFonts w:ascii="宋体" w:hAnsi="宋体" w:eastAsia="黑体"/>
      <w:kern w:val="2"/>
      <w:sz w:val="32"/>
      <w:szCs w:val="32"/>
    </w:rPr>
  </w:style>
  <w:style w:type="character" w:customStyle="1" w:styleId="443">
    <w:name w:val="标题6 Char"/>
    <w:link w:val="442"/>
    <w:autoRedefine/>
    <w:qFormat/>
    <w:uiPriority w:val="0"/>
    <w:rPr>
      <w:rFonts w:ascii="宋体" w:hAnsi="宋体" w:eastAsia="黑体"/>
      <w:kern w:val="2"/>
      <w:sz w:val="32"/>
      <w:szCs w:val="32"/>
    </w:rPr>
  </w:style>
  <w:style w:type="paragraph" w:customStyle="1" w:styleId="444">
    <w:name w:val="正文_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45">
    <w:name w:val="正文_2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46">
    <w:name w:val="正文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47">
    <w:name w:val="副标题_0"/>
    <w:basedOn w:val="448"/>
    <w:next w:val="448"/>
    <w:link w:val="449"/>
    <w:autoRedefine/>
    <w:qFormat/>
    <w:uiPriority w:val="0"/>
    <w:pPr>
      <w:spacing w:before="240" w:after="60" w:line="312" w:lineRule="auto"/>
      <w:jc w:val="center"/>
      <w:outlineLvl w:val="1"/>
    </w:pPr>
    <w:rPr>
      <w:rFonts w:ascii="Cambria" w:hAnsi="Cambria"/>
      <w:b/>
      <w:bCs/>
      <w:kern w:val="28"/>
      <w:sz w:val="32"/>
      <w:szCs w:val="32"/>
    </w:rPr>
  </w:style>
  <w:style w:type="paragraph" w:customStyle="1" w:styleId="448">
    <w:name w:val="正文_4"/>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449">
    <w:name w:val="副标题 Char_0"/>
    <w:link w:val="447"/>
    <w:autoRedefine/>
    <w:qFormat/>
    <w:uiPriority w:val="0"/>
    <w:rPr>
      <w:rFonts w:ascii="Cambria" w:hAnsi="Cambria"/>
      <w:b/>
      <w:bCs/>
      <w:kern w:val="28"/>
      <w:sz w:val="32"/>
      <w:szCs w:val="32"/>
    </w:rPr>
  </w:style>
  <w:style w:type="paragraph" w:customStyle="1" w:styleId="450">
    <w:name w:val="标题 2_0"/>
    <w:basedOn w:val="448"/>
    <w:next w:val="448"/>
    <w:link w:val="451"/>
    <w:autoRedefine/>
    <w:qFormat/>
    <w:uiPriority w:val="0"/>
    <w:pPr>
      <w:keepNext/>
      <w:keepLines/>
      <w:spacing w:before="260" w:after="260" w:line="416" w:lineRule="auto"/>
      <w:outlineLvl w:val="1"/>
    </w:pPr>
    <w:rPr>
      <w:rFonts w:ascii="Arial" w:hAnsi="Arial" w:eastAsia="黑体"/>
      <w:b/>
      <w:bCs/>
      <w:kern w:val="0"/>
      <w:sz w:val="32"/>
      <w:szCs w:val="32"/>
    </w:rPr>
  </w:style>
  <w:style w:type="character" w:customStyle="1" w:styleId="451">
    <w:name w:val="标题 2 Char_0"/>
    <w:link w:val="450"/>
    <w:autoRedefine/>
    <w:qFormat/>
    <w:uiPriority w:val="0"/>
    <w:rPr>
      <w:rFonts w:ascii="Arial" w:hAnsi="Arial" w:eastAsia="黑体"/>
      <w:b/>
      <w:bCs/>
      <w:sz w:val="32"/>
      <w:szCs w:val="32"/>
    </w:rPr>
  </w:style>
  <w:style w:type="paragraph" w:customStyle="1" w:styleId="452">
    <w:name w:val="样式11_0"/>
    <w:basedOn w:val="448"/>
    <w:link w:val="453"/>
    <w:autoRedefine/>
    <w:qFormat/>
    <w:uiPriority w:val="0"/>
    <w:pPr>
      <w:spacing w:line="360" w:lineRule="exact"/>
      <w:ind w:hanging="420" w:hangingChars="200"/>
      <w:outlineLvl w:val="2"/>
    </w:pPr>
    <w:rPr>
      <w:rFonts w:ascii="黑体" w:hAnsi="宋体" w:eastAsia="黑体"/>
      <w:kern w:val="0"/>
      <w:sz w:val="20"/>
      <w:szCs w:val="21"/>
    </w:rPr>
  </w:style>
  <w:style w:type="character" w:customStyle="1" w:styleId="453">
    <w:name w:val="样式11 Char_0"/>
    <w:link w:val="452"/>
    <w:autoRedefine/>
    <w:qFormat/>
    <w:uiPriority w:val="0"/>
    <w:rPr>
      <w:rFonts w:ascii="黑体" w:hAnsi="宋体" w:eastAsia="黑体"/>
      <w:szCs w:val="21"/>
    </w:rPr>
  </w:style>
  <w:style w:type="character" w:customStyle="1" w:styleId="454">
    <w:name w:val="强调_0"/>
    <w:autoRedefine/>
    <w:qFormat/>
    <w:uiPriority w:val="0"/>
    <w:rPr>
      <w:rFonts w:ascii="Calibri" w:hAnsi="Calibri"/>
      <w:i/>
      <w:iCs/>
    </w:rPr>
  </w:style>
  <w:style w:type="paragraph" w:customStyle="1" w:styleId="455">
    <w:name w:val="2B70926E84294DE4875F69CC8C4B9580"/>
    <w:autoRedefine/>
    <w:qFormat/>
    <w:uiPriority w:val="0"/>
    <w:pPr>
      <w:spacing w:after="200" w:line="276" w:lineRule="auto"/>
    </w:pPr>
    <w:rPr>
      <w:rFonts w:ascii="Calibri" w:hAnsi="Calibri" w:eastAsia="宋体" w:cs="Times New Roman"/>
      <w:sz w:val="22"/>
      <w:szCs w:val="22"/>
      <w:lang w:val="en-US" w:eastAsia="en-US" w:bidi="ar-SA"/>
    </w:rPr>
  </w:style>
  <w:style w:type="paragraph" w:customStyle="1" w:styleId="456">
    <w:name w:val="标题 3_0_0"/>
    <w:basedOn w:val="268"/>
    <w:next w:val="268"/>
    <w:link w:val="457"/>
    <w:autoRedefine/>
    <w:qFormat/>
    <w:uiPriority w:val="0"/>
    <w:pPr>
      <w:keepNext/>
      <w:keepLines/>
      <w:spacing w:before="260" w:after="260" w:line="413" w:lineRule="auto"/>
      <w:outlineLvl w:val="2"/>
    </w:pPr>
    <w:rPr>
      <w:b/>
      <w:sz w:val="32"/>
    </w:rPr>
  </w:style>
  <w:style w:type="character" w:customStyle="1" w:styleId="457">
    <w:name w:val="标题 3 Char_0_0"/>
    <w:link w:val="456"/>
    <w:autoRedefine/>
    <w:qFormat/>
    <w:locked/>
    <w:uiPriority w:val="0"/>
    <w:rPr>
      <w:b/>
      <w:sz w:val="32"/>
    </w:rPr>
  </w:style>
  <w:style w:type="character" w:customStyle="1" w:styleId="458">
    <w:name w:val="标题 4 Char_0_0"/>
    <w:link w:val="267"/>
    <w:autoRedefine/>
    <w:qFormat/>
    <w:locked/>
    <w:uiPriority w:val="0"/>
    <w:rPr>
      <w:rFonts w:ascii="Arial" w:hAnsi="Arial" w:eastAsia="黑体"/>
      <w:b/>
      <w:sz w:val="28"/>
    </w:rPr>
  </w:style>
  <w:style w:type="paragraph" w:customStyle="1" w:styleId="459">
    <w:name w:val="正文_5"/>
    <w:autoRedefine/>
    <w:qFormat/>
    <w:uiPriority w:val="0"/>
    <w:pPr>
      <w:widowControl w:val="0"/>
      <w:jc w:val="both"/>
    </w:pPr>
    <w:rPr>
      <w:rFonts w:ascii="Calibri" w:hAnsi="Calibri" w:eastAsia="宋体" w:cs="Times New Roman"/>
      <w:lang w:val="en-US" w:eastAsia="zh-CN" w:bidi="ar-SA"/>
    </w:rPr>
  </w:style>
  <w:style w:type="paragraph" w:customStyle="1" w:styleId="460">
    <w:name w:val="正文_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61">
    <w:name w:val="副标题_0_0"/>
    <w:basedOn w:val="462"/>
    <w:next w:val="462"/>
    <w:link w:val="463"/>
    <w:autoRedefine/>
    <w:qFormat/>
    <w:uiPriority w:val="0"/>
    <w:pPr>
      <w:spacing w:before="240" w:after="60" w:line="312" w:lineRule="auto"/>
      <w:jc w:val="center"/>
      <w:outlineLvl w:val="1"/>
    </w:pPr>
    <w:rPr>
      <w:rFonts w:ascii="Cambria" w:hAnsi="Cambria"/>
      <w:b/>
      <w:bCs/>
      <w:kern w:val="28"/>
      <w:sz w:val="32"/>
      <w:szCs w:val="32"/>
    </w:rPr>
  </w:style>
  <w:style w:type="paragraph" w:customStyle="1" w:styleId="462">
    <w:name w:val="正文_4_0"/>
    <w:autoRedefine/>
    <w:qFormat/>
    <w:uiPriority w:val="0"/>
    <w:pPr>
      <w:widowControl w:val="0"/>
      <w:jc w:val="both"/>
    </w:pPr>
    <w:rPr>
      <w:rFonts w:ascii="Calibri" w:hAnsi="Calibri" w:eastAsia="宋体" w:cs="Times New Roman"/>
      <w:lang w:val="en-US" w:eastAsia="zh-CN" w:bidi="ar-SA"/>
    </w:rPr>
  </w:style>
  <w:style w:type="character" w:customStyle="1" w:styleId="463">
    <w:name w:val="副标题 Char_0_0"/>
    <w:link w:val="461"/>
    <w:autoRedefine/>
    <w:qFormat/>
    <w:locked/>
    <w:uiPriority w:val="0"/>
    <w:rPr>
      <w:rFonts w:ascii="Cambria" w:hAnsi="Cambria"/>
      <w:b/>
      <w:bCs/>
      <w:kern w:val="28"/>
      <w:sz w:val="32"/>
      <w:szCs w:val="32"/>
    </w:rPr>
  </w:style>
  <w:style w:type="paragraph" w:customStyle="1" w:styleId="464">
    <w:name w:val="标题 2_0_0"/>
    <w:basedOn w:val="462"/>
    <w:next w:val="462"/>
    <w:link w:val="465"/>
    <w:autoRedefine/>
    <w:qFormat/>
    <w:uiPriority w:val="0"/>
    <w:pPr>
      <w:keepNext/>
      <w:keepLines/>
      <w:spacing w:before="260" w:after="260" w:line="416" w:lineRule="auto"/>
      <w:outlineLvl w:val="1"/>
    </w:pPr>
    <w:rPr>
      <w:rFonts w:ascii="Arial" w:hAnsi="Arial" w:eastAsia="黑体"/>
      <w:b/>
      <w:bCs/>
      <w:sz w:val="32"/>
      <w:szCs w:val="32"/>
    </w:rPr>
  </w:style>
  <w:style w:type="character" w:customStyle="1" w:styleId="465">
    <w:name w:val="标题 2 Char_0_0"/>
    <w:link w:val="464"/>
    <w:autoRedefine/>
    <w:qFormat/>
    <w:locked/>
    <w:uiPriority w:val="0"/>
    <w:rPr>
      <w:rFonts w:ascii="Arial" w:hAnsi="Arial" w:eastAsia="黑体"/>
      <w:b/>
      <w:bCs/>
      <w:sz w:val="32"/>
      <w:szCs w:val="32"/>
    </w:rPr>
  </w:style>
  <w:style w:type="paragraph" w:customStyle="1" w:styleId="466">
    <w:name w:val="样式11_0_0"/>
    <w:basedOn w:val="462"/>
    <w:link w:val="467"/>
    <w:autoRedefine/>
    <w:qFormat/>
    <w:uiPriority w:val="0"/>
    <w:pPr>
      <w:spacing w:line="360" w:lineRule="exact"/>
      <w:ind w:hanging="420" w:hangingChars="200"/>
      <w:outlineLvl w:val="2"/>
    </w:pPr>
    <w:rPr>
      <w:rFonts w:ascii="黑体" w:hAnsi="宋体" w:eastAsia="黑体"/>
      <w:szCs w:val="21"/>
    </w:rPr>
  </w:style>
  <w:style w:type="character" w:customStyle="1" w:styleId="467">
    <w:name w:val="样式11 Char_0_0"/>
    <w:link w:val="466"/>
    <w:autoRedefine/>
    <w:qFormat/>
    <w:locked/>
    <w:uiPriority w:val="0"/>
    <w:rPr>
      <w:rFonts w:ascii="黑体" w:hAnsi="宋体" w:eastAsia="黑体"/>
      <w:szCs w:val="21"/>
    </w:rPr>
  </w:style>
  <w:style w:type="paragraph" w:customStyle="1" w:styleId="468">
    <w:name w:val="批注文字_0"/>
    <w:basedOn w:val="469"/>
    <w:link w:val="470"/>
    <w:autoRedefine/>
    <w:qFormat/>
    <w:uiPriority w:val="0"/>
    <w:pPr>
      <w:jc w:val="left"/>
    </w:pPr>
    <w:rPr>
      <w:rFonts w:ascii="Times New Roman" w:hAnsi="Times New Roman"/>
      <w:szCs w:val="24"/>
    </w:rPr>
  </w:style>
  <w:style w:type="paragraph" w:customStyle="1" w:styleId="469">
    <w:name w:val="正文_7"/>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470">
    <w:name w:val="批注文字 Char_0"/>
    <w:link w:val="468"/>
    <w:autoRedefine/>
    <w:qFormat/>
    <w:uiPriority w:val="0"/>
    <w:rPr>
      <w:kern w:val="2"/>
      <w:sz w:val="21"/>
      <w:szCs w:val="24"/>
    </w:rPr>
  </w:style>
  <w:style w:type="paragraph" w:customStyle="1" w:styleId="471">
    <w:name w:val="正文_2_1"/>
    <w:autoRedefine/>
    <w:qFormat/>
    <w:uiPriority w:val="0"/>
    <w:pPr>
      <w:widowControl w:val="0"/>
      <w:jc w:val="both"/>
    </w:pPr>
    <w:rPr>
      <w:rFonts w:ascii="Calibri" w:hAnsi="Calibri" w:eastAsia="宋体" w:cs="Times New Roman"/>
      <w:lang w:val="en-US" w:eastAsia="zh-CN" w:bidi="ar-SA"/>
    </w:rPr>
  </w:style>
  <w:style w:type="paragraph" w:customStyle="1" w:styleId="472">
    <w:name w:val="标题 2_1"/>
    <w:basedOn w:val="473"/>
    <w:next w:val="473"/>
    <w:link w:val="474"/>
    <w:autoRedefine/>
    <w:qFormat/>
    <w:uiPriority w:val="0"/>
    <w:pPr>
      <w:keepNext/>
      <w:keepLines/>
      <w:spacing w:before="260" w:after="260" w:line="413" w:lineRule="auto"/>
      <w:outlineLvl w:val="1"/>
    </w:pPr>
    <w:rPr>
      <w:rFonts w:ascii="Arial" w:hAnsi="Arial" w:eastAsia="黑体"/>
      <w:b/>
      <w:sz w:val="32"/>
    </w:rPr>
  </w:style>
  <w:style w:type="paragraph" w:customStyle="1" w:styleId="473">
    <w:name w:val="正文_5_0"/>
    <w:autoRedefine/>
    <w:qFormat/>
    <w:uiPriority w:val="0"/>
    <w:pPr>
      <w:widowControl w:val="0"/>
      <w:jc w:val="both"/>
    </w:pPr>
    <w:rPr>
      <w:rFonts w:ascii="Calibri" w:hAnsi="Calibri" w:eastAsia="宋体" w:cs="Times New Roman"/>
      <w:lang w:val="en-US" w:eastAsia="zh-CN" w:bidi="ar-SA"/>
    </w:rPr>
  </w:style>
  <w:style w:type="character" w:customStyle="1" w:styleId="474">
    <w:name w:val="标题 2 Char_1"/>
    <w:link w:val="472"/>
    <w:autoRedefine/>
    <w:qFormat/>
    <w:locked/>
    <w:uiPriority w:val="0"/>
    <w:rPr>
      <w:rFonts w:ascii="Arial" w:hAnsi="Arial" w:eastAsia="黑体"/>
      <w:b/>
      <w:sz w:val="32"/>
    </w:rPr>
  </w:style>
  <w:style w:type="paragraph" w:customStyle="1" w:styleId="475">
    <w:name w:val="正文_5_0_0"/>
    <w:autoRedefine/>
    <w:qFormat/>
    <w:uiPriority w:val="0"/>
    <w:pPr>
      <w:widowControl w:val="0"/>
      <w:jc w:val="both"/>
    </w:pPr>
    <w:rPr>
      <w:rFonts w:ascii="Calibri" w:hAnsi="Calibri" w:eastAsia="宋体" w:cs="Times New Roman"/>
      <w:lang w:val="en-US" w:eastAsia="zh-CN" w:bidi="ar-SA"/>
    </w:rPr>
  </w:style>
  <w:style w:type="paragraph" w:customStyle="1" w:styleId="476">
    <w:name w:val="正文_6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77">
    <w:name w:val="标题 2_2"/>
    <w:basedOn w:val="478"/>
    <w:next w:val="478"/>
    <w:link w:val="479"/>
    <w:autoRedefine/>
    <w:qFormat/>
    <w:uiPriority w:val="0"/>
    <w:pPr>
      <w:keepNext/>
      <w:keepLines/>
      <w:spacing w:before="260" w:after="260" w:line="416" w:lineRule="auto"/>
      <w:outlineLvl w:val="1"/>
    </w:pPr>
    <w:rPr>
      <w:rFonts w:ascii="Cambria" w:hAnsi="Cambria"/>
      <w:b/>
      <w:bCs/>
      <w:sz w:val="32"/>
      <w:szCs w:val="32"/>
    </w:rPr>
  </w:style>
  <w:style w:type="paragraph" w:customStyle="1" w:styleId="478">
    <w:name w:val="正文_6_1"/>
    <w:autoRedefine/>
    <w:qFormat/>
    <w:uiPriority w:val="0"/>
    <w:pPr>
      <w:widowControl w:val="0"/>
      <w:jc w:val="both"/>
    </w:pPr>
    <w:rPr>
      <w:rFonts w:ascii="Calibri" w:hAnsi="Calibri" w:eastAsia="宋体" w:cs="Times New Roman"/>
      <w:lang w:val="en-US" w:eastAsia="zh-CN" w:bidi="ar-SA"/>
    </w:rPr>
  </w:style>
  <w:style w:type="character" w:customStyle="1" w:styleId="479">
    <w:name w:val="标题 2 Char_2"/>
    <w:link w:val="477"/>
    <w:autoRedefine/>
    <w:qFormat/>
    <w:locked/>
    <w:uiPriority w:val="0"/>
    <w:rPr>
      <w:rFonts w:ascii="Cambria" w:hAnsi="Cambria"/>
      <w:b/>
      <w:bCs/>
      <w:sz w:val="32"/>
      <w:szCs w:val="32"/>
    </w:rPr>
  </w:style>
  <w:style w:type="paragraph" w:customStyle="1" w:styleId="480">
    <w:name w:val="正文_8"/>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81">
    <w:name w:val="Normal_0"/>
    <w:autoRedefine/>
    <w:qFormat/>
    <w:uiPriority w:val="0"/>
    <w:rPr>
      <w:rFonts w:ascii="Times New Roman" w:hAnsi="Times New Roman" w:eastAsia="Times New Roman" w:cs="Times New Roman"/>
      <w:sz w:val="24"/>
      <w:szCs w:val="24"/>
      <w:lang w:val="en-US" w:eastAsia="zh-CN" w:bidi="ar-SA"/>
    </w:rPr>
  </w:style>
  <w:style w:type="paragraph" w:customStyle="1" w:styleId="482">
    <w:name w:val="正文_5_1"/>
    <w:autoRedefine/>
    <w:qFormat/>
    <w:uiPriority w:val="0"/>
    <w:pPr>
      <w:widowControl w:val="0"/>
      <w:jc w:val="both"/>
    </w:pPr>
    <w:rPr>
      <w:rFonts w:ascii="Calibri" w:hAnsi="Calibri" w:eastAsia="宋体" w:cs="Times New Roman"/>
      <w:lang w:val="en-US" w:eastAsia="zh-CN" w:bidi="ar-SA"/>
    </w:rPr>
  </w:style>
  <w:style w:type="paragraph" w:customStyle="1" w:styleId="483">
    <w:name w:val="Normal_2"/>
    <w:autoRedefine/>
    <w:qFormat/>
    <w:uiPriority w:val="0"/>
    <w:pPr>
      <w:widowControl w:val="0"/>
      <w:jc w:val="both"/>
    </w:pPr>
    <w:rPr>
      <w:rFonts w:ascii="Calibri" w:hAnsi="Calibri" w:eastAsia="宋体" w:cs="Times New Roman"/>
      <w:lang w:val="en-US" w:eastAsia="zh-CN" w:bidi="ar-SA"/>
    </w:rPr>
  </w:style>
  <w:style w:type="character" w:customStyle="1" w:styleId="484">
    <w:name w:val="glyphicon"/>
    <w:autoRedefine/>
    <w:qFormat/>
    <w:uiPriority w:val="0"/>
  </w:style>
  <w:style w:type="character" w:customStyle="1" w:styleId="485">
    <w:name w:val="hover"/>
    <w:autoRedefine/>
    <w:qFormat/>
    <w:uiPriority w:val="0"/>
    <w:rPr>
      <w:shd w:val="clear" w:color="auto" w:fill="EEEEEE"/>
    </w:rPr>
  </w:style>
  <w:style w:type="character" w:customStyle="1" w:styleId="486">
    <w:name w:val="hover1"/>
    <w:autoRedefine/>
    <w:qFormat/>
    <w:uiPriority w:val="0"/>
    <w:rPr>
      <w:color w:val="5FB878"/>
    </w:rPr>
  </w:style>
  <w:style w:type="character" w:customStyle="1" w:styleId="487">
    <w:name w:val="hover2"/>
    <w:autoRedefine/>
    <w:qFormat/>
    <w:uiPriority w:val="0"/>
    <w:rPr>
      <w:color w:val="5FB878"/>
    </w:rPr>
  </w:style>
  <w:style w:type="character" w:customStyle="1" w:styleId="488">
    <w:name w:val="hover3"/>
    <w:autoRedefine/>
    <w:qFormat/>
    <w:uiPriority w:val="0"/>
    <w:rPr>
      <w:color w:val="FFFFFF"/>
    </w:rPr>
  </w:style>
  <w:style w:type="character" w:customStyle="1" w:styleId="489">
    <w:name w:val="old"/>
    <w:autoRedefine/>
    <w:qFormat/>
    <w:uiPriority w:val="0"/>
    <w:rPr>
      <w:color w:val="999999"/>
    </w:rPr>
  </w:style>
  <w:style w:type="character" w:customStyle="1" w:styleId="490">
    <w:name w:val="hour_pm"/>
    <w:autoRedefine/>
    <w:qFormat/>
    <w:uiPriority w:val="0"/>
  </w:style>
  <w:style w:type="character" w:customStyle="1" w:styleId="491">
    <w:name w:val="hour_am"/>
    <w:autoRedefine/>
    <w:qFormat/>
    <w:uiPriority w:val="0"/>
  </w:style>
  <w:style w:type="character" w:customStyle="1" w:styleId="492">
    <w:name w:val="Char Char811"/>
    <w:autoRedefine/>
    <w:qFormat/>
    <w:uiPriority w:val="0"/>
    <w:rPr>
      <w:rFonts w:ascii="Arial" w:hAnsi="Arial" w:eastAsia="黑体"/>
      <w:b/>
      <w:bCs/>
      <w:kern w:val="2"/>
      <w:sz w:val="32"/>
      <w:szCs w:val="32"/>
      <w:lang w:val="en-US" w:eastAsia="zh-CN" w:bidi="ar-SA"/>
    </w:rPr>
  </w:style>
  <w:style w:type="character" w:customStyle="1" w:styleId="493">
    <w:name w:val="Char Char721"/>
    <w:autoRedefine/>
    <w:qFormat/>
    <w:uiPriority w:val="0"/>
    <w:rPr>
      <w:rFonts w:ascii="Arial" w:hAnsi="Arial" w:eastAsia="黑体"/>
      <w:b/>
      <w:bCs/>
      <w:kern w:val="2"/>
      <w:sz w:val="32"/>
      <w:szCs w:val="32"/>
      <w:lang w:val="en-US" w:eastAsia="zh-CN" w:bidi="ar-SA"/>
    </w:rPr>
  </w:style>
  <w:style w:type="character" w:customStyle="1" w:styleId="494">
    <w:name w:val="hover4"/>
    <w:autoRedefine/>
    <w:qFormat/>
    <w:uiPriority w:val="0"/>
    <w:rPr>
      <w:color w:val="FFFFFF"/>
    </w:rPr>
  </w:style>
  <w:style w:type="paragraph" w:customStyle="1" w:styleId="495">
    <w:name w:val="正文111"/>
    <w:autoRedefine/>
    <w:qFormat/>
    <w:uiPriority w:val="0"/>
    <w:rPr>
      <w:rFonts w:ascii="Times New Roman" w:hAnsi="Times New Roman" w:eastAsia="Times New Roman" w:cs="Times New Roman"/>
      <w:sz w:val="24"/>
      <w:szCs w:val="24"/>
      <w:lang w:val="en-US" w:eastAsia="zh-CN" w:bidi="ar-SA"/>
    </w:rPr>
  </w:style>
  <w:style w:type="paragraph" w:customStyle="1" w:styleId="496">
    <w:name w:val="Normal_0_0"/>
    <w:autoRedefine/>
    <w:qFormat/>
    <w:uiPriority w:val="0"/>
    <w:rPr>
      <w:rFonts w:ascii="Times New Roman" w:hAnsi="Times New Roman" w:eastAsia="Times New Roman" w:cs="Times New Roman"/>
      <w:sz w:val="24"/>
      <w:szCs w:val="24"/>
      <w:lang w:val="en-US" w:eastAsia="zh-CN" w:bidi="ar-SA"/>
    </w:rPr>
  </w:style>
  <w:style w:type="paragraph" w:customStyle="1" w:styleId="497">
    <w:name w:val="正文2"/>
    <w:autoRedefine/>
    <w:qFormat/>
    <w:uiPriority w:val="0"/>
    <w:rPr>
      <w:rFonts w:ascii="Times New Roman" w:hAnsi="Times New Roman" w:eastAsia="Times New Roman" w:cs="Times New Roman"/>
      <w:sz w:val="24"/>
      <w:szCs w:val="24"/>
      <w:lang w:val="en-US" w:eastAsia="zh-CN" w:bidi="ar-SA"/>
    </w:rPr>
  </w:style>
  <w:style w:type="character" w:customStyle="1" w:styleId="498">
    <w:name w:val="标题 2 字符"/>
    <w:autoRedefine/>
    <w:qFormat/>
    <w:uiPriority w:val="9"/>
    <w:rPr>
      <w:rFonts w:ascii="Arial" w:hAnsi="Arial" w:eastAsia="黑体"/>
      <w:b/>
      <w:kern w:val="2"/>
      <w:sz w:val="32"/>
    </w:rPr>
  </w:style>
  <w:style w:type="character" w:customStyle="1" w:styleId="499">
    <w:name w:val="z-窗体顶端 字符2"/>
    <w:link w:val="500"/>
    <w:autoRedefine/>
    <w:qFormat/>
    <w:uiPriority w:val="0"/>
    <w:rPr>
      <w:rFonts w:ascii="Arial" w:hAnsi="Arial" w:cs="Arial"/>
      <w:vanish/>
      <w:sz w:val="16"/>
      <w:szCs w:val="16"/>
    </w:rPr>
  </w:style>
  <w:style w:type="paragraph" w:customStyle="1" w:styleId="500">
    <w:name w:val="_Style 95"/>
    <w:basedOn w:val="1"/>
    <w:next w:val="1"/>
    <w:link w:val="499"/>
    <w:autoRedefine/>
    <w:qFormat/>
    <w:uiPriority w:val="0"/>
    <w:pPr>
      <w:pBdr>
        <w:bottom w:val="single" w:color="auto" w:sz="6" w:space="1"/>
      </w:pBdr>
      <w:jc w:val="center"/>
    </w:pPr>
    <w:rPr>
      <w:rFonts w:ascii="Arial" w:hAnsi="Arial" w:cs="Arial"/>
      <w:vanish/>
      <w:sz w:val="16"/>
      <w:szCs w:val="16"/>
    </w:rPr>
  </w:style>
  <w:style w:type="character" w:customStyle="1" w:styleId="501">
    <w:name w:val="_Style 106"/>
    <w:autoRedefine/>
    <w:qFormat/>
    <w:uiPriority w:val="0"/>
    <w:rPr>
      <w:b/>
      <w:bCs/>
      <w:smallCaps/>
      <w:spacing w:val="5"/>
    </w:rPr>
  </w:style>
  <w:style w:type="character" w:customStyle="1" w:styleId="502">
    <w:name w:val="_Style 127"/>
    <w:autoRedefine/>
    <w:qFormat/>
    <w:uiPriority w:val="0"/>
    <w:rPr>
      <w:b/>
      <w:bCs/>
      <w:smallCaps/>
      <w:color w:val="C0504D"/>
      <w:spacing w:val="5"/>
      <w:u w:val="single"/>
    </w:rPr>
  </w:style>
  <w:style w:type="character" w:customStyle="1" w:styleId="503">
    <w:name w:val="_Style 144"/>
    <w:autoRedefine/>
    <w:qFormat/>
    <w:uiPriority w:val="0"/>
    <w:rPr>
      <w:smallCaps/>
      <w:color w:val="C0504D"/>
      <w:u w:val="single"/>
    </w:rPr>
  </w:style>
  <w:style w:type="character" w:customStyle="1" w:styleId="504">
    <w:name w:val="_Style 157"/>
    <w:autoRedefine/>
    <w:qFormat/>
    <w:uiPriority w:val="0"/>
    <w:rPr>
      <w:i/>
      <w:iCs/>
      <w:color w:val="808080"/>
    </w:rPr>
  </w:style>
  <w:style w:type="character" w:customStyle="1" w:styleId="505">
    <w:name w:val="_Style 167"/>
    <w:autoRedefine/>
    <w:qFormat/>
    <w:uiPriority w:val="0"/>
    <w:rPr>
      <w:b/>
      <w:bCs/>
      <w:i/>
      <w:iCs/>
      <w:color w:val="4F81BD"/>
    </w:rPr>
  </w:style>
  <w:style w:type="character" w:customStyle="1" w:styleId="506">
    <w:name w:val="z-窗体底端 字符2"/>
    <w:link w:val="507"/>
    <w:autoRedefine/>
    <w:qFormat/>
    <w:uiPriority w:val="0"/>
    <w:rPr>
      <w:rFonts w:ascii="Arial" w:hAnsi="Arial" w:cs="Arial"/>
      <w:vanish/>
      <w:sz w:val="16"/>
      <w:szCs w:val="16"/>
    </w:rPr>
  </w:style>
  <w:style w:type="paragraph" w:customStyle="1" w:styleId="507">
    <w:name w:val="_Style 170"/>
    <w:basedOn w:val="1"/>
    <w:next w:val="1"/>
    <w:link w:val="506"/>
    <w:autoRedefine/>
    <w:qFormat/>
    <w:uiPriority w:val="0"/>
    <w:pPr>
      <w:pBdr>
        <w:top w:val="single" w:color="auto" w:sz="6" w:space="1"/>
      </w:pBdr>
      <w:jc w:val="center"/>
    </w:pPr>
    <w:rPr>
      <w:rFonts w:ascii="Arial" w:hAnsi="Arial" w:cs="Arial"/>
      <w:vanish/>
      <w:sz w:val="16"/>
      <w:szCs w:val="16"/>
    </w:rPr>
  </w:style>
  <w:style w:type="paragraph" w:customStyle="1" w:styleId="508">
    <w:name w:val="_Style 186"/>
    <w:autoRedefine/>
    <w:qFormat/>
    <w:uiPriority w:val="0"/>
    <w:rPr>
      <w:rFonts w:ascii="Times New Roman" w:hAnsi="Times New Roman" w:eastAsia="宋体" w:cs="Times New Roman"/>
      <w:kern w:val="2"/>
      <w:sz w:val="21"/>
      <w:szCs w:val="24"/>
      <w:lang w:val="en-US" w:eastAsia="zh-CN" w:bidi="ar-SA"/>
    </w:rPr>
  </w:style>
  <w:style w:type="paragraph" w:customStyle="1" w:styleId="509">
    <w:name w:val="_Style 232"/>
    <w:basedOn w:val="2"/>
    <w:next w:val="1"/>
    <w:autoRedefine/>
    <w:qFormat/>
    <w:uiPriority w:val="39"/>
    <w:pPr>
      <w:spacing w:before="340" w:after="330" w:line="576" w:lineRule="auto"/>
      <w:outlineLvl w:val="9"/>
    </w:pPr>
    <w:rPr>
      <w:rFonts w:ascii="Calibri" w:hAnsi="Calibri" w:eastAsia="黑体" w:cs="Times New Roman"/>
      <w:b/>
      <w:bCs/>
      <w:kern w:val="44"/>
      <w:sz w:val="44"/>
      <w:szCs w:val="44"/>
    </w:rPr>
  </w:style>
  <w:style w:type="character" w:customStyle="1" w:styleId="510">
    <w:name w:val="Char Char71"/>
    <w:autoRedefine/>
    <w:qFormat/>
    <w:uiPriority w:val="0"/>
    <w:rPr>
      <w:rFonts w:ascii="Arial" w:hAnsi="Arial" w:eastAsia="黑体"/>
      <w:b/>
      <w:bCs/>
      <w:kern w:val="2"/>
      <w:sz w:val="32"/>
      <w:szCs w:val="32"/>
      <w:lang w:val="en-US" w:eastAsia="zh-CN" w:bidi="ar-SA"/>
    </w:rPr>
  </w:style>
  <w:style w:type="character" w:customStyle="1" w:styleId="511">
    <w:name w:val="Char Char25"/>
    <w:autoRedefine/>
    <w:qFormat/>
    <w:uiPriority w:val="0"/>
    <w:rPr>
      <w:rFonts w:eastAsia="宋体"/>
      <w:kern w:val="2"/>
      <w:sz w:val="21"/>
      <w:szCs w:val="24"/>
      <w:lang w:val="en-US" w:eastAsia="zh-CN" w:bidi="ar-SA"/>
    </w:rPr>
  </w:style>
  <w:style w:type="paragraph" w:customStyle="1" w:styleId="512">
    <w:name w:val="Char2"/>
    <w:basedOn w:val="1"/>
    <w:autoRedefine/>
    <w:qFormat/>
    <w:uiPriority w:val="0"/>
    <w:pPr>
      <w:tabs>
        <w:tab w:val="left" w:pos="360"/>
      </w:tabs>
    </w:pPr>
    <w:rPr>
      <w:rFonts w:ascii="Calibri" w:hAnsi="Calibri"/>
      <w:kern w:val="2"/>
    </w:rPr>
  </w:style>
  <w:style w:type="character" w:customStyle="1" w:styleId="513">
    <w:name w:val="Char Char81"/>
    <w:autoRedefine/>
    <w:qFormat/>
    <w:uiPriority w:val="0"/>
    <w:rPr>
      <w:rFonts w:ascii="Arial" w:hAnsi="Arial" w:eastAsia="黑体"/>
      <w:b/>
      <w:bCs/>
      <w:kern w:val="2"/>
      <w:sz w:val="32"/>
      <w:szCs w:val="32"/>
      <w:lang w:val="en-US" w:eastAsia="zh-CN" w:bidi="ar-SA"/>
    </w:rPr>
  </w:style>
  <w:style w:type="character" w:customStyle="1" w:styleId="514">
    <w:name w:val="Char Char72"/>
    <w:autoRedefine/>
    <w:qFormat/>
    <w:uiPriority w:val="0"/>
    <w:rPr>
      <w:rFonts w:ascii="Arial" w:hAnsi="Arial" w:eastAsia="黑体"/>
      <w:b/>
      <w:bCs/>
      <w:kern w:val="2"/>
      <w:sz w:val="32"/>
      <w:szCs w:val="32"/>
      <w:lang w:val="en-US" w:eastAsia="zh-CN" w:bidi="ar-SA"/>
    </w:rPr>
  </w:style>
  <w:style w:type="paragraph" w:customStyle="1" w:styleId="515">
    <w:name w:val="正文11"/>
    <w:autoRedefine/>
    <w:qFormat/>
    <w:uiPriority w:val="0"/>
    <w:rPr>
      <w:rFonts w:ascii="Times New Roman" w:hAnsi="Times New Roman" w:eastAsia="Times New Roman" w:cs="Times New Roman"/>
      <w:sz w:val="24"/>
      <w:szCs w:val="24"/>
      <w:lang w:val="en-US" w:eastAsia="zh-CN" w:bidi="ar-SA"/>
    </w:rPr>
  </w:style>
  <w:style w:type="character" w:customStyle="1" w:styleId="516">
    <w:name w:val="标题 1 字符1"/>
    <w:autoRedefine/>
    <w:qFormat/>
    <w:uiPriority w:val="0"/>
    <w:rPr>
      <w:rFonts w:eastAsia="黑体"/>
      <w:b/>
      <w:bCs/>
      <w:kern w:val="44"/>
      <w:sz w:val="32"/>
      <w:szCs w:val="44"/>
      <w:lang w:bidi="ar-SA"/>
    </w:rPr>
  </w:style>
  <w:style w:type="character" w:customStyle="1" w:styleId="517">
    <w:name w:val="标题 2 字符1"/>
    <w:autoRedefine/>
    <w:qFormat/>
    <w:uiPriority w:val="0"/>
    <w:rPr>
      <w:rFonts w:ascii="Arial" w:hAnsi="Arial" w:eastAsia="黑体"/>
      <w:b/>
      <w:bCs/>
      <w:kern w:val="2"/>
      <w:sz w:val="21"/>
      <w:szCs w:val="32"/>
      <w:lang w:bidi="ar-SA"/>
    </w:rPr>
  </w:style>
  <w:style w:type="character" w:customStyle="1" w:styleId="518">
    <w:name w:val="标题 3 字符1"/>
    <w:autoRedefine/>
    <w:qFormat/>
    <w:uiPriority w:val="0"/>
    <w:rPr>
      <w:rFonts w:eastAsia="黑体"/>
      <w:b/>
      <w:bCs/>
      <w:kern w:val="2"/>
      <w:sz w:val="21"/>
      <w:szCs w:val="32"/>
      <w:lang w:bidi="ar-SA"/>
    </w:rPr>
  </w:style>
  <w:style w:type="character" w:customStyle="1" w:styleId="519">
    <w:name w:val="标题 4 字符1"/>
    <w:autoRedefine/>
    <w:qFormat/>
    <w:uiPriority w:val="0"/>
    <w:rPr>
      <w:rFonts w:ascii="Arial" w:hAnsi="Arial" w:eastAsia="宋体"/>
      <w:b/>
      <w:bCs/>
      <w:kern w:val="2"/>
      <w:sz w:val="21"/>
      <w:szCs w:val="28"/>
      <w:lang w:val="en-US" w:eastAsia="zh-CN" w:bidi="ar-SA"/>
    </w:rPr>
  </w:style>
  <w:style w:type="character" w:customStyle="1" w:styleId="520">
    <w:name w:val="标题 5 字符1"/>
    <w:autoRedefine/>
    <w:qFormat/>
    <w:uiPriority w:val="9"/>
    <w:rPr>
      <w:rFonts w:eastAsia="宋体"/>
      <w:b/>
      <w:bCs/>
      <w:kern w:val="2"/>
      <w:sz w:val="28"/>
      <w:szCs w:val="28"/>
      <w:lang w:val="en-US" w:eastAsia="zh-CN" w:bidi="ar-SA"/>
    </w:rPr>
  </w:style>
  <w:style w:type="character" w:customStyle="1" w:styleId="521">
    <w:name w:val="标题 6 字符1"/>
    <w:autoRedefine/>
    <w:qFormat/>
    <w:uiPriority w:val="0"/>
    <w:rPr>
      <w:rFonts w:ascii="Cambria" w:hAnsi="Cambria"/>
      <w:b/>
      <w:bCs/>
      <w:kern w:val="2"/>
      <w:sz w:val="24"/>
      <w:szCs w:val="24"/>
    </w:rPr>
  </w:style>
  <w:style w:type="character" w:customStyle="1" w:styleId="522">
    <w:name w:val="标题 7 字符1"/>
    <w:autoRedefine/>
    <w:qFormat/>
    <w:uiPriority w:val="0"/>
    <w:rPr>
      <w:rFonts w:ascii="Calibri" w:hAnsi="Calibri"/>
      <w:b/>
      <w:bCs/>
      <w:kern w:val="2"/>
      <w:sz w:val="24"/>
      <w:szCs w:val="24"/>
    </w:rPr>
  </w:style>
  <w:style w:type="character" w:customStyle="1" w:styleId="523">
    <w:name w:val="标题 8 字符1"/>
    <w:autoRedefine/>
    <w:qFormat/>
    <w:uiPriority w:val="0"/>
    <w:rPr>
      <w:rFonts w:ascii="Cambria" w:hAnsi="Cambria"/>
      <w:kern w:val="2"/>
      <w:sz w:val="24"/>
      <w:szCs w:val="24"/>
    </w:rPr>
  </w:style>
  <w:style w:type="character" w:customStyle="1" w:styleId="524">
    <w:name w:val="标题 9 字符1"/>
    <w:autoRedefine/>
    <w:qFormat/>
    <w:uiPriority w:val="0"/>
    <w:rPr>
      <w:rFonts w:ascii="Cambria" w:hAnsi="Cambria"/>
      <w:kern w:val="2"/>
      <w:sz w:val="21"/>
      <w:szCs w:val="21"/>
    </w:rPr>
  </w:style>
  <w:style w:type="character" w:customStyle="1" w:styleId="525">
    <w:name w:val="文档结构图 字符1"/>
    <w:autoRedefine/>
    <w:qFormat/>
    <w:uiPriority w:val="0"/>
    <w:rPr>
      <w:kern w:val="2"/>
      <w:sz w:val="21"/>
      <w:szCs w:val="24"/>
      <w:shd w:val="clear" w:color="auto" w:fill="000080"/>
      <w:lang w:bidi="ar-SA"/>
    </w:rPr>
  </w:style>
  <w:style w:type="character" w:customStyle="1" w:styleId="526">
    <w:name w:val="批注文字 字符1"/>
    <w:autoRedefine/>
    <w:qFormat/>
    <w:uiPriority w:val="0"/>
    <w:rPr>
      <w:rFonts w:eastAsia="宋体"/>
      <w:kern w:val="2"/>
      <w:sz w:val="21"/>
      <w:szCs w:val="24"/>
      <w:lang w:val="en-US" w:eastAsia="zh-CN" w:bidi="ar-SA"/>
    </w:rPr>
  </w:style>
  <w:style w:type="character" w:customStyle="1" w:styleId="527">
    <w:name w:val="正文文本 3 字符1"/>
    <w:autoRedefine/>
    <w:qFormat/>
    <w:uiPriority w:val="0"/>
    <w:rPr>
      <w:kern w:val="2"/>
      <w:sz w:val="16"/>
      <w:szCs w:val="16"/>
    </w:rPr>
  </w:style>
  <w:style w:type="character" w:customStyle="1" w:styleId="528">
    <w:name w:val="正文文本 字符1"/>
    <w:autoRedefine/>
    <w:qFormat/>
    <w:uiPriority w:val="0"/>
    <w:rPr>
      <w:rFonts w:eastAsia="宋体"/>
      <w:kern w:val="2"/>
      <w:sz w:val="21"/>
      <w:szCs w:val="22"/>
      <w:lang w:val="en-US" w:eastAsia="zh-CN" w:bidi="ar-SA"/>
    </w:rPr>
  </w:style>
  <w:style w:type="character" w:customStyle="1" w:styleId="529">
    <w:name w:val="正文文本缩进 字符1"/>
    <w:autoRedefine/>
    <w:qFormat/>
    <w:uiPriority w:val="0"/>
    <w:rPr>
      <w:rFonts w:ascii="宋体" w:hAnsi="宋体"/>
      <w:kern w:val="2"/>
      <w:sz w:val="21"/>
      <w:lang w:bidi="ar-SA"/>
    </w:rPr>
  </w:style>
  <w:style w:type="character" w:customStyle="1" w:styleId="530">
    <w:name w:val="纯文本 字符1"/>
    <w:autoRedefine/>
    <w:qFormat/>
    <w:uiPriority w:val="0"/>
    <w:rPr>
      <w:rFonts w:ascii="宋体" w:hAnsi="Courier New" w:eastAsia="宋体"/>
      <w:kern w:val="2"/>
      <w:sz w:val="21"/>
      <w:szCs w:val="24"/>
      <w:lang w:val="en-US" w:eastAsia="zh-CN" w:bidi="ar-SA"/>
    </w:rPr>
  </w:style>
  <w:style w:type="character" w:customStyle="1" w:styleId="531">
    <w:name w:val="日期 字符1"/>
    <w:autoRedefine/>
    <w:qFormat/>
    <w:uiPriority w:val="0"/>
    <w:rPr>
      <w:kern w:val="2"/>
      <w:sz w:val="21"/>
      <w:szCs w:val="24"/>
      <w:lang w:bidi="ar-SA"/>
    </w:rPr>
  </w:style>
  <w:style w:type="character" w:customStyle="1" w:styleId="532">
    <w:name w:val="正文文本缩进 2 字符1"/>
    <w:autoRedefine/>
    <w:qFormat/>
    <w:uiPriority w:val="0"/>
    <w:rPr>
      <w:kern w:val="2"/>
      <w:sz w:val="21"/>
      <w:szCs w:val="24"/>
      <w:lang w:bidi="ar-SA"/>
    </w:rPr>
  </w:style>
  <w:style w:type="character" w:customStyle="1" w:styleId="533">
    <w:name w:val="尾注文本 字符1"/>
    <w:autoRedefine/>
    <w:qFormat/>
    <w:uiPriority w:val="0"/>
    <w:rPr>
      <w:rFonts w:ascii="宋体" w:hAnsi="宋体"/>
      <w:kern w:val="2"/>
      <w:sz w:val="21"/>
      <w:szCs w:val="24"/>
    </w:rPr>
  </w:style>
  <w:style w:type="character" w:customStyle="1" w:styleId="534">
    <w:name w:val="批注框文本 字符1"/>
    <w:autoRedefine/>
    <w:qFormat/>
    <w:uiPriority w:val="0"/>
    <w:rPr>
      <w:kern w:val="2"/>
      <w:sz w:val="18"/>
      <w:szCs w:val="18"/>
      <w:lang w:bidi="ar-SA"/>
    </w:rPr>
  </w:style>
  <w:style w:type="character" w:customStyle="1" w:styleId="535">
    <w:name w:val="页脚 字符1"/>
    <w:autoRedefine/>
    <w:qFormat/>
    <w:uiPriority w:val="0"/>
    <w:rPr>
      <w:kern w:val="2"/>
      <w:sz w:val="18"/>
      <w:szCs w:val="18"/>
      <w:lang w:bidi="ar-SA"/>
    </w:rPr>
  </w:style>
  <w:style w:type="character" w:customStyle="1" w:styleId="536">
    <w:name w:val="页眉 字符1"/>
    <w:autoRedefine/>
    <w:qFormat/>
    <w:uiPriority w:val="0"/>
    <w:rPr>
      <w:kern w:val="2"/>
      <w:sz w:val="18"/>
      <w:szCs w:val="18"/>
      <w:lang w:bidi="ar-SA"/>
    </w:rPr>
  </w:style>
  <w:style w:type="character" w:customStyle="1" w:styleId="537">
    <w:name w:val="副标题 字符1"/>
    <w:autoRedefine/>
    <w:qFormat/>
    <w:uiPriority w:val="0"/>
    <w:rPr>
      <w:rFonts w:ascii="Cambria" w:hAnsi="Cambria"/>
      <w:b/>
      <w:bCs/>
      <w:kern w:val="28"/>
      <w:sz w:val="32"/>
      <w:szCs w:val="32"/>
    </w:rPr>
  </w:style>
  <w:style w:type="character" w:customStyle="1" w:styleId="538">
    <w:name w:val="脚注文本 字符1"/>
    <w:autoRedefine/>
    <w:qFormat/>
    <w:uiPriority w:val="0"/>
    <w:rPr>
      <w:sz w:val="18"/>
      <w:lang w:bidi="ar-SA"/>
    </w:rPr>
  </w:style>
  <w:style w:type="character" w:customStyle="1" w:styleId="539">
    <w:name w:val="正文文本缩进 3 字符"/>
    <w:autoRedefine/>
    <w:qFormat/>
    <w:uiPriority w:val="0"/>
    <w:rPr>
      <w:rFonts w:ascii="Calibri" w:hAnsi="Calibri"/>
      <w:kern w:val="2"/>
      <w:sz w:val="16"/>
      <w:szCs w:val="16"/>
    </w:rPr>
  </w:style>
  <w:style w:type="character" w:customStyle="1" w:styleId="540">
    <w:name w:val="标题 字符1"/>
    <w:autoRedefine/>
    <w:qFormat/>
    <w:uiPriority w:val="0"/>
    <w:rPr>
      <w:rFonts w:ascii="Cambria" w:hAnsi="Cambria"/>
      <w:b/>
      <w:bCs/>
      <w:kern w:val="2"/>
      <w:sz w:val="32"/>
      <w:szCs w:val="32"/>
      <w:lang w:bidi="ar-SA"/>
    </w:rPr>
  </w:style>
  <w:style w:type="character" w:customStyle="1" w:styleId="541">
    <w:name w:val="批注主题 字符1"/>
    <w:autoRedefine/>
    <w:qFormat/>
    <w:uiPriority w:val="0"/>
    <w:rPr>
      <w:b/>
      <w:bCs/>
      <w:kern w:val="2"/>
      <w:sz w:val="21"/>
      <w:szCs w:val="24"/>
      <w:lang w:bidi="ar-SA"/>
    </w:rPr>
  </w:style>
  <w:style w:type="character" w:customStyle="1" w:styleId="542">
    <w:name w:val="正文文本首行缩进 字符1"/>
    <w:autoRedefine/>
    <w:qFormat/>
    <w:uiPriority w:val="0"/>
    <w:rPr>
      <w:rFonts w:eastAsia="宋体"/>
      <w:kern w:val="2"/>
      <w:sz w:val="21"/>
      <w:szCs w:val="24"/>
      <w:lang w:val="en-US" w:eastAsia="zh-CN" w:bidi="ar-SA"/>
    </w:rPr>
  </w:style>
  <w:style w:type="character" w:customStyle="1" w:styleId="543">
    <w:name w:val="z-窗体底端 字符1"/>
    <w:autoRedefine/>
    <w:qFormat/>
    <w:uiPriority w:val="0"/>
    <w:rPr>
      <w:rFonts w:ascii="Arial" w:hAnsi="Arial" w:cs="Arial"/>
      <w:vanish/>
      <w:kern w:val="2"/>
      <w:sz w:val="16"/>
      <w:szCs w:val="16"/>
    </w:rPr>
  </w:style>
  <w:style w:type="character" w:customStyle="1" w:styleId="544">
    <w:name w:val="z-窗体顶端 字符1"/>
    <w:autoRedefine/>
    <w:qFormat/>
    <w:uiPriority w:val="0"/>
    <w:rPr>
      <w:rFonts w:ascii="Arial" w:hAnsi="Arial" w:cs="Arial"/>
      <w:vanish/>
      <w:kern w:val="2"/>
      <w:sz w:val="16"/>
      <w:szCs w:val="16"/>
    </w:rPr>
  </w:style>
  <w:style w:type="character" w:customStyle="1" w:styleId="545">
    <w:name w:val="明显引用 字符1"/>
    <w:autoRedefine/>
    <w:qFormat/>
    <w:uiPriority w:val="30"/>
    <w:rPr>
      <w:b/>
      <w:bCs/>
      <w:i/>
      <w:iCs/>
      <w:color w:val="4F81BD"/>
      <w:lang w:bidi="ar-SA"/>
    </w:rPr>
  </w:style>
  <w:style w:type="character" w:customStyle="1" w:styleId="546">
    <w:name w:val="引用 字符1"/>
    <w:autoRedefine/>
    <w:qFormat/>
    <w:uiPriority w:val="29"/>
    <w:rPr>
      <w:i/>
      <w:iCs/>
      <w:color w:val="000000"/>
      <w:lang w:bidi="ar-SA"/>
    </w:rPr>
  </w:style>
  <w:style w:type="character" w:customStyle="1" w:styleId="547">
    <w:name w:val="无间隔 字符1"/>
    <w:autoRedefine/>
    <w:qFormat/>
    <w:uiPriority w:val="0"/>
    <w:rPr>
      <w:kern w:val="2"/>
      <w:sz w:val="21"/>
      <w:szCs w:val="24"/>
      <w:lang w:bidi="ar-SA"/>
    </w:rPr>
  </w:style>
  <w:style w:type="character" w:customStyle="1" w:styleId="548">
    <w:name w:val="标题 1 字符"/>
    <w:autoRedefine/>
    <w:qFormat/>
    <w:uiPriority w:val="0"/>
    <w:rPr>
      <w:rFonts w:eastAsia="黑体"/>
      <w:b/>
      <w:bCs/>
      <w:kern w:val="44"/>
      <w:sz w:val="32"/>
      <w:szCs w:val="44"/>
      <w:lang w:bidi="ar-SA"/>
    </w:rPr>
  </w:style>
  <w:style w:type="character" w:customStyle="1" w:styleId="549">
    <w:name w:val="标题 3 字符"/>
    <w:autoRedefine/>
    <w:qFormat/>
    <w:uiPriority w:val="0"/>
    <w:rPr>
      <w:rFonts w:eastAsia="黑体"/>
      <w:b/>
      <w:bCs/>
      <w:kern w:val="2"/>
      <w:sz w:val="21"/>
      <w:szCs w:val="32"/>
      <w:lang w:bidi="ar-SA"/>
    </w:rPr>
  </w:style>
  <w:style w:type="character" w:customStyle="1" w:styleId="550">
    <w:name w:val="标题 4 字符"/>
    <w:autoRedefine/>
    <w:qFormat/>
    <w:uiPriority w:val="99"/>
    <w:rPr>
      <w:rFonts w:ascii="Arial" w:hAnsi="Arial" w:eastAsia="宋体"/>
      <w:b/>
      <w:bCs/>
      <w:kern w:val="2"/>
      <w:sz w:val="21"/>
      <w:szCs w:val="28"/>
      <w:lang w:val="en-US" w:eastAsia="zh-CN" w:bidi="ar-SA"/>
    </w:rPr>
  </w:style>
  <w:style w:type="character" w:customStyle="1" w:styleId="551">
    <w:name w:val="标题 5 字符"/>
    <w:autoRedefine/>
    <w:qFormat/>
    <w:uiPriority w:val="99"/>
    <w:rPr>
      <w:rFonts w:eastAsia="宋体"/>
      <w:b/>
      <w:bCs/>
      <w:kern w:val="2"/>
      <w:sz w:val="28"/>
      <w:szCs w:val="28"/>
      <w:lang w:val="en-US" w:eastAsia="zh-CN" w:bidi="ar-SA"/>
    </w:rPr>
  </w:style>
  <w:style w:type="character" w:customStyle="1" w:styleId="552">
    <w:name w:val="标题 6 字符"/>
    <w:autoRedefine/>
    <w:qFormat/>
    <w:uiPriority w:val="0"/>
    <w:rPr>
      <w:rFonts w:ascii="Cambria" w:hAnsi="Cambria"/>
      <w:b/>
      <w:bCs/>
      <w:kern w:val="2"/>
      <w:sz w:val="24"/>
      <w:szCs w:val="24"/>
    </w:rPr>
  </w:style>
  <w:style w:type="character" w:customStyle="1" w:styleId="553">
    <w:name w:val="标题 7 字符"/>
    <w:autoRedefine/>
    <w:qFormat/>
    <w:uiPriority w:val="0"/>
    <w:rPr>
      <w:rFonts w:ascii="Calibri" w:hAnsi="Calibri"/>
      <w:b/>
      <w:bCs/>
      <w:kern w:val="2"/>
      <w:sz w:val="24"/>
      <w:szCs w:val="24"/>
    </w:rPr>
  </w:style>
  <w:style w:type="character" w:customStyle="1" w:styleId="554">
    <w:name w:val="标题 8 字符"/>
    <w:autoRedefine/>
    <w:qFormat/>
    <w:uiPriority w:val="0"/>
    <w:rPr>
      <w:rFonts w:ascii="Cambria" w:hAnsi="Cambria"/>
      <w:kern w:val="2"/>
      <w:sz w:val="24"/>
      <w:szCs w:val="24"/>
    </w:rPr>
  </w:style>
  <w:style w:type="character" w:customStyle="1" w:styleId="555">
    <w:name w:val="标题 9 字符"/>
    <w:autoRedefine/>
    <w:qFormat/>
    <w:uiPriority w:val="0"/>
    <w:rPr>
      <w:rFonts w:ascii="Cambria" w:hAnsi="Cambria"/>
      <w:kern w:val="2"/>
      <w:sz w:val="21"/>
      <w:szCs w:val="21"/>
    </w:rPr>
  </w:style>
  <w:style w:type="paragraph" w:customStyle="1" w:styleId="556">
    <w:name w:val="_Style 239"/>
    <w:basedOn w:val="1"/>
    <w:next w:val="93"/>
    <w:link w:val="557"/>
    <w:autoRedefine/>
    <w:qFormat/>
    <w:uiPriority w:val="0"/>
    <w:pPr>
      <w:ind w:firstLine="420" w:firstLineChars="200"/>
    </w:pPr>
    <w:rPr>
      <w:kern w:val="2"/>
      <w:sz w:val="21"/>
    </w:rPr>
  </w:style>
  <w:style w:type="character" w:customStyle="1" w:styleId="557">
    <w:name w:val="正文文本首行缩进 字符"/>
    <w:link w:val="556"/>
    <w:autoRedefine/>
    <w:qFormat/>
    <w:uiPriority w:val="0"/>
    <w:rPr>
      <w:kern w:val="2"/>
      <w:sz w:val="21"/>
      <w:szCs w:val="24"/>
    </w:rPr>
  </w:style>
  <w:style w:type="character" w:customStyle="1" w:styleId="558">
    <w:name w:val="明显引用 字符"/>
    <w:autoRedefine/>
    <w:qFormat/>
    <w:uiPriority w:val="0"/>
    <w:rPr>
      <w:b/>
      <w:bCs/>
      <w:i/>
      <w:iCs/>
      <w:color w:val="4F81BD"/>
      <w:lang w:bidi="ar-SA"/>
    </w:rPr>
  </w:style>
  <w:style w:type="character" w:customStyle="1" w:styleId="559">
    <w:name w:val="脚注文本 字符"/>
    <w:autoRedefine/>
    <w:qFormat/>
    <w:uiPriority w:val="0"/>
    <w:rPr>
      <w:sz w:val="18"/>
      <w:lang w:bidi="ar-SA"/>
    </w:rPr>
  </w:style>
  <w:style w:type="character" w:customStyle="1" w:styleId="560">
    <w:name w:val="正文文本 字符"/>
    <w:autoRedefine/>
    <w:qFormat/>
    <w:uiPriority w:val="0"/>
    <w:rPr>
      <w:rFonts w:eastAsia="宋体"/>
      <w:kern w:val="2"/>
      <w:sz w:val="21"/>
      <w:szCs w:val="22"/>
      <w:lang w:val="en-US" w:eastAsia="zh-CN" w:bidi="ar-SA"/>
    </w:rPr>
  </w:style>
  <w:style w:type="character" w:customStyle="1" w:styleId="561">
    <w:name w:val="批注框文本 字符"/>
    <w:autoRedefine/>
    <w:qFormat/>
    <w:uiPriority w:val="99"/>
    <w:rPr>
      <w:kern w:val="2"/>
      <w:sz w:val="18"/>
      <w:szCs w:val="18"/>
      <w:lang w:bidi="ar-SA"/>
    </w:rPr>
  </w:style>
  <w:style w:type="character" w:customStyle="1" w:styleId="562">
    <w:name w:val="批注文字 字符"/>
    <w:autoRedefine/>
    <w:qFormat/>
    <w:uiPriority w:val="0"/>
    <w:rPr>
      <w:rFonts w:eastAsia="宋体"/>
      <w:kern w:val="2"/>
      <w:sz w:val="21"/>
      <w:szCs w:val="24"/>
      <w:lang w:val="en-US" w:eastAsia="zh-CN" w:bidi="ar-SA"/>
    </w:rPr>
  </w:style>
  <w:style w:type="character" w:customStyle="1" w:styleId="563">
    <w:name w:val="日期 字符"/>
    <w:autoRedefine/>
    <w:qFormat/>
    <w:uiPriority w:val="0"/>
    <w:rPr>
      <w:kern w:val="2"/>
      <w:sz w:val="21"/>
      <w:szCs w:val="24"/>
      <w:lang w:bidi="ar-SA"/>
    </w:rPr>
  </w:style>
  <w:style w:type="character" w:customStyle="1" w:styleId="564">
    <w:name w:val="正文文本缩进 字符"/>
    <w:autoRedefine/>
    <w:qFormat/>
    <w:uiPriority w:val="0"/>
    <w:rPr>
      <w:rFonts w:ascii="宋体" w:hAnsi="宋体"/>
      <w:kern w:val="2"/>
      <w:sz w:val="21"/>
      <w:lang w:bidi="ar-SA"/>
    </w:rPr>
  </w:style>
  <w:style w:type="character" w:customStyle="1" w:styleId="565">
    <w:name w:val="纯文本 字符"/>
    <w:autoRedefine/>
    <w:qFormat/>
    <w:uiPriority w:val="0"/>
    <w:rPr>
      <w:rFonts w:ascii="宋体" w:hAnsi="Courier New" w:eastAsia="宋体"/>
      <w:kern w:val="2"/>
      <w:sz w:val="21"/>
      <w:szCs w:val="24"/>
      <w:lang w:val="en-US" w:eastAsia="zh-CN" w:bidi="ar-SA"/>
    </w:rPr>
  </w:style>
  <w:style w:type="character" w:customStyle="1" w:styleId="566">
    <w:name w:val="页眉 字符"/>
    <w:autoRedefine/>
    <w:qFormat/>
    <w:uiPriority w:val="99"/>
    <w:rPr>
      <w:kern w:val="2"/>
      <w:sz w:val="18"/>
      <w:szCs w:val="18"/>
      <w:lang w:bidi="ar-SA"/>
    </w:rPr>
  </w:style>
  <w:style w:type="character" w:customStyle="1" w:styleId="567">
    <w:name w:val="引用 字符"/>
    <w:autoRedefine/>
    <w:qFormat/>
    <w:uiPriority w:val="0"/>
    <w:rPr>
      <w:i/>
      <w:iCs/>
      <w:color w:val="000000"/>
      <w:lang w:bidi="ar-SA"/>
    </w:rPr>
  </w:style>
  <w:style w:type="character" w:customStyle="1" w:styleId="568">
    <w:name w:val="尾注文本 字符"/>
    <w:autoRedefine/>
    <w:qFormat/>
    <w:uiPriority w:val="0"/>
    <w:rPr>
      <w:rFonts w:ascii="宋体" w:hAnsi="宋体"/>
      <w:kern w:val="2"/>
      <w:sz w:val="21"/>
      <w:szCs w:val="24"/>
    </w:rPr>
  </w:style>
  <w:style w:type="character" w:customStyle="1" w:styleId="569">
    <w:name w:val="正文文本 3 字符"/>
    <w:autoRedefine/>
    <w:qFormat/>
    <w:uiPriority w:val="0"/>
    <w:rPr>
      <w:kern w:val="2"/>
      <w:sz w:val="16"/>
      <w:szCs w:val="16"/>
    </w:rPr>
  </w:style>
  <w:style w:type="character" w:customStyle="1" w:styleId="570">
    <w:name w:val="文档结构图 字符"/>
    <w:autoRedefine/>
    <w:qFormat/>
    <w:uiPriority w:val="0"/>
    <w:rPr>
      <w:kern w:val="2"/>
      <w:sz w:val="21"/>
      <w:szCs w:val="24"/>
      <w:shd w:val="clear" w:color="auto" w:fill="000080"/>
      <w:lang w:bidi="ar-SA"/>
    </w:rPr>
  </w:style>
  <w:style w:type="character" w:customStyle="1" w:styleId="571">
    <w:name w:val="页脚 字符"/>
    <w:autoRedefine/>
    <w:qFormat/>
    <w:uiPriority w:val="99"/>
    <w:rPr>
      <w:kern w:val="2"/>
      <w:sz w:val="18"/>
      <w:szCs w:val="18"/>
      <w:lang w:bidi="ar-SA"/>
    </w:rPr>
  </w:style>
  <w:style w:type="character" w:customStyle="1" w:styleId="572">
    <w:name w:val="副标题 字符"/>
    <w:autoRedefine/>
    <w:qFormat/>
    <w:uiPriority w:val="0"/>
    <w:rPr>
      <w:rFonts w:ascii="Cambria" w:hAnsi="Cambria"/>
      <w:b/>
      <w:bCs/>
      <w:kern w:val="28"/>
      <w:sz w:val="32"/>
      <w:szCs w:val="32"/>
    </w:rPr>
  </w:style>
  <w:style w:type="character" w:customStyle="1" w:styleId="573">
    <w:name w:val="z-窗体底端 字符"/>
    <w:autoRedefine/>
    <w:qFormat/>
    <w:uiPriority w:val="0"/>
    <w:rPr>
      <w:rFonts w:ascii="Arial" w:hAnsi="Arial" w:cs="Arial"/>
      <w:vanish/>
      <w:kern w:val="2"/>
      <w:sz w:val="16"/>
      <w:szCs w:val="16"/>
    </w:rPr>
  </w:style>
  <w:style w:type="character" w:customStyle="1" w:styleId="574">
    <w:name w:val="标题 字符"/>
    <w:autoRedefine/>
    <w:qFormat/>
    <w:uiPriority w:val="10"/>
    <w:rPr>
      <w:rFonts w:ascii="Cambria" w:hAnsi="Cambria"/>
      <w:b/>
      <w:bCs/>
      <w:kern w:val="2"/>
      <w:sz w:val="32"/>
      <w:szCs w:val="32"/>
      <w:lang w:bidi="ar-SA"/>
    </w:rPr>
  </w:style>
  <w:style w:type="character" w:customStyle="1" w:styleId="575">
    <w:name w:val="z-窗体顶端 字符"/>
    <w:autoRedefine/>
    <w:qFormat/>
    <w:uiPriority w:val="0"/>
    <w:rPr>
      <w:rFonts w:ascii="Arial" w:hAnsi="Arial" w:cs="Arial"/>
      <w:vanish/>
      <w:kern w:val="2"/>
      <w:sz w:val="16"/>
      <w:szCs w:val="16"/>
    </w:rPr>
  </w:style>
  <w:style w:type="character" w:customStyle="1" w:styleId="576">
    <w:name w:val="正文文本缩进 2 字符"/>
    <w:autoRedefine/>
    <w:qFormat/>
    <w:uiPriority w:val="0"/>
    <w:rPr>
      <w:kern w:val="2"/>
      <w:sz w:val="21"/>
      <w:szCs w:val="24"/>
      <w:lang w:bidi="ar-SA"/>
    </w:rPr>
  </w:style>
  <w:style w:type="character" w:customStyle="1" w:styleId="577">
    <w:name w:val="批注主题 字符"/>
    <w:autoRedefine/>
    <w:qFormat/>
    <w:uiPriority w:val="99"/>
    <w:rPr>
      <w:b/>
      <w:bCs/>
      <w:kern w:val="2"/>
      <w:sz w:val="21"/>
      <w:szCs w:val="24"/>
      <w:lang w:bidi="ar-SA"/>
    </w:rPr>
  </w:style>
  <w:style w:type="character" w:customStyle="1" w:styleId="578">
    <w:name w:val="标题 1 Char2"/>
    <w:autoRedefine/>
    <w:qFormat/>
    <w:uiPriority w:val="0"/>
    <w:rPr>
      <w:rFonts w:ascii="Times New Roman" w:hAnsi="Times New Roman" w:eastAsia="黑体" w:cs="Times New Roman"/>
      <w:b/>
      <w:bCs/>
      <w:kern w:val="44"/>
      <w:sz w:val="32"/>
      <w:szCs w:val="44"/>
    </w:rPr>
  </w:style>
  <w:style w:type="character" w:customStyle="1" w:styleId="579">
    <w:name w:val="标题 2 Char2"/>
    <w:autoRedefine/>
    <w:qFormat/>
    <w:uiPriority w:val="0"/>
    <w:rPr>
      <w:rFonts w:ascii="Arial" w:hAnsi="Arial" w:eastAsia="黑体" w:cs="Times New Roman"/>
      <w:b/>
      <w:bCs/>
      <w:szCs w:val="32"/>
    </w:rPr>
  </w:style>
  <w:style w:type="character" w:customStyle="1" w:styleId="580">
    <w:name w:val="标题 3 Char2"/>
    <w:autoRedefine/>
    <w:qFormat/>
    <w:uiPriority w:val="0"/>
    <w:rPr>
      <w:rFonts w:ascii="Times New Roman" w:hAnsi="Times New Roman" w:eastAsia="黑体" w:cs="Times New Roman"/>
      <w:b/>
      <w:bCs/>
      <w:szCs w:val="32"/>
    </w:rPr>
  </w:style>
  <w:style w:type="character" w:customStyle="1" w:styleId="581">
    <w:name w:val="标题 4 Char1"/>
    <w:autoRedefine/>
    <w:qFormat/>
    <w:uiPriority w:val="0"/>
    <w:rPr>
      <w:rFonts w:ascii="Arial" w:hAnsi="Arial" w:eastAsia="宋体" w:cs="Times New Roman"/>
      <w:b/>
      <w:bCs/>
      <w:szCs w:val="28"/>
    </w:rPr>
  </w:style>
  <w:style w:type="character" w:customStyle="1" w:styleId="582">
    <w:name w:val="标题 5 Char1"/>
    <w:autoRedefine/>
    <w:qFormat/>
    <w:uiPriority w:val="9"/>
    <w:rPr>
      <w:rFonts w:ascii="Times New Roman" w:hAnsi="Times New Roman" w:eastAsia="宋体" w:cs="Times New Roman"/>
      <w:b/>
      <w:bCs/>
      <w:sz w:val="28"/>
      <w:szCs w:val="28"/>
    </w:rPr>
  </w:style>
  <w:style w:type="character" w:customStyle="1" w:styleId="583">
    <w:name w:val="标题 6 Char1"/>
    <w:autoRedefine/>
    <w:qFormat/>
    <w:uiPriority w:val="0"/>
    <w:rPr>
      <w:rFonts w:ascii="Cambria" w:hAnsi="Cambria" w:eastAsia="宋体" w:cs="Times New Roman"/>
      <w:b/>
      <w:bCs/>
      <w:sz w:val="24"/>
      <w:szCs w:val="24"/>
    </w:rPr>
  </w:style>
  <w:style w:type="character" w:customStyle="1" w:styleId="584">
    <w:name w:val="标题 7 Char1"/>
    <w:autoRedefine/>
    <w:qFormat/>
    <w:uiPriority w:val="0"/>
    <w:rPr>
      <w:rFonts w:ascii="Calibri" w:hAnsi="Calibri" w:eastAsia="宋体" w:cs="Times New Roman"/>
      <w:b/>
      <w:bCs/>
      <w:sz w:val="24"/>
      <w:szCs w:val="24"/>
    </w:rPr>
  </w:style>
  <w:style w:type="character" w:customStyle="1" w:styleId="585">
    <w:name w:val="标题 8 Char1"/>
    <w:autoRedefine/>
    <w:qFormat/>
    <w:uiPriority w:val="0"/>
    <w:rPr>
      <w:rFonts w:ascii="Cambria" w:hAnsi="Cambria" w:eastAsia="宋体" w:cs="Times New Roman"/>
      <w:sz w:val="24"/>
      <w:szCs w:val="24"/>
    </w:rPr>
  </w:style>
  <w:style w:type="character" w:customStyle="1" w:styleId="586">
    <w:name w:val="标题 9 Char1"/>
    <w:autoRedefine/>
    <w:qFormat/>
    <w:uiPriority w:val="0"/>
    <w:rPr>
      <w:rFonts w:ascii="Cambria" w:hAnsi="Cambria" w:eastAsia="宋体" w:cs="Times New Roman"/>
      <w:szCs w:val="21"/>
    </w:rPr>
  </w:style>
  <w:style w:type="character" w:customStyle="1" w:styleId="587">
    <w:name w:val="文档结构图 Char2"/>
    <w:autoRedefine/>
    <w:qFormat/>
    <w:uiPriority w:val="0"/>
    <w:rPr>
      <w:rFonts w:ascii="Times New Roman" w:hAnsi="Times New Roman" w:eastAsia="宋体" w:cs="Times New Roman"/>
      <w:szCs w:val="24"/>
      <w:shd w:val="clear" w:color="auto" w:fill="000080"/>
    </w:rPr>
  </w:style>
  <w:style w:type="character" w:customStyle="1" w:styleId="588">
    <w:name w:val="正文文本 3 Char2"/>
    <w:autoRedefine/>
    <w:qFormat/>
    <w:uiPriority w:val="0"/>
    <w:rPr>
      <w:rFonts w:ascii="Times New Roman" w:hAnsi="Times New Roman" w:eastAsia="宋体" w:cs="Times New Roman"/>
      <w:sz w:val="16"/>
      <w:szCs w:val="16"/>
    </w:rPr>
  </w:style>
  <w:style w:type="character" w:customStyle="1" w:styleId="589">
    <w:name w:val="正文文本 Char2"/>
    <w:autoRedefine/>
    <w:qFormat/>
    <w:uiPriority w:val="0"/>
    <w:rPr>
      <w:rFonts w:ascii="Times New Roman" w:hAnsi="Times New Roman" w:eastAsia="宋体" w:cs="Times New Roman"/>
    </w:rPr>
  </w:style>
  <w:style w:type="character" w:customStyle="1" w:styleId="590">
    <w:name w:val="正文文本缩进 Char2"/>
    <w:autoRedefine/>
    <w:qFormat/>
    <w:uiPriority w:val="0"/>
    <w:rPr>
      <w:rFonts w:ascii="宋体" w:hAnsi="宋体" w:eastAsia="宋体" w:cs="Times New Roman"/>
      <w:szCs w:val="20"/>
    </w:rPr>
  </w:style>
  <w:style w:type="character" w:customStyle="1" w:styleId="591">
    <w:name w:val="纯文本 Char2"/>
    <w:autoRedefine/>
    <w:qFormat/>
    <w:uiPriority w:val="0"/>
    <w:rPr>
      <w:rFonts w:ascii="宋体" w:hAnsi="Courier New" w:eastAsia="宋体" w:cs="Times New Roman"/>
      <w:szCs w:val="24"/>
    </w:rPr>
  </w:style>
  <w:style w:type="character" w:customStyle="1" w:styleId="592">
    <w:name w:val="日期 Char2"/>
    <w:autoRedefine/>
    <w:qFormat/>
    <w:uiPriority w:val="0"/>
    <w:rPr>
      <w:rFonts w:ascii="Times New Roman" w:hAnsi="Times New Roman" w:eastAsia="宋体" w:cs="Times New Roman"/>
      <w:szCs w:val="24"/>
    </w:rPr>
  </w:style>
  <w:style w:type="character" w:customStyle="1" w:styleId="593">
    <w:name w:val="正文文本缩进 2 Char1"/>
    <w:autoRedefine/>
    <w:qFormat/>
    <w:uiPriority w:val="0"/>
    <w:rPr>
      <w:rFonts w:ascii="Times New Roman" w:hAnsi="Times New Roman" w:eastAsia="宋体" w:cs="Times New Roman"/>
      <w:szCs w:val="24"/>
    </w:rPr>
  </w:style>
  <w:style w:type="character" w:customStyle="1" w:styleId="594">
    <w:name w:val="尾注文本 Char2"/>
    <w:autoRedefine/>
    <w:qFormat/>
    <w:uiPriority w:val="99"/>
    <w:rPr>
      <w:rFonts w:ascii="Times New Roman" w:hAnsi="Times New Roman" w:eastAsia="宋体" w:cs="Times New Roman"/>
      <w:szCs w:val="24"/>
    </w:rPr>
  </w:style>
  <w:style w:type="character" w:customStyle="1" w:styleId="595">
    <w:name w:val="批注框文本 Char2"/>
    <w:autoRedefine/>
    <w:qFormat/>
    <w:uiPriority w:val="99"/>
    <w:rPr>
      <w:rFonts w:ascii="Times New Roman" w:hAnsi="Times New Roman" w:eastAsia="宋体" w:cs="Times New Roman"/>
      <w:sz w:val="18"/>
      <w:szCs w:val="18"/>
    </w:rPr>
  </w:style>
  <w:style w:type="character" w:customStyle="1" w:styleId="596">
    <w:name w:val="副标题 Char2"/>
    <w:autoRedefine/>
    <w:qFormat/>
    <w:uiPriority w:val="0"/>
    <w:rPr>
      <w:rFonts w:ascii="Cambria" w:hAnsi="Cambria" w:eastAsia="宋体" w:cs="Times New Roman"/>
      <w:b/>
      <w:bCs/>
      <w:kern w:val="28"/>
      <w:sz w:val="32"/>
      <w:szCs w:val="32"/>
    </w:rPr>
  </w:style>
  <w:style w:type="character" w:customStyle="1" w:styleId="597">
    <w:name w:val="标题 Char3"/>
    <w:autoRedefine/>
    <w:qFormat/>
    <w:uiPriority w:val="0"/>
    <w:rPr>
      <w:rFonts w:ascii="Cambria" w:hAnsi="Cambria" w:eastAsia="宋体" w:cs="Times New Roman"/>
      <w:b/>
      <w:bCs/>
      <w:sz w:val="32"/>
      <w:szCs w:val="32"/>
    </w:rPr>
  </w:style>
  <w:style w:type="character" w:customStyle="1" w:styleId="598">
    <w:name w:val="批注主题 Char2"/>
    <w:autoRedefine/>
    <w:qFormat/>
    <w:uiPriority w:val="99"/>
    <w:rPr>
      <w:rFonts w:ascii="Times New Roman" w:hAnsi="Times New Roman" w:eastAsia="宋体" w:cs="Times New Roman"/>
      <w:b/>
      <w:bCs/>
      <w:szCs w:val="24"/>
    </w:rPr>
  </w:style>
  <w:style w:type="character" w:customStyle="1" w:styleId="599">
    <w:name w:val="明显引用 Char2"/>
    <w:autoRedefine/>
    <w:qFormat/>
    <w:uiPriority w:val="0"/>
    <w:rPr>
      <w:b/>
      <w:bCs/>
      <w:i/>
      <w:iCs/>
      <w:color w:val="4F81BD"/>
    </w:rPr>
  </w:style>
  <w:style w:type="character" w:customStyle="1" w:styleId="600">
    <w:name w:val="z-窗体顶端 Char3"/>
    <w:autoRedefine/>
    <w:qFormat/>
    <w:uiPriority w:val="0"/>
    <w:rPr>
      <w:rFonts w:ascii="Arial" w:hAnsi="Arial" w:cs="Arial"/>
      <w:vanish/>
      <w:sz w:val="16"/>
      <w:szCs w:val="16"/>
    </w:rPr>
  </w:style>
  <w:style w:type="paragraph" w:customStyle="1" w:styleId="601">
    <w:name w:val="正文_3_0"/>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602">
    <w:name w:val="未处理的提及"/>
    <w:autoRedefine/>
    <w:unhideWhenUsed/>
    <w:qFormat/>
    <w:uiPriority w:val="99"/>
    <w:rPr>
      <w:color w:val="605E5C"/>
      <w:shd w:val="clear" w:color="auto" w:fill="E1DFDD"/>
    </w:rPr>
  </w:style>
  <w:style w:type="paragraph" w:customStyle="1" w:styleId="603">
    <w:name w:val="默认段落字体 Para Char Char Char Char Char Char Char"/>
    <w:basedOn w:val="1"/>
    <w:autoRedefine/>
    <w:qFormat/>
    <w:uiPriority w:val="99"/>
    <w:rPr>
      <w:rFonts w:ascii="Tahoma" w:hAnsi="Tahoma"/>
      <w:kern w:val="2"/>
      <w:szCs w:val="20"/>
    </w:rPr>
  </w:style>
  <w:style w:type="paragraph" w:customStyle="1" w:styleId="604">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z w:val="44"/>
      <w:szCs w:val="20"/>
    </w:rPr>
  </w:style>
  <w:style w:type="paragraph" w:customStyle="1" w:styleId="605">
    <w:name w:val="Normal_1"/>
    <w:autoRedefine/>
    <w:qFormat/>
    <w:uiPriority w:val="0"/>
    <w:rPr>
      <w:rFonts w:ascii="Times New Roman" w:hAnsi="Times New Roman" w:eastAsia="Times New Roman" w:cs="Times New Roman"/>
      <w:sz w:val="24"/>
      <w:szCs w:val="24"/>
      <w:lang w:val="en-US" w:eastAsia="zh-CN" w:bidi="ar-SA"/>
    </w:rPr>
  </w:style>
  <w:style w:type="paragraph" w:customStyle="1" w:styleId="606">
    <w:name w:val="样式 目录 1 + 小四"/>
    <w:basedOn w:val="31"/>
    <w:link w:val="607"/>
    <w:autoRedefine/>
    <w:qFormat/>
    <w:uiPriority w:val="0"/>
    <w:pPr>
      <w:spacing w:after="0" w:line="400" w:lineRule="exact"/>
      <w:jc w:val="center"/>
    </w:pPr>
    <w:rPr>
      <w:rFonts w:ascii="Calibri" w:hAnsi="Calibri"/>
      <w:b/>
      <w:bCs/>
      <w:caps/>
      <w:kern w:val="2"/>
      <w:sz w:val="28"/>
      <w:szCs w:val="20"/>
    </w:rPr>
  </w:style>
  <w:style w:type="character" w:customStyle="1" w:styleId="607">
    <w:name w:val="样式 目录 1 + 小四 Char"/>
    <w:link w:val="606"/>
    <w:autoRedefine/>
    <w:qFormat/>
    <w:uiPriority w:val="0"/>
    <w:rPr>
      <w:rFonts w:ascii="Calibri" w:hAnsi="Calibri"/>
      <w:b/>
      <w:bCs/>
      <w:caps/>
      <w:kern w:val="2"/>
      <w:sz w:val="28"/>
    </w:rPr>
  </w:style>
  <w:style w:type="paragraph" w:customStyle="1" w:styleId="608">
    <w:name w:val="reader-word-layer reader-word-s1-0"/>
    <w:basedOn w:val="1"/>
    <w:autoRedefine/>
    <w:qFormat/>
    <w:uiPriority w:val="0"/>
    <w:pPr>
      <w:widowControl/>
      <w:spacing w:before="100" w:beforeAutospacing="1" w:after="100" w:afterAutospacing="1"/>
      <w:jc w:val="left"/>
    </w:pPr>
    <w:rPr>
      <w:rFonts w:ascii="宋体" w:hAnsi="宋体" w:cs="宋体"/>
    </w:rPr>
  </w:style>
  <w:style w:type="paragraph" w:customStyle="1" w:styleId="609">
    <w:name w:val="reader-word-layer reader-word-s1-9"/>
    <w:basedOn w:val="1"/>
    <w:autoRedefine/>
    <w:qFormat/>
    <w:uiPriority w:val="0"/>
    <w:pPr>
      <w:widowControl/>
      <w:spacing w:before="100" w:beforeAutospacing="1" w:after="100" w:afterAutospacing="1"/>
      <w:jc w:val="left"/>
    </w:pPr>
    <w:rPr>
      <w:rFonts w:ascii="宋体" w:hAnsi="宋体" w:cs="宋体"/>
    </w:rPr>
  </w:style>
  <w:style w:type="paragraph" w:customStyle="1" w:styleId="610">
    <w:name w:val="reader-word-layer reader-word-s1-45"/>
    <w:basedOn w:val="1"/>
    <w:autoRedefine/>
    <w:qFormat/>
    <w:uiPriority w:val="0"/>
    <w:pPr>
      <w:widowControl/>
      <w:spacing w:before="100" w:beforeAutospacing="1" w:after="100" w:afterAutospacing="1"/>
      <w:jc w:val="left"/>
    </w:pPr>
    <w:rPr>
      <w:rFonts w:ascii="宋体" w:hAnsi="宋体" w:cs="宋体"/>
    </w:rPr>
  </w:style>
  <w:style w:type="paragraph" w:customStyle="1" w:styleId="611">
    <w:name w:val="reader-word-layer reader-word-s1-39"/>
    <w:basedOn w:val="1"/>
    <w:autoRedefine/>
    <w:qFormat/>
    <w:uiPriority w:val="0"/>
    <w:pPr>
      <w:widowControl/>
      <w:spacing w:before="100" w:beforeAutospacing="1" w:after="100" w:afterAutospacing="1"/>
      <w:jc w:val="left"/>
    </w:pPr>
    <w:rPr>
      <w:rFonts w:ascii="宋体" w:hAnsi="宋体" w:cs="宋体"/>
    </w:rPr>
  </w:style>
  <w:style w:type="paragraph" w:customStyle="1" w:styleId="612">
    <w:name w:val="WPSOffice手动目录 1"/>
    <w:autoRedefine/>
    <w:qFormat/>
    <w:uiPriority w:val="0"/>
    <w:rPr>
      <w:rFonts w:ascii="Times New Roman" w:hAnsi="Times New Roman" w:eastAsia="宋体" w:cs="Times New Roman"/>
      <w:lang w:val="en-US" w:eastAsia="zh-CN" w:bidi="ar-SA"/>
    </w:rPr>
  </w:style>
  <w:style w:type="character" w:customStyle="1" w:styleId="613">
    <w:name w:val="fontstyle21"/>
    <w:autoRedefine/>
    <w:qFormat/>
    <w:uiPriority w:val="0"/>
    <w:rPr>
      <w:rFonts w:hint="eastAsia" w:ascii="仿宋" w:hAnsi="仿宋" w:eastAsia="仿宋"/>
      <w:color w:val="000000"/>
      <w:sz w:val="32"/>
      <w:szCs w:val="32"/>
    </w:rPr>
  </w:style>
  <w:style w:type="paragraph" w:customStyle="1" w:styleId="614">
    <w:name w:val="Normal_0_1"/>
    <w:autoRedefine/>
    <w:qFormat/>
    <w:uiPriority w:val="0"/>
    <w:pPr>
      <w:widowControl w:val="0"/>
      <w:jc w:val="both"/>
    </w:pPr>
    <w:rPr>
      <w:rFonts w:ascii="Times New Roman" w:hAnsi="Times New Roman" w:eastAsia="Times New Roman" w:cs="Times New Roman"/>
      <w:lang w:val="en-US" w:eastAsia="zh-CN" w:bidi="ar-SA"/>
    </w:rPr>
  </w:style>
  <w:style w:type="character" w:customStyle="1" w:styleId="615">
    <w:name w:val="Body Text 3 Char"/>
    <w:autoRedefine/>
    <w:qFormat/>
    <w:locked/>
    <w:uiPriority w:val="99"/>
    <w:rPr>
      <w:rFonts w:cs="Times New Roman"/>
      <w:sz w:val="16"/>
    </w:rPr>
  </w:style>
  <w:style w:type="character" w:customStyle="1" w:styleId="616">
    <w:name w:val="apple-converted-space"/>
    <w:autoRedefine/>
    <w:qFormat/>
    <w:uiPriority w:val="99"/>
  </w:style>
  <w:style w:type="character" w:customStyle="1" w:styleId="617">
    <w:name w:val="content1_0"/>
    <w:autoRedefine/>
    <w:qFormat/>
    <w:uiPriority w:val="99"/>
    <w:rPr>
      <w:sz w:val="21"/>
      <w:u w:val="single"/>
    </w:rPr>
  </w:style>
  <w:style w:type="character" w:customStyle="1" w:styleId="618">
    <w:name w:val="正文文本 3 Char Char"/>
    <w:link w:val="619"/>
    <w:autoRedefine/>
    <w:qFormat/>
    <w:locked/>
    <w:uiPriority w:val="99"/>
    <w:rPr>
      <w:rFonts w:ascii="宋体" w:hAnsi="Calibri"/>
      <w:sz w:val="24"/>
    </w:rPr>
  </w:style>
  <w:style w:type="paragraph" w:customStyle="1" w:styleId="619">
    <w:name w:val="正文文本 3_0"/>
    <w:basedOn w:val="385"/>
    <w:link w:val="618"/>
    <w:autoRedefine/>
    <w:qFormat/>
    <w:uiPriority w:val="99"/>
    <w:pPr>
      <w:widowControl w:val="0"/>
      <w:jc w:val="both"/>
    </w:pPr>
    <w:rPr>
      <w:rFonts w:ascii="宋体" w:hAnsi="Calibri"/>
      <w:sz w:val="24"/>
      <w:szCs w:val="20"/>
    </w:rPr>
  </w:style>
  <w:style w:type="paragraph" w:customStyle="1" w:styleId="620">
    <w:name w:val="正文文本 3_1"/>
    <w:basedOn w:val="266"/>
    <w:autoRedefine/>
    <w:qFormat/>
    <w:uiPriority w:val="99"/>
    <w:rPr>
      <w:rFonts w:ascii="宋体" w:hAnsi="Calibri"/>
      <w:kern w:val="2"/>
      <w:sz w:val="24"/>
      <w:szCs w:val="20"/>
    </w:rPr>
  </w:style>
  <w:style w:type="paragraph" w:customStyle="1" w:styleId="621">
    <w:name w:val="正文_0_0"/>
    <w:autoRedefine/>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622">
    <w:name w:val="default"/>
    <w:basedOn w:val="1"/>
    <w:autoRedefine/>
    <w:qFormat/>
    <w:uiPriority w:val="99"/>
    <w:pPr>
      <w:widowControl/>
      <w:spacing w:before="100" w:beforeAutospacing="1" w:after="100" w:afterAutospacing="1"/>
      <w:jc w:val="left"/>
    </w:pPr>
    <w:rPr>
      <w:rFonts w:ascii="宋体" w:hAnsi="宋体" w:cs="宋体"/>
    </w:rPr>
  </w:style>
  <w:style w:type="paragraph" w:customStyle="1" w:styleId="623">
    <w:name w:val="正文_6_2"/>
    <w:autoRedefine/>
    <w:qFormat/>
    <w:uiPriority w:val="0"/>
    <w:pPr>
      <w:widowControl w:val="0"/>
      <w:jc w:val="both"/>
    </w:pPr>
    <w:rPr>
      <w:rFonts w:ascii="Calibri" w:hAnsi="Calibri" w:eastAsia="宋体" w:cs="Times New Roman"/>
      <w:lang w:val="en-US" w:eastAsia="zh-CN" w:bidi="ar-SA"/>
    </w:rPr>
  </w:style>
  <w:style w:type="paragraph" w:customStyle="1" w:styleId="624">
    <w:name w:val="正文3"/>
    <w:autoRedefine/>
    <w:qFormat/>
    <w:uiPriority w:val="0"/>
    <w:rPr>
      <w:rFonts w:ascii="Times New Roman" w:hAnsi="Times New Roman" w:eastAsia="Times New Roman" w:cs="Times New Roman"/>
      <w:sz w:val="24"/>
      <w:szCs w:val="24"/>
      <w:lang w:val="en-US" w:eastAsia="zh-CN" w:bidi="ar-SA"/>
    </w:rPr>
  </w:style>
  <w:style w:type="paragraph" w:customStyle="1" w:styleId="625">
    <w:name w:val="Normal_3"/>
    <w:autoRedefine/>
    <w:qFormat/>
    <w:uiPriority w:val="0"/>
    <w:rPr>
      <w:rFonts w:ascii="Times New Roman" w:hAnsi="Times New Roman" w:eastAsia="Times New Roman" w:cs="Times New Roman"/>
      <w:sz w:val="24"/>
      <w:szCs w:val="24"/>
      <w:lang w:val="en-US" w:eastAsia="zh-CN" w:bidi="ar-SA"/>
    </w:rPr>
  </w:style>
  <w:style w:type="character" w:customStyle="1" w:styleId="626">
    <w:name w:val="无间隔 字符"/>
    <w:autoRedefine/>
    <w:qFormat/>
    <w:uiPriority w:val="0"/>
    <w:rPr>
      <w:rFonts w:ascii="Calibri" w:hAnsi="Calibri"/>
      <w:kern w:val="2"/>
      <w:sz w:val="22"/>
    </w:rPr>
  </w:style>
  <w:style w:type="character" w:customStyle="1" w:styleId="627">
    <w:name w:val="layui-this2"/>
    <w:autoRedefine/>
    <w:qFormat/>
    <w:uiPriority w:val="0"/>
    <w:rPr>
      <w:bdr w:val="single" w:color="EEEEEE" w:sz="6" w:space="0"/>
      <w:shd w:val="clear" w:color="auto" w:fill="FFFFFF"/>
    </w:rPr>
  </w:style>
  <w:style w:type="character" w:customStyle="1" w:styleId="628">
    <w:name w:val="hover23"/>
    <w:autoRedefine/>
    <w:qFormat/>
    <w:uiPriority w:val="0"/>
    <w:rPr>
      <w:color w:val="315EFB"/>
    </w:rPr>
  </w:style>
  <w:style w:type="character" w:customStyle="1" w:styleId="629">
    <w:name w:val="hover25"/>
    <w:autoRedefine/>
    <w:qFormat/>
    <w:uiPriority w:val="0"/>
    <w:rPr>
      <w:color w:val="315EFB"/>
    </w:rPr>
  </w:style>
  <w:style w:type="character" w:customStyle="1" w:styleId="630">
    <w:name w:val="cf01"/>
    <w:autoRedefine/>
    <w:qFormat/>
    <w:uiPriority w:val="0"/>
    <w:rPr>
      <w:rFonts w:hint="eastAsia" w:ascii="Microsoft YaHei UI" w:hAnsi="Microsoft YaHei UI" w:eastAsia="Microsoft YaHei UI"/>
      <w:sz w:val="18"/>
      <w:szCs w:val="18"/>
    </w:rPr>
  </w:style>
  <w:style w:type="character" w:customStyle="1" w:styleId="631">
    <w:name w:val="标题 4 字符2"/>
    <w:autoRedefine/>
    <w:qFormat/>
    <w:uiPriority w:val="0"/>
    <w:rPr>
      <w:rFonts w:ascii="Arial" w:hAnsi="Arial" w:eastAsia="宋体"/>
      <w:b/>
      <w:bCs/>
      <w:kern w:val="2"/>
      <w:sz w:val="21"/>
      <w:szCs w:val="28"/>
      <w:lang w:val="en-US" w:eastAsia="zh-CN" w:bidi="ar-SA"/>
    </w:rPr>
  </w:style>
  <w:style w:type="character" w:customStyle="1" w:styleId="632">
    <w:name w:val="Char Char82"/>
    <w:autoRedefine/>
    <w:qFormat/>
    <w:uiPriority w:val="0"/>
    <w:rPr>
      <w:rFonts w:ascii="Arial" w:hAnsi="Arial" w:eastAsia="黑体"/>
      <w:b/>
      <w:bCs/>
      <w:kern w:val="2"/>
      <w:sz w:val="32"/>
      <w:szCs w:val="32"/>
      <w:lang w:val="en-US" w:eastAsia="zh-CN" w:bidi="ar-SA"/>
    </w:rPr>
  </w:style>
  <w:style w:type="character" w:customStyle="1" w:styleId="633">
    <w:name w:val="Char Char10"/>
    <w:autoRedefine/>
    <w:qFormat/>
    <w:uiPriority w:val="0"/>
    <w:rPr>
      <w:rFonts w:ascii="Arial" w:hAnsi="Arial" w:eastAsia="黑体"/>
      <w:b/>
      <w:bCs/>
      <w:kern w:val="2"/>
      <w:sz w:val="32"/>
      <w:szCs w:val="32"/>
      <w:lang w:val="en-US" w:eastAsia="zh-CN" w:bidi="ar-SA"/>
    </w:rPr>
  </w:style>
  <w:style w:type="character" w:customStyle="1" w:styleId="634">
    <w:name w:val="Char Char26"/>
    <w:autoRedefine/>
    <w:qFormat/>
    <w:uiPriority w:val="0"/>
    <w:rPr>
      <w:rFonts w:eastAsia="宋体"/>
      <w:kern w:val="2"/>
      <w:sz w:val="21"/>
      <w:szCs w:val="24"/>
      <w:lang w:val="en-US" w:eastAsia="zh-CN" w:bidi="ar-SA"/>
    </w:rPr>
  </w:style>
  <w:style w:type="character" w:customStyle="1" w:styleId="635">
    <w:name w:val="Char Char73"/>
    <w:autoRedefine/>
    <w:qFormat/>
    <w:uiPriority w:val="0"/>
    <w:rPr>
      <w:rFonts w:ascii="Arial" w:hAnsi="Arial" w:eastAsia="黑体"/>
      <w:b/>
      <w:bCs/>
      <w:kern w:val="2"/>
      <w:sz w:val="32"/>
      <w:szCs w:val="32"/>
      <w:lang w:val="en-US" w:eastAsia="zh-CN" w:bidi="ar-SA"/>
    </w:rPr>
  </w:style>
  <w:style w:type="paragraph" w:customStyle="1" w:styleId="636">
    <w:name w:val="Char3"/>
    <w:basedOn w:val="1"/>
    <w:autoRedefine/>
    <w:qFormat/>
    <w:uiPriority w:val="0"/>
    <w:pPr>
      <w:tabs>
        <w:tab w:val="left" w:pos="360"/>
      </w:tabs>
    </w:pPr>
    <w:rPr>
      <w:rFonts w:ascii="Calibri" w:hAnsi="Calibri"/>
      <w:kern w:val="2"/>
      <w:szCs w:val="22"/>
    </w:rPr>
  </w:style>
  <w:style w:type="paragraph" w:customStyle="1" w:styleId="637">
    <w:name w:val="正文4"/>
    <w:autoRedefine/>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60</Pages>
  <Words>20774</Words>
  <Characters>22218</Characters>
  <Lines>260</Lines>
  <Paragraphs>73</Paragraphs>
  <TotalTime>63</TotalTime>
  <ScaleCrop>false</ScaleCrop>
  <LinksUpToDate>false</LinksUpToDate>
  <CharactersWithSpaces>22315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2026-04-03T02:13:00Z</dcterms:created>
  <dc:creator>城南大院物业管理处-叶丹青</dc:creator>
  <cp:lastModifiedBy>微微</cp:lastModifiedBy>
  <dcterms:modified xsi:type="dcterms:W3CDTF">2026-09-20T09:14:24Z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B09A047B744F43388B6C9F5D9F5673CF_13</vt:lpwstr>
  </property>
  <property fmtid="{D5CDD505-2E9C-101B-9397-08002B2CF9AE}" pid="4" name="KSOTemplateDocerSaveRecord">
    <vt:lpwstr>eyJoZGlkIjoiYjA2MGM0N2E0YmEwOGIzMGFiNmZjZTk1ODIwMTg0YjAiLCJ1c2VySWQiOiI4NTk0NTg2NDUifQ==</vt:lpwstr>
  </property>
</Properties>
</file>