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p>
    <w:p>
      <w:pPr>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项目名称:淮安大学人工智能通识教育实验室建设项目</w:t>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项目编号:JSZC-320800-JZCG-G2026-0064</w:t>
      </w:r>
      <w:r/>
    </w:p>
    <w:p>
      <w:pPr>
        <w:ind w:left="-359" w:firstLine="360"/>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ascii="黑体" w:hAnsi="黑体" w:eastAsia="黑体"/>
          <w:b/>
          <w:sz w:val="32"/>
        </w:rPr>
        <w:outlineLvl w:val="9"/>
      </w:pPr>
      <w:r>
        <w:rPr>
          <w:rFonts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keepLines w:val="0"/>
        <w:keepNext w:val="0"/>
        <w:pageBreakBefore w:val="0"/>
        <w:rPr>
          <w:rFonts w:hint="eastAsia" w:ascii="黑体" w:hAnsi="黑体" w:eastAsia="黑体"/>
          <w:b/>
          <w:sz w:val="32"/>
        </w:rPr>
        <w:outlineLvl w:val="9"/>
      </w:pPr>
      <w:r>
        <w:rPr>
          <w:rFonts w:hint="eastAsia" w:ascii="黑体" w:hAnsi="黑体" w:eastAsia="黑体"/>
          <w:b/>
          <w:sz w:val="32"/>
        </w:rPr>
      </w:r>
      <w:r/>
    </w:p>
    <w:p>
      <w:pPr>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p>
    <w:p>
      <w:pPr>
        <w:jc w:val="center"/>
        <w:keepLines w:val="0"/>
        <w:keepNext w:val="0"/>
        <w:pageBreakBefore w:val="0"/>
        <w:spacing w:line="600" w:lineRule="exact"/>
        <w:tabs>
          <w:tab w:val="center" w:pos="5215" w:leader="none"/>
        </w:tabs>
        <w:rPr>
          <w:rFonts w:hint="eastAsia" w:ascii="宋体" w:hAnsi="宋体"/>
          <w:color w:val="000000" w:themeColor="text1"/>
          <w:sz w:val="24"/>
        </w:rPr>
        <w:outlineLvl w:val="9"/>
      </w:pPr>
      <w:r>
        <w:rPr>
          <w:rFonts w:hint="eastAsia" w:ascii="黑体" w:hAnsi="黑体" w:eastAsia="黑体"/>
          <w:b/>
          <w:color w:val="000000" w:themeColor="text1"/>
          <w:sz w:val="36"/>
          <w:szCs w:val="36"/>
          <w:lang w:eastAsia="zh-CN"/>
        </w:rPr>
        <w:t xml:space="preserve">二〇二六</w:t>
      </w:r>
      <w:r>
        <w:rPr>
          <w:rFonts w:hint="eastAsia" w:ascii="黑体" w:hAnsi="黑体" w:eastAsia="黑体"/>
          <w:b/>
          <w:color w:val="000000" w:themeColor="text1"/>
          <w:sz w:val="36"/>
          <w:szCs w:val="36"/>
        </w:rPr>
        <w:t xml:space="preserve">年</w:t>
      </w:r>
      <w:r>
        <w:rPr>
          <w:rFonts w:hint="eastAsia" w:ascii="黑体" w:hAnsi="黑体" w:eastAsia="黑体"/>
          <w:b/>
          <w:color w:val="000000" w:themeColor="text1"/>
          <w:sz w:val="36"/>
          <w:szCs w:val="36"/>
        </w:rPr>
        <w:t xml:space="preserve">九</w:t>
      </w:r>
      <w:r>
        <w:rPr>
          <w:rFonts w:hint="eastAsia" w:ascii="黑体" w:hAnsi="黑体" w:eastAsia="黑体"/>
          <w:b/>
          <w:color w:val="000000" w:themeColor="text1"/>
          <w:sz w:val="36"/>
          <w:szCs w:val="36"/>
        </w:rPr>
        <w:t xml:space="preserve">月</w:t>
      </w:r>
      <w:r>
        <w:rPr>
          <w:rFonts w:hint="eastAsia" w:ascii="黑体" w:hAnsi="黑体" w:eastAsia="黑体"/>
          <w:b/>
          <w:color w:val="000000" w:themeColor="text1"/>
          <w:sz w:val="36"/>
          <w:szCs w:val="36"/>
        </w:rPr>
        <w:t xml:space="preserve">三十</w:t>
      </w:r>
      <w:r>
        <w:rPr>
          <w:rFonts w:hint="eastAsia" w:ascii="黑体" w:hAnsi="黑体" w:eastAsia="黑体"/>
          <w:b/>
          <w:color w:val="000000" w:themeColor="text1"/>
          <w:sz w:val="36"/>
          <w:szCs w:val="36"/>
        </w:rPr>
        <w:t xml:space="preserve">日</w:t>
      </w:r>
      <w:r>
        <w:rPr>
          <w:color w:val="000000" w:themeColor="text1"/>
        </w:rPr>
      </w:r>
      <w:r/>
    </w:p>
    <w:p>
      <w:pPr>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ind w:firstLine="2512"/>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b/>
          <w:sz w:val="36"/>
          <w:szCs w:val="36"/>
        </w:rPr>
        <w:t xml:space="preserve">第一章  投标邀请</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hint="eastAsia" w:ascii="仿宋" w:hAnsi="仿宋" w:eastAsia="仿宋"/>
          <w:color w:val="000000"/>
          <w:sz w:val="28"/>
        </w:rPr>
        <w:t xml:space="preserve">淮阴工学院</w:t>
      </w:r>
      <w:r>
        <w:rPr>
          <w:rFonts w:hint="eastAsia" w:ascii="仿宋" w:hAnsi="仿宋" w:eastAsia="仿宋"/>
          <w:sz w:val="28"/>
        </w:rPr>
        <w:t xml:space="preserve">的委托，淮安市政府采购中心就淮安大学人工智能通识教育实验室建设项目进行公开招标采购，现邀请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78435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78435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color w:val="000000" w:themeColor="text1"/>
                                <w:sz w:val="28"/>
                                <w:szCs w:val="28"/>
                              </w:rPr>
                              <w:t xml:space="preserve">2026年10月23日9点30分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淮安大学人工智能通识教育实验室建设项目</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color w:val="000000" w:themeColor="text1"/>
                          <w:sz w:val="28"/>
                          <w:szCs w:val="28"/>
                        </w:rPr>
                        <w:t xml:space="preserve">2026年10月23日9点30分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（一）项目编号:JSZC-320800-JZCG-G2026-0064</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（二）项目名称:淮安大学人工智能通识教育实验室建设项目</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（三）预算金额:160万元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（四）最高限价:160万元</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（五）采购需求:淮安大学人工智能通识教育实验室建设项目，具体要求详见招标文件第五章。</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（六）合同履行期限:自合同中规定的进场之日起，30日内完成安装建设、调试，并能顺利运行。</w:t>
      </w:r>
      <w:r/>
    </w:p>
    <w:p>
      <w:pPr>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p>
    <w:p>
      <w:pPr>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p>
    <w:p>
      <w:pPr>
        <w:ind w:firstLine="280"/>
        <w:keepLines w:val="0"/>
        <w:keepNext w:val="0"/>
        <w:pageBreakBefore w:val="0"/>
        <w:spacing w:line="520" w:lineRule="exact"/>
        <w:rPr>
          <w:rFonts w:ascii="仿宋" w:hAnsi="仿宋" w:eastAsia="仿宋"/>
          <w:color w:val="000000" w:themeColor="text1"/>
          <w:sz w:val="28"/>
          <w:szCs w:val="28"/>
        </w:rPr>
        <w:outlineLvl w:val="9"/>
      </w:pPr>
      <w:r>
        <w:rPr>
          <w:rFonts w:hint="eastAsia" w:ascii="仿宋" w:hAnsi="仿宋" w:eastAsia="仿宋"/>
          <w:sz w:val="28"/>
          <w:szCs w:val="28"/>
        </w:rPr>
        <w:t xml:space="preserve">（一）投标文件提交截止时间及开标时间:</w:t>
      </w:r>
      <w:r>
        <w:rPr>
          <w:rFonts w:hint="eastAsia" w:ascii="仿宋" w:hAnsi="仿宋" w:eastAsia="仿宋"/>
          <w:color w:val="000000" w:themeColor="text1"/>
          <w:sz w:val="28"/>
          <w:szCs w:val="28"/>
        </w:rPr>
        <w:t xml:space="preserve">202</w:t>
      </w:r>
      <w:r>
        <w:rPr>
          <w:rFonts w:hint="eastAsia" w:ascii="仿宋" w:hAnsi="仿宋" w:eastAsia="仿宋"/>
          <w:color w:val="000000" w:themeColor="text1"/>
          <w:sz w:val="28"/>
          <w:szCs w:val="28"/>
          <w:lang w:val="en-US" w:eastAsia="zh-CN"/>
        </w:rPr>
        <w:t xml:space="preserve">6</w:t>
      </w:r>
      <w:r>
        <w:rPr>
          <w:rFonts w:hint="eastAsia" w:ascii="仿宋" w:hAnsi="仿宋" w:eastAsia="仿宋"/>
          <w:color w:val="000000" w:themeColor="text1"/>
          <w:sz w:val="28"/>
          <w:szCs w:val="28"/>
        </w:rPr>
        <w:t xml:space="preserve">年10月23日上午9:30</w:t>
      </w:r>
      <w:r>
        <w:rPr>
          <w:color w:val="000000" w:themeColor="text1"/>
        </w:rPr>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名称:淮安大学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w:t>
      </w:r>
      <w:r>
        <w:rPr>
          <w:rFonts w:hint="eastAsia" w:ascii="仿宋" w:hAnsi="仿宋" w:eastAsia="仿宋"/>
          <w:sz w:val="28"/>
          <w:szCs w:val="28"/>
          <w:lang w:val="en-US" w:eastAsia="zh-CN"/>
        </w:rPr>
        <w:t xml:space="preserve">清江浦区</w:t>
      </w:r>
      <w:r>
        <w:rPr>
          <w:rFonts w:hint="eastAsia" w:ascii="仿宋" w:hAnsi="仿宋" w:eastAsia="仿宋"/>
          <w:sz w:val="28"/>
          <w:szCs w:val="28"/>
        </w:rPr>
        <w:t xml:space="preserve">高教园区枚乘东路1号</w:t>
      </w:r>
      <w:r/>
    </w:p>
    <w:p>
      <w:pPr>
        <w:ind w:firstLine="565"/>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rPr>
        <w:t xml:space="preserve">联系方式:于</w:t>
      </w:r>
      <w:r>
        <w:rPr>
          <w:rFonts w:hint="eastAsia" w:ascii="仿宋" w:hAnsi="仿宋" w:eastAsia="仿宋"/>
          <w:sz w:val="28"/>
          <w:szCs w:val="28"/>
          <w:lang w:eastAsia="zh-CN"/>
        </w:rPr>
        <w:t xml:space="preserve">振洋</w:t>
      </w:r>
      <w:r>
        <w:rPr>
          <w:rFonts w:hint="eastAsia" w:ascii="仿宋" w:hAnsi="仿宋" w:eastAsia="仿宋"/>
          <w:sz w:val="28"/>
          <w:szCs w:val="28"/>
        </w:rPr>
        <w:t xml:space="preserve"> 0517-83591151</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13952335633</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p>
    <w:p>
      <w:pPr>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p>
    <w:p>
      <w:pPr>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p>
    <w:p>
      <w:pPr>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p>
    <w:p>
      <w:pPr>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p>
    <w:p>
      <w:pPr>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p>
    <w:p>
      <w:pPr>
        <w:keepLines w:val="0"/>
        <w:keepNext w:val="0"/>
        <w:pageBreakBefore w:val="0"/>
        <w:spacing w:line="520" w:lineRule="exact"/>
        <w:rPr>
          <w:rFonts w:ascii="仿宋" w:hAnsi="仿宋" w:eastAsia="仿宋"/>
          <w:sz w:val="28"/>
          <w:szCs w:val="28"/>
        </w:rPr>
        <w:outlineLvl w:val="9"/>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仿宋" w:hAnsi="仿宋" w:eastAsia="仿宋"/>
          <w:sz w:val="28"/>
          <w:szCs w:val="28"/>
        </w:rPr>
        <w:outlineLvl w:val="9"/>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w:t>
      </w:r>
      <w:r>
        <w:rPr>
          <w:rFonts w:hint="eastAsia" w:ascii="仿宋" w:hAnsi="仿宋" w:eastAsia="仿宋"/>
          <w:bCs/>
          <w:sz w:val="28"/>
          <w:szCs w:val="28"/>
          <w:lang w:eastAsia="zh-CN"/>
        </w:rPr>
        <w:t xml:space="preserve">明标</w:t>
      </w:r>
      <w:r>
        <w:rPr>
          <w:rFonts w:hint="eastAsia" w:ascii="仿宋" w:hAnsi="仿宋" w:eastAsia="仿宋"/>
          <w:bCs/>
          <w:sz w:val="28"/>
          <w:szCs w:val="28"/>
        </w:rPr>
        <w:t xml:space="preserve">方式进行评审。</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p>
    <w:p>
      <w:pPr>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p>
    <w:p>
      <w:pPr>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bookmarkEnd w:id="8"/>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仿宋" w:hAnsi="仿宋" w:eastAsia="仿宋"/>
          <w:sz w:val="28"/>
          <w:szCs w:val="28"/>
        </w:rPr>
        <w:outlineLvl w:val="9"/>
      </w:pPr>
      <w:r/>
      <w:bookmarkStart w:id="12" w:name="_Toc16938548"/>
      <w:r/>
      <w:bookmarkStart w:id="13" w:name="_Toc20823304"/>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20823305"/>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将载明其中的核心产品（计算机）</w:t>
      </w:r>
      <w:r>
        <w:rPr>
          <w:rFonts w:ascii="仿宋" w:hAnsi="仿宋" w:eastAsia="仿宋"/>
          <w:sz w:val="28"/>
          <w:szCs w:val="28"/>
          <w:highlight w:val="none"/>
        </w:rPr>
        <w:t xml:space="preserve">。多家投标人提供的核心产品品牌相同的，按前两款规定处理。</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widowControl w:val="off"/>
        <w:rPr>
          <w:rFonts w:ascii="仿宋" w:hAnsi="仿宋" w:eastAsia="仿宋"/>
          <w:sz w:val="28"/>
          <w:szCs w:val="28"/>
        </w:rPr>
        <w:outlineLvl w:val="1"/>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p>
    <w:p>
      <w:pPr>
        <w:ind w:firstLine="560"/>
        <w:keepLines w:val="0"/>
        <w:keepNext w:val="0"/>
        <w:pageBreakBefore w:val="0"/>
        <w:spacing w:line="520" w:lineRule="exact"/>
        <w:rPr>
          <w:rFonts w:ascii="仿宋" w:hAnsi="仿宋" w:eastAsia="仿宋"/>
          <w:sz w:val="28"/>
          <w:szCs w:val="28"/>
        </w:rPr>
        <w:outlineLvl w:val="9"/>
      </w:pPr>
      <w:r/>
      <w:bookmarkStart w:id="21" w:name="_Toc513029235"/>
      <w:r/>
      <w:bookmarkStart w:id="22" w:name="_Toc20823307"/>
      <w:r/>
      <w:bookmarkStart w:id="23" w:name="_Toc16938551"/>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26.1.13 投标人所投产品不满足招标文件第五章项目采购需求“</w:t>
      </w:r>
      <w:r>
        <w:rPr>
          <w:rFonts w:hint="eastAsia" w:ascii="Times New Roman" w:hAnsi="Times New Roman" w:eastAsia="仿宋" w:cs="Times New Roman"/>
          <w:sz w:val="28"/>
          <w:szCs w:val="28"/>
          <w:lang w:eastAsia="zh-CN"/>
        </w:rPr>
        <w:t xml:space="preserve">二、技术要求</w:t>
      </w:r>
      <w:r>
        <w:rPr>
          <w:rFonts w:ascii="Times New Roman" w:hAnsi="Times New Roman" w:eastAsia="仿宋" w:cs="Times New Roman"/>
          <w:sz w:val="28"/>
          <w:szCs w:val="28"/>
        </w:rPr>
        <w:t xml:space="preserve">”中标注“★”技术参数的。</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26.1.14 投标人未按投标文件第五章项目采购需求“四、</w:t>
      </w:r>
      <w:r>
        <w:rPr>
          <w:rFonts w:hint="eastAsia" w:ascii="Times New Roman" w:hAnsi="Times New Roman" w:eastAsia="仿宋" w:cs="Times New Roman"/>
          <w:color w:val="000000"/>
          <w:sz w:val="28"/>
          <w:szCs w:val="28"/>
          <w:lang w:eastAsia="zh-CN"/>
        </w:rPr>
        <w:t xml:space="preserve">质保期限</w:t>
      </w:r>
      <w:r>
        <w:rPr>
          <w:rFonts w:ascii="Times New Roman" w:hAnsi="Times New Roman" w:eastAsia="仿宋" w:cs="Times New Roman"/>
          <w:color w:val="000000"/>
          <w:sz w:val="28"/>
          <w:szCs w:val="28"/>
        </w:rPr>
        <w:t xml:space="preserve">”中标注“★”要求提供相应承诺函的。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4" w:name="_Toc120614219"/>
      <w:r>
        <w:rPr>
          <w:rFonts w:hint="eastAsia" w:ascii="仿宋" w:hAnsi="仿宋" w:eastAsia="仿宋"/>
          <w:b/>
          <w:sz w:val="32"/>
          <w:szCs w:val="32"/>
        </w:rPr>
        <w:t xml:space="preserve">定标</w:t>
      </w:r>
      <w:bookmarkEnd w:id="24"/>
      <w:r/>
      <w:r/>
    </w:p>
    <w:p>
      <w:pPr>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bookmarkEnd w:id="28"/>
      <w:r/>
      <w:r/>
    </w:p>
    <w:p>
      <w:pPr>
        <w:keepLines w:val="0"/>
        <w:keepNext w:val="0"/>
        <w:pageBreakBefore w:val="0"/>
        <w:spacing w:line="520" w:lineRule="exact"/>
        <w:rPr>
          <w:rFonts w:ascii="仿宋" w:hAnsi="仿宋" w:eastAsia="仿宋" w:cs="Times New Roman"/>
          <w:sz w:val="28"/>
          <w:szCs w:val="28"/>
        </w:rPr>
        <w:outlineLvl w:val="9"/>
      </w:pPr>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p>
    <w:p>
      <w:pPr>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bookmarkEnd w:id="30"/>
      <w:r/>
      <w:bookmarkEnd w:id="31"/>
      <w:r/>
      <w:bookmarkEnd w:id="32"/>
      <w:r/>
      <w:r/>
    </w:p>
    <w:p>
      <w:pPr>
        <w:keepLines w:val="0"/>
        <w:keepNext w:val="0"/>
        <w:pageBreakBefore w:val="0"/>
        <w:spacing w:line="520" w:lineRule="exact"/>
        <w:rPr>
          <w:rFonts w:ascii="仿宋" w:hAnsi="仿宋" w:eastAsia="仿宋"/>
          <w:sz w:val="28"/>
          <w:szCs w:val="28"/>
        </w:rPr>
        <w:outlineLvl w:val="9"/>
      </w:pPr>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12"/>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bookmarkEnd w:id="33"/>
      <w:r/>
      <w:bookmarkEnd w:id="34"/>
      <w:r/>
      <w:bookmarkEnd w:id="35"/>
      <w:r/>
      <w:r/>
    </w:p>
    <w:p>
      <w:pPr>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32.1乙方交纳人民币</w:t>
      </w:r>
      <w:r>
        <w:rPr>
          <w:rFonts w:hint="eastAsia" w:ascii="仿宋" w:hAnsi="仿宋" w:eastAsia="仿宋"/>
          <w:color w:val="ff0000"/>
          <w:sz w:val="28"/>
          <w:szCs w:val="28"/>
          <w:lang w:val="en-US" w:eastAsia="zh-CN"/>
        </w:rPr>
        <w:t xml:space="preserve">壹拾</w:t>
      </w:r>
      <w:r>
        <w:rPr>
          <w:rFonts w:hint="eastAsia" w:ascii="仿宋" w:hAnsi="仿宋" w:eastAsia="仿宋"/>
          <w:color w:val="ff0000"/>
          <w:sz w:val="28"/>
          <w:szCs w:val="28"/>
        </w:rPr>
        <w:t xml:space="preserve">万元（￥</w:t>
      </w:r>
      <w:r>
        <w:rPr>
          <w:rFonts w:hint="eastAsia" w:ascii="仿宋" w:hAnsi="仿宋" w:eastAsia="仿宋"/>
          <w:color w:val="ff0000"/>
          <w:sz w:val="28"/>
          <w:szCs w:val="28"/>
          <w:lang w:val="en-US" w:eastAsia="zh-CN"/>
        </w:rPr>
        <w:t xml:space="preserve">10</w:t>
      </w:r>
      <w:r>
        <w:rPr>
          <w:rFonts w:hint="eastAsia" w:ascii="仿宋" w:hAnsi="仿宋" w:eastAsia="仿宋"/>
          <w:color w:val="ff0000"/>
          <w:sz w:val="28"/>
          <w:szCs w:val="28"/>
        </w:rPr>
        <w:t xml:space="preserve">0000.00）</w:t>
      </w:r>
      <w:r>
        <w:rPr>
          <w:rFonts w:hint="eastAsia" w:ascii="仿宋" w:hAnsi="仿宋" w:eastAsia="仿宋"/>
          <w:sz w:val="28"/>
          <w:szCs w:val="28"/>
        </w:rPr>
        <w:t xml:space="preserve">作为本合同的履约保证金。（不得超过合同金额的10%）</w:t>
      </w:r>
      <w:r/>
    </w:p>
    <w:p>
      <w:pPr>
        <w:keepLines w:val="0"/>
        <w:keepNext w:val="0"/>
        <w:pageBreakBefore w:val="0"/>
        <w:spacing w:line="520" w:lineRule="exact"/>
        <w:rPr>
          <w:rFonts w:hint="eastAsia" w:ascii="仿宋" w:hAnsi="仿宋" w:eastAsia="仿宋"/>
          <w:b/>
          <w:bCs/>
          <w:sz w:val="32"/>
          <w:szCs w:val="28"/>
        </w:rPr>
        <w:outlineLvl w:val="9"/>
      </w:pPr>
      <w:r>
        <w:rPr>
          <w:rFonts w:hint="eastAsia" w:ascii="仿宋" w:hAnsi="仿宋" w:eastAsia="仿宋"/>
          <w:b/>
          <w:bCs/>
          <w:sz w:val="32"/>
          <w:szCs w:val="28"/>
        </w:rPr>
        <w:t xml:space="preserve">八、政府采购政策功能落实</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p>
    <w:p>
      <w:pPr>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节能产品</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计算机</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u w:val="single"/>
          <w:lang w:val="en-US" w:eastAsia="zh-CN"/>
        </w:rPr>
        <w:t xml:space="preserve">强制</w:t>
      </w:r>
      <w:r>
        <w:rPr>
          <w:rFonts w:hint="eastAsia" w:ascii="仿宋" w:hAnsi="仿宋" w:eastAsia="仿宋"/>
          <w:sz w:val="28"/>
          <w:szCs w:val="28"/>
          <w:highlight w:val="none"/>
          <w:u w:val="single"/>
        </w:rPr>
        <w:t xml:space="preserve">采购）</w:t>
      </w:r>
      <w:r>
        <w:rPr>
          <w:rFonts w:hint="eastAsia" w:ascii="仿宋" w:hAnsi="仿宋" w:eastAsia="仿宋"/>
          <w:sz w:val="28"/>
          <w:szCs w:val="28"/>
          <w:highlight w:val="none"/>
        </w:rPr>
        <w:t xml:space="preserve">。</w:t>
      </w:r>
      <w:r/>
    </w:p>
    <w:p>
      <w:p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p>
    <w:p>
      <w:pPr>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(计算机、服务器</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被列入“环境标志产品品目清单”的，实行优先采购。</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p>
    <w:p>
      <w:pPr>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929"/>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929"/>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p>
    <w:p>
      <w:pPr>
        <w:pStyle w:val="929"/>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p>
    <w:p>
      <w:pPr>
        <w:pStyle w:val="929"/>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p>
    <w:p>
      <w:pPr>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42</w:t>
      </w:r>
      <w:r>
        <w:rPr>
          <w:rFonts w:hint="eastAsia" w:ascii="仿宋" w:hAnsi="仿宋" w:eastAsia="仿宋"/>
          <w:sz w:val="28"/>
        </w:rPr>
        <w:t xml:space="preserve">分</w:t>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924"/>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42</w:t>
      </w:r>
      <w:r>
        <w:rPr>
          <w:rFonts w:hint="eastAsia" w:ascii="仿宋" w:hAnsi="仿宋" w:eastAsia="仿宋"/>
        </w:rPr>
        <w:t xml:space="preserve">分</w:t>
      </w:r>
      <w:r/>
    </w:p>
    <w:p>
      <w:pPr>
        <w:ind w:firstLine="495"/>
        <w:keepLines w:val="0"/>
        <w:keepNext w:val="0"/>
        <w:pageBreakBefore w:val="0"/>
        <w:spacing w:line="520" w:lineRule="exact"/>
        <w:rPr>
          <w:rFonts w:hint="eastAsia" w:ascii="仿宋" w:hAnsi="仿宋" w:eastAsia="仿宋" w:cs="Times New Roman"/>
          <w:color w:val="000000"/>
          <w:sz w:val="28"/>
        </w:rPr>
        <w:outlineLvl w:val="9"/>
      </w:pPr>
      <w:r>
        <w:rPr>
          <w:rFonts w:hint="eastAsia" w:ascii="仿宋" w:hAnsi="仿宋" w:eastAsia="仿宋" w:cs="Times New Roman"/>
          <w:color w:val="000000"/>
          <w:sz w:val="28"/>
        </w:rPr>
        <w:t xml:space="preserve">2、政策导向:</w:t>
      </w:r>
      <w:r>
        <w:rPr>
          <w:rFonts w:hint="eastAsia" w:ascii="仿宋" w:hAnsi="仿宋" w:eastAsia="仿宋" w:cs="Times New Roman"/>
          <w:color w:val="000000"/>
          <w:sz w:val="28"/>
          <w:lang w:val="en-US" w:eastAsia="zh-CN"/>
        </w:rPr>
        <w:t xml:space="preserve">2</w:t>
      </w:r>
      <w:r>
        <w:rPr>
          <w:rFonts w:hint="eastAsia" w:ascii="仿宋" w:hAnsi="仿宋" w:eastAsia="仿宋" w:cs="Times New Roman"/>
          <w:color w:val="000000"/>
          <w:sz w:val="28"/>
        </w:rPr>
        <w:t xml:space="preserve">分</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投标产品</w:t>
      </w:r>
      <w:r>
        <w:rPr>
          <w:rFonts w:hint="eastAsia" w:ascii="仿宋" w:hAnsi="仿宋" w:eastAsia="仿宋"/>
          <w:color w:val="000000"/>
          <w:sz w:val="28"/>
          <w:szCs w:val="28"/>
          <w:lang w:eastAsia="zh-CN"/>
        </w:rPr>
        <w:t xml:space="preserve">（计算机、服务器）</w:t>
      </w:r>
      <w:r>
        <w:rPr>
          <w:rFonts w:hint="eastAsia" w:ascii="仿宋" w:hAnsi="仿宋" w:eastAsia="仿宋"/>
          <w:color w:val="000000"/>
          <w:sz w:val="28"/>
          <w:szCs w:val="28"/>
        </w:rPr>
        <w:t xml:space="preserve">在财政部、生态环境部公布的</w:t>
      </w:r>
      <w:r>
        <w:rPr>
          <w:rFonts w:ascii="仿宋" w:hAnsi="仿宋" w:eastAsia="仿宋"/>
          <w:color w:val="000000"/>
          <w:sz w:val="28"/>
          <w:szCs w:val="28"/>
        </w:rPr>
        <w:t xml:space="preserve">“</w:t>
      </w:r>
      <w:r>
        <w:rPr>
          <w:rFonts w:hint="eastAsia" w:ascii="仿宋" w:hAnsi="仿宋" w:eastAsia="仿宋"/>
          <w:color w:val="000000"/>
          <w:sz w:val="28"/>
          <w:szCs w:val="28"/>
        </w:rPr>
        <w:t xml:space="preserve">环境标志产品政府采购品目清单</w:t>
      </w:r>
      <w:r>
        <w:rPr>
          <w:rFonts w:ascii="仿宋" w:hAnsi="仿宋" w:eastAsia="仿宋"/>
          <w:color w:val="000000"/>
          <w:sz w:val="28"/>
          <w:szCs w:val="28"/>
        </w:rPr>
        <w:t xml:space="preserve">”</w:t>
      </w:r>
      <w:r>
        <w:rPr>
          <w:rFonts w:hint="eastAsia" w:ascii="仿宋" w:hAnsi="仿宋" w:eastAsia="仿宋"/>
          <w:color w:val="000000"/>
          <w:sz w:val="28"/>
          <w:szCs w:val="28"/>
        </w:rPr>
        <w:t xml:space="preserve">内，且提供</w:t>
      </w:r>
      <w:r>
        <w:rPr>
          <w:rFonts w:hint="eastAsia" w:ascii="仿宋" w:hAnsi="仿宋" w:eastAsia="仿宋"/>
          <w:color w:val="000000"/>
          <w:sz w:val="28"/>
          <w:szCs w:val="28"/>
          <w:lang w:eastAsia="zh-CN"/>
        </w:rPr>
        <w:t xml:space="preserve">国家市场监督管理总局</w:t>
      </w:r>
      <w:r>
        <w:rPr>
          <w:rFonts w:hint="eastAsia" w:ascii="仿宋" w:hAnsi="仿宋" w:eastAsia="仿宋"/>
          <w:color w:val="000000"/>
          <w:sz w:val="28"/>
          <w:szCs w:val="28"/>
        </w:rPr>
        <w:t xml:space="preserve">确定的列入</w:t>
      </w:r>
      <w:r>
        <w:rPr>
          <w:rFonts w:ascii="仿宋" w:hAnsi="仿宋" w:eastAsia="仿宋"/>
          <w:color w:val="000000"/>
          <w:sz w:val="28"/>
          <w:szCs w:val="28"/>
        </w:rPr>
        <w:t xml:space="preserve">“</w:t>
      </w:r>
      <w:r>
        <w:rPr>
          <w:rFonts w:hint="eastAsia" w:ascii="仿宋" w:hAnsi="仿宋" w:eastAsia="仿宋"/>
          <w:color w:val="000000"/>
          <w:sz w:val="28"/>
          <w:szCs w:val="28"/>
        </w:rPr>
        <w:t xml:space="preserve">参与实施政府采购环境标志产品认证机构名录</w:t>
      </w:r>
      <w:r>
        <w:rPr>
          <w:rFonts w:ascii="仿宋" w:hAnsi="仿宋" w:eastAsia="仿宋"/>
          <w:color w:val="000000"/>
          <w:sz w:val="28"/>
          <w:szCs w:val="28"/>
        </w:rPr>
        <w:t xml:space="preserve">”</w:t>
      </w:r>
      <w:r>
        <w:rPr>
          <w:rFonts w:hint="eastAsia" w:ascii="仿宋" w:hAnsi="仿宋" w:eastAsia="仿宋"/>
          <w:color w:val="000000"/>
          <w:sz w:val="28"/>
          <w:szCs w:val="28"/>
        </w:rPr>
        <w:t xml:space="preserve">内的认证机构出具的、有效期内的该产品环境标志产品认证证书电子件的得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分，没有不得分。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p>
    <w:p>
      <w:pPr>
        <w:ind w:firstLine="638"/>
        <w:spacing w:line="520" w:lineRule="exact"/>
        <w:rPr>
          <w:rFonts w:eastAsia="仿宋"/>
          <w:color w:val="000000"/>
          <w:sz w:val="28"/>
          <w:szCs w:val="28"/>
        </w:rPr>
      </w:pPr>
      <w:r>
        <w:rPr>
          <w:rFonts w:eastAsia="仿宋"/>
          <w:color w:val="000000"/>
          <w:sz w:val="28"/>
          <w:szCs w:val="28"/>
        </w:rPr>
        <w:t xml:space="preserve">（1）投标人所投产品技术参数完全满足招标文件第五章“</w:t>
      </w:r>
      <w:r>
        <w:rPr>
          <w:rFonts w:hint="eastAsia" w:eastAsia="仿宋"/>
          <w:color w:val="000000"/>
          <w:sz w:val="28"/>
          <w:szCs w:val="28"/>
        </w:rPr>
        <w:t xml:space="preserve">项目</w:t>
      </w:r>
      <w:r>
        <w:rPr>
          <w:rFonts w:eastAsia="仿宋"/>
          <w:color w:val="000000"/>
          <w:sz w:val="28"/>
          <w:szCs w:val="28"/>
        </w:rPr>
        <w:t xml:space="preserve">采购</w:t>
      </w:r>
      <w:r>
        <w:rPr>
          <w:rFonts w:hint="eastAsia" w:eastAsia="仿宋"/>
          <w:color w:val="000000"/>
          <w:sz w:val="28"/>
          <w:szCs w:val="28"/>
        </w:rPr>
        <w:t xml:space="preserve">需求</w:t>
      </w:r>
      <w:r>
        <w:rPr>
          <w:rFonts w:eastAsia="仿宋"/>
          <w:color w:val="000000"/>
          <w:sz w:val="28"/>
          <w:szCs w:val="28"/>
        </w:rPr>
        <w:t xml:space="preserve">”中标注</w:t>
      </w:r>
      <w:r>
        <w:rPr>
          <w:rFonts w:eastAsia="仿宋"/>
          <w:color w:val="000000"/>
          <w:sz w:val="28"/>
        </w:rPr>
        <w:t xml:space="preserve">“★”</w:t>
      </w:r>
      <w:r>
        <w:rPr>
          <w:rFonts w:eastAsia="仿宋"/>
          <w:color w:val="000000"/>
          <w:sz w:val="28"/>
          <w:szCs w:val="28"/>
        </w:rPr>
        <w:t xml:space="preserve">为实质性参数，未完全满足的作无效投标处理。</w:t>
      </w:r>
      <w:r/>
    </w:p>
    <w:p>
      <w:pPr>
        <w:ind w:firstLine="560"/>
        <w:spacing w:line="520" w:lineRule="exact"/>
        <w:rPr>
          <w:rFonts w:hint="eastAsia" w:ascii="仿宋" w:hAnsi="仿宋" w:eastAsia="仿宋"/>
          <w:color w:val="000000" w:themeColor="text1"/>
          <w:sz w:val="28"/>
          <w:szCs w:val="28"/>
        </w:rPr>
      </w:pPr>
      <w:r>
        <w:rPr>
          <w:rFonts w:eastAsia="仿宋"/>
          <w:color w:val="000000" w:themeColor="text1"/>
          <w:sz w:val="28"/>
          <w:szCs w:val="28"/>
        </w:rPr>
        <w:t xml:space="preserve">（2）投标人所投产品技术参数与</w:t>
      </w:r>
      <w:r>
        <w:rPr>
          <w:rFonts w:eastAsia="仿宋"/>
          <w:color w:val="000000" w:themeColor="text1"/>
          <w:sz w:val="28"/>
        </w:rPr>
        <w:t xml:space="preserve">招标文件第五章“技术</w:t>
      </w:r>
      <w:r>
        <w:rPr>
          <w:rFonts w:hint="eastAsia" w:eastAsia="仿宋"/>
          <w:color w:val="000000" w:themeColor="text1"/>
          <w:sz w:val="28"/>
        </w:rPr>
        <w:t xml:space="preserve">要求</w:t>
      </w:r>
      <w:r>
        <w:rPr>
          <w:rFonts w:eastAsia="仿宋"/>
          <w:color w:val="000000" w:themeColor="text1"/>
          <w:sz w:val="28"/>
        </w:rPr>
        <w:t xml:space="preserve">”中标注“</w:t>
      </w:r>
      <w:r>
        <w:rPr>
          <w:rFonts w:eastAsia="仿宋"/>
          <w:color w:val="000000" w:themeColor="text1"/>
          <w:sz w:val="28"/>
          <w:szCs w:val="28"/>
        </w:rPr>
        <w:t xml:space="preserve">▲</w:t>
      </w:r>
      <w:r>
        <w:rPr>
          <w:rFonts w:eastAsia="仿宋"/>
          <w:color w:val="000000" w:themeColor="text1"/>
          <w:sz w:val="28"/>
        </w:rPr>
        <w:t xml:space="preserve">”（为重要参数）的技术参数相比较，以</w:t>
      </w:r>
      <w:r>
        <w:rPr>
          <w:rFonts w:hint="eastAsia" w:eastAsia="仿宋"/>
          <w:color w:val="000000" w:themeColor="text1"/>
          <w:sz w:val="28"/>
          <w:lang w:val="en-US" w:eastAsia="zh-CN"/>
        </w:rPr>
        <w:t xml:space="preserve">26</w:t>
      </w:r>
      <w:r>
        <w:rPr>
          <w:rFonts w:eastAsia="仿宋"/>
          <w:color w:val="000000" w:themeColor="text1"/>
          <w:sz w:val="28"/>
        </w:rPr>
        <w:t xml:space="preserve">分为基数，每有一项负偏离扣</w:t>
      </w:r>
      <w:r>
        <w:rPr>
          <w:rFonts w:hint="eastAsia" w:eastAsia="仿宋"/>
          <w:color w:val="000000" w:themeColor="text1"/>
          <w:sz w:val="28"/>
        </w:rPr>
        <w:t xml:space="preserve">1.5</w:t>
      </w:r>
      <w:r>
        <w:rPr>
          <w:rFonts w:eastAsia="仿宋"/>
          <w:color w:val="000000" w:themeColor="text1"/>
          <w:sz w:val="28"/>
        </w:rPr>
        <w:t xml:space="preserve">分</w:t>
      </w:r>
      <w:r>
        <w:rPr>
          <w:rFonts w:eastAsia="仿宋"/>
          <w:color w:val="000000" w:themeColor="text1"/>
          <w:sz w:val="28"/>
          <w:szCs w:val="28"/>
        </w:rPr>
        <w:t xml:space="preserve">；与未标注“★”、“▲”要求相比较，每有一项负偏离的扣</w:t>
      </w:r>
      <w:r>
        <w:rPr>
          <w:rFonts w:hint="eastAsia" w:eastAsia="仿宋"/>
          <w:color w:val="000000" w:themeColor="text1"/>
          <w:sz w:val="28"/>
          <w:szCs w:val="28"/>
        </w:rPr>
        <w:t xml:space="preserve">0.5</w:t>
      </w:r>
      <w:r>
        <w:rPr>
          <w:rFonts w:eastAsia="仿宋"/>
          <w:color w:val="000000" w:themeColor="text1"/>
          <w:sz w:val="28"/>
          <w:szCs w:val="28"/>
        </w:rPr>
        <w:t xml:space="preserve">分</w:t>
      </w:r>
      <w:r>
        <w:rPr>
          <w:rFonts w:hint="eastAsia" w:eastAsia="仿宋"/>
          <w:color w:val="000000" w:themeColor="text1"/>
          <w:sz w:val="28"/>
          <w:szCs w:val="28"/>
        </w:rPr>
        <w:t xml:space="preserve">。</w:t>
      </w:r>
      <w:r>
        <w:rPr>
          <w:rFonts w:hint="eastAsia" w:eastAsia="仿宋"/>
          <w:b/>
          <w:bCs/>
          <w:color w:val="000000" w:themeColor="text1"/>
          <w:sz w:val="28"/>
          <w:szCs w:val="28"/>
        </w:rPr>
        <w:t xml:space="preserve">标注“▲”的重要技术参数需提供厂家官方网站或者产品手册截图，加盖</w:t>
      </w:r>
      <w:r>
        <w:rPr>
          <w:rFonts w:eastAsia="仿宋"/>
          <w:b/>
          <w:bCs/>
          <w:color w:val="000000" w:themeColor="text1"/>
          <w:sz w:val="28"/>
          <w:szCs w:val="28"/>
        </w:rPr>
        <w:t xml:space="preserve">投标人公章</w:t>
      </w:r>
      <w:r>
        <w:rPr>
          <w:rFonts w:hint="eastAsia" w:eastAsia="仿宋"/>
          <w:b/>
          <w:bCs/>
          <w:color w:val="000000" w:themeColor="text1"/>
          <w:sz w:val="28"/>
          <w:szCs w:val="28"/>
        </w:rPr>
        <w:t xml:space="preserve">，</w:t>
      </w:r>
      <w:r>
        <w:rPr>
          <w:rFonts w:eastAsia="仿宋"/>
          <w:b/>
          <w:bCs/>
          <w:color w:val="000000" w:themeColor="text1"/>
          <w:sz w:val="28"/>
          <w:szCs w:val="28"/>
        </w:rPr>
        <w:t xml:space="preserve">未提供不得分</w:t>
      </w:r>
      <w:r>
        <w:rPr>
          <w:rFonts w:eastAsia="仿宋"/>
          <w:color w:val="000000" w:themeColor="text1"/>
          <w:sz w:val="28"/>
          <w:szCs w:val="28"/>
        </w:rPr>
        <w:t xml:space="preserve">。</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p>
    <w:p>
      <w:pPr>
        <w:ind w:firstLine="560"/>
        <w:spacing w:line="520" w:lineRule="exact"/>
        <w:rPr>
          <w:rFonts w:eastAsia="仿宋"/>
          <w:b/>
          <w:bCs/>
          <w:color w:val="000000"/>
          <w:sz w:val="28"/>
          <w:szCs w:val="28"/>
        </w:rPr>
      </w:pPr>
      <w:r>
        <w:rPr>
          <w:rFonts w:eastAsia="仿宋"/>
          <w:color w:val="000000"/>
          <w:sz w:val="28"/>
          <w:szCs w:val="28"/>
        </w:rPr>
        <w:t xml:space="preserve">评委会根据投标人提供的方案进行评分，不提供分项方案或者经三分之二评委认定分项方案存在重大偏离的，分项方案不得分。</w:t>
      </w:r>
      <w:r>
        <w:rPr>
          <w:rFonts w:eastAsia="仿宋"/>
          <w:b/>
          <w:bCs/>
          <w:color w:val="000000"/>
          <w:sz w:val="28"/>
          <w:szCs w:val="28"/>
        </w:rPr>
        <w:t xml:space="preserve">（方案格式自拟）</w:t>
      </w:r>
      <w:r/>
    </w:p>
    <w:p>
      <w:pPr>
        <w:ind w:firstLine="560"/>
        <w:spacing w:line="520" w:lineRule="exact"/>
        <w:rPr>
          <w:rFonts w:eastAsia="仿宋"/>
          <w:color w:val="000000"/>
          <w:sz w:val="28"/>
          <w:szCs w:val="28"/>
        </w:rPr>
      </w:pPr>
      <w:r>
        <w:rPr>
          <w:rFonts w:hint="eastAsia" w:eastAsia="仿宋"/>
          <w:color w:val="000000"/>
          <w:sz w:val="28"/>
          <w:szCs w:val="28"/>
        </w:rPr>
        <w:t xml:space="preserve">（1）技术</w:t>
      </w:r>
      <w:r>
        <w:rPr>
          <w:rFonts w:eastAsia="仿宋"/>
          <w:color w:val="000000"/>
          <w:sz w:val="28"/>
          <w:szCs w:val="28"/>
        </w:rPr>
        <w:t xml:space="preserve">方案：</w:t>
      </w:r>
      <w:r>
        <w:rPr>
          <w:rFonts w:hint="eastAsia" w:eastAsia="仿宋"/>
          <w:color w:val="000000"/>
          <w:sz w:val="28"/>
          <w:szCs w:val="28"/>
        </w:rPr>
        <w:t xml:space="preserve">6</w:t>
      </w:r>
      <w:r>
        <w:rPr>
          <w:rFonts w:eastAsia="仿宋"/>
          <w:color w:val="000000"/>
          <w:sz w:val="28"/>
          <w:szCs w:val="28"/>
        </w:rPr>
        <w:t xml:space="preserve">分</w:t>
      </w:r>
      <w:r/>
    </w:p>
    <w:p>
      <w:pPr>
        <w:ind w:firstLine="560"/>
        <w:spacing w:line="520" w:lineRule="exact"/>
        <w:rPr>
          <w:rFonts w:eastAsia="仿宋"/>
          <w:color w:val="000000"/>
          <w:sz w:val="28"/>
          <w:szCs w:val="28"/>
        </w:rPr>
      </w:pPr>
      <w:r>
        <w:rPr>
          <w:rFonts w:eastAsia="仿宋"/>
          <w:color w:val="000000"/>
          <w:sz w:val="28"/>
          <w:szCs w:val="28"/>
        </w:rPr>
        <w:t xml:space="preserve">投标人应结合本项目采购内容和使用场景，提供包括设备部署、网络连接、算力资源使用、设备管理等内容的</w:t>
      </w:r>
      <w:r>
        <w:rPr>
          <w:rFonts w:hint="eastAsia" w:eastAsia="仿宋"/>
          <w:color w:val="000000"/>
          <w:sz w:val="28"/>
          <w:szCs w:val="28"/>
        </w:rPr>
        <w:t xml:space="preserve">技术</w:t>
      </w:r>
      <w:r>
        <w:rPr>
          <w:rFonts w:eastAsia="仿宋"/>
          <w:color w:val="000000"/>
          <w:sz w:val="28"/>
          <w:szCs w:val="28"/>
        </w:rPr>
        <w:t xml:space="preserve">方案，根据投标人提供</w:t>
      </w:r>
      <w:r>
        <w:rPr>
          <w:rFonts w:hint="eastAsia" w:eastAsia="仿宋"/>
          <w:color w:val="000000"/>
          <w:sz w:val="28"/>
          <w:szCs w:val="28"/>
        </w:rPr>
        <w:t xml:space="preserve">技术方案</w:t>
      </w:r>
      <w:r>
        <w:rPr>
          <w:rFonts w:eastAsia="仿宋"/>
          <w:color w:val="000000"/>
          <w:sz w:val="28"/>
          <w:szCs w:val="28"/>
        </w:rPr>
        <w:t xml:space="preserve">进行评分：</w:t>
      </w:r>
      <w:r/>
    </w:p>
    <w:p>
      <w:pPr>
        <w:ind w:firstLine="560"/>
        <w:spacing w:line="520" w:lineRule="exact"/>
        <w:rPr>
          <w:rFonts w:hint="eastAsia" w:eastAsia="仿宋"/>
          <w:color w:val="000000"/>
          <w:sz w:val="28"/>
          <w:szCs w:val="28"/>
          <w:lang w:eastAsia="zh-CN"/>
        </w:rPr>
      </w:pPr>
      <w:r>
        <w:rPr>
          <w:rFonts w:ascii="Times New Roman" w:hAnsi="Times New Roman" w:eastAsia="仿宋" w:cs="Times New Roman"/>
          <w:color w:val="000000"/>
          <w:sz w:val="28"/>
          <w:szCs w:val="28"/>
        </w:rPr>
        <w:t xml:space="preserve">投标人提供的方案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eastAsia="仿宋"/>
          <w:color w:val="000000"/>
          <w:sz w:val="28"/>
          <w:szCs w:val="28"/>
        </w:rPr>
        <w:t xml:space="preserve">未提供方案的不得分</w:t>
      </w:r>
      <w:r>
        <w:rPr>
          <w:rFonts w:hint="eastAsia" w:eastAsia="仿宋"/>
          <w:color w:val="000000"/>
          <w:sz w:val="28"/>
          <w:szCs w:val="28"/>
          <w:lang w:eastAsia="zh-CN"/>
        </w:rPr>
        <w:t xml:space="preserve">。</w:t>
      </w:r>
      <w:r/>
    </w:p>
    <w:p>
      <w:pPr>
        <w:ind w:firstLine="56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实施方案（至少包含</w:t>
      </w:r>
      <w:r>
        <w:rPr>
          <w:rFonts w:hint="eastAsia" w:eastAsia="仿宋"/>
          <w:color w:val="000000"/>
          <w:sz w:val="28"/>
          <w:szCs w:val="28"/>
        </w:rPr>
        <w:t xml:space="preserve">施工进度</w:t>
      </w:r>
      <w:r>
        <w:rPr>
          <w:rFonts w:eastAsia="仿宋"/>
          <w:color w:val="000000"/>
          <w:sz w:val="28"/>
          <w:szCs w:val="28"/>
        </w:rPr>
        <w:t xml:space="preserve">方案、</w:t>
      </w:r>
      <w:r>
        <w:rPr>
          <w:rFonts w:hint="eastAsia" w:eastAsia="仿宋"/>
          <w:color w:val="000000"/>
          <w:sz w:val="28"/>
          <w:szCs w:val="28"/>
        </w:rPr>
        <w:t xml:space="preserve">设备安装调试</w:t>
      </w:r>
      <w:r>
        <w:rPr>
          <w:rFonts w:eastAsia="仿宋"/>
          <w:color w:val="000000"/>
          <w:sz w:val="28"/>
          <w:szCs w:val="28"/>
        </w:rPr>
        <w:t xml:space="preserve">方案、运行保障及风险管控方案等)：</w:t>
      </w:r>
      <w:r>
        <w:rPr>
          <w:rFonts w:hint="eastAsia" w:eastAsia="仿宋"/>
          <w:color w:val="000000"/>
          <w:sz w:val="28"/>
          <w:szCs w:val="28"/>
        </w:rPr>
        <w:t xml:space="preserve">6</w:t>
      </w:r>
      <w:r>
        <w:rPr>
          <w:rFonts w:eastAsia="仿宋"/>
          <w:color w:val="000000"/>
          <w:sz w:val="28"/>
          <w:szCs w:val="28"/>
        </w:rPr>
        <w:t xml:space="preserve">分</w:t>
      </w:r>
      <w:r/>
    </w:p>
    <w:p>
      <w:pPr>
        <w:ind w:firstLine="560"/>
        <w:spacing w:line="520" w:lineRule="exact"/>
        <w:rPr>
          <w:rFonts w:eastAsia="仿宋"/>
          <w:color w:val="000000"/>
          <w:sz w:val="28"/>
          <w:szCs w:val="28"/>
        </w:rPr>
      </w:pPr>
      <w:r>
        <w:rPr>
          <w:rFonts w:eastAsia="仿宋"/>
          <w:color w:val="000000"/>
          <w:sz w:val="28"/>
          <w:szCs w:val="28"/>
        </w:rPr>
        <w:t xml:space="preserve">根据投标人提供方案的质量、科学合理性、完整性、针对性、可行性及保障措施有效性综合评分：</w:t>
      </w:r>
      <w:r/>
    </w:p>
    <w:p>
      <w:pPr>
        <w:ind w:firstLine="560"/>
        <w:spacing w:line="520" w:lineRule="exact"/>
        <w:rPr>
          <w:rFonts w:hint="eastAsia"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提供的方案</w:t>
      </w:r>
      <w:r>
        <w:rPr>
          <w:rFonts w:hint="eastAsia" w:ascii="Times New Roman" w:hAnsi="Times New Roman" w:eastAsia="仿宋" w:cs="Times New Roman"/>
          <w:color w:val="000000"/>
          <w:sz w:val="28"/>
          <w:szCs w:val="28"/>
        </w:rPr>
        <w:t xml:space="preserve">优于项目需求的得6分，完全满足项目需求的得4分，基本满足项目需求的得1分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未提供方案的不得分。</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eastAsia="zh-CN"/>
        </w:rPr>
        <w:t xml:space="preserve">明</w:t>
      </w:r>
      <w:r>
        <w:rPr>
          <w:rFonts w:hint="eastAsia" w:ascii="仿宋" w:hAnsi="仿宋" w:eastAsia="仿宋"/>
          <w:sz w:val="28"/>
          <w:szCs w:val="28"/>
        </w:rPr>
        <w:t xml:space="preserve">标方式进行评审，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yellow"/>
        </w:rPr>
        <w:t xml:space="preserve">1</w:t>
      </w:r>
      <w:r>
        <w:rPr>
          <w:rFonts w:hint="eastAsia" w:ascii="仿宋" w:hAnsi="仿宋" w:eastAsia="仿宋"/>
          <w:sz w:val="28"/>
          <w:szCs w:val="28"/>
          <w:highlight w:val="yellow"/>
          <w:lang w:val="en-US" w:eastAsia="zh-CN"/>
        </w:rPr>
        <w:t xml:space="preserve">7</w:t>
      </w:r>
      <w:r>
        <w:rPr>
          <w:rFonts w:hint="eastAsia" w:ascii="仿宋" w:hAnsi="仿宋" w:eastAsia="仿宋"/>
          <w:sz w:val="28"/>
          <w:szCs w:val="28"/>
        </w:rPr>
        <w:t xml:space="preserve">条的要求编制方案，</w:t>
      </w:r>
      <w:bookmarkStart w:id="42" w:name="_GoBack"/>
      <w:r/>
      <w:bookmarkEnd w:id="42"/>
      <w:r>
        <w:rPr>
          <w:rFonts w:hint="eastAsia" w:ascii="仿宋" w:hAnsi="仿宋" w:eastAsia="仿宋"/>
          <w:sz w:val="28"/>
          <w:szCs w:val="28"/>
        </w:rPr>
        <w:t xml:space="preserve">未按要求编制的本项不得分。</w:t>
      </w:r>
      <w:r/>
    </w:p>
    <w:p>
      <w:pPr>
        <w:ind w:firstLine="560"/>
        <w:spacing w:line="520" w:lineRule="exact"/>
        <w:rPr>
          <w:rFonts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、商务部分:12分</w:t>
      </w:r>
      <w:r/>
    </w:p>
    <w:p>
      <w:pPr>
        <w:ind w:firstLine="560"/>
        <w:spacing w:line="520" w:lineRule="exact"/>
        <w:rPr>
          <w:rFonts w:eastAsia="仿宋"/>
          <w:color w:val="000000"/>
          <w:sz w:val="28"/>
          <w:szCs w:val="28"/>
        </w:rPr>
      </w:pPr>
      <w:r>
        <w:rPr>
          <w:rFonts w:eastAsia="仿宋"/>
          <w:color w:val="000000"/>
          <w:sz w:val="28"/>
          <w:szCs w:val="28"/>
        </w:rPr>
        <w:t xml:space="preserve">（1）</w:t>
      </w:r>
      <w:r>
        <w:rPr>
          <w:rFonts w:hint="eastAsia" w:ascii="Times New Roman" w:hAnsi="Times New Roman" w:eastAsia="仿宋" w:cs="Times New Roman"/>
          <w:color w:val="000000"/>
          <w:sz w:val="28"/>
          <w:szCs w:val="28"/>
          <w:lang w:eastAsia="zh-CN"/>
        </w:rPr>
        <w:t xml:space="preserve">投标人或所投产品制造商</w:t>
      </w:r>
      <w:r>
        <w:rPr>
          <w:rFonts w:eastAsia="仿宋"/>
          <w:color w:val="000000"/>
          <w:sz w:val="28"/>
          <w:szCs w:val="28"/>
        </w:rPr>
        <w:t xml:space="preserve">具有有效期内的质量管理体系认证证书、信息技术服务管理体系认证证书</w:t>
      </w:r>
      <w:r>
        <w:rPr>
          <w:rFonts w:hint="eastAsia" w:eastAsia="仿宋"/>
          <w:color w:val="000000"/>
          <w:sz w:val="28"/>
          <w:szCs w:val="28"/>
        </w:rPr>
        <w:t xml:space="preserve">、</w:t>
      </w:r>
      <w:r>
        <w:rPr>
          <w:rFonts w:hint="eastAsia" w:ascii="Times New Roman" w:hAnsi="Times New Roman" w:eastAsia="仿宋" w:cs="Times New Roman"/>
          <w:color w:val="000000"/>
          <w:sz w:val="28"/>
          <w:szCs w:val="28"/>
          <w:lang w:eastAsia="zh-CN"/>
        </w:rPr>
        <w:t xml:space="preserve">信息安全管理体系认证</w:t>
      </w:r>
      <w:r>
        <w:rPr>
          <w:rFonts w:hint="eastAsia" w:ascii="Times New Roman" w:hAnsi="Times New Roman" w:eastAsia="仿宋" w:cs="Times New Roman"/>
          <w:color w:val="000000"/>
          <w:sz w:val="28"/>
          <w:szCs w:val="28"/>
          <w:lang w:val="en-US" w:eastAsia="zh-CN"/>
        </w:rPr>
        <w:t xml:space="preserve">证书</w:t>
      </w:r>
      <w:r>
        <w:rPr>
          <w:rFonts w:eastAsia="仿宋"/>
          <w:color w:val="000000"/>
          <w:sz w:val="28"/>
          <w:szCs w:val="28"/>
        </w:rPr>
        <w:t xml:space="preserve">，每提供1项得1分，最高得</w:t>
      </w:r>
      <w:r>
        <w:rPr>
          <w:rFonts w:hint="eastAsia" w:eastAsia="仿宋"/>
          <w:color w:val="000000"/>
          <w:sz w:val="28"/>
          <w:szCs w:val="28"/>
          <w:lang w:val="en-US" w:eastAsia="zh-CN"/>
        </w:rPr>
        <w:t xml:space="preserve">3</w:t>
      </w:r>
      <w:r>
        <w:rPr>
          <w:rFonts w:eastAsia="仿宋"/>
          <w:color w:val="000000"/>
          <w:sz w:val="28"/>
          <w:szCs w:val="28"/>
        </w:rPr>
        <w:t xml:space="preserve">分。（提供有效期内的资质证书复印件加盖投标人公章）</w:t>
      </w:r>
      <w:r/>
    </w:p>
    <w:p>
      <w:pPr>
        <w:ind w:firstLine="560"/>
        <w:spacing w:line="520" w:lineRule="exact"/>
        <w:rPr>
          <w:color w:val="000000"/>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）202</w:t>
      </w:r>
      <w:r>
        <w:rPr>
          <w:rFonts w:hint="eastAsia" w:eastAsia="仿宋"/>
          <w:color w:val="000000"/>
          <w:sz w:val="28"/>
          <w:szCs w:val="28"/>
        </w:rPr>
        <w:t xml:space="preserve">3</w:t>
      </w:r>
      <w:r>
        <w:rPr>
          <w:rFonts w:eastAsia="仿宋"/>
          <w:color w:val="000000"/>
          <w:sz w:val="28"/>
          <w:szCs w:val="28"/>
        </w:rPr>
        <w:t xml:space="preserve">年1月1日至今，投标人承接过类似项目业绩案例的，每提供1个得</w:t>
      </w:r>
      <w:r>
        <w:rPr>
          <w:rFonts w:hint="eastAsia" w:eastAsia="仿宋"/>
          <w:color w:val="000000"/>
          <w:sz w:val="28"/>
          <w:szCs w:val="28"/>
        </w:rPr>
        <w:t xml:space="preserve">2</w:t>
      </w:r>
      <w:r>
        <w:rPr>
          <w:rFonts w:eastAsia="仿宋"/>
          <w:color w:val="000000"/>
          <w:sz w:val="28"/>
          <w:szCs w:val="28"/>
        </w:rPr>
        <w:t xml:space="preserve">分，本项最高得</w:t>
      </w:r>
      <w:r>
        <w:rPr>
          <w:rFonts w:hint="eastAsia" w:eastAsia="仿宋"/>
          <w:color w:val="000000"/>
          <w:sz w:val="28"/>
          <w:szCs w:val="28"/>
        </w:rPr>
        <w:t xml:space="preserve">6</w:t>
      </w:r>
      <w:r>
        <w:rPr>
          <w:rFonts w:eastAsia="仿宋"/>
          <w:color w:val="000000"/>
          <w:sz w:val="28"/>
          <w:szCs w:val="28"/>
        </w:rPr>
        <w:t xml:space="preserve">分。（时间以</w:t>
      </w:r>
      <w:r>
        <w:rPr>
          <w:rFonts w:hint="eastAsia" w:eastAsia="仿宋"/>
          <w:color w:val="000000"/>
          <w:sz w:val="28"/>
          <w:szCs w:val="28"/>
        </w:rPr>
        <w:t xml:space="preserve">合同签订</w:t>
      </w:r>
      <w:r>
        <w:rPr>
          <w:rFonts w:eastAsia="仿宋"/>
          <w:color w:val="000000"/>
          <w:sz w:val="28"/>
          <w:szCs w:val="28"/>
        </w:rPr>
        <w:t xml:space="preserve">时间为准）</w:t>
      </w:r>
      <w:r/>
    </w:p>
    <w:p>
      <w:pPr>
        <w:ind w:firstLine="560"/>
        <w:spacing w:line="520" w:lineRule="exact"/>
        <w:rPr>
          <w:rFonts w:eastAsia="仿宋"/>
          <w:color w:val="000000"/>
          <w:sz w:val="28"/>
          <w:szCs w:val="28"/>
        </w:rPr>
      </w:pPr>
      <w:r>
        <w:rPr>
          <w:rFonts w:eastAsia="仿宋"/>
          <w:color w:val="000000"/>
          <w:sz w:val="28"/>
          <w:szCs w:val="28"/>
        </w:rPr>
        <w:t xml:space="preserve">注：投标人须提供项目合同复印件加盖投标人公章。（材料提供不全的不得分）</w:t>
      </w:r>
      <w:r/>
    </w:p>
    <w:p>
      <w:pPr>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3</w:t>
      </w:r>
      <w:r>
        <w:rPr>
          <w:rFonts w:eastAsia="仿宋"/>
          <w:color w:val="000000"/>
          <w:sz w:val="28"/>
          <w:szCs w:val="28"/>
        </w:rPr>
        <w:t xml:space="preserve">）投标人拟派项目负责人具有由人力资源和社会保障部门或其授权的职称评审机构颁发/认定的数字经济工程（电子信息）高级专业技术资格证书的，得</w:t>
      </w:r>
      <w:r>
        <w:rPr>
          <w:rFonts w:hint="eastAsia" w:eastAsia="仿宋"/>
          <w:color w:val="000000"/>
          <w:sz w:val="28"/>
          <w:szCs w:val="28"/>
          <w:lang w:val="en-US" w:eastAsia="zh-CN"/>
        </w:rPr>
        <w:t xml:space="preserve">2</w:t>
      </w:r>
      <w:r>
        <w:rPr>
          <w:rFonts w:eastAsia="仿宋"/>
          <w:color w:val="000000"/>
          <w:sz w:val="28"/>
          <w:szCs w:val="28"/>
        </w:rPr>
        <w:t xml:space="preserve">分。拟派技术实施人员具有由人力资源和社会保障部门或其授权的职称评审机构颁发/认定的数字经济工程（电子信息）中级专业技术资格证书的，得</w:t>
      </w:r>
      <w:r>
        <w:rPr>
          <w:rFonts w:hint="eastAsia" w:eastAsia="仿宋"/>
          <w:color w:val="000000"/>
          <w:sz w:val="28"/>
          <w:szCs w:val="28"/>
        </w:rPr>
        <w:t xml:space="preserve">1</w:t>
      </w:r>
      <w:r>
        <w:rPr>
          <w:rFonts w:eastAsia="仿宋"/>
          <w:color w:val="000000"/>
          <w:sz w:val="28"/>
          <w:szCs w:val="28"/>
        </w:rPr>
        <w:t xml:space="preserve">分。本项最高得</w:t>
      </w:r>
      <w:r>
        <w:rPr>
          <w:rFonts w:hint="eastAsia" w:eastAsia="仿宋"/>
          <w:color w:val="000000"/>
          <w:sz w:val="28"/>
          <w:szCs w:val="28"/>
          <w:lang w:val="en-US" w:eastAsia="zh-CN"/>
        </w:rPr>
        <w:t xml:space="preserve">3</w:t>
      </w:r>
      <w:r>
        <w:rPr>
          <w:rFonts w:eastAsia="仿宋"/>
          <w:color w:val="000000"/>
          <w:sz w:val="28"/>
          <w:szCs w:val="28"/>
        </w:rPr>
        <w:t xml:space="preserve">分。</w:t>
      </w:r>
      <w:r/>
    </w:p>
    <w:p>
      <w:pPr>
        <w:ind w:firstLine="560"/>
        <w:spacing w:line="520" w:lineRule="exact"/>
        <w:rPr>
          <w:rFonts w:hint="eastAsia" w:ascii="仿宋" w:hAnsi="仿宋" w:eastAsia="仿宋"/>
          <w:color w:val="000000"/>
          <w:sz w:val="28"/>
          <w:szCs w:val="28"/>
        </w:rPr>
      </w:pPr>
      <w:r>
        <w:rPr>
          <w:rFonts w:eastAsia="仿宋"/>
          <w:color w:val="000000"/>
          <w:sz w:val="28"/>
          <w:szCs w:val="28"/>
        </w:rPr>
        <w:t xml:space="preserve">注：投标人须提供证书复印件、人员身份证明、投标人为其缴纳的近</w:t>
      </w:r>
      <w:r>
        <w:rPr>
          <w:rFonts w:hint="eastAsia" w:eastAsia="仿宋"/>
          <w:color w:val="000000"/>
          <w:sz w:val="28"/>
          <w:szCs w:val="28"/>
          <w:lang w:val="en-US" w:eastAsia="zh-CN"/>
        </w:rPr>
        <w:t xml:space="preserve">1</w:t>
      </w:r>
      <w:r>
        <w:rPr>
          <w:rFonts w:eastAsia="仿宋"/>
          <w:color w:val="000000"/>
          <w:sz w:val="28"/>
          <w:szCs w:val="28"/>
        </w:rPr>
        <w:t xml:space="preserve">个月社保证明，并加盖投标人公章；</w:t>
      </w:r>
      <w:r>
        <w:rPr>
          <w:rFonts w:hint="eastAsia" w:eastAsia="仿宋"/>
          <w:color w:val="000000"/>
          <w:sz w:val="28"/>
          <w:szCs w:val="28"/>
        </w:rPr>
        <w:t xml:space="preserve">项目负责人和技术实施人员不能为同一人；</w:t>
      </w:r>
      <w:r>
        <w:rPr>
          <w:rFonts w:eastAsia="仿宋"/>
          <w:color w:val="000000"/>
          <w:sz w:val="28"/>
          <w:szCs w:val="28"/>
        </w:rPr>
        <w:t xml:space="preserve">未提供或材料不完整的不得分。</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、售后服务:6分</w:t>
      </w:r>
      <w:r/>
    </w:p>
    <w:p>
      <w:pPr>
        <w:ind w:firstLine="560"/>
        <w:spacing w:line="520" w:lineRule="exact"/>
        <w:rPr>
          <w:rFonts w:eastAsia="仿宋"/>
          <w:color w:val="000000"/>
          <w:sz w:val="28"/>
          <w:szCs w:val="28"/>
        </w:rPr>
      </w:pPr>
      <w:r>
        <w:rPr>
          <w:rFonts w:eastAsia="仿宋"/>
          <w:color w:val="000000"/>
          <w:sz w:val="28"/>
          <w:szCs w:val="28"/>
        </w:rPr>
        <w:t xml:space="preserve">（1）自项目验收合格之日起提供至少</w:t>
      </w:r>
      <w:r>
        <w:rPr>
          <w:rFonts w:hint="eastAsia" w:eastAsia="仿宋"/>
          <w:color w:val="000000"/>
          <w:sz w:val="28"/>
          <w:szCs w:val="28"/>
        </w:rPr>
        <w:t xml:space="preserve">三</w:t>
      </w:r>
      <w:r>
        <w:rPr>
          <w:rFonts w:eastAsia="仿宋"/>
          <w:color w:val="000000"/>
          <w:sz w:val="28"/>
          <w:szCs w:val="28"/>
        </w:rPr>
        <w:t xml:space="preserve">年</w:t>
      </w:r>
      <w:r>
        <w:rPr>
          <w:rFonts w:hint="eastAsia" w:eastAsia="仿宋"/>
          <w:color w:val="000000"/>
          <w:sz w:val="28"/>
          <w:szCs w:val="28"/>
        </w:rPr>
        <w:t xml:space="preserve">整机</w:t>
      </w:r>
      <w:r>
        <w:rPr>
          <w:rFonts w:eastAsia="仿宋"/>
          <w:color w:val="000000"/>
          <w:sz w:val="28"/>
          <w:szCs w:val="28"/>
        </w:rPr>
        <w:t xml:space="preserve">免费原厂质保，在此</w:t>
      </w:r>
      <w:r>
        <w:rPr>
          <w:rFonts w:hint="eastAsia" w:eastAsia="仿宋"/>
          <w:color w:val="000000"/>
          <w:sz w:val="28"/>
          <w:szCs w:val="28"/>
        </w:rPr>
        <w:t xml:space="preserve">三年</w:t>
      </w:r>
      <w:r>
        <w:rPr>
          <w:rFonts w:eastAsia="仿宋"/>
          <w:color w:val="000000"/>
          <w:sz w:val="28"/>
          <w:szCs w:val="28"/>
        </w:rPr>
        <w:t xml:space="preserve">的基础上每延长一年</w:t>
      </w:r>
      <w:r>
        <w:rPr>
          <w:rFonts w:hint="eastAsia" w:eastAsia="仿宋"/>
          <w:color w:val="000000"/>
          <w:sz w:val="28"/>
          <w:szCs w:val="28"/>
        </w:rPr>
        <w:t xml:space="preserve">整机</w:t>
      </w:r>
      <w:r>
        <w:rPr>
          <w:rFonts w:eastAsia="仿宋"/>
          <w:color w:val="000000"/>
          <w:sz w:val="28"/>
          <w:szCs w:val="28"/>
        </w:rPr>
        <w:t xml:space="preserve">免费质保加</w:t>
      </w:r>
      <w:r>
        <w:rPr>
          <w:rFonts w:hint="eastAsia" w:eastAsia="仿宋"/>
          <w:color w:val="000000"/>
          <w:sz w:val="28"/>
          <w:szCs w:val="28"/>
        </w:rPr>
        <w:t xml:space="preserve">1</w:t>
      </w:r>
      <w:r>
        <w:rPr>
          <w:rFonts w:eastAsia="仿宋"/>
          <w:color w:val="000000"/>
          <w:sz w:val="28"/>
          <w:szCs w:val="28"/>
        </w:rPr>
        <w:t xml:space="preserve">分，本项最多得</w:t>
      </w:r>
      <w:r>
        <w:rPr>
          <w:rFonts w:hint="eastAsia" w:eastAsia="仿宋"/>
          <w:color w:val="000000"/>
          <w:sz w:val="28"/>
          <w:szCs w:val="28"/>
        </w:rPr>
        <w:t xml:space="preserve">3</w:t>
      </w:r>
      <w:r>
        <w:rPr>
          <w:rFonts w:eastAsia="仿宋"/>
          <w:color w:val="000000"/>
          <w:sz w:val="28"/>
          <w:szCs w:val="28"/>
        </w:rPr>
        <w:t xml:space="preserve">分。</w:t>
      </w:r>
      <w:r/>
    </w:p>
    <w:p>
      <w:pPr>
        <w:ind w:firstLine="560"/>
        <w:spacing w:line="520" w:lineRule="exact"/>
        <w:rPr>
          <w:rFonts w:eastAsia="仿宋"/>
          <w:color w:val="000000"/>
          <w:sz w:val="28"/>
          <w:szCs w:val="28"/>
        </w:rPr>
      </w:pPr>
      <w:r>
        <w:rPr>
          <w:rFonts w:eastAsia="仿宋"/>
          <w:color w:val="000000"/>
          <w:sz w:val="28"/>
          <w:szCs w:val="28"/>
        </w:rPr>
        <w:t xml:space="preserve">（</w:t>
      </w:r>
      <w:r>
        <w:rPr>
          <w:rFonts w:hint="eastAsia" w:eastAsia="仿宋"/>
          <w:color w:val="000000"/>
          <w:sz w:val="28"/>
          <w:szCs w:val="28"/>
        </w:rPr>
        <w:t xml:space="preserve">2</w:t>
      </w:r>
      <w:r>
        <w:rPr>
          <w:rFonts w:eastAsia="仿宋"/>
          <w:color w:val="000000"/>
          <w:sz w:val="28"/>
          <w:szCs w:val="28"/>
        </w:rPr>
        <w:t xml:space="preserve">）售后服务方案（</w:t>
      </w:r>
      <w:r>
        <w:rPr>
          <w:rFonts w:hint="eastAsia" w:eastAsia="仿宋"/>
          <w:color w:val="000000"/>
          <w:sz w:val="28"/>
          <w:szCs w:val="28"/>
        </w:rPr>
        <w:t xml:space="preserve">3</w:t>
      </w:r>
      <w:r>
        <w:rPr>
          <w:rFonts w:eastAsia="仿宋"/>
          <w:color w:val="000000"/>
          <w:sz w:val="28"/>
          <w:szCs w:val="28"/>
        </w:rPr>
        <w:t xml:space="preserve">分）</w:t>
      </w:r>
      <w:r/>
    </w:p>
    <w:p>
      <w:pPr>
        <w:ind w:firstLine="560"/>
        <w:spacing w:line="520" w:lineRule="exact"/>
        <w:rPr>
          <w:rFonts w:ascii="Times New Roman" w:hAnsi="Times New Roman" w:eastAsia="仿宋" w:cs="Times New Roman"/>
          <w:color w:val="000000"/>
          <w:sz w:val="28"/>
          <w:szCs w:val="28"/>
        </w:rPr>
      </w:pPr>
      <w:r>
        <w:rPr>
          <w:rFonts w:ascii="Times New Roman" w:hAnsi="Times New Roman" w:eastAsia="仿宋" w:cs="Times New Roman"/>
          <w:color w:val="000000"/>
          <w:sz w:val="28"/>
          <w:szCs w:val="28"/>
        </w:rPr>
        <w:t xml:space="preserve">投标人</w:t>
      </w:r>
      <w:r>
        <w:rPr>
          <w:rFonts w:hint="eastAsia" w:ascii="Times New Roman" w:hAnsi="Times New Roman" w:eastAsia="仿宋" w:cs="Times New Roman"/>
          <w:color w:val="000000"/>
          <w:sz w:val="28"/>
          <w:szCs w:val="28"/>
          <w:lang w:val="en-US" w:eastAsia="zh-CN"/>
        </w:rPr>
        <w:t xml:space="preserve">提供的</w:t>
      </w:r>
      <w:r>
        <w:rPr>
          <w:rFonts w:ascii="Times New Roman" w:hAnsi="Times New Roman" w:eastAsia="仿宋" w:cs="Times New Roman"/>
          <w:color w:val="000000"/>
          <w:sz w:val="28"/>
          <w:szCs w:val="28"/>
        </w:rPr>
        <w:t xml:space="preserve">售后服务方案，</w:t>
      </w:r>
      <w:r>
        <w:rPr>
          <w:rFonts w:hint="eastAsia" w:ascii="Times New Roman" w:hAnsi="Times New Roman" w:eastAsia="仿宋" w:cs="Times New Roman"/>
          <w:color w:val="000000"/>
          <w:sz w:val="28"/>
          <w:szCs w:val="28"/>
        </w:rPr>
        <w:t xml:space="preserve">优于项目需求的得</w:t>
      </w:r>
      <w:r>
        <w:rPr>
          <w:rFonts w:hint="eastAsia" w:ascii="Times New Roman" w:hAnsi="Times New Roman" w:eastAsia="仿宋" w:cs="Times New Roman"/>
          <w:color w:val="000000"/>
          <w:sz w:val="28"/>
          <w:szCs w:val="28"/>
          <w:lang w:val="en-US" w:eastAsia="zh-CN"/>
        </w:rPr>
        <w:t xml:space="preserve">3</w:t>
      </w:r>
      <w:r>
        <w:rPr>
          <w:rFonts w:hint="eastAsia" w:ascii="Times New Roman" w:hAnsi="Times New Roman" w:eastAsia="仿宋" w:cs="Times New Roman"/>
          <w:color w:val="000000"/>
          <w:sz w:val="28"/>
          <w:szCs w:val="28"/>
        </w:rPr>
        <w:t xml:space="preserve">分，完全满足项目需求的得</w:t>
      </w:r>
      <w:r>
        <w:rPr>
          <w:rFonts w:hint="eastAsia" w:ascii="Times New Roman" w:hAnsi="Times New Roman" w:eastAsia="仿宋" w:cs="Times New Roman"/>
          <w:color w:val="000000"/>
          <w:sz w:val="28"/>
          <w:szCs w:val="28"/>
          <w:lang w:val="en-US" w:eastAsia="zh-CN"/>
        </w:rPr>
        <w:t xml:space="preserve">2</w:t>
      </w:r>
      <w:r>
        <w:rPr>
          <w:rFonts w:hint="eastAsia" w:ascii="Times New Roman" w:hAnsi="Times New Roman" w:eastAsia="仿宋" w:cs="Times New Roman"/>
          <w:color w:val="000000"/>
          <w:sz w:val="28"/>
          <w:szCs w:val="28"/>
        </w:rPr>
        <w:t xml:space="preserve">分，基本满足项目需求的</w:t>
      </w:r>
      <w:r>
        <w:rPr>
          <w:rFonts w:hint="eastAsia" w:ascii="Times New Roman" w:hAnsi="Times New Roman" w:eastAsia="仿宋" w:cs="Times New Roman"/>
          <w:color w:val="000000"/>
          <w:sz w:val="28"/>
          <w:szCs w:val="28"/>
          <w:lang w:eastAsia="zh-CN"/>
        </w:rPr>
        <w:t xml:space="preserve">得</w:t>
      </w:r>
      <w:r>
        <w:rPr>
          <w:rFonts w:hint="eastAsia" w:ascii="Times New Roman" w:hAnsi="Times New Roman" w:eastAsia="仿宋" w:cs="Times New Roman"/>
          <w:color w:val="000000"/>
          <w:sz w:val="28"/>
          <w:szCs w:val="28"/>
          <w:lang w:val="en-US" w:eastAsia="zh-CN"/>
        </w:rPr>
        <w:t xml:space="preserve">1</w:t>
      </w:r>
      <w:r>
        <w:rPr>
          <w:rFonts w:hint="eastAsia"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未提供的不得分。</w:t>
      </w:r>
      <w:r/>
    </w:p>
    <w:p>
      <w:pPr>
        <w:ind w:firstLine="562"/>
        <w:spacing w:line="520" w:lineRule="exact"/>
        <w:rPr>
          <w:rFonts w:eastAsia="仿宋"/>
          <w:b/>
          <w:bCs/>
          <w:color w:val="000000"/>
          <w:sz w:val="28"/>
          <w:szCs w:val="28"/>
        </w:rPr>
      </w:pPr>
      <w:r>
        <w:rPr>
          <w:rFonts w:eastAsia="仿宋"/>
          <w:b/>
          <w:bCs/>
          <w:color w:val="000000"/>
          <w:sz w:val="28"/>
          <w:szCs w:val="28"/>
        </w:rPr>
        <w:t xml:space="preserve">说明：</w:t>
      </w:r>
      <w:r/>
    </w:p>
    <w:p>
      <w:pPr>
        <w:ind w:firstLine="560"/>
        <w:spacing w:line="520" w:lineRule="exact"/>
        <w:rPr>
          <w:rFonts w:eastAsia="仿宋"/>
          <w:bCs/>
          <w:color w:val="000000"/>
          <w:sz w:val="28"/>
          <w:szCs w:val="28"/>
        </w:rPr>
      </w:pPr>
      <w:r>
        <w:rPr>
          <w:rFonts w:eastAsia="仿宋"/>
          <w:bCs/>
          <w:color w:val="000000"/>
          <w:sz w:val="28"/>
          <w:szCs w:val="28"/>
        </w:rPr>
        <w:t xml:space="preserve">投标人必须保证全部投标文件资料的真实性，如有虚假或对招标文件所要求说明的情况故意隐瞒或虚报，视为不实质性响应招标文件，为无效投标。已成交的将取消中标资格，并</w:t>
      </w:r>
      <w:r>
        <w:rPr>
          <w:rFonts w:hint="eastAsia" w:eastAsia="仿宋"/>
          <w:bCs/>
          <w:color w:val="000000"/>
          <w:sz w:val="28"/>
          <w:szCs w:val="28"/>
        </w:rPr>
        <w:t xml:space="preserve">按照</w:t>
      </w:r>
      <w:r>
        <w:rPr>
          <w:rFonts w:eastAsia="仿宋"/>
          <w:bCs/>
          <w:color w:val="000000"/>
          <w:sz w:val="28"/>
          <w:szCs w:val="28"/>
        </w:rPr>
        <w:t xml:space="preserve">《中华人民共和国</w:t>
      </w:r>
      <w:r>
        <w:rPr>
          <w:rFonts w:hint="eastAsia" w:eastAsia="仿宋"/>
          <w:bCs/>
          <w:color w:val="000000"/>
          <w:sz w:val="28"/>
          <w:szCs w:val="28"/>
        </w:rPr>
        <w:t xml:space="preserve">政府采购法</w:t>
      </w:r>
      <w:r>
        <w:rPr>
          <w:rFonts w:eastAsia="仿宋"/>
          <w:bCs/>
          <w:color w:val="000000"/>
          <w:sz w:val="28"/>
          <w:szCs w:val="28"/>
        </w:rPr>
        <w:t xml:space="preserve">》</w:t>
      </w:r>
      <w:r>
        <w:rPr>
          <w:rFonts w:hint="eastAsia" w:eastAsia="仿宋"/>
          <w:bCs/>
          <w:color w:val="000000"/>
          <w:sz w:val="28"/>
          <w:szCs w:val="28"/>
        </w:rPr>
        <w:t xml:space="preserve">及</w:t>
      </w:r>
      <w:r>
        <w:rPr>
          <w:rFonts w:eastAsia="仿宋"/>
          <w:bCs/>
          <w:color w:val="000000"/>
          <w:sz w:val="28"/>
          <w:szCs w:val="28"/>
        </w:rPr>
        <w:t xml:space="preserve">相关条例及处理办法执行。</w:t>
      </w:r>
      <w:r/>
    </w:p>
    <w:p>
      <w:pPr>
        <w:jc w:val="center"/>
        <w:keepLines w:val="0"/>
        <w:keepNext w:val="0"/>
        <w:pageBreakBefore w:val="0"/>
        <w:spacing w:line="520" w:lineRule="exact"/>
        <w:widowControl w:val="off"/>
        <w:rPr>
          <w:rFonts w:hint="eastAsia" w:ascii="仿宋" w:hAnsi="仿宋" w:eastAsia="仿宋"/>
          <w:b/>
          <w:sz w:val="36"/>
          <w:szCs w:val="36"/>
        </w:rPr>
        <w:outlineLvl w:val="0"/>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jc w:val="center"/>
        <w:rPr>
          <w:rFonts w:ascii="Times New Roman" w:hAnsi="Times New Roman" w:eastAsia="仿宋"/>
          <w:b/>
          <w:sz w:val="36"/>
        </w:rPr>
      </w:pPr>
      <w:r>
        <w:rPr>
          <w:rFonts w:ascii="Times New Roman" w:hAnsi="Times New Roman" w:eastAsia="仿宋"/>
          <w:b/>
          <w:sz w:val="36"/>
        </w:rPr>
        <w:t xml:space="preserve">合同</w:t>
      </w:r>
      <w:r>
        <w:rPr>
          <w:rFonts w:hint="eastAsia" w:ascii="Times New Roman" w:hAnsi="Times New Roman" w:eastAsia="仿宋"/>
          <w:b/>
          <w:sz w:val="36"/>
          <w:lang w:val="en-US" w:eastAsia="zh-CN"/>
        </w:rPr>
        <w:t xml:space="preserve">主要</w:t>
      </w:r>
      <w:r>
        <w:rPr>
          <w:rFonts w:ascii="Times New Roman" w:hAnsi="Times New Roman" w:eastAsia="仿宋"/>
          <w:b/>
          <w:sz w:val="36"/>
        </w:rPr>
        <w:t xml:space="preserve">条款</w:t>
      </w:r>
      <w:r/>
    </w:p>
    <w:p>
      <w:pPr>
        <w:ind w:firstLine="560"/>
        <w:spacing w:line="520" w:lineRule="exact"/>
        <w:rPr>
          <w:rFonts w:ascii="Times New Roman" w:hAnsi="Times New Roman" w:eastAsia="仿宋"/>
          <w:sz w:val="28"/>
        </w:rPr>
      </w:pPr>
      <w:r>
        <w:rPr>
          <w:rFonts w:ascii="Times New Roman" w:hAnsi="Times New Roman" w:eastAsia="仿宋"/>
          <w:sz w:val="28"/>
        </w:rPr>
        <w:t xml:space="preserve">甲方：淮安大学</w:t>
      </w:r>
      <w:r/>
    </w:p>
    <w:p>
      <w:pPr>
        <w:ind w:firstLine="560"/>
        <w:spacing w:line="520" w:lineRule="exact"/>
        <w:rPr>
          <w:rFonts w:ascii="Times New Roman" w:hAnsi="Times New Roman" w:eastAsia="仿宋"/>
          <w:sz w:val="28"/>
        </w:rPr>
      </w:pPr>
      <w:r>
        <w:rPr>
          <w:rFonts w:ascii="Times New Roman" w:hAnsi="Times New Roman" w:eastAsia="仿宋"/>
          <w:sz w:val="28"/>
        </w:rPr>
        <w:t xml:space="preserve">乙方： </w:t>
      </w:r>
      <w:r/>
    </w:p>
    <w:p>
      <w:pPr>
        <w:ind w:firstLine="560"/>
        <w:spacing w:line="520" w:lineRule="exact"/>
        <w:rPr>
          <w:rFonts w:ascii="Times New Roman" w:hAnsi="Times New Roman" w:eastAsia="仿宋"/>
          <w:sz w:val="28"/>
        </w:rPr>
      </w:pPr>
      <w:r>
        <w:rPr>
          <w:rFonts w:ascii="Times New Roman" w:hAnsi="Times New Roman" w:eastAsia="仿宋"/>
          <w:sz w:val="28"/>
        </w:rPr>
        <w:t xml:space="preserve">    根据《中华人民共和国民法典》甲、乙双方经过友好协商，本着平等互利的原则，签订以下条款。</w:t>
      </w:r>
      <w:r/>
    </w:p>
    <w:p>
      <w:pPr>
        <w:ind w:firstLine="562"/>
        <w:spacing w:line="520" w:lineRule="exact"/>
        <w:rPr>
          <w:rFonts w:ascii="Times New Roman" w:hAnsi="Times New Roman" w:eastAsia="仿宋"/>
          <w:b/>
          <w:sz w:val="28"/>
        </w:rPr>
      </w:pPr>
      <w:r>
        <w:rPr>
          <w:rFonts w:ascii="Times New Roman" w:hAnsi="Times New Roman" w:eastAsia="仿宋"/>
          <w:b/>
          <w:sz w:val="28"/>
        </w:rPr>
        <w:t xml:space="preserve">一、采购内容</w:t>
      </w:r>
      <w:r/>
    </w:p>
    <w:p>
      <w:pPr>
        <w:ind w:firstLine="560"/>
        <w:spacing w:line="520" w:lineRule="exact"/>
        <w:rPr>
          <w:rFonts w:ascii="Times New Roman" w:hAnsi="Times New Roman" w:eastAsia="仿宋"/>
          <w:sz w:val="28"/>
        </w:rPr>
      </w:pPr>
      <w:r>
        <w:rPr>
          <w:rFonts w:ascii="Times New Roman" w:hAnsi="Times New Roman" w:eastAsia="仿宋"/>
          <w:sz w:val="28"/>
        </w:rPr>
        <w:t xml:space="preserve">项目名称：                     招标项目编号：</w:t>
      </w:r>
      <w:r/>
    </w:p>
    <w:p>
      <w:pPr>
        <w:ind w:firstLine="560"/>
        <w:spacing w:line="520" w:lineRule="exact"/>
        <w:rPr>
          <w:rFonts w:ascii="Times New Roman" w:hAnsi="Times New Roman" w:eastAsia="仿宋"/>
          <w:sz w:val="28"/>
        </w:rPr>
      </w:pPr>
      <w:r>
        <w:rPr>
          <w:rFonts w:ascii="Times New Roman" w:hAnsi="Times New Roman" w:eastAsia="仿宋"/>
          <w:sz w:val="28"/>
        </w:rPr>
        <w:t xml:space="preserve">所购设备具体厂家、型号、价格如下：</w:t>
      </w:r>
      <w:r/>
    </w:p>
    <w:tbl>
      <w:tblPr>
        <w:tblStyle w:val="722"/>
        <w:tblW w:w="9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1464"/>
        <w:gridCol w:w="1079"/>
        <w:gridCol w:w="1619"/>
        <w:gridCol w:w="1434"/>
        <w:gridCol w:w="701"/>
        <w:gridCol w:w="671"/>
        <w:gridCol w:w="1062"/>
        <w:gridCol w:w="1120"/>
      </w:tblGrid>
      <w:tr>
        <w:trPr>
          <w:trHeight w:val="888"/>
        </w:trPr>
        <w:tc>
          <w:tcPr>
            <w:tcW w:w="527"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bookmarkStart w:id="36" w:name="OLE_LINK16"/>
            <w:r>
              <w:rPr>
                <w:rFonts w:ascii="Times New Roman" w:hAnsi="Times New Roman" w:eastAsia="仿宋" w:cs="Calibri"/>
                <w:sz w:val="28"/>
              </w:rPr>
              <w:t xml:space="preserve">序号</w:t>
            </w:r>
            <w:r/>
          </w:p>
        </w:tc>
        <w:tc>
          <w:tcPr>
            <w:tcW w:w="1464"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货物名称</w:t>
            </w:r>
            <w:r/>
          </w:p>
        </w:tc>
        <w:tc>
          <w:tcPr>
            <w:tcW w:w="1079"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品牌</w:t>
            </w:r>
            <w:r/>
          </w:p>
        </w:tc>
        <w:tc>
          <w:tcPr>
            <w:tcW w:w="1619"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规格、型号</w:t>
            </w:r>
            <w:r/>
          </w:p>
        </w:tc>
        <w:tc>
          <w:tcPr>
            <w:tcW w:w="1434"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生产厂家</w:t>
            </w:r>
            <w:r/>
          </w:p>
        </w:tc>
        <w:tc>
          <w:tcPr>
            <w:tcW w:w="701"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单位</w:t>
            </w:r>
            <w:r/>
          </w:p>
        </w:tc>
        <w:tc>
          <w:tcPr>
            <w:tcW w:w="671"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数量</w:t>
            </w:r>
            <w:r/>
          </w:p>
        </w:tc>
        <w:tc>
          <w:tcPr>
            <w:tcW w:w="1062"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单价（元）</w:t>
            </w:r>
            <w:r/>
          </w:p>
        </w:tc>
        <w:tc>
          <w:tcPr>
            <w:tcW w:w="1120" w:type="dxa"/>
            <w:vAlign w:val="center"/>
            <w:textDirection w:val="lrTb"/>
            <w:noWrap w:val="false"/>
          </w:tcPr>
          <w:p>
            <w:pPr>
              <w:ind w:left="0" w:right="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总价（元）</w:t>
            </w:r>
            <w:r/>
          </w:p>
        </w:tc>
      </w:tr>
      <w:tr>
        <w:trPr>
          <w:trHeight w:val="429"/>
        </w:trPr>
        <w:tc>
          <w:tcPr>
            <w:tcW w:w="527"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1</w:t>
            </w:r>
            <w:r/>
          </w:p>
        </w:tc>
        <w:tc>
          <w:tcPr>
            <w:tcW w:w="1464"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79"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619"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434" w:type="dxa"/>
            <w:vAlign w:val="top"/>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701"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671"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062"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c>
          <w:tcPr>
            <w:tcW w:w="1120"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r>
            <w:r/>
          </w:p>
        </w:tc>
      </w:tr>
      <w:tr>
        <w:trPr>
          <w:trHeight w:val="574"/>
        </w:trPr>
        <w:tc>
          <w:tcPr>
            <w:gridSpan w:val="2"/>
            <w:tcW w:w="1991"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合计</w:t>
            </w:r>
            <w:r/>
          </w:p>
        </w:tc>
        <w:tc>
          <w:tcPr>
            <w:gridSpan w:val="7"/>
            <w:tcW w:w="7686"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大写： 万 仟 佰  拾元整    （小写）：￥ ：   </w:t>
            </w:r>
            <w:r/>
          </w:p>
        </w:tc>
      </w:tr>
      <w:tr>
        <w:trPr>
          <w:trHeight w:val="550"/>
        </w:trPr>
        <w:tc>
          <w:tcPr>
            <w:gridSpan w:val="9"/>
            <w:tcW w:w="9677" w:type="dxa"/>
            <w:vAlign w:val="center"/>
            <w:textDirection w:val="lrTb"/>
            <w:noWrap w:val="false"/>
          </w:tcPr>
          <w:p>
            <w:pPr>
              <w:ind w:left="0" w:right="0" w:firstLine="560"/>
              <w:keepLines w:val="0"/>
              <w:keepNext w:val="0"/>
              <w:spacing w:before="0" w:beforeAutospacing="0" w:after="0" w:afterAutospacing="0" w:line="520" w:lineRule="exact"/>
              <w:rPr>
                <w:rFonts w:ascii="Times New Roman" w:hAnsi="Times New Roman" w:eastAsia="仿宋" w:cs="Calibri"/>
                <w:sz w:val="28"/>
              </w:rPr>
              <w:suppressLineNumbers w:val="0"/>
            </w:pPr>
            <w:r>
              <w:rPr>
                <w:rFonts w:ascii="Times New Roman" w:hAnsi="Times New Roman" w:eastAsia="仿宋" w:cs="Calibri"/>
                <w:sz w:val="28"/>
              </w:rPr>
              <w:t xml:space="preserve">含运输，搬运，保险，安装，调试，税收等所有费用。</w:t>
            </w:r>
            <w:r/>
          </w:p>
        </w:tc>
      </w:tr>
    </w:tbl>
    <w:p>
      <w:pPr>
        <w:ind w:firstLine="562"/>
        <w:spacing w:line="520" w:lineRule="exact"/>
        <w:rPr>
          <w:rFonts w:ascii="Times New Roman" w:hAnsi="Times New Roman" w:eastAsia="仿宋"/>
          <w:b/>
          <w:sz w:val="28"/>
        </w:rPr>
      </w:pPr>
      <w:r>
        <w:rPr>
          <w:rFonts w:ascii="Times New Roman" w:hAnsi="Times New Roman" w:eastAsia="仿宋"/>
          <w:b/>
          <w:sz w:val="28"/>
        </w:rPr>
        <w:t xml:space="preserve">二、供货时间及地点</w:t>
      </w:r>
      <w:r/>
    </w:p>
    <w:p>
      <w:pPr>
        <w:ind w:firstLine="560"/>
        <w:spacing w:line="520" w:lineRule="exact"/>
        <w:rPr>
          <w:rFonts w:ascii="Times New Roman" w:hAnsi="Times New Roman" w:eastAsia="仿宋"/>
          <w:sz w:val="28"/>
          <w:lang w:val="zh-CN"/>
        </w:rPr>
      </w:pPr>
      <w:r>
        <w:rPr>
          <w:rFonts w:ascii="Times New Roman" w:hAnsi="Times New Roman" w:eastAsia="仿宋"/>
          <w:sz w:val="28"/>
          <w:lang w:val="zh-CN"/>
        </w:rPr>
        <w:t xml:space="preserve">1、供货时间:</w:t>
      </w:r>
      <w:r>
        <w:rPr>
          <w:rFonts w:ascii="Times New Roman" w:hAnsi="Times New Roman" w:eastAsia="仿宋"/>
          <w:sz w:val="28"/>
        </w:rPr>
        <w:t xml:space="preserve">合同签订后</w:t>
      </w:r>
      <w:r>
        <w:rPr>
          <w:rFonts w:hint="eastAsia" w:ascii="Times New Roman" w:hAnsi="Times New Roman" w:eastAsia="仿宋"/>
          <w:sz w:val="28"/>
          <w:lang w:val="en-US" w:eastAsia="zh-CN"/>
        </w:rPr>
        <w:t xml:space="preserve"> </w:t>
      </w:r>
      <w:r>
        <w:rPr>
          <w:rFonts w:hint="eastAsia" w:ascii="Times New Roman" w:hAnsi="Times New Roman" w:eastAsia="仿宋"/>
          <w:sz w:val="28"/>
          <w:u w:val="single"/>
          <w:lang w:val="en-US" w:eastAsia="zh-CN"/>
        </w:rPr>
        <w:t xml:space="preserve">     日</w:t>
      </w:r>
      <w:r>
        <w:rPr>
          <w:rFonts w:ascii="Times New Roman" w:hAnsi="Times New Roman" w:eastAsia="仿宋"/>
          <w:sz w:val="28"/>
        </w:rPr>
        <w:t xml:space="preserve">内供货安装调试到位。</w:t>
      </w:r>
      <w:r/>
    </w:p>
    <w:p>
      <w:pPr>
        <w:ind w:firstLine="560"/>
        <w:spacing w:line="520" w:lineRule="exact"/>
        <w:rPr>
          <w:rFonts w:ascii="Times New Roman" w:hAnsi="Times New Roman" w:eastAsia="仿宋"/>
          <w:sz w:val="28"/>
        </w:rPr>
      </w:pPr>
      <w:r>
        <w:rPr>
          <w:rFonts w:ascii="Times New Roman" w:hAnsi="Times New Roman" w:eastAsia="仿宋"/>
          <w:sz w:val="28"/>
          <w:lang w:val="zh-CN"/>
        </w:rPr>
        <w:t xml:space="preserve">2、供货地点:</w:t>
      </w:r>
      <w:r>
        <w:rPr>
          <w:rFonts w:ascii="Times New Roman" w:hAnsi="Times New Roman" w:eastAsia="仿宋"/>
          <w:sz w:val="28"/>
        </w:rPr>
        <w:t xml:space="preserve">淮安大学枚乘路校区指定地点。</w:t>
      </w:r>
      <w:bookmarkEnd w:id="36"/>
      <w:r/>
      <w:r/>
    </w:p>
    <w:p>
      <w:pPr>
        <w:ind w:firstLine="562"/>
        <w:spacing w:line="520" w:lineRule="exact"/>
        <w:rPr>
          <w:rFonts w:ascii="Times New Roman" w:hAnsi="Times New Roman" w:eastAsia="仿宋"/>
          <w:b/>
          <w:sz w:val="28"/>
        </w:rPr>
      </w:pPr>
      <w:r>
        <w:rPr>
          <w:rFonts w:ascii="Times New Roman" w:hAnsi="Times New Roman" w:eastAsia="仿宋"/>
          <w:b/>
          <w:sz w:val="28"/>
        </w:rPr>
        <w:t xml:space="preserve">三、相关责任及付款方式</w:t>
      </w:r>
      <w:r/>
    </w:p>
    <w:p>
      <w:pPr>
        <w:ind w:firstLine="700"/>
        <w:spacing w:line="520" w:lineRule="exact"/>
        <w:rPr>
          <w:rFonts w:ascii="Times New Roman" w:hAnsi="Times New Roman" w:eastAsia="仿宋"/>
          <w:sz w:val="28"/>
        </w:rPr>
      </w:pPr>
      <w:r>
        <w:rPr>
          <w:rFonts w:ascii="Times New Roman" w:hAnsi="Times New Roman" w:eastAsia="仿宋"/>
          <w:sz w:val="28"/>
        </w:rPr>
        <w:t xml:space="preserve">1、乙方须保证甲方所购设备为原厂全新产品（出厂日期为合同签订之日起6个月之内），并符合本合同对配置的要求（见附件），否则视为不合格设备。乙方免费安装、调试完好并承担如下服务：</w:t>
      </w:r>
      <w:r/>
    </w:p>
    <w:p>
      <w:pPr>
        <w:ind w:firstLine="560"/>
        <w:spacing w:line="520" w:lineRule="exact"/>
        <w:rPr>
          <w:rFonts w:ascii="Times New Roman" w:hAnsi="Times New Roman" w:eastAsia="仿宋"/>
          <w:sz w:val="28"/>
        </w:rPr>
      </w:pPr>
      <w:r/>
      <w:bookmarkStart w:id="37" w:name="OLE_LINK18"/>
      <w:r>
        <w:rPr>
          <w:rFonts w:ascii="Times New Roman" w:hAnsi="Times New Roman" w:eastAsia="仿宋"/>
          <w:sz w:val="28"/>
        </w:rPr>
        <w:t xml:space="preserve">（1）提供符合国家税务机关规定的正式全额增值税专用发票。</w:t>
      </w:r>
      <w:bookmarkEnd w:id="37"/>
      <w:r/>
      <w:r/>
    </w:p>
    <w:p>
      <w:pPr>
        <w:ind w:firstLine="560"/>
        <w:spacing w:line="520" w:lineRule="exact"/>
        <w:rPr>
          <w:rFonts w:ascii="Times New Roman" w:hAnsi="Times New Roman" w:eastAsia="仿宋"/>
          <w:sz w:val="28"/>
        </w:rPr>
      </w:pPr>
      <w:r>
        <w:rPr>
          <w:rFonts w:ascii="Times New Roman" w:hAnsi="Times New Roman" w:eastAsia="仿宋"/>
          <w:sz w:val="28"/>
        </w:rPr>
        <w:t xml:space="preserve">（2）每延迟一天供货，乙方须向甲方支付违约金</w:t>
      </w:r>
      <w:r>
        <w:rPr>
          <w:rFonts w:ascii="Times New Roman" w:hAnsi="Times New Roman" w:eastAsia="仿宋"/>
          <w:sz w:val="28"/>
          <w:u w:val="single"/>
        </w:rPr>
        <w:t xml:space="preserve">（RMB）2000</w:t>
      </w:r>
      <w:r>
        <w:rPr>
          <w:rFonts w:ascii="Times New Roman" w:hAnsi="Times New Roman" w:eastAsia="仿宋"/>
          <w:sz w:val="28"/>
        </w:rPr>
        <w:t xml:space="preserve">元整，总违约金累计计算。违约金由甲方从乙方货款中直接扣除。</w:t>
      </w:r>
      <w:r/>
    </w:p>
    <w:p>
      <w:pPr>
        <w:ind w:firstLine="560"/>
        <w:spacing w:line="520" w:lineRule="exact"/>
        <w:rPr>
          <w:rFonts w:ascii="Times New Roman" w:hAnsi="Times New Roman" w:eastAsia="仿宋"/>
          <w:sz w:val="28"/>
        </w:rPr>
      </w:pPr>
      <w:r>
        <w:rPr>
          <w:rFonts w:ascii="Times New Roman" w:hAnsi="Times New Roman" w:eastAsia="仿宋"/>
          <w:sz w:val="28"/>
        </w:rPr>
        <w:t xml:space="preserve">（3）甲方所购设备质保期期为</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年，质保期内免费上门保修，不收取维修费、零配件和材料费等一切费用，质保期自验收合格后开始计算。</w:t>
      </w:r>
      <w:r/>
    </w:p>
    <w:p>
      <w:pPr>
        <w:ind w:firstLine="560"/>
        <w:spacing w:line="520" w:lineRule="exact"/>
        <w:rPr>
          <w:rFonts w:ascii="Times New Roman" w:hAnsi="Times New Roman" w:eastAsia="仿宋"/>
          <w:sz w:val="28"/>
        </w:rPr>
      </w:pPr>
      <w:r>
        <w:rPr>
          <w:rFonts w:ascii="Times New Roman" w:hAnsi="Times New Roman" w:eastAsia="仿宋"/>
          <w:sz w:val="28"/>
        </w:rPr>
        <w:t xml:space="preserve">（4）包装、运输、保险要求：乙方应提供货物运至合同规定的最终目的地所需要的包装及装卸所产生的费用。乙方应承担由于其包装、装卸或其它防护措施不妥而引起货物锈蚀、损坏和丢失的任何损失的责任或费用。乙方负责办理运输和保险，运输过程中的一切费用由乙方承担。</w:t>
      </w:r>
      <w:r/>
    </w:p>
    <w:p>
      <w:pPr>
        <w:ind w:firstLine="560"/>
        <w:spacing w:line="520" w:lineRule="exact"/>
        <w:rPr>
          <w:rFonts w:ascii="Times New Roman" w:hAnsi="Times New Roman" w:eastAsia="仿宋"/>
          <w:sz w:val="28"/>
        </w:rPr>
      </w:pPr>
      <w:r>
        <w:rPr>
          <w:rFonts w:ascii="Times New Roman" w:hAnsi="Times New Roman" w:eastAsia="仿宋"/>
          <w:sz w:val="28"/>
        </w:rPr>
        <w:t xml:space="preserve">（5）售后服务响应要求：乙方应在</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小时内对用户的服务要求给以响应；需要在现场解决问题的，应在个</w:t>
      </w:r>
      <w:r>
        <w:rPr>
          <w:rFonts w:hint="eastAsia" w:ascii="Times New Roman" w:hAnsi="Times New Roman" w:eastAsia="仿宋"/>
          <w:sz w:val="28"/>
          <w:u w:val="single"/>
          <w:lang w:val="en-US" w:eastAsia="zh-CN"/>
        </w:rPr>
        <w:t xml:space="preserve">  </w:t>
      </w:r>
      <w:r>
        <w:rPr>
          <w:rFonts w:ascii="Times New Roman" w:hAnsi="Times New Roman" w:eastAsia="仿宋"/>
          <w:sz w:val="28"/>
        </w:rPr>
        <w:t xml:space="preserve">工作日内到达现场，一般问题应在</w:t>
      </w:r>
      <w:r>
        <w:rPr>
          <w:rFonts w:ascii="Times New Roman" w:hAnsi="Times New Roman" w:eastAsia="仿宋"/>
          <w:sz w:val="28"/>
          <w:u w:val="single"/>
        </w:rPr>
        <w:t xml:space="preserve">      个工作日</w:t>
      </w:r>
      <w:r>
        <w:rPr>
          <w:rFonts w:ascii="Times New Roman" w:hAnsi="Times New Roman" w:eastAsia="仿宋"/>
          <w:sz w:val="28"/>
        </w:rPr>
        <w:t xml:space="preserve">内解决，重大问题或其他无法迅速解决的问题应在</w:t>
      </w:r>
      <w:r>
        <w:rPr>
          <w:rFonts w:ascii="Times New Roman" w:hAnsi="Times New Roman" w:eastAsia="仿宋"/>
          <w:sz w:val="28"/>
          <w:u w:val="single"/>
        </w:rPr>
        <w:t xml:space="preserve">一周</w:t>
      </w:r>
      <w:r>
        <w:rPr>
          <w:rFonts w:ascii="Times New Roman" w:hAnsi="Times New Roman" w:eastAsia="仿宋"/>
          <w:sz w:val="28"/>
        </w:rPr>
        <w:t xml:space="preserve">内提出解决方案。</w:t>
      </w:r>
      <w:r/>
    </w:p>
    <w:p>
      <w:pPr>
        <w:ind w:firstLine="560"/>
        <w:spacing w:line="520" w:lineRule="exact"/>
        <w:rPr>
          <w:rFonts w:ascii="Times New Roman" w:hAnsi="Times New Roman" w:eastAsia="仿宋"/>
          <w:sz w:val="28"/>
        </w:rPr>
      </w:pPr>
      <w:r>
        <w:rPr>
          <w:rFonts w:ascii="Times New Roman" w:hAnsi="Times New Roman" w:eastAsia="仿宋"/>
          <w:sz w:val="28"/>
        </w:rPr>
        <w:t xml:space="preserve">（6）培训要求：</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安装后，乙方需及时给用户提供就地专业的免费培训服务，包括：</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的日常操作、技术培训、基本维护等，并达到独立、熟练使用</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的程度。</w:t>
      </w:r>
      <w:r>
        <w:rPr>
          <w:rFonts w:hint="eastAsia" w:ascii="Times New Roman" w:hAnsi="Times New Roman" w:eastAsia="仿宋"/>
          <w:sz w:val="28"/>
          <w:lang w:val="en-US" w:eastAsia="zh-CN"/>
        </w:rPr>
        <w:t xml:space="preserve">设备</w:t>
      </w:r>
      <w:r>
        <w:rPr>
          <w:rFonts w:ascii="Times New Roman" w:hAnsi="Times New Roman" w:eastAsia="仿宋"/>
          <w:sz w:val="28"/>
        </w:rPr>
        <w:t xml:space="preserve">正常运行一段时间后，将再次免费对用户进行高级应用培训。</w:t>
      </w:r>
      <w:r/>
    </w:p>
    <w:p>
      <w:pPr>
        <w:ind w:firstLine="560"/>
        <w:spacing w:line="520" w:lineRule="exact"/>
        <w:rPr>
          <w:rFonts w:ascii="Times New Roman" w:hAnsi="Times New Roman" w:eastAsia="仿宋"/>
          <w:sz w:val="28"/>
        </w:rPr>
      </w:pPr>
      <w:r>
        <w:rPr>
          <w:rFonts w:ascii="Times New Roman" w:hAnsi="Times New Roman" w:eastAsia="仿宋"/>
          <w:sz w:val="28"/>
        </w:rPr>
        <w:t xml:space="preserve">（7）中标商各项承诺、各项响应优于招标文件及合同条款要求的，按照中标商的承诺、响应执行</w:t>
      </w:r>
      <w:r/>
    </w:p>
    <w:p>
      <w:pPr>
        <w:ind w:firstLine="560"/>
        <w:spacing w:line="520" w:lineRule="exact"/>
        <w:rPr>
          <w:rFonts w:ascii="Times New Roman" w:hAnsi="Times New Roman" w:eastAsia="仿宋"/>
          <w:sz w:val="28"/>
        </w:rPr>
      </w:pPr>
      <w:r>
        <w:rPr>
          <w:rFonts w:ascii="Times New Roman" w:hAnsi="Times New Roman" w:eastAsia="仿宋"/>
          <w:sz w:val="28"/>
        </w:rPr>
        <w:t xml:space="preserve">（8）乙方所提供硬件产品均为原厂正品，符合国家有关规定。所提供产品具有合法的版权或使用权，本项目采购的产品，如在本项目范围内使用过程中出现版权或使用权纠纷，应由乙方负责。</w:t>
      </w:r>
      <w:r/>
    </w:p>
    <w:p>
      <w:pPr>
        <w:ind w:firstLine="560"/>
        <w:spacing w:line="520" w:lineRule="exact"/>
        <w:rPr>
          <w:rFonts w:ascii="Times New Roman" w:hAnsi="Times New Roman" w:eastAsia="仿宋"/>
          <w:sz w:val="28"/>
        </w:rPr>
      </w:pPr>
      <w:r>
        <w:rPr>
          <w:rFonts w:ascii="Times New Roman" w:hAnsi="Times New Roman" w:eastAsia="仿宋"/>
          <w:sz w:val="28"/>
        </w:rPr>
        <w:t xml:space="preserve">（9）在设备免费质保期满后，乙方对甲方所购设备提供终身维修服务，只收更换部件及维修服务的成本费。</w:t>
      </w:r>
      <w:r/>
    </w:p>
    <w:p>
      <w:pPr>
        <w:ind w:firstLine="560"/>
        <w:spacing w:line="520" w:lineRule="exact"/>
        <w:rPr>
          <w:rFonts w:ascii="Times New Roman" w:hAnsi="Times New Roman" w:eastAsia="仿宋"/>
          <w:sz w:val="28"/>
        </w:rPr>
      </w:pPr>
      <w:r>
        <w:rPr>
          <w:rFonts w:ascii="Times New Roman" w:hAnsi="Times New Roman" w:eastAsia="仿宋"/>
          <w:sz w:val="28"/>
        </w:rPr>
        <w:t xml:space="preserve">（10）乙方设备到达甲方后，在搬运和现场安装等过程中，要做好安全防护工作。在实施期间造成人身及财产损害，所有责任均由乙方承担。</w:t>
      </w:r>
      <w:r/>
    </w:p>
    <w:p>
      <w:pPr>
        <w:ind w:firstLine="560"/>
        <w:spacing w:line="520" w:lineRule="exact"/>
        <w:rPr>
          <w:rFonts w:ascii="Times New Roman" w:hAnsi="Times New Roman" w:eastAsia="仿宋"/>
          <w:sz w:val="28"/>
        </w:rPr>
      </w:pPr>
      <w:r>
        <w:rPr>
          <w:rFonts w:ascii="Times New Roman" w:hAnsi="Times New Roman" w:eastAsia="仿宋"/>
          <w:sz w:val="28"/>
        </w:rPr>
        <w:t xml:space="preserve">（11）本合同“免费质保”均指甲方使用过程中“非人为因素”造成乙方所提供设备损坏的前提下。</w:t>
      </w:r>
      <w:r/>
    </w:p>
    <w:p>
      <w:pPr>
        <w:ind w:firstLine="560"/>
        <w:spacing w:line="520" w:lineRule="exact"/>
        <w:rPr>
          <w:rFonts w:ascii="Times New Roman" w:hAnsi="Times New Roman" w:eastAsia="仿宋"/>
          <w:sz w:val="28"/>
        </w:rPr>
      </w:pPr>
      <w:r>
        <w:rPr>
          <w:rFonts w:ascii="Times New Roman" w:hAnsi="Times New Roman" w:eastAsia="仿宋"/>
          <w:sz w:val="28"/>
        </w:rPr>
        <w:t xml:space="preserve">（12）质保起算时间以甲方的验收合格时间开始计算。</w:t>
      </w:r>
      <w:r/>
    </w:p>
    <w:p>
      <w:pPr>
        <w:ind w:firstLine="560"/>
        <w:spacing w:line="520" w:lineRule="exact"/>
        <w:rPr>
          <w:rFonts w:ascii="Times New Roman" w:hAnsi="Times New Roman" w:eastAsia="仿宋"/>
          <w:sz w:val="28"/>
        </w:rPr>
      </w:pPr>
      <w:r>
        <w:rPr>
          <w:rFonts w:ascii="Times New Roman" w:hAnsi="Times New Roman" w:eastAsia="仿宋"/>
          <w:sz w:val="28"/>
        </w:rPr>
        <w:t xml:space="preserve">（13）在乙方根据合同规定时间按时交货并安装调试完毕，经过一段时间使用，甲方应及时组织对乙方所供设备进行验收。</w:t>
      </w:r>
      <w:r/>
    </w:p>
    <w:p>
      <w:pPr>
        <w:ind w:firstLine="560"/>
        <w:spacing w:line="520" w:lineRule="exact"/>
        <w:rPr>
          <w:rFonts w:ascii="Times New Roman" w:hAnsi="Times New Roman" w:eastAsia="仿宋"/>
          <w:sz w:val="28"/>
        </w:rPr>
      </w:pPr>
      <w:r>
        <w:rPr>
          <w:rFonts w:ascii="Times New Roman" w:hAnsi="Times New Roman" w:eastAsia="仿宋"/>
          <w:sz w:val="28"/>
        </w:rPr>
        <w:t xml:space="preserve">（14）付款方式：项目实施完毕，</w:t>
      </w:r>
      <w:r>
        <w:rPr>
          <w:rFonts w:hint="eastAsia" w:eastAsia="仿宋"/>
          <w:sz w:val="28"/>
          <w:szCs w:val="28"/>
        </w:rPr>
        <w:t xml:space="preserve">经</w:t>
      </w:r>
      <w:r>
        <w:rPr>
          <w:rFonts w:hint="eastAsia" w:eastAsia="仿宋"/>
          <w:sz w:val="28"/>
          <w:szCs w:val="28"/>
          <w:lang w:val="en-US" w:eastAsia="zh-CN"/>
        </w:rPr>
        <w:t xml:space="preserve">甲方</w:t>
      </w:r>
      <w:r>
        <w:rPr>
          <w:rFonts w:hint="eastAsia" w:eastAsia="仿宋"/>
          <w:sz w:val="28"/>
          <w:szCs w:val="28"/>
        </w:rPr>
        <w:t xml:space="preserve">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p>
    <w:p>
      <w:pPr>
        <w:ind w:firstLine="560"/>
        <w:spacing w:line="520" w:lineRule="exact"/>
        <w:rPr>
          <w:rFonts w:ascii="Times New Roman" w:hAnsi="Times New Roman" w:eastAsia="仿宋"/>
          <w:sz w:val="28"/>
        </w:rPr>
      </w:pPr>
      <w:r>
        <w:rPr>
          <w:rFonts w:ascii="Times New Roman" w:hAnsi="Times New Roman" w:eastAsia="仿宋"/>
          <w:sz w:val="28"/>
        </w:rPr>
        <w:t xml:space="preserve">2、如经甲方验收为不合格，根据乙方不合格违约责任的大小，由乙方支付合同总价的5%-20%给甲方作为违约金，并在保证甲方使用的前提下，乙方应按合同质量要求，重新提供合格产品并安装调试到位。如乙方提供的产品存在重大质量问题，乙方除按不合格产品总价承担20%违约金之外甲方有权根据乙方的解决方案及结果拒付部分甚至全部货款，甲方也有权予以退换。因乙方所提供设备存在质量问题或不符合本合同要求而影响甲方的教学与相关工作的正常开展，或造成有形或无形损失的，甲方保留向乙方索赔的权利。</w:t>
      </w:r>
      <w:r/>
    </w:p>
    <w:p>
      <w:pPr>
        <w:ind w:firstLine="562"/>
        <w:spacing w:line="520" w:lineRule="exact"/>
        <w:rPr>
          <w:rFonts w:ascii="Times New Roman" w:hAnsi="Times New Roman" w:eastAsia="仿宋"/>
          <w:b/>
          <w:sz w:val="28"/>
        </w:rPr>
      </w:pPr>
      <w:r>
        <w:rPr>
          <w:rFonts w:ascii="Times New Roman" w:hAnsi="Times New Roman" w:eastAsia="仿宋"/>
          <w:b/>
          <w:sz w:val="28"/>
        </w:rPr>
        <w:t xml:space="preserve">四、验收标准</w:t>
      </w:r>
      <w:r/>
    </w:p>
    <w:p>
      <w:pPr>
        <w:ind w:firstLine="560"/>
        <w:spacing w:line="520" w:lineRule="exact"/>
        <w:rPr>
          <w:rFonts w:ascii="Times New Roman" w:hAnsi="Times New Roman" w:eastAsia="仿宋"/>
          <w:sz w:val="28"/>
        </w:rPr>
      </w:pPr>
      <w:r>
        <w:rPr>
          <w:rFonts w:ascii="Times New Roman" w:hAnsi="Times New Roman" w:eastAsia="仿宋"/>
          <w:sz w:val="28"/>
        </w:rPr>
        <w:t xml:space="preserve">1.双方签订的合同技术附件所规定的条款。</w:t>
      </w:r>
      <w:r/>
    </w:p>
    <w:p>
      <w:pPr>
        <w:ind w:firstLine="560"/>
        <w:spacing w:line="520" w:lineRule="exact"/>
        <w:rPr>
          <w:rFonts w:ascii="Times New Roman" w:hAnsi="Times New Roman" w:eastAsia="仿宋"/>
          <w:sz w:val="28"/>
        </w:rPr>
      </w:pPr>
      <w:r>
        <w:rPr>
          <w:rFonts w:ascii="Times New Roman" w:hAnsi="Times New Roman" w:eastAsia="仿宋"/>
          <w:sz w:val="28"/>
        </w:rPr>
        <w:t xml:space="preserve">2.货物合格证书技术资料中的精度、质量要求；</w:t>
      </w:r>
      <w:r/>
    </w:p>
    <w:p>
      <w:pPr>
        <w:ind w:firstLine="560"/>
        <w:spacing w:line="520" w:lineRule="exact"/>
        <w:rPr>
          <w:rFonts w:ascii="Times New Roman" w:hAnsi="Times New Roman" w:eastAsia="仿宋"/>
          <w:sz w:val="28"/>
        </w:rPr>
      </w:pPr>
      <w:r>
        <w:rPr>
          <w:rFonts w:ascii="Times New Roman" w:hAnsi="Times New Roman" w:eastAsia="仿宋"/>
          <w:sz w:val="28"/>
        </w:rPr>
        <w:t xml:space="preserve">3.招标文件技术规格书中明确的标准和技术要求；</w:t>
      </w:r>
      <w:r/>
    </w:p>
    <w:p>
      <w:pPr>
        <w:ind w:firstLine="560"/>
        <w:spacing w:line="520" w:lineRule="exact"/>
        <w:rPr>
          <w:rFonts w:ascii="Times New Roman" w:hAnsi="Times New Roman" w:eastAsia="仿宋"/>
          <w:sz w:val="28"/>
        </w:rPr>
      </w:pPr>
      <w:r>
        <w:rPr>
          <w:rFonts w:ascii="Times New Roman" w:hAnsi="Times New Roman" w:eastAsia="仿宋"/>
          <w:sz w:val="28"/>
        </w:rPr>
        <w:t xml:space="preserve">4.乙方在澄清响应文件时作出的承诺，经甲方确认后，将作为对货物的验收依据之一。</w:t>
      </w:r>
      <w:r/>
    </w:p>
    <w:p>
      <w:pPr>
        <w:ind w:firstLine="562"/>
        <w:spacing w:line="520" w:lineRule="exact"/>
        <w:rPr>
          <w:rFonts w:ascii="Times New Roman" w:hAnsi="Times New Roman" w:eastAsia="仿宋"/>
          <w:b/>
          <w:sz w:val="28"/>
        </w:rPr>
      </w:pPr>
      <w:r/>
      <w:bookmarkStart w:id="38" w:name="OLE_LINK21"/>
      <w:r>
        <w:rPr>
          <w:rFonts w:ascii="Times New Roman" w:hAnsi="Times New Roman" w:eastAsia="仿宋"/>
          <w:b/>
          <w:sz w:val="28"/>
        </w:rPr>
        <w:t xml:space="preserve">五、履约保证金退</w:t>
      </w:r>
      <w:r/>
    </w:p>
    <w:p>
      <w:pPr>
        <w:ind w:left="279" w:firstLine="280"/>
        <w:spacing w:line="520" w:lineRule="exact"/>
        <w:rPr>
          <w:rFonts w:ascii="Times New Roman" w:hAnsi="Times New Roman" w:eastAsia="仿宋"/>
          <w:sz w:val="28"/>
        </w:rPr>
      </w:pPr>
      <w:r>
        <w:rPr>
          <w:rFonts w:ascii="Times New Roman" w:hAnsi="Times New Roman" w:eastAsia="仿宋"/>
          <w:sz w:val="28"/>
        </w:rPr>
        <w:t xml:space="preserve">1、为保证合同的顺利执行，乙方须在签订合同前向淮安大学交纳</w:t>
      </w:r>
      <w:r>
        <w:rPr>
          <w:rFonts w:hint="eastAsia" w:ascii="Times New Roman" w:hAnsi="Times New Roman" w:eastAsia="仿宋"/>
          <w:sz w:val="28"/>
          <w:u w:val="single"/>
          <w:lang w:val="en-US" w:eastAsia="zh-CN"/>
        </w:rPr>
        <w:t xml:space="preserve">       </w:t>
      </w:r>
      <w:r>
        <w:rPr>
          <w:rFonts w:ascii="Times New Roman" w:hAnsi="Times New Roman" w:eastAsia="仿宋"/>
          <w:sz w:val="28"/>
          <w:u w:val="single"/>
        </w:rPr>
        <w:t xml:space="preserve">元</w:t>
      </w:r>
      <w:r>
        <w:rPr>
          <w:rFonts w:ascii="Times New Roman" w:hAnsi="Times New Roman" w:eastAsia="仿宋"/>
          <w:sz w:val="28"/>
        </w:rPr>
        <w:t xml:space="preserve">的履约保证金。乙方未能履行合同规定的义务，甲方有权从履约保证金中取得补偿。</w:t>
      </w:r>
      <w:r/>
    </w:p>
    <w:p>
      <w:pPr>
        <w:ind w:firstLine="560"/>
        <w:spacing w:line="520" w:lineRule="exact"/>
        <w:rPr>
          <w:rFonts w:ascii="Times New Roman" w:hAnsi="Times New Roman" w:eastAsia="仿宋"/>
          <w:sz w:val="28"/>
        </w:rPr>
      </w:pPr>
      <w:r>
        <w:rPr>
          <w:rFonts w:ascii="Times New Roman" w:hAnsi="Times New Roman" w:eastAsia="仿宋"/>
          <w:sz w:val="28"/>
        </w:rPr>
        <w:t xml:space="preserve">2、履约保证金在项目验收合格后无息退还。乙方凭甲方签署的同意退还履约保证金的证明，到淮安大学计划财务处办理保证金退还手续。</w:t>
      </w:r>
      <w:r/>
    </w:p>
    <w:p>
      <w:pPr>
        <w:ind w:firstLine="560"/>
        <w:spacing w:line="520" w:lineRule="exact"/>
        <w:rPr>
          <w:rFonts w:ascii="Times New Roman" w:hAnsi="Times New Roman" w:eastAsia="仿宋"/>
          <w:sz w:val="28"/>
        </w:rPr>
      </w:pPr>
      <w:r>
        <w:rPr>
          <w:rFonts w:ascii="Times New Roman" w:hAnsi="Times New Roman" w:eastAsia="仿宋"/>
          <w:sz w:val="28"/>
        </w:rPr>
        <w:t xml:space="preserve">3、乙方在项目验收合格后，办理完履约保证金退款手续之日起10个工作日内，甲方应将履约保证金退还中标人。逾期退还的，按中国人民银行同期贷款基准利率支付超期资金占用费，但因乙方自身原因导致无法及时退还的除外。</w:t>
      </w:r>
      <w:bookmarkEnd w:id="38"/>
      <w:r/>
      <w:r/>
    </w:p>
    <w:p>
      <w:pPr>
        <w:ind w:firstLine="560"/>
        <w:spacing w:line="520" w:lineRule="exact"/>
        <w:rPr>
          <w:rFonts w:ascii="Times New Roman" w:hAnsi="Times New Roman" w:eastAsia="仿宋"/>
          <w:sz w:val="28"/>
        </w:rPr>
      </w:pPr>
      <w:r>
        <w:rPr>
          <w:rFonts w:ascii="Times New Roman" w:hAnsi="Times New Roman" w:eastAsia="仿宋"/>
          <w:sz w:val="28"/>
        </w:rPr>
        <w:t xml:space="preserve">六、招标文件、投标文件均是本合同的组成部分，本合同未尽事宜或发生合同纠纷时由双方协商解决。无法协商解决的可向淮安市经济技术开发区人民法院提起诉讼。</w:t>
      </w:r>
      <w:r/>
    </w:p>
    <w:p>
      <w:pPr>
        <w:ind w:firstLine="560"/>
        <w:spacing w:line="520" w:lineRule="exact"/>
        <w:rPr>
          <w:rFonts w:ascii="Times New Roman" w:hAnsi="Times New Roman" w:eastAsia="仿宋"/>
          <w:sz w:val="28"/>
        </w:rPr>
      </w:pPr>
      <w:r>
        <w:rPr>
          <w:rFonts w:ascii="Times New Roman" w:hAnsi="Times New Roman" w:eastAsia="仿宋"/>
          <w:sz w:val="28"/>
        </w:rPr>
        <w:t xml:space="preserve">七、本合同经双方签字盖章后生效。</w:t>
      </w:r>
      <w:r/>
    </w:p>
    <w:p>
      <w:pPr>
        <w:ind w:firstLine="560"/>
        <w:spacing w:line="520" w:lineRule="exact"/>
        <w:rPr>
          <w:rFonts w:ascii="Times New Roman" w:hAnsi="Times New Roman" w:eastAsia="仿宋"/>
          <w:sz w:val="28"/>
        </w:rPr>
      </w:pPr>
      <w:r>
        <w:rPr>
          <w:rFonts w:ascii="Times New Roman" w:hAnsi="Times New Roman" w:eastAsia="仿宋"/>
          <w:sz w:val="28"/>
        </w:rPr>
        <w:t xml:space="preserve">八、本合同一式六份，甲方执五份乙方执一份。具有相同的法律效力。</w:t>
      </w:r>
      <w:r/>
    </w:p>
    <w:p>
      <w:pPr>
        <w:ind w:firstLine="560"/>
        <w:spacing w:line="520" w:lineRule="exact"/>
        <w:rPr>
          <w:rFonts w:ascii="Times New Roman" w:hAnsi="Times New Roman" w:eastAsia="仿宋"/>
          <w:sz w:val="28"/>
        </w:rPr>
      </w:pPr>
      <w:r>
        <w:rPr>
          <w:rFonts w:ascii="Times New Roman" w:hAnsi="Times New Roman" w:eastAsia="仿宋"/>
          <w:sz w:val="28"/>
        </w:rPr>
        <w:t xml:space="preserve">甲方：淮安大学                    乙方： </w:t>
      </w:r>
      <w:r/>
    </w:p>
    <w:p>
      <w:pPr>
        <w:ind w:firstLine="560"/>
        <w:spacing w:line="520" w:lineRule="exact"/>
        <w:rPr>
          <w:rFonts w:ascii="Times New Roman" w:hAnsi="Times New Roman" w:eastAsia="仿宋"/>
          <w:sz w:val="28"/>
        </w:rPr>
      </w:pPr>
      <w:r>
        <w:rPr>
          <w:rFonts w:ascii="Times New Roman" w:hAnsi="Times New Roman" w:eastAsia="仿宋"/>
          <w:sz w:val="28"/>
        </w:rPr>
        <w:t xml:space="preserve">委托代理人：（签章）                代理人：（签章）</w:t>
      </w:r>
      <w:r/>
    </w:p>
    <w:p>
      <w:pPr>
        <w:ind w:firstLine="560"/>
        <w:spacing w:line="520" w:lineRule="exact"/>
        <w:rPr>
          <w:rFonts w:ascii="Times New Roman" w:hAnsi="Times New Roman" w:eastAsia="仿宋"/>
          <w:sz w:val="28"/>
        </w:rPr>
      </w:pPr>
      <w:r>
        <w:rPr>
          <w:rFonts w:ascii="Times New Roman" w:hAnsi="Times New Roman" w:eastAsia="仿宋"/>
          <w:sz w:val="28"/>
        </w:rPr>
        <w:t xml:space="preserve">开户银行：                          开户银行： </w:t>
      </w:r>
      <w:r/>
    </w:p>
    <w:p>
      <w:pPr>
        <w:ind w:firstLine="560"/>
        <w:spacing w:line="520" w:lineRule="exact"/>
        <w:rPr>
          <w:rFonts w:ascii="Times New Roman" w:hAnsi="Times New Roman" w:eastAsia="仿宋"/>
          <w:sz w:val="28"/>
        </w:rPr>
      </w:pPr>
      <w:r>
        <w:rPr>
          <w:rFonts w:ascii="Times New Roman" w:hAnsi="Times New Roman" w:eastAsia="仿宋"/>
          <w:sz w:val="28"/>
        </w:rPr>
        <w:t xml:space="preserve">帐 号：                             帐 号：</w:t>
      </w:r>
      <w:r/>
    </w:p>
    <w:p>
      <w:pPr>
        <w:ind w:firstLine="560"/>
        <w:keepLines w:val="0"/>
        <w:keepNext w:val="0"/>
        <w:pageBreakBefore w:val="0"/>
        <w:spacing w:line="520" w:lineRule="exact"/>
        <w:rPr>
          <w:rFonts w:hint="eastAsia" w:ascii="仿宋" w:hAnsi="仿宋" w:eastAsia="仿宋"/>
          <w:sz w:val="28"/>
        </w:rPr>
        <w:outlineLvl w:val="9"/>
      </w:pPr>
      <w:r>
        <w:rPr>
          <w:rFonts w:ascii="Times New Roman" w:hAnsi="Times New Roman" w:eastAsia="仿宋"/>
          <w:sz w:val="28"/>
        </w:rPr>
        <w:t xml:space="preserve">签订日期：2026年 月  日           签订日期：2026年   月  日</w:t>
      </w:r>
      <w:r/>
    </w:p>
    <w:p>
      <w:pPr>
        <w:pStyle w:val="912"/>
        <w:jc w:val="center"/>
        <w:keepLines w:val="0"/>
        <w:keepNext w:val="0"/>
        <w:pageBreakBefore w:val="0"/>
        <w:spacing w:line="520" w:lineRule="exact"/>
        <w:widowControl w:val="off"/>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spacing w:line="520" w:lineRule="exact"/>
        <w:rPr>
          <w:rFonts w:hint="eastAsia" w:eastAsia="仿宋"/>
          <w:b/>
          <w:bCs/>
          <w:color w:val="000000"/>
          <w:sz w:val="28"/>
          <w:szCs w:val="28"/>
        </w:rPr>
      </w:pPr>
      <w:r>
        <w:rPr>
          <w:rFonts w:hint="eastAsia" w:eastAsia="仿宋"/>
          <w:b/>
          <w:bCs/>
          <w:color w:val="000000"/>
          <w:sz w:val="28"/>
          <w:szCs w:val="28"/>
        </w:rPr>
        <w:t xml:space="preserve">项目概况</w:t>
      </w:r>
      <w:r/>
    </w:p>
    <w:p>
      <w:pPr>
        <w:ind w:firstLine="562"/>
        <w:spacing w:line="520" w:lineRule="exact"/>
        <w:rPr>
          <w:rFonts w:eastAsia="仿宋_GB2312"/>
          <w:b/>
          <w:bCs/>
          <w:color w:val="000000"/>
          <w:sz w:val="28"/>
          <w:szCs w:val="28"/>
        </w:rPr>
      </w:pPr>
      <w:r>
        <w:rPr>
          <w:rFonts w:eastAsia="仿宋_GB2312"/>
          <w:b/>
          <w:bCs/>
          <w:color w:val="000000"/>
          <w:sz w:val="28"/>
          <w:szCs w:val="28"/>
        </w:rPr>
        <w:t xml:space="preserve">1</w:t>
      </w:r>
      <w:r>
        <w:rPr>
          <w:rFonts w:hint="eastAsia" w:eastAsia="仿宋_GB2312"/>
          <w:b/>
          <w:bCs/>
          <w:color w:val="000000"/>
          <w:sz w:val="28"/>
          <w:szCs w:val="28"/>
        </w:rPr>
        <w:t xml:space="preserve">、</w:t>
      </w:r>
      <w:r>
        <w:rPr>
          <w:rFonts w:eastAsia="仿宋_GB2312"/>
          <w:b/>
          <w:bCs/>
          <w:color w:val="000000"/>
          <w:sz w:val="28"/>
          <w:szCs w:val="28"/>
        </w:rPr>
        <w:t xml:space="preserve">人工智能通识课程实验室建设</w:t>
      </w:r>
      <w:r/>
    </w:p>
    <w:p>
      <w:pPr>
        <w:ind w:firstLine="560"/>
        <w:spacing w:line="520" w:lineRule="exact"/>
        <w:rPr>
          <w:rFonts w:eastAsia="仿宋_GB2312"/>
          <w:color w:val="000000"/>
          <w:sz w:val="28"/>
          <w:szCs w:val="28"/>
        </w:rPr>
      </w:pPr>
      <w:r>
        <w:rPr>
          <w:rFonts w:eastAsia="仿宋_GB2312"/>
          <w:color w:val="000000"/>
          <w:sz w:val="28"/>
          <w:szCs w:val="28"/>
        </w:rPr>
        <w:t xml:space="preserve">在现有实验室基础上，更新计算机类实验室2个，主要设备包括160台电脑、8台交换机，分别建设在11号楼104、212室（平面示意图见下图）。</w:t>
      </w:r>
      <w:r/>
    </w:p>
    <w:p>
      <w:pPr>
        <w:pStyle w:val="894"/>
        <w:jc w:val="center"/>
        <w:rPr>
          <w:color w:val="ff0000"/>
          <w:sz w:val="28"/>
          <w:szCs w:val="28"/>
        </w:rPr>
      </w:pPr>
      <w:r>
        <w:rPr>
          <w:color w:val="ff0000"/>
          <w:sz w:val="28"/>
          <w:szCs w:val="28"/>
        </w:rPr>
        <mc:AlternateContent>
          <mc:Choice Requires="wpg">
            <w:drawing>
              <wp:inline xmlns:wp="http://schemas.openxmlformats.org/drawingml/2006/wordprocessingDrawing" distT="0" distB="0" distL="0" distR="0">
                <wp:extent cx="4504690" cy="237172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4505223" cy="2371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4.7pt;height:186.8pt;mso-wrap-distance-left:0.0pt;mso-wrap-distance-top:0.0pt;mso-wrap-distance-right:0.0pt;mso-wrap-distance-bottom:0.0pt;" stroked="f">
                <v:path textboxrect="0,0,0,0"/>
                <v:imagedata r:id="rId13" o:title=""/>
              </v:shape>
            </w:pict>
          </mc:Fallback>
        </mc:AlternateContent>
      </w:r>
      <w:r/>
    </w:p>
    <w:p>
      <w:pPr>
        <w:pStyle w:val="894"/>
        <w:rPr>
          <w:rFonts w:hint="eastAsia"/>
          <w:color w:val="ff0000"/>
          <w:sz w:val="28"/>
          <w:szCs w:val="28"/>
        </w:rPr>
      </w:pPr>
      <w:r>
        <w:rPr>
          <w:rFonts w:hint="eastAsia"/>
          <w:color w:val="ff0000"/>
          <w:sz w:val="28"/>
          <w:szCs w:val="28"/>
        </w:rPr>
      </w:r>
      <w:r/>
    </w:p>
    <w:p>
      <w:pPr>
        <w:ind w:firstLine="562"/>
        <w:spacing w:line="520" w:lineRule="exact"/>
        <w:rPr>
          <w:rFonts w:eastAsia="仿宋_GB2312"/>
          <w:b/>
          <w:bCs/>
          <w:color w:val="000000"/>
          <w:sz w:val="28"/>
          <w:szCs w:val="28"/>
        </w:rPr>
      </w:pPr>
      <w:r>
        <w:rPr>
          <w:rFonts w:hint="eastAsia" w:eastAsia="仿宋_GB2312"/>
          <w:b/>
          <w:bCs/>
          <w:color w:val="000000"/>
          <w:sz w:val="28"/>
          <w:szCs w:val="28"/>
        </w:rPr>
        <w:t xml:space="preserve">2、</w:t>
      </w:r>
      <w:r>
        <w:rPr>
          <w:rFonts w:eastAsia="仿宋_GB2312"/>
          <w:b/>
          <w:bCs/>
          <w:color w:val="000000"/>
          <w:sz w:val="28"/>
          <w:szCs w:val="28"/>
        </w:rPr>
        <w:t xml:space="preserve">算力集群建设</w:t>
      </w:r>
      <w:r/>
    </w:p>
    <w:p>
      <w:pPr>
        <w:ind w:firstLine="560"/>
        <w:spacing w:line="520" w:lineRule="exact"/>
        <w:rPr>
          <w:rFonts w:eastAsia="仿宋_GB2312"/>
          <w:color w:val="000000"/>
          <w:sz w:val="28"/>
          <w:szCs w:val="28"/>
        </w:rPr>
      </w:pPr>
      <w:r>
        <w:rPr>
          <w:rFonts w:eastAsia="仿宋_GB2312"/>
          <w:color w:val="000000"/>
          <w:sz w:val="28"/>
          <w:szCs w:val="28"/>
        </w:rPr>
        <w:t xml:space="preserve">本次算力建设地点在11号楼110室，在云计算数据中心基础上扩建</w:t>
      </w:r>
      <w:r>
        <w:rPr>
          <w:rFonts w:hint="eastAsia" w:eastAsia="仿宋_GB2312"/>
          <w:color w:val="000000"/>
          <w:sz w:val="28"/>
          <w:szCs w:val="28"/>
        </w:rPr>
        <w:t xml:space="preserve">。具体扩建内容见项目需求。</w:t>
      </w:r>
      <w:r/>
    </w:p>
    <w:p>
      <w:pPr>
        <w:ind w:firstLine="560"/>
        <w:spacing w:line="520" w:lineRule="exact"/>
        <w:rPr>
          <w:rFonts w:hint="eastAsia" w:eastAsia="仿宋_GB2312"/>
          <w:color w:val="000000"/>
          <w:sz w:val="28"/>
          <w:szCs w:val="28"/>
        </w:rPr>
      </w:pPr>
      <w:r>
        <w:rPr>
          <w:rFonts w:eastAsia="仿宋_GB2312"/>
          <w:color w:val="000000"/>
          <w:sz w:val="28"/>
          <w:szCs w:val="28"/>
        </w:rPr>
        <w:t xml:space="preserve">以上实验室建设需要的环境如下：</w:t>
      </w:r>
      <w:r/>
    </w:p>
    <w:p>
      <w:pPr>
        <w:ind w:firstLine="560"/>
        <w:spacing w:line="520" w:lineRule="exact"/>
        <w:rPr>
          <w:rFonts w:eastAsia="仿宋_GB2312"/>
          <w:color w:val="000000"/>
          <w:sz w:val="28"/>
          <w:szCs w:val="28"/>
        </w:rPr>
      </w:pPr>
      <w:r>
        <w:rPr>
          <w:rFonts w:hint="eastAsia" w:eastAsia="仿宋_GB2312"/>
          <w:color w:val="000000"/>
          <w:sz w:val="28"/>
          <w:szCs w:val="28"/>
        </w:rPr>
        <w:t xml:space="preserve">（1）</w:t>
      </w:r>
      <w:r>
        <w:rPr>
          <w:rFonts w:eastAsia="仿宋_GB2312"/>
          <w:color w:val="000000"/>
          <w:sz w:val="28"/>
          <w:szCs w:val="28"/>
        </w:rPr>
        <w:t xml:space="preserve">实验室建设场地为11号楼104、212、110室。</w:t>
      </w:r>
      <w:r/>
    </w:p>
    <w:p>
      <w:pPr>
        <w:ind w:firstLine="560"/>
        <w:spacing w:line="520" w:lineRule="exact"/>
        <w:rPr>
          <w:rFonts w:eastAsia="仿宋_GB2312"/>
          <w:color w:val="000000"/>
          <w:sz w:val="28"/>
          <w:szCs w:val="28"/>
        </w:rPr>
      </w:pPr>
      <w:r>
        <w:rPr>
          <w:rFonts w:hint="eastAsia" w:eastAsia="仿宋_GB2312"/>
          <w:color w:val="000000"/>
          <w:sz w:val="28"/>
          <w:szCs w:val="28"/>
        </w:rPr>
        <w:t xml:space="preserve">（2）</w:t>
      </w:r>
      <w:r>
        <w:rPr>
          <w:rFonts w:eastAsia="仿宋_GB2312"/>
          <w:color w:val="000000"/>
          <w:sz w:val="28"/>
          <w:szCs w:val="28"/>
        </w:rPr>
        <w:t xml:space="preserve">实验室所有设施、设备中除用电外（非强电），无大功率电器、无用水设备、无危险品和无危化品，无用火设备。</w:t>
      </w:r>
      <w:r/>
    </w:p>
    <w:p>
      <w:pPr>
        <w:ind w:firstLine="560"/>
        <w:spacing w:line="520" w:lineRule="exact"/>
        <w:rPr>
          <w:rFonts w:eastAsia="仿宋_GB2312"/>
          <w:color w:val="000000"/>
          <w:sz w:val="28"/>
          <w:szCs w:val="28"/>
        </w:rPr>
      </w:pPr>
      <w:r>
        <w:rPr>
          <w:rFonts w:hint="eastAsia" w:eastAsia="仿宋_GB2312"/>
          <w:color w:val="000000"/>
          <w:sz w:val="28"/>
          <w:szCs w:val="28"/>
        </w:rPr>
        <w:t xml:space="preserve">（3）</w:t>
      </w:r>
      <w:r>
        <w:rPr>
          <w:rFonts w:eastAsia="仿宋_GB2312"/>
          <w:color w:val="000000"/>
          <w:sz w:val="28"/>
          <w:szCs w:val="28"/>
        </w:rPr>
        <w:t xml:space="preserve">实验室在规划设计中需要确保通风、照明、消防等各项指标达到设计规定的标准。水、电、气、管道、消防设施等布局安全、规范。</w:t>
      </w:r>
      <w:r/>
    </w:p>
    <w:p>
      <w:pPr>
        <w:ind w:firstLine="560"/>
        <w:spacing w:line="520" w:lineRule="exact"/>
        <w:rPr>
          <w:rFonts w:eastAsia="仿宋_GB2312"/>
          <w:color w:val="000000"/>
          <w:sz w:val="28"/>
          <w:szCs w:val="28"/>
        </w:rPr>
      </w:pPr>
      <w:r>
        <w:rPr>
          <w:rFonts w:hint="eastAsia" w:eastAsia="仿宋_GB2312"/>
          <w:color w:val="000000"/>
          <w:sz w:val="28"/>
          <w:szCs w:val="28"/>
        </w:rPr>
        <w:t xml:space="preserve">（4）</w:t>
      </w:r>
      <w:r>
        <w:rPr>
          <w:rFonts w:eastAsia="仿宋_GB2312"/>
          <w:color w:val="000000"/>
          <w:sz w:val="28"/>
          <w:szCs w:val="28"/>
        </w:rPr>
        <w:t xml:space="preserve">更新的104、212实验室的电源和网络，线槽和线缆如有问题</w:t>
      </w:r>
      <w:r>
        <w:rPr>
          <w:rFonts w:hint="eastAsia" w:eastAsia="仿宋_GB2312"/>
          <w:color w:val="000000"/>
          <w:sz w:val="28"/>
          <w:szCs w:val="28"/>
        </w:rPr>
        <w:t xml:space="preserve">需要</w:t>
      </w:r>
      <w:r>
        <w:rPr>
          <w:rFonts w:eastAsia="仿宋_GB2312"/>
          <w:color w:val="000000"/>
          <w:sz w:val="28"/>
          <w:szCs w:val="28"/>
        </w:rPr>
        <w:t xml:space="preserve">更换。</w:t>
      </w:r>
      <w:r/>
    </w:p>
    <w:p>
      <w:pPr>
        <w:ind w:firstLine="560"/>
        <w:spacing w:line="360" w:lineRule="auto"/>
        <w:rPr>
          <w:rFonts w:eastAsia="仿宋_GB2312"/>
          <w:color w:val="ff0000"/>
          <w:sz w:val="28"/>
          <w:szCs w:val="28"/>
        </w:rPr>
      </w:pPr>
      <w:r>
        <w:rPr>
          <w:rFonts w:eastAsia="仿宋_GB2312"/>
          <w:color w:val="ff0000"/>
          <w:sz w:val="28"/>
          <w:szCs w:val="28"/>
        </w:rPr>
      </w:r>
      <w:r/>
    </w:p>
    <w:p>
      <w:pPr>
        <w:ind w:firstLine="560"/>
        <w:spacing w:line="360" w:lineRule="auto"/>
        <w:rPr>
          <w:rFonts w:hint="eastAsia" w:eastAsia="仿宋_GB2312"/>
          <w:color w:val="ff0000"/>
          <w:sz w:val="28"/>
          <w:szCs w:val="28"/>
        </w:rPr>
      </w:pPr>
      <w:r>
        <w:rPr>
          <w:rFonts w:hint="eastAsia" w:eastAsia="仿宋_GB2312"/>
          <w:color w:val="ff0000"/>
          <w:sz w:val="28"/>
          <w:szCs w:val="28"/>
        </w:rPr>
      </w:r>
      <w:r/>
    </w:p>
    <w:p>
      <w:pPr>
        <w:spacing w:line="440" w:lineRule="exact"/>
        <w:rPr>
          <w:rFonts w:hint="eastAsia" w:eastAsia="仿宋"/>
          <w:b/>
          <w:bCs/>
          <w:color w:val="000000"/>
          <w:sz w:val="28"/>
          <w:szCs w:val="28"/>
        </w:rPr>
      </w:pPr>
      <w:r>
        <w:rPr>
          <w:rFonts w:hint="eastAsia" w:eastAsia="仿宋"/>
          <w:b/>
          <w:bCs/>
          <w:color w:val="000000"/>
          <w:sz w:val="28"/>
          <w:szCs w:val="28"/>
        </w:rPr>
        <w:t xml:space="preserve">一、</w:t>
      </w:r>
      <w:r>
        <w:rPr>
          <w:rFonts w:eastAsia="仿宋"/>
          <w:b/>
          <w:bCs/>
          <w:color w:val="000000"/>
          <w:sz w:val="28"/>
          <w:szCs w:val="28"/>
        </w:rPr>
        <w:t xml:space="preserve">采购清单</w:t>
      </w:r>
      <w:r/>
    </w:p>
    <w:tbl>
      <w:tblPr>
        <w:tblStyle w:val="722"/>
        <w:tblW w:w="7098" w:type="dxa"/>
        <w:jc w:val="center"/>
        <w:tblLayout w:type="autofit"/>
        <w:tblCellMar>
          <w:left w:w="108" w:type="dxa"/>
          <w:top w:w="0" w:type="dxa"/>
          <w:right w:w="108" w:type="dxa"/>
          <w:bottom w:w="0" w:type="dxa"/>
        </w:tblCellMar>
        <w:tblLook w:val="04A0" w:firstRow="1" w:lastRow="0" w:firstColumn="1" w:lastColumn="0" w:noHBand="0" w:noVBand="1"/>
      </w:tblPr>
      <w:tblGrid>
        <w:gridCol w:w="547"/>
        <w:gridCol w:w="2203"/>
        <w:gridCol w:w="982"/>
        <w:gridCol w:w="969"/>
        <w:gridCol w:w="2397"/>
      </w:tblGrid>
      <w:tr>
        <w:trPr>
          <w:jc w:val="cente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货物名称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数量</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单位</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ascii="Times New Roman" w:hAnsi="Times New Roman" w:eastAsia="仿宋" w:cs="Times New Roman"/>
                <w:b/>
                <w:bCs/>
                <w:color w:val="000000"/>
                <w:sz w:val="24"/>
              </w:rPr>
            </w:pPr>
            <w:r>
              <w:rPr>
                <w:rFonts w:ascii="Times New Roman" w:hAnsi="Times New Roman" w:eastAsia="仿宋" w:cs="Times New Roman"/>
                <w:b/>
                <w:bCs/>
                <w:color w:val="000000"/>
                <w:sz w:val="24"/>
              </w:rPr>
              <w:t xml:space="preserve">技术规格参数</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计算机</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160</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详见技术规格参数2.1</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tabs>
                <w:tab w:val="center" w:pos="1519" w:leader="none"/>
                <w:tab w:val="right" w:pos="2919" w:leader="none"/>
              </w:tabs>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交换机</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8</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详见技术规格参数2.2</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GPU图形工作站</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详见技术规格参数2.3</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算力推理服务器</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详见技术规格参数2.4</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算力训练服务器</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台</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详见技术规格参数2.5</w:t>
            </w:r>
            <w:r/>
          </w:p>
        </w:tc>
      </w:tr>
      <w:tr>
        <w:trPr>
          <w:jc w:val="center"/>
          <w:trHeight w:val="366"/>
        </w:trPr>
        <w:tc>
          <w:tcPr>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jc w:val="center"/>
              <w:widowControl/>
              <w:rPr>
                <w:rFonts w:hint="eastAsia" w:ascii="仿宋_GB2312" w:hAnsi="仿宋_GB2312" w:eastAsia="仿宋_GB2312" w:cs="仿宋_GB2312"/>
                <w:color w:val="000000"/>
                <w:sz w:val="24"/>
                <w:lang w:eastAsia="zh-CN"/>
              </w:rPr>
            </w:pPr>
            <w:r>
              <w:rPr>
                <w:rFonts w:hint="eastAsia" w:ascii="仿宋_GB2312" w:hAnsi="仿宋_GB2312" w:eastAsia="仿宋_GB2312" w:cs="仿宋_GB2312"/>
                <w:color w:val="000000"/>
                <w:sz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质保及售后服务</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widowControl/>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详见技术规格参数2.7</w:t>
            </w:r>
            <w:r/>
          </w:p>
        </w:tc>
      </w:tr>
    </w:tbl>
    <w:p>
      <w:pPr>
        <w:ind w:firstLine="641"/>
        <w:tabs>
          <w:tab w:val="left" w:pos="7392" w:leader="none"/>
        </w:tabs>
        <w:rPr>
          <w:rFonts w:eastAsia="仿宋"/>
          <w:b/>
          <w:bCs/>
          <w:color w:val="ff0000"/>
          <w:sz w:val="28"/>
        </w:rPr>
      </w:pPr>
      <w:r>
        <w:rPr>
          <w:rFonts w:hint="eastAsia" w:eastAsia="仿宋"/>
          <w:b/>
          <w:bCs/>
          <w:color w:val="ff0000"/>
          <w:sz w:val="28"/>
        </w:rPr>
        <w:tab/>
      </w:r>
      <w:r/>
    </w:p>
    <w:p>
      <w:pPr>
        <w:spacing w:line="500" w:lineRule="exact"/>
        <w:rPr>
          <w:rFonts w:hint="eastAsia" w:eastAsia="仿宋"/>
          <w:b/>
          <w:bCs/>
          <w:color w:val="000000"/>
          <w:sz w:val="28"/>
          <w:szCs w:val="28"/>
        </w:rPr>
      </w:pPr>
      <w:r>
        <w:rPr>
          <w:rFonts w:hint="eastAsia" w:eastAsia="仿宋"/>
          <w:b/>
          <w:bCs/>
          <w:color w:val="000000"/>
          <w:sz w:val="28"/>
          <w:szCs w:val="28"/>
        </w:rPr>
        <w:t xml:space="preserve">二、</w:t>
      </w:r>
      <w:r>
        <w:rPr>
          <w:rFonts w:eastAsia="仿宋"/>
          <w:b/>
          <w:bCs/>
          <w:color w:val="000000"/>
          <w:sz w:val="28"/>
          <w:szCs w:val="28"/>
        </w:rPr>
        <w:t xml:space="preserve">技术</w:t>
      </w:r>
      <w:r>
        <w:rPr>
          <w:rFonts w:hint="eastAsia" w:eastAsia="仿宋"/>
          <w:b/>
          <w:bCs/>
          <w:color w:val="000000"/>
          <w:sz w:val="28"/>
          <w:szCs w:val="28"/>
        </w:rPr>
        <w:t xml:space="preserve">要求</w:t>
      </w:r>
      <w:r/>
    </w:p>
    <w:p>
      <w:pPr>
        <w:ind w:firstLine="560"/>
        <w:spacing w:line="500" w:lineRule="exact"/>
        <w:rPr>
          <w:rFonts w:hint="eastAsia" w:eastAsia="仿宋"/>
          <w:color w:val="000000"/>
          <w:sz w:val="28"/>
          <w:szCs w:val="28"/>
        </w:rPr>
      </w:pPr>
      <w:r>
        <w:rPr>
          <w:rFonts w:eastAsia="仿宋"/>
          <w:color w:val="000000"/>
          <w:sz w:val="28"/>
          <w:szCs w:val="28"/>
        </w:rPr>
        <w:t xml:space="preserve">2.1 </w:t>
      </w:r>
      <w:r>
        <w:rPr>
          <w:rFonts w:hint="eastAsia" w:eastAsia="仿宋"/>
          <w:color w:val="000000"/>
          <w:sz w:val="28"/>
          <w:szCs w:val="28"/>
        </w:rPr>
        <w:t xml:space="preserve">计算机</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jc w:val="left"/>
              <w:spacing w:line="520" w:lineRule="exact"/>
              <w:widowControl/>
              <w:rPr>
                <w:rFonts w:hint="eastAsia" w:ascii="仿宋_GB2312" w:hAnsi="仿宋_GB2312" w:eastAsia="仿宋_GB2312" w:cs="仿宋_GB2312"/>
                <w:color w:val="000000"/>
                <w:sz w:val="24"/>
                <w:u w:val="none"/>
                <w:lang w:val="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TW" w:eastAsia="zh-TW"/>
              </w:rPr>
              <w:t xml:space="preserve">、主板芯片:</w:t>
            </w:r>
            <w:r>
              <w:rPr>
                <w:rFonts w:hint="eastAsia" w:ascii="仿宋_GB2312" w:hAnsi="仿宋_GB2312" w:eastAsia="仿宋_GB2312" w:cs="仿宋_GB2312"/>
                <w:color w:val="000000"/>
                <w:sz w:val="24"/>
                <w:u w:val="none"/>
              </w:rPr>
              <w:t xml:space="preserve">≥英特尔760芯片组；</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2、</w:t>
            </w:r>
            <w:r>
              <w:rPr>
                <w:rFonts w:hint="eastAsia" w:ascii="仿宋_GB2312" w:hAnsi="仿宋_GB2312" w:eastAsia="仿宋_GB2312" w:cs="仿宋_GB2312"/>
                <w:color w:val="000000"/>
                <w:sz w:val="24"/>
                <w:u w:val="none"/>
                <w:lang w:eastAsia="zh-TW"/>
              </w:rPr>
              <w:t xml:space="preserve">CPU</w:t>
            </w:r>
            <w:r>
              <w:rPr>
                <w:rFonts w:hint="eastAsia" w:ascii="仿宋_GB2312" w:hAnsi="仿宋_GB2312" w:eastAsia="仿宋_GB2312" w:cs="仿宋_GB2312"/>
                <w:color w:val="000000"/>
                <w:sz w:val="24"/>
                <w:u w:val="none"/>
                <w:lang w:val="zh-TW" w:eastAsia="zh-TW"/>
              </w:rPr>
              <w:t xml:space="preserve">:≥IntelI7-1</w:t>
            </w:r>
            <w:r>
              <w:rPr>
                <w:rFonts w:hint="eastAsia" w:ascii="仿宋_GB2312" w:hAnsi="仿宋_GB2312" w:eastAsia="仿宋_GB2312" w:cs="仿宋_GB2312"/>
                <w:color w:val="000000"/>
                <w:sz w:val="24"/>
                <w:u w:val="none"/>
                <w:lang w:eastAsia="zh-TW"/>
              </w:rPr>
              <w:t xml:space="preserve">4</w:t>
            </w:r>
            <w:r>
              <w:rPr>
                <w:rFonts w:hint="eastAsia" w:ascii="仿宋_GB2312" w:hAnsi="仿宋_GB2312" w:eastAsia="仿宋_GB2312" w:cs="仿宋_GB2312"/>
                <w:color w:val="000000"/>
                <w:sz w:val="24"/>
                <w:u w:val="none"/>
                <w:lang w:val="zh-TW" w:eastAsia="zh-TW"/>
              </w:rPr>
              <w:t xml:space="preserve">700</w:t>
            </w:r>
            <w:r>
              <w:rPr>
                <w:rFonts w:hint="eastAsia" w:ascii="仿宋_GB2312" w:hAnsi="仿宋_GB2312" w:eastAsia="仿宋_GB2312" w:cs="仿宋_GB2312"/>
                <w:color w:val="000000"/>
                <w:sz w:val="24"/>
                <w:u w:val="none"/>
                <w:lang w:eastAsia="zh-TW"/>
              </w:rPr>
              <w:t xml:space="preserve"> 20</w:t>
            </w:r>
            <w:r>
              <w:rPr>
                <w:rFonts w:hint="eastAsia" w:ascii="仿宋_GB2312" w:hAnsi="仿宋_GB2312" w:eastAsia="仿宋_GB2312" w:cs="仿宋_GB2312"/>
                <w:color w:val="000000"/>
                <w:sz w:val="24"/>
                <w:u w:val="none"/>
                <w:lang w:val="zh-TW" w:eastAsia="zh-TW"/>
              </w:rPr>
              <w:t xml:space="preserve">核2</w:t>
            </w:r>
            <w:r>
              <w:rPr>
                <w:rFonts w:hint="eastAsia" w:ascii="仿宋_GB2312" w:hAnsi="仿宋_GB2312" w:eastAsia="仿宋_GB2312" w:cs="仿宋_GB2312"/>
                <w:color w:val="000000"/>
                <w:sz w:val="24"/>
                <w:u w:val="none"/>
                <w:lang w:eastAsia="zh-TW"/>
              </w:rPr>
              <w:t xml:space="preserve">8</w:t>
            </w:r>
            <w:r>
              <w:rPr>
                <w:rFonts w:hint="eastAsia" w:ascii="仿宋_GB2312" w:hAnsi="仿宋_GB2312" w:eastAsia="仿宋_GB2312" w:cs="仿宋_GB2312"/>
                <w:color w:val="000000"/>
                <w:sz w:val="24"/>
                <w:u w:val="none"/>
                <w:lang w:val="zh-TW" w:eastAsia="zh-TW"/>
              </w:rPr>
              <w:t xml:space="preserve">线程2.1GHz主频;</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lang w:eastAsia="zh-TW"/>
              </w:rPr>
              <w:t xml:space="preserve">★</w:t>
            </w:r>
            <w:r>
              <w:rPr>
                <w:rFonts w:hint="eastAsia" w:ascii="仿宋_GB2312" w:hAnsi="仿宋_GB2312" w:eastAsia="仿宋_GB2312" w:cs="仿宋_GB2312"/>
                <w:color w:val="000000"/>
                <w:sz w:val="24"/>
                <w:u w:val="none"/>
                <w:lang w:val="zh-TW" w:eastAsia="zh-TW"/>
              </w:rPr>
              <w:t xml:space="preserve">3、</w:t>
            </w:r>
            <w:r>
              <w:rPr>
                <w:rFonts w:hint="eastAsia" w:ascii="仿宋_GB2312" w:hAnsi="仿宋_GB2312" w:eastAsia="仿宋_GB2312" w:cs="仿宋_GB2312"/>
                <w:color w:val="000000"/>
                <w:sz w:val="24"/>
                <w:u w:val="none"/>
                <w:lang w:eastAsia="zh-TW"/>
              </w:rPr>
              <w:t xml:space="preserve">内存</w:t>
            </w:r>
            <w:r>
              <w:rPr>
                <w:rFonts w:hint="eastAsia" w:ascii="仿宋_GB2312" w:hAnsi="仿宋_GB2312" w:eastAsia="仿宋_GB2312" w:cs="仿宋_GB2312"/>
                <w:color w:val="000000"/>
                <w:sz w:val="24"/>
                <w:u w:val="none"/>
                <w:lang w:val="zh-TW" w:eastAsia="zh-TW"/>
              </w:rPr>
              <w:t xml:space="preserve">:≥16G</w:t>
            </w:r>
            <w:r>
              <w:rPr>
                <w:rFonts w:hint="eastAsia" w:ascii="仿宋_GB2312" w:hAnsi="仿宋_GB2312" w:eastAsia="仿宋_GB2312" w:cs="仿宋_GB2312"/>
                <w:color w:val="000000"/>
                <w:sz w:val="24"/>
                <w:u w:val="none"/>
                <w:lang w:eastAsia="zh-TW"/>
              </w:rPr>
              <w:t xml:space="preserve">B</w:t>
            </w:r>
            <w:r>
              <w:rPr>
                <w:rFonts w:hint="eastAsia" w:ascii="仿宋_GB2312" w:hAnsi="仿宋_GB2312" w:eastAsia="仿宋_GB2312" w:cs="仿宋_GB2312"/>
                <w:color w:val="000000"/>
                <w:sz w:val="24"/>
                <w:u w:val="none"/>
                <w:lang w:val="zh-TW" w:eastAsia="zh-TW"/>
              </w:rPr>
              <w:t xml:space="preserve"> 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，支持DDR</w:t>
            </w:r>
            <w:r>
              <w:rPr>
                <w:rFonts w:hint="eastAsia" w:ascii="仿宋_GB2312" w:hAnsi="仿宋_GB2312" w:eastAsia="仿宋_GB2312" w:cs="仿宋_GB2312"/>
                <w:color w:val="000000"/>
                <w:sz w:val="24"/>
                <w:u w:val="none"/>
                <w:lang w:eastAsia="zh-TW"/>
              </w:rPr>
              <w:t xml:space="preserve">5</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lang w:eastAsia="zh-TW"/>
              </w:rPr>
              <w:t xml:space="preserve">2</w:t>
            </w:r>
            <w:r>
              <w:rPr>
                <w:rFonts w:hint="eastAsia" w:ascii="仿宋_GB2312" w:hAnsi="仿宋_GB2312" w:eastAsia="仿宋_GB2312" w:cs="仿宋_GB2312"/>
                <w:color w:val="000000"/>
                <w:sz w:val="24"/>
                <w:u w:val="none"/>
                <w:lang w:val="zh-TW" w:eastAsia="zh-TW"/>
              </w:rPr>
              <w:t xml:space="preserve">个内存插槽设计，最大支持64GB;</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zh-TW" w:eastAsia="zh-TW"/>
              </w:rPr>
              <w:t xml:space="preserve">4、硬盘:≥</w:t>
            </w:r>
            <w:r>
              <w:rPr>
                <w:rFonts w:hint="eastAsia" w:ascii="仿宋_GB2312" w:hAnsi="仿宋_GB2312" w:eastAsia="仿宋_GB2312" w:cs="仿宋_GB2312"/>
                <w:color w:val="000000"/>
                <w:sz w:val="24"/>
                <w:u w:val="none"/>
              </w:rPr>
              <w:t xml:space="preserve">512GB</w:t>
            </w:r>
            <w:r>
              <w:rPr>
                <w:rFonts w:hint="eastAsia" w:ascii="仿宋_GB2312" w:hAnsi="仿宋_GB2312" w:eastAsia="仿宋_GB2312" w:cs="仿宋_GB2312"/>
                <w:color w:val="000000"/>
                <w:sz w:val="24"/>
                <w:u w:val="none"/>
                <w:lang w:val="zh-TW" w:eastAsia="zh-TW"/>
              </w:rPr>
              <w:t xml:space="preserve"> SSD;支持M.2/mSATA多种存储方式;</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5</w:t>
            </w:r>
            <w:r>
              <w:rPr>
                <w:rFonts w:hint="eastAsia" w:ascii="仿宋_GB2312" w:hAnsi="仿宋_GB2312" w:eastAsia="仿宋_GB2312" w:cs="仿宋_GB2312"/>
                <w:color w:val="000000"/>
                <w:sz w:val="24"/>
                <w:u w:val="none"/>
                <w:lang w:val="zh-TW" w:eastAsia="zh-TW"/>
              </w:rPr>
              <w:t xml:space="preserve">、显示器:</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TW" w:eastAsia="zh-TW"/>
              </w:rPr>
              <w:t xml:space="preserve">23.8英寸显示器</w:t>
            </w:r>
            <w:r>
              <w:rPr>
                <w:rFonts w:hint="eastAsia" w:ascii="仿宋_GB2312" w:hAnsi="仿宋_GB2312" w:eastAsia="仿宋_GB2312" w:cs="仿宋_GB2312"/>
                <w:color w:val="000000"/>
                <w:sz w:val="24"/>
                <w:u w:val="none"/>
                <w:lang w:val="zh-TW"/>
              </w:rPr>
              <w:t xml:space="preserve">，</w:t>
            </w:r>
            <w:r>
              <w:rPr>
                <w:rFonts w:hint="eastAsia" w:ascii="仿宋_GB2312" w:hAnsi="仿宋_GB2312" w:eastAsia="仿宋_GB2312" w:cs="仿宋_GB2312"/>
                <w:color w:val="000000"/>
                <w:sz w:val="24"/>
                <w:u w:val="none"/>
              </w:rPr>
              <w:t xml:space="preserve">220v国标电源线缆供电</w:t>
            </w:r>
            <w:r>
              <w:rPr>
                <w:rFonts w:hint="eastAsia" w:ascii="仿宋_GB2312" w:hAnsi="仿宋_GB2312" w:eastAsia="仿宋_GB2312" w:cs="仿宋_GB2312"/>
                <w:color w:val="000000"/>
                <w:sz w:val="24"/>
                <w:u w:val="none"/>
                <w:lang w:val="zh-TW" w:eastAsia="zh-TW"/>
              </w:rPr>
              <w:t xml:space="preserve">;</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6</w:t>
            </w:r>
            <w:r>
              <w:rPr>
                <w:rFonts w:hint="eastAsia" w:ascii="仿宋_GB2312" w:hAnsi="仿宋_GB2312" w:eastAsia="仿宋_GB2312" w:cs="仿宋_GB2312"/>
                <w:color w:val="000000"/>
                <w:sz w:val="24"/>
                <w:u w:val="none"/>
                <w:lang w:val="zh-TW" w:eastAsia="zh-TW"/>
              </w:rPr>
              <w:t xml:space="preserve">、机箱：≥</w:t>
            </w:r>
            <w:r>
              <w:rPr>
                <w:rFonts w:hint="eastAsia" w:ascii="仿宋_GB2312" w:hAnsi="仿宋_GB2312" w:eastAsia="仿宋_GB2312" w:cs="仿宋_GB2312"/>
                <w:color w:val="000000"/>
                <w:sz w:val="24"/>
                <w:u w:val="none"/>
                <w:lang w:val="en-US" w:eastAsia="zh-CN"/>
              </w:rPr>
              <w:t xml:space="preserve">15</w:t>
            </w:r>
            <w:r>
              <w:rPr>
                <w:rFonts w:hint="eastAsia" w:ascii="仿宋_GB2312" w:hAnsi="仿宋_GB2312" w:eastAsia="仿宋_GB2312" w:cs="仿宋_GB2312"/>
                <w:color w:val="000000"/>
                <w:sz w:val="24"/>
                <w:u w:val="none"/>
                <w:lang w:val="zh-TW" w:eastAsia="zh-TW"/>
              </w:rPr>
              <w:t xml:space="preserve">L；</w:t>
            </w:r>
            <w:r/>
          </w:p>
          <w:p>
            <w:pPr>
              <w:jc w:val="left"/>
              <w:spacing w:line="520" w:lineRule="exact"/>
              <w:widowControl/>
              <w:rPr>
                <w:rFonts w:hint="eastAsia" w:ascii="仿宋_GB2312" w:hAnsi="仿宋_GB2312" w:eastAsia="仿宋_GB2312" w:cs="仿宋_GB2312"/>
                <w:color w:val="000000"/>
                <w:sz w:val="24"/>
                <w:u w:val="none"/>
                <w:lang w:val="zh-TW" w:eastAsia="zh-TW"/>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7</w:t>
            </w:r>
            <w:r>
              <w:rPr>
                <w:rFonts w:hint="eastAsia" w:ascii="仿宋_GB2312" w:hAnsi="仿宋_GB2312" w:eastAsia="仿宋_GB2312" w:cs="仿宋_GB2312"/>
                <w:color w:val="000000"/>
                <w:sz w:val="24"/>
                <w:u w:val="none"/>
                <w:lang w:val="zh-TW" w:eastAsia="zh-TW"/>
              </w:rPr>
              <w:t xml:space="preserve">、操作系统:预装</w:t>
            </w:r>
            <w:r>
              <w:rPr>
                <w:rFonts w:ascii="仿宋_GB2312" w:hAnsi="仿宋_GB2312" w:eastAsia="PMingLiU" w:cs="仿宋_GB2312"/>
                <w:color w:val="000000"/>
                <w:sz w:val="24"/>
                <w:u w:val="none"/>
                <w:lang w:val="zh-TW" w:eastAsia="zh-TW"/>
              </w:rPr>
              <w:t xml:space="preserve">W</w:t>
            </w:r>
            <w:r>
              <w:rPr>
                <w:rFonts w:ascii="仿宋_GB2312" w:hAnsi="仿宋_GB2312" w:eastAsia="仿宋_GB2312" w:cs="仿宋_GB2312"/>
                <w:color w:val="000000"/>
                <w:sz w:val="24"/>
                <w:u w:val="none"/>
                <w:lang w:val="zh-TW" w:eastAsia="zh-TW"/>
              </w:rPr>
              <w:t xml:space="preserve">indows</w:t>
            </w:r>
            <w:r>
              <w:rPr>
                <w:rFonts w:ascii="仿宋_GB2312" w:hAnsi="仿宋_GB2312" w:eastAsia="PMingLiU" w:cs="仿宋_GB2312"/>
                <w:color w:val="000000"/>
                <w:sz w:val="24"/>
                <w:u w:val="none"/>
                <w:lang w:val="zh-TW" w:eastAsia="zh-TW"/>
              </w:rPr>
              <w:t xml:space="preserve"> </w:t>
            </w:r>
            <w:r>
              <w:rPr>
                <w:rFonts w:hint="eastAsia" w:ascii="仿宋_GB2312" w:hAnsi="仿宋_GB2312" w:eastAsia="仿宋_GB2312" w:cs="仿宋_GB2312"/>
                <w:color w:val="000000"/>
                <w:sz w:val="24"/>
                <w:u w:val="none"/>
                <w:lang w:val="zh-TW" w:eastAsia="zh-TW"/>
              </w:rPr>
              <w:t xml:space="preserve">11正版操作系统;</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lang w:val="en-US" w:eastAsia="zh-CN"/>
              </w:rPr>
              <w:t xml:space="preserve">8</w:t>
            </w:r>
            <w:r>
              <w:rPr>
                <w:rFonts w:hint="eastAsia" w:ascii="仿宋_GB2312" w:hAnsi="仿宋_GB2312" w:eastAsia="仿宋_GB2312" w:cs="仿宋_GB2312"/>
                <w:color w:val="000000"/>
                <w:sz w:val="24"/>
                <w:u w:val="none"/>
                <w:lang w:val="zh-TW" w:eastAsia="zh-TW"/>
              </w:rPr>
              <w:t xml:space="preserve">、</w:t>
            </w:r>
            <w:r>
              <w:rPr>
                <w:rFonts w:hint="eastAsia" w:ascii="仿宋_GB2312" w:hAnsi="仿宋_GB2312" w:eastAsia="仿宋_GB2312" w:cs="仿宋_GB2312"/>
                <w:color w:val="000000"/>
                <w:sz w:val="24"/>
                <w:u w:val="none"/>
              </w:rPr>
              <w:t xml:space="preserve">软件：预装网络同传软件，支持多个终端同时使用一个系统模板，也可多个终端分别设置不同模板；每个桌面支持单独设置对应的管理策略，如引导顺序、保护还原、系统是否隐藏等参数；设置还原策略；可根据应用场景需求，设置开启或关闭自动引用增量更新、自动选单名称更新；</w:t>
            </w:r>
            <w:r/>
          </w:p>
          <w:p>
            <w:pPr>
              <w:pStyle w:val="914"/>
              <w:ind w:left="0"/>
              <w:spacing w:line="520" w:lineRule="exact"/>
              <w:tabs>
                <w:tab w:val="left" w:pos="9741" w:leader="none"/>
              </w:tabs>
              <w:rPr>
                <w:rFonts w:hint="eastAsia" w:ascii="仿宋_GB2312" w:hAnsi="仿宋_GB2312" w:eastAsia="仿宋_GB2312" w:cs="仿宋_GB2312"/>
                <w:color w:val="000000"/>
                <w:sz w:val="24"/>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lang w:val="en-US" w:eastAsia="zh-CN"/>
              </w:rPr>
              <w:t xml:space="preserve">9</w:t>
            </w:r>
            <w:r>
              <w:rPr>
                <w:rFonts w:hint="eastAsia" w:ascii="仿宋_GB2312" w:hAnsi="仿宋_GB2312" w:eastAsia="仿宋_GB2312" w:cs="仿宋_GB2312"/>
                <w:color w:val="000000"/>
                <w:sz w:val="24"/>
              </w:rPr>
              <w:t xml:space="preserve">、主板、CPU、内存、硬盘均须是原厂原装正品</w:t>
            </w:r>
            <w:r>
              <w:rPr>
                <w:rFonts w:hint="eastAsia" w:ascii="仿宋_GB2312" w:hAnsi="仿宋_GB2312" w:eastAsia="仿宋_GB2312" w:cs="仿宋_GB2312"/>
                <w:color w:val="000000"/>
                <w:sz w:val="24"/>
                <w:lang w:val="zh-CN"/>
              </w:rPr>
              <w:t xml:space="preserve">。</w:t>
            </w:r>
            <w:r/>
          </w:p>
        </w:tc>
      </w:tr>
    </w:tbl>
    <w:p>
      <w:pPr>
        <w:pStyle w:val="957"/>
        <w:ind w:firstLine="562"/>
        <w:keepLines w:val="0"/>
        <w:keepNext w:val="0"/>
        <w:pageBreakBefore w:val="0"/>
        <w:spacing w:line="520" w:lineRule="exact"/>
        <w:rPr>
          <w:rFonts w:ascii="Times New Roman" w:hAnsi="Times New Roman" w:cs="Times New Roman"/>
          <w:b/>
          <w:bCs/>
          <w:color w:val="ff0000"/>
          <w:sz w:val="28"/>
          <w:szCs w:val="28"/>
        </w:rPr>
        <w:outlineLvl w:val="9"/>
      </w:pPr>
      <w:r>
        <w:rPr>
          <w:rFonts w:ascii="Times New Roman" w:hAnsi="Times New Roman" w:cs="Times New Roman"/>
          <w:b/>
          <w:bCs/>
          <w:color w:val="ff0000"/>
          <w:sz w:val="28"/>
          <w:szCs w:val="28"/>
        </w:rPr>
        <w:t xml:space="preserve">注：投标人需承诺所投产品满足【财库〔2023〕33号】财政部 工业和信息化部关于印发《台式计算机政府采购需求标准（2023年版）》的通知中的需求标准加*项指标，承诺函格式自拟并加盖投标人电子签章，未承诺作无效文件处理。</w:t>
      </w:r>
      <w:r/>
    </w:p>
    <w:p>
      <w:pPr>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2.2</w:t>
      </w:r>
      <w:r>
        <w:rPr>
          <w:rFonts w:hint="eastAsia" w:eastAsia="仿宋"/>
          <w:color w:val="000000"/>
          <w:sz w:val="28"/>
          <w:szCs w:val="28"/>
        </w:rPr>
        <w:t xml:space="preserve">交换机</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1、规格要求：10/100/1000M以太网电接口≥24个、万兆SFP+光口≥4个；</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2、性能要求：交换容量≥6Tbps、包转发率≥256Mpps；</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3、功能要求：</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（1）支持远程镜像功能，可跨越多网段多交换机进行镜像，支持对远程设备进行管理；</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（2）支持一般链路事件的监控；支持断电告警功能；</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（3）支持网络有环路条件下，ERPS能自动block相关链路，当拓扑有变化时，能够根据拓扑变化调整端口状态；</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（4）支持增强型多VLAN子网流量工程EMVTE,可以实现非环网条件下的快速收敛；支持生成树快速收敛功能，在网络拓扑发生变化时，设备能快速收敛(收敛时间不高于60ms)；</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（5）支持跨设备链路聚合组，组成双活系统，有效的保证了网络链路的可靠性；</w:t>
            </w:r>
            <w:r/>
          </w:p>
          <w:p>
            <w:pPr>
              <w:jc w:val="left"/>
              <w:spacing w:line="520" w:lineRule="exact"/>
              <w:widowControl/>
              <w:rPr>
                <w:rFonts w:hint="eastAsia" w:ascii="宋体" w:hAnsi="宋体" w:cs="宋体"/>
                <w:color w:val="000000"/>
                <w:szCs w:val="21"/>
              </w:rPr>
            </w:pPr>
            <w:r>
              <w:rPr>
                <w:rFonts w:hint="eastAsia" w:ascii="仿宋_GB2312" w:hAnsi="仿宋_GB2312" w:eastAsia="仿宋_GB2312" w:cs="仿宋_GB2312"/>
                <w:color w:val="000000"/>
                <w:sz w:val="24"/>
                <w:u w:val="none"/>
              </w:rPr>
              <w:t xml:space="preserve">（6）支持将IPv6的数据包直接封装在IPv4的数据包中，并通过内嵌于IPv6地址的IPv4地址信息实现无需显式配置隧道就可以直接在IPv4网络上传输。</w:t>
            </w:r>
            <w:r/>
          </w:p>
        </w:tc>
      </w:tr>
    </w:tbl>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hint="eastAsia" w:eastAsia="仿宋"/>
          <w:color w:val="000000"/>
          <w:sz w:val="28"/>
          <w:szCs w:val="28"/>
        </w:rPr>
      </w:pPr>
      <w:r>
        <w:rPr>
          <w:rFonts w:eastAsia="仿宋"/>
          <w:color w:val="ff0000"/>
          <w:sz w:val="28"/>
          <w:szCs w:val="28"/>
        </w:rPr>
        <w:br w:type="page" w:clear="all"/>
      </w:r>
      <w:r>
        <w:rPr>
          <w:rFonts w:eastAsia="仿宋"/>
          <w:color w:val="000000"/>
          <w:sz w:val="28"/>
          <w:szCs w:val="28"/>
        </w:rPr>
        <w:t xml:space="preserve">2.3</w:t>
      </w:r>
      <w:r>
        <w:rPr>
          <w:rFonts w:hint="eastAsia" w:eastAsia="仿宋"/>
          <w:color w:val="000000"/>
          <w:sz w:val="28"/>
          <w:szCs w:val="28"/>
        </w:rPr>
        <w:t xml:space="preserve"> GPU图形工作站</w:t>
      </w:r>
      <w:r/>
    </w:p>
    <w:tbl>
      <w:tblPr>
        <w:tblStyle w:val="722"/>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428"/>
        </w:trPr>
        <w:tc>
          <w:tcPr>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1、CPU：≥Intel i9-14900K (24核32线程)</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主板</w:t>
            </w:r>
            <w:r>
              <w:rPr>
                <w:rFonts w:hint="eastAsia" w:ascii="仿宋_GB2312" w:hAnsi="仿宋_GB2312" w:eastAsia="仿宋_GB2312" w:cs="仿宋_GB2312"/>
                <w:color w:val="000000"/>
                <w:sz w:val="24"/>
                <w:u w:val="none"/>
              </w:rPr>
              <w:t xml:space="preserve">：≥Intel W680</w:t>
            </w:r>
            <w:r>
              <w:rPr>
                <w:rFonts w:hint="eastAsia" w:ascii="仿宋_GB2312" w:hAnsi="仿宋_GB2312" w:eastAsia="仿宋_GB2312" w:cs="仿宋_GB2312"/>
                <w:color w:val="000000"/>
                <w:sz w:val="24"/>
                <w:u w:val="none"/>
                <w:lang w:val="zh-CN"/>
              </w:rPr>
              <w:t xml:space="preserve">芯片组</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内存</w:t>
            </w:r>
            <w:r>
              <w:rPr>
                <w:rFonts w:hint="eastAsia" w:ascii="仿宋_GB2312" w:hAnsi="仿宋_GB2312" w:eastAsia="仿宋_GB2312" w:cs="仿宋_GB2312"/>
                <w:color w:val="000000"/>
                <w:sz w:val="24"/>
                <w:u w:val="none"/>
              </w:rPr>
              <w:t xml:space="preserve">：≥64G DDR5 </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4、</w:t>
            </w:r>
            <w:r>
              <w:rPr>
                <w:rFonts w:hint="eastAsia" w:ascii="仿宋_GB2312" w:hAnsi="仿宋_GB2312" w:eastAsia="仿宋_GB2312" w:cs="仿宋_GB2312"/>
                <w:color w:val="000000"/>
                <w:sz w:val="24"/>
                <w:u w:val="none"/>
                <w:lang w:val="zh-CN"/>
              </w:rPr>
              <w:t xml:space="preserve">硬盘</w:t>
            </w:r>
            <w:r>
              <w:rPr>
                <w:rFonts w:hint="eastAsia" w:ascii="仿宋_GB2312" w:hAnsi="仿宋_GB2312" w:eastAsia="仿宋_GB2312" w:cs="仿宋_GB2312"/>
                <w:color w:val="000000"/>
                <w:sz w:val="24"/>
                <w:u w:val="none"/>
              </w:rPr>
              <w:t xml:space="preserve">：≥1*1TB PCIE NVMe M.2 SSD，≥1*4TB SATA</w:t>
            </w:r>
            <w:r>
              <w:rPr>
                <w:rFonts w:hint="eastAsia" w:ascii="仿宋_GB2312" w:hAnsi="仿宋_GB2312" w:eastAsia="仿宋_GB2312" w:cs="仿宋_GB2312"/>
                <w:color w:val="000000"/>
                <w:sz w:val="24"/>
                <w:u w:val="none"/>
                <w:lang w:val="zh-CN"/>
              </w:rPr>
              <w:t xml:space="preserve">硬盘</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5、</w:t>
            </w:r>
            <w:r>
              <w:rPr>
                <w:rFonts w:hint="eastAsia" w:ascii="仿宋_GB2312" w:hAnsi="仿宋_GB2312" w:eastAsia="仿宋_GB2312" w:cs="仿宋_GB2312"/>
                <w:color w:val="000000"/>
                <w:sz w:val="24"/>
                <w:u w:val="none"/>
                <w:lang w:val="zh-CN"/>
              </w:rPr>
              <w:t xml:space="preserve">显卡</w:t>
            </w:r>
            <w:r>
              <w:rPr>
                <w:rFonts w:hint="eastAsia" w:ascii="仿宋_GB2312" w:hAnsi="仿宋_GB2312" w:eastAsia="仿宋_GB2312" w:cs="仿宋_GB2312"/>
                <w:color w:val="000000"/>
                <w:sz w:val="24"/>
                <w:u w:val="none"/>
              </w:rPr>
              <w:t xml:space="preserve">： ≥1* NVIDIA RTX5090D 24G</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b/>
                <w:color w:val="000000"/>
                <w:sz w:val="28"/>
                <w:szCs w:val="28"/>
              </w:rPr>
              <w:t xml:space="preserve">★</w:t>
            </w:r>
            <w:r>
              <w:rPr>
                <w:rFonts w:hint="eastAsia" w:ascii="仿宋_GB2312" w:hAnsi="仿宋_GB2312" w:eastAsia="仿宋_GB2312" w:cs="仿宋_GB2312"/>
                <w:color w:val="000000"/>
                <w:sz w:val="24"/>
                <w:u w:val="none"/>
              </w:rPr>
              <w:t xml:space="preserve">6</w:t>
            </w:r>
            <w:r>
              <w:rPr>
                <w:rFonts w:hint="eastAsia" w:ascii="仿宋_GB2312" w:hAnsi="仿宋_GB2312" w:eastAsia="仿宋_GB2312" w:cs="仿宋_GB2312"/>
                <w:color w:val="000000"/>
                <w:sz w:val="24"/>
                <w:u w:val="none"/>
                <w:lang w:val="zh-CN"/>
              </w:rPr>
              <w:t xml:space="preserve">、显示器：</w:t>
            </w:r>
            <w:r>
              <w:rPr>
                <w:rFonts w:hint="eastAsia" w:ascii="仿宋_GB2312" w:hAnsi="仿宋_GB2312" w:eastAsia="仿宋_GB2312" w:cs="仿宋_GB2312"/>
                <w:color w:val="000000"/>
                <w:sz w:val="24"/>
                <w:u w:val="none"/>
              </w:rPr>
              <w:t xml:space="preserve">提供原厂配套显示器，</w:t>
            </w:r>
            <w:r>
              <w:rPr>
                <w:rFonts w:hint="eastAsia" w:ascii="仿宋_GB2312" w:hAnsi="仿宋_GB2312" w:eastAsia="仿宋_GB2312" w:cs="仿宋_GB2312"/>
                <w:color w:val="000000"/>
                <w:sz w:val="24"/>
                <w:u w:val="none"/>
                <w:lang w:val="zh-CN"/>
              </w:rPr>
              <w:t xml:space="preserve">≥23.8英寸显示器，分辨率≥1920*1080，提供HDMI接口，并提供HDMI连接线。</w:t>
            </w:r>
            <w:r/>
          </w:p>
          <w:p>
            <w:pPr>
              <w:jc w:val="left"/>
              <w:spacing w:line="520" w:lineRule="exact"/>
              <w:widowControl/>
              <w:rPr>
                <w:rFonts w:hint="eastAsia" w:ascii="仿宋_GB2312" w:hAnsi="仿宋_GB2312" w:eastAsia="仿宋_GB2312" w:cs="仿宋_GB2312"/>
                <w:color w:val="000000"/>
                <w:sz w:val="24"/>
                <w:u w:val="none"/>
              </w:rPr>
            </w:pPr>
            <w:r>
              <w:rPr>
                <w:rFonts w:hint="eastAsia" w:ascii="仿宋_GB2312" w:hAnsi="仿宋_GB2312" w:eastAsia="仿宋_GB2312" w:cs="仿宋_GB2312"/>
                <w:color w:val="000000"/>
                <w:sz w:val="24"/>
                <w:u w:val="none"/>
              </w:rPr>
              <w:t xml:space="preserve">7、</w:t>
            </w:r>
            <w:r>
              <w:rPr>
                <w:rFonts w:hint="eastAsia" w:ascii="仿宋_GB2312" w:hAnsi="仿宋_GB2312" w:eastAsia="仿宋_GB2312" w:cs="仿宋_GB2312"/>
                <w:color w:val="000000"/>
                <w:sz w:val="24"/>
                <w:u w:val="none"/>
                <w:lang w:val="zh-CN"/>
              </w:rPr>
              <w:t xml:space="preserve">电源</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en-US" w:eastAsia="zh-CN"/>
              </w:rPr>
              <w:t xml:space="preserve">1100</w:t>
            </w:r>
            <w:r>
              <w:rPr>
                <w:rFonts w:hint="eastAsia" w:ascii="仿宋_GB2312" w:hAnsi="仿宋_GB2312" w:eastAsia="仿宋_GB2312" w:cs="仿宋_GB2312"/>
                <w:color w:val="000000"/>
                <w:sz w:val="24"/>
                <w:u w:val="none"/>
              </w:rPr>
              <w:t xml:space="preserve">W</w:t>
            </w:r>
            <w:r>
              <w:rPr>
                <w:rFonts w:hint="eastAsia" w:ascii="仿宋_GB2312" w:hAnsi="仿宋_GB2312" w:eastAsia="仿宋_GB2312" w:cs="仿宋_GB2312"/>
                <w:color w:val="000000"/>
                <w:sz w:val="24"/>
                <w:u w:val="none"/>
                <w:lang w:val="zh-CN"/>
              </w:rPr>
              <w:t xml:space="preserve">电源</w:t>
            </w:r>
            <w:r/>
          </w:p>
          <w:p>
            <w:pPr>
              <w:jc w:val="left"/>
              <w:spacing w:line="520" w:lineRule="exact"/>
              <w:widowControl/>
              <w:rPr>
                <w:rFonts w:hint="eastAsia" w:ascii="仿宋_GB2312" w:hAnsi="仿宋_GB2312" w:eastAsia="仿宋_GB2312" w:cs="仿宋_GB2312"/>
                <w:color w:val="000000"/>
                <w:sz w:val="24"/>
                <w:u w:val="none"/>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8、</w:t>
            </w:r>
            <w:r>
              <w:rPr>
                <w:rFonts w:hint="eastAsia" w:ascii="仿宋_GB2312" w:hAnsi="仿宋_GB2312" w:eastAsia="仿宋_GB2312" w:cs="仿宋_GB2312"/>
                <w:color w:val="000000"/>
                <w:sz w:val="24"/>
                <w:u w:val="none"/>
                <w:lang w:val="zh-CN"/>
              </w:rPr>
              <w:t xml:space="preserve">主板插槽</w:t>
            </w:r>
            <w:r>
              <w:rPr>
                <w:rFonts w:hint="eastAsia" w:ascii="仿宋_GB2312" w:hAnsi="仿宋_GB2312" w:eastAsia="仿宋_GB2312" w:cs="仿宋_GB2312"/>
                <w:color w:val="000000"/>
                <w:sz w:val="24"/>
                <w:u w:val="none"/>
              </w:rPr>
              <w:t xml:space="preserve">：≥3</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w:t>
            </w:r>
            <w:r>
              <w:rPr>
                <w:rFonts w:hint="eastAsia" w:ascii="仿宋_GB2312" w:hAnsi="仿宋_GB2312" w:eastAsia="仿宋_GB2312" w:cs="仿宋_GB2312"/>
                <w:color w:val="000000"/>
                <w:sz w:val="24"/>
                <w:u w:val="none"/>
                <w:lang w:val="zh-CN"/>
              </w:rPr>
              <w:t xml:space="preserve">槽位</w:t>
            </w:r>
            <w:r>
              <w:rPr>
                <w:rFonts w:hint="eastAsia" w:ascii="仿宋_GB2312" w:hAnsi="仿宋_GB2312" w:eastAsia="仿宋_GB2312" w:cs="仿宋_GB2312"/>
                <w:color w:val="000000"/>
                <w:sz w:val="24"/>
                <w:u w:val="none"/>
              </w:rPr>
              <w:t xml:space="preserve">，</w:t>
            </w:r>
            <w:r>
              <w:rPr>
                <w:rFonts w:hint="eastAsia" w:ascii="仿宋_GB2312" w:hAnsi="仿宋_GB2312" w:eastAsia="仿宋_GB2312" w:cs="仿宋_GB2312"/>
                <w:color w:val="000000"/>
                <w:sz w:val="24"/>
                <w:u w:val="none"/>
                <w:lang w:val="zh-CN"/>
              </w:rPr>
              <w:t xml:space="preserve">其中</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个</w:t>
            </w:r>
            <w:r>
              <w:rPr>
                <w:rFonts w:hint="eastAsia" w:ascii="仿宋_GB2312" w:hAnsi="仿宋_GB2312" w:eastAsia="仿宋_GB2312" w:cs="仿宋_GB2312"/>
                <w:color w:val="000000"/>
                <w:sz w:val="24"/>
                <w:u w:val="none"/>
              </w:rPr>
              <w:t xml:space="preserve">PCI-E 4.0x16</w:t>
            </w:r>
            <w:r/>
          </w:p>
          <w:p>
            <w:pPr>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rPr>
              <w:t xml:space="preserve">9</w:t>
            </w:r>
            <w:r>
              <w:rPr>
                <w:rFonts w:hint="eastAsia" w:ascii="仿宋_GB2312" w:hAnsi="仿宋_GB2312" w:eastAsia="仿宋_GB2312" w:cs="仿宋_GB2312"/>
                <w:color w:val="000000"/>
                <w:sz w:val="24"/>
                <w:u w:val="none"/>
                <w:lang w:val="zh-CN"/>
              </w:rPr>
              <w:t xml:space="preserve">、接口：≥6个USB</w:t>
            </w:r>
            <w:r>
              <w:rPr>
                <w:rFonts w:hint="eastAsia" w:ascii="仿宋_GB2312" w:hAnsi="仿宋_GB2312" w:eastAsia="仿宋_GB2312" w:cs="仿宋_GB2312"/>
                <w:color w:val="000000"/>
                <w:sz w:val="24"/>
                <w:u w:val="none"/>
              </w:rPr>
              <w:t xml:space="preserve"> </w:t>
            </w:r>
            <w:r>
              <w:rPr>
                <w:rFonts w:hint="eastAsia" w:ascii="仿宋_GB2312" w:hAnsi="仿宋_GB2312" w:eastAsia="仿宋_GB2312" w:cs="仿宋_GB2312"/>
                <w:color w:val="000000"/>
                <w:sz w:val="24"/>
                <w:u w:val="none"/>
                <w:lang w:val="zh-CN"/>
              </w:rPr>
              <w:t xml:space="preserve">3接口，≥</w:t>
            </w:r>
            <w:r>
              <w:rPr>
                <w:rFonts w:hint="eastAsia" w:ascii="仿宋_GB2312" w:hAnsi="仿宋_GB2312" w:eastAsia="仿宋_GB2312" w:cs="仿宋_GB2312"/>
                <w:color w:val="000000"/>
                <w:sz w:val="24"/>
                <w:u w:val="none"/>
              </w:rPr>
              <w:t xml:space="preserve">1个</w:t>
            </w:r>
            <w:r>
              <w:rPr>
                <w:rFonts w:hint="eastAsia" w:ascii="仿宋_GB2312" w:hAnsi="仿宋_GB2312" w:eastAsia="仿宋_GB2312" w:cs="仿宋_GB2312"/>
                <w:color w:val="000000"/>
                <w:sz w:val="24"/>
                <w:u w:val="none"/>
                <w:lang w:val="zh-CN"/>
              </w:rPr>
              <w:t xml:space="preserve">HDMI接口</w:t>
            </w:r>
            <w:r/>
          </w:p>
          <w:p>
            <w:pPr>
              <w:jc w:val="left"/>
              <w:spacing w:line="520" w:lineRule="exact"/>
              <w:widowControl/>
              <w:rPr>
                <w:rFonts w:hint="eastAsia" w:ascii="仿宋_GB2312" w:hAnsi="仿宋_GB2312" w:eastAsia="仿宋_GB2312" w:cs="仿宋_GB2312"/>
                <w:color w:val="000000"/>
                <w:sz w:val="24"/>
                <w:u w:val="none"/>
                <w:lang w:val="zh-CN"/>
              </w:rPr>
            </w:pPr>
            <w:r>
              <w:rPr>
                <w:rFonts w:ascii="Times New Roman" w:hAnsi="Times New Roman" w:eastAsia="仿宋" w:cs="Times New Roman"/>
                <w:color w:val="000000"/>
                <w:sz w:val="28"/>
                <w:szCs w:val="28"/>
              </w:rPr>
              <w:t xml:space="preserve">▲</w:t>
            </w: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0</w:t>
            </w:r>
            <w:r>
              <w:rPr>
                <w:rFonts w:hint="eastAsia" w:ascii="仿宋_GB2312" w:hAnsi="仿宋_GB2312" w:eastAsia="仿宋_GB2312" w:cs="仿宋_GB2312"/>
                <w:color w:val="000000"/>
                <w:sz w:val="24"/>
                <w:u w:val="none"/>
                <w:lang w:val="zh-CN"/>
              </w:rPr>
              <w:t xml:space="preserve">、操作系统：支持windows/Linux/Ubuntu/CentOS等；</w:t>
            </w:r>
            <w:r/>
          </w:p>
          <w:p>
            <w:pPr>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1</w:t>
            </w:r>
            <w:r>
              <w:rPr>
                <w:rFonts w:hint="eastAsia" w:ascii="仿宋_GB2312" w:hAnsi="仿宋_GB2312" w:eastAsia="仿宋_GB2312" w:cs="仿宋_GB2312"/>
                <w:color w:val="000000"/>
                <w:sz w:val="24"/>
                <w:u w:val="none"/>
                <w:lang w:val="zh-CN"/>
              </w:rPr>
              <w:t xml:space="preserve">、键鼠：</w:t>
            </w:r>
            <w:r>
              <w:rPr>
                <w:rFonts w:hint="eastAsia" w:ascii="仿宋_GB2312" w:hAnsi="仿宋_GB2312" w:eastAsia="仿宋_GB2312" w:cs="仿宋_GB2312"/>
                <w:color w:val="000000"/>
                <w:sz w:val="24"/>
                <w:u w:val="none"/>
              </w:rPr>
              <w:t xml:space="preserve">提供配套USB接口键盘、USB接口光电鼠标；</w:t>
            </w:r>
            <w:r>
              <w:rPr>
                <w:rFonts w:hint="eastAsia" w:ascii="仿宋_GB2312" w:hAnsi="仿宋_GB2312" w:eastAsia="仿宋_GB2312" w:cs="仿宋_GB2312"/>
                <w:color w:val="000000"/>
                <w:sz w:val="24"/>
                <w:u w:val="none"/>
                <w:lang w:val="zh-CN"/>
              </w:rPr>
              <w:t xml:space="preserve"> </w:t>
            </w:r>
            <w:r/>
          </w:p>
          <w:p>
            <w:pPr>
              <w:jc w:val="left"/>
              <w:spacing w:line="520" w:lineRule="exact"/>
              <w:widowControl/>
              <w:rPr>
                <w:rFonts w:hint="eastAsia" w:ascii="仿宋_GB2312" w:hAnsi="仿宋_GB2312" w:eastAsia="仿宋_GB2312" w:cs="仿宋_GB2312"/>
                <w:color w:val="000000"/>
                <w:sz w:val="24"/>
                <w:u w:val="none"/>
                <w:lang w:val="zh-CN"/>
              </w:rPr>
            </w:pPr>
            <w:r>
              <w:rPr>
                <w:rFonts w:hint="eastAsia" w:ascii="仿宋_GB2312" w:hAnsi="仿宋_GB2312" w:eastAsia="仿宋_GB2312" w:cs="仿宋_GB2312"/>
                <w:color w:val="000000"/>
                <w:sz w:val="24"/>
                <w:u w:val="none"/>
                <w:lang w:val="zh-CN"/>
              </w:rPr>
              <w:t xml:space="preserve">1</w:t>
            </w:r>
            <w:r>
              <w:rPr>
                <w:rFonts w:hint="eastAsia" w:ascii="仿宋_GB2312" w:hAnsi="仿宋_GB2312" w:eastAsia="仿宋_GB2312" w:cs="仿宋_GB2312"/>
                <w:color w:val="000000"/>
                <w:sz w:val="24"/>
                <w:u w:val="none"/>
              </w:rPr>
              <w:t xml:space="preserve">2</w:t>
            </w:r>
            <w:r>
              <w:rPr>
                <w:rFonts w:hint="eastAsia" w:ascii="仿宋_GB2312" w:hAnsi="仿宋_GB2312" w:eastAsia="仿宋_GB2312" w:cs="仿宋_GB2312"/>
                <w:color w:val="000000"/>
                <w:sz w:val="24"/>
                <w:u w:val="none"/>
                <w:lang w:val="zh-CN"/>
              </w:rPr>
              <w:t xml:space="preserve">、机箱尺寸：立式大机箱≥</w:t>
            </w:r>
            <w:r>
              <w:rPr>
                <w:rFonts w:hint="eastAsia" w:ascii="仿宋_GB2312" w:hAnsi="仿宋_GB2312" w:eastAsia="仿宋_GB2312" w:cs="仿宋_GB2312"/>
                <w:color w:val="000000"/>
                <w:sz w:val="24"/>
                <w:u w:val="none"/>
                <w:lang w:val="en-US" w:eastAsia="zh-CN"/>
              </w:rPr>
              <w:t xml:space="preserve">27</w:t>
            </w:r>
            <w:r>
              <w:rPr>
                <w:rFonts w:hint="eastAsia" w:ascii="仿宋_GB2312" w:hAnsi="仿宋_GB2312" w:eastAsia="仿宋_GB2312" w:cs="仿宋_GB2312"/>
                <w:color w:val="000000"/>
                <w:sz w:val="24"/>
                <w:u w:val="none"/>
                <w:lang w:val="zh-CN"/>
              </w:rPr>
              <w:t xml:space="preserve">L</w:t>
            </w:r>
            <w:r/>
          </w:p>
          <w:p>
            <w:pPr>
              <w:jc w:val="left"/>
              <w:spacing w:line="520" w:lineRule="exact"/>
              <w:widowControl/>
              <w:rPr>
                <w:rFonts w:hint="eastAsia"/>
                <w:color w:val="000000"/>
              </w:rPr>
            </w:pPr>
            <w:r>
              <w:rPr>
                <w:rFonts w:ascii="Segoe UI Symbol" w:hAnsi="Segoe UI Symbol" w:eastAsia="仿宋" w:cs="Segoe UI Symbol"/>
                <w:b/>
                <w:color w:val="000000"/>
                <w:sz w:val="28"/>
                <w:szCs w:val="28"/>
              </w:rPr>
              <w:t xml:space="preserve">★</w:t>
            </w:r>
            <w:r>
              <w:rPr>
                <w:rFonts w:hint="eastAsia" w:ascii="仿宋_GB2312" w:hAnsi="仿宋_GB2312" w:eastAsia="仿宋_GB2312" w:cs="仿宋_GB2312"/>
                <w:color w:val="000000"/>
                <w:sz w:val="24"/>
                <w:u w:val="none"/>
              </w:rPr>
              <w:t xml:space="preserve">13</w:t>
            </w:r>
            <w:r>
              <w:rPr>
                <w:rFonts w:hint="eastAsia" w:ascii="仿宋_GB2312" w:hAnsi="仿宋_GB2312" w:eastAsia="仿宋_GB2312" w:cs="仿宋_GB2312"/>
                <w:color w:val="000000"/>
                <w:sz w:val="24"/>
                <w:u w:val="none"/>
                <w:lang w:val="zh-CN"/>
              </w:rPr>
              <w:t xml:space="preserve">、</w:t>
            </w:r>
            <w:r>
              <w:rPr>
                <w:rFonts w:hint="eastAsia" w:ascii="仿宋_GB2312" w:hAnsi="仿宋_GB2312" w:eastAsia="仿宋_GB2312" w:cs="仿宋_GB2312"/>
                <w:color w:val="000000"/>
                <w:sz w:val="24"/>
                <w:u w:val="none"/>
              </w:rPr>
              <w:t xml:space="preserve">主板、CPU、内存、硬盘、显卡均须是原厂原装正品</w:t>
            </w:r>
            <w:r/>
          </w:p>
        </w:tc>
      </w:tr>
    </w:tbl>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775"/>
        <w:spacing w:line="500" w:lineRule="exact"/>
        <w:rPr>
          <w:rFonts w:eastAsia="仿宋"/>
          <w:color w:val="ff0000"/>
          <w:sz w:val="28"/>
          <w:szCs w:val="28"/>
        </w:rPr>
      </w:pPr>
      <w:r>
        <w:rPr>
          <w:rFonts w:eastAsia="仿宋"/>
          <w:color w:val="ff0000"/>
          <w:sz w:val="28"/>
          <w:szCs w:val="28"/>
        </w:rPr>
      </w:r>
      <w:r/>
    </w:p>
    <w:p>
      <w:pPr>
        <w:ind w:firstLine="560"/>
        <w:spacing w:line="500" w:lineRule="exact"/>
        <w:rPr>
          <w:rFonts w:hint="eastAsia" w:eastAsia="仿宋"/>
          <w:color w:val="000000"/>
          <w:sz w:val="28"/>
          <w:szCs w:val="28"/>
        </w:rPr>
      </w:pPr>
      <w:r>
        <w:rPr>
          <w:rFonts w:eastAsia="仿宋"/>
          <w:color w:val="000000"/>
          <w:sz w:val="28"/>
          <w:szCs w:val="28"/>
        </w:rPr>
        <w:t xml:space="preserve">2.4</w:t>
      </w:r>
      <w:r>
        <w:rPr>
          <w:rFonts w:hint="eastAsia" w:eastAsia="仿宋"/>
          <w:color w:val="000000"/>
          <w:sz w:val="28"/>
          <w:szCs w:val="28"/>
        </w:rPr>
        <w:t xml:space="preserve">算力推理服务器</w:t>
      </w:r>
      <w:r/>
    </w:p>
    <w:tbl>
      <w:tblPr>
        <w:tblStyle w:val="722"/>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428"/>
        </w:trPr>
        <w:tc>
          <w:tcPr>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国产品牌</w:t>
            </w:r>
            <w:r/>
          </w:p>
          <w:p>
            <w:pPr>
              <w:jc w:val="left"/>
              <w:spacing w:line="520" w:lineRule="exact"/>
              <w:widowControl/>
              <w:tabs>
                <w:tab w:val="left" w:pos="4927" w:leader="none"/>
              </w:tabs>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规格：2U标准机架式服务器</w:t>
            </w:r>
            <w:r>
              <w:rPr>
                <w:rFonts w:hint="eastAsia" w:ascii="仿宋_GB2312" w:hAnsi="仿宋_GB2312" w:eastAsia="仿宋_GB2312" w:cs="仿宋_GB2312"/>
                <w:bCs/>
                <w:color w:val="000000"/>
                <w:sz w:val="24"/>
              </w:rPr>
              <w:tab/>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处理器：支持2颗ARM架构国产</w:t>
            </w:r>
            <w:r>
              <w:rPr>
                <w:rFonts w:hint="eastAsia" w:ascii="仿宋_GB2312" w:hAnsi="仿宋_GB2312" w:eastAsia="仿宋_GB2312" w:cs="仿宋_GB2312"/>
                <w:bCs/>
                <w:color w:val="000000"/>
                <w:sz w:val="24"/>
                <w:lang w:eastAsia="zh-CN"/>
              </w:rPr>
              <w:t xml:space="preserve">处</w:t>
            </w:r>
            <w:r>
              <w:rPr>
                <w:rFonts w:hint="eastAsia" w:ascii="仿宋_GB2312" w:hAnsi="仿宋_GB2312" w:eastAsia="仿宋_GB2312" w:cs="仿宋_GB2312"/>
                <w:bCs/>
                <w:color w:val="000000"/>
                <w:sz w:val="24"/>
              </w:rPr>
              <w:t xml:space="preserve">理器，主频：2.6GHz，核数：</w:t>
            </w:r>
            <w:r>
              <w:rPr>
                <w:rFonts w:hint="eastAsia" w:ascii="仿宋_GB2312" w:hAnsi="仿宋_GB2312" w:eastAsia="仿宋_GB2312" w:cs="仿宋_GB2312"/>
                <w:bCs/>
                <w:sz w:val="24"/>
              </w:rPr>
              <w:t xml:space="preserve">≥</w:t>
            </w:r>
            <w:r>
              <w:rPr>
                <w:rFonts w:ascii="仿宋_GB2312" w:hAnsi="仿宋_GB2312" w:eastAsia="仿宋_GB2312" w:cs="仿宋_GB2312"/>
                <w:bCs/>
                <w:sz w:val="24"/>
              </w:rPr>
              <w:t xml:space="preserve">48</w:t>
            </w:r>
            <w:r>
              <w:rPr>
                <w:rFonts w:hint="eastAsia" w:ascii="仿宋_GB2312" w:hAnsi="仿宋_GB2312" w:eastAsia="仿宋_GB2312" w:cs="仿宋_GB2312"/>
                <w:bCs/>
                <w:color w:val="000000"/>
                <w:sz w:val="24"/>
              </w:rPr>
              <w:t xml:space="preserve">核</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内存：配置≥128GB DDR4 RDIMM内存</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存储：配置2块 960GB SSD SATA硬盘和1块4T HDD SATA硬盘</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Raid：配置缓存 ≥2G raid卡，可支持RAID 0/1/5/6/10/50/60，支持Cache超级电容保护，支持raid扣卡</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I/O扩展槽：可扩展</w:t>
            </w:r>
            <w:r>
              <w:rPr>
                <w:rFonts w:hint="eastAsia" w:ascii="仿宋_GB2312" w:hAnsi="仿宋_GB2312" w:eastAsia="仿宋_GB2312" w:cs="仿宋_GB2312"/>
                <w:bCs/>
                <w:color w:val="000000"/>
                <w:sz w:val="24"/>
                <w:lang w:val="en-US" w:eastAsia="zh-CN"/>
              </w:rPr>
              <w:t xml:space="preserve">6</w:t>
            </w:r>
            <w:r>
              <w:rPr>
                <w:rFonts w:hint="eastAsia" w:ascii="仿宋_GB2312" w:hAnsi="仿宋_GB2312" w:eastAsia="仿宋_GB2312" w:cs="仿宋_GB2312"/>
                <w:bCs/>
                <w:color w:val="000000"/>
                <w:sz w:val="24"/>
              </w:rPr>
              <w:t xml:space="preserve">个PCIe 4.0槽位 </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bCs/>
                <w:color w:val="000000"/>
                <w:sz w:val="24"/>
              </w:rPr>
              <w:t xml:space="preserve">网络：配置4*GE电口</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
                <w:color w:val="000000"/>
                <w:sz w:val="24"/>
              </w:rPr>
              <w:t xml:space="preserve">★</w:t>
            </w:r>
            <w:r>
              <w:rPr>
                <w:rFonts w:hint="eastAsia" w:ascii="仿宋_GB2312" w:hAnsi="仿宋_GB2312" w:eastAsia="仿宋_GB2312" w:cs="仿宋_GB2312"/>
                <w:bCs/>
                <w:color w:val="000000"/>
                <w:sz w:val="24"/>
              </w:rPr>
              <w:t xml:space="preserve">GPU卡配置：配置1块Atlas 300I Duo推理卡。PCIe标卡单卡算力FP16≥280T，INT8≥560T，显存≥</w:t>
            </w:r>
            <w:r>
              <w:rPr>
                <w:rFonts w:ascii="仿宋_GB2312" w:hAnsi="仿宋_GB2312" w:eastAsia="仿宋_GB2312" w:cs="仿宋_GB2312"/>
                <w:bCs/>
                <w:sz w:val="24"/>
              </w:rPr>
              <w:t xml:space="preserve">96</w:t>
            </w:r>
            <w:r>
              <w:rPr>
                <w:rFonts w:hint="eastAsia" w:ascii="仿宋_GB2312" w:hAnsi="仿宋_GB2312" w:eastAsia="仿宋_GB2312" w:cs="仿宋_GB2312"/>
                <w:bCs/>
                <w:sz w:val="24"/>
              </w:rPr>
              <w:t xml:space="preserve">G</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电源：满配冗余热插拔电源，单电源额定功率≥2000W </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风扇：最大支持4个，支持N+1冗余</w:t>
            </w:r>
            <w:r/>
          </w:p>
          <w:p>
            <w:pPr>
              <w:jc w:val="left"/>
              <w:spacing w:line="520" w:lineRule="exact"/>
              <w:widowControl/>
              <w:rPr>
                <w:rFonts w:hint="eastAsia" w:ascii="仿宋_GB2312" w:hAnsi="仿宋_GB2312" w:eastAsia="仿宋_GB2312" w:cs="仿宋_GB2312"/>
                <w:bCs/>
                <w:color w:val="000000"/>
                <w:sz w:val="24"/>
              </w:rPr>
            </w:pPr>
            <w:r>
              <w:rPr>
                <w:rFonts w:hint="eastAsia" w:ascii="仿宋_GB2312" w:hAnsi="仿宋_GB2312" w:eastAsia="仿宋_GB2312" w:cs="仿宋_GB2312"/>
                <w:bCs/>
                <w:color w:val="000000"/>
                <w:sz w:val="24"/>
              </w:rPr>
              <w:t xml:space="preserve">环境温度：长期工作环境温度支持5-40度</w:t>
            </w:r>
            <w:r/>
          </w:p>
          <w:p>
            <w:pPr>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color w:val="000000"/>
                <w:sz w:val="24"/>
              </w:rPr>
              <w:t xml:space="preserve">▲</w:t>
            </w:r>
            <w:r>
              <w:rPr>
                <w:rFonts w:hint="eastAsia" w:ascii="仿宋_GB2312" w:hAnsi="仿宋_GB2312" w:eastAsia="仿宋_GB2312" w:cs="仿宋_GB2312"/>
                <w:color w:val="000000"/>
                <w:sz w:val="24"/>
                <w:u w:val="none"/>
                <w:lang w:val="zh-CN"/>
              </w:rPr>
              <w:t xml:space="preserve">操作系统：支持</w:t>
            </w:r>
            <w:r>
              <w:rPr>
                <w:rFonts w:hint="eastAsia" w:ascii="仿宋_GB2312" w:hAnsi="仿宋_GB2312" w:eastAsia="仿宋_GB2312" w:cs="仿宋_GB2312"/>
                <w:color w:val="000000"/>
                <w:sz w:val="24"/>
                <w:u w:val="none"/>
              </w:rPr>
              <w:t xml:space="preserve">主流开源操作系统</w:t>
            </w:r>
            <w:r/>
          </w:p>
        </w:tc>
      </w:tr>
    </w:tbl>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ff0000"/>
          <w:sz w:val="28"/>
          <w:szCs w:val="28"/>
        </w:rPr>
      </w:pPr>
      <w:r>
        <w:rPr>
          <w:rFonts w:eastAsia="仿宋"/>
          <w:color w:val="ff0000"/>
          <w:sz w:val="28"/>
          <w:szCs w:val="28"/>
        </w:rPr>
      </w:r>
      <w:r/>
    </w:p>
    <w:p>
      <w:pPr>
        <w:ind w:firstLine="560"/>
        <w:spacing w:line="500" w:lineRule="exact"/>
        <w:rPr>
          <w:rFonts w:eastAsia="仿宋"/>
          <w:color w:val="000000"/>
          <w:sz w:val="28"/>
          <w:szCs w:val="28"/>
        </w:rPr>
      </w:pPr>
      <w:r>
        <w:rPr>
          <w:rFonts w:eastAsia="仿宋"/>
          <w:color w:val="000000"/>
          <w:sz w:val="28"/>
          <w:szCs w:val="28"/>
        </w:rPr>
        <w:t xml:space="preserve">2.5</w:t>
      </w:r>
      <w:r>
        <w:rPr>
          <w:rFonts w:hint="eastAsia" w:eastAsia="仿宋"/>
          <w:color w:val="000000"/>
          <w:sz w:val="28"/>
          <w:szCs w:val="28"/>
        </w:rPr>
        <w:t xml:space="preserve">算力训练服务器</w:t>
      </w:r>
      <w:r/>
    </w:p>
    <w:tbl>
      <w:tblPr>
        <w:tblStyle w:val="722"/>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7428"/>
        </w:trPr>
        <w:tc>
          <w:tcPr>
            <w:tcBorders>
              <w:top w:val="single" w:color="000000" w:sz="4" w:space="0"/>
              <w:left w:val="single" w:color="000000" w:sz="4" w:space="0"/>
              <w:bottom w:val="single" w:color="000000" w:sz="4" w:space="0"/>
              <w:right w:val="single" w:color="000000" w:sz="4" w:space="0"/>
            </w:tcBorders>
            <w:tcW w:w="8522" w:type="dxa"/>
            <w:vAlign w:val="center"/>
            <w:textDirection w:val="lrTb"/>
            <w:noWrap w:val="false"/>
          </w:tcPr>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国产品牌</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规格：2U标准机架式服务器</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处理器：支持2颗AR</w:t>
            </w:r>
            <w:r>
              <w:rPr>
                <w:rFonts w:ascii="仿宋_GB2312" w:hAnsi="仿宋_GB2312" w:eastAsia="仿宋_GB2312" w:cs="仿宋_GB2312"/>
                <w:bCs/>
                <w:sz w:val="24"/>
              </w:rPr>
              <w:t xml:space="preserve">M</w:t>
            </w:r>
            <w:r>
              <w:rPr>
                <w:rFonts w:hint="eastAsia" w:ascii="仿宋_GB2312" w:hAnsi="仿宋_GB2312" w:eastAsia="仿宋_GB2312" w:cs="仿宋_GB2312"/>
                <w:bCs/>
                <w:sz w:val="24"/>
              </w:rPr>
              <w:t xml:space="preserve">国产处理器，主频：2.6GHz，核数：≥48核</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内存：配置≥256GB DDR4 RDIMM内存</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存储：配置2块 </w:t>
            </w:r>
            <w:r>
              <w:rPr>
                <w:rFonts w:hint="eastAsia" w:ascii="仿宋_GB2312" w:hAnsi="仿宋_GB2312" w:eastAsia="仿宋_GB2312" w:cs="仿宋_GB2312"/>
                <w:bCs/>
                <w:sz w:val="24"/>
                <w:highlight w:val="none"/>
              </w:rPr>
              <w:t xml:space="preserve">480G</w:t>
            </w:r>
            <w:r>
              <w:rPr>
                <w:rFonts w:hint="eastAsia" w:ascii="仿宋_GB2312" w:hAnsi="仿宋_GB2312" w:eastAsia="仿宋_GB2312" w:cs="仿宋_GB2312"/>
                <w:bCs/>
                <w:sz w:val="24"/>
              </w:rPr>
              <w:t xml:space="preserve">B SSD SATA硬盘和2块960G SSD SATA硬盘</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Raid：配置缓存 ≥2G raid卡，可支持RAID 0/1/5/6/10/50/60，支持Cache超级电容保护，支持raid扣卡</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I/O扩展槽：可扩展6个PCIe 4.0槽位 </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sz w:val="24"/>
              </w:rPr>
              <w:t xml:space="preserve">▲</w:t>
            </w:r>
            <w:r>
              <w:rPr>
                <w:rFonts w:hint="eastAsia" w:ascii="仿宋_GB2312" w:hAnsi="仿宋_GB2312" w:eastAsia="仿宋_GB2312" w:cs="仿宋_GB2312"/>
                <w:bCs/>
                <w:sz w:val="24"/>
              </w:rPr>
              <w:t xml:space="preserve">网络：配置4*GE电口</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
                <w:sz w:val="24"/>
              </w:rPr>
              <w:t xml:space="preserve">★</w:t>
            </w:r>
            <w:r>
              <w:rPr>
                <w:rFonts w:hint="eastAsia" w:ascii="仿宋_GB2312" w:hAnsi="仿宋_GB2312" w:eastAsia="仿宋_GB2312" w:cs="仿宋_GB2312"/>
                <w:bCs/>
                <w:sz w:val="24"/>
              </w:rPr>
              <w:t xml:space="preserve">GPU卡配置：配置1块Atlas 300T 训练卡。PCIe标卡单卡算力FP16≥</w:t>
            </w:r>
            <w:r>
              <w:rPr>
                <w:rFonts w:ascii="仿宋_GB2312" w:hAnsi="仿宋_GB2312" w:eastAsia="仿宋_GB2312" w:cs="仿宋_GB2312"/>
                <w:bCs/>
                <w:sz w:val="24"/>
              </w:rPr>
              <w:t xml:space="preserve">280</w:t>
            </w:r>
            <w:r>
              <w:rPr>
                <w:rFonts w:hint="eastAsia" w:ascii="仿宋_GB2312" w:hAnsi="仿宋_GB2312" w:eastAsia="仿宋_GB2312" w:cs="仿宋_GB2312"/>
                <w:bCs/>
                <w:sz w:val="24"/>
              </w:rPr>
              <w:t xml:space="preserve">T，INT8≥</w:t>
            </w:r>
            <w:r>
              <w:rPr>
                <w:rFonts w:ascii="仿宋_GB2312" w:hAnsi="仿宋_GB2312" w:eastAsia="仿宋_GB2312" w:cs="仿宋_GB2312"/>
                <w:bCs/>
                <w:sz w:val="24"/>
              </w:rPr>
              <w:t xml:space="preserve">560</w:t>
            </w:r>
            <w:r>
              <w:rPr>
                <w:rFonts w:hint="eastAsia" w:ascii="仿宋_GB2312" w:hAnsi="仿宋_GB2312" w:eastAsia="仿宋_GB2312" w:cs="仿宋_GB2312"/>
                <w:bCs/>
                <w:sz w:val="24"/>
              </w:rPr>
              <w:t xml:space="preserve">T，显存</w:t>
            </w:r>
            <w:bookmarkStart w:id="39" w:name="OLE_LINK1"/>
            <w:r>
              <w:rPr>
                <w:rFonts w:hint="eastAsia" w:ascii="仿宋_GB2312" w:hAnsi="仿宋_GB2312" w:eastAsia="仿宋_GB2312" w:cs="仿宋_GB2312"/>
                <w:bCs/>
                <w:sz w:val="24"/>
              </w:rPr>
              <w:t xml:space="preserve">≥</w:t>
            </w:r>
            <w:bookmarkEnd w:id="39"/>
            <w:r>
              <w:rPr>
                <w:rFonts w:ascii="仿宋_GB2312" w:hAnsi="仿宋_GB2312" w:eastAsia="仿宋_GB2312" w:cs="仿宋_GB2312"/>
                <w:bCs/>
                <w:sz w:val="24"/>
              </w:rPr>
              <w:t xml:space="preserve">32</w:t>
            </w:r>
            <w:r>
              <w:rPr>
                <w:rFonts w:hint="eastAsia" w:ascii="仿宋_GB2312" w:hAnsi="仿宋_GB2312" w:eastAsia="仿宋_GB2312" w:cs="仿宋_GB2312"/>
                <w:bCs/>
                <w:sz w:val="24"/>
              </w:rPr>
              <w:t xml:space="preserve">G</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电源：满配冗余热插拔电源，单电源额定功率≥2000W </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风扇：最大支持4个，支持N+1冗余</w:t>
            </w:r>
            <w:r/>
          </w:p>
          <w:p>
            <w:pPr>
              <w:ind w:left="0" w:right="0"/>
              <w:jc w:val="left"/>
              <w:keepLines w:val="0"/>
              <w:keepNext w:val="0"/>
              <w:spacing w:before="0" w:beforeAutospacing="0" w:after="0" w:afterAutospacing="0" w:line="520" w:lineRule="exact"/>
              <w:widowControl/>
              <w:rPr>
                <w:rFonts w:hint="eastAsia" w:ascii="仿宋_GB2312" w:hAnsi="仿宋_GB2312" w:eastAsia="仿宋_GB2312" w:cs="仿宋_GB2312"/>
                <w:bCs/>
                <w:sz w:val="24"/>
              </w:rPr>
              <w:suppressLineNumbers w:val="0"/>
            </w:pPr>
            <w:r>
              <w:rPr>
                <w:rFonts w:hint="eastAsia" w:ascii="仿宋_GB2312" w:hAnsi="仿宋_GB2312" w:eastAsia="仿宋_GB2312" w:cs="仿宋_GB2312"/>
                <w:bCs/>
                <w:sz w:val="24"/>
              </w:rPr>
              <w:t xml:space="preserve">环境温度：长期工作环境温度支持5-40度</w:t>
            </w:r>
            <w:r/>
          </w:p>
          <w:p>
            <w:pPr>
              <w:jc w:val="left"/>
              <w:spacing w:line="520" w:lineRule="exact"/>
              <w:widowControl/>
              <w:rPr>
                <w:rFonts w:ascii="Times New Roman" w:hAnsi="Times New Roman" w:eastAsia="仿宋" w:cs="Times New Roman"/>
                <w:bCs/>
                <w:color w:val="000000"/>
                <w:sz w:val="28"/>
                <w:szCs w:val="28"/>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u w:val="none"/>
                <w:lang w:val="zh-CN"/>
              </w:rPr>
              <w:t xml:space="preserve">操作系统：支持</w:t>
            </w:r>
            <w:r>
              <w:rPr>
                <w:rFonts w:hint="eastAsia" w:ascii="仿宋_GB2312" w:hAnsi="仿宋_GB2312" w:eastAsia="仿宋_GB2312" w:cs="仿宋_GB2312"/>
                <w:sz w:val="24"/>
                <w:u w:val="none"/>
              </w:rPr>
              <w:t xml:space="preserve">主流开源操作系统</w:t>
            </w:r>
            <w:r/>
          </w:p>
        </w:tc>
      </w:tr>
    </w:tbl>
    <w:p>
      <w:pPr>
        <w:spacing w:line="360" w:lineRule="auto"/>
        <w:rPr>
          <w:rFonts w:eastAsia="仿宋"/>
          <w:bCs/>
          <w:color w:val="ff0000"/>
          <w:sz w:val="28"/>
          <w:szCs w:val="28"/>
        </w:rPr>
      </w:pPr>
      <w:r>
        <w:rPr>
          <w:rFonts w:eastAsia="仿宋"/>
          <w:bCs/>
          <w:color w:val="ff0000"/>
          <w:sz w:val="28"/>
          <w:szCs w:val="28"/>
        </w:rPr>
      </w:r>
      <w:r/>
    </w:p>
    <w:p>
      <w:pPr>
        <w:spacing w:line="520" w:lineRule="exact"/>
        <w:rPr>
          <w:rFonts w:eastAsia="仿宋"/>
          <w:b/>
          <w:color w:val="000000"/>
          <w:sz w:val="28"/>
          <w:szCs w:val="28"/>
        </w:rPr>
      </w:pPr>
      <w:r>
        <w:rPr>
          <w:rFonts w:hint="eastAsia" w:eastAsia="仿宋"/>
          <w:b/>
          <w:color w:val="000000"/>
          <w:sz w:val="28"/>
          <w:szCs w:val="28"/>
        </w:rPr>
        <w:t xml:space="preserve">三</w:t>
      </w:r>
      <w:r>
        <w:rPr>
          <w:rFonts w:eastAsia="仿宋"/>
          <w:b/>
          <w:color w:val="000000"/>
          <w:sz w:val="28"/>
          <w:szCs w:val="28"/>
        </w:rPr>
        <w:t xml:space="preserve">、质量标准</w:t>
      </w:r>
      <w:r/>
    </w:p>
    <w:p>
      <w:pPr>
        <w:ind w:firstLine="420"/>
        <w:spacing w:line="520" w:lineRule="exact"/>
        <w:rPr>
          <w:rFonts w:eastAsia="仿宋"/>
          <w:bCs/>
          <w:color w:val="000000"/>
          <w:sz w:val="28"/>
          <w:szCs w:val="28"/>
        </w:rPr>
      </w:pPr>
      <w:r>
        <w:rPr>
          <w:rFonts w:eastAsia="仿宋"/>
          <w:bCs/>
          <w:color w:val="000000"/>
          <w:sz w:val="28"/>
          <w:szCs w:val="28"/>
        </w:rPr>
        <w:t xml:space="preserve">符合国家现行相关规范标准及有关部门颁布的相应的最新标准，并满足招标人的使用需求。</w:t>
      </w:r>
      <w:r/>
    </w:p>
    <w:p>
      <w:pPr>
        <w:spacing w:line="520" w:lineRule="exact"/>
        <w:rPr>
          <w:rFonts w:eastAsia="仿宋"/>
          <w:b/>
          <w:color w:val="000000"/>
          <w:sz w:val="28"/>
          <w:szCs w:val="28"/>
        </w:rPr>
      </w:pPr>
      <w:r>
        <w:rPr>
          <w:rFonts w:ascii="仿宋" w:hAnsi="仿宋" w:eastAsia="仿宋" w:cs="宋体"/>
          <w:color w:val="000000"/>
          <w:sz w:val="28"/>
          <w:szCs w:val="28"/>
          <w:lang w:val="zh-CN"/>
        </w:rPr>
        <w:t xml:space="preserve">★</w:t>
      </w:r>
      <w:r>
        <w:rPr>
          <w:rFonts w:hint="eastAsia" w:eastAsia="仿宋"/>
          <w:b/>
          <w:color w:val="000000"/>
          <w:sz w:val="28"/>
          <w:szCs w:val="28"/>
        </w:rPr>
        <w:t xml:space="preserve">四</w:t>
      </w:r>
      <w:r>
        <w:rPr>
          <w:rFonts w:eastAsia="仿宋"/>
          <w:b/>
          <w:color w:val="000000"/>
          <w:sz w:val="28"/>
          <w:szCs w:val="28"/>
        </w:rPr>
        <w:t xml:space="preserve">、</w:t>
      </w:r>
      <w:r>
        <w:rPr>
          <w:rFonts w:hint="eastAsia" w:eastAsia="仿宋"/>
          <w:b/>
          <w:color w:val="000000"/>
          <w:sz w:val="28"/>
          <w:szCs w:val="28"/>
        </w:rPr>
        <w:t xml:space="preserve">质保期限</w:t>
      </w:r>
      <w:r/>
    </w:p>
    <w:p>
      <w:pPr>
        <w:ind w:firstLine="420"/>
        <w:spacing w:line="520" w:lineRule="exact"/>
        <w:rPr>
          <w:rFonts w:eastAsia="仿宋"/>
          <w:bCs/>
          <w:color w:val="000000"/>
          <w:sz w:val="28"/>
          <w:szCs w:val="28"/>
        </w:rPr>
      </w:pPr>
      <w:r>
        <w:rPr>
          <w:rFonts w:eastAsia="仿宋"/>
          <w:bCs/>
          <w:sz w:val="28"/>
          <w:szCs w:val="28"/>
        </w:rPr>
        <w:t xml:space="preserve">免费质保期：</w:t>
      </w:r>
      <w:r>
        <w:rPr>
          <w:rFonts w:eastAsia="仿宋"/>
          <w:b/>
          <w:sz w:val="28"/>
          <w:szCs w:val="28"/>
        </w:rPr>
        <w:t xml:space="preserve">项目整体提供自验收合格之日起至少</w:t>
      </w:r>
      <w:r>
        <w:rPr>
          <w:rFonts w:hint="eastAsia" w:eastAsia="仿宋"/>
          <w:b/>
          <w:sz w:val="28"/>
          <w:szCs w:val="28"/>
        </w:rPr>
        <w:t xml:space="preserve">三</w:t>
      </w:r>
      <w:r>
        <w:rPr>
          <w:rFonts w:eastAsia="仿宋"/>
          <w:b/>
          <w:sz w:val="28"/>
          <w:szCs w:val="28"/>
        </w:rPr>
        <w:t xml:space="preserve">年的</w:t>
      </w:r>
      <w:r>
        <w:rPr>
          <w:rFonts w:hint="eastAsia" w:eastAsia="仿宋"/>
          <w:sz w:val="28"/>
          <w:szCs w:val="28"/>
        </w:rPr>
        <w:t xml:space="preserve">整机</w:t>
      </w:r>
      <w:r>
        <w:rPr>
          <w:rFonts w:eastAsia="仿宋"/>
          <w:sz w:val="28"/>
          <w:szCs w:val="28"/>
        </w:rPr>
        <w:t xml:space="preserve">免费</w:t>
      </w:r>
      <w:r>
        <w:rPr>
          <w:rFonts w:eastAsia="仿宋"/>
          <w:b/>
          <w:sz w:val="28"/>
          <w:szCs w:val="28"/>
        </w:rPr>
        <w:t xml:space="preserve">原厂</w:t>
      </w:r>
      <w:r>
        <w:rPr>
          <w:rFonts w:eastAsia="仿宋"/>
          <w:sz w:val="28"/>
          <w:szCs w:val="28"/>
        </w:rPr>
        <w:t xml:space="preserve">质保</w:t>
      </w:r>
      <w:r>
        <w:rPr>
          <w:rFonts w:eastAsia="仿宋"/>
          <w:bCs/>
          <w:sz w:val="28"/>
          <w:szCs w:val="28"/>
        </w:rPr>
        <w:t xml:space="preserve">。</w:t>
      </w:r>
      <w:r>
        <w:rPr>
          <w:rFonts w:eastAsia="仿宋"/>
          <w:b/>
          <w:sz w:val="28"/>
          <w:szCs w:val="28"/>
        </w:rPr>
        <w:t xml:space="preserve">（投标时提供承诺函加盖投标人公章，格式自拟）</w:t>
      </w:r>
      <w:r/>
    </w:p>
    <w:p>
      <w:pPr>
        <w:spacing w:line="520" w:lineRule="exact"/>
        <w:rPr>
          <w:rFonts w:hint="eastAsia" w:eastAsia="仿宋"/>
          <w:b/>
          <w:color w:val="000000"/>
          <w:sz w:val="28"/>
          <w:szCs w:val="28"/>
        </w:rPr>
      </w:pPr>
      <w:r>
        <w:rPr>
          <w:rFonts w:hint="eastAsia" w:eastAsia="仿宋"/>
          <w:b/>
          <w:color w:val="000000"/>
          <w:sz w:val="28"/>
          <w:szCs w:val="28"/>
        </w:rPr>
        <w:t xml:space="preserve">五、售后服务</w:t>
      </w:r>
      <w:r/>
    </w:p>
    <w:p>
      <w:pPr>
        <w:ind w:firstLine="560"/>
        <w:spacing w:line="520" w:lineRule="exact"/>
        <w:rPr>
          <w:rFonts w:eastAsia="仿宋"/>
          <w:color w:val="000000"/>
          <w:sz w:val="28"/>
          <w:szCs w:val="28"/>
        </w:rPr>
      </w:pPr>
      <w:r>
        <w:rPr>
          <w:rFonts w:hint="eastAsia" w:eastAsia="仿宋"/>
          <w:color w:val="000000"/>
          <w:sz w:val="28"/>
          <w:szCs w:val="28"/>
        </w:rPr>
        <w:t xml:space="preserve">1.</w:t>
      </w:r>
      <w:r>
        <w:rPr>
          <w:rFonts w:eastAsia="仿宋"/>
          <w:color w:val="000000"/>
          <w:sz w:val="28"/>
          <w:szCs w:val="28"/>
        </w:rPr>
        <w:t xml:space="preserve">质保期内，中标人应负责处理解决软硬件出现的质量及安全问题，并承担一切费用。如在使用过程中发生故障，中标人的响应时间是在接到报修电话后1个小时内响应，在48小时内解决问题，无法当场检修的，中标人提供相同规格的设备代用，如无法当场检修且中标人不能提供相同规格的设备代用，学校有权按照违约金（RMB）1000.00元/天，从履约保证金中扣除。中标人在履行合同过程中因违约造成扣款后，须在七个工作日</w:t>
      </w:r>
      <w:r>
        <w:rPr>
          <w:rFonts w:hint="eastAsia" w:eastAsia="仿宋"/>
          <w:color w:val="000000"/>
          <w:sz w:val="28"/>
          <w:szCs w:val="28"/>
        </w:rPr>
        <w:t xml:space="preserve">内</w:t>
      </w:r>
      <w:r>
        <w:rPr>
          <w:rFonts w:eastAsia="仿宋"/>
          <w:color w:val="000000"/>
          <w:sz w:val="28"/>
          <w:szCs w:val="28"/>
        </w:rPr>
        <w:t xml:space="preserve">补齐履约保证金。</w:t>
      </w:r>
      <w:r/>
    </w:p>
    <w:p>
      <w:pPr>
        <w:ind w:firstLine="420"/>
        <w:spacing w:line="520" w:lineRule="exact"/>
        <w:rPr>
          <w:rFonts w:eastAsia="仿宋"/>
          <w:color w:val="000000"/>
          <w:sz w:val="28"/>
          <w:szCs w:val="28"/>
        </w:rPr>
      </w:pPr>
      <w:r>
        <w:rPr>
          <w:rFonts w:hint="eastAsia" w:eastAsia="仿宋"/>
          <w:color w:val="000000"/>
          <w:sz w:val="28"/>
          <w:szCs w:val="28"/>
        </w:rPr>
        <w:t xml:space="preserve">2</w:t>
      </w:r>
      <w:r>
        <w:rPr>
          <w:rFonts w:eastAsia="仿宋"/>
          <w:color w:val="000000"/>
          <w:sz w:val="28"/>
          <w:szCs w:val="28"/>
        </w:rPr>
        <w:t xml:space="preserve">.中标人应具备完善的售后服务</w:t>
      </w:r>
      <w:r>
        <w:rPr>
          <w:rFonts w:hint="eastAsia" w:eastAsia="仿宋"/>
          <w:color w:val="000000"/>
          <w:sz w:val="28"/>
          <w:szCs w:val="28"/>
          <w:lang w:val="en-US" w:eastAsia="zh-CN"/>
        </w:rPr>
        <w:t xml:space="preserve">能力</w:t>
      </w:r>
      <w:r>
        <w:rPr>
          <w:rFonts w:eastAsia="仿宋"/>
          <w:color w:val="000000"/>
          <w:sz w:val="28"/>
          <w:szCs w:val="28"/>
        </w:rPr>
        <w:t xml:space="preserve">（如专业服务机构、专业服务人员），具有多种接受售后服务诉求渠道（网上报修，电话报修，手机app报修等）。</w:t>
      </w:r>
      <w:r/>
    </w:p>
    <w:p>
      <w:pPr>
        <w:ind w:firstLine="420"/>
        <w:spacing w:line="520" w:lineRule="exact"/>
        <w:rPr>
          <w:rFonts w:eastAsia="仿宋"/>
          <w:color w:val="000000"/>
          <w:sz w:val="28"/>
          <w:szCs w:val="28"/>
        </w:rPr>
      </w:pPr>
      <w:r>
        <w:rPr>
          <w:rFonts w:hint="eastAsia" w:eastAsia="仿宋"/>
          <w:color w:val="000000"/>
          <w:sz w:val="28"/>
          <w:szCs w:val="28"/>
        </w:rPr>
        <w:t xml:space="preserve">3</w:t>
      </w:r>
      <w:r>
        <w:rPr>
          <w:rFonts w:eastAsia="仿宋"/>
          <w:color w:val="000000"/>
          <w:sz w:val="28"/>
          <w:szCs w:val="28"/>
        </w:rPr>
        <w:t xml:space="preserve">.在项目免费质保期满后，中标人对本项目提供终身维护服务，且不得高于同期市场价格。</w:t>
      </w:r>
      <w:r/>
    </w:p>
    <w:p>
      <w:pPr>
        <w:spacing w:line="520" w:lineRule="exact"/>
        <w:rPr>
          <w:rFonts w:eastAsia="仿宋"/>
          <w:b/>
          <w:color w:val="000000"/>
          <w:sz w:val="28"/>
          <w:szCs w:val="28"/>
        </w:rPr>
      </w:pPr>
      <w:r>
        <w:rPr>
          <w:rFonts w:hint="eastAsia" w:eastAsia="仿宋"/>
          <w:b/>
          <w:color w:val="000000"/>
          <w:sz w:val="28"/>
          <w:szCs w:val="28"/>
        </w:rPr>
        <w:t xml:space="preserve">六</w:t>
      </w:r>
      <w:r>
        <w:rPr>
          <w:rFonts w:eastAsia="仿宋"/>
          <w:b/>
          <w:color w:val="000000"/>
          <w:sz w:val="28"/>
          <w:szCs w:val="28"/>
        </w:rPr>
        <w:t xml:space="preserve">、项目进度及时间要求</w:t>
      </w:r>
      <w:r/>
    </w:p>
    <w:p>
      <w:pPr>
        <w:ind w:firstLine="420"/>
        <w:spacing w:line="520" w:lineRule="exact"/>
        <w:rPr>
          <w:rFonts w:eastAsia="仿宋"/>
          <w:bCs/>
          <w:color w:val="000000"/>
          <w:sz w:val="28"/>
          <w:szCs w:val="28"/>
        </w:rPr>
      </w:pPr>
      <w:r>
        <w:rPr>
          <w:rFonts w:eastAsia="仿宋"/>
          <w:bCs/>
          <w:color w:val="000000"/>
          <w:sz w:val="28"/>
          <w:szCs w:val="28"/>
        </w:rPr>
        <w:t xml:space="preserve">1.中标人须严格按照采购人要求时间进场 (采购人提前一周通知中标人进场)。如中标人未能按照约定时间进场，采购人有权终止合同；</w:t>
      </w:r>
      <w:r/>
    </w:p>
    <w:p>
      <w:pPr>
        <w:ind w:firstLine="420"/>
        <w:spacing w:line="520" w:lineRule="exact"/>
        <w:rPr>
          <w:rFonts w:eastAsia="仿宋"/>
          <w:bCs/>
          <w:color w:val="000000"/>
          <w:sz w:val="28"/>
          <w:szCs w:val="28"/>
        </w:rPr>
      </w:pPr>
      <w:r>
        <w:rPr>
          <w:rFonts w:eastAsia="仿宋"/>
          <w:bCs/>
          <w:color w:val="000000"/>
          <w:sz w:val="28"/>
          <w:szCs w:val="28"/>
        </w:rPr>
        <w:t xml:space="preserve">2.本项目要求的硬件安装与调试服务，应在合同签订后</w:t>
      </w:r>
      <w:r>
        <w:rPr>
          <w:rFonts w:hint="eastAsia" w:eastAsia="仿宋"/>
          <w:b/>
          <w:color w:val="000000"/>
          <w:sz w:val="28"/>
          <w:szCs w:val="28"/>
        </w:rPr>
        <w:t xml:space="preserve">3</w:t>
      </w:r>
      <w:r>
        <w:rPr>
          <w:rFonts w:eastAsia="仿宋"/>
          <w:b/>
          <w:color w:val="000000"/>
          <w:sz w:val="28"/>
          <w:szCs w:val="28"/>
        </w:rPr>
        <w:t xml:space="preserve">0</w:t>
      </w:r>
      <w:r>
        <w:rPr>
          <w:rFonts w:hint="eastAsia" w:eastAsia="仿宋"/>
          <w:b/>
          <w:color w:val="000000"/>
          <w:sz w:val="28"/>
          <w:szCs w:val="28"/>
        </w:rPr>
        <w:t xml:space="preserve">日</w:t>
      </w:r>
      <w:r>
        <w:rPr>
          <w:rFonts w:eastAsia="仿宋"/>
          <w:b/>
          <w:color w:val="000000"/>
          <w:sz w:val="28"/>
          <w:szCs w:val="28"/>
        </w:rPr>
        <w:t xml:space="preserve">内</w:t>
      </w:r>
      <w:r>
        <w:rPr>
          <w:rFonts w:eastAsia="仿宋"/>
          <w:bCs/>
          <w:color w:val="000000"/>
          <w:sz w:val="28"/>
          <w:szCs w:val="28"/>
        </w:rPr>
        <w:t xml:space="preserve">完成。</w:t>
      </w:r>
      <w:r/>
    </w:p>
    <w:p>
      <w:pPr>
        <w:spacing w:line="520" w:lineRule="exact"/>
        <w:rPr>
          <w:rFonts w:eastAsia="仿宋"/>
          <w:b/>
          <w:bCs/>
          <w:color w:val="000000"/>
          <w:sz w:val="28"/>
          <w:szCs w:val="28"/>
        </w:rPr>
      </w:pPr>
      <w:r>
        <w:rPr>
          <w:rFonts w:hint="eastAsia" w:eastAsia="仿宋"/>
          <w:b/>
          <w:bCs/>
          <w:color w:val="000000"/>
          <w:sz w:val="28"/>
          <w:szCs w:val="28"/>
        </w:rPr>
        <w:t xml:space="preserve">七</w:t>
      </w:r>
      <w:r>
        <w:rPr>
          <w:rFonts w:eastAsia="仿宋"/>
          <w:b/>
          <w:bCs/>
          <w:color w:val="000000"/>
          <w:sz w:val="28"/>
          <w:szCs w:val="28"/>
        </w:rPr>
        <w:t xml:space="preserve">、</w:t>
      </w:r>
      <w:r>
        <w:rPr>
          <w:rFonts w:hint="eastAsia" w:eastAsia="仿宋"/>
          <w:b/>
          <w:bCs/>
          <w:color w:val="000000"/>
          <w:sz w:val="28"/>
          <w:szCs w:val="28"/>
        </w:rPr>
        <w:t xml:space="preserve">履约验收基本要求</w:t>
      </w:r>
      <w:r/>
    </w:p>
    <w:p>
      <w:pPr>
        <w:ind w:firstLine="560"/>
        <w:spacing w:line="520" w:lineRule="exact"/>
        <w:rPr>
          <w:rFonts w:eastAsia="仿宋"/>
          <w:color w:val="000000"/>
          <w:sz w:val="28"/>
          <w:szCs w:val="28"/>
        </w:rPr>
      </w:pPr>
      <w:r>
        <w:rPr>
          <w:rFonts w:eastAsia="仿宋"/>
          <w:color w:val="000000"/>
          <w:sz w:val="28"/>
          <w:szCs w:val="28"/>
        </w:rPr>
        <w:t xml:space="preserve">1.采购人对中标人提交的货物依据招标文件上的技术规格要求和国家有关质量标准进行现场货物签收，外观、说明书符合招标文件技术要求的给予签收，不合格的不予签收。</w:t>
      </w:r>
      <w:r/>
    </w:p>
    <w:p>
      <w:pPr>
        <w:ind w:firstLine="560"/>
        <w:spacing w:line="520" w:lineRule="exact"/>
        <w:rPr>
          <w:rFonts w:eastAsia="仿宋"/>
          <w:color w:val="000000"/>
          <w:sz w:val="28"/>
          <w:szCs w:val="28"/>
        </w:rPr>
      </w:pPr>
      <w:r>
        <w:rPr>
          <w:rFonts w:eastAsia="仿宋"/>
          <w:color w:val="000000"/>
          <w:sz w:val="28"/>
          <w:szCs w:val="28"/>
        </w:rPr>
        <w:t xml:space="preserve">2.中标人交货前应对产品作出全面检查和对验收文件进行整理，并列出清单，作为甲方收货验收和使用的技术条件依据，检验的结果应随货物交甲方。</w:t>
      </w:r>
      <w:r/>
    </w:p>
    <w:p>
      <w:pPr>
        <w:ind w:firstLine="560"/>
        <w:spacing w:line="520" w:lineRule="exact"/>
        <w:rPr>
          <w:rFonts w:eastAsia="仿宋"/>
          <w:color w:val="000000"/>
          <w:sz w:val="28"/>
          <w:szCs w:val="28"/>
        </w:rPr>
      </w:pPr>
      <w:r>
        <w:rPr>
          <w:rFonts w:eastAsia="仿宋"/>
          <w:color w:val="000000"/>
          <w:sz w:val="28"/>
          <w:szCs w:val="28"/>
        </w:rPr>
        <w:t xml:space="preserve">3.采购人对中标人提供的货物在使用前进行调试时，中标人需负责安装并培训采购人的使用操作人员，并协助采购人一起调试，直到符合技术要求，采购人才做验收。</w:t>
      </w:r>
      <w:r/>
    </w:p>
    <w:p>
      <w:pPr>
        <w:ind w:firstLine="560"/>
        <w:spacing w:line="520" w:lineRule="exact"/>
        <w:rPr>
          <w:rFonts w:eastAsia="仿宋"/>
          <w:color w:val="000000"/>
          <w:sz w:val="28"/>
          <w:szCs w:val="28"/>
        </w:rPr>
      </w:pPr>
      <w:r>
        <w:rPr>
          <w:rFonts w:eastAsia="仿宋"/>
          <w:color w:val="000000"/>
          <w:sz w:val="28"/>
          <w:szCs w:val="28"/>
        </w:rPr>
        <w:t xml:space="preserve">4.对技术复杂的货物，甲方可请国家认可的专业检测机构参与验收，并由其出具质量检测报告。</w:t>
      </w:r>
      <w:r/>
    </w:p>
    <w:p>
      <w:pPr>
        <w:ind w:firstLine="560"/>
        <w:spacing w:line="520" w:lineRule="exact"/>
        <w:rPr>
          <w:rFonts w:eastAsia="仿宋"/>
          <w:color w:val="000000"/>
          <w:sz w:val="28"/>
          <w:szCs w:val="28"/>
        </w:rPr>
      </w:pPr>
      <w:r>
        <w:rPr>
          <w:rFonts w:eastAsia="仿宋"/>
          <w:color w:val="000000"/>
          <w:sz w:val="28"/>
          <w:szCs w:val="28"/>
        </w:rPr>
        <w:t xml:space="preserve">5.验收时使用单位、付款单位、建设单位必须在现场，验收完毕后作出验收结果报告。</w:t>
      </w:r>
      <w:r/>
    </w:p>
    <w:p>
      <w:pPr>
        <w:spacing w:line="520" w:lineRule="exact"/>
        <w:rPr>
          <w:rFonts w:eastAsia="仿宋"/>
          <w:color w:val="000000"/>
          <w:sz w:val="28"/>
          <w:szCs w:val="28"/>
        </w:rPr>
      </w:pPr>
      <w:r>
        <w:rPr>
          <w:rFonts w:hint="eastAsia" w:eastAsia="仿宋"/>
          <w:b/>
          <w:bCs/>
          <w:color w:val="000000"/>
          <w:sz w:val="28"/>
          <w:szCs w:val="28"/>
        </w:rPr>
        <w:t xml:space="preserve">八</w:t>
      </w:r>
      <w:r>
        <w:rPr>
          <w:rFonts w:eastAsia="仿宋"/>
          <w:b/>
          <w:bCs/>
          <w:color w:val="000000"/>
          <w:sz w:val="28"/>
          <w:szCs w:val="28"/>
        </w:rPr>
        <w:t xml:space="preserve">、</w:t>
      </w:r>
      <w:r>
        <w:rPr>
          <w:rFonts w:hint="eastAsia" w:eastAsia="仿宋"/>
          <w:b/>
          <w:bCs/>
          <w:color w:val="000000"/>
          <w:sz w:val="28"/>
          <w:szCs w:val="28"/>
        </w:rPr>
        <w:t xml:space="preserve">商务部分</w:t>
      </w:r>
      <w:r>
        <w:rPr>
          <w:rFonts w:eastAsia="仿宋"/>
          <w:color w:val="000000"/>
          <w:sz w:val="28"/>
          <w:szCs w:val="28"/>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（一）供货时间:合同签订后30日内供货安装调试到位。</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（二）供货地点:由采购人指定。</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（三）付款方式:</w:t>
      </w:r>
      <w:r/>
    </w:p>
    <w:p>
      <w:pPr>
        <w:ind w:firstLine="560"/>
        <w:spacing w:line="520" w:lineRule="exact"/>
        <w:rPr>
          <w:rFonts w:eastAsia="仿宋"/>
          <w:sz w:val="28"/>
          <w:szCs w:val="28"/>
          <w:lang w:val="zh-CN"/>
        </w:rPr>
      </w:pPr>
      <w:r>
        <w:rPr>
          <w:rFonts w:hint="eastAsia" w:eastAsia="仿宋"/>
          <w:sz w:val="28"/>
          <w:szCs w:val="28"/>
          <w:lang w:val="zh-CN"/>
        </w:rPr>
        <w:t xml:space="preserve">1.在中标人安装调试到位，</w:t>
      </w:r>
      <w:r>
        <w:rPr>
          <w:rFonts w:hint="eastAsia" w:eastAsia="仿宋"/>
          <w:sz w:val="28"/>
          <w:szCs w:val="28"/>
        </w:rPr>
        <w:t xml:space="preserve">经采购人使用确认</w:t>
      </w:r>
      <w:r>
        <w:rPr>
          <w:rFonts w:eastAsia="仿宋"/>
          <w:sz w:val="28"/>
          <w:szCs w:val="28"/>
          <w:lang w:val="zh-CN"/>
        </w:rPr>
        <w:t xml:space="preserve">，</w:t>
      </w:r>
      <w:r>
        <w:rPr>
          <w:rFonts w:hint="eastAsia" w:eastAsia="仿宋"/>
          <w:sz w:val="28"/>
          <w:szCs w:val="28"/>
        </w:rPr>
        <w:t xml:space="preserve">无质量问题，</w:t>
      </w:r>
      <w:r>
        <w:rPr>
          <w:rFonts w:hint="eastAsia" w:eastAsia="仿宋"/>
          <w:sz w:val="28"/>
          <w:szCs w:val="28"/>
          <w:lang w:val="en-US" w:eastAsia="zh-CN"/>
        </w:rPr>
        <w:t xml:space="preserve">经学校</w:t>
      </w:r>
      <w:r>
        <w:rPr>
          <w:rFonts w:hint="eastAsia" w:eastAsia="仿宋"/>
          <w:sz w:val="28"/>
          <w:szCs w:val="28"/>
        </w:rPr>
        <w:t xml:space="preserve">初验合格后，</w:t>
      </w:r>
      <w:r>
        <w:rPr>
          <w:rFonts w:eastAsia="仿宋"/>
          <w:sz w:val="28"/>
          <w:szCs w:val="28"/>
          <w:lang w:val="zh-CN"/>
        </w:rPr>
        <w:t xml:space="preserve">付</w:t>
      </w:r>
      <w:r>
        <w:rPr>
          <w:rFonts w:hint="eastAsia" w:eastAsia="仿宋"/>
          <w:sz w:val="28"/>
          <w:szCs w:val="28"/>
          <w:lang w:val="zh-CN"/>
        </w:rPr>
        <w:t xml:space="preserve">到</w:t>
      </w:r>
      <w:r>
        <w:rPr>
          <w:rFonts w:eastAsia="仿宋"/>
          <w:sz w:val="28"/>
          <w:szCs w:val="28"/>
          <w:lang w:val="zh-CN"/>
        </w:rPr>
        <w:t xml:space="preserve">合同款</w:t>
      </w:r>
      <w:r>
        <w:rPr>
          <w:rFonts w:hint="eastAsia" w:eastAsia="仿宋"/>
          <w:sz w:val="28"/>
          <w:szCs w:val="28"/>
          <w:lang w:val="zh-CN"/>
        </w:rPr>
        <w:t xml:space="preserve">的90%</w:t>
      </w:r>
      <w:r>
        <w:rPr>
          <w:rFonts w:eastAsia="仿宋"/>
          <w:sz w:val="28"/>
          <w:szCs w:val="28"/>
          <w:lang w:val="zh-CN"/>
        </w:rPr>
        <w:t xml:space="preserve">。</w:t>
      </w:r>
      <w:r/>
    </w:p>
    <w:p>
      <w:pPr>
        <w:ind w:firstLine="560"/>
        <w:spacing w:line="520" w:lineRule="exact"/>
        <w:rPr>
          <w:rFonts w:eastAsia="仿宋"/>
          <w:sz w:val="28"/>
          <w:szCs w:val="28"/>
          <w:lang w:val="zh-CN"/>
        </w:rPr>
      </w:pPr>
      <w:r>
        <w:rPr>
          <w:rFonts w:hint="eastAsia" w:eastAsia="仿宋"/>
          <w:sz w:val="28"/>
          <w:szCs w:val="28"/>
        </w:rPr>
        <w:t xml:space="preserve">2</w:t>
      </w:r>
      <w:r>
        <w:rPr>
          <w:rFonts w:eastAsia="仿宋"/>
          <w:sz w:val="28"/>
          <w:szCs w:val="28"/>
        </w:rPr>
        <w:t xml:space="preserve">.</w:t>
      </w:r>
      <w:r>
        <w:rPr>
          <w:rFonts w:hint="eastAsia" w:eastAsia="仿宋"/>
          <w:sz w:val="28"/>
          <w:szCs w:val="28"/>
          <w:lang w:val="zh-CN"/>
        </w:rPr>
        <w:t xml:space="preserve">剩余10%合同款待项目正式验收，</w:t>
      </w:r>
      <w:r>
        <w:rPr>
          <w:rFonts w:eastAsia="仿宋"/>
          <w:sz w:val="28"/>
          <w:szCs w:val="28"/>
          <w:lang w:val="zh-CN"/>
        </w:rPr>
        <w:t xml:space="preserve">验收合格后，</w:t>
      </w:r>
      <w:r>
        <w:rPr>
          <w:rFonts w:hint="eastAsia" w:eastAsia="仿宋"/>
          <w:sz w:val="28"/>
          <w:szCs w:val="28"/>
          <w:lang w:val="zh-CN"/>
        </w:rPr>
        <w:t xml:space="preserve">结清余款（不计息）。</w:t>
      </w:r>
      <w:r/>
    </w:p>
    <w:p>
      <w:pPr>
        <w:spacing w:line="520" w:lineRule="exact"/>
        <w:rPr>
          <w:rFonts w:eastAsia="仿宋"/>
          <w:b/>
          <w:bCs/>
          <w:color w:val="000000"/>
          <w:sz w:val="28"/>
          <w:szCs w:val="28"/>
        </w:rPr>
      </w:pPr>
      <w:r>
        <w:rPr>
          <w:rFonts w:hint="eastAsia" w:eastAsia="仿宋"/>
          <w:b/>
          <w:bCs/>
          <w:color w:val="000000"/>
          <w:sz w:val="28"/>
          <w:szCs w:val="28"/>
        </w:rPr>
        <w:t xml:space="preserve">九</w:t>
      </w:r>
      <w:r>
        <w:rPr>
          <w:rFonts w:eastAsia="仿宋"/>
          <w:b/>
          <w:bCs/>
          <w:color w:val="000000"/>
          <w:sz w:val="28"/>
          <w:szCs w:val="28"/>
        </w:rPr>
        <w:t xml:space="preserve">、其他要求</w:t>
      </w:r>
      <w:r/>
    </w:p>
    <w:p>
      <w:pPr>
        <w:ind w:firstLine="560"/>
        <w:spacing w:line="520" w:lineRule="exact"/>
        <w:rPr>
          <w:rFonts w:eastAsia="仿宋"/>
          <w:color w:val="000000"/>
          <w:sz w:val="28"/>
          <w:szCs w:val="28"/>
        </w:rPr>
      </w:pPr>
      <w:r>
        <w:rPr>
          <w:rFonts w:eastAsia="仿宋"/>
          <w:color w:val="000000"/>
          <w:sz w:val="28"/>
          <w:szCs w:val="28"/>
        </w:rPr>
        <w:t xml:space="preserve">1.投标报价要求</w:t>
      </w:r>
      <w:r/>
    </w:p>
    <w:p>
      <w:pPr>
        <w:ind w:firstLine="560"/>
        <w:spacing w:line="520" w:lineRule="exact"/>
        <w:rPr>
          <w:rFonts w:eastAsia="仿宋"/>
          <w:color w:val="000000"/>
          <w:sz w:val="28"/>
          <w:szCs w:val="28"/>
        </w:rPr>
      </w:pPr>
      <w:r>
        <w:rPr>
          <w:rFonts w:eastAsia="仿宋"/>
          <w:color w:val="000000"/>
          <w:sz w:val="28"/>
          <w:szCs w:val="28"/>
        </w:rPr>
        <w:t xml:space="preserve">1.1投标报价应包含完成本招标文件中的全部内容所需的所有费用。</w:t>
      </w:r>
      <w:r/>
    </w:p>
    <w:p>
      <w:pPr>
        <w:ind w:firstLine="560"/>
        <w:spacing w:line="520" w:lineRule="exact"/>
        <w:rPr>
          <w:rFonts w:eastAsia="仿宋"/>
          <w:color w:val="000000"/>
          <w:sz w:val="28"/>
          <w:szCs w:val="28"/>
        </w:rPr>
      </w:pPr>
      <w:r>
        <w:rPr>
          <w:rFonts w:eastAsia="仿宋"/>
          <w:color w:val="000000"/>
          <w:sz w:val="28"/>
          <w:szCs w:val="28"/>
        </w:rPr>
        <w:t xml:space="preserve">1.2投标人应充分了解施工场地的位置、周边环境、道路、装卸、保管、安装限制以及影响投标报价的其他要素，结合市场情况进行投标报价。</w:t>
      </w:r>
      <w:r/>
    </w:p>
    <w:p>
      <w:pPr>
        <w:ind w:firstLine="560"/>
        <w:spacing w:line="520" w:lineRule="exact"/>
        <w:rPr>
          <w:rFonts w:eastAsia="仿宋"/>
          <w:color w:val="000000"/>
          <w:sz w:val="28"/>
          <w:szCs w:val="28"/>
        </w:rPr>
      </w:pPr>
      <w:r>
        <w:rPr>
          <w:rFonts w:eastAsia="仿宋"/>
          <w:color w:val="000000"/>
          <w:sz w:val="28"/>
          <w:szCs w:val="28"/>
        </w:rPr>
        <w:t xml:space="preserve">1.3投标报价方式：本项目报价采用“全费用综合单价”法。报价中须</w:t>
      </w:r>
      <w:r>
        <w:rPr>
          <w:rFonts w:hint="eastAsia" w:eastAsia="仿宋"/>
          <w:color w:val="000000"/>
          <w:sz w:val="28"/>
          <w:szCs w:val="28"/>
        </w:rPr>
        <w:t xml:space="preserve">包</w:t>
      </w:r>
      <w:r>
        <w:rPr>
          <w:rFonts w:eastAsia="仿宋"/>
          <w:color w:val="000000"/>
          <w:sz w:val="28"/>
          <w:szCs w:val="28"/>
        </w:rPr>
        <w:t xml:space="preserve">含为完成工程量清单中一个质量合格的规定计量单位项目所需的直接费（包括人工费、所有材料及产品设备费、机械使用费、运输费、安装费、调试费、季节、夜间等原因增加的直接费）、各类措施项目费（包括但不限于脚手费、原有设备设施及已完成设备设施的成品保护费、二次搬运费、垃圾清运费等）、验收费、维保费、售前及售后服务费、管理费、利润、规费、税金、国际国内运输保险、所有间接费、直至交付使用前以及清单中未细致描述但可预见的为完成清单项目的相关工作产生的费用等一切费用，并考虑到风险因素。</w:t>
      </w:r>
      <w:r/>
    </w:p>
    <w:p>
      <w:pPr>
        <w:ind w:firstLine="560"/>
        <w:spacing w:line="520" w:lineRule="exact"/>
        <w:rPr>
          <w:rFonts w:hint="eastAsia" w:ascii="黑体" w:hAnsi="黑体" w:eastAsia="黑体"/>
          <w:b/>
          <w:bCs/>
          <w:color w:val="000000"/>
          <w:sz w:val="36"/>
        </w:rPr>
      </w:pPr>
      <w:r>
        <w:rPr>
          <w:rFonts w:eastAsia="仿宋"/>
          <w:color w:val="000000"/>
          <w:sz w:val="28"/>
          <w:szCs w:val="28"/>
        </w:rPr>
        <w:t xml:space="preserve">2.中标人应派具有相应资格证书的人员参与施工，并为现场施工人员缴纳意外伤害险保险。加强现场安全管理，增强现场人员安全意识，并为相应人员配备有关安全作业保护设备，以确保安全生产。如合同履行过程中发生安全问题，一切责任由中标人自行承担，同时招标人将追究承担人的违约责任。</w:t>
      </w:r>
      <w:r/>
    </w:p>
    <w:p>
      <w:pPr>
        <w:jc w:val="center"/>
        <w:keepLines w:val="0"/>
        <w:keepNext w:val="0"/>
        <w:pageBreakBefore w:val="0"/>
        <w:spacing w:line="400" w:lineRule="exact"/>
        <w:widowControl w:val="off"/>
        <w:rPr>
          <w:rFonts w:hint="eastAsia" w:ascii="黑体" w:hAnsi="黑体" w:eastAsia="黑体"/>
          <w:b/>
          <w:bCs/>
          <w:sz w:val="36"/>
        </w:rPr>
        <w:outlineLvl w:val="0"/>
      </w:pPr>
      <w:r>
        <w:rPr>
          <w:rFonts w:hint="eastAsia" w:ascii="黑体" w:hAnsi="黑体" w:eastAsia="黑体"/>
          <w:b/>
          <w:bCs/>
          <w:sz w:val="36"/>
        </w:rPr>
        <w:br w:type="page" w:clear="all"/>
      </w:r>
      <w:r>
        <w:rPr>
          <w:rFonts w:hint="eastAsia" w:ascii="黑体" w:hAnsi="黑体" w:eastAsia="黑体"/>
          <w:b/>
          <w:bCs/>
          <w:sz w:val="36"/>
        </w:rPr>
        <w:t xml:space="preserve">第六章  投标文件</w:t>
      </w:r>
      <w:r/>
    </w:p>
    <w:p>
      <w:pPr>
        <w:pStyle w:val="912"/>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p>
    <w:p>
      <w:pPr>
        <w:pStyle w:val="912"/>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12"/>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12"/>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p>
    <w:p>
      <w:pPr>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p>
    <w:p>
      <w:pPr>
        <w:pStyle w:val="912"/>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912"/>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p>
    <w:p>
      <w:pPr>
        <w:pStyle w:val="964"/>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p>
    <w:p>
      <w:pPr>
        <w:pStyle w:val="964"/>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64"/>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64"/>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64"/>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12"/>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p>
    <w:p>
      <w:pPr>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p>
        </w:tc>
        <w:tc>
          <w:tcPr>
            <w:tcW w:w="6759" w:type="dxa"/>
            <w:vAlign w:val="center"/>
            <w:textDirection w:val="lrTb"/>
            <w:noWrap w:val="false"/>
          </w:tcPr>
          <w:p>
            <w:pPr>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p>
          <w:p>
            <w:pPr>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p>
        </w:tc>
        <w:tc>
          <w:tcPr>
            <w:tcW w:w="6759" w:type="dxa"/>
            <w:vAlign w:val="center"/>
            <w:textDirection w:val="lrTb"/>
            <w:noWrap w:val="false"/>
          </w:tcPr>
          <w:p>
            <w:pPr>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p>
        </w:tc>
      </w:tr>
    </w:tbl>
    <w:p>
      <w:pPr>
        <w:pStyle w:val="912"/>
        <w:keepLines w:val="0"/>
        <w:keepNext w:val="0"/>
        <w:pageBreakBefore w:val="0"/>
        <w:rPr>
          <w:rFonts w:hint="eastAsia" w:hAnsi="宋体"/>
          <w:b/>
          <w:sz w:val="32"/>
          <w:szCs w:val="32"/>
        </w:rPr>
        <w:outlineLvl w:val="9"/>
      </w:pPr>
      <w:r/>
      <w:bookmarkStart w:id="40" w:name="_Toc157775468"/>
      <w:r/>
      <w:r/>
    </w:p>
    <w:p>
      <w:pPr>
        <w:pStyle w:val="912"/>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p>
    <w:p>
      <w:pPr>
        <w:pStyle w:val="912"/>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Style w:val="722"/>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hint="eastAsia" w:ascii="仿宋" w:hAnsi="仿宋" w:eastAsia="仿宋"/>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ascii="仿宋" w:hAnsi="仿宋" w:eastAsia="仿宋"/>
                <w:sz w:val="24"/>
                <w:szCs w:val="24"/>
              </w:rPr>
              <w:t xml:space="preserve">投标总报价（人民币：元） </w:t>
            </w:r>
            <w:r/>
          </w:p>
        </w:tc>
      </w:tr>
      <w:tr>
        <w:trPr>
          <w:jc w:val="center"/>
          <w:trHeight w:val="1030"/>
        </w:trPr>
        <w:tc>
          <w:tcPr>
            <w:gridSpan w:val="10"/>
            <w:tcBorders>
              <w:top w:val="single" w:color="000000" w:sz="4" w:space="0"/>
            </w:tcBorders>
            <w:tcMar>
              <w:left w:w="108" w:type="dxa"/>
              <w:top w:w="0" w:type="dxa"/>
              <w:right w:w="108" w:type="dxa"/>
              <w:bottom w:w="0" w:type="dxa"/>
            </w:tcMar>
            <w:tcW w:w="9769" w:type="dxa"/>
            <w:vAlign w:val="center"/>
            <w:textDirection w:val="lrTb"/>
            <w:noWrap w:val="false"/>
          </w:tcPr>
          <w:p>
            <w:pPr>
              <w:pStyle w:val="912"/>
              <w:jc w:val="left"/>
              <w:keepLines w:val="0"/>
              <w:keepNext w:val="0"/>
              <w:pageBreakBefore w:val="0"/>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p>
        </w:tc>
      </w:tr>
    </w:tbl>
    <w:p>
      <w:pPr>
        <w:pStyle w:val="912"/>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12"/>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p>
    <w:p>
      <w:pPr>
        <w:pStyle w:val="912"/>
        <w:numPr>
          <w:ilvl w:val="0"/>
          <w:numId w:val="5"/>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912"/>
        <w:numPr>
          <w:ilvl w:val="0"/>
          <w:numId w:val="5"/>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p>
    <w:p>
      <w:pPr>
        <w:pStyle w:val="912"/>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722"/>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p>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40"/>
      <w:r/>
      <w:r/>
    </w:p>
    <w:p>
      <w:pPr>
        <w:pStyle w:val="912"/>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912"/>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p>
    <w:p>
      <w:pPr>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41" w:name="_Toc157775454"/>
      <w:r>
        <w:rPr>
          <w:rFonts w:hint="eastAsia" w:ascii="仿宋" w:hAnsi="仿宋" w:eastAsia="仿宋" w:cs="Arial"/>
          <w:b/>
          <w:bCs/>
          <w:sz w:val="32"/>
        </w:rPr>
        <w:t xml:space="preserve">六、综合评分时投标人需提供的证明文件</w:t>
      </w:r>
      <w:r/>
    </w:p>
    <w:p>
      <w:pPr>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p>
    <w:p>
      <w:pPr>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p>
    <w:p>
      <w:pPr>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bookmarkEnd w:id="41"/>
      <w:r/>
      <w:r/>
    </w:p>
    <w:p>
      <w:pPr>
        <w:ind w:firstLine="2891"/>
        <w:keepLines w:val="0"/>
        <w:keepNext w:val="0"/>
        <w:pageBreakBefore w:val="0"/>
        <w:spacing w:line="640" w:lineRule="exact"/>
        <w:rPr>
          <w:rFonts w:ascii="仿宋" w:hAnsi="仿宋" w:eastAsia="仿宋" w:cs="楷体_GB2312"/>
          <w:b/>
          <w:bCs/>
          <w:sz w:val="32"/>
          <w:szCs w:val="32"/>
          <w:lang w:val="zh-CN"/>
        </w:rPr>
        <w:outlineLvl w:val="9"/>
      </w:pPr>
      <w:r>
        <w:rPr>
          <w:rFonts w:hint="eastAsia" w:ascii="仿宋" w:hAnsi="仿宋" w:eastAsia="仿宋" w:cs="楷体_GB2312"/>
          <w:b/>
          <w:bCs/>
          <w:sz w:val="32"/>
          <w:szCs w:val="32"/>
          <w:lang w:val="zh-CN"/>
        </w:rPr>
        <w:t xml:space="preserve">法定代表人资格证明</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p>
    <w:p>
      <w:pP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4"/>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p>
    <w:p>
      <w:pPr>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p>
    <w:p>
      <w:pPr>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p>
    <w:p>
      <w:pPr>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p>
    <w:p>
      <w:pPr>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p>
    <w:p>
      <w:pP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p>
    <w:p>
      <w:pPr>
        <w:pStyle w:val="894"/>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p>
    <w:p>
      <w:pPr>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p>
    <w:p>
      <w:pPr>
        <w:pStyle w:val="894"/>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94"/>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9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94"/>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894"/>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p>
    <w:p>
      <w:pPr>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p>
    <w:p>
      <w:pPr>
        <w:pStyle w:val="894"/>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9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94"/>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94"/>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94"/>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894"/>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p>
    <w:p>
      <w:pPr>
        <w:pStyle w:val="894"/>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p>
    <w:p>
      <w:pPr>
        <w:pStyle w:val="894"/>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p>
    <w:p>
      <w:pPr>
        <w:pStyle w:val="894"/>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p>
    <w:p>
      <w:pPr>
        <w:pStyle w:val="894"/>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PMingLiU">
    <w:panose1 w:val="02020500000000000000"/>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2"/>
      </w:rPr>
      <w:framePr w:wrap="around" w:vAnchor="text" w:hAnchor="margin" w:xAlign="center" w:y="1"/>
    </w:pPr>
    <w:r>
      <w:fldChar w:fldCharType="begin"/>
    </w:r>
    <w:r>
      <w:rPr>
        <w:rStyle w:val="932"/>
      </w:rPr>
      <w:instrText xml:space="preserve">PAGE  </w:instrText>
    </w:r>
    <w:r>
      <w:fldChar w:fldCharType="end"/>
    </w:r>
    <w:r/>
  </w:p>
  <w:p>
    <w:pPr>
      <w:pStyle w:val="9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7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6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pStyle w:val="97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2">
    <w:name w:val="Heading 1"/>
    <w:basedOn w:val="711"/>
    <w:next w:val="711"/>
    <w:link w:val="744"/>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5"/>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4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4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4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4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2"/>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rPr>
  </w:style>
  <w:style w:type="paragraph" w:styleId="725">
    <w:name w:val="toc 5"/>
    <w:basedOn w:val="711"/>
    <w:next w:val="711"/>
    <w:uiPriority w:val="39"/>
    <w:unhideWhenUsed/>
    <w:qFormat/>
    <w:pPr>
      <w:ind w:left="1134" w:right="0" w:firstLine="0"/>
      <w:spacing w:after="57"/>
    </w:pPr>
  </w:style>
  <w:style w:type="paragraph" w:styleId="726">
    <w:name w:val="toc 3"/>
    <w:basedOn w:val="711"/>
    <w:next w:val="711"/>
    <w:uiPriority w:val="39"/>
    <w:unhideWhenUsed/>
    <w:qFormat/>
    <w:pPr>
      <w:ind w:left="567" w:right="0" w:firstLine="0"/>
      <w:spacing w:after="57"/>
    </w:pPr>
  </w:style>
  <w:style w:type="paragraph" w:styleId="727">
    <w:name w:val="toc 8"/>
    <w:basedOn w:val="711"/>
    <w:next w:val="711"/>
    <w:uiPriority w:val="39"/>
    <w:unhideWhenUsed/>
    <w:qFormat/>
    <w:pPr>
      <w:ind w:left="1984" w:right="0" w:firstLine="0"/>
      <w:spacing w:after="57"/>
    </w:pPr>
  </w:style>
  <w:style w:type="paragraph" w:styleId="728">
    <w:name w:val="endnote text"/>
    <w:basedOn w:val="711"/>
    <w:link w:val="890"/>
    <w:uiPriority w:val="99"/>
    <w:semiHidden/>
    <w:unhideWhenUsed/>
    <w:pPr>
      <w:spacing w:after="0" w:line="240" w:lineRule="auto"/>
    </w:pPr>
    <w:rPr>
      <w:sz w:val="20"/>
    </w:rPr>
  </w:style>
  <w:style w:type="paragraph" w:styleId="729">
    <w:name w:val="Footer"/>
    <w:basedOn w:val="711"/>
    <w:link w:val="763"/>
    <w:uiPriority w:val="99"/>
    <w:unhideWhenUsed/>
    <w:pPr>
      <w:spacing w:after="0" w:line="240" w:lineRule="auto"/>
      <w:tabs>
        <w:tab w:val="center" w:pos="7143" w:leader="none"/>
        <w:tab w:val="right" w:pos="14287" w:leader="none"/>
      </w:tabs>
    </w:pPr>
  </w:style>
  <w:style w:type="paragraph" w:styleId="730">
    <w:name w:val="Header"/>
    <w:basedOn w:val="711"/>
    <w:link w:val="761"/>
    <w:uiPriority w:val="99"/>
    <w:unhideWhenUsed/>
    <w:qFormat/>
    <w:pPr>
      <w:spacing w:after="0" w:line="240" w:lineRule="auto"/>
      <w:tabs>
        <w:tab w:val="center" w:pos="7143" w:leader="none"/>
        <w:tab w:val="right" w:pos="14287" w:leader="none"/>
      </w:tabs>
    </w:pPr>
  </w:style>
  <w:style w:type="paragraph" w:styleId="731">
    <w:name w:val="toc 1"/>
    <w:basedOn w:val="711"/>
    <w:next w:val="711"/>
    <w:uiPriority w:val="39"/>
    <w:unhideWhenUsed/>
    <w:qFormat/>
    <w:pPr>
      <w:ind w:left="0" w:right="0" w:firstLine="0"/>
      <w:spacing w:after="57"/>
    </w:pPr>
  </w:style>
  <w:style w:type="paragraph" w:styleId="732">
    <w:name w:val="toc 4"/>
    <w:basedOn w:val="711"/>
    <w:next w:val="711"/>
    <w:uiPriority w:val="39"/>
    <w:unhideWhenUsed/>
    <w:qFormat/>
    <w:pPr>
      <w:ind w:left="850" w:right="0" w:firstLine="0"/>
      <w:spacing w:after="57"/>
    </w:pPr>
  </w:style>
  <w:style w:type="paragraph" w:styleId="733">
    <w:name w:val="Subtitle"/>
    <w:basedOn w:val="711"/>
    <w:next w:val="711"/>
    <w:link w:val="756"/>
    <w:uiPriority w:val="11"/>
    <w:qFormat/>
    <w:pPr>
      <w:spacing w:before="200" w:after="200"/>
    </w:pPr>
    <w:rPr>
      <w:sz w:val="24"/>
      <w:szCs w:val="24"/>
    </w:rPr>
  </w:style>
  <w:style w:type="paragraph" w:styleId="734">
    <w:name w:val="footnote text"/>
    <w:basedOn w:val="711"/>
    <w:link w:val="889"/>
    <w:uiPriority w:val="99"/>
    <w:semiHidden/>
    <w:unhideWhenUsed/>
    <w:qFormat/>
    <w:pPr>
      <w:spacing w:after="40" w:line="240" w:lineRule="auto"/>
    </w:pPr>
    <w:rPr>
      <w:sz w:val="18"/>
    </w:rPr>
  </w:style>
  <w:style w:type="paragraph" w:styleId="735">
    <w:name w:val="toc 6"/>
    <w:basedOn w:val="711"/>
    <w:next w:val="711"/>
    <w:uiPriority w:val="39"/>
    <w:unhideWhenUsed/>
    <w:pPr>
      <w:ind w:left="1417" w:right="0" w:firstLine="0"/>
      <w:spacing w:after="57"/>
    </w:pPr>
  </w:style>
  <w:style w:type="paragraph" w:styleId="736">
    <w:name w:val="table of figures"/>
    <w:basedOn w:val="711"/>
    <w:next w:val="711"/>
    <w:uiPriority w:val="99"/>
    <w:unhideWhenUsed/>
    <w:pPr>
      <w:spacing w:after="0" w:afterAutospacing="0"/>
    </w:pPr>
  </w:style>
  <w:style w:type="paragraph" w:styleId="737">
    <w:name w:val="toc 2"/>
    <w:basedOn w:val="711"/>
    <w:next w:val="711"/>
    <w:uiPriority w:val="39"/>
    <w:unhideWhenUsed/>
    <w:qFormat/>
    <w:pPr>
      <w:ind w:left="283" w:right="0" w:firstLine="0"/>
      <w:spacing w:after="57"/>
    </w:pPr>
  </w:style>
  <w:style w:type="paragraph" w:styleId="738">
    <w:name w:val="toc 9"/>
    <w:basedOn w:val="711"/>
    <w:next w:val="711"/>
    <w:uiPriority w:val="39"/>
    <w:unhideWhenUsed/>
    <w:pPr>
      <w:ind w:left="2268" w:right="0" w:firstLine="0"/>
      <w:spacing w:after="57"/>
    </w:pPr>
  </w:style>
  <w:style w:type="paragraph" w:styleId="739">
    <w:name w:val="Title"/>
    <w:basedOn w:val="711"/>
    <w:next w:val="711"/>
    <w:link w:val="755"/>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rPr>
      <w:vertAlign w:val="superscript"/>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rPr>
      <w:vertAlign w:val="superscript"/>
    </w:rPr>
  </w:style>
  <w:style w:type="character" w:styleId="744" w:customStyle="1">
    <w:name w:val="Heading 1 Char"/>
    <w:link w:val="712"/>
    <w:uiPriority w:val="9"/>
    <w:qFormat/>
    <w:rPr>
      <w:rFonts w:ascii="Arial" w:hAnsi="Arial" w:eastAsia="Arial" w:cs="Arial"/>
      <w:sz w:val="40"/>
      <w:szCs w:val="40"/>
    </w:rPr>
  </w:style>
  <w:style w:type="character" w:styleId="745" w:customStyle="1">
    <w:name w:val="Heading 2 Char"/>
    <w:link w:val="713"/>
    <w:uiPriority w:val="9"/>
    <w:qFormat/>
    <w:rPr>
      <w:rFonts w:ascii="Arial" w:hAnsi="Arial" w:eastAsia="Arial" w:cs="Arial"/>
      <w:sz w:val="34"/>
    </w:rPr>
  </w:style>
  <w:style w:type="character" w:styleId="746" w:customStyle="1">
    <w:name w:val="Heading 3 Char"/>
    <w:link w:val="714"/>
    <w:uiPriority w:val="9"/>
    <w:qFormat/>
    <w:rPr>
      <w:rFonts w:ascii="Arial" w:hAnsi="Arial" w:eastAsia="Arial" w:cs="Arial"/>
      <w:sz w:val="30"/>
      <w:szCs w:val="30"/>
    </w:rPr>
  </w:style>
  <w:style w:type="character" w:styleId="747" w:customStyle="1">
    <w:name w:val="Heading 4 Char"/>
    <w:link w:val="715"/>
    <w:uiPriority w:val="9"/>
    <w:qFormat/>
    <w:rPr>
      <w:rFonts w:ascii="Arial" w:hAnsi="Arial" w:eastAsia="Arial" w:cs="Arial"/>
      <w:b/>
      <w:bCs/>
      <w:sz w:val="26"/>
      <w:szCs w:val="26"/>
    </w:rPr>
  </w:style>
  <w:style w:type="character" w:styleId="748" w:customStyle="1">
    <w:name w:val="Heading 5 Char"/>
    <w:link w:val="716"/>
    <w:uiPriority w:val="9"/>
    <w:qFormat/>
    <w:rPr>
      <w:rFonts w:ascii="Arial" w:hAnsi="Arial" w:eastAsia="Arial" w:cs="Arial"/>
      <w:b/>
      <w:bCs/>
      <w:sz w:val="24"/>
      <w:szCs w:val="24"/>
    </w:rPr>
  </w:style>
  <w:style w:type="character" w:styleId="749" w:customStyle="1">
    <w:name w:val="Heading 6 Char"/>
    <w:link w:val="717"/>
    <w:uiPriority w:val="9"/>
    <w:rPr>
      <w:rFonts w:ascii="Arial" w:hAnsi="Arial" w:eastAsia="Arial" w:cs="Arial"/>
      <w:b/>
      <w:bCs/>
      <w:sz w:val="22"/>
      <w:szCs w:val="22"/>
    </w:rPr>
  </w:style>
  <w:style w:type="character" w:styleId="750" w:customStyle="1">
    <w:name w:val="Heading 7 Char"/>
    <w:link w:val="718"/>
    <w:uiPriority w:val="9"/>
    <w:rPr>
      <w:rFonts w:ascii="Arial" w:hAnsi="Arial" w:eastAsia="Arial" w:cs="Arial"/>
      <w:b/>
      <w:bCs/>
      <w:i/>
      <w:iCs/>
      <w:sz w:val="22"/>
      <w:szCs w:val="22"/>
    </w:rPr>
  </w:style>
  <w:style w:type="character" w:styleId="751" w:customStyle="1">
    <w:name w:val="Heading 8 Char"/>
    <w:link w:val="719"/>
    <w:uiPriority w:val="9"/>
    <w:qFormat/>
    <w:rPr>
      <w:rFonts w:ascii="Arial" w:hAnsi="Arial" w:eastAsia="Arial" w:cs="Arial"/>
      <w:i/>
      <w:iCs/>
      <w:sz w:val="22"/>
      <w:szCs w:val="22"/>
    </w:rPr>
  </w:style>
  <w:style w:type="character" w:styleId="752" w:customStyle="1">
    <w:name w:val="Heading 9 Char"/>
    <w:link w:val="720"/>
    <w:uiPriority w:val="9"/>
    <w:rPr>
      <w:rFonts w:ascii="Arial" w:hAnsi="Arial" w:eastAsia="Arial" w:cs="Arial"/>
      <w:i/>
      <w:iCs/>
      <w:sz w:val="21"/>
      <w:szCs w:val="21"/>
    </w:rPr>
  </w:style>
  <w:style w:type="paragraph" w:styleId="753">
    <w:name w:val="List Paragraph"/>
    <w:basedOn w:val="711"/>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character" w:styleId="755" w:customStyle="1">
    <w:name w:val="Title Char"/>
    <w:link w:val="739"/>
    <w:uiPriority w:val="10"/>
    <w:qFormat/>
    <w:rPr>
      <w:sz w:val="48"/>
      <w:szCs w:val="48"/>
    </w:rPr>
  </w:style>
  <w:style w:type="character" w:styleId="756" w:customStyle="1">
    <w:name w:val="Subtitle Char"/>
    <w:link w:val="733"/>
    <w:uiPriority w:val="11"/>
    <w:qFormat/>
    <w:rPr>
      <w:sz w:val="24"/>
      <w:szCs w:val="24"/>
    </w:rPr>
  </w:style>
  <w:style w:type="paragraph" w:styleId="757">
    <w:name w:val="Quote"/>
    <w:basedOn w:val="711"/>
    <w:next w:val="711"/>
    <w:link w:val="758"/>
    <w:uiPriority w:val="29"/>
    <w:qFormat/>
    <w:pPr>
      <w:ind w:left="720" w:right="720"/>
    </w:pPr>
    <w:rPr>
      <w:i/>
    </w:rPr>
  </w:style>
  <w:style w:type="character" w:styleId="758" w:customStyle="1">
    <w:name w:val="Quote Char"/>
    <w:link w:val="757"/>
    <w:uiPriority w:val="29"/>
    <w:rPr>
      <w:i/>
    </w:rPr>
  </w:style>
  <w:style w:type="paragraph" w:styleId="759">
    <w:name w:val="Intense Quote"/>
    <w:basedOn w:val="711"/>
    <w:next w:val="7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30"/>
    <w:uiPriority w:val="99"/>
    <w:qFormat/>
  </w:style>
  <w:style w:type="character" w:styleId="762" w:customStyle="1">
    <w:name w:val="Footer Char"/>
    <w:link w:val="729"/>
    <w:uiPriority w:val="99"/>
  </w:style>
  <w:style w:type="character" w:styleId="763" w:customStyle="1">
    <w:name w:val="Caption Char"/>
    <w:link w:val="729"/>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4"/>
    <w:uiPriority w:val="99"/>
    <w:qFormat/>
    <w:rPr>
      <w:sz w:val="18"/>
    </w:rPr>
  </w:style>
  <w:style w:type="character" w:styleId="890" w:customStyle="1">
    <w:name w:val="Endnote Text Char"/>
    <w:link w:val="728"/>
    <w:uiPriority w:val="99"/>
    <w:qFormat/>
    <w:rPr>
      <w:sz w:val="20"/>
    </w:rPr>
  </w:style>
  <w:style w:type="paragraph" w:styleId="891" w:customStyle="1">
    <w:name w:val="TOC Heading"/>
    <w:uiPriority w:val="39"/>
    <w:unhideWhenUsed/>
    <w:rPr>
      <w:rFonts w:hint="default" w:ascii="Times New Roman" w:hAnsi="Times New Roman" w:eastAsia="宋体" w:cs="Times New Roman"/>
    </w:rPr>
  </w:style>
  <w:style w:type="paragraph" w:styleId="892" w:customStyle="1">
    <w:name w:val="标题 11"/>
    <w:basedOn w:val="711"/>
    <w:next w:val="711"/>
    <w:uiPriority w:val="9"/>
    <w:qFormat/>
    <w:pPr>
      <w:keepLines/>
      <w:keepNext/>
      <w:spacing w:before="340" w:after="330" w:line="578" w:lineRule="auto"/>
      <w:outlineLvl w:val="0"/>
    </w:pPr>
    <w:rPr>
      <w:b/>
      <w:bCs/>
      <w:sz w:val="44"/>
      <w:szCs w:val="44"/>
    </w:rPr>
  </w:style>
  <w:style w:type="paragraph" w:styleId="893" w:customStyle="1">
    <w:name w:val="标题 21"/>
    <w:basedOn w:val="711"/>
    <w:next w:val="894"/>
    <w:uiPriority w:val="9"/>
    <w:qFormat/>
    <w:pPr>
      <w:keepLines/>
      <w:keepNext/>
      <w:spacing w:before="260" w:after="260" w:line="413" w:lineRule="auto"/>
      <w:outlineLvl w:val="1"/>
    </w:pPr>
    <w:rPr>
      <w:rFonts w:ascii="Arial" w:hAnsi="Arial" w:eastAsia="黑体"/>
      <w:b/>
      <w:sz w:val="32"/>
      <w:szCs w:val="20"/>
    </w:rPr>
  </w:style>
  <w:style w:type="paragraph" w:styleId="894" w:customStyle="1">
    <w:name w:val="正文缩进1"/>
    <w:basedOn w:val="711"/>
    <w:link w:val="900"/>
    <w:uiPriority w:val="0"/>
    <w:pPr>
      <w:ind w:firstLine="420"/>
    </w:pPr>
    <w:rPr>
      <w:szCs w:val="20"/>
    </w:rPr>
  </w:style>
  <w:style w:type="paragraph" w:styleId="895" w:customStyle="1">
    <w:name w:val="标题 31"/>
    <w:basedOn w:val="711"/>
    <w:next w:val="711"/>
    <w:uiPriority w:val="9"/>
    <w:qFormat/>
    <w:pPr>
      <w:keepLines/>
      <w:keepNext/>
      <w:spacing w:before="260" w:after="260" w:line="413" w:lineRule="auto"/>
      <w:outlineLvl w:val="2"/>
    </w:pPr>
    <w:rPr>
      <w:rFonts w:ascii="Arial" w:hAnsi="Arial"/>
      <w:b/>
      <w:sz w:val="32"/>
      <w:szCs w:val="20"/>
    </w:rPr>
  </w:style>
  <w:style w:type="paragraph" w:styleId="896" w:customStyle="1">
    <w:name w:val="标题 41"/>
    <w:basedOn w:val="711"/>
    <w:next w:val="711"/>
    <w:link w:val="901"/>
    <w:uiPriority w:val="9"/>
    <w:qFormat/>
    <w:pPr>
      <w:keepLines/>
      <w:keepNext/>
      <w:spacing w:before="280" w:after="290" w:line="376" w:lineRule="auto"/>
      <w:outlineLvl w:val="3"/>
    </w:pPr>
    <w:rPr>
      <w:rFonts w:ascii="Cambria" w:hAnsi="Cambria"/>
      <w:b/>
      <w:bCs/>
      <w:sz w:val="28"/>
      <w:szCs w:val="28"/>
    </w:rPr>
  </w:style>
  <w:style w:type="paragraph" w:styleId="897" w:customStyle="1">
    <w:name w:val="标题 51"/>
    <w:basedOn w:val="711"/>
    <w:next w:val="711"/>
    <w:link w:val="902"/>
    <w:uiPriority w:val="9"/>
    <w:qFormat/>
    <w:pPr>
      <w:keepLines/>
      <w:keepNext/>
      <w:spacing w:before="280" w:after="290" w:line="376" w:lineRule="auto"/>
      <w:outlineLvl w:val="4"/>
    </w:pPr>
    <w:rPr>
      <w:b/>
      <w:bCs/>
      <w:sz w:val="28"/>
      <w:szCs w:val="28"/>
    </w:rPr>
  </w:style>
  <w:style w:type="character" w:styleId="898" w:customStyle="1">
    <w:name w:val="默认段落字体1"/>
    <w:link w:val="711"/>
    <w:uiPriority w:val="0"/>
    <w:semiHidden/>
    <w:qFormat/>
  </w:style>
  <w:style w:type="table" w:styleId="89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0" w:customStyle="1">
    <w:name w:val="正文缩进 Char"/>
    <w:link w:val="894"/>
    <w:uiPriority w:val="0"/>
    <w:qFormat/>
    <w:rPr>
      <w:sz w:val="21"/>
    </w:rPr>
  </w:style>
  <w:style w:type="character" w:styleId="901" w:customStyle="1">
    <w:name w:val="标题 4 Char"/>
    <w:link w:val="896"/>
    <w:uiPriority w:val="9"/>
    <w:qFormat/>
    <w:rPr>
      <w:rFonts w:ascii="Cambria" w:hAnsi="Cambria"/>
      <w:b/>
      <w:bCs/>
      <w:sz w:val="28"/>
      <w:szCs w:val="28"/>
    </w:rPr>
  </w:style>
  <w:style w:type="character" w:styleId="902" w:customStyle="1">
    <w:name w:val="标题 5 Char"/>
    <w:link w:val="897"/>
    <w:uiPriority w:val="9"/>
    <w:qFormat/>
    <w:rPr>
      <w:b/>
      <w:bCs/>
      <w:sz w:val="28"/>
      <w:szCs w:val="28"/>
    </w:rPr>
  </w:style>
  <w:style w:type="paragraph" w:styleId="903" w:customStyle="1">
    <w:name w:val="题注1"/>
    <w:basedOn w:val="711"/>
    <w:next w:val="711"/>
    <w:uiPriority w:val="35"/>
    <w:qFormat/>
    <w:pPr>
      <w:jc w:val="center"/>
      <w:spacing w:before="156" w:after="156" w:line="360" w:lineRule="auto"/>
    </w:pPr>
    <w:rPr>
      <w:rFonts w:ascii="Arial" w:hAnsi="Arial" w:cs="Arial"/>
      <w:sz w:val="24"/>
      <w:szCs w:val="20"/>
    </w:rPr>
  </w:style>
  <w:style w:type="paragraph" w:styleId="904" w:customStyle="1">
    <w:name w:val="文档结构图1"/>
    <w:basedOn w:val="711"/>
    <w:uiPriority w:val="0"/>
    <w:semiHidden/>
    <w:qFormat/>
    <w:pPr>
      <w:shd w:val="clear" w:color="auto" w:fill="000080"/>
    </w:pPr>
  </w:style>
  <w:style w:type="paragraph" w:styleId="905" w:customStyle="1">
    <w:name w:val="批注文字1"/>
    <w:basedOn w:val="711"/>
    <w:link w:val="906"/>
    <w:uiPriority w:val="99"/>
    <w:unhideWhenUsed/>
    <w:qFormat/>
    <w:pPr>
      <w:jc w:val="left"/>
    </w:pPr>
  </w:style>
  <w:style w:type="character" w:styleId="906" w:customStyle="1">
    <w:name w:val="批注文字 Char"/>
    <w:link w:val="905"/>
    <w:uiPriority w:val="99"/>
    <w:rPr>
      <w:sz w:val="21"/>
      <w:szCs w:val="24"/>
    </w:rPr>
  </w:style>
  <w:style w:type="paragraph" w:styleId="907" w:customStyle="1">
    <w:name w:val="正文文本 31"/>
    <w:basedOn w:val="711"/>
    <w:uiPriority w:val="0"/>
    <w:rPr>
      <w:rFonts w:ascii="楷体_GB2312" w:hAnsi="Arial" w:eastAsia="楷体_GB2312" w:cs="Arial"/>
      <w:b/>
      <w:bCs/>
      <w:color w:val="000000"/>
      <w:sz w:val="24"/>
    </w:rPr>
  </w:style>
  <w:style w:type="paragraph" w:styleId="908" w:customStyle="1">
    <w:name w:val="正文文本1"/>
    <w:basedOn w:val="71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customStyle="1">
    <w:name w:val="正文文本缩进1"/>
    <w:basedOn w:val="711"/>
    <w:uiPriority w:val="0"/>
    <w:pPr>
      <w:ind w:firstLine="630"/>
    </w:pPr>
    <w:rPr>
      <w:rFonts w:ascii="楷体_GB2312" w:eastAsia="楷体_GB2312"/>
      <w:sz w:val="32"/>
      <w:szCs w:val="20"/>
    </w:rPr>
  </w:style>
  <w:style w:type="paragraph" w:styleId="910" w:customStyle="1">
    <w:name w:val="文本块1"/>
    <w:basedOn w:val="711"/>
    <w:uiPriority w:val="0"/>
    <w:qFormat/>
    <w:pPr>
      <w:ind w:left="420" w:right="33"/>
      <w:jc w:val="left"/>
    </w:pPr>
    <w:rPr>
      <w:sz w:val="24"/>
      <w:szCs w:val="20"/>
    </w:rPr>
  </w:style>
  <w:style w:type="paragraph" w:styleId="911" w:customStyle="1">
    <w:name w:val="目录 31"/>
    <w:basedOn w:val="711"/>
    <w:next w:val="711"/>
    <w:uiPriority w:val="0"/>
    <w:semiHidden/>
    <w:qFormat/>
    <w:pPr>
      <w:ind w:left="840"/>
      <w:spacing w:line="300" w:lineRule="auto"/>
      <w:tabs>
        <w:tab w:val="right" w:pos="9344" w:leader="dot"/>
      </w:tabs>
    </w:pPr>
    <w:rPr>
      <w:rFonts w:ascii="Arial" w:hAnsi="Arial" w:cs="Arial"/>
      <w:szCs w:val="21"/>
    </w:rPr>
  </w:style>
  <w:style w:type="paragraph" w:styleId="912" w:customStyle="1">
    <w:name w:val="纯文本1"/>
    <w:basedOn w:val="711"/>
    <w:link w:val="913"/>
    <w:uiPriority w:val="0"/>
    <w:qFormat/>
    <w:rPr>
      <w:rFonts w:ascii="宋体" w:hAnsi="Courier New"/>
      <w:szCs w:val="20"/>
    </w:rPr>
  </w:style>
  <w:style w:type="character" w:styleId="913" w:customStyle="1">
    <w:name w:val="纯文本 Char"/>
    <w:link w:val="912"/>
    <w:uiPriority w:val="0"/>
    <w:qFormat/>
    <w:rPr>
      <w:rFonts w:ascii="宋体" w:hAnsi="Courier New" w:eastAsia="宋体"/>
      <w:sz w:val="21"/>
      <w:lang w:val="en-US" w:eastAsia="zh-CN" w:bidi="ar-SA"/>
    </w:rPr>
  </w:style>
  <w:style w:type="paragraph" w:styleId="914" w:customStyle="1">
    <w:name w:val="正文文本缩进 21"/>
    <w:basedOn w:val="711"/>
    <w:uiPriority w:val="0"/>
    <w:qFormat/>
    <w:pPr>
      <w:ind w:left="420"/>
      <w:spacing w:after="120" w:line="480" w:lineRule="auto"/>
    </w:pPr>
  </w:style>
  <w:style w:type="paragraph" w:styleId="915" w:customStyle="1">
    <w:name w:val="批注框文本1"/>
    <w:basedOn w:val="711"/>
    <w:link w:val="916"/>
    <w:uiPriority w:val="0"/>
    <w:rPr>
      <w:sz w:val="18"/>
      <w:szCs w:val="18"/>
    </w:rPr>
  </w:style>
  <w:style w:type="character" w:styleId="916" w:customStyle="1">
    <w:name w:val="批注框文本 Char"/>
    <w:link w:val="915"/>
    <w:uiPriority w:val="0"/>
    <w:qFormat/>
    <w:rPr>
      <w:sz w:val="18"/>
      <w:szCs w:val="18"/>
    </w:rPr>
  </w:style>
  <w:style w:type="paragraph" w:styleId="917" w:customStyle="1">
    <w:name w:val="页脚1"/>
    <w:basedOn w:val="711"/>
    <w:link w:val="918"/>
    <w:uiPriority w:val="0"/>
    <w:qFormat/>
    <w:pPr>
      <w:jc w:val="left"/>
      <w:tabs>
        <w:tab w:val="center" w:pos="4153" w:leader="none"/>
        <w:tab w:val="right" w:pos="8306" w:leader="none"/>
      </w:tabs>
    </w:pPr>
    <w:rPr>
      <w:sz w:val="18"/>
      <w:szCs w:val="18"/>
    </w:rPr>
  </w:style>
  <w:style w:type="character" w:styleId="918" w:customStyle="1">
    <w:name w:val="页脚 Char"/>
    <w:link w:val="917"/>
    <w:uiPriority w:val="0"/>
    <w:qFormat/>
    <w:rPr>
      <w:sz w:val="18"/>
      <w:szCs w:val="18"/>
    </w:rPr>
  </w:style>
  <w:style w:type="paragraph" w:styleId="919" w:customStyle="1">
    <w:name w:val="页眉1"/>
    <w:basedOn w:val="711"/>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0"/>
    <w:qFormat/>
    <w:rPr>
      <w:sz w:val="18"/>
      <w:szCs w:val="18"/>
    </w:rPr>
  </w:style>
  <w:style w:type="paragraph" w:styleId="921" w:customStyle="1">
    <w:name w:val="目录 11"/>
    <w:basedOn w:val="711"/>
    <w:next w:val="711"/>
    <w:uiPriority w:val="0"/>
    <w:semiHidden/>
    <w:qFormat/>
  </w:style>
  <w:style w:type="paragraph" w:styleId="922" w:customStyle="1">
    <w:name w:val="正文文本缩进 31"/>
    <w:basedOn w:val="711"/>
    <w:uiPriority w:val="99"/>
    <w:qFormat/>
    <w:pPr>
      <w:ind w:firstLine="420"/>
    </w:pPr>
    <w:rPr>
      <w:rFonts w:eastAsia="楷体_GB2312"/>
    </w:rPr>
  </w:style>
  <w:style w:type="paragraph" w:styleId="923" w:customStyle="1">
    <w:name w:val="目录 21"/>
    <w:basedOn w:val="711"/>
    <w:next w:val="711"/>
    <w:uiPriority w:val="0"/>
    <w:semiHidden/>
    <w:qFormat/>
    <w:pPr>
      <w:ind w:left="420"/>
    </w:pPr>
    <w:rPr>
      <w:szCs w:val="20"/>
    </w:rPr>
  </w:style>
  <w:style w:type="paragraph" w:styleId="924" w:customStyle="1">
    <w:name w:val="正文文本 21"/>
    <w:basedOn w:val="711"/>
    <w:link w:val="925"/>
    <w:uiPriority w:val="0"/>
    <w:pPr>
      <w:spacing w:line="440" w:lineRule="exact"/>
    </w:pPr>
    <w:rPr>
      <w:rFonts w:ascii="楷体_GB2312" w:eastAsia="楷体_GB2312"/>
      <w:sz w:val="28"/>
    </w:rPr>
  </w:style>
  <w:style w:type="character" w:styleId="925" w:customStyle="1">
    <w:name w:val="正文文本 2 Char"/>
    <w:link w:val="924"/>
    <w:uiPriority w:val="0"/>
    <w:qFormat/>
    <w:rPr>
      <w:rFonts w:ascii="楷体_GB2312" w:eastAsia="楷体_GB2312"/>
      <w:sz w:val="28"/>
      <w:szCs w:val="24"/>
    </w:rPr>
  </w:style>
  <w:style w:type="paragraph" w:styleId="926" w:customStyle="1">
    <w:name w:val="普通(网站)1"/>
    <w:basedOn w:val="711"/>
    <w:uiPriority w:val="0"/>
    <w:qFormat/>
    <w:pPr>
      <w:ind w:left="0" w:right="0"/>
      <w:jc w:val="left"/>
      <w:spacing w:before="100" w:beforeAutospacing="1" w:after="100" w:afterAutospacing="1"/>
    </w:pPr>
    <w:rPr>
      <w:sz w:val="24"/>
      <w:lang w:val="en-US" w:eastAsia="zh-CN" w:bidi="ar"/>
    </w:rPr>
  </w:style>
  <w:style w:type="paragraph" w:styleId="927" w:customStyle="1">
    <w:name w:val="批注主题1"/>
    <w:basedOn w:val="905"/>
    <w:next w:val="905"/>
    <w:link w:val="928"/>
    <w:uiPriority w:val="0"/>
    <w:qFormat/>
    <w:rPr>
      <w:b/>
      <w:bCs/>
    </w:rPr>
  </w:style>
  <w:style w:type="character" w:styleId="928" w:customStyle="1">
    <w:name w:val="批注主题 Char"/>
    <w:link w:val="927"/>
    <w:uiPriority w:val="0"/>
    <w:qFormat/>
    <w:rPr>
      <w:b/>
      <w:bCs/>
      <w:sz w:val="21"/>
      <w:szCs w:val="24"/>
    </w:rPr>
  </w:style>
  <w:style w:type="paragraph" w:styleId="929" w:customStyle="1">
    <w:name w:val="正文首行缩进 21"/>
    <w:basedOn w:val="909"/>
    <w:uiPriority w:val="0"/>
    <w:qFormat/>
    <w:pPr>
      <w:ind w:left="420" w:firstLine="420"/>
      <w:spacing w:after="120"/>
      <w:widowControl/>
    </w:pPr>
    <w:rPr>
      <w:rFonts w:ascii="仿宋_GB2312" w:eastAsia="仿宋_GB2312"/>
      <w:color w:val="ff6600"/>
      <w:sz w:val="21"/>
    </w:rPr>
  </w:style>
  <w:style w:type="table" w:styleId="930" w:customStyle="1">
    <w:name w:val="网格型1"/>
    <w:basedOn w:val="899"/>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customStyle="1">
    <w:name w:val="要点1"/>
    <w:link w:val="711"/>
    <w:uiPriority w:val="0"/>
    <w:qFormat/>
  </w:style>
  <w:style w:type="character" w:styleId="932" w:customStyle="1">
    <w:name w:val="页码1"/>
    <w:link w:val="711"/>
    <w:uiPriority w:val="0"/>
    <w:qFormat/>
  </w:style>
  <w:style w:type="character" w:styleId="933" w:customStyle="1">
    <w:name w:val="已访问的超链接1"/>
    <w:link w:val="711"/>
    <w:uiPriority w:val="0"/>
    <w:qFormat/>
    <w:rPr>
      <w:color w:val="800080"/>
      <w:u w:val="none"/>
    </w:rPr>
  </w:style>
  <w:style w:type="character" w:styleId="934" w:customStyle="1">
    <w:name w:val="强调1"/>
    <w:link w:val="711"/>
    <w:uiPriority w:val="0"/>
    <w:qFormat/>
  </w:style>
  <w:style w:type="character" w:styleId="935" w:customStyle="1">
    <w:name w:val="HTML 定义1"/>
    <w:link w:val="711"/>
    <w:uiPriority w:val="0"/>
    <w:qFormat/>
  </w:style>
  <w:style w:type="character" w:styleId="936" w:customStyle="1">
    <w:name w:val="HTML 打字机1"/>
    <w:link w:val="711"/>
    <w:uiPriority w:val="0"/>
    <w:qFormat/>
    <w:rPr>
      <w:rFonts w:ascii="monospace" w:hAnsi="monospace" w:eastAsia="monospace" w:cs="monospace"/>
      <w:sz w:val="20"/>
    </w:rPr>
  </w:style>
  <w:style w:type="character" w:styleId="937" w:customStyle="1">
    <w:name w:val="HTML 缩写1"/>
    <w:link w:val="711"/>
    <w:uiPriority w:val="0"/>
    <w:qFormat/>
  </w:style>
  <w:style w:type="character" w:styleId="938" w:customStyle="1">
    <w:name w:val="HTML 变量1"/>
    <w:link w:val="711"/>
    <w:uiPriority w:val="0"/>
    <w:qFormat/>
  </w:style>
  <w:style w:type="character" w:styleId="939" w:customStyle="1">
    <w:name w:val="超链接1"/>
    <w:link w:val="711"/>
    <w:uiPriority w:val="0"/>
    <w:qFormat/>
    <w:rPr>
      <w:color w:val="0000ff"/>
      <w:u w:val="none"/>
    </w:rPr>
  </w:style>
  <w:style w:type="character" w:styleId="940" w:customStyle="1">
    <w:name w:val="HTML 代码1"/>
    <w:link w:val="711"/>
    <w:uiPriority w:val="0"/>
    <w:qFormat/>
    <w:rPr>
      <w:rFonts w:ascii="monospace" w:hAnsi="monospace" w:eastAsia="monospace" w:cs="monospace"/>
      <w:sz w:val="20"/>
    </w:rPr>
  </w:style>
  <w:style w:type="character" w:styleId="941" w:customStyle="1">
    <w:name w:val="批注引用1"/>
    <w:link w:val="711"/>
    <w:uiPriority w:val="0"/>
    <w:qFormat/>
    <w:rPr>
      <w:sz w:val="21"/>
      <w:szCs w:val="21"/>
    </w:rPr>
  </w:style>
  <w:style w:type="character" w:styleId="942" w:customStyle="1">
    <w:name w:val="HTML 引文1"/>
    <w:link w:val="711"/>
    <w:uiPriority w:val="0"/>
    <w:qFormat/>
  </w:style>
  <w:style w:type="character" w:styleId="943" w:customStyle="1">
    <w:name w:val="HTML 键盘1"/>
    <w:link w:val="711"/>
    <w:uiPriority w:val="0"/>
    <w:qFormat/>
    <w:rPr>
      <w:rFonts w:ascii="monospace" w:hAnsi="monospace" w:eastAsia="monospace" w:cs="monospace"/>
      <w:sz w:val="20"/>
    </w:rPr>
  </w:style>
  <w:style w:type="character" w:styleId="944" w:customStyle="1">
    <w:name w:val="HTML 样本1"/>
    <w:link w:val="711"/>
    <w:uiPriority w:val="0"/>
    <w:qFormat/>
    <w:rPr>
      <w:rFonts w:ascii="monospace" w:hAnsi="monospace" w:eastAsia="monospace" w:cs="monospace"/>
    </w:rPr>
  </w:style>
  <w:style w:type="character" w:styleId="945" w:customStyle="1">
    <w:name w:val="Font Style30"/>
    <w:link w:val="711"/>
    <w:uiPriority w:val="0"/>
    <w:qFormat/>
    <w:rPr>
      <w:rFonts w:ascii="宋体" w:eastAsia="宋体" w:cs="宋体"/>
      <w:sz w:val="14"/>
      <w:szCs w:val="14"/>
    </w:rPr>
  </w:style>
  <w:style w:type="character" w:styleId="946" w:customStyle="1">
    <w:name w:val="glyphicon"/>
    <w:link w:val="711"/>
    <w:uiPriority w:val="0"/>
    <w:qFormat/>
  </w:style>
  <w:style w:type="character" w:styleId="947" w:customStyle="1">
    <w:name w:val="Font Style36"/>
    <w:link w:val="711"/>
    <w:uiPriority w:val="0"/>
    <w:qFormat/>
    <w:rPr>
      <w:rFonts w:ascii="宋体" w:eastAsia="宋体" w:cs="宋体"/>
      <w:sz w:val="16"/>
      <w:szCs w:val="16"/>
    </w:rPr>
  </w:style>
  <w:style w:type="character" w:styleId="948" w:customStyle="1">
    <w:name w:val="hour_am"/>
    <w:link w:val="711"/>
    <w:uiPriority w:val="0"/>
    <w:qFormat/>
  </w:style>
  <w:style w:type="character" w:styleId="949" w:customStyle="1">
    <w:name w:val="old"/>
    <w:link w:val="711"/>
    <w:uiPriority w:val="0"/>
    <w:qFormat/>
    <w:rPr>
      <w:color w:val="999999"/>
    </w:rPr>
  </w:style>
  <w:style w:type="character" w:styleId="950" w:customStyle="1">
    <w:name w:val="标题 2 Char"/>
    <w:link w:val="711"/>
    <w:uiPriority w:val="0"/>
    <w:qFormat/>
    <w:rPr>
      <w:rFonts w:ascii="Arial" w:hAnsi="Arial" w:eastAsia="黑体"/>
      <w:b/>
      <w:sz w:val="32"/>
      <w:lang w:val="en-US" w:eastAsia="zh-CN"/>
    </w:rPr>
  </w:style>
  <w:style w:type="character" w:styleId="951" w:customStyle="1">
    <w:name w:val="hover"/>
    <w:link w:val="711"/>
    <w:uiPriority w:val="0"/>
    <w:qFormat/>
    <w:rPr>
      <w:shd w:val="clear" w:color="auto" w:fill="eeeeee"/>
    </w:rPr>
  </w:style>
  <w:style w:type="character" w:styleId="952" w:customStyle="1">
    <w:name w:val="hour_pm"/>
    <w:link w:val="711"/>
    <w:uiPriority w:val="0"/>
    <w:qFormat/>
  </w:style>
  <w:style w:type="character" w:styleId="953" w:customStyle="1">
    <w:name w:val="Font Style28"/>
    <w:link w:val="711"/>
    <w:uiPriority w:val="0"/>
    <w:qFormat/>
    <w:rPr>
      <w:rFonts w:ascii="Constantia" w:hAnsi="Constantia" w:cs="Constantia"/>
      <w:sz w:val="28"/>
      <w:szCs w:val="28"/>
    </w:rPr>
  </w:style>
  <w:style w:type="character" w:styleId="954" w:customStyle="1">
    <w:name w:val="Font Style29"/>
    <w:link w:val="711"/>
    <w:uiPriority w:val="0"/>
    <w:qFormat/>
    <w:rPr>
      <w:rFonts w:ascii="Arial" w:hAnsi="Arial" w:cs="Arial"/>
      <w:sz w:val="14"/>
      <w:szCs w:val="14"/>
    </w:rPr>
  </w:style>
  <w:style w:type="character" w:styleId="955" w:customStyle="1">
    <w:name w:val="Font Style37"/>
    <w:link w:val="711"/>
    <w:uiPriority w:val="0"/>
    <w:qFormat/>
    <w:rPr>
      <w:rFonts w:ascii="Arial" w:hAnsi="Arial" w:cs="Arial"/>
      <w:sz w:val="16"/>
      <w:szCs w:val="16"/>
    </w:rPr>
  </w:style>
  <w:style w:type="character" w:styleId="956" w:customStyle="1">
    <w:name w:val="Plain Text Char"/>
    <w:link w:val="711"/>
    <w:uiPriority w:val="0"/>
    <w:qFormat/>
    <w:rPr>
      <w:rFonts w:ascii="宋体" w:hAnsi="Courier New" w:eastAsia="宋体"/>
      <w:sz w:val="21"/>
      <w:lang w:val="en-US" w:eastAsia="zh-CN" w:bidi="ar-SA"/>
    </w:rPr>
  </w:style>
  <w:style w:type="paragraph" w:styleId="95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8" w:customStyle="1">
    <w:name w:val="默认段落字体 Para Char Char Char Char Char Char Char Char Char1 Char Char Char Char Char Char Char"/>
    <w:basedOn w:val="904"/>
    <w:uiPriority w:val="0"/>
    <w:qFormat/>
    <w:rPr>
      <w:rFonts w:ascii="Tahoma" w:hAnsi="Tahoma"/>
      <w:sz w:val="24"/>
    </w:rPr>
  </w:style>
  <w:style w:type="paragraph" w:styleId="959" w:customStyle="1">
    <w:name w:val="Style9"/>
    <w:basedOn w:val="711"/>
    <w:uiPriority w:val="0"/>
    <w:qFormat/>
    <w:pPr>
      <w:jc w:val="left"/>
    </w:pPr>
    <w:rPr>
      <w:rFonts w:ascii="宋体"/>
      <w:sz w:val="24"/>
    </w:rPr>
  </w:style>
  <w:style w:type="paragraph" w:styleId="960" w:customStyle="1">
    <w:name w:val="Char"/>
    <w:basedOn w:val="711"/>
    <w:uiPriority w:val="0"/>
    <w:qFormat/>
    <w:pPr>
      <w:tabs>
        <w:tab w:val="left" w:pos="360" w:leader="none"/>
      </w:tabs>
    </w:pPr>
    <w:rPr>
      <w:sz w:val="24"/>
    </w:rPr>
  </w:style>
  <w:style w:type="paragraph" w:styleId="961" w:customStyle="1">
    <w:name w:val=" Char Char Char1 Char Char Char Char"/>
    <w:basedOn w:val="711"/>
    <w:uiPriority w:val="0"/>
    <w:qFormat/>
    <w:pPr>
      <w:jc w:val="left"/>
      <w:spacing w:after="160" w:line="240" w:lineRule="exact"/>
      <w:widowControl/>
    </w:pPr>
    <w:rPr>
      <w:rFonts w:ascii="宋体" w:hAnsi="宋体"/>
      <w:b/>
      <w:sz w:val="28"/>
      <w:szCs w:val="28"/>
    </w:rPr>
  </w:style>
  <w:style w:type="paragraph" w:styleId="962" w:customStyle="1">
    <w:name w:val="Style10"/>
    <w:basedOn w:val="711"/>
    <w:uiPriority w:val="0"/>
    <w:qFormat/>
    <w:pPr>
      <w:jc w:val="left"/>
    </w:pPr>
    <w:rPr>
      <w:rFonts w:ascii="宋体"/>
      <w:sz w:val="24"/>
    </w:rPr>
  </w:style>
  <w:style w:type="paragraph" w:styleId="963" w:customStyle="1">
    <w:name w:val="首行缩进"/>
    <w:basedOn w:val="711"/>
    <w:uiPriority w:val="0"/>
    <w:qFormat/>
    <w:pPr>
      <w:ind w:firstLine="420"/>
      <w:spacing w:line="360" w:lineRule="auto"/>
    </w:pPr>
    <w:rPr>
      <w:sz w:val="20"/>
    </w:rPr>
  </w:style>
  <w:style w:type="paragraph" w:styleId="964" w:customStyle="1">
    <w:name w:val="普通正文"/>
    <w:basedOn w:val="711"/>
    <w:uiPriority w:val="0"/>
    <w:qFormat/>
    <w:pPr>
      <w:ind w:firstLine="480"/>
      <w:jc w:val="left"/>
      <w:spacing w:before="120" w:after="120" w:line="360" w:lineRule="auto"/>
    </w:pPr>
    <w:rPr>
      <w:rFonts w:ascii="Arial" w:hAnsi="Arial"/>
      <w:sz w:val="24"/>
    </w:rPr>
  </w:style>
  <w:style w:type="paragraph" w:styleId="965" w:customStyle="1">
    <w:name w:val="要点标题"/>
    <w:basedOn w:val="711"/>
    <w:uiPriority w:val="0"/>
    <w:qFormat/>
    <w:pPr>
      <w:numPr>
        <w:ilvl w:val="0"/>
        <w:numId w:val="1"/>
      </w:numPr>
      <w:jc w:val="left"/>
    </w:pPr>
    <w:rPr>
      <w:rFonts w:ascii="宋体" w:hAnsi="宋体"/>
      <w:b/>
      <w:sz w:val="24"/>
    </w:rPr>
  </w:style>
  <w:style w:type="paragraph" w:styleId="966" w:customStyle="1">
    <w:name w:val="文档正文"/>
    <w:basedOn w:val="711"/>
    <w:uiPriority w:val="0"/>
    <w:qFormat/>
    <w:pPr>
      <w:ind w:firstLine="567"/>
      <w:spacing w:line="480" w:lineRule="atLeast"/>
    </w:pPr>
    <w:rPr>
      <w:rFonts w:ascii="仿宋_GB2312"/>
      <w:szCs w:val="20"/>
    </w:rPr>
  </w:style>
  <w:style w:type="paragraph" w:styleId="967" w:customStyle="1">
    <w:name w:val="Char Char Char Char"/>
    <w:basedOn w:val="904"/>
    <w:uiPriority w:val="0"/>
    <w:qFormat/>
    <w:pPr>
      <w:spacing w:line="360" w:lineRule="auto"/>
    </w:pPr>
    <w:rPr>
      <w:rFonts w:ascii="Tahoma" w:hAnsi="Tahoma"/>
      <w:sz w:val="24"/>
    </w:rPr>
  </w:style>
  <w:style w:type="paragraph" w:styleId="968" w:customStyle="1">
    <w:name w:val=" Char"/>
    <w:basedOn w:val="711"/>
    <w:uiPriority w:val="0"/>
    <w:qFormat/>
    <w:pPr>
      <w:ind w:left="420" w:hanging="420"/>
      <w:jc w:val="left"/>
      <w:tabs>
        <w:tab w:val="left" w:pos="420" w:leader="none"/>
      </w:tabs>
    </w:pPr>
    <w:rPr>
      <w:szCs w:val="20"/>
    </w:rPr>
  </w:style>
  <w:style w:type="paragraph" w:styleId="969" w:customStyle="1">
    <w:name w:val="正文（无缩进）"/>
    <w:basedOn w:val="711"/>
    <w:uiPriority w:val="0"/>
    <w:qFormat/>
    <w:pPr>
      <w:spacing w:line="360" w:lineRule="auto"/>
    </w:pPr>
    <w:rPr>
      <w:rFonts w:ascii="Calibri" w:hAnsi="Calibri"/>
      <w:sz w:val="24"/>
      <w:szCs w:val="21"/>
    </w:rPr>
  </w:style>
  <w:style w:type="paragraph" w:styleId="970" w:customStyle="1">
    <w:name w:val="Style11"/>
    <w:basedOn w:val="711"/>
    <w:uiPriority w:val="0"/>
    <w:qFormat/>
    <w:pPr>
      <w:jc w:val="left"/>
      <w:spacing w:line="446" w:lineRule="exact"/>
    </w:pPr>
    <w:rPr>
      <w:rFonts w:ascii="宋体"/>
      <w:sz w:val="24"/>
    </w:rPr>
  </w:style>
  <w:style w:type="paragraph" w:styleId="971" w:customStyle="1">
    <w:name w:val="样式1"/>
    <w:basedOn w:val="711"/>
    <w:uiPriority w:val="0"/>
    <w:qFormat/>
    <w:pPr>
      <w:numPr>
        <w:ilvl w:val="0"/>
        <w:numId w:val="2"/>
      </w:numPr>
      <w:tabs>
        <w:tab w:val="left" w:pos="1110" w:leader="none"/>
      </w:tabs>
    </w:pPr>
    <w:rPr>
      <w:rFonts w:ascii="宋体" w:hAnsi="宋体"/>
      <w:szCs w:val="21"/>
    </w:rPr>
  </w:style>
  <w:style w:type="paragraph" w:styleId="972" w:customStyle="1">
    <w:name w:val="_Style 56"/>
    <w:basedOn w:val="904"/>
    <w:uiPriority w:val="0"/>
    <w:qFormat/>
    <w:pPr>
      <w:spacing w:line="436" w:lineRule="exact"/>
    </w:pPr>
    <w:rPr>
      <w:szCs w:val="20"/>
    </w:rPr>
  </w:style>
  <w:style w:type="paragraph" w:styleId="973" w:customStyle="1">
    <w:name w:val="Char Char1 Char Char Char Char Char Char"/>
    <w:basedOn w:val="711"/>
    <w:uiPriority w:val="0"/>
    <w:qFormat/>
    <w:pPr>
      <w:jc w:val="center"/>
      <w:widowControl/>
    </w:pPr>
    <w:rPr>
      <w:rFonts w:ascii="宋体" w:hAnsi="宋体"/>
      <w:b/>
      <w:sz w:val="24"/>
      <w:lang w:eastAsia="en-US"/>
    </w:rPr>
  </w:style>
  <w:style w:type="paragraph" w:styleId="974" w:customStyle="1">
    <w:name w:val="Char1"/>
    <w:basedOn w:val="711"/>
    <w:uiPriority w:val="0"/>
    <w:qFormat/>
    <w:pPr>
      <w:ind w:left="840" w:hanging="420"/>
      <w:tabs>
        <w:tab w:val="left" w:pos="840" w:leader="none"/>
      </w:tabs>
    </w:pPr>
    <w:rPr>
      <w:sz w:val="24"/>
    </w:rPr>
  </w:style>
  <w:style w:type="paragraph" w:styleId="975" w:customStyle="1">
    <w:name w:val="我的样式"/>
    <w:basedOn w:val="892"/>
    <w:next w:val="711"/>
    <w:uiPriority w:val="0"/>
    <w:qFormat/>
    <w:pPr>
      <w:numPr>
        <w:ilvl w:val="0"/>
        <w:numId w:val="3"/>
      </w:numPr>
      <w:spacing w:line="360" w:lineRule="auto"/>
    </w:pPr>
    <w:rPr>
      <w:rFonts w:ascii="仿宋_GB2312" w:eastAsia="仿宋_GB2312"/>
      <w:sz w:val="32"/>
      <w:szCs w:val="30"/>
    </w:rPr>
  </w:style>
  <w:style w:type="paragraph" w:styleId="976"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77" w:customStyle="1">
    <w:name w:val=" Char Char Char Char Char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978" w:customStyle="1">
    <w:name w:val="标题1"/>
    <w:basedOn w:val="892"/>
    <w:next w:val="711"/>
    <w:uiPriority w:val="0"/>
    <w:qFormat/>
    <w:pPr>
      <w:numPr>
        <w:ilvl w:val="0"/>
        <w:numId w:val="2"/>
      </w:numPr>
      <w:jc w:val="left"/>
      <w:spacing w:line="578" w:lineRule="atLeast"/>
    </w:pPr>
  </w:style>
  <w:style w:type="paragraph" w:styleId="979" w:customStyle="1">
    <w:name w:val="正文（缩进） Char1"/>
    <w:basedOn w:val="711"/>
    <w:uiPriority w:val="0"/>
    <w:qFormat/>
    <w:pPr>
      <w:ind w:firstLine="480"/>
      <w:spacing w:before="156" w:after="156" w:line="360" w:lineRule="auto"/>
    </w:pPr>
    <w:rPr>
      <w:sz w:val="24"/>
    </w:rPr>
  </w:style>
  <w:style w:type="paragraph" w:styleId="980"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81" w:customStyle="1">
    <w:name w:val="Style12"/>
    <w:basedOn w:val="711"/>
    <w:uiPriority w:val="0"/>
    <w:qFormat/>
    <w:pPr>
      <w:jc w:val="left"/>
    </w:pPr>
    <w:rPr>
      <w:rFonts w:ascii="宋体"/>
      <w:sz w:val="24"/>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11</cp:revision>
  <dcterms:created xsi:type="dcterms:W3CDTF">2024-01-08T08:47:00Z</dcterms:created>
  <dcterms:modified xsi:type="dcterms:W3CDTF">2026-09-30T08:12:13Z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eyJoZGlkIjoiMjVkNWNhZDUyZDk1YjlhM2JiZTZhMTE4NTdmNTU3ZjciLCJ1c2VySWQiOiI1Njc0NzUwNzQifQ==</vt:lpwstr>
  </property>
  <property fmtid="{D5CDD505-2E9C-101B-9397-08002B2CF9AE}" pid="3" name="KSOProductBuildVer">
    <vt:lpwstr>2052-12.1.0.28043</vt:lpwstr>
  </property>
  <property fmtid="{D5CDD505-2E9C-101B-9397-08002B2CF9AE}" pid="4" name="ICV">
    <vt:lpwstr>FC7DD1F77DB1486492521028ECAB6D57_12</vt:lpwstr>
  </property>
</Properties>
</file>