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tabs>
          <w:tab w:val="left" w:pos="2505" w:leader="none"/>
        </w:tabs>
        <w:rPr>
          <w:rFonts w:hint="eastAsia" w:ascii="宋体" w:hAnsi="宋体" w:eastAsia="宋体" w:cs="宋体"/>
          <w:color w:val="auto"/>
          <w:highlight w:val="none"/>
        </w:rPr>
      </w:pPr>
      <w:r>
        <w:rPr>
          <w:rFonts w:hint="eastAsia" w:ascii="宋体" w:hAnsi="宋体" w:eastAsia="宋体" w:cs="宋体"/>
          <w:color w:val="auto"/>
          <w:highlight w:val="none"/>
        </w:rPr>
        <w:tab/>
      </w:r>
      <w:r>
        <w:rPr>
          <w:rFonts w:hint="eastAsia" w:ascii="宋体" w:hAnsi="宋体" w:eastAsia="宋体" w:cs="宋体"/>
          <w:b/>
          <w:color w:val="auto"/>
          <w:sz w:val="52"/>
          <w:szCs w:val="52"/>
          <w:highlight w:val="none"/>
        </w:rPr>
        <mc:AlternateContent>
          <mc:Choice Requires="wpg">
            <w:drawing>
              <wp:inline xmlns:wp="http://schemas.openxmlformats.org/drawingml/2006/wordprocessingDrawing" distT="0" distB="0" distL="0" distR="0">
                <wp:extent cx="1952625" cy="1343025"/>
                <wp:effectExtent l="19050" t="0" r="9525" b="0"/>
                <wp:docPr id="5" name="图片 1" descr="QQ图片20140922104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QQ图片20140922104244"/>
                        <pic:cNvPicPr>
                          <a:picLocks noChangeAspect="1"/>
                        </pic:cNvPicPr>
                        <pic:nvPr/>
                      </pic:nvPicPr>
                      <pic:blipFill>
                        <a:blip r:embed="rId20"/>
                        <a:stretch/>
                      </pic:blipFill>
                      <pic:spPr bwMode="auto">
                        <a:xfrm>
                          <a:off x="0" y="0"/>
                          <a:ext cx="1952625" cy="134302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53.8pt;height:105.8pt;mso-wrap-distance-left:0.0pt;mso-wrap-distance-top:0.0pt;mso-wrap-distance-right:0.0pt;mso-wrap-distance-bottom:0.0pt;" stroked="f" strokeweight="0.75pt">
                <v:path textboxrect="0,0,0,0"/>
                <v:imagedata r:id="rId20" o:title=""/>
              </v:shape>
            </w:pict>
          </mc:Fallback>
        </mc:AlternateContent>
      </w:r>
      <w:r/>
    </w:p>
    <w:p>
      <w:pPr>
        <w:spacing w:line="360" w:lineRule="auto"/>
        <w:tabs>
          <w:tab w:val="left" w:pos="2505"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tabs>
          <w:tab w:val="left" w:pos="2505"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t xml:space="preserve">昆山市政府采购</w:t>
      </w:r>
      <w:r/>
    </w:p>
    <w:p>
      <w:pPr>
        <w:jc w:val="center"/>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jc w:val="center"/>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t xml:space="preserve"> 竞争性谈判采购文件</w:t>
      </w:r>
      <w:r/>
    </w:p>
    <w:p>
      <w:pPr>
        <w:jc w:val="center"/>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tab/>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40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项目编号：JSZC-320583-SZYE-T2026-0042</w:t>
      </w:r>
      <w:r/>
    </w:p>
    <w:p>
      <w:pPr>
        <w:ind w:firstLine="1400"/>
        <w:spacing w:line="360" w:lineRule="auto"/>
        <w:rPr>
          <w:rFonts w:hint="eastAsia" w:ascii="宋体" w:hAnsi="宋体" w:cs="宋体"/>
          <w:color w:val="auto"/>
          <w:sz w:val="28"/>
          <w:szCs w:val="28"/>
          <w:highlight w:val="none"/>
          <w:lang w:eastAsia="zh-CN"/>
        </w:rPr>
      </w:pPr>
      <w:r>
        <w:rPr>
          <w:rFonts w:hint="eastAsia" w:ascii="宋体" w:hAnsi="宋体" w:eastAsia="宋体" w:cs="宋体"/>
          <w:color w:val="auto"/>
          <w:sz w:val="28"/>
          <w:szCs w:val="28"/>
          <w:highlight w:val="none"/>
        </w:rPr>
        <w:t xml:space="preserve">采购内容：</w:t>
      </w:r>
      <w:r>
        <w:rPr>
          <w:rFonts w:hint="eastAsia" w:ascii="宋体" w:hAnsi="宋体" w:cs="宋体"/>
          <w:color w:val="auto"/>
          <w:sz w:val="28"/>
          <w:szCs w:val="28"/>
          <w:highlight w:val="none"/>
          <w:lang w:eastAsia="zh-CN"/>
        </w:rPr>
        <w:t xml:space="preserve">医学影像合作服务</w:t>
      </w:r>
      <w:r/>
    </w:p>
    <w:p>
      <w:pPr>
        <w:ind w:firstLine="14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采购单位：</w:t>
      </w:r>
      <w:r>
        <w:rPr>
          <w:rFonts w:hint="eastAsia" w:ascii="宋体" w:hAnsi="宋体" w:cs="宋体"/>
          <w:color w:val="auto"/>
          <w:sz w:val="28"/>
          <w:szCs w:val="28"/>
          <w:highlight w:val="none"/>
          <w:lang w:eastAsia="zh-CN"/>
        </w:rPr>
        <w:t xml:space="preserve">昆山市第一人民医院</w:t>
      </w:r>
      <w:r/>
    </w:p>
    <w:p>
      <w:pPr>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jc w:val="center"/>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苏州宇恩项目咨询有限公司</w:t>
      </w:r>
      <w:r/>
    </w:p>
    <w:p>
      <w:pPr>
        <w:jc w:val="left"/>
        <w:spacing w:line="360" w:lineRule="auto"/>
        <w:tabs>
          <w:tab w:val="left" w:pos="3324" w:leader="none"/>
          <w:tab w:val="center" w:pos="4216" w:leader="none"/>
        </w:tabs>
        <w:rPr>
          <w:rFonts w:hint="eastAsia" w:ascii="宋体" w:hAnsi="宋体" w:eastAsia="宋体" w:cs="宋体"/>
          <w:color w:val="auto"/>
          <w:sz w:val="28"/>
          <w:highlight w:val="none"/>
        </w:rPr>
      </w:pPr>
      <w:r>
        <w:rPr>
          <w:rFonts w:hint="eastAsia" w:ascii="宋体" w:hAnsi="宋体" w:eastAsia="宋体" w:cs="宋体"/>
          <w:color w:val="auto"/>
          <w:sz w:val="28"/>
          <w:highlight w:val="none"/>
        </w:rPr>
        <w:tab/>
      </w:r>
      <w:r>
        <w:rPr>
          <w:rFonts w:hint="eastAsia" w:ascii="宋体" w:hAnsi="宋体" w:eastAsia="宋体" w:cs="宋体"/>
          <w:color w:val="auto"/>
          <w:sz w:val="28"/>
          <w:highlight w:val="none"/>
        </w:rPr>
        <w:tab/>
      </w:r>
      <w:r>
        <w:rPr>
          <w:rFonts w:hint="eastAsia" w:ascii="宋体" w:hAnsi="宋体" w:eastAsia="宋体" w:cs="宋体"/>
          <w:color w:val="auto"/>
          <w:sz w:val="28"/>
          <w:highlight w:val="none"/>
        </w:rPr>
        <w:t xml:space="preserve">202</w:t>
      </w:r>
      <w:r>
        <w:rPr>
          <w:rFonts w:hint="eastAsia" w:ascii="宋体" w:hAnsi="宋体" w:eastAsia="宋体" w:cs="宋体"/>
          <w:color w:val="auto"/>
          <w:sz w:val="28"/>
          <w:highlight w:val="none"/>
          <w:lang w:val="en-US" w:eastAsia="zh-CN"/>
        </w:rPr>
        <w:t xml:space="preserve">6</w:t>
      </w:r>
      <w:r>
        <w:rPr>
          <w:rFonts w:hint="eastAsia" w:ascii="宋体" w:hAnsi="宋体" w:eastAsia="宋体" w:cs="宋体"/>
          <w:color w:val="auto"/>
          <w:sz w:val="28"/>
          <w:highlight w:val="none"/>
        </w:rPr>
        <w:t xml:space="preserve">年</w:t>
      </w:r>
      <w:r>
        <w:rPr>
          <w:rFonts w:hint="eastAsia" w:ascii="宋体" w:hAnsi="宋体" w:cs="宋体"/>
          <w:color w:val="auto"/>
          <w:sz w:val="28"/>
          <w:highlight w:val="none"/>
          <w:lang w:val="en-US" w:eastAsia="zh-CN"/>
        </w:rPr>
        <w:t xml:space="preserve">10</w:t>
      </w:r>
      <w:r>
        <w:rPr>
          <w:rFonts w:hint="eastAsia" w:ascii="宋体" w:hAnsi="宋体" w:eastAsia="宋体" w:cs="宋体"/>
          <w:color w:val="auto"/>
          <w:sz w:val="28"/>
          <w:highlight w:val="none"/>
        </w:rPr>
        <w:t xml:space="preserve">月</w:t>
      </w:r>
      <w:r/>
    </w:p>
    <w:p>
      <w:pPr>
        <w:jc w:val="center"/>
        <w:widowControl/>
        <w:rPr>
          <w:rFonts w:hint="eastAsia" w:ascii="宋体" w:hAnsi="宋体" w:eastAsia="宋体" w:cs="宋体"/>
          <w:b/>
          <w:color w:val="auto"/>
          <w:sz w:val="40"/>
          <w:szCs w:val="32"/>
          <w:highlight w:val="none"/>
        </w:rPr>
        <w:sectPr>
          <w:headerReference w:type="default" r:id="rId9"/>
          <w:headerReference w:type="first" r:id="rId10"/>
          <w:footerReference w:type="default" r:id="rId14"/>
          <w:footerReference w:type="even" r:id="rId15"/>
          <w:footerReference w:type="first" r:id="rId16"/>
          <w:footnotePr/>
          <w:endnotePr/>
          <w:type w:val="nextPage"/>
          <w:pgSz w:w="11906" w:h="16838" w:orient="portrait"/>
          <w:pgMar w:top="1440" w:right="1797" w:bottom="1440" w:left="1797" w:header="851" w:footer="992" w:gutter="0"/>
          <w:cols w:num="1" w:sep="0" w:space="425" w:equalWidth="1"/>
          <w:docGrid w:linePitch="360"/>
        </w:sectPr>
      </w:pPr>
      <w:r>
        <w:rPr>
          <w:rFonts w:hint="eastAsia" w:ascii="宋体" w:hAnsi="宋体" w:eastAsia="宋体" w:cs="宋体"/>
          <w:b/>
          <w:color w:val="auto"/>
          <w:sz w:val="40"/>
          <w:szCs w:val="32"/>
          <w:highlight w:val="none"/>
        </w:rPr>
      </w:r>
      <w:r/>
    </w:p>
    <w:p>
      <w:pPr>
        <w:jc w:val="center"/>
        <w:widowControl/>
        <w:rPr>
          <w:rFonts w:hint="eastAsia" w:ascii="宋体" w:hAnsi="宋体" w:eastAsia="宋体" w:cs="宋体"/>
          <w:b/>
          <w:color w:val="auto"/>
          <w:sz w:val="40"/>
          <w:szCs w:val="32"/>
          <w:highlight w:val="none"/>
        </w:rPr>
      </w:pPr>
      <w:r>
        <w:rPr>
          <w:rFonts w:hint="eastAsia" w:ascii="宋体" w:hAnsi="宋体" w:eastAsia="宋体" w:cs="宋体"/>
          <w:b/>
          <w:color w:val="auto"/>
          <w:sz w:val="40"/>
          <w:szCs w:val="32"/>
          <w:highlight w:val="none"/>
        </w:rPr>
        <w:t xml:space="preserve">目 录</w:t>
      </w:r>
      <w:r/>
    </w:p>
    <w:p>
      <w:pPr>
        <w:jc w:val="center"/>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915"/>
        <w:tabs>
          <w:tab w:val="right" w:pos="8312" w:leader="dot"/>
        </w:tabs>
        <w:rPr>
          <w:highlight w:val="none"/>
        </w:rPr>
      </w:pP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rPr>
        <w:instrText xml:space="preserve"> TOC \o "1-2" \h \z \u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_Toc14193 </w:instrText>
      </w:r>
      <w:r>
        <w:rPr>
          <w:rFonts w:hint="eastAsia" w:ascii="宋体" w:hAnsi="宋体" w:eastAsia="宋体" w:cs="宋体"/>
          <w:highlight w:val="none"/>
        </w:rPr>
        <w:fldChar w:fldCharType="separate"/>
      </w:r>
      <w:r>
        <w:rPr>
          <w:rFonts w:hint="eastAsia" w:ascii="宋体" w:hAnsi="宋体" w:eastAsia="宋体" w:cs="宋体"/>
          <w:bCs/>
          <w:szCs w:val="32"/>
          <w:highlight w:val="none"/>
        </w:rPr>
        <w:t xml:space="preserve">第一章 竞争性谈判邀请函</w:t>
      </w:r>
      <w:r>
        <w:rPr>
          <w:highlight w:val="none"/>
        </w:rPr>
        <w:tab/>
      </w:r>
      <w:r>
        <w:rPr>
          <w:highlight w:val="none"/>
        </w:rPr>
        <w:fldChar w:fldCharType="begin"/>
      </w:r>
      <w:r>
        <w:rPr>
          <w:highlight w:val="none"/>
        </w:rPr>
        <w:instrText xml:space="preserve"> PAGEREF _Toc14193 \h </w:instrText>
      </w:r>
      <w:r>
        <w:rPr>
          <w:highlight w:val="none"/>
        </w:rPr>
        <w:fldChar w:fldCharType="separate"/>
      </w:r>
      <w:r>
        <w:rPr>
          <w:highlight w:val="none"/>
        </w:rPr>
        <w:t xml:space="preserve">3</w:t>
      </w:r>
      <w:r>
        <w:rPr>
          <w:highlight w:val="none"/>
        </w:rPr>
        <w:fldChar w:fldCharType="end"/>
      </w:r>
      <w:r>
        <w:rPr>
          <w:rFonts w:hint="eastAsia" w:ascii="宋体" w:hAnsi="宋体" w:eastAsia="宋体" w:cs="宋体"/>
          <w:color w:val="auto"/>
          <w:highlight w:val="none"/>
        </w:rPr>
        <w:fldChar w:fldCharType="end"/>
      </w:r>
      <w:r/>
    </w:p>
    <w:p>
      <w:pPr>
        <w:pStyle w:val="915"/>
        <w:tabs>
          <w:tab w:val="right" w:pos="8312" w:leader="dot"/>
        </w:tabs>
        <w:rPr>
          <w:highlight w:val="none"/>
        </w:rPr>
      </w:pP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_Toc13546 </w:instrText>
      </w:r>
      <w:r>
        <w:rPr>
          <w:rFonts w:hint="eastAsia" w:ascii="宋体" w:hAnsi="宋体" w:eastAsia="宋体" w:cs="宋体"/>
          <w:highlight w:val="none"/>
        </w:rPr>
        <w:fldChar w:fldCharType="separate"/>
      </w:r>
      <w:r>
        <w:rPr>
          <w:rFonts w:hint="eastAsia" w:ascii="宋体" w:hAnsi="宋体" w:eastAsia="宋体" w:cs="宋体"/>
          <w:bCs/>
          <w:szCs w:val="32"/>
          <w:highlight w:val="none"/>
        </w:rPr>
        <w:t xml:space="preserve">第二章 响应须知</w:t>
      </w:r>
      <w:r>
        <w:rPr>
          <w:highlight w:val="none"/>
        </w:rPr>
        <w:tab/>
      </w:r>
      <w:r>
        <w:rPr>
          <w:highlight w:val="none"/>
        </w:rPr>
        <w:fldChar w:fldCharType="begin"/>
      </w:r>
      <w:r>
        <w:rPr>
          <w:highlight w:val="none"/>
        </w:rPr>
        <w:instrText xml:space="preserve"> PAGEREF _Toc13546 \h </w:instrText>
      </w:r>
      <w:r>
        <w:rPr>
          <w:highlight w:val="none"/>
        </w:rPr>
        <w:fldChar w:fldCharType="separate"/>
      </w:r>
      <w:r>
        <w:rPr>
          <w:highlight w:val="none"/>
        </w:rPr>
        <w:t xml:space="preserve">6</w:t>
      </w:r>
      <w:r>
        <w:rPr>
          <w:highlight w:val="none"/>
        </w:rPr>
        <w:fldChar w:fldCharType="end"/>
      </w:r>
      <w:r>
        <w:rPr>
          <w:rFonts w:hint="eastAsia" w:ascii="宋体" w:hAnsi="宋体" w:eastAsia="宋体" w:cs="宋体"/>
          <w:color w:val="auto"/>
          <w:highlight w:val="none"/>
        </w:rPr>
        <w:fldChar w:fldCharType="end"/>
      </w:r>
      <w:r/>
    </w:p>
    <w:p>
      <w:pPr>
        <w:pStyle w:val="915"/>
        <w:tabs>
          <w:tab w:val="right" w:pos="8312" w:leader="dot"/>
        </w:tabs>
        <w:rPr>
          <w:highlight w:val="none"/>
        </w:rPr>
      </w:pP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_Toc8082 </w:instrText>
      </w:r>
      <w:r>
        <w:rPr>
          <w:rFonts w:hint="eastAsia" w:ascii="宋体" w:hAnsi="宋体" w:eastAsia="宋体" w:cs="宋体"/>
          <w:highlight w:val="none"/>
        </w:rPr>
        <w:fldChar w:fldCharType="separate"/>
      </w:r>
      <w:r>
        <w:rPr>
          <w:rFonts w:hint="eastAsia" w:ascii="宋体" w:hAnsi="宋体" w:eastAsia="宋体" w:cs="宋体"/>
          <w:bCs/>
          <w:szCs w:val="32"/>
          <w:highlight w:val="none"/>
        </w:rPr>
        <w:t xml:space="preserve">第三章 响应内容</w:t>
      </w:r>
      <w:r>
        <w:rPr>
          <w:highlight w:val="none"/>
        </w:rPr>
        <w:tab/>
      </w:r>
      <w:r>
        <w:rPr>
          <w:highlight w:val="none"/>
        </w:rPr>
        <w:fldChar w:fldCharType="begin"/>
      </w:r>
      <w:r>
        <w:rPr>
          <w:highlight w:val="none"/>
        </w:rPr>
        <w:instrText xml:space="preserve"> PAGEREF _Toc8082 \h </w:instrText>
      </w:r>
      <w:r>
        <w:rPr>
          <w:highlight w:val="none"/>
        </w:rPr>
        <w:fldChar w:fldCharType="separate"/>
      </w:r>
      <w:r>
        <w:rPr>
          <w:highlight w:val="none"/>
        </w:rPr>
        <w:t xml:space="preserve">15</w:t>
      </w:r>
      <w:r>
        <w:rPr>
          <w:highlight w:val="none"/>
        </w:rPr>
        <w:fldChar w:fldCharType="end"/>
      </w:r>
      <w:r>
        <w:rPr>
          <w:rFonts w:hint="eastAsia" w:ascii="宋体" w:hAnsi="宋体" w:eastAsia="宋体" w:cs="宋体"/>
          <w:color w:val="auto"/>
          <w:highlight w:val="none"/>
        </w:rPr>
        <w:fldChar w:fldCharType="end"/>
      </w:r>
      <w:r/>
    </w:p>
    <w:p>
      <w:pPr>
        <w:pStyle w:val="915"/>
        <w:tabs>
          <w:tab w:val="right" w:pos="8312" w:leader="dot"/>
        </w:tabs>
        <w:rPr>
          <w:highlight w:val="none"/>
        </w:rPr>
      </w:pP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_Toc23695 </w:instrText>
      </w:r>
      <w:r>
        <w:rPr>
          <w:rFonts w:hint="eastAsia" w:ascii="宋体" w:hAnsi="宋体" w:eastAsia="宋体" w:cs="宋体"/>
          <w:highlight w:val="none"/>
        </w:rPr>
        <w:fldChar w:fldCharType="separate"/>
      </w:r>
      <w:r>
        <w:rPr>
          <w:rFonts w:hint="eastAsia" w:ascii="宋体" w:hAnsi="宋体" w:eastAsia="宋体" w:cs="宋体"/>
          <w:bCs/>
          <w:szCs w:val="32"/>
          <w:highlight w:val="none"/>
        </w:rPr>
        <w:t xml:space="preserve">第四章 竞争性谈判程序</w:t>
      </w:r>
      <w:r>
        <w:rPr>
          <w:highlight w:val="none"/>
        </w:rPr>
        <w:tab/>
      </w:r>
      <w:r>
        <w:rPr>
          <w:highlight w:val="none"/>
        </w:rPr>
        <w:fldChar w:fldCharType="begin"/>
      </w:r>
      <w:r>
        <w:rPr>
          <w:highlight w:val="none"/>
        </w:rPr>
        <w:instrText xml:space="preserve"> PAGEREF _Toc23695 \h </w:instrText>
      </w:r>
      <w:r>
        <w:rPr>
          <w:highlight w:val="none"/>
        </w:rPr>
        <w:fldChar w:fldCharType="separate"/>
      </w:r>
      <w:r>
        <w:rPr>
          <w:highlight w:val="none"/>
        </w:rPr>
        <w:t xml:space="preserve">17</w:t>
      </w:r>
      <w:r>
        <w:rPr>
          <w:highlight w:val="none"/>
        </w:rPr>
        <w:fldChar w:fldCharType="end"/>
      </w:r>
      <w:r>
        <w:rPr>
          <w:rFonts w:hint="eastAsia" w:ascii="宋体" w:hAnsi="宋体" w:eastAsia="宋体" w:cs="宋体"/>
          <w:color w:val="auto"/>
          <w:highlight w:val="none"/>
        </w:rPr>
        <w:fldChar w:fldCharType="end"/>
      </w:r>
      <w:r/>
    </w:p>
    <w:p>
      <w:pPr>
        <w:pStyle w:val="915"/>
        <w:tabs>
          <w:tab w:val="right" w:pos="8312" w:leader="dot"/>
        </w:tabs>
        <w:rPr>
          <w:highlight w:val="none"/>
        </w:rPr>
      </w:pP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_Toc31788 </w:instrText>
      </w:r>
      <w:r>
        <w:rPr>
          <w:rFonts w:hint="eastAsia" w:ascii="宋体" w:hAnsi="宋体" w:eastAsia="宋体" w:cs="宋体"/>
          <w:highlight w:val="none"/>
        </w:rPr>
        <w:fldChar w:fldCharType="separate"/>
      </w:r>
      <w:r>
        <w:rPr>
          <w:rFonts w:hint="eastAsia" w:ascii="宋体" w:hAnsi="宋体" w:eastAsia="宋体" w:cs="宋体"/>
          <w:bCs/>
          <w:szCs w:val="32"/>
          <w:highlight w:val="none"/>
        </w:rPr>
        <w:t xml:space="preserve">第五章 合同条款</w:t>
      </w:r>
      <w:r>
        <w:rPr>
          <w:highlight w:val="none"/>
        </w:rPr>
        <w:tab/>
      </w:r>
      <w:r>
        <w:rPr>
          <w:highlight w:val="none"/>
        </w:rPr>
        <w:fldChar w:fldCharType="begin"/>
      </w:r>
      <w:r>
        <w:rPr>
          <w:highlight w:val="none"/>
        </w:rPr>
        <w:instrText xml:space="preserve"> PAGEREF _Toc31788 \h </w:instrText>
      </w:r>
      <w:r>
        <w:rPr>
          <w:highlight w:val="none"/>
        </w:rPr>
        <w:fldChar w:fldCharType="separate"/>
      </w:r>
      <w:r>
        <w:rPr>
          <w:highlight w:val="none"/>
        </w:rPr>
        <w:t xml:space="preserve">22</w:t>
      </w:r>
      <w:r>
        <w:rPr>
          <w:highlight w:val="none"/>
        </w:rPr>
        <w:fldChar w:fldCharType="end"/>
      </w:r>
      <w:r>
        <w:rPr>
          <w:rFonts w:hint="eastAsia" w:ascii="宋体" w:hAnsi="宋体" w:eastAsia="宋体" w:cs="宋体"/>
          <w:color w:val="auto"/>
          <w:highlight w:val="none"/>
        </w:rPr>
        <w:fldChar w:fldCharType="end"/>
      </w:r>
      <w:r/>
    </w:p>
    <w:p>
      <w:pPr>
        <w:pStyle w:val="915"/>
        <w:tabs>
          <w:tab w:val="right" w:pos="8312" w:leader="dot"/>
        </w:tabs>
        <w:rPr>
          <w:highlight w:val="none"/>
        </w:rPr>
      </w:pP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_Toc29005 </w:instrText>
      </w:r>
      <w:r>
        <w:rPr>
          <w:rFonts w:hint="eastAsia" w:ascii="宋体" w:hAnsi="宋体" w:eastAsia="宋体" w:cs="宋体"/>
          <w:highlight w:val="none"/>
        </w:rPr>
        <w:fldChar w:fldCharType="separate"/>
      </w:r>
      <w:r>
        <w:rPr>
          <w:rFonts w:hint="eastAsia" w:ascii="宋体" w:hAnsi="宋体" w:eastAsia="宋体" w:cs="宋体"/>
          <w:bCs/>
          <w:szCs w:val="32"/>
          <w:highlight w:val="none"/>
        </w:rPr>
        <w:t xml:space="preserve">第六章 评审方法</w:t>
      </w:r>
      <w:r>
        <w:rPr>
          <w:highlight w:val="none"/>
        </w:rPr>
        <w:tab/>
      </w:r>
      <w:r>
        <w:rPr>
          <w:highlight w:val="none"/>
        </w:rPr>
        <w:fldChar w:fldCharType="begin"/>
      </w:r>
      <w:r>
        <w:rPr>
          <w:highlight w:val="none"/>
        </w:rPr>
        <w:instrText xml:space="preserve"> PAGEREF _Toc29005 \h </w:instrText>
      </w:r>
      <w:r>
        <w:rPr>
          <w:highlight w:val="none"/>
        </w:rPr>
        <w:fldChar w:fldCharType="separate"/>
      </w:r>
      <w:r>
        <w:rPr>
          <w:highlight w:val="none"/>
        </w:rPr>
        <w:t xml:space="preserve">27</w:t>
      </w:r>
      <w:r>
        <w:rPr>
          <w:highlight w:val="none"/>
        </w:rPr>
        <w:fldChar w:fldCharType="end"/>
      </w:r>
      <w:r>
        <w:rPr>
          <w:rFonts w:hint="eastAsia" w:ascii="宋体" w:hAnsi="宋体" w:eastAsia="宋体" w:cs="宋体"/>
          <w:color w:val="auto"/>
          <w:highlight w:val="none"/>
        </w:rPr>
        <w:fldChar w:fldCharType="end"/>
      </w:r>
      <w:r/>
    </w:p>
    <w:p>
      <w:pPr>
        <w:pStyle w:val="915"/>
        <w:tabs>
          <w:tab w:val="right" w:pos="8312" w:leader="dot"/>
        </w:tabs>
        <w:rPr>
          <w:highlight w:val="none"/>
        </w:rPr>
      </w:pP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_Toc20205 </w:instrText>
      </w:r>
      <w:r>
        <w:rPr>
          <w:rFonts w:hint="eastAsia" w:ascii="宋体" w:hAnsi="宋体" w:eastAsia="宋体" w:cs="宋体"/>
          <w:highlight w:val="none"/>
        </w:rPr>
        <w:fldChar w:fldCharType="separate"/>
      </w:r>
      <w:r>
        <w:rPr>
          <w:rFonts w:hint="eastAsia" w:ascii="宋体" w:hAnsi="宋体" w:eastAsia="宋体" w:cs="宋体"/>
          <w:bCs w:val="0"/>
          <w:szCs w:val="32"/>
          <w:highlight w:val="none"/>
        </w:rPr>
        <w:t xml:space="preserve">第七章 附件</w:t>
      </w:r>
      <w:r>
        <w:rPr>
          <w:highlight w:val="none"/>
        </w:rPr>
        <w:tab/>
      </w:r>
      <w:r>
        <w:rPr>
          <w:highlight w:val="none"/>
        </w:rPr>
        <w:fldChar w:fldCharType="begin"/>
      </w:r>
      <w:r>
        <w:rPr>
          <w:highlight w:val="none"/>
        </w:rPr>
        <w:instrText xml:space="preserve"> PAGEREF _Toc20205 \h </w:instrText>
      </w:r>
      <w:r>
        <w:rPr>
          <w:highlight w:val="none"/>
        </w:rPr>
        <w:fldChar w:fldCharType="separate"/>
      </w:r>
      <w:r>
        <w:rPr>
          <w:highlight w:val="none"/>
        </w:rPr>
        <w:t xml:space="preserve">30</w:t>
      </w:r>
      <w:r>
        <w:rPr>
          <w:highlight w:val="none"/>
        </w:rPr>
        <w:fldChar w:fldCharType="end"/>
      </w:r>
      <w:r>
        <w:rPr>
          <w:rFonts w:hint="eastAsia" w:ascii="宋体" w:hAnsi="宋体" w:eastAsia="宋体" w:cs="宋体"/>
          <w:color w:val="auto"/>
          <w:highlight w:val="none"/>
        </w:rPr>
        <w:fldChar w:fldCharType="end"/>
      </w:r>
      <w:r/>
    </w:p>
    <w:p>
      <w:pPr>
        <w:pStyle w:val="925"/>
        <w:tabs>
          <w:tab w:val="right" w:pos="8312" w:leader="dot"/>
        </w:tabs>
        <w:rPr>
          <w:highlight w:val="none"/>
        </w:rPr>
      </w:pPr>
      <w:r>
        <w:rPr>
          <w:highlight w:val="none"/>
        </w:rPr>
      </w:r>
      <w:r/>
    </w:p>
    <w:p>
      <w:pPr>
        <w:pStyle w:val="915"/>
        <w:tabs>
          <w:tab w:val="right" w:pos="8302" w:leader="dot"/>
        </w:tabs>
        <w:rPr>
          <w:rFonts w:hint="eastAsia" w:ascii="宋体" w:hAnsi="宋体" w:eastAsia="宋体" w:cs="宋体"/>
          <w:color w:val="auto"/>
          <w:sz w:val="21"/>
          <w:szCs w:val="22"/>
          <w:highlight w:val="none"/>
        </w:rPr>
      </w:pPr>
      <w:r>
        <w:rPr>
          <w:rFonts w:hint="eastAsia" w:ascii="宋体" w:hAnsi="宋体" w:eastAsia="宋体" w:cs="宋体"/>
          <w:color w:val="auto"/>
          <w:highlight w:val="none"/>
        </w:rPr>
        <w:fldChar w:fldCharType="end"/>
      </w:r>
      <w:r/>
    </w:p>
    <w:p>
      <w:pP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spacing w:line="360" w:lineRule="auto"/>
        <w:tabs>
          <w:tab w:val="left" w:pos="5424" w:leader="none"/>
        </w:tabs>
        <w:rPr>
          <w:rFonts w:hint="eastAsia" w:ascii="宋体" w:hAnsi="宋体" w:eastAsia="宋体" w:cs="宋体"/>
          <w:color w:val="auto"/>
          <w:sz w:val="28"/>
          <w:highlight w:val="none"/>
          <w:lang w:eastAsia="zh-CN"/>
        </w:rPr>
      </w:pPr>
      <w:r>
        <w:rPr>
          <w:rFonts w:hint="eastAsia" w:ascii="宋体" w:hAnsi="宋体" w:eastAsia="宋体" w:cs="宋体"/>
          <w:color w:val="auto"/>
          <w:sz w:val="28"/>
          <w:highlight w:val="none"/>
          <w:lang w:eastAsia="zh-CN"/>
        </w:rPr>
        <w:tab/>
      </w:r>
      <w:r/>
    </w:p>
    <w:p>
      <w:pP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rPr>
          <w:rFonts w:hint="eastAsia" w:ascii="宋体" w:hAnsi="宋体" w:eastAsia="宋体" w:cs="宋体"/>
          <w:b/>
          <w:bCs/>
          <w:color w:val="auto"/>
          <w:sz w:val="30"/>
          <w:highlight w:val="none"/>
        </w:rPr>
      </w:pPr>
      <w:r/>
      <w:bookmarkStart w:id="0" w:name="_Toc477184667"/>
      <w:r/>
      <w:bookmarkStart w:id="1" w:name="_Toc477184526"/>
      <w:r/>
      <w:r/>
    </w:p>
    <w:p>
      <w:pPr>
        <w:rPr>
          <w:rFonts w:hint="eastAsia" w:ascii="宋体" w:hAnsi="宋体" w:eastAsia="宋体" w:cs="宋体"/>
          <w:b/>
          <w:bCs/>
          <w:color w:val="auto"/>
          <w:sz w:val="30"/>
          <w:highlight w:val="none"/>
        </w:rPr>
      </w:pPr>
      <w:r>
        <w:rPr>
          <w:rFonts w:hint="eastAsia" w:ascii="宋体" w:hAnsi="宋体" w:eastAsia="宋体" w:cs="宋体"/>
          <w:b/>
          <w:bCs/>
          <w:color w:val="auto"/>
          <w:sz w:val="30"/>
          <w:highlight w:val="none"/>
        </w:rPr>
      </w:r>
      <w:r/>
    </w:p>
    <w:p>
      <w:pPr>
        <w:rPr>
          <w:rFonts w:hint="eastAsia" w:ascii="宋体" w:hAnsi="宋体" w:eastAsia="宋体" w:cs="宋体"/>
          <w:b/>
          <w:bCs/>
          <w:color w:val="auto"/>
          <w:sz w:val="30"/>
          <w:highlight w:val="none"/>
        </w:rPr>
      </w:pPr>
      <w:r>
        <w:rPr>
          <w:rFonts w:hint="eastAsia" w:ascii="宋体" w:hAnsi="宋体" w:eastAsia="宋体" w:cs="宋体"/>
          <w:b/>
          <w:bCs/>
          <w:color w:val="auto"/>
          <w:sz w:val="30"/>
          <w:highlight w:val="none"/>
        </w:rPr>
      </w:r>
      <w:r/>
    </w:p>
    <w:p>
      <w:pPr>
        <w:rPr>
          <w:rFonts w:hint="eastAsia" w:ascii="宋体" w:hAnsi="宋体" w:eastAsia="宋体" w:cs="宋体"/>
          <w:b/>
          <w:bCs/>
          <w:color w:val="auto"/>
          <w:sz w:val="30"/>
          <w:highlight w:val="none"/>
        </w:rPr>
      </w:pPr>
      <w:r>
        <w:rPr>
          <w:rFonts w:hint="eastAsia" w:ascii="宋体" w:hAnsi="宋体" w:eastAsia="宋体" w:cs="宋体"/>
          <w:b/>
          <w:bCs/>
          <w:color w:val="auto"/>
          <w:sz w:val="30"/>
          <w:highlight w:val="none"/>
        </w:rPr>
      </w:r>
      <w:r/>
    </w:p>
    <w:p>
      <w:pPr>
        <w:rPr>
          <w:rFonts w:hint="eastAsia" w:ascii="宋体" w:hAnsi="宋体" w:eastAsia="宋体" w:cs="宋体"/>
          <w:b/>
          <w:bCs/>
          <w:color w:val="auto"/>
          <w:sz w:val="30"/>
          <w:highlight w:val="none"/>
        </w:rPr>
      </w:pPr>
      <w:r>
        <w:rPr>
          <w:rFonts w:hint="eastAsia" w:ascii="宋体" w:hAnsi="宋体" w:eastAsia="宋体" w:cs="宋体"/>
          <w:b/>
          <w:bCs/>
          <w:color w:val="auto"/>
          <w:sz w:val="30"/>
          <w:highlight w:val="none"/>
        </w:rPr>
      </w:r>
      <w:r/>
    </w:p>
    <w:p>
      <w:pPr>
        <w:rPr>
          <w:rFonts w:hint="eastAsia" w:ascii="宋体" w:hAnsi="宋体" w:eastAsia="宋体" w:cs="宋体"/>
          <w:b/>
          <w:bCs/>
          <w:color w:val="auto"/>
          <w:sz w:val="30"/>
          <w:highlight w:val="none"/>
        </w:rPr>
      </w:pPr>
      <w:r>
        <w:rPr>
          <w:rFonts w:hint="eastAsia" w:ascii="宋体" w:hAnsi="宋体" w:eastAsia="宋体" w:cs="宋体"/>
          <w:b/>
          <w:bCs/>
          <w:color w:val="auto"/>
          <w:sz w:val="30"/>
          <w:highlight w:val="none"/>
        </w:rPr>
      </w:r>
      <w:r/>
    </w:p>
    <w:p>
      <w:pPr>
        <w:rPr>
          <w:rFonts w:hint="eastAsia" w:ascii="宋体" w:hAnsi="宋体" w:eastAsia="宋体" w:cs="宋体"/>
          <w:b/>
          <w:bCs/>
          <w:color w:val="auto"/>
          <w:sz w:val="30"/>
          <w:highlight w:val="none"/>
        </w:rPr>
      </w:pPr>
      <w:r>
        <w:rPr>
          <w:rFonts w:hint="eastAsia" w:ascii="宋体" w:hAnsi="宋体" w:eastAsia="宋体" w:cs="宋体"/>
          <w:b/>
          <w:bCs/>
          <w:color w:val="auto"/>
          <w:sz w:val="30"/>
          <w:highlight w:val="none"/>
        </w:rPr>
      </w:r>
      <w:r/>
    </w:p>
    <w:p>
      <w:pPr>
        <w:rPr>
          <w:rFonts w:hint="eastAsia" w:ascii="宋体" w:hAnsi="宋体" w:eastAsia="宋体" w:cs="宋体"/>
          <w:b/>
          <w:bCs/>
          <w:color w:val="auto"/>
          <w:sz w:val="30"/>
          <w:highlight w:val="none"/>
        </w:rPr>
      </w:pPr>
      <w:r>
        <w:rPr>
          <w:rFonts w:hint="eastAsia" w:ascii="宋体" w:hAnsi="宋体" w:eastAsia="宋体" w:cs="宋体"/>
          <w:b/>
          <w:bCs/>
          <w:color w:val="auto"/>
          <w:sz w:val="30"/>
          <w:highlight w:val="none"/>
        </w:rPr>
      </w:r>
      <w:r/>
    </w:p>
    <w:p>
      <w:pPr>
        <w:rPr>
          <w:rStyle w:val="1217"/>
          <w:rFonts w:hint="eastAsia" w:ascii="宋体" w:hAnsi="宋体" w:eastAsia="宋体" w:cs="宋体"/>
          <w:color w:val="auto"/>
          <w:sz w:val="32"/>
          <w:szCs w:val="32"/>
          <w:highlight w:val="none"/>
        </w:rPr>
      </w:pPr>
      <w:r>
        <w:rPr>
          <w:rFonts w:hint="eastAsia" w:ascii="宋体" w:hAnsi="宋体" w:eastAsia="宋体" w:cs="宋体"/>
          <w:color w:val="auto"/>
          <w:highlight w:val="none"/>
        </w:rPr>
        <w:br w:type="page" w:clear="all"/>
      </w:r>
      <w:r/>
    </w:p>
    <w:p>
      <w:pPr>
        <w:pStyle w:val="880"/>
        <w:jc w:val="center"/>
        <w:spacing w:line="240" w:lineRule="auto"/>
        <w:rPr>
          <w:rFonts w:hint="eastAsia" w:ascii="宋体" w:hAnsi="宋体" w:eastAsia="宋体" w:cs="宋体"/>
          <w:color w:val="auto"/>
          <w:highlight w:val="none"/>
        </w:rPr>
      </w:pPr>
      <w:r/>
      <w:bookmarkStart w:id="202" w:name="_GoBack"/>
      <w:r/>
      <w:bookmarkEnd w:id="202"/>
      <w:r/>
      <w:bookmarkStart w:id="2" w:name="_Toc14193"/>
      <w:r>
        <w:rPr>
          <w:rStyle w:val="1217"/>
          <w:rFonts w:hint="eastAsia" w:ascii="宋体" w:hAnsi="宋体" w:eastAsia="宋体" w:cs="宋体"/>
          <w:b/>
          <w:bCs/>
          <w:color w:val="auto"/>
          <w:sz w:val="32"/>
          <w:szCs w:val="32"/>
          <w:highlight w:val="none"/>
        </w:rPr>
        <w:t xml:space="preserve">第一章 竞争性谈判邀请函</w:t>
      </w:r>
      <w:bookmarkEnd w:id="0"/>
      <w:r/>
      <w:bookmarkEnd w:id="1"/>
      <w:r/>
      <w:bookmarkEnd w:id="2"/>
      <w:r/>
      <w:r/>
    </w:p>
    <w:p>
      <w:pPr>
        <w:ind w:firstLine="420"/>
        <w:spacing w:line="360" w:lineRule="auto"/>
        <w:rPr>
          <w:rFonts w:hint="eastAsia" w:ascii="宋体" w:hAnsi="宋体" w:eastAsia="宋体" w:cs="宋体"/>
          <w:color w:val="auto"/>
          <w:szCs w:val="21"/>
          <w:highlight w:val="none"/>
        </w:rPr>
      </w:pPr>
      <w:r/>
      <w:bookmarkStart w:id="3" w:name="_Toc477184669"/>
      <w:r/>
      <w:bookmarkStart w:id="4" w:name="_Toc477184668"/>
      <w:r/>
      <w:bookmarkStart w:id="5" w:name="_Toc477184527"/>
      <w:r/>
      <w:bookmarkStart w:id="6" w:name="_Toc477184528"/>
      <w:r>
        <w:rPr>
          <w:rFonts w:hint="eastAsia" w:ascii="宋体" w:hAnsi="宋体" w:eastAsia="宋体" w:cs="宋体"/>
          <w:color w:val="auto"/>
          <w:szCs w:val="21"/>
          <w:highlight w:val="none"/>
        </w:rPr>
        <w:t xml:space="preserve">受</w:t>
      </w:r>
      <w:r>
        <w:rPr>
          <w:rFonts w:hint="eastAsia" w:ascii="宋体" w:hAnsi="宋体" w:cs="宋体"/>
          <w:color w:val="auto"/>
          <w:szCs w:val="21"/>
          <w:highlight w:val="none"/>
          <w:u w:val="single"/>
          <w:lang w:eastAsia="zh-CN"/>
        </w:rPr>
        <w:t xml:space="preserve">昆山市第一人民医院</w:t>
      </w:r>
      <w:r>
        <w:rPr>
          <w:rFonts w:hint="eastAsia" w:ascii="宋体" w:hAnsi="宋体" w:eastAsia="宋体" w:cs="宋体"/>
          <w:color w:val="auto"/>
          <w:szCs w:val="21"/>
          <w:highlight w:val="none"/>
        </w:rPr>
        <w:t xml:space="preserve">委托，</w:t>
      </w:r>
      <w:r>
        <w:rPr>
          <w:rFonts w:hint="eastAsia" w:ascii="宋体" w:hAnsi="宋体" w:eastAsia="宋体" w:cs="宋体"/>
          <w:color w:val="auto"/>
          <w:szCs w:val="21"/>
          <w:highlight w:val="none"/>
          <w:u w:val="single"/>
        </w:rPr>
        <w:t xml:space="preserve">苏州宇恩项目咨询有限公司 </w:t>
      </w:r>
      <w:r>
        <w:rPr>
          <w:rFonts w:hint="eastAsia" w:ascii="宋体" w:hAnsi="宋体" w:eastAsia="宋体" w:cs="宋体"/>
          <w:color w:val="auto"/>
          <w:szCs w:val="21"/>
          <w:highlight w:val="none"/>
        </w:rPr>
        <w:t xml:space="preserve">对其所需采购的</w:t>
      </w:r>
      <w:r>
        <w:rPr>
          <w:rFonts w:hint="eastAsia" w:ascii="宋体" w:hAnsi="宋体" w:cs="宋体"/>
          <w:color w:val="auto"/>
          <w:szCs w:val="21"/>
          <w:highlight w:val="none"/>
          <w:u w:val="single"/>
          <w:lang w:eastAsia="zh-CN"/>
        </w:rPr>
        <w:t xml:space="preserve">医学影像合作服务</w:t>
      </w:r>
      <w:r>
        <w:rPr>
          <w:rFonts w:hint="eastAsia" w:ascii="宋体" w:hAnsi="宋体" w:eastAsia="宋体" w:cs="宋体"/>
          <w:color w:val="auto"/>
          <w:szCs w:val="21"/>
          <w:highlight w:val="none"/>
        </w:rPr>
        <w:t xml:space="preserve">进行竞争性谈判。欢迎有资格的供应商前来参加投标。</w:t>
      </w:r>
      <w:r/>
    </w:p>
    <w:p>
      <w:pPr>
        <w:ind w:right="178" w:firstLine="422"/>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一、项目基本情况</w:t>
      </w:r>
      <w:r/>
    </w:p>
    <w:p>
      <w:pPr>
        <w:ind w:right="178" w:firstLine="420"/>
        <w:spacing w:line="360" w:lineRule="auto"/>
        <w:tabs>
          <w:tab w:val="right" w:pos="7892" w:leader="none"/>
        </w:tabs>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1.项目编号：</w:t>
      </w:r>
      <w:r>
        <w:rPr>
          <w:rFonts w:hint="eastAsia" w:ascii="宋体" w:hAnsi="宋体" w:cs="宋体"/>
          <w:color w:val="auto"/>
          <w:szCs w:val="21"/>
          <w:highlight w:val="none"/>
          <w:lang w:eastAsia="zh-CN"/>
        </w:rPr>
        <w:t xml:space="preserve">JSZC-320583-SZYE-T2026-0042</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rPr>
        <w:tab/>
      </w:r>
      <w:r/>
    </w:p>
    <w:p>
      <w:pPr>
        <w:ind w:right="178"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bCs/>
          <w:color w:val="auto"/>
          <w:szCs w:val="21"/>
          <w:highlight w:val="none"/>
        </w:rPr>
        <w:t xml:space="preserve">2.项目名称</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eastAsia="zh-CN"/>
        </w:rPr>
        <w:t xml:space="preserve">医学影像合作服务</w:t>
      </w:r>
      <w:r>
        <w:rPr>
          <w:rFonts w:hint="eastAsia" w:ascii="宋体" w:hAnsi="宋体" w:eastAsia="宋体" w:cs="宋体"/>
          <w:color w:val="auto"/>
          <w:szCs w:val="21"/>
          <w:highlight w:val="none"/>
        </w:rPr>
        <w:t xml:space="preserve">；</w:t>
      </w:r>
      <w:r/>
    </w:p>
    <w:p>
      <w:pPr>
        <w:ind w:right="178"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3.预算金额：人民币</w:t>
      </w:r>
      <w:r>
        <w:rPr>
          <w:rFonts w:hint="eastAsia" w:ascii="宋体" w:hAnsi="宋体" w:cs="宋体"/>
          <w:color w:val="auto"/>
          <w:szCs w:val="21"/>
          <w:highlight w:val="none"/>
          <w:lang w:val="en-US" w:eastAsia="zh-CN"/>
        </w:rPr>
        <w:t xml:space="preserve">壹佰玖拾万元整</w:t>
      </w:r>
      <w:r>
        <w:rPr>
          <w:rFonts w:hint="eastAsia" w:ascii="宋体" w:hAnsi="宋体" w:eastAsia="宋体" w:cs="宋体"/>
          <w:color w:val="auto"/>
          <w:szCs w:val="21"/>
          <w:highlight w:val="none"/>
        </w:rPr>
        <w:t xml:space="preserve">（¥</w:t>
      </w:r>
      <w:r>
        <w:rPr>
          <w:rFonts w:hint="eastAsia" w:ascii="宋体" w:hAnsi="宋体" w:cs="宋体"/>
          <w:color w:val="auto"/>
          <w:highlight w:val="none"/>
          <w:vertAlign w:val="baseline"/>
          <w:lang w:val="en-US" w:eastAsia="zh-CN"/>
        </w:rPr>
        <w:t xml:space="preserve">1900000</w:t>
      </w:r>
      <w:r>
        <w:rPr>
          <w:rFonts w:hint="eastAsia" w:ascii="宋体" w:hAnsi="宋体" w:eastAsia="宋体" w:cs="宋体"/>
          <w:color w:val="auto"/>
          <w:highlight w:val="none"/>
          <w:vertAlign w:val="baseline"/>
          <w:lang w:val="en-US" w:eastAsia="zh-CN"/>
        </w:rPr>
        <w:t xml:space="preserve">.00</w:t>
      </w:r>
      <w:r>
        <w:rPr>
          <w:rFonts w:hint="eastAsia" w:ascii="宋体" w:hAnsi="宋体" w:eastAsia="宋体" w:cs="宋体"/>
          <w:color w:val="auto"/>
          <w:szCs w:val="21"/>
          <w:highlight w:val="none"/>
        </w:rPr>
        <w:t xml:space="preserve">元）；</w:t>
      </w:r>
      <w:r/>
    </w:p>
    <w:p>
      <w:pPr>
        <w:ind w:right="178"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4.采购内容：</w:t>
      </w:r>
      <w:r>
        <w:rPr>
          <w:rFonts w:hint="eastAsia" w:ascii="宋体" w:hAnsi="宋体" w:cs="宋体"/>
          <w:color w:val="auto"/>
          <w:szCs w:val="21"/>
          <w:highlight w:val="none"/>
          <w:lang w:eastAsia="zh-CN"/>
        </w:rPr>
        <w:t xml:space="preserve">医学影像合作服务</w:t>
      </w:r>
      <w:r>
        <w:rPr>
          <w:rFonts w:hint="eastAsia" w:ascii="宋体" w:hAnsi="宋体" w:eastAsia="宋体" w:cs="宋体"/>
          <w:color w:val="auto"/>
          <w:szCs w:val="21"/>
          <w:highlight w:val="none"/>
        </w:rPr>
        <w:t xml:space="preserve">，具体内容详见招标文件；</w:t>
      </w:r>
      <w:r/>
    </w:p>
    <w:p>
      <w:pPr>
        <w:ind w:firstLine="420"/>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5.服务期限：</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年；</w:t>
      </w:r>
      <w:r/>
    </w:p>
    <w:p>
      <w:pPr>
        <w:ind w:right="178" w:firstLine="420"/>
        <w:spacing w:line="360" w:lineRule="auto"/>
        <w:rPr>
          <w:rFonts w:hint="eastAsia" w:ascii="宋体" w:hAnsi="宋体" w:eastAsia="宋体" w:cs="宋体"/>
          <w:color w:val="auto"/>
          <w:szCs w:val="21"/>
          <w:highlight w:val="none"/>
        </w:rPr>
      </w:pPr>
      <w:r>
        <w:rPr>
          <w:rFonts w:hint="eastAsia" w:ascii="宋体" w:hAnsi="宋体" w:eastAsia="宋体" w:cs="宋体"/>
          <w:b w:val="0"/>
          <w:bCs w:val="0"/>
          <w:color w:val="auto"/>
          <w:szCs w:val="21"/>
          <w:highlight w:val="none"/>
          <w:lang w:val="en-US" w:eastAsia="zh-CN"/>
        </w:rPr>
        <w:t xml:space="preserve">6.最高限价：</w:t>
      </w:r>
      <w:r>
        <w:rPr>
          <w:rFonts w:hint="eastAsia" w:ascii="宋体" w:hAnsi="宋体" w:cs="宋体"/>
          <w:b w:val="0"/>
          <w:bCs w:val="0"/>
          <w:color w:val="auto"/>
          <w:szCs w:val="21"/>
          <w:highlight w:val="none"/>
          <w:lang w:val="en-US" w:eastAsia="zh-CN"/>
        </w:rPr>
        <w:t xml:space="preserve">无</w:t>
      </w:r>
      <w:r>
        <w:rPr>
          <w:rFonts w:hint="eastAsia" w:ascii="宋体" w:hAnsi="宋体" w:eastAsia="宋体" w:cs="宋体"/>
          <w:color w:val="auto"/>
          <w:szCs w:val="21"/>
          <w:highlight w:val="none"/>
        </w:rPr>
        <w:t xml:space="preserve">；</w:t>
      </w:r>
      <w:r/>
    </w:p>
    <w:p>
      <w:pPr>
        <w:ind w:right="178"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.本项目不接受联合体投标。</w:t>
      </w:r>
      <w:r/>
    </w:p>
    <w:p>
      <w:pPr>
        <w:ind w:right="178"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二、申请人的资格要求</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1.满足《中华人民共和国政府采购法》第二十二条规定；（提供相关材料）</w:t>
      </w:r>
      <w:r>
        <w:rPr>
          <w:rFonts w:hint="eastAsia" w:ascii="宋体" w:hAnsi="宋体" w:eastAsia="宋体" w:cs="宋体"/>
          <w:color w:val="auto"/>
          <w:szCs w:val="21"/>
          <w:highlight w:val="none"/>
          <w:lang w:eastAsia="zh-CN"/>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2.落实政府采购政策需满足的资格要求：</w:t>
      </w:r>
      <w:r>
        <w:rPr>
          <w:rFonts w:hint="eastAsia" w:ascii="宋体" w:hAnsi="宋体" w:eastAsia="宋体" w:cs="宋体"/>
          <w:b/>
          <w:color w:val="auto"/>
          <w:szCs w:val="21"/>
          <w:highlight w:val="none"/>
        </w:rPr>
        <w:t xml:space="preserve">本项目专门面向中小企业采购，残疾人福利性单位、监狱企业视同小型、微型企业</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b/>
          <w:color w:val="auto"/>
          <w:szCs w:val="21"/>
          <w:highlight w:val="none"/>
          <w:lang w:eastAsia="zh-CN"/>
        </w:rPr>
      </w:pPr>
      <w:r>
        <w:rPr>
          <w:rFonts w:hint="eastAsia" w:ascii="宋体" w:hAnsi="宋体" w:eastAsia="宋体" w:cs="宋体"/>
          <w:color w:val="auto"/>
          <w:szCs w:val="21"/>
          <w:highlight w:val="none"/>
        </w:rPr>
        <w:t xml:space="preserve">3.本项目的特定资格条件：</w:t>
      </w:r>
      <w:r>
        <w:rPr>
          <w:rFonts w:hint="eastAsia" w:ascii="宋体" w:hAnsi="宋体" w:eastAsia="宋体" w:cs="宋体"/>
          <w:b/>
          <w:bCs/>
          <w:color w:val="auto"/>
          <w:szCs w:val="21"/>
          <w:highlight w:val="none"/>
          <w:lang w:val="en-US" w:eastAsia="zh-CN"/>
        </w:rPr>
        <w:t xml:space="preserve">投标人具</w:t>
      </w:r>
      <w:r>
        <w:rPr>
          <w:rFonts w:hint="eastAsia" w:ascii="宋体" w:hAnsi="宋体" w:eastAsia="宋体" w:cs="宋体"/>
          <w:b/>
          <w:color w:val="auto"/>
          <w:szCs w:val="21"/>
          <w:highlight w:val="none"/>
          <w:lang w:val="en-US" w:eastAsia="zh-CN"/>
        </w:rPr>
        <w:t xml:space="preserve">有</w:t>
      </w:r>
      <w:r>
        <w:rPr>
          <w:rFonts w:hint="eastAsia" w:ascii="宋体" w:hAnsi="宋体" w:eastAsia="宋体" w:cs="宋体"/>
          <w:b/>
          <w:color w:val="auto"/>
          <w:szCs w:val="21"/>
          <w:highlight w:val="none"/>
        </w:rPr>
        <w:t xml:space="preserve">医疗机构执业许可资质</w:t>
      </w:r>
      <w:r>
        <w:rPr>
          <w:rFonts w:hint="eastAsia" w:ascii="宋体" w:hAnsi="宋体" w:eastAsia="宋体" w:cs="宋体"/>
          <w:b/>
          <w:color w:val="auto"/>
          <w:szCs w:val="21"/>
          <w:highlight w:val="none"/>
          <w:lang w:eastAsia="zh-CN"/>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p>
    <w:p>
      <w:pPr>
        <w:ind w:firstLine="422"/>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注:投标单位要充分考虑知识产权问题，应保证采购单位免除且承担由于投标单位在其本国使用该项目所需的材料和设计或其任何一部分时而引起第三方提出的侵犯专利权、商标权或工业设计权的起诉、行动、行政程序索赔、请求等，以及采购单位为此而产生的损失和损害、费用和支出（包括律师费）。</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三、获取谈判文件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1.获取谈判文件时间：</w:t>
      </w:r>
      <w:r>
        <w:rPr>
          <w:rFonts w:hint="eastAsia" w:ascii="宋体" w:hAnsi="宋体" w:eastAsia="宋体" w:cs="宋体"/>
          <w:bCs/>
          <w:color w:val="auto"/>
          <w:szCs w:val="21"/>
          <w:highlight w:val="none"/>
        </w:rPr>
        <w:t xml:space="preserve">上网之日起至</w:t>
      </w:r>
      <w:r>
        <w:rPr>
          <w:rFonts w:hint="eastAsia" w:ascii="宋体" w:hAnsi="宋体" w:eastAsia="宋体" w:cs="宋体"/>
          <w:color w:val="auto"/>
          <w:highlight w:val="none"/>
        </w:rPr>
        <w:t xml:space="preserve">202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年</w:t>
      </w:r>
      <w:r>
        <w:rPr>
          <w:rFonts w:hint="eastAsia" w:ascii="宋体" w:hAnsi="宋体" w:cs="宋体"/>
          <w:color w:val="auto"/>
          <w:highlight w:val="none"/>
          <w:lang w:val="en-US" w:eastAsia="zh-CN"/>
        </w:rPr>
        <w:t xml:space="preserve">10</w:t>
      </w:r>
      <w:r>
        <w:rPr>
          <w:rFonts w:hint="eastAsia" w:ascii="宋体" w:hAnsi="宋体" w:eastAsia="宋体" w:cs="宋体"/>
          <w:color w:val="auto"/>
          <w:highlight w:val="none"/>
        </w:rPr>
        <w:t xml:space="preserve">月</w:t>
      </w:r>
      <w:r>
        <w:rPr>
          <w:rFonts w:hint="eastAsia" w:ascii="宋体" w:hAnsi="宋体" w:cs="宋体"/>
          <w:color w:val="auto"/>
          <w:highlight w:val="none"/>
          <w:lang w:val="en-US" w:eastAsia="zh-CN"/>
        </w:rPr>
        <w:t xml:space="preserve">15</w:t>
      </w:r>
      <w:r>
        <w:rPr>
          <w:rFonts w:hint="eastAsia" w:ascii="宋体" w:hAnsi="宋体" w:eastAsia="宋体" w:cs="宋体"/>
          <w:color w:val="auto"/>
          <w:highlight w:val="none"/>
        </w:rPr>
        <w:t xml:space="preserve">日17:00</w:t>
      </w:r>
      <w:r>
        <w:rPr>
          <w:rFonts w:hint="eastAsia" w:ascii="宋体" w:hAnsi="宋体" w:eastAsia="宋体" w:cs="宋体"/>
          <w:color w:val="auto"/>
          <w:szCs w:val="21"/>
          <w:highlight w:val="none"/>
        </w:rPr>
        <w:t xml:space="preserve">（北京时间）；</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2.获取谈判文件方式：登录“苏采云”系统自行下载本项目招标文件；</w:t>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3.谈判文件售价：0元。</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四、提交响应文件截止时间、开标时间和地点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本项目采用电子化采购模式，供应商须网上提交响应文件，并可通过远程开标方式完成开标。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1.提交响应文件截止时间：202</w:t>
      </w:r>
      <w:r>
        <w:rPr>
          <w:rFonts w:hint="eastAsia" w:ascii="宋体" w:hAnsi="宋体" w:eastAsia="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年</w:t>
      </w:r>
      <w:r>
        <w:rPr>
          <w:rFonts w:hint="eastAsia" w:ascii="宋体" w:hAnsi="宋体" w:cs="宋体"/>
          <w:bCs/>
          <w:color w:val="auto"/>
          <w:szCs w:val="21"/>
          <w:highlight w:val="none"/>
          <w:lang w:val="en-US" w:eastAsia="zh-CN"/>
        </w:rPr>
        <w:t xml:space="preserve">10</w:t>
      </w:r>
      <w:r>
        <w:rPr>
          <w:rFonts w:hint="eastAsia" w:ascii="宋体" w:hAnsi="宋体" w:eastAsia="宋体" w:cs="宋体"/>
          <w:bCs/>
          <w:color w:val="auto"/>
          <w:szCs w:val="21"/>
          <w:highlight w:val="none"/>
        </w:rPr>
        <w:t xml:space="preserve">月</w:t>
      </w:r>
      <w:r>
        <w:rPr>
          <w:rFonts w:hint="eastAsia" w:ascii="宋体" w:hAnsi="宋体" w:cs="宋体"/>
          <w:bCs/>
          <w:color w:val="auto"/>
          <w:szCs w:val="21"/>
          <w:highlight w:val="none"/>
          <w:lang w:val="en-US" w:eastAsia="zh-CN"/>
        </w:rPr>
        <w:t xml:space="preserve">22</w:t>
      </w:r>
      <w:r>
        <w:rPr>
          <w:rFonts w:hint="eastAsia" w:ascii="宋体" w:hAnsi="宋体" w:eastAsia="宋体" w:cs="宋体"/>
          <w:bCs/>
          <w:color w:val="auto"/>
          <w:szCs w:val="21"/>
          <w:highlight w:val="none"/>
        </w:rPr>
        <w:t xml:space="preserve">日1</w:t>
      </w:r>
      <w:r>
        <w:rPr>
          <w:rFonts w:hint="eastAsia"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:30（北京时间）；</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2.远程开标时间：202</w:t>
      </w:r>
      <w:r>
        <w:rPr>
          <w:rFonts w:hint="eastAsia" w:ascii="宋体" w:hAnsi="宋体" w:eastAsia="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年</w:t>
      </w:r>
      <w:r>
        <w:rPr>
          <w:rFonts w:hint="eastAsia" w:ascii="宋体" w:hAnsi="宋体" w:cs="宋体"/>
          <w:bCs/>
          <w:color w:val="auto"/>
          <w:szCs w:val="21"/>
          <w:highlight w:val="none"/>
          <w:lang w:val="en-US" w:eastAsia="zh-CN"/>
        </w:rPr>
        <w:t xml:space="preserve">10</w:t>
      </w:r>
      <w:r>
        <w:rPr>
          <w:rFonts w:hint="eastAsia" w:ascii="宋体" w:hAnsi="宋体" w:eastAsia="宋体" w:cs="宋体"/>
          <w:bCs/>
          <w:color w:val="auto"/>
          <w:szCs w:val="21"/>
          <w:highlight w:val="none"/>
        </w:rPr>
        <w:t xml:space="preserve">月</w:t>
      </w:r>
      <w:r>
        <w:rPr>
          <w:rFonts w:hint="eastAsia" w:ascii="宋体" w:hAnsi="宋体" w:cs="宋体"/>
          <w:bCs/>
          <w:color w:val="auto"/>
          <w:szCs w:val="21"/>
          <w:highlight w:val="none"/>
          <w:lang w:val="en-US" w:eastAsia="zh-CN"/>
        </w:rPr>
        <w:t xml:space="preserve">22</w:t>
      </w:r>
      <w:r>
        <w:rPr>
          <w:rFonts w:hint="eastAsia" w:ascii="宋体" w:hAnsi="宋体" w:eastAsia="宋体" w:cs="宋体"/>
          <w:bCs/>
          <w:color w:val="auto"/>
          <w:szCs w:val="21"/>
          <w:highlight w:val="none"/>
        </w:rPr>
        <w:t xml:space="preserve">日1</w:t>
      </w:r>
      <w:r>
        <w:rPr>
          <w:rFonts w:hint="eastAsia"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:30（（北京时间）；</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3.远程CA解密时间：以开标时“苏采云”系统为准；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4.开标地点：“苏采云”系统（网址：http://jszfcg.jsczt.cn/）。</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五、公告信息</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1.本公告在江苏政府采购网、苏州市政府采购网发布；</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2.公告期限：自本公告发布之日起3个工作日。</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rPr>
        <w:t xml:space="preserve">六、</w:t>
      </w:r>
      <w:r>
        <w:rPr>
          <w:rFonts w:hint="eastAsia" w:ascii="宋体" w:hAnsi="宋体" w:eastAsia="宋体" w:cs="宋体"/>
          <w:b/>
          <w:bCs/>
          <w:color w:val="auto"/>
          <w:szCs w:val="21"/>
          <w:highlight w:val="none"/>
        </w:rPr>
        <w:t xml:space="preserve">其它补充事宜</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1.CA证书办理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2.参与采购活动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供应商插入CA证书登</w:t>
      </w:r>
      <w:r>
        <w:rPr>
          <w:rFonts w:hint="eastAsia" w:ascii="宋体" w:hAnsi="宋体" w:eastAsia="宋体" w:cs="宋体"/>
          <w:bCs/>
          <w:color w:val="auto"/>
          <w:szCs w:val="21"/>
          <w:highlight w:val="none"/>
          <w:lang w:val="en-US" w:eastAsia="zh-CN"/>
        </w:rPr>
        <w:t xml:space="preserve">录</w:t>
      </w:r>
      <w:r>
        <w:rPr>
          <w:rFonts w:hint="eastAsia" w:ascii="宋体" w:hAnsi="宋体" w:eastAsia="宋体" w:cs="宋体"/>
          <w:bCs/>
          <w:color w:val="auto"/>
          <w:szCs w:val="21"/>
          <w:highlight w:val="none"/>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3.电子投标准备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在系统操作过程中如有疑问，请按以下方式联系：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注册咨询：18261002950；</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CA技术咨询电话：400-608-6099；</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签章使用问题：025-83633811、025-83633812、15380932027、15371015030；</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系统使用指导与咨询：联系电话：18261002950；QQ：3048755361、1315179389、895706745。</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4.远程开标支持计算机端，投标人可根据“《苏采云系统供应商操作手册》（网址链接https://czju.suzhou.gov.cn/zfcg/html/content/20231220161910031.shtml）进行操作。</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6.本项目以电子投标文件的内容为准，不再收取纸质投标文件及相关原件等纸质材料。</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7.投标人在参加政府采购活动时须遵守《昆山市政府采购供应商诚信管理办法》的相关规定。</w:t>
      </w:r>
      <w:r/>
    </w:p>
    <w:p>
      <w:pPr>
        <w:ind w:firstLine="422"/>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七、</w:t>
      </w:r>
      <w:r>
        <w:rPr>
          <w:rFonts w:hint="eastAsia" w:ascii="宋体" w:hAnsi="宋体" w:eastAsia="宋体" w:cs="宋体"/>
          <w:b/>
          <w:bCs/>
          <w:color w:val="auto"/>
          <w:szCs w:val="21"/>
          <w:highlight w:val="none"/>
        </w:rPr>
        <w:t xml:space="preserve">凡对本次采购提出询问，请按以下方式联系</w:t>
      </w:r>
      <w:r/>
    </w:p>
    <w:p>
      <w:pPr>
        <w:ind w:right="-315"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采购人：</w:t>
      </w:r>
      <w:r>
        <w:rPr>
          <w:rFonts w:hint="eastAsia" w:ascii="宋体" w:hAnsi="宋体" w:cs="宋体"/>
          <w:color w:val="auto"/>
          <w:sz w:val="21"/>
          <w:szCs w:val="21"/>
          <w:highlight w:val="none"/>
          <w:lang w:eastAsia="zh-CN"/>
        </w:rPr>
        <w:t xml:space="preserve">昆山市第一人民医院</w:t>
      </w:r>
      <w:r/>
    </w:p>
    <w:p>
      <w:pPr>
        <w:ind w:right="-315" w:firstLine="420"/>
        <w:spacing w:line="360" w:lineRule="auto"/>
        <w:rPr>
          <w:rFonts w:hint="eastAsia" w:cs="宋体"/>
          <w:highlight w:val="none"/>
          <w:lang w:val="en-US" w:eastAsia="zh-CN"/>
        </w:rPr>
      </w:pPr>
      <w:r>
        <w:rPr>
          <w:rFonts w:hint="eastAsia" w:ascii="宋体" w:hAnsi="宋体" w:eastAsia="宋体" w:cs="宋体"/>
          <w:color w:val="auto"/>
          <w:sz w:val="21"/>
          <w:szCs w:val="21"/>
          <w:highlight w:val="none"/>
        </w:rPr>
        <w:t xml:space="preserve">地址：</w:t>
      </w:r>
      <w:r>
        <w:rPr>
          <w:rFonts w:cs="宋体"/>
          <w:highlight w:val="none"/>
        </w:rPr>
        <w:t xml:space="preserve">苏州市昆山市</w:t>
      </w:r>
      <w:r>
        <w:rPr>
          <w:rFonts w:hint="eastAsia" w:cs="宋体"/>
          <w:highlight w:val="none"/>
          <w:lang w:val="en-US" w:eastAsia="zh-CN"/>
        </w:rPr>
        <w:t xml:space="preserve">前进东路566号</w:t>
      </w:r>
      <w:r/>
    </w:p>
    <w:p>
      <w:pPr>
        <w:ind w:right="-315" w:firstLine="420"/>
        <w:spacing w:line="360" w:lineRule="auto"/>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联系人：</w:t>
      </w:r>
      <w:r>
        <w:rPr>
          <w:rFonts w:hint="eastAsia" w:ascii="宋体" w:hAnsi="宋体" w:cs="宋体"/>
          <w:color w:val="auto"/>
          <w:sz w:val="21"/>
          <w:szCs w:val="21"/>
          <w:highlight w:val="none"/>
          <w:lang w:val="en-US" w:eastAsia="zh-CN"/>
        </w:rPr>
        <w:t xml:space="preserve">张老师</w:t>
      </w:r>
      <w:r/>
    </w:p>
    <w:p>
      <w:pPr>
        <w:ind w:right="-315"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auto"/>
          <w:sz w:val="21"/>
          <w:szCs w:val="21"/>
          <w:highlight w:val="none"/>
        </w:rPr>
        <w:t xml:space="preserve">联系电话：</w:t>
      </w:r>
      <w:r>
        <w:rPr>
          <w:rFonts w:hint="eastAsia" w:ascii="宋体" w:hAnsi="宋体"/>
          <w:color w:val="000000"/>
          <w:szCs w:val="21"/>
          <w:highlight w:val="none"/>
          <w:lang w:val="en-US" w:eastAsia="zh-CN"/>
        </w:rPr>
        <w:t xml:space="preserve">0512-57530347</w:t>
      </w:r>
      <w:r/>
    </w:p>
    <w:p>
      <w:pPr>
        <w:ind w:right="-315" w:firstLine="41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2、招标代理机构名称：苏州宇恩项目咨询有限公司 </w:t>
      </w:r>
      <w:r/>
    </w:p>
    <w:p>
      <w:pPr>
        <w:ind w:right="-315"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地址：昆山市玉山镇萧林路1999号5号楼A区11楼   </w:t>
      </w:r>
      <w:r/>
    </w:p>
    <w:p>
      <w:pPr>
        <w:ind w:right="-315"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联系人：薛媛媛、</w:t>
      </w:r>
      <w:r>
        <w:rPr>
          <w:rFonts w:hint="eastAsia" w:ascii="宋体" w:hAnsi="宋体" w:eastAsia="宋体" w:cs="宋体"/>
          <w:color w:val="auto"/>
          <w:szCs w:val="21"/>
          <w:highlight w:val="none"/>
          <w:lang w:val="en-US" w:eastAsia="zh-CN"/>
        </w:rPr>
        <w:t xml:space="preserve">姜晓明</w:t>
      </w:r>
      <w:r/>
    </w:p>
    <w:p>
      <w:pPr>
        <w:ind w:right="-315"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联系电话：0512-57383089 </w:t>
      </w:r>
      <w:r/>
    </w:p>
    <w:p>
      <w:pPr>
        <w:ind w:right="-252"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八、</w:t>
      </w:r>
      <w:r>
        <w:rPr>
          <w:rFonts w:hint="eastAsia" w:ascii="宋体" w:hAnsi="宋体" w:eastAsia="宋体" w:cs="宋体"/>
          <w:b/>
          <w:bCs/>
          <w:color w:val="auto"/>
          <w:szCs w:val="22"/>
          <w:highlight w:val="none"/>
          <w:shd w:val="clear" w:color="auto" w:fill="ffffff"/>
        </w:rPr>
        <w:t xml:space="preserve">供应商诚信管理：</w:t>
      </w:r>
      <w:r/>
    </w:p>
    <w:p>
      <w:pPr>
        <w:ind w:right="-252" w:firstLine="413"/>
        <w:spacing w:line="360" w:lineRule="auto"/>
        <w:rPr>
          <w:rFonts w:hint="eastAsia" w:ascii="宋体" w:hAnsi="宋体" w:eastAsia="宋体" w:cs="宋体"/>
          <w:b/>
          <w:color w:val="auto"/>
          <w:szCs w:val="21"/>
          <w:highlight w:val="none"/>
        </w:rPr>
      </w:pPr>
      <w:r>
        <w:rPr>
          <w:rFonts w:hint="eastAsia" w:ascii="宋体" w:hAnsi="宋体" w:eastAsia="宋体" w:cs="宋体"/>
          <w:bCs/>
          <w:color w:val="auto"/>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r/>
    </w:p>
    <w:p>
      <w:pPr>
        <w:ind w:right="-252"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九、昆山市政府采购管理部门监督电话：0512-57310854</w:t>
      </w:r>
      <w:r/>
    </w:p>
    <w:p>
      <w:pPr>
        <w:ind w:firstLine="422"/>
        <w:spacing w:line="360" w:lineRule="auto"/>
        <w:rPr>
          <w:rFonts w:hint="eastAsia" w:ascii="宋体" w:hAnsi="宋体" w:eastAsia="宋体" w:cs="宋体"/>
          <w:b/>
          <w:color w:val="auto"/>
          <w:szCs w:val="22"/>
          <w:highlight w:val="none"/>
        </w:rPr>
      </w:pPr>
      <w:r/>
      <w:bookmarkStart w:id="7" w:name="_Toc35393626"/>
      <w:r>
        <w:rPr>
          <w:rFonts w:hint="eastAsia" w:ascii="宋体" w:hAnsi="宋体" w:eastAsia="宋体" w:cs="宋体"/>
          <w:b/>
          <w:color w:val="auto"/>
          <w:szCs w:val="22"/>
          <w:highlight w:val="none"/>
        </w:rPr>
        <w:t xml:space="preserve">十、其他补充事宜</w:t>
      </w:r>
      <w:bookmarkEnd w:id="7"/>
      <w:r/>
      <w:r/>
    </w:p>
    <w:p>
      <w:pPr>
        <w:ind w:firstLine="420"/>
        <w:spacing w:line="360" w:lineRule="auto"/>
        <w:rPr>
          <w:rFonts w:hint="eastAsia" w:ascii="宋体" w:hAnsi="宋体" w:eastAsia="宋体" w:cs="宋体"/>
          <w:color w:val="auto"/>
          <w:szCs w:val="22"/>
          <w:highlight w:val="none"/>
        </w:rPr>
      </w:pPr>
      <w:r/>
      <w:bookmarkStart w:id="8" w:name="_Toc35393796"/>
      <w:r/>
      <w:bookmarkEnd w:id="8"/>
      <w:r>
        <w:rPr>
          <w:rFonts w:hint="eastAsia" w:ascii="宋体" w:hAnsi="宋体" w:eastAsia="宋体" w:cs="宋体"/>
          <w:color w:val="auto"/>
          <w:szCs w:val="22"/>
          <w:highlight w:val="none"/>
        </w:rPr>
        <w:t xml:space="preserve">1、</w:t>
      </w:r>
      <w:r>
        <w:rPr>
          <w:rFonts w:hint="eastAsia" w:ascii="宋体" w:hAnsi="宋体" w:eastAsia="宋体" w:cs="宋体"/>
          <w:color w:val="auto"/>
          <w:szCs w:val="21"/>
          <w:highlight w:val="none"/>
        </w:rPr>
        <w:t xml:space="preserve">本项目获取招标文件截止日期之后仍可以下载招标文件，但截止日期之后下载的招标文件，视为非有效方式且不作为供应商权益受到损害的证明材料和依据。</w:t>
      </w:r>
      <w:r>
        <w:rPr>
          <w:rFonts w:hint="eastAsia" w:ascii="宋体" w:hAnsi="宋体" w:eastAsia="宋体" w:cs="宋体"/>
          <w:color w:val="auto"/>
          <w:szCs w:val="22"/>
          <w:highlight w:val="none"/>
        </w:rPr>
        <w:t xml:space="preserve"> </w:t>
      </w:r>
      <w:r/>
    </w:p>
    <w:p>
      <w:pPr>
        <w:ind w:right="-25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252"/>
        <w:jc w:val="right"/>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苏州宇恩项目咨询有限公司</w:t>
      </w:r>
      <w:r/>
    </w:p>
    <w:p>
      <w:pPr>
        <w:ind w:right="-252"/>
        <w:jc w:val="center"/>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                                                          202</w:t>
      </w:r>
      <w:r>
        <w:rPr>
          <w:rFonts w:hint="eastAsia" w:ascii="宋体" w:hAnsi="宋体" w:eastAsia="宋体" w:cs="宋体"/>
          <w:color w:val="auto"/>
          <w:szCs w:val="22"/>
          <w:highlight w:val="none"/>
          <w:lang w:val="en-US" w:eastAsia="zh-CN"/>
        </w:rPr>
        <w:t xml:space="preserve">6</w:t>
      </w:r>
      <w:r>
        <w:rPr>
          <w:rFonts w:hint="eastAsia" w:ascii="宋体" w:hAnsi="宋体" w:eastAsia="宋体" w:cs="宋体"/>
          <w:color w:val="auto"/>
          <w:szCs w:val="22"/>
          <w:highlight w:val="none"/>
        </w:rPr>
        <w:t xml:space="preserve">年</w:t>
      </w:r>
      <w:r>
        <w:rPr>
          <w:rFonts w:hint="eastAsia" w:ascii="宋体" w:hAnsi="宋体" w:cs="宋体"/>
          <w:color w:val="auto"/>
          <w:szCs w:val="22"/>
          <w:highlight w:val="none"/>
          <w:lang w:val="en-US" w:eastAsia="zh-CN"/>
        </w:rPr>
        <w:t xml:space="preserve">10</w:t>
      </w:r>
      <w:r>
        <w:rPr>
          <w:rFonts w:hint="eastAsia" w:ascii="宋体" w:hAnsi="宋体" w:eastAsia="宋体" w:cs="宋体"/>
          <w:color w:val="auto"/>
          <w:szCs w:val="22"/>
          <w:highlight w:val="none"/>
        </w:rPr>
        <w:t xml:space="preserve">月</w:t>
      </w:r>
      <w:r>
        <w:rPr>
          <w:rFonts w:hint="eastAsia" w:ascii="宋体" w:hAnsi="宋体" w:cs="宋体"/>
          <w:color w:val="auto"/>
          <w:szCs w:val="22"/>
          <w:highlight w:val="none"/>
          <w:lang w:val="en-US" w:eastAsia="zh-CN"/>
        </w:rPr>
        <w:t xml:space="preserve">10</w:t>
      </w:r>
      <w:r>
        <w:rPr>
          <w:rFonts w:hint="eastAsia" w:ascii="宋体" w:hAnsi="宋体" w:eastAsia="宋体" w:cs="宋体"/>
          <w:color w:val="auto"/>
          <w:szCs w:val="22"/>
          <w:highlight w:val="none"/>
        </w:rPr>
        <w:t xml:space="preserve">日</w:t>
      </w:r>
      <w:r/>
    </w:p>
    <w:p>
      <w:pPr>
        <w:ind w:right="-315"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Style w:val="1217"/>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bookmarkEnd w:id="3"/>
      <w:r/>
      <w:bookmarkEnd w:id="4"/>
      <w:r/>
      <w:bookmarkEnd w:id="5"/>
      <w:r/>
      <w:bookmarkEnd w:id="6"/>
      <w:r/>
      <w:r/>
    </w:p>
    <w:p>
      <w:pPr>
        <w:pStyle w:val="880"/>
        <w:jc w:val="center"/>
        <w:spacing w:line="240" w:lineRule="auto"/>
        <w:rPr>
          <w:rStyle w:val="1217"/>
          <w:rFonts w:hint="eastAsia" w:ascii="宋体" w:hAnsi="宋体" w:eastAsia="宋体" w:cs="宋体"/>
          <w:b/>
          <w:bCs/>
          <w:color w:val="auto"/>
          <w:sz w:val="32"/>
          <w:szCs w:val="32"/>
          <w:highlight w:val="none"/>
        </w:rPr>
      </w:pPr>
      <w:r/>
      <w:bookmarkStart w:id="9" w:name="_Toc13546"/>
      <w:r>
        <w:rPr>
          <w:rStyle w:val="1217"/>
          <w:rFonts w:hint="eastAsia" w:ascii="宋体" w:hAnsi="宋体" w:eastAsia="宋体" w:cs="宋体"/>
          <w:b/>
          <w:bCs/>
          <w:color w:val="auto"/>
          <w:sz w:val="32"/>
          <w:szCs w:val="32"/>
          <w:highlight w:val="none"/>
        </w:rPr>
        <w:t xml:space="preserve">第二章 响应须知</w:t>
      </w:r>
      <w:bookmarkEnd w:id="9"/>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一、采购说明</w:t>
      </w:r>
      <w:r/>
    </w:p>
    <w:p>
      <w:pPr>
        <w:pStyle w:val="892"/>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1.本谈判文件仅适用于苏州宇恩项目咨询有限公司组织的采购活动。</w:t>
      </w:r>
      <w:r/>
    </w:p>
    <w:p>
      <w:pPr>
        <w:pStyle w:val="892"/>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2.本次采购活动及因本次采购活动产生的合同受中国法律制约和保护。</w:t>
      </w:r>
      <w:r/>
    </w:p>
    <w:p>
      <w:pPr>
        <w:pStyle w:val="892"/>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3.本谈判文件的解释权属于苏州宇恩项目咨询有限公司。</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二、响应文件说明</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（一）响应文件计量单位和使用文字</w:t>
      </w:r>
      <w:r/>
    </w:p>
    <w:p>
      <w:pPr>
        <w:pStyle w:val="892"/>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1.响应文件中所使用的计量单位，除谈判文件中有特殊要求外，应采用国家法定计量单位。</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2.响应文件应使用中文编制，响应文件中必须使用其他文字的，必须附有中文译本，</w:t>
      </w:r>
      <w:r>
        <w:rPr>
          <w:rFonts w:hint="eastAsia" w:ascii="宋体" w:hAnsi="宋体" w:eastAsia="宋体" w:cs="宋体"/>
          <w:color w:val="auto"/>
          <w:szCs w:val="21"/>
          <w:highlight w:val="none"/>
          <w:lang w:val="zh-CN"/>
        </w:rPr>
        <w:t xml:space="preserve">对不同文本响应文件的解释发生异议的，以中文文本为准。</w:t>
      </w:r>
      <w:r>
        <w:rPr>
          <w:rFonts w:hint="eastAsia" w:ascii="宋体" w:hAnsi="宋体" w:eastAsia="宋体" w:cs="宋体"/>
          <w:color w:val="auto"/>
          <w:szCs w:val="21"/>
          <w:highlight w:val="none"/>
        </w:rPr>
        <w:t xml:space="preserve">对于未附有中文译本和中文译本不准确的响应文件，由此引起的对供应商不利后果的，采购代理机构概不负责。</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（二）响应文件编制说明</w:t>
      </w:r>
      <w:r/>
    </w:p>
    <w:p>
      <w:pPr>
        <w:ind w:firstLine="420"/>
        <w:keepLines w:val="0"/>
        <w:keepNext w:val="0"/>
        <w:pageBreakBefore w:val="0"/>
        <w:spacing w:line="400" w:lineRule="exact"/>
        <w:widowControl w:val="off"/>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1.供应商应按须知的规定，编制一份电子响应文件，并进行网上投标。</w:t>
      </w:r>
      <w:r/>
    </w:p>
    <w:p>
      <w:pPr>
        <w:ind w:firstLine="420"/>
        <w:keepLines w:val="0"/>
        <w:keepNext w:val="0"/>
        <w:pageBreakBefore w:val="0"/>
        <w:spacing w:line="400" w:lineRule="exact"/>
        <w:widowControl w:val="off"/>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2.上传响应文件需要盖单位公章的地方必须盖公章，需要法定代表人（或委托代理人）盖章或签名的文件必须按要求盖章或签名。若未按上述要求签署的谈判响应文件，评审小组有权拒绝其响应单位的响应文件。</w:t>
      </w:r>
      <w:r/>
    </w:p>
    <w:p>
      <w:pPr>
        <w:ind w:firstLine="420"/>
        <w:keepLines w:val="0"/>
        <w:keepNext w:val="0"/>
        <w:pageBreakBefore w:val="0"/>
        <w:spacing w:line="400" w:lineRule="exact"/>
        <w:widowControl w:val="off"/>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3.谈判响应文件以中文为准，谈判响应文件的有效期为自谈判之日起</w:t>
      </w:r>
      <w:r>
        <w:rPr>
          <w:rFonts w:hint="eastAsia" w:ascii="宋体" w:hAnsi="宋体" w:eastAsia="宋体" w:cs="宋体"/>
          <w:b/>
          <w:color w:val="auto"/>
          <w:highlight w:val="none"/>
          <w:u w:val="single"/>
        </w:rPr>
        <w:t xml:space="preserve">90</w:t>
      </w:r>
      <w:r>
        <w:rPr>
          <w:rFonts w:hint="eastAsia" w:ascii="宋体" w:hAnsi="宋体" w:eastAsia="宋体" w:cs="宋体"/>
          <w:color w:val="auto"/>
          <w:highlight w:val="none"/>
        </w:rPr>
        <w:t xml:space="preserve">日。</w:t>
      </w:r>
      <w:r/>
    </w:p>
    <w:p>
      <w:pPr>
        <w:ind w:firstLine="420"/>
        <w:keepLines w:val="0"/>
        <w:keepNext w:val="0"/>
        <w:pageBreakBefore w:val="0"/>
        <w:spacing w:line="400" w:lineRule="exact"/>
        <w:widowControl w:val="off"/>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4.一经谈判，除非谈判响应单位在谈判响应文件中对谈判采购文件的规定或条款有书面偏离或保留，否则应视为其全部接受和遵守。同时无论谈判响应单位是否成交，其谈判响应文件恕不退还。</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（三）响应报价</w:t>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1.</w:t>
      </w:r>
      <w:r>
        <w:rPr>
          <w:rFonts w:ascii="宋体" w:hAnsi="宋体"/>
          <w:color w:val="auto"/>
          <w:highlight w:val="none"/>
        </w:rPr>
        <w:t xml:space="preserve">供应商对本项目的报价应包括</w:t>
      </w:r>
      <w:r>
        <w:rPr>
          <w:rFonts w:hint="eastAsia" w:ascii="宋体" w:hAnsi="宋体"/>
          <w:bCs/>
          <w:szCs w:val="21"/>
          <w:highlight w:val="none"/>
        </w:rPr>
        <w:t xml:space="preserve">所确定的采购范围相应服务的提供、人员（包括工资和补贴）、耗材、投放、保险、劳保、管理、</w:t>
      </w:r>
      <w:r>
        <w:rPr>
          <w:rFonts w:hint="eastAsia" w:ascii="宋体" w:hAnsi="宋体"/>
          <w:bCs/>
          <w:szCs w:val="21"/>
          <w:highlight w:val="none"/>
          <w:lang w:val="en-US" w:eastAsia="zh-CN"/>
        </w:rPr>
        <w:t xml:space="preserve">成交服务费、</w:t>
      </w:r>
      <w:r>
        <w:rPr>
          <w:rFonts w:hint="eastAsia" w:ascii="宋体" w:hAnsi="宋体"/>
          <w:bCs/>
          <w:szCs w:val="21"/>
          <w:highlight w:val="none"/>
        </w:rPr>
        <w:t xml:space="preserve">各种税费、利润、税金、政策性文件规定及合同包含的所有风险、责任等各项应有费用</w:t>
      </w:r>
      <w:r>
        <w:rPr>
          <w:rFonts w:hint="eastAsia" w:ascii="宋体" w:hAnsi="宋体" w:cs="宋体"/>
          <w:color w:val="auto"/>
          <w:szCs w:val="21"/>
          <w:highlight w:val="none"/>
        </w:rPr>
        <w:t xml:space="preserve">。</w:t>
      </w:r>
      <w:bookmarkStart w:id="10" w:name="auto_fouce_1"/>
      <w:r>
        <w:rPr>
          <w:rFonts w:hint="eastAsia" w:ascii="宋体" w:hAnsi="宋体" w:cs="宋体"/>
          <w:color w:val="auto"/>
          <w:szCs w:val="21"/>
          <w:highlight w:val="none"/>
        </w:rPr>
        <w:t xml:space="preserve">合同</w:t>
      </w:r>
      <w:r>
        <w:rPr>
          <w:rFonts w:hint="eastAsia" w:ascii="宋体" w:hAnsi="宋体" w:cs="宋体"/>
          <w:color w:val="auto"/>
          <w:szCs w:val="21"/>
          <w:highlight w:val="none"/>
          <w:lang w:val="en-US" w:eastAsia="zh-CN"/>
        </w:rPr>
        <w:t xml:space="preserve">优惠率</w:t>
      </w:r>
      <w:r>
        <w:rPr>
          <w:rFonts w:hint="eastAsia" w:ascii="宋体" w:hAnsi="宋体" w:cs="宋体"/>
          <w:color w:val="auto"/>
          <w:szCs w:val="21"/>
          <w:highlight w:val="none"/>
        </w:rPr>
        <w:t xml:space="preserve">在合同实施期间不因市场变化因素而变动，除非合同另有约定或经双方协商同意，供应商不得再要求追加任何费用。</w:t>
      </w:r>
      <w:bookmarkEnd w:id="10"/>
      <w:r>
        <w:rPr>
          <w:rFonts w:ascii="宋体" w:hAnsi="宋体"/>
          <w:color w:val="auto"/>
          <w:highlight w:val="none"/>
        </w:rPr>
        <w:t xml:space="preserve">同时，除非合同条款中另有规定，否则，供应商所报</w:t>
      </w:r>
      <w:r>
        <w:rPr>
          <w:rFonts w:hint="eastAsia" w:ascii="宋体" w:hAnsi="宋体"/>
          <w:color w:val="auto"/>
          <w:highlight w:val="none"/>
          <w:lang w:val="en-US" w:eastAsia="zh-CN"/>
        </w:rPr>
        <w:t xml:space="preserve">优惠率</w:t>
      </w:r>
      <w:r>
        <w:rPr>
          <w:rFonts w:ascii="宋体" w:hAnsi="宋体"/>
          <w:color w:val="auto"/>
          <w:highlight w:val="none"/>
        </w:rPr>
        <w:t xml:space="preserve">在合同实施期间不因市场变化因素而变动。</w:t>
      </w:r>
      <w:r/>
    </w:p>
    <w:p>
      <w:pPr>
        <w:pStyle w:val="892"/>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2.供应商应按《报价分析表》中的谈判项目计算单价和总价。《报价分析表》中的每一单项均应计算并填写单价和总价，并由法定代表人或被授权人签署。</w:t>
      </w:r>
      <w:r/>
    </w:p>
    <w:p>
      <w:pPr>
        <w:pStyle w:val="892"/>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应商应对谈判文件内所要采购的全部内容进行报价，只对其中部分内容报价的，则投标为无效标。如果谈判文件要求分标段响应的，则供应商可以根据自身经营许可范围，选择响应其中部分或者全部标段，但各标段应分别计算填写单价和总价。</w:t>
      </w:r>
      <w:r/>
    </w:p>
    <w:p>
      <w:pPr>
        <w:pStyle w:val="892"/>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4.响应文件报价中的单价和总价全部采用人民币表示，除非另有规定。</w:t>
      </w:r>
      <w:r/>
    </w:p>
    <w:p>
      <w:pPr>
        <w:pStyle w:val="892"/>
        <w:ind w:firstLine="422"/>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b/>
          <w:color w:val="auto"/>
          <w:sz w:val="21"/>
          <w:szCs w:val="21"/>
          <w:highlight w:val="none"/>
        </w:rPr>
        <w:t xml:space="preserve">5.</w:t>
      </w:r>
      <w:r>
        <w:rPr>
          <w:rFonts w:hint="eastAsia" w:ascii="宋体" w:hAnsi="宋体" w:eastAsia="宋体" w:cs="宋体"/>
          <w:color w:val="auto"/>
          <w:highlight w:val="none"/>
        </w:rPr>
        <w:t xml:space="preserve"> </w:t>
      </w:r>
      <w:r>
        <w:rPr>
          <w:rFonts w:hint="eastAsia" w:ascii="宋体" w:hAnsi="宋体" w:eastAsia="宋体" w:cs="宋体"/>
          <w:b/>
          <w:color w:val="auto"/>
          <w:sz w:val="21"/>
          <w:szCs w:val="21"/>
          <w:highlight w:val="none"/>
        </w:rPr>
        <w:t xml:space="preserve">本次谈判响应报价共有两次报价机会，第二次报价为最终总报价（最后报价时间为10分钟）；若谈判响应单位未在最后一次报价中分别报各个产品单价的，则其各个产品的单价按最终总报价与首次报价之比同比例下浮。</w:t>
      </w:r>
      <w:r/>
    </w:p>
    <w:p>
      <w:pPr>
        <w:pStyle w:val="892"/>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6.竞争性谈判采取最低评标价法，即根据质量和服务均能满足采购文件实质性响应要求的前提下，以提出最低报价（以第二次报价为准，且</w:t>
      </w:r>
      <w:r>
        <w:rPr>
          <w:rFonts w:hint="eastAsia" w:ascii="宋体" w:hAnsi="宋体" w:eastAsia="宋体" w:cs="宋体"/>
          <w:b/>
          <w:color w:val="auto"/>
          <w:sz w:val="21"/>
          <w:szCs w:val="21"/>
          <w:highlight w:val="none"/>
        </w:rPr>
        <w:t xml:space="preserve">最后报价时间为10分钟</w:t>
      </w:r>
      <w:r>
        <w:rPr>
          <w:rFonts w:hint="eastAsia" w:ascii="宋体" w:hAnsi="宋体" w:eastAsia="宋体" w:cs="宋体"/>
          <w:color w:val="auto"/>
          <w:sz w:val="21"/>
          <w:szCs w:val="21"/>
          <w:highlight w:val="none"/>
        </w:rPr>
        <w:t xml:space="preserve">）的供应商作为成交供应商。</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（四）响应文件的组成</w:t>
      </w:r>
      <w:r/>
    </w:p>
    <w:p>
      <w:pPr>
        <w:ind w:firstLine="422"/>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1.响应文件（报价、相关资格部分及技术部分）：</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1.1封面；</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1.2开标一览表（格式见第七章）；</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1.</w:t>
      </w: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CN"/>
        </w:rPr>
        <w:t xml:space="preserve">远程参与开标会议诚信承诺书</w:t>
      </w:r>
      <w:r>
        <w:rPr>
          <w:rFonts w:hint="eastAsia" w:ascii="宋体" w:hAnsi="宋体" w:eastAsia="宋体" w:cs="宋体"/>
          <w:color w:val="auto"/>
          <w:szCs w:val="21"/>
          <w:highlight w:val="none"/>
        </w:rPr>
        <w:t xml:space="preserve">（格式见第七章）</w:t>
      </w:r>
      <w:r>
        <w:rPr>
          <w:rFonts w:hint="eastAsia" w:ascii="宋体" w:hAnsi="宋体" w:eastAsia="宋体" w:cs="宋体"/>
          <w:color w:val="auto"/>
          <w:szCs w:val="21"/>
          <w:highlight w:val="none"/>
          <w:lang w:val="zh-CN"/>
        </w:rPr>
        <w:t xml:space="preserve">；</w:t>
      </w:r>
      <w:r/>
    </w:p>
    <w:p>
      <w:pPr>
        <w:ind w:firstLine="420"/>
        <w:spacing w:line="400" w:lineRule="exact"/>
        <w:tabs>
          <w:tab w:val="left" w:pos="720" w:leader="none"/>
        </w:tabs>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1.4提供法人或者其他组织的营业执照等证明文件、自然人的身份证明；</w:t>
      </w:r>
      <w:r/>
    </w:p>
    <w:p>
      <w:pPr>
        <w:ind w:firstLine="420"/>
        <w:spacing w:line="400" w:lineRule="exact"/>
        <w:tabs>
          <w:tab w:val="left" w:pos="720" w:leader="none"/>
        </w:tabs>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1.5法定代表人授权委托书及双方身份证明（如有授权）（格式见第七章）</w:t>
      </w:r>
      <w:r>
        <w:rPr>
          <w:rFonts w:hint="eastAsia" w:ascii="宋体" w:hAnsi="宋体" w:eastAsia="宋体" w:cs="宋体"/>
          <w:color w:val="auto"/>
          <w:highlight w:val="none"/>
        </w:rPr>
        <w:t xml:space="preserve">；</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1.6</w:t>
      </w:r>
      <w:r>
        <w:rPr>
          <w:rFonts w:hint="eastAsia" w:ascii="宋体" w:hAnsi="宋体" w:eastAsia="宋体" w:cs="宋体"/>
          <w:color w:val="auto"/>
          <w:szCs w:val="21"/>
          <w:highlight w:val="none"/>
          <w:lang w:val="en-US" w:eastAsia="zh-CN"/>
        </w:rPr>
        <w:t xml:space="preserve">响应</w:t>
      </w:r>
      <w:r>
        <w:rPr>
          <w:rFonts w:hint="eastAsia" w:ascii="宋体" w:hAnsi="宋体" w:eastAsia="宋体" w:cs="宋体"/>
          <w:color w:val="auto"/>
          <w:szCs w:val="21"/>
          <w:highlight w:val="none"/>
        </w:rPr>
        <w:t xml:space="preserve">承诺函（格式见第七章）；</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w:t>
      </w:r>
      <w:r>
        <w:rPr>
          <w:rFonts w:hint="eastAsia" w:ascii="宋体" w:hAnsi="宋体" w:eastAsia="宋体" w:cs="宋体"/>
          <w:color w:val="auto"/>
          <w:highlight w:val="none"/>
        </w:rPr>
        <w:t xml:space="preserve">投标文件资格证明声明函</w:t>
      </w:r>
      <w:r>
        <w:rPr>
          <w:rFonts w:hint="eastAsia" w:ascii="宋体" w:hAnsi="宋体" w:eastAsia="宋体" w:cs="宋体"/>
          <w:color w:val="auto"/>
          <w:szCs w:val="21"/>
          <w:highlight w:val="none"/>
        </w:rPr>
        <w:t xml:space="preserve">（格式见第七章）；</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情况表（格式见第七章）；</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1.9</w:t>
      </w:r>
      <w:r>
        <w:rPr>
          <w:rFonts w:hint="eastAsia" w:ascii="宋体" w:hAnsi="宋体" w:eastAsia="宋体" w:cs="宋体"/>
          <w:color w:val="auto"/>
          <w:szCs w:val="21"/>
          <w:highlight w:val="none"/>
        </w:rPr>
        <w:t xml:space="preserve">招标文件要求的其他相关证明材料（人员</w:t>
      </w:r>
      <w:r>
        <w:rPr>
          <w:rFonts w:hint="eastAsia" w:ascii="宋体" w:hAnsi="宋体" w:eastAsia="宋体" w:cs="宋体"/>
          <w:color w:val="auto"/>
          <w:szCs w:val="21"/>
          <w:highlight w:val="none"/>
          <w:lang w:val="en-US" w:eastAsia="zh-CN"/>
        </w:rPr>
        <w:t xml:space="preserve">配置、</w:t>
      </w:r>
      <w:r>
        <w:rPr>
          <w:rFonts w:hint="eastAsia" w:ascii="宋体" w:hAnsi="宋体" w:eastAsia="宋体" w:cs="宋体"/>
          <w:color w:val="auto"/>
          <w:szCs w:val="21"/>
          <w:highlight w:val="none"/>
        </w:rPr>
        <w:t xml:space="preserve">业绩等）。</w:t>
      </w:r>
      <w:r/>
    </w:p>
    <w:p>
      <w:pPr>
        <w:ind w:left="425"/>
        <w:spacing w:line="400" w:lineRule="exact"/>
        <w:tabs>
          <w:tab w:val="left" w:pos="720"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2.资格条件：</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2.1满足《中华人民共和国政府采购法》第二十二条规定；（提供相关材料）</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2.2落实政府采购政策</w:t>
      </w:r>
      <w:r>
        <w:rPr>
          <w:rFonts w:hint="eastAsia" w:ascii="宋体" w:hAnsi="宋体" w:eastAsia="宋体" w:cs="宋体"/>
          <w:b/>
          <w:bCs/>
          <w:color w:val="auto"/>
          <w:szCs w:val="21"/>
          <w:highlight w:val="none"/>
        </w:rPr>
        <w:t xml:space="preserve">（以下任选其一）</w:t>
      </w:r>
      <w:r>
        <w:rPr>
          <w:rFonts w:hint="eastAsia" w:ascii="宋体" w:hAnsi="宋体" w:eastAsia="宋体" w:cs="宋体"/>
          <w:color w:val="auto"/>
          <w:szCs w:val="21"/>
          <w:highlight w:val="none"/>
        </w:rPr>
        <w:t xml:space="preserve">：</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2.2.1提供《中小企业声明函》（如有）（格式见第七章）；</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2.2.2残疾人福利性单位声明函（如有）（格式见第七章）；</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2.2.3监狱企业证明文件（如有）。</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2.3第一章投标邀请中采购人根据采购项目的特殊要求规定的特定条件证明文件（如有）。</w:t>
      </w:r>
      <w:r/>
    </w:p>
    <w:p>
      <w:pPr>
        <w:ind w:left="425"/>
        <w:spacing w:line="400" w:lineRule="exact"/>
        <w:tabs>
          <w:tab w:val="left" w:pos="720"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3.符合性条件</w:t>
      </w:r>
      <w:r/>
    </w:p>
    <w:p>
      <w:pPr>
        <w:ind w:firstLine="420"/>
        <w:spacing w:line="400" w:lineRule="exact"/>
        <w:tabs>
          <w:tab w:val="left" w:pos="720" w:leader="none"/>
        </w:tabs>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3.1报价分析表</w:t>
      </w:r>
      <w:r>
        <w:rPr>
          <w:rFonts w:hint="eastAsia" w:ascii="宋体" w:hAnsi="宋体" w:eastAsia="宋体" w:cs="宋体"/>
          <w:color w:val="auto"/>
          <w:szCs w:val="21"/>
          <w:highlight w:val="none"/>
          <w:lang w:eastAsia="zh-CN"/>
        </w:rPr>
        <w:t xml:space="preserve">；</w:t>
      </w:r>
      <w:r/>
    </w:p>
    <w:p>
      <w:pPr>
        <w:ind w:firstLine="420"/>
        <w:spacing w:line="400" w:lineRule="exact"/>
        <w:tabs>
          <w:tab w:val="left" w:pos="720" w:leader="none"/>
        </w:tabs>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3.2商务偏离表</w:t>
      </w:r>
      <w:r>
        <w:rPr>
          <w:rFonts w:hint="eastAsia" w:ascii="宋体" w:hAnsi="宋体" w:eastAsia="宋体" w:cs="宋体"/>
          <w:color w:val="auto"/>
          <w:szCs w:val="21"/>
          <w:highlight w:val="none"/>
          <w:lang w:eastAsia="zh-CN"/>
        </w:rPr>
        <w:t xml:space="preserve">；</w:t>
      </w:r>
      <w:r/>
    </w:p>
    <w:p>
      <w:pPr>
        <w:ind w:firstLine="420"/>
        <w:spacing w:line="400" w:lineRule="exact"/>
        <w:tabs>
          <w:tab w:val="left" w:pos="720" w:leader="none"/>
        </w:tabs>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3.3技术偏离表</w:t>
      </w:r>
      <w:r>
        <w:rPr>
          <w:rFonts w:hint="eastAsia" w:ascii="宋体" w:hAnsi="宋体" w:eastAsia="宋体" w:cs="宋体"/>
          <w:color w:val="auto"/>
          <w:szCs w:val="21"/>
          <w:highlight w:val="none"/>
          <w:lang w:eastAsia="zh-CN"/>
        </w:rPr>
        <w:t xml:space="preserve">；</w:t>
      </w:r>
      <w:r/>
    </w:p>
    <w:p>
      <w:pPr>
        <w:ind w:firstLine="420"/>
        <w:spacing w:line="400" w:lineRule="exact"/>
        <w:tabs>
          <w:tab w:val="left" w:pos="720"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3.4报价符合性审查。</w:t>
      </w:r>
      <w:r/>
    </w:p>
    <w:p>
      <w:pPr>
        <w:numPr>
          <w:ilvl w:val="0"/>
          <w:numId w:val="0"/>
        </w:numPr>
        <w:ind w:firstLine="422"/>
        <w:spacing w:line="400" w:lineRule="exact"/>
        <w:tabs>
          <w:tab w:val="left" w:pos="720" w:leader="none"/>
        </w:tabs>
        <w:rPr>
          <w:rFonts w:hint="eastAsia" w:ascii="宋体" w:hAnsi="宋体" w:eastAsia="宋体" w:cs="宋体"/>
          <w:b/>
          <w:bCs/>
          <w:color w:val="auto"/>
          <w:szCs w:val="21"/>
          <w:highlight w:val="none"/>
        </w:rPr>
      </w:pPr>
      <w:r>
        <w:rPr>
          <w:rFonts w:hint="eastAsia" w:ascii="宋体" w:hAnsi="宋体" w:eastAsia="宋体" w:cs="宋体"/>
          <w:b/>
          <w:bCs/>
          <w:color w:val="auto"/>
          <w:sz w:val="21"/>
          <w:szCs w:val="21"/>
          <w:highlight w:val="none"/>
          <w:lang w:val="en-US" w:eastAsia="zh-CN" w:bidi="ar-SA"/>
        </w:rPr>
        <w:t xml:space="preserve">4.</w:t>
      </w:r>
      <w:r>
        <w:rPr>
          <w:rFonts w:hint="eastAsia" w:ascii="宋体" w:hAnsi="宋体" w:eastAsia="宋体" w:cs="宋体"/>
          <w:b/>
          <w:bCs/>
          <w:color w:val="auto"/>
          <w:szCs w:val="21"/>
          <w:highlight w:val="none"/>
        </w:rPr>
        <w:t xml:space="preserve">价格折扣证明（以下任选其一）：</w:t>
      </w:r>
      <w:r/>
    </w:p>
    <w:p>
      <w:pPr>
        <w:ind w:right="-252"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4.1提供《中小企业声明函》（如有）（格式见第七章）；</w:t>
      </w:r>
      <w:r/>
    </w:p>
    <w:p>
      <w:pPr>
        <w:ind w:right="-252"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4.2残疾人福利性单位声明函（如有）（格式见第七章）；</w:t>
      </w:r>
      <w:r/>
    </w:p>
    <w:p>
      <w:pPr>
        <w:ind w:right="-252"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4.3监狱企业证明文件（如有）。</w:t>
      </w:r>
      <w:r/>
    </w:p>
    <w:p>
      <w:pPr>
        <w:ind w:right="-252"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4.4关于符合本国产品标准的声明函(如有）</w:t>
      </w:r>
      <w:r/>
    </w:p>
    <w:p>
      <w:pPr>
        <w:ind w:firstLine="422"/>
        <w:spacing w:line="400" w:lineRule="exact"/>
        <w:tabs>
          <w:tab w:val="left" w:pos="720"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注：</w:t>
      </w:r>
      <w:r/>
    </w:p>
    <w:p>
      <w:pPr>
        <w:numPr>
          <w:ilvl w:val="0"/>
          <w:numId w:val="10"/>
        </w:numPr>
        <w:ind w:firstLine="422"/>
        <w:spacing w:line="400" w:lineRule="exact"/>
        <w:tabs>
          <w:tab w:val="left" w:pos="720"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以上“1-4”为资格性、符合性审查等其他必须提供的资料，投标人必须提供并加盖电子公章。否则，投标文件将被认定为未实质性响应。</w:t>
      </w:r>
      <w:r/>
    </w:p>
    <w:p>
      <w:pPr>
        <w:ind w:firstLine="420"/>
        <w:spacing w:line="400" w:lineRule="exact"/>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rPr>
        <w:t xml:space="preserve">（2）制作电子响应文件时必须与投标文件制作软件目录一一对应，并将相关资料上传至相应模块，否则将认定相关材料无效。</w:t>
      </w:r>
      <w:r/>
    </w:p>
    <w:p>
      <w:pPr>
        <w:spacing w:line="400" w:lineRule="exact"/>
        <w:tabs>
          <w:tab w:val="left" w:pos="720" w:leader="none"/>
        </w:tabs>
        <w:rPr>
          <w:rFonts w:hint="eastAsia" w:ascii="宋体" w:hAnsi="宋体" w:eastAsia="宋体" w:cs="宋体"/>
          <w:b/>
          <w:color w:val="auto"/>
          <w:szCs w:val="21"/>
          <w:highlight w:val="none"/>
        </w:rPr>
      </w:pPr>
      <w:r>
        <w:rPr>
          <w:rFonts w:hint="eastAsia" w:ascii="宋体" w:hAnsi="宋体" w:eastAsia="宋体" w:cs="宋体"/>
          <w:b/>
          <w:bCs/>
          <w:color w:val="auto"/>
          <w:szCs w:val="21"/>
          <w:highlight w:val="none"/>
        </w:rPr>
        <w:t xml:space="preserve">（五）</w:t>
      </w:r>
      <w:r>
        <w:rPr>
          <w:rFonts w:hint="eastAsia" w:ascii="宋体" w:hAnsi="宋体" w:eastAsia="宋体" w:cs="宋体"/>
          <w:b/>
          <w:color w:val="auto"/>
          <w:szCs w:val="21"/>
          <w:highlight w:val="none"/>
        </w:rPr>
        <w:t xml:space="preserve">响应文件的撤回和修改</w:t>
      </w:r>
      <w:r/>
    </w:p>
    <w:p>
      <w:pPr>
        <w:ind w:firstLine="420"/>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在提交响应文件的截止时间前，供应商可以撤回或者修改响应文件。</w:t>
      </w:r>
      <w:r/>
    </w:p>
    <w:p>
      <w:pPr>
        <w:spacing w:line="400" w:lineRule="exact"/>
        <w:tabs>
          <w:tab w:val="left" w:pos="720"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（六）投标截止时间</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1.电子响应文件必须按《投标邀请函》规定的网上投标截止时间前提交。</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2.采购人推迟投标截止时间时，应以网上公布的形式，通知供应商，在这种情况下，采购人和供应商的权利和义务将受到新的截止期的约束。</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三、谈判文件说明</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（一）谈判文件的澄清和修改</w:t>
      </w:r>
      <w:r/>
    </w:p>
    <w:p>
      <w:pPr>
        <w:pStyle w:val="892"/>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1.供应商在获取谈判文件后，若有疑问，应于提交投标文件截止时间前，向采购代理机构提出询问，采购代理机构将按规定时间内予以答复。</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2.在提交响应文件截止时间前，采购人或者采购代理机构可以对已发出的谈判文件进行必要的澄清或者修改，澄清或者修改的内容作为谈判文件的组成部分。</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3.采购代理机构对谈判文件的澄清或者修改，将按规定在提交响应文件截止时间前以补充公告形式在法定的政府采购信息发布媒体上发布。</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4.供应商应在</w:t>
      </w:r>
      <w:r>
        <w:rPr>
          <w:rFonts w:hint="eastAsia" w:ascii="宋体" w:hAnsi="宋体" w:eastAsia="宋体" w:cs="宋体"/>
          <w:color w:val="auto"/>
          <w:szCs w:val="21"/>
          <w:highlight w:val="none"/>
        </w:rPr>
        <w:t xml:space="preserve">提交响应文件截止时间</w:t>
      </w:r>
      <w:r>
        <w:rPr>
          <w:rFonts w:hint="eastAsia" w:ascii="宋体" w:hAnsi="宋体" w:eastAsia="宋体" w:cs="宋体"/>
          <w:color w:val="auto"/>
          <w:highlight w:val="none"/>
        </w:rPr>
        <w:t xml:space="preserve">前关注原采购信息发布媒体上有无本项目的补充公告。</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（二）质疑</w:t>
      </w:r>
      <w:r/>
    </w:p>
    <w:p>
      <w:pPr>
        <w:pStyle w:val="892"/>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认为谈判文件、采购过程、成交结果使自己的权益受到损害的，应在应知自己权益受到损害之日起七个工作日内，以书面形式向采购人、采购代理机构提出质疑。供应商应按照质疑函范本进行规范质疑（质疑函范本下载地址：http://www.szzyjy.com.cn/kssfzx/034004/034004002/20190929/5beba8e5-100a-4262-89c0-d476cc460507.html）。</w:t>
      </w:r>
      <w:r/>
    </w:p>
    <w:p>
      <w:pPr>
        <w:pStyle w:val="892"/>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供应商应当在法定质疑期内一次性提出针对同一采购程序环节的质疑。</w:t>
      </w:r>
      <w:r/>
    </w:p>
    <w:p>
      <w:pPr>
        <w:pStyle w:val="892"/>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采购人、采购代理机构应当在收到供应商书面质疑后七个工作日内作出答复，并以书面形式通知质疑供应商和其他相关供应商。</w:t>
      </w:r>
      <w:r/>
    </w:p>
    <w:p>
      <w:pPr>
        <w:pStyle w:val="892"/>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质疑供应商是指直接参加本次投标活动的供应商，未参加投标活动的供应商或在投标活动中自身权益未受到损害的供应商所提出的质疑不予受理。未依照采购公告要求实行网上获取招标文件的供应商，视为未参与该项政府采购活动，不具备对该政府采购项目提出质疑的法定权利，但因供应商资格条件或获取招标文件时间设定不符合有关法律法规规定等原因使供应商权益受损的除外。</w:t>
      </w:r>
      <w:r/>
    </w:p>
    <w:p>
      <w:pPr>
        <w:pStyle w:val="892"/>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3.质疑必须以参加投标供应商法定代表人或授权代表（投标文件中所确定的）原件送达的方式提交，否则，招标代理人有权不予受理。</w:t>
      </w:r>
      <w:r/>
    </w:p>
    <w:p>
      <w:pPr>
        <w:pStyle w:val="892"/>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4.上述应知其权益受到损害之日是指：</w:t>
      </w:r>
      <w:r/>
    </w:p>
    <w:p>
      <w:pPr>
        <w:ind w:left="426"/>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4.1对招标文件提出质疑的，为投标文件公告期限届满之日起计算；</w:t>
      </w:r>
      <w:r/>
    </w:p>
    <w:p>
      <w:pPr>
        <w:ind w:left="426"/>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4.2对采购过程提出质疑的，自采购程序环节结束之日起计算；</w:t>
      </w:r>
      <w:r/>
    </w:p>
    <w:p>
      <w:pPr>
        <w:ind w:left="426"/>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4.3对成交结果提出质疑的，自成交结果公告期限届满之日起计算。</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5.质疑函应包括以下主要内容，并按照“谁主张、谁举证”的原则，附上必要的证明材料。　　　　　　　</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5.1供应商的姓名或者名称、地址、邮编、联系人及联系电话；</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5.2质疑项目名称、编号；</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5.3具体、明确的质疑事项和与质疑事项相关的请求；</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5.4具体的事实依据及相关证据材料；</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5.5必要的法律依据；</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5.6提出质疑的日期；</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5.7供应商为自然人的，应当由本人签字；供应商为法人或者其他组织的，应当由法定代表人、主要负责人、或者其授权代表签字或者盖章，并加盖公章。</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5.8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代理人提出质疑，应当提交供应商签署的授权委托书。</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6.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7.供应商“依法获取采购文件”的方式为供应商进行系统自行下载采购文件，并打印、保留《投标供应商确认函》，质疑时与质疑函一并提交。</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四、开标和评标</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（一）开标</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1.采购代理人按《投标邀请函》规定的时间、地点进行开标。开标仪式根据委托人授权由采购代理人主持，买方代表及有关工作人员参加。</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远程开标CA预解密时间为开标开始后10分钟内，各谈判响应单位参与远程开标时需要随身携带CA证书及CA密码，输入CA密码的时间不超过远程开标CA预解密10分钟限制时间且CA密码输入次数不超过十次（以CA内置的错误计数为准），否则视为无效响应。</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3.谈判响应单位如不能完成网上投标操作的，请出示证据（若为谈判响应单位自行操作不当原因造成的，不予接受认可），否则为无效响应。</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4.出现下列情形之一的，将终止竞争性谈判采购活动：</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4.1因情况变化，不再符合规定的竞争性谈判采购方式适用情形的；</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4.2出现影响采购公正的违法、违规行为的；</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4.3在采购过程中符合竞争要求的供应商或者报价未超过采购预算的供应商不足3家的；</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4.4开评标过程中，如遇到交易中心出现断电、断网或其他不可预见原因导致开评标终止，该项目将做废标处理。</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4.5出现影响采购公正的违法、违规行为的；</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4.6供应商的报价均超过了采购预算，采购方不能支付的；</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4.7因重大变故，采购任务取消的。</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5.开评标过程中如有问题采购代理机构工作人员会及时通过《投标供应商确认函》留存的手机号与供应商联系。请供应商确保该手机号通</w:t>
      </w:r>
      <w:r>
        <w:rPr>
          <w:rFonts w:hint="eastAsia" w:ascii="宋体" w:hAnsi="宋体" w:eastAsia="宋体" w:cs="宋体"/>
          <w:color w:val="auto"/>
          <w:szCs w:val="21"/>
          <w:highlight w:val="none"/>
          <w:lang w:val="en-US" w:eastAsia="zh-CN"/>
        </w:rPr>
        <w:t xml:space="preserve">信</w:t>
      </w:r>
      <w:r>
        <w:rPr>
          <w:rFonts w:hint="eastAsia" w:ascii="宋体" w:hAnsi="宋体" w:eastAsia="宋体" w:cs="宋体"/>
          <w:color w:val="auto"/>
          <w:szCs w:val="21"/>
          <w:highlight w:val="none"/>
        </w:rPr>
        <w:t xml:space="preserve">畅通，否则导致的不利后果由供应商自行承担。</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 废标后，采购人将把废标的理由通知所有供应商 。</w:t>
      </w:r>
      <w:r/>
    </w:p>
    <w:p>
      <w:pPr>
        <w:spacing w:line="400" w:lineRule="exact"/>
        <w:tabs>
          <w:tab w:val="left" w:pos="720"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（二）谈判小组</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1.谈判小组的评标工作由采购单位负责组织，具体评标事务由谈判小组负责，并独立履行法律、法规规定的职责。</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2.谈判小组负责具体的评标事务，并独立履行以下职责：</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2.1审查响应文件是否符合谈判文件的要求，并作出评价。</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2.2可以要求供应商对响应文件有关事项作出解释或澄清。</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2.3推荐成交候选供应商名单，或者受采购人委托按照事先确定的办法直接确定可以交单位。</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3.评标内容的保密</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3.1开标后，直到宣布授予成交单位成交为止，凡属于审查、澄清、评价和比较投标的所有资料，有关授予成交的信息都不应向供应商或与评标无关的其他人泄露。</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3.2在响应文件的审查、澄清、评价和比较以及授予成交的过程中，供应商对招标代理人和谈判小组成员施加影响的任何行为，都将取消其投标资格。</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3.3在评标期间，招标代理人将通过指定联络人与供应商进行联系。</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（三）对响应文件的审核</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1.采购人或者采购代理人资格证明文件要求进行供应商资格审查，如缺少内容，视为无效投标；</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2.对价格的计算错误按下述原则修正：</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2.1如果单价乘数量不等于总价，应以单价为准修正总价。</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2.2大写金额和小写金额不一致的，以大写金额为准。</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2.3单价金额小数点有明显错位的，应以总价为准，并修改单价。</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2.4如果以文字表示的数据与数字表示的有差别，应以文字为准修正数字。</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2.5对不同文字文本响应文件的解释发生异议的，以中文文本为准。</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2.6供应商不同意以上修正，则其投标为无效投标。</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与谈判文件有重大偏离的响应文件为无效投标。重大偏离系指系统和服务的质量、数量及交货期明显不能满足谈判文件的要求。这些偏离不允许在开标后修正。但采购代理人将允许修改投标中不构成重大偏离的微小的、非正规、不一致或不规则的地方。</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4.谈判小组对响应文件的判定，只依据投标内容本身，不依据开标后的任何外来证明。</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5.下列响应文件为无效投标：</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5.1与谈判文件有重大偏离。</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5.2供应商的报价是选择性的。</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5.3供应商的报价只报了部分内容。</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5.4投标报价超过预算的。</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5.5不具备谈判文件中规定的资格要求。</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5.6不同供应商的响应文件由同一单位或者个人编制。</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5.7不同供应商委托同一单位或者个人办理投标事宜。</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5.8不同供应商的响应文件载明的项目管理成员为同一人。</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5.9不同供应商的响应文件异常一致。</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5.10不同供应商的法定代表人或委托代理人有夫妻、直系血亲关系的。</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5.11不同供应商的负责人为同一人或者存在控股、管理关系的。</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5.12没有逐一说明投标产品名称、品牌、规格型号和技术参数，而是直接拷贝谈判文件技术要求的；</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5.13不同供应商的委托代理人(或法定代表人、项目经理、项目总监、项目负责人等)在谈判文件发布日上月至投标截止日当月在同一单位缴纳社会保险的。</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5.14服务承诺和付款条件未响应招标要求的；</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5.15特征码检查中，不同投标人上传采购文件所使用的电脑网卡信息等一致的（如发现违法违规行为，将依法追究其法律责任）；</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5.16不符合法律、法规和谈判文件规定的其他实质性要求的。</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5.17谈判小组认定的其它为无效投标的事项。</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（四）响应文件的澄清</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2.必要时谈判小组可要求供应商澄清、说明或者更正响应文件以书面形式作出，并应当由法定代表人或其授权代表签字或者加盖公章。</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（五）响应文件的评价</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1.谈判小组对响应文件是否实质上响应谈判文件要求的响应文件进行评审。</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2.评价和比较采用最低评标价法，谈判小组严格按照谈判文件的要求、条件，对供应商所作的实质性响应内容进行评审。</w:t>
      </w:r>
      <w:r/>
    </w:p>
    <w:p>
      <w:pPr>
        <w:spacing w:line="400" w:lineRule="exact"/>
        <w:tabs>
          <w:tab w:val="left" w:pos="720"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五、授予合同</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（一）成交单位的确认</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谈判小组根据供应商的响应文件按照谈判文件的规定和要求进行资格性和符合性评审，如评审内容条款均满足谈判文件要求的，则认为该供应商响应文件评审合格。如某一条款内容评审不合格，须注明评审不合格原因。</w:t>
      </w:r>
      <w:r/>
    </w:p>
    <w:p>
      <w:pPr>
        <w:pStyle w:val="892"/>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各投标单位如对公示结果有异议，应在成交公告发布之日起七个工作日内，以书面形式向采购人提出质疑，同时该质疑应有投标单位法定代表人或参加投标的授权委托人签署。采购人将在收到经投标单位法定代表人或参加投标的授权委托人签署的书面质疑后七个工作日内，对质疑内容作出答复。如投标单位在成交公告发布之日起七个工作日后向采购人提出质疑或质疑未经投标单位法定代表人或参加投标的授权委托人签署，采购人有权对该质疑不予答复。</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（二）合同授予标准</w:t>
      </w:r>
      <w:r/>
    </w:p>
    <w:p>
      <w:pPr>
        <w:pStyle w:val="892"/>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1.确定为成交的供应商必须具有实施本合同的能力和资源。</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（三）成交通知书</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1.成交通知书将成为合同的组成部分。</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（四）合同的签订</w:t>
      </w:r>
      <w:r/>
    </w:p>
    <w:p>
      <w:pPr>
        <w:pStyle w:val="892"/>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1.成交单位应按成交通知书中规定的期限，与甲方签订合同。</w:t>
      </w:r>
      <w:r/>
    </w:p>
    <w:p>
      <w:pPr>
        <w:pStyle w:val="892"/>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2.签订合同及合同条款应以谈判文件和成交单位的响应文件为依据，所签订的合同不得对谈判文件和成交供应商响应文件作实质性修改。</w:t>
      </w:r>
      <w:r/>
    </w:p>
    <w:p>
      <w:pPr>
        <w:pStyle w:val="892"/>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3.采购人不得向成交供应商提出任何不合理的要求作为签订合同的条件，不得与成交供应商私下订立背离合同实质性内容的协议。</w:t>
      </w:r>
      <w:r/>
    </w:p>
    <w:p>
      <w:pPr>
        <w:pStyle w:val="892"/>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4.采购合同履行中，采购人需追加与合同标的相同货物的，在不改变合同其他条款的前提下，可以与供应商协商签订补充合同，但所有补充合同的采购金额不得超过原合同采购金额的百分之十。</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zh-CN"/>
        </w:rPr>
        <w:t xml:space="preserve">六、</w:t>
      </w:r>
      <w:r>
        <w:rPr>
          <w:rFonts w:hint="eastAsia" w:ascii="宋体" w:hAnsi="宋体" w:eastAsia="宋体" w:cs="宋体"/>
          <w:b/>
          <w:color w:val="auto"/>
          <w:szCs w:val="21"/>
          <w:highlight w:val="none"/>
        </w:rPr>
        <w:t xml:space="preserve">诚实信用</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（一）诚实信用</w:t>
      </w:r>
      <w:r/>
    </w:p>
    <w:p>
      <w:pPr>
        <w:pStyle w:val="892"/>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1.供应商之间不得相互串通投标报价，不得妨碍其他供应商的公平竞争，不得损害采购人和其他供应商的合法权益。</w:t>
      </w:r>
      <w:r/>
    </w:p>
    <w:p>
      <w:pPr>
        <w:pStyle w:val="892"/>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2.供应商不得虚假承诺，否则，按照提供虚假材料谋取中标处理。</w:t>
      </w:r>
      <w:r/>
    </w:p>
    <w:p>
      <w:pPr>
        <w:pStyle w:val="892"/>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3.供应商应自觉遵守开标、评标纪律，扰乱现场秩序的，属于失信行为，根据《江苏省政府采购供应商监督管理暂行办法》和《昆山市政府采购供应商诚信管理暂行办法》，失信行为将被记入供应商诚信档案。</w:t>
      </w:r>
      <w:r/>
    </w:p>
    <w:p>
      <w:pPr>
        <w:pStyle w:val="892"/>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4.供应商不得向工作人员、谈判小组成员行贿或者采取其他不正当手段谋取中标。经查实供应商有此行为的，政府采购管理部门将供应商列入不良行为记录名单，按照《政府采购法》有关规定处理。</w:t>
      </w:r>
      <w:r/>
    </w:p>
    <w:p>
      <w:p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spacing w:line="400" w:lineRule="exact"/>
        <w:tabs>
          <w:tab w:val="left" w:pos="720"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七、其他事项</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（一）成交服务费</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1.成交单位须按规定支付成交服务费，该费用应在合同签订后三天内付清。</w:t>
      </w:r>
      <w:r/>
    </w:p>
    <w:p>
      <w:pPr>
        <w:ind w:firstLine="422"/>
        <w:spacing w:line="400" w:lineRule="exact"/>
        <w:tabs>
          <w:tab w:val="left" w:pos="720" w:leader="none"/>
        </w:tabs>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 xml:space="preserve">2.成交服务费收取方式：本项目预算包含代理费(成交服务费</w:t>
      </w:r>
      <w:r>
        <w:rPr>
          <w:rFonts w:hint="eastAsia" w:ascii="宋体" w:hAnsi="宋体" w:cs="宋体"/>
          <w:b/>
          <w:color w:val="auto"/>
          <w:szCs w:val="21"/>
          <w:highlight w:val="none"/>
          <w:lang w:val="en-US" w:eastAsia="zh-CN"/>
        </w:rPr>
        <w:t xml:space="preserve">24900</w:t>
      </w:r>
      <w:r>
        <w:rPr>
          <w:rFonts w:hint="eastAsia" w:ascii="宋体" w:hAnsi="宋体" w:eastAsia="宋体" w:cs="宋体"/>
          <w:b/>
          <w:color w:val="auto"/>
          <w:szCs w:val="21"/>
          <w:highlight w:val="none"/>
          <w:lang w:val="en-US" w:eastAsia="zh-CN"/>
        </w:rPr>
        <w:t xml:space="preserve">元-不可竞争性费用)，按照昆财字[2026]50号收费文件规定，招标代理服务费向中标或成交单位收取。</w:t>
      </w:r>
      <w:r/>
    </w:p>
    <w:p>
      <w:pPr>
        <w:ind w:firstLine="422"/>
        <w:spacing w:line="400" w:lineRule="exact"/>
        <w:tabs>
          <w:tab w:val="left" w:pos="720" w:leader="none"/>
        </w:tabs>
        <w:rPr>
          <w:rFonts w:hint="eastAsia" w:ascii="宋体" w:hAnsi="宋体" w:eastAsia="宋体" w:cs="宋体"/>
          <w:b/>
          <w:color w:val="auto"/>
          <w:szCs w:val="21"/>
          <w:highlight w:val="none"/>
          <w:lang w:eastAsia="zh-CN"/>
        </w:rPr>
      </w:pPr>
      <w:r>
        <w:rPr>
          <w:rFonts w:hint="eastAsia" w:ascii="宋体" w:hAnsi="宋体" w:eastAsia="宋体" w:cs="宋体"/>
          <w:b/>
          <w:color w:val="auto"/>
          <w:szCs w:val="21"/>
          <w:highlight w:val="none"/>
          <w:lang w:val="en-US" w:eastAsia="zh-CN"/>
        </w:rPr>
        <w:t xml:space="preserve">收费标准：具体收费约定如下：招标代理服务费以差额累计法收费（按项目预算100万元以下，收取1.5%；100-500万元，收取1.1%；500-1000万元，收取0.8%；1000-5000万元，收取0.5%；5000-10000万元，收取0.25%）。其他方式按1.5%收取。</w:t>
      </w:r>
      <w:r/>
    </w:p>
    <w:p>
      <w:pPr>
        <w:spacing w:line="400" w:lineRule="exact"/>
        <w:tabs>
          <w:tab w:val="left" w:pos="720"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（二）监督</w:t>
      </w:r>
      <w:r/>
    </w:p>
    <w:p>
      <w:pPr>
        <w:ind w:firstLine="422"/>
        <w:spacing w:line="400" w:lineRule="exact"/>
        <w:tabs>
          <w:tab w:val="left" w:pos="720"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1.政府有关监督部门将对招投标全过程进行监督。</w:t>
      </w:r>
      <w:r/>
    </w:p>
    <w:p>
      <w:pPr>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（三）绿色采购</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1.若本次采购货物中包含有《节能产品政府采购品目清单》中规定的政府强制采购产品的，供应商须在投标文件中提供产品有效期内的认证证书扫描件等相关证明材料，</w:t>
      </w:r>
      <w:r>
        <w:rPr>
          <w:rFonts w:hint="eastAsia" w:ascii="宋体" w:hAnsi="宋体" w:eastAsia="宋体" w:cs="宋体"/>
          <w:b/>
          <w:bCs/>
          <w:color w:val="auto"/>
          <w:szCs w:val="21"/>
          <w:highlight w:val="none"/>
        </w:rPr>
        <w:t xml:space="preserve">否则将被认定为未实质性响应招标文件要求。</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highlight w:val="none"/>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400" w:lineRule="exact"/>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3.</w:t>
      </w:r>
      <w:r>
        <w:rPr>
          <w:rFonts w:hint="eastAsia" w:ascii="宋体" w:hAnsi="宋体" w:eastAsia="宋体" w:cs="宋体"/>
          <w:color w:val="auto"/>
          <w:highlight w:val="none"/>
        </w:rPr>
        <w:t xml:space="preserve">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spacing w:line="400" w:lineRule="exact"/>
        <w:tabs>
          <w:tab w:val="left" w:pos="720"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（四）未尽事宜</w:t>
      </w:r>
      <w:r/>
    </w:p>
    <w:p>
      <w:pPr>
        <w:ind w:firstLine="422"/>
        <w:spacing w:line="400" w:lineRule="exact"/>
        <w:tabs>
          <w:tab w:val="left" w:pos="720"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1.按《中华人民共和国政府采购法》及其他有关政府采购的法律法规的的规定执行。</w:t>
      </w:r>
      <w:r/>
    </w:p>
    <w:p>
      <w:pPr>
        <w:ind w:firstLine="422"/>
        <w:spacing w:line="400" w:lineRule="exact"/>
        <w:tabs>
          <w:tab w:val="left" w:pos="720" w:leader="none"/>
        </w:tabs>
        <w:rPr>
          <w:rStyle w:val="1217"/>
          <w:rFonts w:hint="eastAsia" w:ascii="宋体" w:hAnsi="宋体" w:eastAsia="宋体" w:cs="宋体"/>
          <w:color w:val="auto"/>
          <w:sz w:val="32"/>
          <w:szCs w:val="32"/>
          <w:highlight w:val="none"/>
        </w:rPr>
      </w:pPr>
      <w:r>
        <w:rPr>
          <w:rFonts w:hint="eastAsia" w:ascii="宋体" w:hAnsi="宋体" w:eastAsia="宋体" w:cs="宋体"/>
          <w:b/>
          <w:color w:val="auto"/>
          <w:szCs w:val="21"/>
          <w:highlight w:val="none"/>
        </w:rPr>
        <w:t xml:space="preserve">2.</w:t>
      </w:r>
      <w:r>
        <w:rPr>
          <w:rFonts w:hint="eastAsia" w:ascii="宋体" w:hAnsi="宋体" w:eastAsia="宋体" w:cs="宋体"/>
          <w:b/>
          <w:bCs/>
          <w:color w:val="auto"/>
          <w:szCs w:val="21"/>
          <w:highlight w:val="none"/>
        </w:rPr>
        <w:t xml:space="preserve">成交后成交单位需提供与网上投标文件一致的书面投标文件贰套，用于项目归档。</w:t>
      </w:r>
      <w:r/>
    </w:p>
    <w:p>
      <w:pPr>
        <w:rPr>
          <w:rStyle w:val="1217"/>
          <w:rFonts w:hint="eastAsia" w:ascii="宋体" w:hAnsi="宋体" w:eastAsia="宋体" w:cs="宋体"/>
          <w:b/>
          <w:bCs/>
          <w:color w:val="auto"/>
          <w:sz w:val="32"/>
          <w:szCs w:val="32"/>
          <w:highlight w:val="none"/>
        </w:rPr>
      </w:pPr>
      <w:r>
        <w:rPr>
          <w:rStyle w:val="1217"/>
          <w:rFonts w:hint="eastAsia" w:ascii="宋体" w:hAnsi="宋体" w:eastAsia="宋体" w:cs="宋体"/>
          <w:b/>
          <w:bCs/>
          <w:color w:val="auto"/>
          <w:sz w:val="32"/>
          <w:szCs w:val="32"/>
          <w:highlight w:val="none"/>
        </w:rPr>
        <w:br w:type="page" w:clear="all"/>
      </w:r>
      <w:r/>
    </w:p>
    <w:p>
      <w:pPr>
        <w:pStyle w:val="880"/>
        <w:jc w:val="center"/>
        <w:spacing w:line="240" w:lineRule="auto"/>
        <w:rPr>
          <w:rStyle w:val="1217"/>
          <w:rFonts w:hint="eastAsia" w:ascii="宋体" w:hAnsi="宋体" w:eastAsia="宋体" w:cs="宋体"/>
          <w:b/>
          <w:bCs/>
          <w:color w:val="auto"/>
          <w:sz w:val="32"/>
          <w:szCs w:val="32"/>
          <w:highlight w:val="none"/>
        </w:rPr>
      </w:pPr>
      <w:r/>
      <w:bookmarkStart w:id="11" w:name="_Toc8082"/>
      <w:r>
        <w:rPr>
          <w:rStyle w:val="1217"/>
          <w:rFonts w:hint="eastAsia" w:ascii="宋体" w:hAnsi="宋体" w:eastAsia="宋体" w:cs="宋体"/>
          <w:b/>
          <w:bCs/>
          <w:color w:val="auto"/>
          <w:sz w:val="32"/>
          <w:szCs w:val="32"/>
          <w:highlight w:val="none"/>
        </w:rPr>
        <w:t xml:space="preserve">第三章 响应内容</w:t>
      </w:r>
      <w:bookmarkEnd w:id="11"/>
      <w:r/>
      <w:r/>
    </w:p>
    <w:p>
      <w:pPr>
        <w:ind w:firstLine="422"/>
        <w:pageBreakBefore w:val="0"/>
        <w:spacing w:line="360" w:lineRule="auto"/>
        <w:rPr>
          <w:rFonts w:hint="eastAsia" w:ascii="宋体" w:hAnsi="宋体" w:eastAsia="宋体" w:cs="宋体"/>
          <w:b/>
          <w:color w:val="auto"/>
          <w:szCs w:val="21"/>
          <w:highlight w:val="none"/>
        </w:rPr>
      </w:pPr>
      <w:r/>
      <w:bookmarkStart w:id="12" w:name="_Toc477184672"/>
      <w:r/>
      <w:bookmarkStart w:id="13" w:name="_Toc477184531"/>
      <w:r>
        <w:rPr>
          <w:rFonts w:hint="eastAsia" w:ascii="宋体" w:hAnsi="宋体" w:eastAsia="宋体" w:cs="宋体"/>
          <w:b/>
          <w:color w:val="auto"/>
          <w:szCs w:val="21"/>
          <w:highlight w:val="none"/>
        </w:rPr>
        <w:t xml:space="preserve">本章内容为实质性响应项，供应商须在偏离表中如实填写响应情况，如有要求提供材料的，须按要求提供相应材料。偏离表未填写、负偏离、未提供所要求的材料的，将被视为无效响应。</w:t>
      </w:r>
      <w:r/>
    </w:p>
    <w:p>
      <w:pPr>
        <w:ind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一、项目基本情况：</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1.项目编号：</w:t>
      </w:r>
      <w:r>
        <w:rPr>
          <w:rFonts w:hint="eastAsia" w:ascii="宋体" w:hAnsi="宋体" w:cs="宋体"/>
          <w:color w:val="auto"/>
          <w:sz w:val="21"/>
          <w:szCs w:val="21"/>
          <w:highlight w:val="none"/>
          <w:lang w:eastAsia="zh-CN"/>
        </w:rPr>
        <w:t xml:space="preserve">JSZC-320583-SZYE-T2026-0042</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2.项目名称：</w:t>
      </w:r>
      <w:r>
        <w:rPr>
          <w:rFonts w:hint="eastAsia" w:ascii="宋体" w:hAnsi="宋体" w:cs="宋体"/>
          <w:color w:val="auto"/>
          <w:sz w:val="21"/>
          <w:szCs w:val="21"/>
          <w:highlight w:val="none"/>
          <w:lang w:eastAsia="zh-CN"/>
        </w:rPr>
        <w:t xml:space="preserve">医学影像合作服务</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服务期限：</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年。</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预算金额：人民币</w:t>
      </w:r>
      <w:r>
        <w:rPr>
          <w:rFonts w:hint="eastAsia" w:ascii="宋体" w:hAnsi="宋体" w:cs="宋体"/>
          <w:color w:val="auto"/>
          <w:sz w:val="21"/>
          <w:szCs w:val="21"/>
          <w:highlight w:val="none"/>
          <w:lang w:val="en-US" w:eastAsia="zh-CN"/>
        </w:rPr>
        <w:t xml:space="preserve">壹佰玖拾万元整</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1900000</w:t>
      </w:r>
      <w:r>
        <w:rPr>
          <w:rFonts w:hint="eastAsia" w:ascii="宋体" w:hAnsi="宋体" w:eastAsia="宋体" w:cs="宋体"/>
          <w:color w:val="auto"/>
          <w:sz w:val="21"/>
          <w:szCs w:val="21"/>
          <w:highlight w:val="none"/>
          <w:lang w:val="en-US" w:eastAsia="zh-CN"/>
        </w:rPr>
        <w:t xml:space="preserve">.00元）；</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服务范围：</w:t>
      </w:r>
      <w:r>
        <w:rPr>
          <w:rFonts w:hint="eastAsia" w:ascii="宋体" w:hAnsi="宋体" w:cs="宋体"/>
          <w:color w:val="auto"/>
          <w:szCs w:val="21"/>
          <w:highlight w:val="none"/>
          <w:lang w:eastAsia="zh-CN"/>
        </w:rPr>
        <w:t xml:space="preserve">医学影像合作服务</w:t>
      </w:r>
      <w:r>
        <w:rPr>
          <w:rFonts w:hint="eastAsia" w:ascii="宋体" w:hAnsi="宋体" w:eastAsia="宋体" w:cs="宋体"/>
          <w:color w:val="auto"/>
          <w:szCs w:val="21"/>
          <w:highlight w:val="none"/>
        </w:rPr>
        <w:t xml:space="preserve">，具体内容详见招标文件</w:t>
      </w:r>
      <w:r/>
    </w:p>
    <w:p>
      <w:pPr>
        <w:ind w:firstLine="422"/>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二、</w:t>
      </w:r>
      <w:r>
        <w:rPr>
          <w:rFonts w:hint="eastAsia" w:ascii="宋体" w:hAnsi="宋体" w:eastAsia="宋体" w:cs="宋体"/>
          <w:b/>
          <w:bCs/>
          <w:color w:val="auto"/>
          <w:sz w:val="21"/>
          <w:szCs w:val="21"/>
          <w:highlight w:val="none"/>
          <w:lang w:val="en-US" w:eastAsia="zh-CN"/>
        </w:rPr>
        <w:t xml:space="preserve">采购内容及要求：</w:t>
      </w:r>
      <w:r/>
    </w:p>
    <w:p>
      <w:pPr>
        <w:ind w:left="0" w:right="0" w:firstLine="420"/>
        <w:keepLines w:val="0"/>
        <w:keepNext w:val="0"/>
        <w:pageBreakBefore w:val="0"/>
        <w:spacing w:line="360" w:lineRule="auto"/>
        <w:widowControl w:val="off"/>
        <w:rPr>
          <w:rFonts w:hint="eastAsia" w:ascii="宋体" w:hAnsi="宋体"/>
          <w:szCs w:val="21"/>
          <w:highlight w:val="none"/>
        </w:rPr>
      </w:pPr>
      <w:r>
        <w:rPr>
          <w:rFonts w:hint="eastAsia" w:ascii="宋体" w:hAnsi="宋体"/>
          <w:szCs w:val="21"/>
          <w:highlight w:val="none"/>
        </w:rPr>
        <w:t xml:space="preserve">（一）服务要求:</w:t>
      </w:r>
      <w:r/>
    </w:p>
    <w:p>
      <w:pPr>
        <w:ind w:left="0" w:right="0" w:firstLine="420"/>
        <w:keepLines w:val="0"/>
        <w:keepNext w:val="0"/>
        <w:pageBreakBefore w:val="0"/>
        <w:spacing w:line="360" w:lineRule="auto"/>
        <w:widowControl w:val="off"/>
        <w:rPr>
          <w:rFonts w:hint="eastAsia" w:ascii="宋体" w:hAnsi="宋体"/>
          <w:szCs w:val="21"/>
          <w:highlight w:val="none"/>
        </w:rPr>
      </w:pPr>
      <w:r>
        <w:rPr>
          <w:rFonts w:hint="eastAsia" w:ascii="宋体" w:hAnsi="宋体"/>
          <w:szCs w:val="21"/>
          <w:highlight w:val="none"/>
        </w:rPr>
        <w:t xml:space="preserve">1、服务机构要求:</w:t>
      </w:r>
      <w:r/>
    </w:p>
    <w:p>
      <w:pPr>
        <w:ind w:left="0" w:right="0" w:firstLine="420"/>
        <w:keepLines w:val="0"/>
        <w:keepNext w:val="0"/>
        <w:pageBreakBefore w:val="0"/>
        <w:spacing w:line="360" w:lineRule="auto"/>
        <w:widowControl w:val="off"/>
        <w:rPr>
          <w:rFonts w:hint="eastAsia" w:ascii="宋体" w:hAnsi="宋体"/>
          <w:szCs w:val="21"/>
          <w:highlight w:val="none"/>
        </w:rPr>
      </w:pPr>
      <w:r>
        <w:rPr>
          <w:rFonts w:hint="eastAsia" w:ascii="宋体" w:hAnsi="宋体"/>
          <w:szCs w:val="21"/>
          <w:highlight w:val="none"/>
        </w:rPr>
        <w:t xml:space="preserve">(1)机构需具备医学影像科的诊断资质。</w:t>
      </w:r>
      <w:r/>
    </w:p>
    <w:p>
      <w:pPr>
        <w:ind w:left="0" w:right="0" w:firstLine="420"/>
        <w:keepLines w:val="0"/>
        <w:keepNext w:val="0"/>
        <w:pageBreakBefore w:val="0"/>
        <w:spacing w:line="360" w:lineRule="auto"/>
        <w:widowControl w:val="off"/>
        <w:rPr>
          <w:rFonts w:hint="eastAsia" w:ascii="宋体" w:hAnsi="宋体" w:eastAsia="宋体"/>
          <w:szCs w:val="21"/>
          <w:highlight w:val="none"/>
          <w:lang w:val="en-US" w:eastAsia="zh-CN"/>
        </w:rPr>
      </w:pPr>
      <w:r>
        <w:rPr>
          <w:rFonts w:hint="eastAsia" w:ascii="宋体" w:hAnsi="宋体"/>
          <w:szCs w:val="21"/>
          <w:highlight w:val="none"/>
        </w:rPr>
        <w:t xml:space="preserve">(</w:t>
      </w:r>
      <w:r>
        <w:rPr>
          <w:rFonts w:hint="eastAsia" w:ascii="宋体" w:hAnsi="宋体"/>
          <w:szCs w:val="21"/>
          <w:highlight w:val="none"/>
          <w:lang w:val="en-US" w:eastAsia="zh-CN"/>
        </w:rPr>
        <w:t xml:space="preserve">2</w:t>
      </w:r>
      <w:r>
        <w:rPr>
          <w:rFonts w:hint="eastAsia" w:ascii="宋体" w:hAnsi="宋体"/>
          <w:szCs w:val="21"/>
          <w:highlight w:val="none"/>
        </w:rPr>
        <w:t xml:space="preserve">)放射诊疗许可证</w:t>
      </w:r>
      <w:r>
        <w:rPr>
          <w:rFonts w:hint="eastAsia" w:ascii="宋体" w:hAnsi="宋体"/>
          <w:szCs w:val="21"/>
          <w:highlight w:val="none"/>
          <w:lang w:eastAsia="zh-CN"/>
        </w:rPr>
        <w:t xml:space="preserve">。</w:t>
      </w:r>
      <w:r/>
    </w:p>
    <w:p>
      <w:pPr>
        <w:ind w:left="0" w:right="0" w:firstLine="420"/>
        <w:keepLines w:val="0"/>
        <w:keepNext w:val="0"/>
        <w:pageBreakBefore w:val="0"/>
        <w:spacing w:line="360" w:lineRule="auto"/>
        <w:widowControl w:val="off"/>
        <w:rPr>
          <w:rFonts w:hint="eastAsia" w:ascii="宋体" w:hAnsi="宋体" w:eastAsia="宋体" w:cs="Times New Roman"/>
          <w:szCs w:val="21"/>
          <w:highlight w:val="none"/>
        </w:rPr>
      </w:pPr>
      <w:r/>
      <w:bookmarkStart w:id="14" w:name="auto_fouce_9"/>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val="en-US" w:eastAsia="zh-CN"/>
        </w:rPr>
        <w:t xml:space="preserve">以上需</w:t>
      </w:r>
      <w:r>
        <w:rPr>
          <w:rFonts w:hint="eastAsia" w:ascii="宋体" w:hAnsi="宋体" w:eastAsia="宋体" w:cs="Times New Roman"/>
          <w:szCs w:val="21"/>
          <w:highlight w:val="none"/>
        </w:rPr>
        <w:t xml:space="preserve">提供相关证书证明材料)</w:t>
      </w:r>
      <w:r/>
    </w:p>
    <w:p>
      <w:pPr>
        <w:ind w:left="0" w:right="0" w:firstLine="420"/>
        <w:keepLines w:val="0"/>
        <w:keepNext w:val="0"/>
        <w:pageBreakBefore w:val="0"/>
        <w:spacing w:line="360" w:lineRule="auto"/>
        <w:widowControl w:val="off"/>
        <w:rPr>
          <w:rFonts w:hint="default" w:ascii="宋体" w:hAnsi="宋体" w:eastAsia="宋体" w:cs="Times New Roman"/>
          <w:szCs w:val="21"/>
          <w:highlight w:val="none"/>
          <w:lang w:val="en-US" w:eastAsia="zh-CN"/>
        </w:rPr>
      </w:pP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lang w:val="en-US" w:eastAsia="zh-CN"/>
        </w:rPr>
        <w:t xml:space="preserve">3）管理制度完善、应急体系健全。</w:t>
      </w:r>
      <w:r/>
    </w:p>
    <w:p>
      <w:pPr>
        <w:ind w:left="0" w:right="0" w:firstLine="420"/>
        <w:keepLines w:val="0"/>
        <w:keepNext w:val="0"/>
        <w:pageBreakBefore w:val="0"/>
        <w:spacing w:line="360" w:lineRule="auto"/>
        <w:widowControl w:val="off"/>
        <w:rPr>
          <w:rFonts w:hint="eastAsia" w:ascii="宋体" w:hAnsi="宋体" w:eastAsia="宋体"/>
          <w:szCs w:val="21"/>
          <w:highlight w:val="none"/>
          <w:lang w:eastAsia="zh-CN"/>
        </w:rPr>
      </w:pPr>
      <w:r>
        <w:rPr>
          <w:rFonts w:hint="eastAsia" w:ascii="宋体" w:hAnsi="宋体"/>
          <w:szCs w:val="21"/>
          <w:highlight w:val="none"/>
        </w:rPr>
        <w:t xml:space="preserve">2、检查人员素质(执业资格)要求:机构从业人员需具备医学影像科的诊断资格，具有两名副主任及以上职称的医师(提供相关证书证明材料)。</w:t>
      </w:r>
      <w:bookmarkEnd w:id="14"/>
      <w:r/>
      <w:r/>
    </w:p>
    <w:p>
      <w:pPr>
        <w:ind w:left="0" w:right="0" w:firstLine="420"/>
        <w:keepLines w:val="0"/>
        <w:keepNext w:val="0"/>
        <w:pageBreakBefore w:val="0"/>
        <w:spacing w:line="360" w:lineRule="auto"/>
        <w:widowControl w:val="off"/>
        <w:rPr>
          <w:rFonts w:hint="eastAsia" w:ascii="宋体" w:hAnsi="宋体"/>
          <w:szCs w:val="21"/>
          <w:highlight w:val="none"/>
        </w:rPr>
      </w:pPr>
      <w:r>
        <w:rPr>
          <w:rFonts w:hint="eastAsia" w:ascii="宋体" w:hAnsi="宋体"/>
          <w:szCs w:val="21"/>
          <w:highlight w:val="none"/>
        </w:rPr>
        <w:t xml:space="preserve">3、检查工作收费标准:收费参照公立医院收费标准，根据物价部门规定及时调整。</w:t>
      </w:r>
      <w:r/>
    </w:p>
    <w:p>
      <w:pPr>
        <w:ind w:left="0" w:right="0" w:firstLine="420"/>
        <w:keepLines w:val="0"/>
        <w:keepNext w:val="0"/>
        <w:pageBreakBefore w:val="0"/>
        <w:spacing w:line="360" w:lineRule="auto"/>
        <w:widowControl w:val="off"/>
        <w:rPr>
          <w:rFonts w:hint="eastAsia" w:ascii="宋体" w:hAnsi="宋体"/>
          <w:szCs w:val="21"/>
          <w:highlight w:val="none"/>
        </w:rPr>
      </w:pPr>
      <w:r>
        <w:rPr>
          <w:rFonts w:hint="eastAsia" w:ascii="宋体" w:hAnsi="宋体"/>
          <w:szCs w:val="21"/>
          <w:highlight w:val="none"/>
          <w:lang w:val="en-US" w:eastAsia="zh-CN"/>
        </w:rPr>
        <w:t xml:space="preserve">4</w:t>
      </w:r>
      <w:r>
        <w:rPr>
          <w:rFonts w:hint="eastAsia" w:ascii="宋体" w:hAnsi="宋体"/>
          <w:szCs w:val="21"/>
          <w:highlight w:val="none"/>
        </w:rPr>
        <w:t xml:space="preserve">、</w:t>
      </w:r>
      <w:r>
        <w:rPr>
          <w:rFonts w:hint="eastAsia" w:ascii="宋体" w:hAnsi="宋体"/>
          <w:szCs w:val="21"/>
          <w:highlight w:val="none"/>
          <w:lang w:val="en-US" w:eastAsia="zh-CN"/>
        </w:rPr>
        <w:t xml:space="preserve">结算</w:t>
      </w:r>
      <w:r>
        <w:rPr>
          <w:rFonts w:hint="eastAsia" w:ascii="宋体" w:hAnsi="宋体"/>
          <w:szCs w:val="21"/>
          <w:highlight w:val="none"/>
        </w:rPr>
        <w:t xml:space="preserve">模式:检查费用全部由采购人向受检者收取，收费方式及结算比例按相关约定执行。</w:t>
      </w:r>
      <w:r/>
    </w:p>
    <w:p>
      <w:pPr>
        <w:ind w:firstLine="420"/>
        <w:spacing w:line="360" w:lineRule="auto"/>
        <w:rPr>
          <w:rFonts w:hint="eastAsia" w:ascii="宋体" w:hAnsi="宋体"/>
          <w:szCs w:val="21"/>
          <w:highlight w:val="none"/>
          <w:lang w:eastAsia="zh-CN"/>
        </w:rPr>
      </w:pPr>
      <w:r>
        <w:rPr>
          <w:rFonts w:hint="eastAsia" w:ascii="宋体" w:hAnsi="宋体"/>
          <w:szCs w:val="21"/>
          <w:highlight w:val="none"/>
          <w:lang w:val="en-US" w:eastAsia="zh-CN"/>
        </w:rPr>
        <w:t xml:space="preserve">5</w:t>
      </w:r>
      <w:r>
        <w:rPr>
          <w:rFonts w:hint="eastAsia" w:ascii="宋体" w:hAnsi="宋体"/>
          <w:szCs w:val="21"/>
          <w:highlight w:val="none"/>
        </w:rPr>
        <w:t xml:space="preserve">.服务内容要求:提供磁共振的医学影像检查服务，包括但不限于磁共振（不区分场强）设备提供、设备维护、质量控制、人员培训等服务。具体服务项目、服务期限、质量标准等以采购文件要求为准，成交单位应无条件配合</w:t>
      </w:r>
      <w:r/>
    </w:p>
    <w:p>
      <w:pPr>
        <w:pStyle w:val="1316"/>
        <w:ind w:left="0" w:right="0" w:firstLine="420"/>
        <w:keepLines w:val="0"/>
        <w:keepNext w:val="0"/>
        <w:pageBreakBefore w:val="0"/>
        <w:spacing w:line="360" w:lineRule="auto"/>
        <w:widowControl w:val="off"/>
        <w:rPr>
          <w:rFonts w:hint="eastAsia" w:eastAsia="宋体"/>
          <w:highlight w:val="none"/>
          <w:lang w:eastAsia="zh-CN"/>
        </w:rPr>
      </w:pPr>
      <w:r>
        <w:rPr>
          <w:rFonts w:hint="eastAsia"/>
          <w:highlight w:val="none"/>
          <w:lang w:val="en-US" w:eastAsia="zh-CN"/>
        </w:rPr>
        <w:t xml:space="preserve">6</w:t>
      </w:r>
      <w:r>
        <w:rPr>
          <w:highlight w:val="none"/>
        </w:rPr>
        <w:t xml:space="preserve">.服务期：一年</w:t>
      </w:r>
      <w:r>
        <w:rPr>
          <w:rFonts w:hint="eastAsia"/>
          <w:highlight w:val="none"/>
          <w:lang w:eastAsia="zh-CN"/>
        </w:rPr>
        <w:t xml:space="preserve">。</w:t>
      </w:r>
      <w:r/>
    </w:p>
    <w:p>
      <w:pPr>
        <w:pStyle w:val="1316"/>
        <w:ind w:left="0" w:right="0" w:firstLine="420"/>
        <w:keepLines w:val="0"/>
        <w:keepNext w:val="0"/>
        <w:pageBreakBefore w:val="0"/>
        <w:spacing w:line="360" w:lineRule="auto"/>
        <w:widowControl w:val="off"/>
        <w:rPr>
          <w:rFonts w:hint="eastAsia"/>
          <w:highlight w:val="none"/>
          <w:lang w:val="en-US" w:eastAsia="zh-CN"/>
        </w:rPr>
      </w:pPr>
      <w:r>
        <w:rPr>
          <w:rFonts w:hint="eastAsia"/>
          <w:highlight w:val="none"/>
          <w:lang w:val="en-US" w:eastAsia="zh-CN"/>
        </w:rPr>
        <w:t xml:space="preserve">7.质量标准参照国家卫健委发布的医用磁共振成像（MRI）设备影像质量检测与评价规范执行</w:t>
      </w:r>
      <w:r/>
    </w:p>
    <w:p>
      <w:pPr>
        <w:pStyle w:val="1316"/>
        <w:ind w:left="0" w:right="0" w:firstLine="420"/>
        <w:keepLines w:val="0"/>
        <w:keepNext w:val="0"/>
        <w:pageBreakBefore w:val="0"/>
        <w:spacing w:line="360" w:lineRule="auto"/>
        <w:widowControl w:val="off"/>
        <w:rPr>
          <w:rFonts w:hint="eastAsia"/>
          <w:highlight w:val="none"/>
          <w:lang w:val="en-US" w:eastAsia="zh-CN"/>
        </w:rPr>
      </w:pPr>
      <w:r>
        <w:rPr>
          <w:rFonts w:hint="eastAsia"/>
          <w:highlight w:val="none"/>
          <w:lang w:val="en-US" w:eastAsia="zh-CN"/>
        </w:rPr>
        <w:t xml:space="preserve">8.责任分工:成交单位负责患者的接送、现场秩序维护及按照规范完成摄片检查;采购人负责患者的筛选、告知及知情同意书签署，并基于第三方提供的影像回最终出具诊断报告。</w:t>
      </w:r>
      <w:r/>
    </w:p>
    <w:p>
      <w:pPr>
        <w:pStyle w:val="1316"/>
        <w:ind w:left="0" w:right="0" w:firstLine="420"/>
        <w:keepLines w:val="0"/>
        <w:keepNext w:val="0"/>
        <w:pageBreakBefore w:val="0"/>
        <w:spacing w:line="360" w:lineRule="auto"/>
        <w:widowControl w:val="off"/>
        <w:rPr>
          <w:rFonts w:hint="default"/>
          <w:highlight w:val="none"/>
          <w:lang w:val="en-US" w:eastAsia="zh-CN"/>
        </w:rPr>
      </w:pPr>
      <w:r>
        <w:rPr>
          <w:rFonts w:hint="eastAsia" w:cs="Times New Roman"/>
          <w:highlight w:val="none"/>
          <w:lang w:val="en-US" w:eastAsia="zh-CN"/>
        </w:rPr>
        <w:t xml:space="preserve">9</w:t>
      </w:r>
      <w:r>
        <w:rPr>
          <w:rFonts w:hint="eastAsia" w:eastAsia="宋体" w:cs="Times New Roman"/>
          <w:highlight w:val="none"/>
          <w:lang w:val="en-US" w:eastAsia="zh-CN"/>
        </w:rPr>
        <w:t xml:space="preserve">.质量与安全管控：由医务处、放射科、医学工程处组成联合质控小组，每月进行现场质控检查，每季度开展全面质量评价，并在协议中明确不合格处理流程与不良事件上报机制。</w:t>
      </w:r>
      <w:r/>
    </w:p>
    <w:p>
      <w:pPr>
        <w:ind w:left="0" w:right="0" w:firstLine="420"/>
        <w:keepLines w:val="0"/>
        <w:keepNext w:val="0"/>
        <w:pageBreakBefore w:val="0"/>
        <w:spacing w:line="360" w:lineRule="auto"/>
        <w:widowControl w:val="off"/>
        <w:rPr>
          <w:rFonts w:hint="default" w:ascii="宋体" w:hAnsi="宋体" w:eastAsia="宋体" w:cs="Times New Roman"/>
          <w:sz w:val="21"/>
          <w:szCs w:val="24"/>
          <w:highlight w:val="none"/>
          <w:lang w:val="en-US" w:eastAsia="zh-CN" w:bidi="ar-SA"/>
        </w:rPr>
      </w:pPr>
      <w:r>
        <w:rPr>
          <w:rFonts w:hint="eastAsia" w:ascii="宋体" w:hAnsi="宋体"/>
          <w:szCs w:val="21"/>
          <w:highlight w:val="none"/>
          <w:lang w:val="en-US" w:eastAsia="zh-CN"/>
        </w:rPr>
        <w:t xml:space="preserve">10</w:t>
      </w:r>
      <w:r>
        <w:rPr>
          <w:rFonts w:hint="eastAsia"/>
          <w:highlight w:val="none"/>
          <w:lang w:val="en-US" w:eastAsia="zh-CN"/>
        </w:rPr>
        <w:t xml:space="preserve">.本项目合作根据医院自身开展业务能力随时可收回。</w:t>
      </w:r>
      <w:r>
        <w:rPr>
          <w:rFonts w:hint="eastAsia" w:ascii="宋体" w:hAnsi="宋体" w:eastAsia="宋体" w:cs="Times New Roman"/>
          <w:sz w:val="21"/>
          <w:szCs w:val="24"/>
          <w:highlight w:val="none"/>
          <w:lang w:val="en-US" w:eastAsia="zh-CN" w:bidi="ar-SA"/>
        </w:rPr>
        <w:t xml:space="preserve">采购</w:t>
      </w:r>
      <w:r>
        <w:rPr>
          <w:rFonts w:hint="default" w:ascii="宋体" w:hAnsi="宋体" w:eastAsia="宋体" w:cs="Times New Roman"/>
          <w:sz w:val="21"/>
          <w:szCs w:val="24"/>
          <w:highlight w:val="none"/>
          <w:lang w:val="en-US" w:eastAsia="zh-CN" w:bidi="ar-SA"/>
        </w:rPr>
        <w:t xml:space="preserve">人可根据医院自身业务开展情况，随时收回本项目合作权限，</w:t>
      </w:r>
      <w:r>
        <w:rPr>
          <w:rFonts w:hint="eastAsia" w:ascii="宋体" w:hAnsi="宋体" w:eastAsia="宋体" w:cs="Times New Roman"/>
          <w:sz w:val="21"/>
          <w:szCs w:val="24"/>
          <w:highlight w:val="none"/>
          <w:lang w:val="en-US" w:eastAsia="zh-CN" w:bidi="ar-SA"/>
        </w:rPr>
        <w:t xml:space="preserve">成交供应商</w:t>
      </w:r>
      <w:r>
        <w:rPr>
          <w:rFonts w:hint="default" w:ascii="宋体" w:hAnsi="宋体" w:eastAsia="宋体" w:cs="Times New Roman"/>
          <w:sz w:val="21"/>
          <w:szCs w:val="24"/>
          <w:highlight w:val="none"/>
          <w:lang w:val="en-US" w:eastAsia="zh-CN" w:bidi="ar-SA"/>
        </w:rPr>
        <w:t xml:space="preserve">须无条件配合</w:t>
      </w:r>
      <w:r>
        <w:rPr>
          <w:rFonts w:hint="eastAsia" w:ascii="宋体" w:hAnsi="宋体" w:eastAsia="宋体" w:cs="Times New Roman"/>
          <w:sz w:val="21"/>
          <w:szCs w:val="24"/>
          <w:highlight w:val="none"/>
          <w:lang w:val="en-US" w:eastAsia="zh-CN" w:bidi="ar-SA"/>
        </w:rPr>
        <w:t xml:space="preserve">且采购人不承担任何违约责任</w:t>
      </w:r>
      <w:r>
        <w:rPr>
          <w:rFonts w:hint="default" w:ascii="宋体" w:hAnsi="宋体" w:eastAsia="宋体" w:cs="Times New Roman"/>
          <w:sz w:val="21"/>
          <w:szCs w:val="24"/>
          <w:highlight w:val="none"/>
          <w:lang w:val="en-US" w:eastAsia="zh-CN" w:bidi="ar-SA"/>
        </w:rPr>
        <w:t xml:space="preserve">。</w:t>
      </w:r>
      <w:r/>
    </w:p>
    <w:p>
      <w:pPr>
        <w:pStyle w:val="900"/>
        <w:ind w:left="0" w:firstLine="420"/>
        <w:rPr>
          <w:rFonts w:hint="default" w:ascii="宋体" w:hAnsi="宋体" w:eastAsia="宋体" w:cs="Times New Roman"/>
          <w:sz w:val="21"/>
          <w:szCs w:val="24"/>
          <w:highlight w:val="none"/>
          <w:lang w:val="en-US" w:eastAsia="zh-CN" w:bidi="ar-SA"/>
        </w:rPr>
      </w:pPr>
      <w:r>
        <w:rPr>
          <w:rFonts w:hint="eastAsia" w:ascii="宋体" w:hAnsi="宋体" w:eastAsia="宋体" w:cs="Times New Roman"/>
          <w:sz w:val="21"/>
          <w:szCs w:val="24"/>
          <w:highlight w:val="none"/>
          <w:lang w:val="en-US" w:eastAsia="zh-CN" w:bidi="ar-SA"/>
        </w:rPr>
        <w:t xml:space="preserve">11.</w:t>
      </w:r>
      <w:r>
        <w:rPr>
          <w:rFonts w:hint="default" w:ascii="宋体" w:hAnsi="宋体" w:eastAsia="宋体" w:cs="Times New Roman"/>
          <w:sz w:val="21"/>
          <w:szCs w:val="24"/>
          <w:highlight w:val="none"/>
          <w:lang w:val="en-US" w:eastAsia="zh-CN" w:bidi="ar-SA"/>
        </w:rPr>
        <w:t xml:space="preserve">服务规模将根据</w:t>
      </w:r>
      <w:r>
        <w:rPr>
          <w:rFonts w:hint="eastAsia" w:ascii="宋体" w:hAnsi="宋体" w:eastAsia="宋体" w:cs="Times New Roman"/>
          <w:sz w:val="21"/>
          <w:szCs w:val="24"/>
          <w:highlight w:val="none"/>
          <w:lang w:val="en-US" w:eastAsia="zh-CN" w:bidi="ar-SA"/>
        </w:rPr>
        <w:t xml:space="preserve">医院</w:t>
      </w:r>
      <w:r>
        <w:rPr>
          <w:rFonts w:hint="default" w:ascii="宋体" w:hAnsi="宋体" w:eastAsia="宋体" w:cs="Times New Roman"/>
          <w:sz w:val="21"/>
          <w:szCs w:val="24"/>
          <w:highlight w:val="none"/>
          <w:lang w:val="en-US" w:eastAsia="zh-CN" w:bidi="ar-SA"/>
        </w:rPr>
        <w:t xml:space="preserve">核磁共振检查的实际预约等待时间进行动态调整，按实际发生服务量结算。</w:t>
      </w:r>
      <w:r/>
    </w:p>
    <w:p>
      <w:pPr>
        <w:ind w:left="0" w:right="0" w:firstLine="420"/>
        <w:keepLines w:val="0"/>
        <w:keepNext w:val="0"/>
        <w:pageBreakBefore w:val="0"/>
        <w:spacing w:line="360" w:lineRule="auto"/>
        <w:widowControl w:val="off"/>
        <w:rPr>
          <w:rFonts w:hint="eastAsia" w:ascii="宋体" w:hAnsi="宋体"/>
          <w:szCs w:val="21"/>
          <w:highlight w:val="none"/>
        </w:rPr>
      </w:pPr>
      <w:r>
        <w:rPr>
          <w:rFonts w:hint="eastAsia" w:ascii="宋体" w:hAnsi="宋体"/>
          <w:szCs w:val="21"/>
          <w:highlight w:val="none"/>
        </w:rPr>
        <w:t xml:space="preserve">（二）其他要求：</w:t>
      </w:r>
      <w:r/>
    </w:p>
    <w:p>
      <w:pPr>
        <w:ind w:left="0" w:right="0" w:firstLine="420"/>
        <w:keepLines w:val="0"/>
        <w:keepNext w:val="0"/>
        <w:pageBreakBefore w:val="0"/>
        <w:spacing w:line="360" w:lineRule="auto"/>
        <w:widowControl w:val="off"/>
        <w:rPr>
          <w:rFonts w:hint="eastAsia" w:ascii="宋体" w:hAnsi="宋体"/>
          <w:szCs w:val="21"/>
          <w:highlight w:val="none"/>
        </w:rPr>
      </w:pPr>
      <w:r>
        <w:rPr>
          <w:rFonts w:hint="eastAsia" w:ascii="宋体" w:hAnsi="宋体"/>
          <w:szCs w:val="21"/>
          <w:highlight w:val="none"/>
        </w:rPr>
        <w:t xml:space="preserve">1、成交单位因不可抗力因素不能继续履行项目的，应立即向采购单位提交书面说明及证明资料。成交单位因自身原因未能履约的，应依合同承担相应的违法责任。</w:t>
      </w:r>
      <w:r/>
    </w:p>
    <w:p>
      <w:pPr>
        <w:ind w:left="0" w:right="0" w:firstLine="420"/>
        <w:keepLines w:val="0"/>
        <w:keepNext w:val="0"/>
        <w:pageBreakBefore w:val="0"/>
        <w:spacing w:line="360" w:lineRule="auto"/>
        <w:widowControl w:val="off"/>
        <w:rPr>
          <w:rFonts w:hint="eastAsia" w:ascii="宋体" w:hAnsi="宋体"/>
          <w:szCs w:val="21"/>
          <w:highlight w:val="none"/>
        </w:rPr>
      </w:pPr>
      <w:r>
        <w:rPr>
          <w:rFonts w:hint="eastAsia" w:ascii="宋体" w:hAnsi="宋体"/>
          <w:szCs w:val="21"/>
          <w:highlight w:val="none"/>
        </w:rPr>
        <w:t xml:space="preserve">2、成交单位应对服务过程中知悉的商业秘密或患者个人信息等涉密信</w:t>
      </w:r>
      <w:r>
        <w:rPr>
          <w:rFonts w:hint="eastAsia" w:ascii="宋体" w:hAnsi="宋体"/>
          <w:szCs w:val="21"/>
          <w:highlight w:val="none"/>
          <w:lang w:val="en-US" w:eastAsia="zh-CN"/>
        </w:rPr>
        <w:t xml:space="preserve">息</w:t>
      </w:r>
      <w:r>
        <w:rPr>
          <w:rFonts w:hint="eastAsia" w:ascii="宋体" w:hAnsi="宋体"/>
          <w:szCs w:val="21"/>
          <w:highlight w:val="none"/>
        </w:rPr>
        <w:t xml:space="preserve">均应严格保密。</w:t>
      </w:r>
      <w:r/>
    </w:p>
    <w:p>
      <w:pPr>
        <w:ind w:left="0" w:right="0" w:firstLine="420"/>
        <w:keepLines w:val="0"/>
        <w:keepNext w:val="0"/>
        <w:pageBreakBefore w:val="0"/>
        <w:spacing w:line="360" w:lineRule="auto"/>
        <w:widowControl w:val="off"/>
        <w:rPr>
          <w:rFonts w:hint="eastAsia" w:ascii="宋体" w:hAnsi="宋体"/>
          <w:szCs w:val="21"/>
          <w:highlight w:val="none"/>
        </w:rPr>
      </w:pPr>
      <w:r>
        <w:rPr>
          <w:rFonts w:hint="eastAsia" w:ascii="宋体" w:hAnsi="宋体"/>
          <w:szCs w:val="21"/>
          <w:highlight w:val="none"/>
        </w:rPr>
        <w:t xml:space="preserve">3、成交供应商为受检者（患者）提供检查服务时，</w:t>
      </w:r>
      <w:bookmarkStart w:id="15" w:name="auto_fouce_13"/>
      <w:r>
        <w:rPr>
          <w:rFonts w:hint="eastAsia" w:ascii="宋体" w:hAnsi="宋体"/>
          <w:szCs w:val="21"/>
          <w:highlight w:val="none"/>
          <w:lang w:val="en-US" w:eastAsia="zh-CN"/>
        </w:rPr>
        <w:t xml:space="preserve">除胶片费用外，</w:t>
      </w:r>
      <w:r>
        <w:rPr>
          <w:rFonts w:hint="eastAsia" w:ascii="宋体" w:hAnsi="宋体"/>
          <w:szCs w:val="21"/>
          <w:highlight w:val="none"/>
        </w:rPr>
        <w:t xml:space="preserve">不得再以任何形式收取其他费用，否则，一经查实，采购人有权终止委托服务合同，并追究其违约责任。</w:t>
      </w:r>
      <w:bookmarkEnd w:id="15"/>
      <w:r/>
      <w:r/>
    </w:p>
    <w:p>
      <w:pPr>
        <w:ind w:left="0" w:right="0" w:firstLine="420"/>
        <w:keepLines w:val="0"/>
        <w:keepNext w:val="0"/>
        <w:pageBreakBefore w:val="0"/>
        <w:spacing w:line="360" w:lineRule="auto"/>
        <w:widowControl w:val="off"/>
        <w:rPr>
          <w:rFonts w:hint="eastAsia" w:ascii="宋体" w:hAnsi="宋体"/>
          <w:szCs w:val="21"/>
          <w:highlight w:val="none"/>
        </w:rPr>
      </w:pPr>
      <w:r>
        <w:rPr>
          <w:rFonts w:hint="eastAsia" w:ascii="宋体" w:hAnsi="宋体"/>
          <w:szCs w:val="21"/>
          <w:highlight w:val="none"/>
        </w:rPr>
        <w:t xml:space="preserve">（三）报价</w:t>
      </w:r>
      <w:r>
        <w:rPr>
          <w:rFonts w:ascii="宋体" w:hAnsi="宋体"/>
          <w:szCs w:val="21"/>
          <w:highlight w:val="none"/>
        </w:rPr>
        <w:t xml:space="preserve">要求：</w:t>
      </w:r>
      <w:r>
        <w:rPr>
          <w:rFonts w:hint="eastAsia" w:ascii="宋体" w:hAnsi="宋体"/>
          <w:szCs w:val="21"/>
          <w:highlight w:val="none"/>
        </w:rPr>
        <w:t xml:space="preserve"> </w:t>
      </w:r>
      <w:r/>
    </w:p>
    <w:p>
      <w:pPr>
        <w:ind w:left="0" w:right="0" w:firstLine="420"/>
        <w:keepLines w:val="0"/>
        <w:keepNext w:val="0"/>
        <w:pageBreakBefore w:val="0"/>
        <w:spacing w:line="360" w:lineRule="auto"/>
        <w:widowControl w:val="off"/>
        <w:rPr>
          <w:rFonts w:hint="eastAsia" w:ascii="宋体" w:hAnsi="宋体"/>
          <w:szCs w:val="21"/>
          <w:highlight w:val="none"/>
        </w:rPr>
      </w:pPr>
      <w:r>
        <w:rPr>
          <w:rFonts w:ascii="宋体" w:hAnsi="宋体"/>
          <w:szCs w:val="21"/>
          <w:highlight w:val="none"/>
        </w:rPr>
        <w:t xml:space="preserve">1、人民币报价，响应单位应对所投项目的全部内容进行报价，只投其中部分内容者，其</w:t>
      </w:r>
      <w:r>
        <w:rPr>
          <w:rFonts w:hint="eastAsia" w:ascii="宋体" w:hAnsi="宋体"/>
          <w:szCs w:val="21"/>
          <w:highlight w:val="none"/>
          <w:lang w:val="en-US" w:eastAsia="zh-CN"/>
        </w:rPr>
        <w:t xml:space="preserve">响应</w:t>
      </w:r>
      <w:r>
        <w:rPr>
          <w:rFonts w:ascii="宋体" w:hAnsi="宋体"/>
          <w:szCs w:val="21"/>
          <w:highlight w:val="none"/>
        </w:rPr>
        <w:t xml:space="preserve">文件将被拒绝。</w:t>
      </w:r>
      <w:r/>
    </w:p>
    <w:p>
      <w:pPr>
        <w:ind w:left="0" w:right="0" w:firstLine="420"/>
        <w:keepLines w:val="0"/>
        <w:keepNext w:val="0"/>
        <w:pageBreakBefore w:val="0"/>
        <w:spacing w:line="360" w:lineRule="auto"/>
        <w:widowControl w:val="off"/>
        <w:rPr>
          <w:rFonts w:hint="eastAsia" w:ascii="宋体" w:hAnsi="宋体"/>
          <w:szCs w:val="21"/>
          <w:highlight w:val="none"/>
          <w:lang w:val="en-US" w:eastAsia="zh-CN"/>
        </w:rPr>
      </w:pPr>
      <w:r>
        <w:rPr>
          <w:rFonts w:ascii="宋体" w:hAnsi="宋体"/>
          <w:szCs w:val="21"/>
          <w:highlight w:val="none"/>
        </w:rPr>
        <w:t xml:space="preserve">2、</w:t>
      </w:r>
      <w:r>
        <w:rPr>
          <w:rFonts w:hint="eastAsia" w:ascii="宋体" w:hAnsi="宋体"/>
          <w:szCs w:val="21"/>
          <w:highlight w:val="none"/>
        </w:rPr>
        <w:t xml:space="preserve">报价要求：</w:t>
      </w:r>
      <w:r>
        <w:rPr>
          <w:rFonts w:hint="eastAsia" w:ascii="宋体" w:hAnsi="宋体"/>
          <w:szCs w:val="21"/>
          <w:highlight w:val="none"/>
          <w:lang w:val="en-US" w:eastAsia="zh-CN"/>
        </w:rPr>
        <w:t xml:space="preserve">优惠率</w:t>
      </w:r>
      <w:r>
        <w:rPr>
          <w:rFonts w:hint="eastAsia" w:ascii="宋体" w:hAnsi="宋体"/>
          <w:szCs w:val="21"/>
          <w:highlight w:val="none"/>
        </w:rPr>
        <w:t xml:space="preserve">报价；</w:t>
      </w:r>
      <w:r>
        <w:rPr>
          <w:rFonts w:hint="eastAsia" w:ascii="宋体" w:hAnsi="宋体"/>
          <w:szCs w:val="21"/>
          <w:highlight w:val="none"/>
          <w:lang w:val="en-US" w:eastAsia="zh-CN"/>
        </w:rPr>
        <w:t xml:space="preserve">报价应包括所确定的采购范围相应服务的提供、人员（包括工资和补贴）、耗材、投放、保险、劳保、管理、成交服务费、各种税费、利润、税金、政策性文件规定及合同包含的所有风险、责任等各项应有费用，以及为完成该项服务项目所涉及到的一切相关费用，采购人不再支付其他任何费用。</w:t>
      </w:r>
      <w:r/>
    </w:p>
    <w:p>
      <w:pPr>
        <w:ind w:left="0" w:right="0" w:firstLine="420"/>
        <w:keepLines w:val="0"/>
        <w:keepNext w:val="0"/>
        <w:pageBreakBefore w:val="0"/>
        <w:spacing w:line="360" w:lineRule="auto"/>
        <w:widowControl w:val="off"/>
        <w:rPr>
          <w:rFonts w:hint="eastAsia" w:ascii="宋体" w:hAnsi="宋体"/>
          <w:bCs/>
          <w:szCs w:val="21"/>
          <w:highlight w:val="none"/>
        </w:rPr>
      </w:pPr>
      <w:r>
        <w:rPr>
          <w:rFonts w:hint="eastAsia" w:ascii="宋体" w:hAnsi="宋体"/>
          <w:bCs/>
          <w:szCs w:val="21"/>
          <w:highlight w:val="none"/>
        </w:rPr>
        <w:t xml:space="preserve">（四）收费标准：</w:t>
      </w:r>
      <w:r/>
    </w:p>
    <w:p>
      <w:pPr>
        <w:ind w:left="0" w:right="0" w:firstLine="420"/>
        <w:keepLines w:val="0"/>
        <w:keepNext w:val="0"/>
        <w:pageBreakBefore w:val="0"/>
        <w:spacing w:line="360" w:lineRule="auto"/>
        <w:widowControl w:val="off"/>
        <w:rPr>
          <w:rFonts w:hint="eastAsia" w:eastAsia="宋体"/>
          <w:bCs/>
          <w:szCs w:val="21"/>
          <w:highlight w:val="none"/>
          <w:lang w:eastAsia="zh-CN"/>
        </w:rPr>
      </w:pPr>
      <w:r/>
      <w:bookmarkStart w:id="16" w:name="auto_fouce_14"/>
      <w:r>
        <w:rPr>
          <w:rFonts w:hint="eastAsia" w:ascii="宋体" w:hAnsi="宋体"/>
          <w:szCs w:val="21"/>
          <w:highlight w:val="none"/>
        </w:rPr>
        <w:t xml:space="preserve">磁共振检查收费参照公立医院收费标准，合同履行期间，收费标准根据医保物价部门规定实时调整。</w:t>
      </w:r>
      <w:bookmarkEnd w:id="16"/>
      <w:r/>
      <w:r/>
    </w:p>
    <w:p>
      <w:pPr>
        <w:pStyle w:val="1316"/>
        <w:ind w:left="0" w:right="0" w:firstLine="420"/>
        <w:keepLines w:val="0"/>
        <w:keepNext w:val="0"/>
        <w:pageBreakBefore w:val="0"/>
        <w:spacing w:line="360" w:lineRule="auto"/>
        <w:widowControl w:val="off"/>
        <w:rPr>
          <w:rStyle w:val="1318"/>
          <w:rFonts w:hint="eastAsia"/>
          <w:highlight w:val="none"/>
        </w:rPr>
      </w:pPr>
      <w:r>
        <w:rPr>
          <w:rStyle w:val="1318"/>
          <w:rFonts w:hint="eastAsia"/>
          <w:highlight w:val="none"/>
        </w:rPr>
        <w:t xml:space="preserve">注：最终收费标准按合同签订时医保物价部门相关规定为准。</w:t>
      </w:r>
      <w:r/>
    </w:p>
    <w:p>
      <w:pPr>
        <w:pStyle w:val="1317"/>
        <w:ind w:left="0" w:right="0" w:firstLine="420"/>
        <w:keepLines w:val="0"/>
        <w:keepNext w:val="0"/>
        <w:pageBreakBefore w:val="0"/>
        <w:spacing w:line="360" w:lineRule="auto"/>
        <w:widowControl w:val="off"/>
        <w:rPr>
          <w:rStyle w:val="1318"/>
          <w:highlight w:val="none"/>
        </w:rPr>
      </w:pPr>
      <w:r>
        <w:rPr>
          <w:rFonts w:hint="eastAsia"/>
          <w:szCs w:val="21"/>
          <w:highlight w:val="none"/>
        </w:rPr>
        <w:t xml:space="preserve">（五）</w:t>
      </w:r>
      <w:r>
        <w:rPr>
          <w:rStyle w:val="1318"/>
          <w:rFonts w:hint="eastAsia"/>
          <w:highlight w:val="none"/>
        </w:rPr>
        <w:t xml:space="preserve">结算方式：</w:t>
      </w:r>
      <w:r/>
    </w:p>
    <w:p>
      <w:pPr>
        <w:pStyle w:val="1317"/>
        <w:ind w:left="0" w:right="0" w:firstLine="420"/>
        <w:keepLines w:val="0"/>
        <w:keepNext w:val="0"/>
        <w:pageBreakBefore w:val="0"/>
        <w:spacing w:line="360" w:lineRule="auto"/>
        <w:widowControl w:val="off"/>
        <w:rPr>
          <w:rStyle w:val="1318"/>
          <w:highlight w:val="none"/>
        </w:rPr>
      </w:pPr>
      <w:r>
        <w:rPr>
          <w:rStyle w:val="1318"/>
          <w:rFonts w:hint="eastAsia"/>
          <w:highlight w:val="none"/>
        </w:rPr>
        <w:t xml:space="preserve">按合同约定方式结算</w:t>
      </w:r>
      <w:r/>
    </w:p>
    <w:p>
      <w:pPr>
        <w:ind w:left="0" w:right="0" w:firstLine="42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三、综合说明及其他要求：</w:t>
      </w:r>
      <w:r/>
    </w:p>
    <w:p>
      <w:pPr>
        <w:ind w:left="0" w:right="0" w:firstLine="420"/>
        <w:keepLines w:val="0"/>
        <w:keepNext w:val="0"/>
        <w:pageBreakBefore w:val="0"/>
        <w:spacing w:line="360" w:lineRule="auto"/>
        <w:widowControl w:val="off"/>
        <w:rPr>
          <w:rFonts w:hint="eastAsia" w:ascii="宋体" w:hAnsi="宋体"/>
          <w:bCs/>
          <w:szCs w:val="21"/>
          <w:highlight w:val="none"/>
        </w:rPr>
      </w:pPr>
      <w:r>
        <w:rPr>
          <w:rFonts w:hint="eastAsia" w:ascii="宋体" w:hAnsi="宋体"/>
          <w:szCs w:val="21"/>
          <w:highlight w:val="none"/>
          <w:lang w:val="en-US" w:eastAsia="zh-CN"/>
        </w:rPr>
        <w:t xml:space="preserve">1</w:t>
      </w:r>
      <w:r>
        <w:rPr>
          <w:rFonts w:hint="eastAsia" w:ascii="宋体" w:hAnsi="宋体"/>
          <w:szCs w:val="21"/>
          <w:highlight w:val="none"/>
        </w:rPr>
        <w:t xml:space="preserve">、</w:t>
      </w:r>
      <w:r>
        <w:rPr>
          <w:rFonts w:ascii="宋体" w:hAnsi="宋体"/>
          <w:bCs/>
          <w:szCs w:val="21"/>
          <w:highlight w:val="none"/>
        </w:rPr>
        <w:t xml:space="preserve">成交人对服务缺陷不予更正，</w:t>
      </w:r>
      <w:r>
        <w:rPr>
          <w:rFonts w:hint="eastAsia" w:ascii="宋体" w:hAnsi="宋体"/>
          <w:bCs/>
          <w:szCs w:val="21"/>
          <w:highlight w:val="none"/>
          <w:lang w:val="en-US" w:eastAsia="zh-CN"/>
        </w:rPr>
        <w:t xml:space="preserve">采购</w:t>
      </w:r>
      <w:r>
        <w:rPr>
          <w:rFonts w:ascii="宋体" w:hAnsi="宋体"/>
          <w:bCs/>
          <w:szCs w:val="21"/>
          <w:highlight w:val="none"/>
        </w:rPr>
        <w:t xml:space="preserve">人有权另请其他单位更正，所发生的费用</w:t>
      </w:r>
      <w:r>
        <w:rPr>
          <w:rFonts w:hint="eastAsia" w:ascii="宋体" w:hAnsi="宋体"/>
          <w:bCs/>
          <w:szCs w:val="21"/>
          <w:highlight w:val="none"/>
          <w:lang w:val="en-US" w:eastAsia="zh-CN"/>
        </w:rPr>
        <w:t xml:space="preserve">由成交人承担</w:t>
      </w:r>
      <w:r>
        <w:rPr>
          <w:rFonts w:ascii="宋体" w:hAnsi="宋体"/>
          <w:bCs/>
          <w:szCs w:val="21"/>
          <w:highlight w:val="none"/>
        </w:rPr>
        <w:t xml:space="preserve">。</w:t>
      </w:r>
      <w:r/>
    </w:p>
    <w:p>
      <w:pPr>
        <w:ind w:left="0" w:right="0" w:firstLine="420"/>
        <w:keepLines w:val="0"/>
        <w:keepNext w:val="0"/>
        <w:pageBreakBefore w:val="0"/>
        <w:spacing w:line="360" w:lineRule="auto"/>
        <w:widowControl w:val="off"/>
        <w:rPr>
          <w:rFonts w:hint="eastAsia" w:ascii="宋体" w:hAnsi="宋体"/>
          <w:bCs/>
          <w:szCs w:val="21"/>
          <w:highlight w:val="none"/>
        </w:rPr>
      </w:pPr>
      <w:r/>
      <w:bookmarkStart w:id="17" w:name="auto_fouce_15"/>
      <w:r>
        <w:rPr>
          <w:rFonts w:hint="eastAsia" w:ascii="宋体" w:hAnsi="宋体"/>
          <w:bCs/>
          <w:szCs w:val="21"/>
          <w:highlight w:val="none"/>
          <w:lang w:val="en-US" w:eastAsia="zh-CN"/>
        </w:rPr>
        <w:t xml:space="preserve">2</w:t>
      </w:r>
      <w:r>
        <w:rPr>
          <w:rFonts w:hint="eastAsia" w:ascii="宋体" w:hAnsi="宋体"/>
          <w:bCs/>
          <w:szCs w:val="21"/>
          <w:highlight w:val="none"/>
        </w:rPr>
        <w:t xml:space="preserve">、</w:t>
      </w:r>
      <w:r>
        <w:rPr>
          <w:rFonts w:ascii="宋体" w:hAnsi="宋体"/>
          <w:bCs/>
          <w:szCs w:val="21"/>
          <w:highlight w:val="none"/>
        </w:rPr>
        <w:t xml:space="preserve">如遇</w:t>
      </w:r>
      <w:r>
        <w:rPr>
          <w:rFonts w:hint="eastAsia" w:ascii="宋体" w:hAnsi="宋体"/>
          <w:bCs/>
          <w:szCs w:val="21"/>
          <w:highlight w:val="none"/>
          <w:lang w:val="en-US" w:eastAsia="zh-CN"/>
        </w:rPr>
        <w:t xml:space="preserve">采购</w:t>
      </w:r>
      <w:r>
        <w:rPr>
          <w:rFonts w:ascii="宋体" w:hAnsi="宋体"/>
          <w:bCs/>
          <w:szCs w:val="21"/>
          <w:highlight w:val="none"/>
        </w:rPr>
        <w:t xml:space="preserve">单位有重大基建等特殊情况（工作量减少或增加幅度较大时），</w:t>
      </w:r>
      <w:r>
        <w:rPr>
          <w:rFonts w:hint="eastAsia" w:ascii="宋体" w:hAnsi="宋体"/>
          <w:bCs/>
          <w:szCs w:val="21"/>
          <w:highlight w:val="none"/>
          <w:lang w:val="en-US" w:eastAsia="zh-CN"/>
        </w:rPr>
        <w:t xml:space="preserve">采购</w:t>
      </w:r>
      <w:r>
        <w:rPr>
          <w:rFonts w:ascii="宋体" w:hAnsi="宋体"/>
          <w:bCs/>
          <w:szCs w:val="21"/>
          <w:highlight w:val="none"/>
        </w:rPr>
        <w:t xml:space="preserve">单位将提前三个月告知</w:t>
      </w:r>
      <w:r>
        <w:rPr>
          <w:rFonts w:hint="eastAsia" w:ascii="宋体" w:hAnsi="宋体"/>
          <w:bCs/>
          <w:szCs w:val="21"/>
          <w:highlight w:val="none"/>
          <w:lang w:val="en-US" w:eastAsia="zh-CN"/>
        </w:rPr>
        <w:t xml:space="preserve">成交人</w:t>
      </w:r>
      <w:r>
        <w:rPr>
          <w:rFonts w:ascii="宋体" w:hAnsi="宋体"/>
          <w:bCs/>
          <w:szCs w:val="21"/>
          <w:highlight w:val="none"/>
        </w:rPr>
        <w:t xml:space="preserve">，合同内容经双方协商调整</w:t>
      </w:r>
      <w:r>
        <w:rPr>
          <w:rFonts w:hint="eastAsia" w:ascii="宋体" w:hAnsi="宋体"/>
          <w:bCs/>
          <w:szCs w:val="21"/>
          <w:highlight w:val="none"/>
        </w:rPr>
        <w:t xml:space="preserve">。</w:t>
      </w:r>
      <w:bookmarkEnd w:id="17"/>
      <w:r/>
      <w:r/>
    </w:p>
    <w:p>
      <w:pPr>
        <w:ind w:left="0" w:right="0" w:firstLine="420"/>
        <w:keepLines w:val="0"/>
        <w:keepNext w:val="0"/>
        <w:pageBreakBefore w:val="0"/>
        <w:spacing w:line="360" w:lineRule="auto"/>
        <w:widowControl w:val="off"/>
        <w:rPr>
          <w:rFonts w:hint="eastAsia" w:ascii="宋体" w:hAnsi="宋体"/>
          <w:bCs/>
          <w:szCs w:val="21"/>
          <w:highlight w:val="none"/>
        </w:rPr>
      </w:pPr>
      <w:r>
        <w:rPr>
          <w:rFonts w:hint="eastAsia" w:ascii="宋体" w:hAnsi="宋体"/>
          <w:bCs/>
          <w:szCs w:val="21"/>
          <w:highlight w:val="none"/>
          <w:lang w:val="en-US" w:eastAsia="zh-CN"/>
        </w:rPr>
        <w:t xml:space="preserve">3</w:t>
      </w:r>
      <w:r>
        <w:rPr>
          <w:rFonts w:hint="eastAsia" w:ascii="宋体" w:hAnsi="宋体"/>
          <w:bCs/>
          <w:szCs w:val="21"/>
          <w:highlight w:val="none"/>
        </w:rPr>
        <w:t xml:space="preserve">、供应商必须承诺谈判采购文件提出的全部要求，如果以其中某些条款不响应时，应在文件中列出，未列出的视为响应。</w:t>
      </w:r>
      <w:r/>
    </w:p>
    <w:p>
      <w:pPr>
        <w:numPr>
          <w:ilvl w:val="0"/>
          <w:numId w:val="0"/>
        </w:num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sectPr>
          <w:headerReference w:type="default" r:id="rId11"/>
          <w:footerReference w:type="default" r:id="rId17"/>
          <w:footnotePr/>
          <w:endnotePr/>
          <w:type w:val="nextPage"/>
          <w:pgSz w:w="11906" w:h="16838" w:orient="portrait"/>
          <w:pgMar w:top="1440" w:right="1797" w:bottom="1440" w:left="1797" w:header="851" w:footer="992" w:gutter="0"/>
          <w:cols w:num="1" w:sep="0" w:space="425" w:equalWidth="1"/>
          <w:docGrid w:linePitch="360"/>
        </w:sectPr>
      </w:pPr>
      <w:r>
        <w:rPr>
          <w:rFonts w:hint="eastAsia" w:ascii="宋体" w:hAnsi="宋体" w:eastAsia="宋体" w:cs="宋体"/>
          <w:color w:val="auto"/>
          <w:sz w:val="21"/>
          <w:szCs w:val="21"/>
          <w:highlight w:val="none"/>
          <w:lang w:val="en-US" w:eastAsia="zh-CN"/>
        </w:rPr>
      </w:r>
      <w:bookmarkEnd w:id="12"/>
      <w:r/>
      <w:bookmarkEnd w:id="13"/>
      <w:r/>
      <w:r/>
    </w:p>
    <w:p>
      <w:pPr>
        <w:pStyle w:val="880"/>
        <w:jc w:val="center"/>
        <w:spacing w:line="240" w:lineRule="auto"/>
        <w:rPr>
          <w:rStyle w:val="1217"/>
          <w:rFonts w:hint="eastAsia" w:ascii="宋体" w:hAnsi="宋体" w:eastAsia="宋体" w:cs="宋体"/>
          <w:b/>
          <w:bCs/>
          <w:color w:val="auto"/>
          <w:sz w:val="32"/>
          <w:szCs w:val="32"/>
          <w:highlight w:val="none"/>
        </w:rPr>
      </w:pPr>
      <w:r/>
      <w:bookmarkStart w:id="18" w:name="_Toc23695"/>
      <w:r>
        <w:rPr>
          <w:rStyle w:val="1217"/>
          <w:rFonts w:hint="eastAsia" w:ascii="宋体" w:hAnsi="宋体" w:eastAsia="宋体" w:cs="宋体"/>
          <w:b/>
          <w:bCs/>
          <w:color w:val="auto"/>
          <w:sz w:val="32"/>
          <w:szCs w:val="32"/>
          <w:highlight w:val="none"/>
        </w:rPr>
        <w:t xml:space="preserve">第四章 竞争性谈判程序</w:t>
      </w:r>
      <w:bookmarkEnd w:id="18"/>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一、谈判流程：</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采购代理机构按谈判文件规定的时间、地点主持谈判活动。投标人应当按照《苏采云系统供应商操作手册》规定，参加开标活动和在“苏采云”系统规定的时间内对投标文件进行解密。评标委员会成员不得参加开标活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2.开标完成后，进入评审环节，谈判小组按照谈判文件的要求独立对供应商进行资格性和符合性审查，确定合格供应商。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2.1资格审查：由谈判小组依据法律法规和谈判文件的规定，对响应文件中的资格证明文件进行审查，以确定供应商是否具备参加谈判的资格。</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谈判小组在进行资格审查的同时，将在“信用中国”网站（www.creditchina.gov.cn）查询供应商的信用记录，以确定供应商是否具备谈判资格,查询结果留存并归档。</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2.2符合性审查：依据谈判文件的规定，由谈判小组从响应文件的有效性、完整性和对谈判文件的响应程度进行审查，以确定是否对谈判文件的实质性要求作出响应。</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2.3未通过资格审查或符合性审查的供应商，谈判小组将在苏采云系统中告知未通过资格审查或符合性审查的原因，评审结束后，谈判小组将不再告知未通过资格审查或符合性审查的原因。</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2.4在详细评审之前，谈判小组将首先审查每份响应文件是否实质性响应了谈判文件的要求。实质性响应的响应文件应该是与谈判文件要求的条款、条件和规格相符，没有重大偏离或保留。</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2.5未实质性响应谈判文件的情形</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2.5.1供应商在苏采云系统规定的时间内未成功解密电子响应文件的。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2.5.2供应商未按照谈判文件要求上传电子响应文件的。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2.5.3同一供应商提交两个（含两个）以上不同的响应文件或者最后报价的。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2.5.4供应商不具备谈判文件中规定资格要求的。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2.5.5供应商的最后报价超过了采购预算。</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2.5.6不符合谈判文件中规定的实质性要求和条件的。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2.5.8响应文件含有采购人不能接受的附加条件的。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2.5.9本项目采购产品被财政部、国家发改委、生态环境部等列入“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2.5.10响应文件未按照谈判文件要求加盖CA电子公章的。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2.6未实质性响应谈判文件的响应文件按无效响应处理。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2.7如果响应文件实质上没有响应谈判文件的要求，谈判小组将予以拒绝，供应商不得通过修改或撤销不合要求的偏离或保留而使其成为实质性响应的文件。</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lang w:bidi="ar"/>
        </w:rPr>
        <w:t xml:space="preserve">3.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lang w:bidi="ar"/>
        </w:rPr>
        <w:t xml:space="preserve">在谈判过程中，谈判小组可能根据谈判文件和谈判情况实质性变动的内容有：采购需求中的技术、服务要求以及合同草案条款，但不得变动谈判文件中的其他内容。实质性变动的内容，须经采购人代表确认。</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lang w:bidi="ar"/>
        </w:rPr>
        <w:t xml:space="preserve">对谈判文件作出的实质性变动是谈判文件的有效组成部分，谈判小组将在苏采云系统中通知所有参加谈判的供应商。供应商应当在谈判小组指定的时间内按照谈判文件的变动情况和谈判小组的要求在苏采云系统中重新提交响应文件，并加盖CA电子公章。</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lang w:bidi="ar"/>
        </w:rPr>
        <w:t xml:space="preserve">4.谈判文件能够详细列明采购标的的技术、服务要求的，谈判结束后，谈判小组将在苏采云系统向所有实质性响应的供应商发布“最后报价要求函”及最后报价格式表，要求所有实质性响应的供应商在规定时间内提交最后报价。提交最后报价的供应商不得少于3家。提交最后报价的规定时间为十分钟，超过规定的时间视为放弃提交最后报价。</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lang w:bidi="ar"/>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提交最后报价的规定时间为十分钟，超过规定的时间视为放弃提交最后报价。</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lang w:bidi="ar"/>
        </w:rPr>
        <w:t xml:space="preserve">最后报价是供应商响应文件的有效组成部分。</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lang w:bidi="ar"/>
        </w:rPr>
        <w:t xml:space="preserve">5.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谈判小组认为供应商的报价明显低于其他通过符合性审查的供应商的报价，有可能影响产品质量或者不能诚信履约的，应当要求其以书面形式作出相关说明，供应商不能证明其报价合理性的，谈判小组应当认定其响应无效。</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7.谈判小组根据谈判成交原则确定成交供应商，并将结果通知所有参加谈判的未成交的供应商</w:t>
      </w:r>
      <w:r>
        <w:rPr>
          <w:rFonts w:hint="eastAsia" w:ascii="宋体" w:hAnsi="宋体" w:eastAsia="宋体" w:cs="宋体"/>
          <w:color w:val="auto"/>
          <w:highlight w:val="none"/>
        </w:rPr>
        <w:t xml:space="preserve">。</w:t>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二、项目评审</w:t>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（一）谈判小组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谈判小组为三人或三人以上单数。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 谈判小组的评审工作由采购代理机构负责组织，具体评审事务由谈判小组负责，并独立履行法律、法规规定的职责。</w:t>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（二）评审过程</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如评审需要，谈判小组所有成员应当集中与单一响应单位分别进行谈判，并给予所有参加谈判的响应单位平等的谈判机会。采购文件如有实质性变动的，对采购文件作出的实质性变动是采购文件的有效组成部分，将以书面形式同时通知所有参加谈判的供应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3.谈判小组在对响应文件的有效性、完整性和响应程度进行审查时，可以要求响应单位对响应文件中含义不明确、同类问题表述不一致或者有明显文字和计算错误的内容等作出必要的</w:t>
      </w:r>
      <w:r>
        <w:rPr>
          <w:rFonts w:hint="eastAsia" w:ascii="宋体" w:hAnsi="宋体" w:eastAsia="宋体" w:cs="宋体"/>
          <w:color w:val="auto"/>
          <w:szCs w:val="21"/>
          <w:highlight w:val="none"/>
          <w:lang w:val="zh-CN"/>
        </w:rPr>
        <w:t xml:space="preserve">澄清、说明或者更正。响应单位的澄清、说明或者更正不得超出响应文件的范围或者改变响应文件的实质性内容，并作为响应文件的有效组成部分。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接到谈判小组澄清、说明和更正要求的供应商如未按规定做出澄清、说明和更正，其风险由供应商自行承担。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4.采购代理机构将采取必要措施，保证评审在严格保密的情况下进行，任何单位和个人不得非法干预、影响评审过程和结果。</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5.项目开标后，直到宣布成交结果为止，凡属于评审、澄清、评价和比较响应等相关的信息都不应向供应商或与评审无关的其他人泄露。</w:t>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三、项目成交</w:t>
      </w:r>
      <w:r/>
    </w:p>
    <w:p>
      <w:pPr>
        <w:pStyle w:val="910"/>
        <w:ind w:firstLine="0"/>
        <w:spacing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（一）项目成交需同时满足以下条件：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1.满足谈判文件实质性要求的合格供应商不少于三家；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2.合格供应商的报价均未超过采购预算；</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3.采购过程中未出现违法、违规行为；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4.按照谈判文件规定的评审办法确定成交供应商。</w:t>
      </w:r>
      <w:r/>
    </w:p>
    <w:p>
      <w:pPr>
        <w:pStyle w:val="910"/>
        <w:ind w:firstLine="0"/>
        <w:spacing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（二）重新评审</w:t>
      </w:r>
      <w:r/>
    </w:p>
    <w:p>
      <w:pPr>
        <w:pStyle w:val="910"/>
        <w:ind w:firstLine="420"/>
        <w:spacing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pStyle w:val="910"/>
        <w:ind w:firstLine="420"/>
        <w:spacing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采购人或者采购代理机构不得通过对样品进行检测、对供应商进行考察等方式改变评审结果。</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（三）成交通知书及合同</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1.采购代理机构按照法定流程发布成交公告，及时向成交供应商发送成交通知书。</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2.采购人与成交供应商应当在成交通知书发出之日起三十日内，按照谈判文件及响应文件确定的事项签订政府采购合同。</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成交通知书对采购人和成交供应商均具有法律效力，成交通知书发出后，采购人改变成交结果的，或者成交供应商放弃成交项目的，应当依法承担法律责任。</w:t>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四、响应无效</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1.出现下列情形之一的，将被认定为响应无效或无效文件：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w:t>
      </w:r>
      <w:r>
        <w:rPr>
          <w:rFonts w:hint="eastAsia" w:ascii="宋体" w:hAnsi="宋体" w:eastAsia="宋体" w:cs="宋体"/>
          <w:color w:val="auto"/>
          <w:szCs w:val="21"/>
          <w:highlight w:val="none"/>
          <w:lang w:val="zh-CN"/>
        </w:rPr>
        <w:t xml:space="preserve">投标报价超出预算的；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rPr>
          <w:rFonts w:hint="eastAsia" w:ascii="宋体" w:hAnsi="宋体" w:eastAsia="宋体" w:cs="宋体"/>
          <w:color w:val="auto"/>
          <w:szCs w:val="21"/>
          <w:highlight w:val="none"/>
          <w:lang w:val="zh-CN"/>
        </w:rPr>
        <w:t xml:space="preserve">违反政府采购相关规定的；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w:t>
      </w:r>
      <w:r>
        <w:rPr>
          <w:rFonts w:hint="eastAsia" w:ascii="宋体" w:hAnsi="宋体" w:eastAsia="宋体" w:cs="宋体"/>
          <w:color w:val="auto"/>
          <w:szCs w:val="21"/>
          <w:highlight w:val="none"/>
          <w:lang w:val="zh-CN"/>
        </w:rPr>
        <w:t xml:space="preserve">未实质性响应采购文件要求的；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w:t>
      </w:r>
      <w:r>
        <w:rPr>
          <w:rFonts w:hint="eastAsia" w:ascii="宋体" w:hAnsi="宋体" w:eastAsia="宋体" w:cs="宋体"/>
          <w:color w:val="auto"/>
          <w:szCs w:val="21"/>
          <w:highlight w:val="none"/>
          <w:lang w:val="zh-CN"/>
        </w:rPr>
        <w:t xml:space="preserve">不符合法律、法规和招标文件规定的其他实质性要求的；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w:t>
      </w:r>
      <w:r>
        <w:rPr>
          <w:rFonts w:hint="eastAsia" w:ascii="宋体" w:hAnsi="宋体" w:eastAsia="宋体" w:cs="宋体"/>
          <w:color w:val="auto"/>
          <w:szCs w:val="21"/>
          <w:highlight w:val="none"/>
          <w:lang w:val="zh-CN"/>
        </w:rPr>
        <w:t xml:space="preserve">谈判小组认定的其他情形；</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2.被认定为响应无效或无效文件的，采购代理机构应当将理由告知相关供应商。</w:t>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五、项目终止</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1.出现下列情形之一的，采购人或者采购代理机构应当终止竞争性谈判采购活动，发布项目终止公告并说明原因，重新开展采购活动：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1.1因情况变化，不再符合规定的竞争性谈判采购方式适用情形的；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1.2出现影响采购公正的违法、违规行为的；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1.3在采购过程中符合竞争要求的供应商或者报价未超过采购预算的供应商不足三家的；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1.4谈判采购过程中，如遇到交易中心出现断电、断网或其他不可预见原因导致采购活动无法正常进行的。</w:t>
      </w:r>
      <w:r/>
    </w:p>
    <w:p>
      <w:pPr>
        <w:ind w:firstLine="420"/>
        <w:widowControl/>
        <w:rPr>
          <w:rStyle w:val="1217"/>
          <w:rFonts w:hint="eastAsia" w:ascii="宋体" w:hAnsi="宋体" w:eastAsia="宋体" w:cs="宋体"/>
          <w:color w:val="auto"/>
          <w:sz w:val="32"/>
          <w:szCs w:val="32"/>
          <w:highlight w:val="none"/>
        </w:rPr>
      </w:pPr>
      <w:r>
        <w:rPr>
          <w:rFonts w:hint="eastAsia" w:ascii="宋体" w:hAnsi="宋体" w:eastAsia="宋体" w:cs="宋体"/>
          <w:color w:val="auto"/>
          <w:szCs w:val="21"/>
          <w:highlight w:val="none"/>
        </w:rPr>
        <w:t xml:space="preserve">2.项目终止后，采购代理机构应当将项目终止的理由告知所有供应商。</w:t>
      </w:r>
      <w:r>
        <w:rPr>
          <w:rStyle w:val="1217"/>
          <w:rFonts w:hint="eastAsia" w:ascii="宋体" w:hAnsi="宋体" w:eastAsia="宋体" w:cs="宋体"/>
          <w:b w:val="0"/>
          <w:bCs w:val="0"/>
          <w:color w:val="auto"/>
          <w:sz w:val="32"/>
          <w:szCs w:val="32"/>
          <w:highlight w:val="none"/>
        </w:rPr>
        <w:br w:type="page" w:clear="all"/>
      </w:r>
      <w:r/>
    </w:p>
    <w:p>
      <w:pPr>
        <w:pStyle w:val="880"/>
        <w:jc w:val="center"/>
        <w:spacing w:line="240" w:lineRule="auto"/>
        <w:rPr>
          <w:rFonts w:ascii="宋体" w:hAnsi="宋体"/>
          <w:color w:val="auto"/>
          <w:szCs w:val="21"/>
          <w:highlight w:val="none"/>
        </w:rPr>
      </w:pPr>
      <w:r/>
      <w:bookmarkStart w:id="19" w:name="_Toc31788"/>
      <w:r>
        <w:rPr>
          <w:rStyle w:val="1217"/>
          <w:rFonts w:hint="eastAsia" w:ascii="宋体" w:hAnsi="宋体" w:eastAsia="宋体" w:cs="宋体"/>
          <w:b/>
          <w:bCs/>
          <w:color w:val="auto"/>
          <w:sz w:val="32"/>
          <w:szCs w:val="32"/>
          <w:highlight w:val="none"/>
        </w:rPr>
        <w:t xml:space="preserve">第五章 合同条款</w:t>
      </w:r>
      <w:bookmarkEnd w:id="19"/>
      <w:r/>
      <w:r/>
    </w:p>
    <w:p>
      <w:pPr>
        <w:jc w:val="left"/>
        <w:spacing w:line="360" w:lineRule="auto"/>
        <w:rPr>
          <w:color w:val="auto"/>
          <w:szCs w:val="21"/>
          <w:highlight w:val="none"/>
        </w:rPr>
      </w:pPr>
      <w:r>
        <w:rPr>
          <w:rFonts w:hint="eastAsia"/>
          <w:b/>
          <w:color w:val="auto"/>
          <w:szCs w:val="21"/>
          <w:highlight w:val="none"/>
        </w:rPr>
        <w:t xml:space="preserve">采购单位“以下简称甲方”</w:t>
      </w:r>
      <w:r>
        <w:rPr>
          <w:rFonts w:hint="eastAsia"/>
          <w:color w:val="auto"/>
          <w:szCs w:val="21"/>
          <w:highlight w:val="none"/>
        </w:rPr>
        <w:t xml:space="preserve">：</w:t>
      </w:r>
      <w:r>
        <w:rPr>
          <w:rFonts w:hint="eastAsia"/>
          <w:color w:val="auto"/>
          <w:szCs w:val="21"/>
          <w:highlight w:val="none"/>
          <w:u w:val="single"/>
        </w:rPr>
        <w:t xml:space="preserve">                 ；</w:t>
      </w:r>
      <w:r/>
    </w:p>
    <w:p>
      <w:pPr>
        <w:jc w:val="left"/>
        <w:spacing w:line="360" w:lineRule="auto"/>
        <w:rPr>
          <w:color w:val="auto"/>
          <w:szCs w:val="21"/>
          <w:highlight w:val="none"/>
          <w:u w:val="single"/>
        </w:rPr>
      </w:pPr>
      <w:r>
        <w:rPr>
          <w:rFonts w:hint="eastAsia"/>
          <w:b/>
          <w:color w:val="auto"/>
          <w:szCs w:val="21"/>
          <w:highlight w:val="none"/>
        </w:rPr>
        <w:t xml:space="preserve">服务单位“以下简称乙方”</w:t>
      </w:r>
      <w:r>
        <w:rPr>
          <w:rFonts w:hint="eastAsia"/>
          <w:color w:val="auto"/>
          <w:szCs w:val="21"/>
          <w:highlight w:val="none"/>
        </w:rPr>
        <w:t xml:space="preserve">：</w:t>
      </w:r>
      <w:r>
        <w:rPr>
          <w:rFonts w:hint="eastAsia"/>
          <w:color w:val="auto"/>
          <w:szCs w:val="21"/>
          <w:highlight w:val="none"/>
          <w:u w:val="single"/>
        </w:rPr>
        <w:t xml:space="preserve">                 。</w:t>
      </w:r>
      <w:r/>
    </w:p>
    <w:p>
      <w:pPr>
        <w:pStyle w:val="900"/>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中华人民共和国民法典》和《中华人民共和国政府采购法》等有关法律法规，为明确招标人（甲方）和服务单位（乙方）购销过程中的权利、义务和经济责任，双方遵循平等、自愿、公平和诚实信用原则，经友好协商，同意按照下面的条款和条件订立本合同，以资共同遵守。</w:t>
      </w:r>
      <w:r/>
    </w:p>
    <w:p>
      <w:pPr>
        <w:ind w:right="-159" w:firstLine="420"/>
        <w:spacing w:line="360" w:lineRule="auto"/>
        <w:rPr>
          <w:rFonts w:hint="eastAsia" w:ascii="宋体" w:hAnsi="宋体"/>
          <w:szCs w:val="21"/>
          <w:highlight w:val="none"/>
        </w:rPr>
      </w:pPr>
      <w:r>
        <w:rPr>
          <w:rFonts w:hint="eastAsia" w:ascii="宋体" w:hAnsi="宋体"/>
          <w:szCs w:val="21"/>
          <w:highlight w:val="none"/>
        </w:rPr>
        <w:t xml:space="preserve">一、</w:t>
      </w:r>
      <w:r>
        <w:rPr>
          <w:rFonts w:ascii="宋体" w:hAnsi="宋体"/>
          <w:szCs w:val="21"/>
          <w:highlight w:val="none"/>
        </w:rPr>
        <w:t xml:space="preserve">合同内容：</w:t>
      </w:r>
      <w:r/>
    </w:p>
    <w:p>
      <w:pPr>
        <w:ind w:right="-159" w:firstLine="420"/>
        <w:spacing w:line="360" w:lineRule="auto"/>
        <w:rPr>
          <w:rFonts w:hint="eastAsia"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w:t>
      </w:r>
      <w:r>
        <w:rPr>
          <w:rFonts w:ascii="宋体" w:hAnsi="宋体"/>
          <w:szCs w:val="21"/>
          <w:highlight w:val="none"/>
        </w:rPr>
        <w:t xml:space="preserve">乙方</w:t>
      </w:r>
      <w:r>
        <w:rPr>
          <w:rFonts w:hint="eastAsia" w:ascii="宋体" w:hAnsi="宋体"/>
          <w:szCs w:val="21"/>
          <w:highlight w:val="none"/>
        </w:rPr>
        <w:t xml:space="preserve">为甲方提供</w:t>
      </w:r>
      <w:r>
        <w:rPr>
          <w:rFonts w:ascii="宋体" w:hAnsi="宋体"/>
          <w:szCs w:val="21"/>
          <w:highlight w:val="none"/>
          <w:u w:val="single"/>
        </w:rPr>
        <w:t xml:space="preserve">磁共振</w:t>
      </w:r>
      <w:r>
        <w:rPr>
          <w:rFonts w:hint="eastAsia" w:ascii="宋体" w:hAnsi="宋体"/>
          <w:szCs w:val="21"/>
          <w:highlight w:val="none"/>
          <w:u w:val="single"/>
        </w:rPr>
        <w:t xml:space="preserve">（</w:t>
      </w:r>
      <w:r>
        <w:rPr>
          <w:rFonts w:hint="eastAsia" w:ascii="宋体" w:hAnsi="宋体"/>
          <w:szCs w:val="21"/>
          <w:highlight w:val="none"/>
          <w:u w:val="single"/>
          <w:lang w:val="en-US" w:eastAsia="zh-CN"/>
        </w:rPr>
        <w:t xml:space="preserve">不区分场强</w:t>
      </w:r>
      <w:r>
        <w:rPr>
          <w:rFonts w:hint="eastAsia" w:ascii="宋体" w:hAnsi="宋体"/>
          <w:szCs w:val="21"/>
          <w:highlight w:val="none"/>
          <w:u w:val="single"/>
        </w:rPr>
        <w:t xml:space="preserve">）</w:t>
      </w:r>
      <w:r>
        <w:rPr>
          <w:rFonts w:ascii="宋体" w:hAnsi="宋体"/>
          <w:szCs w:val="21"/>
          <w:highlight w:val="none"/>
          <w:u w:val="single"/>
        </w:rPr>
        <w:t xml:space="preserve">的医学影像检查服务</w:t>
      </w:r>
      <w:r>
        <w:rPr>
          <w:rFonts w:hint="eastAsia" w:ascii="宋体" w:hAnsi="宋体"/>
          <w:szCs w:val="21"/>
          <w:highlight w:val="none"/>
          <w:u w:val="single"/>
        </w:rPr>
        <w:t xml:space="preserve"> </w:t>
      </w:r>
      <w:r>
        <w:rPr>
          <w:rFonts w:ascii="宋体" w:hAnsi="宋体"/>
          <w:szCs w:val="21"/>
          <w:highlight w:val="none"/>
        </w:rPr>
        <w:t xml:space="preserve">。</w:t>
      </w:r>
      <w:r/>
    </w:p>
    <w:p>
      <w:pPr>
        <w:ind w:right="-159" w:firstLine="420"/>
        <w:spacing w:line="360" w:lineRule="auto"/>
        <w:rPr>
          <w:rFonts w:hint="eastAsia" w:ascii="宋体" w:hAnsi="宋体"/>
          <w:szCs w:val="21"/>
          <w:highlight w:val="none"/>
        </w:rPr>
      </w:pPr>
      <w:r>
        <w:rPr>
          <w:rFonts w:hint="eastAsia" w:ascii="宋体" w:hAnsi="宋体"/>
          <w:szCs w:val="21"/>
          <w:highlight w:val="none"/>
        </w:rPr>
        <w:t xml:space="preserve">（1）目的：甲乙双方资源互补，更好地为患者提供优质医疗服务，以缩短患者MR检查排队等待时间。乙方为甲方指定的医学影像合作方，为甲方提供</w:t>
      </w:r>
      <w:r>
        <w:rPr>
          <w:rFonts w:hint="eastAsia" w:ascii="宋体" w:hAnsi="宋体"/>
          <w:szCs w:val="21"/>
          <w:highlight w:val="none"/>
          <w:lang w:val="en-US" w:eastAsia="zh-CN"/>
        </w:rPr>
        <w:t xml:space="preserve">影像拍摄</w:t>
      </w:r>
      <w:r>
        <w:rPr>
          <w:rFonts w:hint="eastAsia" w:ascii="宋体" w:hAnsi="宋体"/>
          <w:szCs w:val="21"/>
          <w:highlight w:val="none"/>
        </w:rPr>
        <w:t xml:space="preserve">、质量控制、人员培训等服务。</w:t>
      </w:r>
      <w:r/>
    </w:p>
    <w:p>
      <w:pPr>
        <w:ind w:right="-159" w:firstLine="420"/>
        <w:spacing w:line="360" w:lineRule="auto"/>
        <w:rPr>
          <w:rFonts w:hint="eastAsia"/>
          <w:color w:val="ff0000"/>
          <w:szCs w:val="21"/>
          <w:highlight w:val="none"/>
          <w:lang w:val="en-US" w:eastAsia="zh-CN"/>
        </w:rPr>
      </w:pPr>
      <w:r/>
      <w:bookmarkStart w:id="20" w:name="auto_fouce_17"/>
      <w:r>
        <w:rPr>
          <w:rFonts w:hint="eastAsia" w:ascii="宋体" w:hAnsi="宋体"/>
          <w:szCs w:val="21"/>
          <w:highlight w:val="none"/>
        </w:rPr>
        <w:t xml:space="preserve">（2）内容：开展磁共振医学影像检查</w:t>
      </w:r>
      <w:r>
        <w:rPr>
          <w:rFonts w:hint="eastAsia" w:ascii="宋体" w:hAnsi="宋体"/>
          <w:szCs w:val="21"/>
          <w:highlight w:val="none"/>
          <w:lang w:eastAsia="zh-CN"/>
        </w:rPr>
        <w:t xml:space="preserve">，</w:t>
      </w:r>
      <w:r>
        <w:rPr>
          <w:rFonts w:hint="eastAsia" w:ascii="宋体" w:hAnsi="宋体"/>
          <w:color w:val="auto"/>
          <w:szCs w:val="21"/>
          <w:highlight w:val="none"/>
          <w:lang w:eastAsia="zh-CN"/>
        </w:rPr>
        <w:t xml:space="preserve">包括但不限于磁共振（</w:t>
      </w:r>
      <w:r>
        <w:rPr>
          <w:rFonts w:hint="eastAsia" w:ascii="宋体" w:hAnsi="宋体"/>
          <w:color w:val="auto"/>
          <w:szCs w:val="21"/>
          <w:highlight w:val="none"/>
          <w:lang w:val="en-US" w:eastAsia="zh-CN"/>
        </w:rPr>
        <w:t xml:space="preserve">不区分场强</w:t>
      </w:r>
      <w:r>
        <w:rPr>
          <w:rFonts w:hint="eastAsia" w:ascii="宋体" w:hAnsi="宋体"/>
          <w:color w:val="auto"/>
          <w:szCs w:val="21"/>
          <w:highlight w:val="none"/>
          <w:lang w:eastAsia="zh-CN"/>
        </w:rPr>
        <w:t xml:space="preserve">）设备提供、设备维护、远程阅片、远程会诊、诊断报告出具、质量控制、人员培训等服务</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具体服务项目、服务期限、质量标准等以采购文件要求为准，</w:t>
      </w:r>
      <w:r>
        <w:rPr>
          <w:rFonts w:hint="eastAsia" w:ascii="宋体" w:hAnsi="宋体"/>
          <w:color w:val="auto"/>
          <w:szCs w:val="21"/>
          <w:highlight w:val="none"/>
          <w:lang w:val="en-US" w:eastAsia="zh-CN"/>
        </w:rPr>
        <w:t xml:space="preserve">乙方</w:t>
      </w:r>
      <w:r>
        <w:rPr>
          <w:rFonts w:hint="eastAsia" w:ascii="宋体" w:hAnsi="宋体"/>
          <w:color w:val="auto"/>
          <w:szCs w:val="21"/>
          <w:highlight w:val="none"/>
          <w:lang w:eastAsia="zh-CN"/>
        </w:rPr>
        <w:t xml:space="preserve">应无条件配合。</w:t>
      </w:r>
      <w:bookmarkEnd w:id="20"/>
      <w:r/>
      <w:bookmarkStart w:id="21" w:name="auto_fouce_18"/>
      <w:r/>
      <w:bookmarkEnd w:id="21"/>
      <w:r/>
      <w:r/>
    </w:p>
    <w:p>
      <w:pPr>
        <w:ind w:right="-159" w:firstLine="420"/>
        <w:spacing w:line="360" w:lineRule="auto"/>
        <w:rPr>
          <w:rFonts w:ascii="宋体" w:hAnsi="宋体"/>
          <w:szCs w:val="21"/>
          <w:highlight w:val="none"/>
        </w:rPr>
      </w:pPr>
      <w:r>
        <w:rPr>
          <w:rFonts w:hint="eastAsia"/>
          <w:szCs w:val="21"/>
          <w:highlight w:val="none"/>
          <w:lang w:val="en-US" w:eastAsia="zh-CN"/>
        </w:rPr>
        <w:t xml:space="preserve">2</w:t>
      </w:r>
      <w:r>
        <w:rPr>
          <w:rFonts w:hint="eastAsia"/>
          <w:szCs w:val="21"/>
          <w:highlight w:val="none"/>
        </w:rPr>
        <w:t xml:space="preserve">、甲方</w:t>
      </w:r>
      <w:r>
        <w:rPr>
          <w:rFonts w:hint="eastAsia" w:ascii="宋体" w:hAnsi="宋体"/>
          <w:szCs w:val="21"/>
          <w:highlight w:val="none"/>
        </w:rPr>
        <w:t xml:space="preserve">磁共振检查预约严重超出甲方正常负荷量或者设备故障时，且患者有意愿在乙方进行检查时</w:t>
      </w:r>
      <w:r>
        <w:rPr>
          <w:rFonts w:hint="eastAsia" w:ascii="宋体" w:hAnsi="宋体"/>
          <w:szCs w:val="21"/>
          <w:highlight w:val="none"/>
          <w:lang w:eastAsia="zh-CN"/>
        </w:rPr>
        <w:t xml:space="preserve">，</w:t>
      </w:r>
      <w:r>
        <w:rPr>
          <w:rFonts w:hint="eastAsia" w:ascii="宋体" w:hAnsi="宋体"/>
          <w:szCs w:val="21"/>
          <w:highlight w:val="none"/>
        </w:rPr>
        <w:t xml:space="preserve">由甲方医生规范开具磁共振检查单，</w:t>
      </w:r>
      <w:r>
        <w:rPr>
          <w:rFonts w:hint="eastAsia" w:ascii="宋体" w:hAnsi="宋体"/>
          <w:szCs w:val="21"/>
          <w:highlight w:val="none"/>
          <w:lang w:val="en-US" w:eastAsia="zh-CN"/>
        </w:rPr>
        <w:t xml:space="preserve">患者</w:t>
      </w:r>
      <w:r>
        <w:rPr>
          <w:rFonts w:hint="eastAsia" w:ascii="宋体" w:hAnsi="宋体"/>
          <w:szCs w:val="21"/>
          <w:highlight w:val="none"/>
        </w:rPr>
        <w:t xml:space="preserve">签署同意书。</w:t>
      </w:r>
      <w:r>
        <w:rPr>
          <w:rFonts w:hint="eastAsia" w:ascii="宋体" w:hAnsi="宋体"/>
          <w:szCs w:val="21"/>
          <w:highlight w:val="none"/>
          <w:lang w:eastAsia="zh-CN"/>
        </w:rPr>
        <w:t xml:space="preserve">甲方有权根据自身业务需求调整</w:t>
      </w:r>
      <w:r>
        <w:rPr>
          <w:rFonts w:hint="eastAsia" w:ascii="宋体" w:hAnsi="宋体"/>
          <w:szCs w:val="21"/>
          <w:highlight w:val="none"/>
          <w:lang w:val="en-US" w:eastAsia="zh-CN"/>
        </w:rPr>
        <w:t xml:space="preserve">乙方服务</w:t>
      </w:r>
      <w:r>
        <w:rPr>
          <w:rFonts w:hint="eastAsia" w:ascii="宋体" w:hAnsi="宋体"/>
          <w:szCs w:val="21"/>
          <w:highlight w:val="none"/>
          <w:lang w:eastAsia="zh-CN"/>
        </w:rPr>
        <w:t xml:space="preserve">数量，无需</w:t>
      </w:r>
      <w:r>
        <w:rPr>
          <w:rFonts w:hint="eastAsia" w:ascii="宋体" w:hAnsi="宋体"/>
          <w:szCs w:val="21"/>
          <w:highlight w:val="none"/>
          <w:lang w:val="en-US" w:eastAsia="zh-CN"/>
        </w:rPr>
        <w:t xml:space="preserve">就数量</w:t>
      </w:r>
      <w:r>
        <w:rPr>
          <w:rFonts w:hint="eastAsia" w:ascii="宋体" w:hAnsi="宋体"/>
          <w:szCs w:val="21"/>
          <w:highlight w:val="none"/>
          <w:lang w:eastAsia="zh-CN"/>
        </w:rPr>
        <w:t xml:space="preserve">不足向乙方承担任何责任。</w:t>
      </w:r>
      <w:r/>
    </w:p>
    <w:p>
      <w:pPr>
        <w:pStyle w:val="1316"/>
        <w:spacing w:line="360" w:lineRule="auto"/>
        <w:rPr>
          <w:highlight w:val="none"/>
        </w:rPr>
      </w:pPr>
      <w:r>
        <w:rPr>
          <w:rFonts w:hint="eastAsia"/>
          <w:highlight w:val="none"/>
          <w:lang w:val="en-US" w:eastAsia="zh-CN"/>
        </w:rPr>
        <w:t xml:space="preserve">3</w:t>
      </w:r>
      <w:r>
        <w:rPr>
          <w:rFonts w:hint="eastAsia"/>
          <w:highlight w:val="none"/>
        </w:rPr>
        <w:t xml:space="preserve">、甲方完成检查单开具后，患者在乙方进行检查。</w:t>
      </w:r>
      <w:r/>
    </w:p>
    <w:p>
      <w:pPr>
        <w:ind w:right="-159" w:firstLine="420"/>
        <w:spacing w:line="360" w:lineRule="auto"/>
        <w:rPr>
          <w:rFonts w:hint="eastAsia" w:ascii="宋体" w:hAnsi="宋体" w:eastAsia="宋体"/>
          <w:szCs w:val="21"/>
          <w:highlight w:val="none"/>
          <w:lang w:eastAsia="zh-CN"/>
        </w:rPr>
      </w:pPr>
      <w:r>
        <w:rPr>
          <w:rFonts w:hint="eastAsia" w:ascii="宋体" w:hAnsi="宋体"/>
          <w:szCs w:val="21"/>
          <w:highlight w:val="none"/>
          <w:lang w:val="en-US" w:eastAsia="zh-CN"/>
        </w:rPr>
        <w:t xml:space="preserve">4、</w:t>
      </w:r>
      <w:r>
        <w:rPr>
          <w:rFonts w:hint="eastAsia" w:ascii="宋体" w:hAnsi="宋体"/>
          <w:szCs w:val="21"/>
          <w:highlight w:val="none"/>
        </w:rPr>
        <w:t xml:space="preserve">服务</w:t>
      </w:r>
      <w:r>
        <w:rPr>
          <w:rFonts w:ascii="宋体" w:hAnsi="宋体"/>
          <w:szCs w:val="21"/>
          <w:highlight w:val="none"/>
        </w:rPr>
        <w:t xml:space="preserve">时间自</w:t>
      </w:r>
      <w:r>
        <w:rPr>
          <w:rFonts w:hint="eastAsia" w:ascii="宋体" w:hAnsi="宋体"/>
          <w:szCs w:val="21"/>
          <w:highlight w:val="none"/>
        </w:rPr>
        <w:t xml:space="preserve">202</w:t>
      </w:r>
      <w:r>
        <w:rPr>
          <w:rFonts w:hint="eastAsia" w:ascii="宋体" w:hAnsi="宋体"/>
          <w:szCs w:val="21"/>
          <w:highlight w:val="none"/>
          <w:lang w:val="en-US" w:eastAsia="zh-CN"/>
        </w:rPr>
        <w:t xml:space="preserve">6</w:t>
      </w:r>
      <w:r>
        <w:rPr>
          <w:rFonts w:ascii="宋体" w:hAnsi="宋体"/>
          <w:szCs w:val="21"/>
          <w:highlight w:val="none"/>
        </w:rPr>
        <w:t xml:space="preserve">年</w:t>
      </w:r>
      <w:r>
        <w:rPr>
          <w:rFonts w:hint="eastAsia" w:ascii="宋体" w:hAnsi="宋体"/>
          <w:szCs w:val="21"/>
          <w:highlight w:val="none"/>
        </w:rPr>
        <w:t xml:space="preserve">   </w:t>
      </w:r>
      <w:r>
        <w:rPr>
          <w:rFonts w:ascii="宋体" w:hAnsi="宋体"/>
          <w:szCs w:val="21"/>
          <w:highlight w:val="none"/>
        </w:rPr>
        <w:t xml:space="preserve">月</w:t>
      </w:r>
      <w:r>
        <w:rPr>
          <w:rFonts w:hint="eastAsia" w:ascii="宋体" w:hAnsi="宋体"/>
          <w:szCs w:val="21"/>
          <w:highlight w:val="none"/>
        </w:rPr>
        <w:t xml:space="preserve"> </w:t>
      </w:r>
      <w:r>
        <w:rPr>
          <w:rFonts w:hint="eastAsia" w:ascii="宋体" w:hAnsi="宋体"/>
          <w:szCs w:val="21"/>
          <w:highlight w:val="none"/>
          <w:lang w:val="en-US" w:eastAsia="zh-CN"/>
        </w:rPr>
        <w:t xml:space="preserve"> </w:t>
      </w:r>
      <w:r>
        <w:rPr>
          <w:rFonts w:hint="eastAsia" w:ascii="宋体" w:hAnsi="宋体"/>
          <w:szCs w:val="21"/>
          <w:highlight w:val="none"/>
        </w:rPr>
        <w:t xml:space="preserve"> </w:t>
      </w:r>
      <w:r>
        <w:rPr>
          <w:rFonts w:ascii="宋体" w:hAnsi="宋体"/>
          <w:szCs w:val="21"/>
          <w:highlight w:val="none"/>
        </w:rPr>
        <w:t xml:space="preserve">日至20</w:t>
      </w:r>
      <w:r>
        <w:rPr>
          <w:rFonts w:hint="eastAsia" w:ascii="宋体" w:hAnsi="宋体"/>
          <w:szCs w:val="21"/>
          <w:highlight w:val="none"/>
          <w:lang w:val="en-US" w:eastAsia="zh-CN"/>
        </w:rPr>
        <w:t xml:space="preserve">27</w:t>
      </w:r>
      <w:r>
        <w:rPr>
          <w:rFonts w:ascii="宋体" w:hAnsi="宋体"/>
          <w:szCs w:val="21"/>
          <w:highlight w:val="none"/>
        </w:rPr>
        <w:t xml:space="preserve">年</w:t>
      </w:r>
      <w:r>
        <w:rPr>
          <w:rFonts w:hint="eastAsia" w:ascii="宋体" w:hAnsi="宋体"/>
          <w:szCs w:val="21"/>
          <w:highlight w:val="none"/>
        </w:rPr>
        <w:t xml:space="preserve">   </w:t>
      </w:r>
      <w:r>
        <w:rPr>
          <w:rFonts w:ascii="宋体" w:hAnsi="宋体"/>
          <w:szCs w:val="21"/>
          <w:highlight w:val="none"/>
        </w:rPr>
        <w:t xml:space="preserve">月</w:t>
      </w:r>
      <w:r>
        <w:rPr>
          <w:rFonts w:hint="eastAsia" w:ascii="宋体" w:hAnsi="宋体"/>
          <w:szCs w:val="21"/>
          <w:highlight w:val="none"/>
        </w:rPr>
        <w:t xml:space="preserve">  </w:t>
      </w:r>
      <w:r>
        <w:rPr>
          <w:rFonts w:ascii="宋体" w:hAnsi="宋体"/>
          <w:szCs w:val="21"/>
          <w:highlight w:val="none"/>
        </w:rPr>
        <w:t xml:space="preserve">日。</w:t>
      </w:r>
      <w:r>
        <w:rPr>
          <w:rFonts w:hint="eastAsia" w:ascii="宋体" w:hAnsi="宋体"/>
          <w:szCs w:val="21"/>
          <w:highlight w:val="none"/>
          <w:lang w:val="en-US" w:eastAsia="zh-CN"/>
        </w:rPr>
        <w:t xml:space="preserve">除合同另有明确约定外，</w:t>
      </w:r>
      <w:r>
        <w:rPr>
          <w:rFonts w:ascii="宋体" w:hAnsi="宋体"/>
          <w:szCs w:val="21"/>
          <w:highlight w:val="none"/>
        </w:rPr>
        <w:t xml:space="preserve">在</w:t>
      </w:r>
      <w:r>
        <w:rPr>
          <w:rFonts w:hint="eastAsia" w:ascii="宋体" w:hAnsi="宋体"/>
          <w:szCs w:val="21"/>
          <w:highlight w:val="none"/>
        </w:rPr>
        <w:t xml:space="preserve">合同</w:t>
      </w:r>
      <w:r>
        <w:rPr>
          <w:rFonts w:ascii="宋体" w:hAnsi="宋体"/>
          <w:szCs w:val="21"/>
          <w:highlight w:val="none"/>
        </w:rPr>
        <w:t xml:space="preserve">有效期内一方不得擅自变更或中止此项</w:t>
      </w:r>
      <w:r>
        <w:rPr>
          <w:rFonts w:hint="eastAsia" w:ascii="宋体" w:hAnsi="宋体"/>
          <w:szCs w:val="21"/>
          <w:highlight w:val="none"/>
        </w:rPr>
        <w:t xml:space="preserve">合同</w:t>
      </w:r>
      <w:r>
        <w:rPr>
          <w:rFonts w:ascii="宋体" w:hAnsi="宋体"/>
          <w:szCs w:val="21"/>
          <w:highlight w:val="none"/>
        </w:rPr>
        <w:t xml:space="preserve">，如未经双方同意，擅自变更或中止此项的一方要负违约责任</w:t>
      </w:r>
      <w:r>
        <w:rPr>
          <w:rFonts w:hint="eastAsia" w:ascii="宋体" w:hAnsi="宋体"/>
          <w:szCs w:val="21"/>
          <w:highlight w:val="none"/>
          <w:lang w:eastAsia="zh-CN"/>
        </w:rPr>
        <w:t xml:space="preserve">。</w:t>
      </w:r>
      <w:r/>
    </w:p>
    <w:p>
      <w:pPr>
        <w:ind w:right="-159" w:firstLine="420"/>
        <w:spacing w:line="360" w:lineRule="auto"/>
        <w:rPr>
          <w:rFonts w:hint="eastAsia" w:ascii="宋体" w:hAnsi="宋体" w:eastAsia="宋体"/>
          <w:szCs w:val="21"/>
          <w:highlight w:val="none"/>
          <w:lang w:eastAsia="zh-CN"/>
        </w:rPr>
      </w:pPr>
      <w:r/>
      <w:bookmarkStart w:id="22" w:name="auto_fouce_19"/>
      <w:r>
        <w:rPr>
          <w:rFonts w:hint="eastAsia" w:ascii="宋体" w:hAnsi="宋体"/>
          <w:szCs w:val="21"/>
          <w:highlight w:val="none"/>
          <w:lang w:val="en-US" w:eastAsia="zh-CN"/>
        </w:rPr>
        <w:t xml:space="preserve">5</w:t>
      </w:r>
      <w:r>
        <w:rPr>
          <w:rFonts w:hint="eastAsia" w:ascii="宋体" w:hAnsi="宋体"/>
          <w:szCs w:val="21"/>
          <w:highlight w:val="none"/>
        </w:rPr>
        <w:t xml:space="preserve">、</w:t>
      </w:r>
      <w:r>
        <w:rPr>
          <w:rFonts w:ascii="宋体" w:hAnsi="宋体"/>
          <w:szCs w:val="21"/>
          <w:highlight w:val="none"/>
        </w:rPr>
        <w:t xml:space="preserve">下列文件为本合同不可分割部分：</w:t>
      </w:r>
      <w:bookmarkEnd w:id="22"/>
      <w:r/>
      <w:r/>
    </w:p>
    <w:p>
      <w:pPr>
        <w:ind w:right="-159" w:firstLine="420"/>
        <w:spacing w:line="360" w:lineRule="auto"/>
        <w:rPr>
          <w:rFonts w:hint="eastAsia" w:ascii="宋体" w:hAnsi="宋体"/>
          <w:szCs w:val="21"/>
          <w:highlight w:val="none"/>
        </w:rPr>
      </w:pPr>
      <w:r>
        <w:rPr>
          <w:rFonts w:hint="eastAsia" w:ascii="宋体" w:hAnsi="宋体"/>
          <w:szCs w:val="21"/>
          <w:highlight w:val="none"/>
        </w:rPr>
        <w:t xml:space="preserve">（1）成交</w:t>
      </w:r>
      <w:r>
        <w:rPr>
          <w:rFonts w:ascii="宋体" w:hAnsi="宋体"/>
          <w:szCs w:val="21"/>
          <w:highlight w:val="none"/>
        </w:rPr>
        <w:t xml:space="preserve">通知书；</w:t>
      </w:r>
      <w:r/>
    </w:p>
    <w:p>
      <w:pPr>
        <w:ind w:right="-159" w:firstLine="420"/>
        <w:spacing w:line="360" w:lineRule="auto"/>
        <w:rPr>
          <w:rFonts w:hint="eastAsia"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乙方的</w:t>
      </w:r>
      <w:r>
        <w:rPr>
          <w:rFonts w:hint="eastAsia" w:ascii="宋体" w:hAnsi="宋体"/>
          <w:szCs w:val="21"/>
          <w:highlight w:val="none"/>
          <w:lang w:val="en-US" w:eastAsia="zh-CN"/>
        </w:rPr>
        <w:t xml:space="preserve">响应</w:t>
      </w:r>
      <w:r>
        <w:rPr>
          <w:rFonts w:ascii="宋体" w:hAnsi="宋体"/>
          <w:szCs w:val="21"/>
          <w:highlight w:val="none"/>
        </w:rPr>
        <w:t xml:space="preserve">文件；</w:t>
      </w:r>
      <w:r/>
    </w:p>
    <w:p>
      <w:pPr>
        <w:ind w:right="-159" w:firstLine="420"/>
        <w:spacing w:line="360" w:lineRule="auto"/>
        <w:rPr>
          <w:rFonts w:hint="eastAsia" w:ascii="宋体" w:hAnsi="宋体"/>
          <w:szCs w:val="21"/>
          <w:highlight w:val="none"/>
        </w:rPr>
      </w:pPr>
      <w:r>
        <w:rPr>
          <w:rFonts w:hint="eastAsia" w:ascii="宋体" w:hAnsi="宋体"/>
          <w:szCs w:val="21"/>
          <w:highlight w:val="none"/>
        </w:rPr>
        <w:t xml:space="preserve">（3）</w:t>
      </w:r>
      <w:r>
        <w:rPr>
          <w:rFonts w:ascii="宋体" w:hAnsi="宋体"/>
          <w:szCs w:val="21"/>
          <w:highlight w:val="none"/>
        </w:rPr>
        <w:t xml:space="preserve">乙方在招投标过程中所作的其它承诺、声明、书面澄清等；</w:t>
      </w:r>
      <w:r/>
    </w:p>
    <w:p>
      <w:pPr>
        <w:ind w:right="-159" w:firstLine="420"/>
        <w:spacing w:line="360" w:lineRule="auto"/>
        <w:rPr>
          <w:rFonts w:hint="eastAsia" w:ascii="宋体" w:hAnsi="宋体"/>
          <w:szCs w:val="21"/>
          <w:highlight w:val="none"/>
        </w:rPr>
      </w:pPr>
      <w:r>
        <w:rPr>
          <w:rFonts w:hint="eastAsia" w:ascii="宋体" w:hAnsi="宋体"/>
          <w:szCs w:val="21"/>
          <w:highlight w:val="none"/>
        </w:rPr>
        <w:t xml:space="preserve">（4）采购</w:t>
      </w:r>
      <w:r>
        <w:rPr>
          <w:rFonts w:ascii="宋体" w:hAnsi="宋体"/>
          <w:szCs w:val="21"/>
          <w:highlight w:val="none"/>
        </w:rPr>
        <w:t xml:space="preserve">文件及其附件；</w:t>
      </w:r>
      <w:r/>
    </w:p>
    <w:p>
      <w:pPr>
        <w:ind w:right="-159" w:firstLine="420"/>
        <w:spacing w:line="360" w:lineRule="auto"/>
        <w:rPr>
          <w:rFonts w:hint="eastAsia" w:ascii="宋体" w:hAnsi="宋体"/>
          <w:szCs w:val="21"/>
          <w:highlight w:val="none"/>
        </w:rPr>
      </w:pPr>
      <w:r>
        <w:rPr>
          <w:rFonts w:hint="eastAsia" w:ascii="宋体" w:hAnsi="宋体"/>
          <w:szCs w:val="21"/>
          <w:highlight w:val="none"/>
        </w:rPr>
        <w:t xml:space="preserve">（5）</w:t>
      </w:r>
      <w:r>
        <w:rPr>
          <w:rFonts w:ascii="宋体" w:hAnsi="宋体"/>
          <w:szCs w:val="21"/>
          <w:highlight w:val="none"/>
        </w:rPr>
        <w:t xml:space="preserve">合同附件。</w:t>
      </w:r>
      <w:r/>
    </w:p>
    <w:p>
      <w:pPr>
        <w:ind w:right="-159" w:firstLine="420"/>
        <w:spacing w:line="360" w:lineRule="auto"/>
        <w:rPr>
          <w:rFonts w:hint="eastAsia" w:ascii="宋体" w:hAnsi="宋体"/>
          <w:szCs w:val="21"/>
          <w:highlight w:val="none"/>
        </w:rPr>
      </w:pPr>
      <w:r>
        <w:rPr>
          <w:rFonts w:ascii="宋体" w:hAnsi="宋体"/>
          <w:szCs w:val="21"/>
          <w:highlight w:val="none"/>
        </w:rPr>
        <w:t xml:space="preserve">以上与本合同具有同等法律效力</w:t>
      </w:r>
      <w:r>
        <w:rPr>
          <w:rFonts w:hint="eastAsia" w:ascii="宋体" w:hAnsi="宋体"/>
          <w:color w:val="auto"/>
          <w:szCs w:val="21"/>
          <w:highlight w:val="none"/>
          <w:lang w:eastAsia="zh-CN"/>
        </w:rPr>
        <w:t xml:space="preserve">，发生冲突时以</w:t>
      </w:r>
      <w:r>
        <w:rPr>
          <w:rFonts w:hint="eastAsia"/>
          <w:highlight w:val="none"/>
        </w:rPr>
        <w:t xml:space="preserve">发生冲突时</w:t>
      </w:r>
      <w:r>
        <w:rPr>
          <w:rFonts w:hint="eastAsia"/>
          <w:highlight w:val="none"/>
          <w:lang w:eastAsia="zh-CN"/>
        </w:rPr>
        <w:t xml:space="preserve">，按照</w:t>
      </w:r>
      <w:r>
        <w:rPr>
          <w:rFonts w:hint="eastAsia"/>
          <w:highlight w:val="none"/>
        </w:rPr>
        <w:t xml:space="preserve">以</w:t>
      </w:r>
      <w:r>
        <w:rPr>
          <w:rFonts w:hint="eastAsia"/>
          <w:highlight w:val="none"/>
          <w:lang w:eastAsia="zh-CN"/>
        </w:rPr>
        <w:t xml:space="preserve">下顺序</w:t>
      </w:r>
      <w:r>
        <w:rPr>
          <w:rFonts w:hint="eastAsia"/>
          <w:highlight w:val="none"/>
        </w:rPr>
        <w:t xml:space="preserve">解释</w:t>
      </w:r>
      <w:r>
        <w:rPr>
          <w:rFonts w:hint="eastAsia"/>
          <w:highlight w:val="none"/>
          <w:lang w:eastAsia="zh-CN"/>
        </w:rPr>
        <w:t xml:space="preserve">：（1）本合同正文及附件；（2）成交通知书；（3）采购文件及其附件；（4）乙方的响应文件；（5）乙方在招投标过程中作出的其他承诺、声明、书面澄清等</w:t>
      </w:r>
      <w:r>
        <w:rPr>
          <w:rFonts w:hint="eastAsia" w:ascii="宋体" w:hAnsi="宋体"/>
          <w:color w:val="auto"/>
          <w:szCs w:val="21"/>
          <w:highlight w:val="none"/>
        </w:rPr>
        <w:t xml:space="preserve">。</w:t>
      </w:r>
      <w:r/>
    </w:p>
    <w:p>
      <w:pPr>
        <w:numPr>
          <w:ilvl w:val="0"/>
          <w:numId w:val="0"/>
        </w:numPr>
        <w:ind w:right="-159" w:firstLine="420"/>
        <w:spacing w:line="360" w:lineRule="auto"/>
        <w:rPr>
          <w:rFonts w:hint="eastAsia" w:ascii="宋体" w:hAnsi="宋体"/>
          <w:szCs w:val="21"/>
          <w:highlight w:val="none"/>
        </w:rPr>
      </w:pPr>
      <w:r>
        <w:rPr>
          <w:rFonts w:hint="eastAsia" w:ascii="宋体" w:hAnsi="宋体"/>
          <w:szCs w:val="21"/>
          <w:highlight w:val="none"/>
          <w:lang w:val="en-US" w:eastAsia="zh-CN"/>
        </w:rPr>
        <w:t xml:space="preserve">二、</w:t>
      </w:r>
      <w:r>
        <w:rPr>
          <w:rFonts w:hint="eastAsia" w:ascii="宋体" w:hAnsi="宋体"/>
          <w:szCs w:val="21"/>
          <w:highlight w:val="none"/>
        </w:rPr>
        <w:t xml:space="preserve">合同价格及费用结算</w:t>
      </w:r>
      <w:r>
        <w:rPr>
          <w:rFonts w:ascii="宋体" w:hAnsi="宋体"/>
          <w:szCs w:val="21"/>
          <w:highlight w:val="none"/>
        </w:rPr>
        <w:t xml:space="preserve">：</w:t>
      </w:r>
      <w:r/>
    </w:p>
    <w:p>
      <w:pPr>
        <w:ind w:right="-159" w:firstLine="420"/>
        <w:spacing w:line="360" w:lineRule="auto"/>
        <w:rPr>
          <w:rFonts w:ascii="宋体" w:hAnsi="宋体"/>
          <w:szCs w:val="21"/>
          <w:highlight w:val="none"/>
        </w:rPr>
      </w:pPr>
      <w:r>
        <w:rPr>
          <w:rFonts w:hint="eastAsia" w:ascii="宋体" w:hAnsi="宋体"/>
          <w:szCs w:val="21"/>
          <w:highlight w:val="none"/>
        </w:rPr>
        <w:t xml:space="preserve">1、</w:t>
      </w:r>
      <w:r>
        <w:rPr>
          <w:rFonts w:hint="eastAsia" w:ascii="宋体" w:hAnsi="宋体"/>
          <w:szCs w:val="21"/>
          <w:highlight w:val="none"/>
          <w:lang w:val="en-US" w:eastAsia="zh-CN"/>
        </w:rPr>
        <w:t xml:space="preserve">成交优惠率</w:t>
      </w:r>
      <w:r>
        <w:rPr>
          <w:rFonts w:hint="eastAsia" w:ascii="宋体" w:hAnsi="宋体"/>
          <w:szCs w:val="21"/>
          <w:highlight w:val="none"/>
        </w:rPr>
        <w:t xml:space="preserve">：</w:t>
      </w:r>
      <w:r/>
    </w:p>
    <w:p>
      <w:pPr>
        <w:ind w:left="0" w:right="0" w:firstLine="420"/>
        <w:keepLines w:val="0"/>
        <w:keepNext w:val="0"/>
        <w:pageBreakBefore w:val="0"/>
        <w:spacing w:line="360" w:lineRule="auto"/>
        <w:widowControl w:val="off"/>
        <w:rPr>
          <w:rFonts w:hint="eastAsia" w:ascii="宋体" w:hAnsi="宋体"/>
          <w:szCs w:val="21"/>
          <w:highlight w:val="none"/>
          <w:lang w:val="en-US" w:eastAsia="zh-CN"/>
        </w:rPr>
      </w:pPr>
      <w:r>
        <w:rPr>
          <w:rFonts w:hint="eastAsia" w:ascii="宋体" w:hAnsi="宋体"/>
          <w:szCs w:val="21"/>
          <w:highlight w:val="none"/>
        </w:rPr>
        <w:t xml:space="preserve">2、</w:t>
      </w:r>
      <w:r>
        <w:rPr>
          <w:rFonts w:hint="eastAsia" w:ascii="宋体" w:hAnsi="宋体"/>
          <w:szCs w:val="21"/>
          <w:highlight w:val="none"/>
          <w:lang w:val="en-US" w:eastAsia="zh-CN"/>
        </w:rPr>
        <w:t xml:space="preserve">报价应包括所确定的采购范围相应服务的提供、人员（包括工资和补贴）、耗材、投放、保险、劳保、管理、成交服务费、各种税费、利润、税金、政策性文件规定及合同包含的所有风险、责任等各项应有费用，以及为完成该项服务项目所涉及到的一切相关费用，采购人不再支付其他任何费用。</w:t>
      </w:r>
      <w:r/>
    </w:p>
    <w:p>
      <w:pPr>
        <w:ind w:right="-159" w:firstLine="420"/>
        <w:spacing w:line="360" w:lineRule="auto"/>
        <w:rPr>
          <w:rFonts w:hint="eastAsia" w:ascii="宋体" w:hAnsi="宋体"/>
          <w:szCs w:val="21"/>
          <w:highlight w:val="none"/>
        </w:rPr>
      </w:pPr>
      <w:r>
        <w:rPr>
          <w:rFonts w:hint="eastAsia" w:ascii="宋体" w:hAnsi="宋体"/>
          <w:szCs w:val="21"/>
          <w:highlight w:val="none"/>
        </w:rPr>
        <w:t xml:space="preserve">3</w:t>
      </w:r>
      <w:r>
        <w:rPr>
          <w:rFonts w:ascii="宋体" w:hAnsi="宋体"/>
          <w:szCs w:val="21"/>
          <w:highlight w:val="none"/>
        </w:rPr>
        <w:t xml:space="preserve">、</w:t>
      </w:r>
      <w:r>
        <w:rPr>
          <w:rFonts w:hint="eastAsia" w:ascii="宋体" w:hAnsi="宋体"/>
          <w:szCs w:val="21"/>
          <w:highlight w:val="none"/>
        </w:rPr>
        <w:t xml:space="preserve">甲乙双方结算方式:</w:t>
      </w:r>
      <w:r/>
    </w:p>
    <w:p>
      <w:pPr>
        <w:ind w:right="-159" w:firstLine="420"/>
        <w:spacing w:line="360" w:lineRule="auto"/>
        <w:rPr>
          <w:rFonts w:hint="eastAsia" w:ascii="宋体" w:hAnsi="宋体" w:eastAsia="宋体"/>
          <w:szCs w:val="21"/>
          <w:highlight w:val="none"/>
          <w:lang w:eastAsia="zh-CN"/>
        </w:rPr>
      </w:pPr>
      <w:r>
        <w:rPr>
          <w:rFonts w:hint="eastAsia" w:ascii="宋体" w:hAnsi="宋体"/>
          <w:szCs w:val="21"/>
          <w:highlight w:val="none"/>
        </w:rPr>
        <w:t xml:space="preserve">(1)收费标准:</w:t>
      </w:r>
      <w:bookmarkStart w:id="23" w:name="auto_fouce_21"/>
      <w:r>
        <w:rPr>
          <w:rFonts w:hint="eastAsia" w:ascii="宋体" w:hAnsi="宋体"/>
          <w:szCs w:val="21"/>
          <w:highlight w:val="none"/>
        </w:rPr>
        <w:t xml:space="preserve">磁共振检查收费参照公立医院收费标准，合同履行期间，收费标准根据医保物价部门规定实时调整。</w:t>
      </w:r>
      <w:bookmarkEnd w:id="23"/>
      <w:r/>
      <w:r/>
    </w:p>
    <w:p>
      <w:pPr>
        <w:ind w:right="-159" w:firstLine="420"/>
        <w:spacing w:line="360" w:lineRule="auto"/>
        <w:rPr>
          <w:rFonts w:hint="eastAsia" w:ascii="宋体" w:hAnsi="宋体"/>
          <w:color w:val="auto"/>
          <w:szCs w:val="21"/>
          <w:highlight w:val="none"/>
        </w:rPr>
      </w:pPr>
      <w:r>
        <w:rPr>
          <w:rFonts w:hint="eastAsia" w:ascii="宋体" w:hAnsi="宋体"/>
          <w:szCs w:val="21"/>
          <w:highlight w:val="none"/>
        </w:rPr>
        <w:t xml:space="preserve">(2)收费方式:以上全部费用由甲方代收(包括检查费、药品费用及耗材费用</w:t>
      </w:r>
      <w:r>
        <w:rPr>
          <w:rFonts w:hint="eastAsia" w:ascii="宋体" w:hAnsi="宋体"/>
          <w:szCs w:val="21"/>
          <w:highlight w:val="none"/>
          <w:lang w:eastAsia="zh-CN"/>
        </w:rPr>
        <w:t xml:space="preserve">等</w:t>
      </w:r>
      <w:r>
        <w:rPr>
          <w:rFonts w:hint="eastAsia" w:ascii="宋体" w:hAnsi="宋体"/>
          <w:szCs w:val="21"/>
          <w:highlight w:val="none"/>
        </w:rPr>
        <w:t xml:space="preserve">)。</w:t>
      </w:r>
      <w:bookmarkStart w:id="24" w:name="auto_fouce_37"/>
      <w:r>
        <w:rPr>
          <w:rFonts w:hint="eastAsia" w:ascii="宋体" w:hAnsi="宋体"/>
          <w:szCs w:val="21"/>
          <w:highlight w:val="none"/>
          <w:lang w:val="en-US" w:eastAsia="zh-CN"/>
        </w:rPr>
        <w:t xml:space="preserve">但</w:t>
      </w:r>
      <w:r>
        <w:rPr>
          <w:rFonts w:hint="eastAsia" w:ascii="宋体" w:hAnsi="宋体"/>
          <w:szCs w:val="21"/>
          <w:highlight w:val="none"/>
        </w:rPr>
        <w:t xml:space="preserve">若患者前期未选择胶片，到达乙方后表示需要胶片，乙方有权收取胶片费用，</w:t>
      </w:r>
      <w:r>
        <w:rPr>
          <w:rFonts w:hint="eastAsia" w:ascii="宋体" w:hAnsi="宋体"/>
          <w:szCs w:val="21"/>
          <w:highlight w:val="none"/>
          <w:lang w:eastAsia="zh-CN"/>
        </w:rPr>
        <w:t xml:space="preserve">相关费用由</w:t>
      </w:r>
      <w:r>
        <w:rPr>
          <w:rFonts w:hint="eastAsia" w:ascii="宋体" w:hAnsi="宋体"/>
          <w:szCs w:val="21"/>
          <w:highlight w:val="none"/>
          <w:lang w:val="en-US" w:eastAsia="zh-CN"/>
        </w:rPr>
        <w:t xml:space="preserve">乙</w:t>
      </w:r>
      <w:r>
        <w:rPr>
          <w:rFonts w:hint="eastAsia" w:ascii="宋体" w:hAnsi="宋体"/>
          <w:szCs w:val="21"/>
          <w:highlight w:val="none"/>
          <w:lang w:eastAsia="zh-CN"/>
        </w:rPr>
        <w:t xml:space="preserve">方参照公立医院收费标准及</w:t>
      </w:r>
      <w:r>
        <w:rPr>
          <w:rFonts w:hint="eastAsia" w:ascii="宋体" w:hAnsi="宋体"/>
          <w:szCs w:val="21"/>
          <w:highlight w:val="none"/>
          <w:lang w:val="en-US" w:eastAsia="zh-CN"/>
        </w:rPr>
        <w:t xml:space="preserve">医保</w:t>
      </w:r>
      <w:r>
        <w:rPr>
          <w:rFonts w:hint="eastAsia" w:ascii="宋体" w:hAnsi="宋体"/>
          <w:szCs w:val="21"/>
          <w:highlight w:val="none"/>
          <w:lang w:eastAsia="zh-CN"/>
        </w:rPr>
        <w:t xml:space="preserve">物价部门核定的标准统一收取。</w:t>
      </w:r>
      <w:r>
        <w:rPr>
          <w:rFonts w:hint="eastAsia" w:ascii="宋体" w:hAnsi="宋体"/>
          <w:szCs w:val="21"/>
          <w:highlight w:val="none"/>
        </w:rPr>
        <w:t xml:space="preserve">若</w:t>
      </w:r>
      <w:r>
        <w:rPr>
          <w:rFonts w:hint="eastAsia"/>
          <w:highlight w:val="none"/>
        </w:rPr>
        <w:t xml:space="preserve">甲方发现乙方存在私自收取其他费用</w:t>
      </w:r>
      <w:r>
        <w:rPr>
          <w:rFonts w:hint="eastAsia"/>
          <w:highlight w:val="none"/>
          <w:lang w:val="en-US" w:eastAsia="zh-CN"/>
        </w:rPr>
        <w:t xml:space="preserve">的行为或者收取的胶片费用不符合核定标准</w:t>
      </w:r>
      <w:r>
        <w:rPr>
          <w:rFonts w:hint="eastAsia"/>
          <w:highlight w:val="none"/>
        </w:rPr>
        <w:t xml:space="preserve">时，</w:t>
      </w:r>
      <w:r>
        <w:rPr>
          <w:rFonts w:hint="eastAsia"/>
          <w:highlight w:val="none"/>
          <w:lang w:val="en-US" w:eastAsia="zh-CN"/>
        </w:rPr>
        <w:t xml:space="preserve">甲方有权</w:t>
      </w:r>
      <w:r>
        <w:rPr>
          <w:rFonts w:hint="eastAsia"/>
          <w:highlight w:val="none"/>
        </w:rPr>
        <w:t xml:space="preserve">立即终止合同</w:t>
      </w:r>
      <w:r>
        <w:rPr>
          <w:rFonts w:hint="eastAsia"/>
          <w:highlight w:val="none"/>
          <w:lang w:eastAsia="zh-CN"/>
        </w:rPr>
        <w:t xml:space="preserve">，要求乙方赔偿因此造成的全部损失，并向甲方支付当年度已结算费用总额的10%作为违约金</w:t>
      </w:r>
      <w:r>
        <w:rPr>
          <w:rFonts w:hint="eastAsia"/>
          <w:highlight w:val="none"/>
        </w:rPr>
        <w:t xml:space="preserve">。</w:t>
      </w:r>
      <w:bookmarkEnd w:id="24"/>
      <w:r/>
      <w:r/>
    </w:p>
    <w:p>
      <w:pPr>
        <w:ind w:left="420" w:right="-159"/>
        <w:spacing w:line="360" w:lineRule="auto"/>
        <w:rPr>
          <w:rFonts w:hint="eastAsia"/>
          <w:highlight w:val="none"/>
        </w:rPr>
      </w:pPr>
      <w:r>
        <w:rPr>
          <w:rFonts w:hint="eastAsia" w:ascii="宋体" w:hAnsi="宋体"/>
          <w:szCs w:val="21"/>
          <w:highlight w:val="none"/>
        </w:rPr>
        <w:t xml:space="preserve">(3)分配比例:MRI</w:t>
      </w:r>
      <w:r>
        <w:rPr>
          <w:rFonts w:hint="eastAsia" w:ascii="宋体" w:hAnsi="宋体"/>
          <w:szCs w:val="21"/>
          <w:highlight w:val="none"/>
          <w:lang w:val="en-US" w:eastAsia="zh-CN"/>
        </w:rPr>
        <w:t xml:space="preserve">全部费用</w:t>
      </w:r>
      <w:r>
        <w:rPr>
          <w:rFonts w:hint="eastAsia" w:ascii="宋体" w:hAnsi="宋体"/>
          <w:szCs w:val="21"/>
          <w:highlight w:val="none"/>
        </w:rPr>
        <w:t xml:space="preserve">的</w:t>
      </w:r>
      <w:r>
        <w:rPr>
          <w:rFonts w:hint="eastAsia" w:ascii="宋体" w:hAnsi="宋体"/>
          <w:szCs w:val="21"/>
          <w:highlight w:val="none"/>
          <w:u w:val="single"/>
          <w:lang w:val="en-US" w:eastAsia="zh-CN"/>
        </w:rPr>
        <w:t xml:space="preserve">  </w:t>
      </w:r>
      <w:r>
        <w:rPr>
          <w:rFonts w:hint="eastAsia" w:ascii="宋体" w:hAnsi="宋体"/>
          <w:szCs w:val="21"/>
          <w:highlight w:val="none"/>
        </w:rPr>
        <w:t xml:space="preserve">%</w:t>
      </w:r>
      <w:r>
        <w:rPr>
          <w:rFonts w:hint="eastAsia"/>
          <w:highlight w:val="none"/>
        </w:rPr>
        <w:t xml:space="preserve">甲方留存，剩余费用归乙方</w:t>
      </w:r>
      <w:r/>
    </w:p>
    <w:p>
      <w:pPr>
        <w:ind w:right="-159" w:firstLine="420"/>
        <w:spacing w:line="360" w:lineRule="auto"/>
        <w:rPr>
          <w:rFonts w:ascii="宋体" w:hAnsi="宋体"/>
          <w:szCs w:val="21"/>
          <w:highlight w:val="none"/>
        </w:rPr>
      </w:pPr>
      <w:r>
        <w:rPr>
          <w:rFonts w:hint="eastAsia" w:ascii="宋体" w:hAnsi="宋体"/>
          <w:szCs w:val="21"/>
          <w:highlight w:val="none"/>
        </w:rPr>
        <w:t xml:space="preserve">(4)结算方式:按照磁共振检查收费参照公立医院收费标准*（1-优惠率）*部位数，每月月底双方统计核对检查部位数及费用，双方于次月10日前完成费用核对</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分配</w:t>
      </w:r>
      <w:r>
        <w:rPr>
          <w:rFonts w:hint="eastAsia" w:ascii="宋体" w:hAnsi="宋体"/>
          <w:szCs w:val="21"/>
          <w:highlight w:val="none"/>
        </w:rPr>
        <w:t xml:space="preserve">工作</w:t>
      </w:r>
      <w:r>
        <w:rPr>
          <w:rFonts w:hint="eastAsia" w:ascii="宋体" w:hAnsi="宋体"/>
          <w:szCs w:val="21"/>
          <w:highlight w:val="none"/>
          <w:lang w:eastAsia="zh-CN"/>
        </w:rPr>
        <w:t xml:space="preserve">。费用</w:t>
      </w:r>
      <w:r>
        <w:rPr>
          <w:rFonts w:hint="eastAsia" w:ascii="宋体" w:hAnsi="宋体"/>
          <w:szCs w:val="21"/>
          <w:highlight w:val="none"/>
          <w:lang w:val="en-US" w:eastAsia="zh-CN"/>
        </w:rPr>
        <w:t xml:space="preserve">确认</w:t>
      </w:r>
      <w:r>
        <w:rPr>
          <w:rFonts w:hint="eastAsia" w:ascii="宋体" w:hAnsi="宋体"/>
          <w:szCs w:val="21"/>
          <w:highlight w:val="none"/>
          <w:lang w:eastAsia="zh-CN"/>
        </w:rPr>
        <w:t xml:space="preserve">无误且甲方完成当月服务质量考核后，</w:t>
      </w:r>
      <w:r>
        <w:rPr>
          <w:rFonts w:hint="eastAsia" w:ascii="宋体" w:hAnsi="宋体"/>
          <w:szCs w:val="21"/>
          <w:highlight w:val="none"/>
        </w:rPr>
        <w:t xml:space="preserve">由乙方开具</w:t>
      </w:r>
      <w:r>
        <w:rPr>
          <w:rFonts w:hint="eastAsia" w:ascii="宋体" w:hAnsi="宋体"/>
          <w:szCs w:val="21"/>
          <w:highlight w:val="none"/>
          <w:lang w:val="en-US" w:eastAsia="zh-CN"/>
        </w:rPr>
        <w:t xml:space="preserve">相应金额的</w:t>
      </w:r>
      <w:r>
        <w:rPr>
          <w:rFonts w:hint="eastAsia" w:ascii="宋体" w:hAnsi="宋体"/>
          <w:szCs w:val="21"/>
          <w:highlight w:val="none"/>
        </w:rPr>
        <w:t xml:space="preserve">正规的增值税普通发票</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如</w:t>
      </w:r>
      <w:r>
        <w:rPr>
          <w:rFonts w:hint="eastAsia" w:ascii="宋体" w:hAnsi="宋体"/>
          <w:szCs w:val="21"/>
          <w:highlight w:val="none"/>
          <w:lang w:eastAsia="zh-CN"/>
        </w:rPr>
        <w:t xml:space="preserve">经考核</w:t>
      </w:r>
      <w:r>
        <w:rPr>
          <w:rFonts w:hint="eastAsia" w:ascii="宋体" w:hAnsi="宋体"/>
          <w:szCs w:val="21"/>
          <w:highlight w:val="none"/>
          <w:lang w:val="en-US" w:eastAsia="zh-CN"/>
        </w:rPr>
        <w:t xml:space="preserve">发现</w:t>
      </w:r>
      <w:r>
        <w:rPr>
          <w:rFonts w:hint="eastAsia" w:ascii="宋体" w:hAnsi="宋体"/>
          <w:szCs w:val="21"/>
          <w:highlight w:val="none"/>
          <w:lang w:eastAsia="zh-CN"/>
        </w:rPr>
        <w:t xml:space="preserve">乙方存在服务不合格情形的</w:t>
      </w:r>
      <w:r>
        <w:rPr>
          <w:rFonts w:hint="eastAsia" w:ascii="宋体" w:hAnsi="宋体"/>
          <w:szCs w:val="21"/>
          <w:highlight w:val="none"/>
        </w:rPr>
        <w:t xml:space="preserve">，甲方</w:t>
      </w:r>
      <w:r>
        <w:rPr>
          <w:rFonts w:hint="eastAsia" w:ascii="宋体" w:hAnsi="宋体"/>
          <w:szCs w:val="21"/>
          <w:highlight w:val="none"/>
          <w:lang w:eastAsia="zh-CN"/>
        </w:rPr>
        <w:t xml:space="preserve">有权从应付费用中扣除相应扣减金额。</w:t>
      </w:r>
      <w:bookmarkStart w:id="25" w:name="auto_fouce_22"/>
      <w:r>
        <w:rPr>
          <w:rFonts w:hint="eastAsia" w:ascii="宋体" w:hAnsi="宋体"/>
          <w:szCs w:val="21"/>
          <w:highlight w:val="none"/>
        </w:rPr>
        <w:t xml:space="preserve">甲方收到发票后1个月内按发票实际金额付款给乙方。因乙方未及时提供合规发票导致付款延误的，甲方付款期限相应顺延且不承担任何违约责任。</w:t>
      </w:r>
      <w:bookmarkEnd w:id="25"/>
      <w:r/>
      <w:r/>
    </w:p>
    <w:p>
      <w:pPr>
        <w:ind w:right="-159" w:firstLine="420"/>
        <w:spacing w:line="360" w:lineRule="auto"/>
        <w:rPr>
          <w:rFonts w:hint="eastAsia" w:ascii="宋体" w:hAnsi="宋体"/>
          <w:szCs w:val="21"/>
          <w:highlight w:val="none"/>
        </w:rPr>
      </w:pPr>
      <w:r>
        <w:rPr>
          <w:rFonts w:hint="eastAsia" w:ascii="宋体" w:hAnsi="宋体"/>
          <w:szCs w:val="21"/>
          <w:highlight w:val="none"/>
        </w:rPr>
        <w:t xml:space="preserve">付款时乙方须提供以下材料：</w:t>
      </w:r>
      <w:r/>
    </w:p>
    <w:p>
      <w:pPr>
        <w:ind w:right="-159" w:firstLine="420"/>
        <w:spacing w:line="360" w:lineRule="auto"/>
        <w:rPr>
          <w:rFonts w:hint="eastAsia" w:ascii="宋体" w:hAnsi="宋体"/>
          <w:szCs w:val="21"/>
          <w:highlight w:val="none"/>
        </w:rPr>
      </w:pPr>
      <w:r>
        <w:rPr>
          <w:rFonts w:hint="eastAsia" w:ascii="宋体" w:hAnsi="宋体"/>
          <w:szCs w:val="21"/>
          <w:highlight w:val="none"/>
        </w:rPr>
        <w:t xml:space="preserve">A、合格发票。</w:t>
      </w:r>
      <w:r/>
    </w:p>
    <w:p>
      <w:pPr>
        <w:ind w:right="-159" w:firstLine="420"/>
        <w:spacing w:line="360" w:lineRule="auto"/>
        <w:rPr>
          <w:rFonts w:ascii="宋体" w:hAnsi="宋体"/>
          <w:szCs w:val="21"/>
          <w:highlight w:val="none"/>
        </w:rPr>
      </w:pPr>
      <w:r/>
      <w:bookmarkStart w:id="26" w:name="auto_fouce_25"/>
      <w:r>
        <w:rPr>
          <w:rFonts w:hint="eastAsia" w:ascii="宋体" w:hAnsi="宋体"/>
          <w:szCs w:val="21"/>
          <w:highlight w:val="none"/>
        </w:rPr>
        <w:t xml:space="preserve">4、</w:t>
      </w:r>
      <w:r>
        <w:rPr>
          <w:rFonts w:ascii="宋体" w:hAnsi="宋体"/>
          <w:szCs w:val="21"/>
          <w:highlight w:val="none"/>
        </w:rPr>
        <w:t xml:space="preserve">考核细则</w:t>
      </w:r>
      <w:r>
        <w:rPr>
          <w:rFonts w:hint="eastAsia" w:ascii="宋体" w:hAnsi="宋体"/>
          <w:szCs w:val="21"/>
          <w:highlight w:val="none"/>
        </w:rPr>
        <w:t xml:space="preserve">：</w:t>
      </w:r>
      <w:bookmarkEnd w:id="26"/>
      <w:r>
        <w:rPr>
          <w:rFonts w:hint="eastAsia" w:ascii="宋体" w:hAnsi="宋体"/>
          <w:szCs w:val="21"/>
          <w:highlight w:val="none"/>
        </w:rPr>
        <w:t xml:space="preserve">甲乙</w:t>
      </w:r>
      <w:r>
        <w:rPr>
          <w:rFonts w:ascii="宋体" w:hAnsi="宋体"/>
          <w:szCs w:val="21"/>
          <w:highlight w:val="none"/>
        </w:rPr>
        <w:t xml:space="preserve">双方协商制定</w:t>
      </w:r>
      <w:r>
        <w:rPr>
          <w:rFonts w:hint="eastAsia" w:ascii="宋体" w:hAnsi="宋体"/>
          <w:szCs w:val="21"/>
          <w:highlight w:val="none"/>
          <w:lang w:eastAsia="zh-CN"/>
        </w:rPr>
        <w:t xml:space="preserve">，</w:t>
      </w:r>
      <w:r>
        <w:rPr>
          <w:rFonts w:hint="eastAsia" w:ascii="宋体" w:hAnsi="宋体"/>
          <w:szCs w:val="21"/>
          <w:highlight w:val="none"/>
        </w:rPr>
        <w:t xml:space="preserve">甲方有权定期进行质量评估，乙方需无条件配合，并提供</w:t>
      </w:r>
      <w:r>
        <w:rPr>
          <w:rFonts w:hint="eastAsia" w:ascii="宋体" w:hAnsi="宋体"/>
          <w:szCs w:val="21"/>
          <w:highlight w:val="none"/>
          <w:lang w:val="en-US" w:eastAsia="zh-CN"/>
        </w:rPr>
        <w:t xml:space="preserve">设</w:t>
      </w:r>
      <w:r>
        <w:rPr>
          <w:rFonts w:hint="eastAsia" w:ascii="宋体" w:hAnsi="宋体"/>
          <w:szCs w:val="21"/>
          <w:highlight w:val="none"/>
        </w:rPr>
        <w:t xml:space="preserve">备运维日志等全套评估材料。</w:t>
      </w:r>
      <w:r/>
    </w:p>
    <w:p>
      <w:pPr>
        <w:ind w:right="-159" w:firstLine="420"/>
        <w:spacing w:line="360" w:lineRule="auto"/>
        <w:rPr>
          <w:rFonts w:hint="default" w:ascii="宋体" w:hAnsi="宋体" w:eastAsia="宋体"/>
          <w:szCs w:val="21"/>
          <w:highlight w:val="none"/>
          <w:lang w:val="en-US" w:eastAsia="zh-CN"/>
        </w:rPr>
      </w:pPr>
      <w:r>
        <w:rPr>
          <w:rFonts w:hint="eastAsia" w:ascii="宋体" w:hAnsi="宋体"/>
          <w:szCs w:val="21"/>
          <w:highlight w:val="none"/>
        </w:rPr>
        <w:t xml:space="preserve">5</w:t>
      </w:r>
      <w:r>
        <w:rPr>
          <w:rFonts w:ascii="宋体" w:hAnsi="宋体"/>
          <w:szCs w:val="21"/>
          <w:highlight w:val="none"/>
        </w:rPr>
        <w:t xml:space="preserve">、付款方式：</w:t>
      </w:r>
      <w:r>
        <w:rPr>
          <w:rFonts w:hint="eastAsia" w:ascii="宋体" w:hAnsi="宋体"/>
          <w:szCs w:val="21"/>
          <w:highlight w:val="none"/>
          <w:lang w:val="en-US" w:eastAsia="zh-CN"/>
        </w:rPr>
        <w:t xml:space="preserve">银行转账</w:t>
      </w:r>
      <w:r>
        <w:rPr>
          <w:rFonts w:ascii="宋体" w:hAnsi="宋体"/>
          <w:szCs w:val="21"/>
          <w:highlight w:val="none"/>
        </w:rPr>
        <w:t xml:space="preserve">。</w:t>
      </w:r>
      <w:r>
        <w:rPr>
          <w:rFonts w:hint="eastAsia" w:ascii="宋体" w:hAnsi="宋体"/>
          <w:color w:val="auto"/>
          <w:szCs w:val="21"/>
          <w:highlight w:val="none"/>
          <w:lang w:val="en-US" w:eastAsia="zh-CN"/>
        </w:rPr>
        <w:t xml:space="preserve">乙方指定银行账户信息即户名： ，账号：   ，开户行：。</w:t>
      </w:r>
      <w:r/>
    </w:p>
    <w:p>
      <w:pPr>
        <w:ind w:right="-159" w:firstLine="420"/>
        <w:spacing w:line="360" w:lineRule="auto"/>
        <w:rPr>
          <w:rFonts w:hint="eastAsia" w:ascii="宋体" w:hAnsi="宋体"/>
          <w:szCs w:val="21"/>
          <w:highlight w:val="none"/>
        </w:rPr>
      </w:pPr>
      <w:r>
        <w:rPr>
          <w:rFonts w:hint="eastAsia" w:ascii="宋体" w:hAnsi="宋体"/>
          <w:szCs w:val="21"/>
          <w:highlight w:val="none"/>
        </w:rPr>
        <w:t xml:space="preserve">三、责任与义务</w:t>
      </w:r>
      <w:r/>
    </w:p>
    <w:p>
      <w:pPr>
        <w:ind w:right="-159" w:firstLine="420"/>
        <w:spacing w:line="360" w:lineRule="auto"/>
        <w:rPr>
          <w:rFonts w:hint="eastAsia" w:ascii="宋体" w:hAnsi="宋体"/>
          <w:szCs w:val="21"/>
          <w:highlight w:val="none"/>
        </w:rPr>
      </w:pPr>
      <w:r>
        <w:rPr>
          <w:rFonts w:hint="eastAsia" w:ascii="宋体" w:hAnsi="宋体"/>
          <w:szCs w:val="21"/>
          <w:highlight w:val="none"/>
        </w:rPr>
        <w:t xml:space="preserve">（一）甲方责任、义务</w:t>
      </w:r>
      <w:r/>
    </w:p>
    <w:p>
      <w:pPr>
        <w:ind w:right="-159" w:firstLine="420"/>
        <w:spacing w:line="360" w:lineRule="auto"/>
        <w:rPr>
          <w:rFonts w:hint="eastAsia" w:ascii="宋体" w:hAnsi="宋体"/>
          <w:szCs w:val="21"/>
          <w:highlight w:val="none"/>
        </w:rPr>
      </w:pPr>
      <w:r>
        <w:rPr>
          <w:rFonts w:hint="eastAsia" w:ascii="宋体" w:hAnsi="宋体"/>
          <w:szCs w:val="21"/>
          <w:highlight w:val="none"/>
        </w:rPr>
        <w:t xml:space="preserve">1、甲乙双方合作开展磁共振检查服务，对</w:t>
      </w:r>
      <w:r>
        <w:rPr>
          <w:rFonts w:hint="eastAsia" w:ascii="宋体" w:hAnsi="宋体"/>
          <w:szCs w:val="21"/>
          <w:highlight w:val="none"/>
          <w:lang w:val="en-US" w:eastAsia="zh-CN"/>
        </w:rPr>
        <w:t xml:space="preserve">缩短患者等待时间、</w:t>
      </w:r>
      <w:r>
        <w:rPr>
          <w:rFonts w:hint="eastAsia" w:ascii="宋体" w:hAnsi="宋体"/>
          <w:szCs w:val="21"/>
          <w:highlight w:val="none"/>
        </w:rPr>
        <w:t xml:space="preserve">提升甲方的临床诊断有积极意义。甲乙双方均按照医疗规范开展此检查项目的宣传、转诊、收费等流程。</w:t>
      </w:r>
      <w:r/>
    </w:p>
    <w:p>
      <w:pPr>
        <w:ind w:right="-159" w:firstLine="420"/>
        <w:spacing w:line="360" w:lineRule="auto"/>
        <w:rPr>
          <w:rFonts w:hint="eastAsia" w:ascii="宋体" w:hAnsi="宋体"/>
          <w:szCs w:val="21"/>
          <w:highlight w:val="none"/>
        </w:rPr>
      </w:pPr>
      <w:r/>
      <w:bookmarkStart w:id="27" w:name="auto_fouce_26"/>
      <w:r>
        <w:rPr>
          <w:rFonts w:hint="eastAsia" w:ascii="宋体" w:hAnsi="宋体"/>
          <w:szCs w:val="21"/>
          <w:highlight w:val="none"/>
        </w:rPr>
        <w:t xml:space="preserve">2、</w:t>
      </w:r>
      <w:bookmarkEnd w:id="27"/>
      <w:r>
        <w:rPr>
          <w:rFonts w:hint="eastAsia" w:ascii="宋体" w:hAnsi="宋体"/>
          <w:szCs w:val="21"/>
          <w:highlight w:val="none"/>
        </w:rPr>
        <w:t xml:space="preserve">乙方为甲方需要检查的患者开通绿色通道。乙方不得以任何理由拖延服务、拒绝配合甲方工作，否则甲方有权单方解除合同并追究乙方违约责任，乙方还需赔偿甲方损失</w:t>
      </w:r>
      <w:r>
        <w:rPr>
          <w:rFonts w:hint="eastAsia" w:ascii="宋体" w:hAnsi="宋体"/>
          <w:szCs w:val="21"/>
          <w:highlight w:val="none"/>
          <w:lang w:eastAsia="zh-CN"/>
        </w:rPr>
        <w:t xml:space="preserve">，包括但不限于直接损失、间接损失</w:t>
      </w:r>
      <w:r>
        <w:rPr>
          <w:rFonts w:hint="eastAsia" w:ascii="宋体" w:hAnsi="宋体"/>
          <w:szCs w:val="21"/>
          <w:highlight w:val="none"/>
          <w:lang w:val="en-US" w:eastAsia="zh-CN"/>
        </w:rPr>
        <w:t xml:space="preserve">及</w:t>
      </w:r>
      <w:r>
        <w:rPr>
          <w:rFonts w:hint="eastAsia" w:ascii="宋体" w:hAnsi="宋体"/>
          <w:szCs w:val="21"/>
          <w:highlight w:val="none"/>
          <w:lang w:eastAsia="zh-CN"/>
        </w:rPr>
        <w:t xml:space="preserve">诉讼费、律师费等甲方支出的维权费用</w:t>
      </w:r>
      <w:r>
        <w:rPr>
          <w:rFonts w:hint="eastAsia" w:ascii="宋体" w:hAnsi="宋体"/>
          <w:szCs w:val="21"/>
          <w:highlight w:val="none"/>
        </w:rPr>
        <w:t xml:space="preserve">。</w:t>
      </w:r>
      <w:r/>
    </w:p>
    <w:p>
      <w:pPr>
        <w:ind w:right="-159" w:firstLine="420"/>
        <w:spacing w:line="360" w:lineRule="auto"/>
        <w:rPr>
          <w:rFonts w:hint="eastAsia" w:ascii="宋体" w:hAnsi="宋体"/>
          <w:szCs w:val="21"/>
          <w:highlight w:val="none"/>
        </w:rPr>
      </w:pPr>
      <w:r>
        <w:rPr>
          <w:rFonts w:hint="eastAsia" w:ascii="宋体" w:hAnsi="宋体"/>
          <w:szCs w:val="21"/>
          <w:highlight w:val="none"/>
        </w:rPr>
        <w:t xml:space="preserve">（二）乙方责任、义务</w:t>
      </w:r>
      <w:r/>
    </w:p>
    <w:p>
      <w:pPr>
        <w:ind w:right="-159" w:firstLine="420"/>
        <w:spacing w:line="360" w:lineRule="auto"/>
        <w:rPr>
          <w:rFonts w:ascii="宋体" w:hAnsi="宋体"/>
          <w:szCs w:val="21"/>
          <w:highlight w:val="none"/>
        </w:rPr>
      </w:pPr>
      <w:r/>
      <w:bookmarkStart w:id="28" w:name="auto_fouce_28"/>
      <w:r>
        <w:rPr>
          <w:rFonts w:hint="eastAsia" w:ascii="宋体" w:hAnsi="宋体"/>
          <w:szCs w:val="21"/>
          <w:highlight w:val="none"/>
        </w:rPr>
        <w:t xml:space="preserve">1、乙方采用专业设备，具备医学影像专家，确保检查服务质量达到医疗规范要求。甲方有权根据实际服务情况随时检查乙方服务质量，发现不合格时有权要求乙方限期整改。如乙方期限内不予整改或整改结果</w:t>
      </w:r>
      <w:r>
        <w:rPr>
          <w:rFonts w:hint="eastAsia" w:ascii="宋体" w:hAnsi="宋体"/>
          <w:szCs w:val="21"/>
          <w:highlight w:val="none"/>
          <w:lang w:eastAsia="zh-CN"/>
        </w:rPr>
        <w:t xml:space="preserve">不符合质量考核标准</w:t>
      </w:r>
      <w:r>
        <w:rPr>
          <w:rFonts w:hint="eastAsia" w:ascii="宋体" w:hAnsi="宋体"/>
          <w:szCs w:val="21"/>
          <w:highlight w:val="none"/>
        </w:rPr>
        <w:t xml:space="preserve">的，甲方有权单方解除合同并追究乙方违约责任，乙方还需赔偿甲方损失</w:t>
      </w:r>
      <w:r>
        <w:rPr>
          <w:rFonts w:hint="eastAsia" w:ascii="宋体" w:hAnsi="宋体"/>
          <w:szCs w:val="21"/>
          <w:highlight w:val="none"/>
          <w:lang w:eastAsia="zh-CN"/>
        </w:rPr>
        <w:t xml:space="preserve">，包括但不限于直接损失、间接损失</w:t>
      </w:r>
      <w:r>
        <w:rPr>
          <w:rFonts w:hint="eastAsia" w:ascii="宋体" w:hAnsi="宋体"/>
          <w:szCs w:val="21"/>
          <w:highlight w:val="none"/>
          <w:lang w:val="en-US" w:eastAsia="zh-CN"/>
        </w:rPr>
        <w:t xml:space="preserve">及</w:t>
      </w:r>
      <w:r>
        <w:rPr>
          <w:rFonts w:hint="eastAsia" w:ascii="宋体" w:hAnsi="宋体"/>
          <w:szCs w:val="21"/>
          <w:highlight w:val="none"/>
          <w:lang w:eastAsia="zh-CN"/>
        </w:rPr>
        <w:t xml:space="preserve">诉讼费、律师费等甲方支出的维权费用</w:t>
      </w:r>
      <w:r>
        <w:rPr>
          <w:rFonts w:hint="eastAsia" w:ascii="宋体" w:hAnsi="宋体"/>
          <w:szCs w:val="21"/>
          <w:highlight w:val="none"/>
        </w:rPr>
        <w:t xml:space="preserve">。</w:t>
      </w:r>
      <w:bookmarkEnd w:id="28"/>
      <w:r/>
      <w:r/>
    </w:p>
    <w:p>
      <w:pPr>
        <w:ind w:right="-159" w:firstLine="420"/>
        <w:spacing w:line="360" w:lineRule="auto"/>
        <w:rPr>
          <w:rFonts w:ascii="宋体" w:hAnsi="宋体"/>
          <w:szCs w:val="21"/>
          <w:highlight w:val="none"/>
        </w:rPr>
      </w:pPr>
      <w:r/>
      <w:bookmarkStart w:id="29" w:name="auto_fouce_29"/>
      <w:r>
        <w:rPr>
          <w:rFonts w:hint="eastAsia" w:ascii="宋体" w:hAnsi="宋体"/>
          <w:szCs w:val="21"/>
          <w:highlight w:val="none"/>
        </w:rPr>
        <w:t xml:space="preserve">2、患者在乙方接送、检查、观察期间发生的投诉、纠纷、意外等情况，由乙方负责处理并承担相应责任。</w:t>
      </w:r>
      <w:r>
        <w:rPr>
          <w:rFonts w:hint="eastAsia" w:ascii="宋体" w:hAnsi="宋体"/>
          <w:szCs w:val="21"/>
          <w:highlight w:val="none"/>
          <w:lang w:eastAsia="zh-CN"/>
        </w:rPr>
        <w:t xml:space="preserve">乙方应在事件发生后24小时内向甲方书面通报事件情况及处理进展。</w:t>
      </w:r>
      <w:r>
        <w:rPr>
          <w:rFonts w:hint="eastAsia" w:ascii="宋体" w:hAnsi="宋体"/>
          <w:szCs w:val="21"/>
          <w:highlight w:val="none"/>
        </w:rPr>
        <w:t xml:space="preserve">如因此导致甲方被监管部门处罚或被诉讼的，乙方需赔偿因此给甲方造成的损失（包括但不限于直接损失、间接损失及诉讼费、律师费等甲方支出的维权费用）</w:t>
      </w:r>
      <w:bookmarkEnd w:id="29"/>
      <w:r>
        <w:rPr>
          <w:rFonts w:hint="eastAsia" w:ascii="宋体" w:hAnsi="宋体"/>
          <w:szCs w:val="21"/>
          <w:highlight w:val="none"/>
        </w:rPr>
        <w:t xml:space="preserve">。</w:t>
      </w:r>
      <w:r>
        <w:rPr>
          <w:rFonts w:hint="eastAsia" w:ascii="宋体" w:hAnsi="宋体"/>
          <w:szCs w:val="21"/>
          <w:highlight w:val="none"/>
          <w:lang w:eastAsia="zh-CN"/>
        </w:rPr>
        <w:t xml:space="preserve">甲方有权直接从应付乙方款项中优先扣除乙方应承担的赔偿金额；不足部分，乙方仍应继续赔偿。</w:t>
      </w:r>
      <w:r/>
    </w:p>
    <w:p>
      <w:pPr>
        <w:ind w:right="-159" w:firstLine="420"/>
        <w:spacing w:line="360" w:lineRule="auto"/>
        <w:rPr>
          <w:rFonts w:ascii="宋体" w:hAnsi="宋体"/>
          <w:szCs w:val="21"/>
          <w:highlight w:val="none"/>
        </w:rPr>
      </w:pPr>
      <w:r>
        <w:rPr>
          <w:rFonts w:hint="eastAsia" w:ascii="宋体" w:hAnsi="宋体"/>
          <w:szCs w:val="21"/>
          <w:highlight w:val="none"/>
        </w:rPr>
        <w:t xml:space="preserve">3、乙方应确保其服务过程中形成的影像资料等真实无误，</w:t>
      </w:r>
      <w:r>
        <w:rPr>
          <w:rFonts w:hint="eastAsia" w:ascii="宋体" w:hAnsi="宋体"/>
          <w:szCs w:val="21"/>
          <w:highlight w:val="none"/>
          <w:lang w:eastAsia="zh-CN"/>
        </w:rPr>
        <w:t xml:space="preserve">确保其提供服务的全部人员均具备相应的执业资质，设备均取得合法的放射诊疗许可并按规定定期校验，符合国家及地方医疗质量、放射防护的相关要求。</w:t>
      </w:r>
      <w:r>
        <w:rPr>
          <w:rFonts w:hint="eastAsia" w:ascii="宋体" w:hAnsi="宋体"/>
          <w:szCs w:val="21"/>
          <w:highlight w:val="none"/>
        </w:rPr>
        <w:t xml:space="preserve">否则，甲方</w:t>
      </w:r>
      <w:r>
        <w:rPr>
          <w:rFonts w:hint="eastAsia" w:ascii="宋体" w:hAnsi="宋体"/>
          <w:szCs w:val="21"/>
          <w:highlight w:val="none"/>
          <w:lang w:val="en-US" w:eastAsia="zh-CN"/>
        </w:rPr>
        <w:t xml:space="preserve">有权</w:t>
      </w:r>
      <w:r>
        <w:rPr>
          <w:rFonts w:hint="eastAsia" w:ascii="宋体" w:hAnsi="宋体"/>
          <w:szCs w:val="21"/>
          <w:highlight w:val="none"/>
        </w:rPr>
        <w:t xml:space="preserve">立即终止合同</w:t>
      </w:r>
      <w:r>
        <w:rPr>
          <w:rFonts w:hint="eastAsia" w:ascii="宋体" w:hAnsi="宋体"/>
          <w:szCs w:val="21"/>
          <w:highlight w:val="none"/>
          <w:lang w:eastAsia="zh-CN"/>
        </w:rPr>
        <w:t xml:space="preserve">，要求乙方赔偿因此造成的全部损失，并向甲方支付当年度已结算费用总额的10%作为违约金</w:t>
      </w:r>
      <w:r>
        <w:rPr>
          <w:rFonts w:hint="eastAsia" w:ascii="宋体" w:hAnsi="宋体"/>
          <w:szCs w:val="21"/>
          <w:highlight w:val="none"/>
        </w:rPr>
        <w:t xml:space="preserve">。</w:t>
      </w:r>
      <w:r/>
    </w:p>
    <w:p>
      <w:pPr>
        <w:ind w:right="-159" w:firstLine="420"/>
        <w:spacing w:line="360" w:lineRule="auto"/>
        <w:rPr>
          <w:rFonts w:hint="eastAsia" w:ascii="宋体" w:hAnsi="宋体"/>
          <w:szCs w:val="21"/>
          <w:highlight w:val="none"/>
        </w:rPr>
      </w:pPr>
      <w:r>
        <w:rPr>
          <w:rFonts w:hint="eastAsia" w:ascii="宋体" w:hAnsi="宋体"/>
          <w:szCs w:val="21"/>
          <w:highlight w:val="none"/>
        </w:rPr>
        <w:t xml:space="preserve">（三）不可抗力</w:t>
      </w:r>
      <w:r/>
    </w:p>
    <w:p>
      <w:pPr>
        <w:ind w:right="-159" w:firstLine="420"/>
        <w:spacing w:line="360" w:lineRule="auto"/>
        <w:rPr>
          <w:rFonts w:hint="default" w:ascii="宋体" w:hAnsi="宋体" w:eastAsia="宋体"/>
          <w:szCs w:val="21"/>
          <w:highlight w:val="none"/>
          <w:lang w:val="en-US" w:eastAsia="zh-CN"/>
        </w:rPr>
      </w:pPr>
      <w:r/>
      <w:bookmarkStart w:id="30" w:name="auto_fouce_31"/>
      <w:r>
        <w:rPr>
          <w:rFonts w:hint="eastAsia" w:ascii="宋体" w:hAnsi="宋体"/>
          <w:szCs w:val="21"/>
          <w:highlight w:val="none"/>
        </w:rPr>
        <w:t xml:space="preserve">1、因不可抗力不能履行合同的，根据不可抗力的影响，部分或者全部免除责任。但合同一方迟延履行后发生不可抗力的，不能免除责任。</w:t>
      </w:r>
      <w:bookmarkEnd w:id="30"/>
      <w:r/>
      <w:r/>
    </w:p>
    <w:p>
      <w:pPr>
        <w:ind w:right="-159" w:firstLine="420"/>
        <w:spacing w:line="360" w:lineRule="auto"/>
        <w:rPr>
          <w:rFonts w:hint="eastAsia" w:ascii="宋体" w:hAnsi="宋体"/>
          <w:color w:val="auto"/>
          <w:szCs w:val="21"/>
          <w:highlight w:val="none"/>
        </w:rPr>
      </w:pPr>
      <w:r>
        <w:rPr>
          <w:rFonts w:hint="eastAsia" w:ascii="宋体" w:hAnsi="宋体"/>
          <w:szCs w:val="21"/>
          <w:highlight w:val="none"/>
        </w:rPr>
        <w:t xml:space="preserve">2、合同一方因不可抗力不能履行合同的，应当及时通知对方，以减轻可能给对方造成的损失，并应当在合理期限内提供证明。</w:t>
      </w:r>
      <w:r>
        <w:rPr>
          <w:rFonts w:hint="eastAsia" w:ascii="宋体" w:hAnsi="宋体"/>
          <w:color w:val="auto"/>
          <w:szCs w:val="21"/>
          <w:highlight w:val="none"/>
          <w:lang w:val="en-US" w:eastAsia="zh-CN"/>
        </w:rPr>
        <w:t xml:space="preserve">因未及时通知导致对方损失进一步扩大的，一方需承担相应赔偿责任。</w:t>
      </w:r>
      <w:r/>
    </w:p>
    <w:p>
      <w:pPr>
        <w:ind w:right="-159" w:firstLine="420"/>
        <w:spacing w:line="360" w:lineRule="auto"/>
        <w:rPr>
          <w:rFonts w:hint="eastAsia" w:ascii="宋体" w:hAnsi="宋体"/>
          <w:szCs w:val="21"/>
          <w:highlight w:val="none"/>
        </w:rPr>
      </w:pPr>
      <w:r>
        <w:rPr>
          <w:rFonts w:hint="eastAsia" w:ascii="宋体" w:hAnsi="宋体"/>
          <w:szCs w:val="21"/>
          <w:highlight w:val="none"/>
        </w:rPr>
        <w:t xml:space="preserve">四、保密原则</w:t>
      </w:r>
      <w:r/>
    </w:p>
    <w:p>
      <w:pPr>
        <w:ind w:right="-159" w:firstLine="420"/>
        <w:spacing w:line="360" w:lineRule="auto"/>
        <w:rPr>
          <w:rFonts w:ascii="宋体" w:hAnsi="宋体"/>
          <w:szCs w:val="21"/>
          <w:highlight w:val="none"/>
        </w:rPr>
      </w:pPr>
      <w:r>
        <w:rPr>
          <w:rFonts w:hint="eastAsia" w:ascii="宋体" w:hAnsi="宋体"/>
          <w:szCs w:val="21"/>
          <w:highlight w:val="none"/>
        </w:rPr>
        <w:t xml:space="preserve">1、双方对本合同以及与本合同有关的信息负有保密义务。未经另一方事先书面同意，任何一方不得将该信息的任何部分向任何第三方或社会公众披露。如果政府部门要求提供保密信息，该方应将此要求及时通知另一方</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并</w:t>
      </w:r>
      <w:r>
        <w:rPr>
          <w:rFonts w:hint="eastAsia" w:ascii="宋体" w:hAnsi="宋体"/>
          <w:szCs w:val="21"/>
          <w:highlight w:val="none"/>
          <w:lang w:eastAsia="zh-CN"/>
        </w:rPr>
        <w:t xml:space="preserve">仅在法律要求的最小范围内进行披露，并配合</w:t>
      </w:r>
      <w:r>
        <w:rPr>
          <w:rFonts w:hint="eastAsia" w:ascii="宋体" w:hAnsi="宋体"/>
          <w:szCs w:val="21"/>
          <w:highlight w:val="none"/>
          <w:lang w:val="en-US" w:eastAsia="zh-CN"/>
        </w:rPr>
        <w:t xml:space="preserve">另一方</w:t>
      </w:r>
      <w:r>
        <w:rPr>
          <w:rFonts w:hint="eastAsia" w:ascii="宋体" w:hAnsi="宋体"/>
          <w:szCs w:val="21"/>
          <w:highlight w:val="none"/>
          <w:lang w:eastAsia="zh-CN"/>
        </w:rPr>
        <w:t xml:space="preserve">采取合理措施（如要求接收机关提供保密待遇）以降低泄密风险</w:t>
      </w:r>
      <w:r>
        <w:rPr>
          <w:rFonts w:hint="eastAsia" w:ascii="宋体" w:hAnsi="宋体"/>
          <w:szCs w:val="21"/>
          <w:highlight w:val="none"/>
        </w:rPr>
        <w:t xml:space="preserve">。</w:t>
      </w:r>
      <w:r/>
    </w:p>
    <w:p>
      <w:pPr>
        <w:ind w:right="-159" w:firstLine="420"/>
        <w:spacing w:line="360" w:lineRule="auto"/>
        <w:rPr>
          <w:rFonts w:ascii="宋体" w:hAnsi="宋体"/>
          <w:szCs w:val="21"/>
          <w:highlight w:val="none"/>
        </w:rPr>
      </w:pPr>
      <w:r/>
      <w:bookmarkStart w:id="31" w:name="auto_fouce_32"/>
      <w:r>
        <w:rPr>
          <w:rFonts w:hint="eastAsia" w:ascii="宋体" w:hAnsi="宋体"/>
          <w:szCs w:val="21"/>
          <w:highlight w:val="none"/>
        </w:rPr>
        <w:t xml:space="preserve">2、乙方对甲方安排的患者所做的影像资料等信息</w:t>
      </w:r>
      <w:r>
        <w:rPr>
          <w:rFonts w:hint="eastAsia" w:ascii="宋体" w:hAnsi="宋体"/>
          <w:szCs w:val="21"/>
          <w:highlight w:val="none"/>
          <w:lang w:eastAsia="zh-CN"/>
        </w:rPr>
        <w:t xml:space="preserve">负有保密义务，未经甲方书面同意，</w:t>
      </w:r>
      <w:r>
        <w:rPr>
          <w:rFonts w:hint="eastAsia" w:ascii="宋体" w:hAnsi="宋体"/>
          <w:szCs w:val="21"/>
          <w:highlight w:val="none"/>
        </w:rPr>
        <w:t xml:space="preserve">不得向任何部门、第三方或社会公众披露</w:t>
      </w:r>
      <w:r>
        <w:rPr>
          <w:rFonts w:hint="eastAsia" w:ascii="宋体" w:hAnsi="宋体"/>
          <w:szCs w:val="21"/>
          <w:highlight w:val="none"/>
          <w:lang w:eastAsia="zh-CN"/>
        </w:rPr>
        <w:t xml:space="preserve">或</w:t>
      </w:r>
      <w:r>
        <w:rPr>
          <w:rFonts w:hint="eastAsia" w:ascii="宋体" w:hAnsi="宋体"/>
          <w:szCs w:val="21"/>
          <w:highlight w:val="none"/>
          <w:lang w:val="en-US" w:eastAsia="zh-CN"/>
        </w:rPr>
        <w:t xml:space="preserve">用于本合同目的之外使用</w:t>
      </w:r>
      <w:r>
        <w:rPr>
          <w:rFonts w:hint="eastAsia" w:ascii="宋体" w:hAnsi="宋体"/>
          <w:szCs w:val="21"/>
          <w:highlight w:val="none"/>
        </w:rPr>
        <w:t xml:space="preserve">，</w:t>
      </w:r>
      <w:r>
        <w:rPr>
          <w:rFonts w:hint="eastAsia" w:ascii="宋体" w:hAnsi="宋体"/>
          <w:szCs w:val="21"/>
          <w:highlight w:val="none"/>
          <w:lang w:eastAsia="zh-CN"/>
        </w:rPr>
        <w:t xml:space="preserve">但法律法规明确要求披</w:t>
      </w:r>
      <w:r>
        <w:rPr>
          <w:rFonts w:hint="eastAsia" w:ascii="宋体" w:hAnsi="宋体"/>
          <w:szCs w:val="21"/>
          <w:highlight w:val="none"/>
        </w:rPr>
        <w:t xml:space="preserve">露</w:t>
      </w:r>
      <w:r>
        <w:rPr>
          <w:rFonts w:hint="eastAsia" w:ascii="宋体" w:hAnsi="宋体"/>
          <w:szCs w:val="21"/>
          <w:highlight w:val="none"/>
          <w:lang w:eastAsia="zh-CN"/>
        </w:rPr>
        <w:t xml:space="preserve">的除外，乙方应在法律允许的范围内</w:t>
      </w:r>
      <w:r>
        <w:rPr>
          <w:rFonts w:hint="eastAsia" w:ascii="宋体" w:hAnsi="宋体"/>
          <w:szCs w:val="21"/>
          <w:highlight w:val="none"/>
        </w:rPr>
        <w:t xml:space="preserve">及</w:t>
      </w:r>
      <w:r>
        <w:rPr>
          <w:rFonts w:hint="eastAsia" w:ascii="宋体" w:hAnsi="宋体"/>
          <w:szCs w:val="21"/>
          <w:highlight w:val="none"/>
          <w:lang w:eastAsia="zh-CN"/>
        </w:rPr>
        <w:t xml:space="preserve">时通知甲方，并仅披露依法必须披露的内容。</w:t>
      </w:r>
      <w:r>
        <w:rPr>
          <w:rFonts w:hint="eastAsia" w:ascii="宋体" w:hAnsi="宋体"/>
          <w:szCs w:val="21"/>
          <w:highlight w:val="none"/>
        </w:rPr>
        <w:t xml:space="preserve">任何信息泄露，责任及后果由乙方承担。所有服务过程中形成的影像资料、诊断报告等数据乙方不得泄露或用于其他用途。</w:t>
      </w:r>
      <w:r>
        <w:rPr>
          <w:rFonts w:hint="eastAsia" w:ascii="宋体" w:hAnsi="宋体"/>
          <w:szCs w:val="21"/>
          <w:highlight w:val="none"/>
          <w:lang w:eastAsia="zh-CN"/>
        </w:rPr>
        <w:t xml:space="preserve">合作终止或甲方要求时，</w:t>
      </w:r>
      <w:r>
        <w:rPr>
          <w:rFonts w:hint="eastAsia" w:ascii="宋体" w:hAnsi="宋体"/>
          <w:szCs w:val="21"/>
          <w:highlight w:val="none"/>
        </w:rPr>
        <w:t xml:space="preserve">乙方</w:t>
      </w:r>
      <w:r>
        <w:rPr>
          <w:rFonts w:hint="eastAsia" w:ascii="宋体" w:hAnsi="宋体"/>
          <w:szCs w:val="21"/>
          <w:highlight w:val="none"/>
          <w:lang w:eastAsia="zh-CN"/>
        </w:rPr>
        <w:t xml:space="preserve">应在10个工作日内销毁或返还全部留存的甲方</w:t>
      </w:r>
      <w:r>
        <w:rPr>
          <w:rFonts w:hint="eastAsia" w:ascii="宋体" w:hAnsi="宋体"/>
          <w:szCs w:val="21"/>
          <w:highlight w:val="none"/>
        </w:rPr>
        <w:t xml:space="preserve">及</w:t>
      </w:r>
      <w:r>
        <w:rPr>
          <w:rFonts w:hint="eastAsia" w:ascii="宋体" w:hAnsi="宋体"/>
          <w:szCs w:val="21"/>
          <w:highlight w:val="none"/>
          <w:lang w:eastAsia="zh-CN"/>
        </w:rPr>
        <w:t xml:space="preserve">患者相关数据，并向甲方提供销毁或返还证明；法律法规要求留存的除外，但乙方仍应持续履行保密义务。</w:t>
      </w:r>
      <w:r>
        <w:rPr>
          <w:rFonts w:hint="eastAsia" w:ascii="宋体" w:hAnsi="宋体"/>
          <w:szCs w:val="21"/>
          <w:highlight w:val="none"/>
        </w:rPr>
        <w:t xml:space="preserve">乙方及其工作人员须对服务过程中知悉的甲方商业秘密、患者信息等严格保密。如乙方及其工作人员未严格履行保密义务的，乙方应向甲方支付全年磁共振检查收费对账后乙方应收账款</w:t>
      </w:r>
      <w:r>
        <w:rPr>
          <w:rFonts w:hint="eastAsia" w:ascii="宋体" w:hAnsi="宋体"/>
          <w:szCs w:val="21"/>
          <w:highlight w:val="none"/>
          <w:lang w:val="en-US" w:eastAsia="zh-CN"/>
        </w:rPr>
        <w:t xml:space="preserve">10%</w:t>
      </w:r>
      <w:r>
        <w:rPr>
          <w:rFonts w:hint="eastAsia" w:ascii="宋体" w:hAnsi="宋体"/>
          <w:szCs w:val="21"/>
          <w:highlight w:val="none"/>
        </w:rPr>
        <w:t xml:space="preserve">的违约金，</w:t>
      </w:r>
      <w:r>
        <w:rPr>
          <w:rFonts w:hint="eastAsia" w:ascii="宋体" w:hAnsi="宋体"/>
          <w:szCs w:val="21"/>
          <w:highlight w:val="none"/>
          <w:lang w:val="en-US" w:eastAsia="zh-CN"/>
        </w:rPr>
        <w:t xml:space="preserve">违约金不足以赔偿</w:t>
      </w:r>
      <w:r>
        <w:rPr>
          <w:rFonts w:hint="eastAsia" w:ascii="宋体" w:hAnsi="宋体"/>
          <w:szCs w:val="21"/>
          <w:highlight w:val="none"/>
        </w:rPr>
        <w:t xml:space="preserve">甲方损失</w:t>
      </w:r>
      <w:r>
        <w:rPr>
          <w:rFonts w:hint="eastAsia" w:ascii="宋体" w:hAnsi="宋体"/>
          <w:szCs w:val="21"/>
          <w:highlight w:val="none"/>
          <w:lang w:eastAsia="zh-CN"/>
        </w:rPr>
        <w:t xml:space="preserve">（包括但不限于直接损失、间接损失</w:t>
      </w:r>
      <w:r>
        <w:rPr>
          <w:rFonts w:hint="eastAsia" w:ascii="宋体" w:hAnsi="宋体"/>
          <w:szCs w:val="21"/>
          <w:highlight w:val="none"/>
          <w:lang w:val="en-US" w:eastAsia="zh-CN"/>
        </w:rPr>
        <w:t xml:space="preserve">及</w:t>
      </w:r>
      <w:r>
        <w:rPr>
          <w:rFonts w:hint="eastAsia" w:ascii="宋体" w:hAnsi="宋体"/>
          <w:szCs w:val="21"/>
          <w:highlight w:val="none"/>
          <w:lang w:eastAsia="zh-CN"/>
        </w:rPr>
        <w:t xml:space="preserve">诉讼费、律师费等甲方支出的维权费用）</w:t>
      </w:r>
      <w:r>
        <w:rPr>
          <w:rFonts w:hint="eastAsia" w:ascii="宋体" w:hAnsi="宋体"/>
          <w:szCs w:val="21"/>
          <w:highlight w:val="none"/>
        </w:rPr>
        <w:t xml:space="preserve">的</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乙方应</w:t>
      </w:r>
      <w:r>
        <w:rPr>
          <w:rFonts w:hint="eastAsia" w:ascii="宋体" w:hAnsi="宋体"/>
          <w:szCs w:val="21"/>
          <w:highlight w:val="none"/>
        </w:rPr>
        <w:t xml:space="preserve">另行赔偿。乙方须对此承担全部法律责任和赔偿责任。</w:t>
      </w:r>
      <w:bookmarkEnd w:id="31"/>
      <w:r/>
      <w:r/>
    </w:p>
    <w:p>
      <w:pPr>
        <w:ind w:right="-159" w:firstLine="420"/>
        <w:spacing w:line="360" w:lineRule="auto"/>
        <w:rPr>
          <w:rFonts w:hint="eastAsia" w:ascii="宋体" w:hAnsi="宋体"/>
          <w:szCs w:val="21"/>
          <w:highlight w:val="none"/>
        </w:rPr>
      </w:pPr>
      <w:r>
        <w:rPr>
          <w:rFonts w:hint="eastAsia" w:ascii="宋体" w:hAnsi="宋体"/>
          <w:szCs w:val="21"/>
          <w:highlight w:val="none"/>
        </w:rPr>
        <w:t xml:space="preserve">五、违约及责任</w:t>
      </w:r>
      <w:r/>
    </w:p>
    <w:p>
      <w:pPr>
        <w:ind w:right="-159" w:firstLine="420"/>
        <w:spacing w:line="360" w:lineRule="auto"/>
        <w:rPr>
          <w:rFonts w:ascii="宋体" w:hAnsi="宋体"/>
          <w:color w:val="ff0000"/>
          <w:szCs w:val="21"/>
          <w:highlight w:val="none"/>
        </w:rPr>
      </w:pPr>
      <w:r/>
      <w:bookmarkStart w:id="32" w:name="auto_fouce_33"/>
      <w:r>
        <w:rPr>
          <w:rFonts w:hint="eastAsia" w:ascii="宋体" w:hAnsi="宋体"/>
          <w:szCs w:val="21"/>
          <w:highlight w:val="none"/>
        </w:rPr>
        <w:t xml:space="preserve">1、甲乙双方应严格遵守本协议内容</w:t>
      </w:r>
      <w:r>
        <w:rPr>
          <w:rFonts w:hint="eastAsia" w:ascii="宋体" w:hAnsi="宋体"/>
          <w:szCs w:val="21"/>
          <w:highlight w:val="none"/>
          <w:lang w:eastAsia="zh-CN"/>
        </w:rPr>
        <w:t xml:space="preserve">。</w:t>
      </w:r>
      <w:r>
        <w:rPr>
          <w:rFonts w:hint="eastAsia" w:ascii="宋体" w:hAnsi="宋体"/>
          <w:szCs w:val="21"/>
          <w:highlight w:val="none"/>
        </w:rPr>
        <w:t xml:space="preserve">若任何一方违约，应承担其违约行为造成对方的实际损失所产生的赔偿责任，国家政策调控</w:t>
      </w:r>
      <w:r>
        <w:rPr>
          <w:rFonts w:hint="eastAsia" w:ascii="宋体" w:hAnsi="宋体"/>
          <w:szCs w:val="21"/>
          <w:highlight w:val="none"/>
          <w:lang w:eastAsia="zh-CN"/>
        </w:rPr>
        <w:t xml:space="preserve">、</w:t>
      </w:r>
      <w:r>
        <w:rPr>
          <w:rFonts w:hint="eastAsia" w:ascii="宋体" w:hAnsi="宋体"/>
          <w:szCs w:val="21"/>
          <w:highlight w:val="none"/>
        </w:rPr>
        <w:t xml:space="preserve">不可抗力</w:t>
      </w:r>
      <w:r>
        <w:rPr>
          <w:rFonts w:hint="eastAsia" w:ascii="宋体" w:hAnsi="宋体"/>
          <w:szCs w:val="21"/>
          <w:highlight w:val="none"/>
          <w:lang w:eastAsia="zh-CN"/>
        </w:rPr>
        <w:t xml:space="preserve">、本协议其他条款明确约定的免责情形</w:t>
      </w:r>
      <w:r>
        <w:rPr>
          <w:rFonts w:hint="eastAsia" w:ascii="宋体" w:hAnsi="宋体"/>
          <w:szCs w:val="21"/>
          <w:highlight w:val="none"/>
        </w:rPr>
        <w:t xml:space="preserve">除外。</w:t>
      </w:r>
      <w:bookmarkEnd w:id="32"/>
      <w:r/>
      <w:bookmarkStart w:id="33" w:name="auto_fouce_34"/>
      <w:r/>
      <w:bookmarkEnd w:id="33"/>
      <w:r/>
      <w:r/>
    </w:p>
    <w:p>
      <w:pPr>
        <w:ind w:right="-159" w:firstLine="420"/>
        <w:spacing w:line="360" w:lineRule="auto"/>
        <w:rPr>
          <w:rFonts w:ascii="宋体" w:hAnsi="宋体"/>
          <w:szCs w:val="21"/>
          <w:highlight w:val="none"/>
        </w:rPr>
      </w:pPr>
      <w:r>
        <w:rPr>
          <w:rFonts w:hint="eastAsia" w:ascii="宋体" w:hAnsi="宋体"/>
          <w:szCs w:val="21"/>
          <w:highlight w:val="none"/>
        </w:rPr>
        <w:t xml:space="preserve">2、合作期间，除本协议另有明确约定外，任何一方不得单方解除本协议。如因本协议第1.2条约定的不可抗力或政策变化导致本协议无法继续履行的，一方可提出解除本协议的书面申请，双方应在收到书面申请后30日内协商议定后续安排；协商不成的，提出方有权依法解除本协议。</w:t>
      </w:r>
      <w:r/>
    </w:p>
    <w:p>
      <w:pPr>
        <w:ind w:firstLine="420"/>
        <w:keepLines w:val="0"/>
        <w:keepNext w:val="0"/>
        <w:pageBreakBefore w:val="0"/>
        <w:spacing w:line="360" w:lineRule="auto"/>
        <w:widowControl w:val="off"/>
        <w:rPr>
          <w:rFonts w:hint="default"/>
          <w:highlight w:val="none"/>
        </w:rPr>
      </w:pPr>
      <w:r>
        <w:rPr>
          <w:rFonts w:hint="eastAsia" w:ascii="宋体" w:hAnsi="宋体"/>
          <w:szCs w:val="21"/>
          <w:highlight w:val="none"/>
        </w:rPr>
        <w:t xml:space="preserve">3、</w:t>
      </w:r>
      <w:r>
        <w:rPr>
          <w:rFonts w:hint="default"/>
          <w:highlight w:val="none"/>
        </w:rPr>
        <w:t xml:space="preserve">双方确认，本项目合作以保障医疗服务质量、维护患者权益及医院正常运营为首要目标。为达此目的，甲方对合作项目的持续运营享有监督管理权。合作期间，乙方应确保其服务质量持续符合本协议约定的标准及相关法律法规、行业规范的要求。</w:t>
      </w:r>
      <w:r>
        <w:rPr>
          <w:rFonts w:hint="default"/>
          <w:highlight w:val="none"/>
        </w:rPr>
        <w:br/>
      </w:r>
      <w:r>
        <w:rPr>
          <w:rFonts w:hint="eastAsia"/>
          <w:highlight w:val="none"/>
          <w:lang w:val="en-US" w:eastAsia="zh-CN"/>
        </w:rPr>
        <w:t xml:space="preserve">  </w:t>
      </w:r>
      <w:r>
        <w:rPr>
          <w:rFonts w:hint="default"/>
          <w:highlight w:val="none"/>
        </w:rPr>
        <w:t xml:space="preserve">如出现下列情形之一的，甲方有权书面通知乙方终止本协议项下的合作权限：</w:t>
      </w:r>
      <w:r>
        <w:rPr>
          <w:rFonts w:hint="default"/>
          <w:highlight w:val="none"/>
        </w:rPr>
        <w:br/>
      </w:r>
      <w:r>
        <w:rPr>
          <w:rFonts w:hint="eastAsia"/>
          <w:highlight w:val="none"/>
          <w:lang w:val="en-US" w:eastAsia="zh-CN"/>
        </w:rPr>
        <w:t xml:space="preserve">  </w:t>
      </w:r>
      <w:r>
        <w:rPr>
          <w:rFonts w:hint="default"/>
          <w:highlight w:val="none"/>
        </w:rPr>
        <w:t xml:space="preserve">（1）乙方提供的服务存在重大质量瑕疵或安全隐患，经甲方书面催告后15日内未予整改或整改后仍不符合约定标准的；</w:t>
      </w:r>
      <w:r>
        <w:rPr>
          <w:rFonts w:hint="default"/>
          <w:highlight w:val="none"/>
        </w:rPr>
        <w:br/>
      </w:r>
      <w:r>
        <w:rPr>
          <w:rFonts w:hint="eastAsia"/>
          <w:highlight w:val="none"/>
          <w:lang w:val="en-US" w:eastAsia="zh-CN"/>
        </w:rPr>
        <w:t xml:space="preserve">  </w:t>
      </w:r>
      <w:r>
        <w:rPr>
          <w:rFonts w:hint="default"/>
          <w:highlight w:val="none"/>
        </w:rPr>
        <w:t xml:space="preserve">（2）乙方因服务质量问题导致患者投诉，经查证属实且情节严重的；</w:t>
      </w:r>
      <w:r>
        <w:rPr>
          <w:rFonts w:hint="default"/>
          <w:highlight w:val="none"/>
        </w:rPr>
        <w:br/>
      </w:r>
      <w:r>
        <w:rPr>
          <w:rFonts w:hint="eastAsia"/>
          <w:highlight w:val="none"/>
          <w:lang w:val="en-US" w:eastAsia="zh-CN"/>
        </w:rPr>
        <w:t xml:space="preserve">  </w:t>
      </w:r>
      <w:r>
        <w:rPr>
          <w:rFonts w:hint="default"/>
          <w:highlight w:val="none"/>
        </w:rPr>
        <w:t xml:space="preserve">（3）乙方违反本协议项下核心义务，或其行为对甲方或医院的声誉、正常运营造成重大</w:t>
      </w:r>
      <w:r>
        <w:rPr>
          <w:rFonts w:hint="eastAsia"/>
          <w:highlight w:val="none"/>
          <w:lang w:val="en-US" w:eastAsia="zh-CN"/>
        </w:rPr>
        <w:t xml:space="preserve"> </w:t>
      </w:r>
      <w:r>
        <w:rPr>
          <w:rFonts w:hint="default"/>
          <w:highlight w:val="none"/>
        </w:rPr>
        <w:t xml:space="preserve">不利影响的；</w:t>
      </w:r>
      <w:r>
        <w:rPr>
          <w:rFonts w:hint="default"/>
          <w:highlight w:val="none"/>
        </w:rPr>
        <w:br/>
      </w:r>
      <w:r>
        <w:rPr>
          <w:rFonts w:hint="eastAsia"/>
          <w:highlight w:val="none"/>
          <w:lang w:val="en-US" w:eastAsia="zh-CN"/>
        </w:rPr>
        <w:t xml:space="preserve">  </w:t>
      </w:r>
      <w:r>
        <w:rPr>
          <w:rFonts w:hint="default"/>
          <w:highlight w:val="none"/>
        </w:rPr>
        <w:t xml:space="preserve">（4）因医院自身业务发展需要（包括但不限于医院科室调整、业务规划变更、合作模式调整），甲方经书面通知乙方，提前</w:t>
      </w:r>
      <w:r>
        <w:rPr>
          <w:rFonts w:hint="eastAsia"/>
          <w:highlight w:val="none"/>
          <w:lang w:val="en-US" w:eastAsia="zh-CN"/>
        </w:rPr>
        <w:t xml:space="preserve">30</w:t>
      </w:r>
      <w:r>
        <w:rPr>
          <w:rFonts w:hint="default"/>
          <w:highlight w:val="none"/>
        </w:rPr>
        <w:t xml:space="preserve">日告知后终止合作权限的。</w:t>
      </w:r>
      <w:r/>
    </w:p>
    <w:p>
      <w:pPr>
        <w:ind w:firstLine="420"/>
        <w:keepLines w:val="0"/>
        <w:keepNext w:val="0"/>
        <w:pageBreakBefore w:val="0"/>
        <w:spacing w:line="360" w:lineRule="auto"/>
        <w:widowControl w:val="off"/>
        <w:rPr>
          <w:rFonts w:hint="default"/>
          <w:highlight w:val="none"/>
        </w:rPr>
      </w:pPr>
      <w:r>
        <w:rPr>
          <w:rFonts w:hint="default"/>
          <w:highlight w:val="none"/>
        </w:rPr>
        <w:t xml:space="preserve">甲方依据</w:t>
      </w:r>
      <w:r>
        <w:rPr>
          <w:rFonts w:hint="eastAsia"/>
          <w:highlight w:val="none"/>
          <w:lang w:val="en-US" w:eastAsia="zh-CN"/>
        </w:rPr>
        <w:t xml:space="preserve">上述</w:t>
      </w:r>
      <w:r>
        <w:rPr>
          <w:rFonts w:hint="default"/>
          <w:highlight w:val="none"/>
        </w:rPr>
        <w:t xml:space="preserve">约定终止合作的，乙方应无条件配合办理交接手续，甲方不因此承担违约责任。</w:t>
      </w:r>
      <w:r/>
    </w:p>
    <w:p>
      <w:pPr>
        <w:ind w:right="-159" w:firstLine="420"/>
        <w:spacing w:line="360" w:lineRule="auto"/>
        <w:rPr>
          <w:rFonts w:hint="eastAsia" w:ascii="宋体" w:hAnsi="宋体"/>
          <w:szCs w:val="21"/>
          <w:highlight w:val="none"/>
        </w:rPr>
      </w:pPr>
      <w:r>
        <w:rPr>
          <w:rFonts w:hint="eastAsia" w:ascii="宋体" w:hAnsi="宋体"/>
          <w:szCs w:val="21"/>
          <w:highlight w:val="none"/>
          <w:lang w:val="en-US" w:eastAsia="zh-CN"/>
        </w:rPr>
        <w:t xml:space="preserve">4</w:t>
      </w:r>
      <w:r>
        <w:rPr>
          <w:rFonts w:hint="eastAsia" w:ascii="宋体" w:hAnsi="宋体"/>
          <w:szCs w:val="21"/>
          <w:highlight w:val="none"/>
        </w:rPr>
        <w:t xml:space="preserve">、对本协议的条款或在履行中发生的争议，双方应尽量通过友好协商解决或订立补充协议，补充协议与本协议具有同等法律效力。</w:t>
      </w:r>
      <w:r/>
    </w:p>
    <w:p>
      <w:pPr>
        <w:ind w:right="-159" w:firstLine="420"/>
        <w:spacing w:line="360" w:lineRule="auto"/>
        <w:rPr>
          <w:rFonts w:hint="eastAsia" w:ascii="宋体" w:hAnsi="宋体"/>
          <w:szCs w:val="21"/>
          <w:highlight w:val="none"/>
        </w:rPr>
      </w:pPr>
      <w:r>
        <w:rPr>
          <w:rFonts w:hint="eastAsia" w:ascii="宋体" w:hAnsi="宋体"/>
          <w:szCs w:val="21"/>
          <w:highlight w:val="none"/>
          <w:lang w:val="en-US" w:eastAsia="zh-CN"/>
        </w:rPr>
        <w:t xml:space="preserve">5</w:t>
      </w:r>
      <w:r>
        <w:rPr>
          <w:rFonts w:hint="eastAsia" w:ascii="宋体" w:hAnsi="宋体"/>
          <w:szCs w:val="21"/>
          <w:highlight w:val="none"/>
        </w:rPr>
        <w:t xml:space="preserve">、凡因本协议引起或与本协议有关的任何争议，</w:t>
      </w:r>
      <w:bookmarkStart w:id="34" w:name="auto_fouce_36"/>
      <w:r>
        <w:rPr>
          <w:rFonts w:hint="eastAsia" w:ascii="宋体" w:hAnsi="宋体"/>
          <w:szCs w:val="21"/>
          <w:highlight w:val="none"/>
        </w:rPr>
        <w:t xml:space="preserve">均应向</w:t>
      </w:r>
      <w:r>
        <w:rPr>
          <w:rFonts w:hint="eastAsia" w:ascii="宋体" w:hAnsi="宋体"/>
          <w:color w:val="auto"/>
          <w:szCs w:val="21"/>
          <w:highlight w:val="none"/>
          <w:lang w:eastAsia="zh-CN"/>
        </w:rPr>
        <w:t xml:space="preserve">甲</w:t>
      </w:r>
      <w:r>
        <w:rPr>
          <w:rFonts w:hint="eastAsia" w:ascii="宋体" w:hAnsi="宋体"/>
          <w:color w:val="auto"/>
          <w:szCs w:val="21"/>
          <w:highlight w:val="none"/>
        </w:rPr>
        <w:t xml:space="preserve">方</w:t>
      </w:r>
      <w:r>
        <w:rPr>
          <w:rFonts w:hint="eastAsia" w:ascii="宋体" w:hAnsi="宋体"/>
          <w:szCs w:val="21"/>
          <w:highlight w:val="none"/>
        </w:rPr>
        <w:t xml:space="preserve">所在地人民法院提起诉讼。</w:t>
      </w:r>
      <w:bookmarkEnd w:id="34"/>
      <w:r/>
      <w:r/>
    </w:p>
    <w:p>
      <w:pPr>
        <w:ind w:right="-159" w:firstLine="420"/>
        <w:spacing w:line="360" w:lineRule="auto"/>
        <w:rPr>
          <w:rFonts w:hint="eastAsia" w:ascii="宋体" w:hAnsi="宋体"/>
          <w:szCs w:val="21"/>
          <w:highlight w:val="none"/>
        </w:rPr>
      </w:pPr>
      <w:r>
        <w:rPr>
          <w:rFonts w:hint="eastAsia" w:ascii="宋体" w:hAnsi="宋体"/>
          <w:szCs w:val="21"/>
          <w:highlight w:val="none"/>
        </w:rPr>
        <w:t xml:space="preserve">六</w:t>
      </w:r>
      <w:r>
        <w:rPr>
          <w:rFonts w:ascii="宋体" w:hAnsi="宋体"/>
          <w:szCs w:val="21"/>
          <w:highlight w:val="none"/>
        </w:rPr>
        <w:t xml:space="preserve">、合同的解除和转让</w:t>
      </w:r>
      <w:r/>
    </w:p>
    <w:p>
      <w:pPr>
        <w:ind w:right="-159" w:firstLine="420"/>
        <w:spacing w:line="360" w:lineRule="auto"/>
        <w:rPr>
          <w:rFonts w:hint="eastAsia" w:ascii="宋体" w:hAnsi="宋体"/>
          <w:szCs w:val="21"/>
          <w:highlight w:val="none"/>
        </w:rPr>
      </w:pPr>
      <w:r>
        <w:rPr>
          <w:rFonts w:hint="eastAsia" w:ascii="宋体" w:hAnsi="宋体"/>
          <w:szCs w:val="21"/>
          <w:highlight w:val="none"/>
        </w:rPr>
        <w:t xml:space="preserve">（一）</w:t>
      </w:r>
      <w:r>
        <w:rPr>
          <w:rFonts w:ascii="宋体" w:hAnsi="宋体"/>
          <w:szCs w:val="21"/>
          <w:highlight w:val="none"/>
        </w:rPr>
        <w:t xml:space="preserve">合同的解除</w:t>
      </w:r>
      <w:r/>
    </w:p>
    <w:p>
      <w:pPr>
        <w:ind w:right="-159" w:firstLine="420"/>
        <w:spacing w:line="360" w:lineRule="auto"/>
        <w:rPr>
          <w:rFonts w:hint="eastAsia"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有下列情形之一，合同一方可以解除合同：</w:t>
      </w:r>
      <w:r/>
    </w:p>
    <w:p>
      <w:pPr>
        <w:ind w:right="-159" w:firstLine="420"/>
        <w:spacing w:line="360" w:lineRule="auto"/>
        <w:rPr>
          <w:rFonts w:hint="eastAsia" w:ascii="宋体" w:hAnsi="宋体"/>
          <w:szCs w:val="21"/>
          <w:highlight w:val="none"/>
        </w:rPr>
      </w:pPr>
      <w:r/>
      <w:bookmarkStart w:id="35" w:name="auto_fouce_38"/>
      <w:r>
        <w:rPr>
          <w:rFonts w:hint="eastAsia" w:ascii="宋体" w:hAnsi="宋体"/>
          <w:szCs w:val="21"/>
          <w:highlight w:val="none"/>
        </w:rPr>
        <w:t xml:space="preserve">（1）</w:t>
      </w:r>
      <w:r>
        <w:rPr>
          <w:rFonts w:ascii="宋体" w:hAnsi="宋体"/>
          <w:szCs w:val="21"/>
          <w:highlight w:val="none"/>
        </w:rPr>
        <w:t xml:space="preserve">因不可抗力致使不能实现合同目的，未受不可抗力影响的一方有权解除合同；</w:t>
      </w:r>
      <w:bookmarkEnd w:id="35"/>
      <w:r/>
      <w:r/>
    </w:p>
    <w:p>
      <w:pPr>
        <w:ind w:right="-159" w:firstLine="420"/>
        <w:spacing w:line="360" w:lineRule="auto"/>
        <w:rPr>
          <w:rFonts w:hint="eastAsia"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因合同一方违约导致合同不能履行，另一方有权解除合同；</w:t>
      </w:r>
      <w:r/>
    </w:p>
    <w:p>
      <w:pPr>
        <w:ind w:right="-159" w:firstLine="420"/>
        <w:spacing w:line="360" w:lineRule="auto"/>
        <w:rPr>
          <w:rFonts w:hint="eastAsia" w:ascii="宋体" w:hAnsi="宋体" w:eastAsia="宋体"/>
          <w:szCs w:val="21"/>
          <w:highlight w:val="none"/>
          <w:lang w:eastAsia="zh-CN"/>
        </w:rPr>
      </w:pPr>
      <w:r/>
      <w:bookmarkStart w:id="36" w:name="auto_fouce_39"/>
      <w:r>
        <w:rPr>
          <w:rFonts w:hint="eastAsia" w:ascii="宋体" w:hAnsi="宋体"/>
          <w:szCs w:val="21"/>
          <w:highlight w:val="none"/>
        </w:rPr>
        <w:t xml:space="preserve">2、</w:t>
      </w:r>
      <w:r>
        <w:rPr>
          <w:rFonts w:ascii="宋体" w:hAnsi="宋体"/>
          <w:szCs w:val="21"/>
          <w:highlight w:val="none"/>
        </w:rPr>
        <w:t xml:space="preserve">有权解除合同的一方，应当在违约事实或不可抗力发生之后三十天内书面通知对方以主张解除合同，合同在书面通知到达对方时解除。</w:t>
      </w:r>
      <w:bookmarkEnd w:id="36"/>
      <w:r/>
      <w:r/>
    </w:p>
    <w:p>
      <w:pPr>
        <w:ind w:right="-159" w:firstLine="420"/>
        <w:spacing w:line="360" w:lineRule="auto"/>
        <w:rPr>
          <w:rFonts w:hint="eastAsia" w:ascii="宋体" w:hAnsi="宋体"/>
          <w:szCs w:val="21"/>
          <w:highlight w:val="none"/>
        </w:rPr>
      </w:pPr>
      <w:r/>
      <w:bookmarkStart w:id="37" w:name="auto_fouce_40"/>
      <w:r>
        <w:rPr>
          <w:rFonts w:hint="eastAsia" w:ascii="宋体" w:hAnsi="宋体"/>
          <w:szCs w:val="21"/>
          <w:highlight w:val="none"/>
        </w:rPr>
        <w:t xml:space="preserve">（二）</w:t>
      </w:r>
      <w:r>
        <w:rPr>
          <w:rFonts w:ascii="宋体" w:hAnsi="宋体"/>
          <w:szCs w:val="21"/>
          <w:highlight w:val="none"/>
        </w:rPr>
        <w:t xml:space="preserve">合同的转让</w:t>
      </w:r>
      <w:r/>
    </w:p>
    <w:p>
      <w:pPr>
        <w:ind w:right="-159" w:firstLine="420"/>
        <w:spacing w:line="360" w:lineRule="auto"/>
        <w:rPr>
          <w:rFonts w:hint="eastAsia" w:ascii="宋体" w:hAnsi="宋体"/>
          <w:szCs w:val="21"/>
          <w:highlight w:val="none"/>
        </w:rPr>
      </w:pPr>
      <w:r>
        <w:rPr>
          <w:rFonts w:ascii="宋体" w:hAnsi="宋体"/>
          <w:szCs w:val="21"/>
          <w:highlight w:val="none"/>
        </w:rPr>
        <w:t xml:space="preserve">合同的全部</w:t>
      </w:r>
      <w:r>
        <w:rPr>
          <w:rFonts w:hint="eastAsia" w:ascii="宋体" w:hAnsi="宋体"/>
          <w:color w:val="auto"/>
          <w:szCs w:val="21"/>
          <w:highlight w:val="none"/>
          <w:lang w:eastAsia="zh-CN"/>
        </w:rPr>
        <w:t xml:space="preserve">或部分</w:t>
      </w:r>
      <w:r>
        <w:rPr>
          <w:rFonts w:ascii="宋体" w:hAnsi="宋体"/>
          <w:szCs w:val="21"/>
          <w:highlight w:val="none"/>
        </w:rPr>
        <w:t xml:space="preserve">不得转让</w:t>
      </w:r>
      <w:r>
        <w:rPr>
          <w:rFonts w:hint="eastAsia" w:ascii="宋体" w:hAnsi="宋体"/>
          <w:color w:val="auto"/>
          <w:szCs w:val="21"/>
          <w:highlight w:val="none"/>
          <w:lang w:eastAsia="zh-CN"/>
        </w:rPr>
        <w:t xml:space="preserve">，乙方不得以任何形式将本合同项下的权利义务转让或委托第三方履行，</w:t>
      </w:r>
      <w:r>
        <w:rPr>
          <w:rFonts w:hint="eastAsia" w:ascii="宋体" w:hAnsi="宋体"/>
          <w:color w:val="auto"/>
          <w:szCs w:val="21"/>
          <w:highlight w:val="none"/>
          <w:lang w:val="en-US" w:eastAsia="zh-CN"/>
        </w:rPr>
        <w:t xml:space="preserve">否则</w:t>
      </w:r>
      <w:r>
        <w:rPr>
          <w:rFonts w:hint="eastAsia" w:ascii="宋体" w:hAnsi="宋体"/>
          <w:color w:val="auto"/>
          <w:szCs w:val="21"/>
          <w:highlight w:val="none"/>
          <w:lang w:eastAsia="zh-CN"/>
        </w:rPr>
        <w:t xml:space="preserve">甲方有权</w:t>
      </w:r>
      <w:r>
        <w:rPr>
          <w:rFonts w:hint="eastAsia" w:ascii="宋体" w:hAnsi="宋体"/>
          <w:color w:val="auto"/>
          <w:szCs w:val="21"/>
          <w:highlight w:val="none"/>
          <w:lang w:val="en-US" w:eastAsia="zh-CN"/>
        </w:rPr>
        <w:t xml:space="preserve">单方</w:t>
      </w:r>
      <w:r>
        <w:rPr>
          <w:rFonts w:hint="eastAsia" w:ascii="宋体" w:hAnsi="宋体"/>
          <w:color w:val="auto"/>
          <w:szCs w:val="21"/>
          <w:highlight w:val="none"/>
          <w:lang w:eastAsia="zh-CN"/>
        </w:rPr>
        <w:t xml:space="preserve">解除合同并追究责任</w:t>
      </w:r>
      <w:r>
        <w:rPr>
          <w:rFonts w:ascii="宋体" w:hAnsi="宋体"/>
          <w:color w:val="auto"/>
          <w:szCs w:val="21"/>
          <w:highlight w:val="none"/>
        </w:rPr>
        <w:t xml:space="preserve">。</w:t>
      </w:r>
      <w:bookmarkEnd w:id="37"/>
      <w:r/>
      <w:r/>
    </w:p>
    <w:p>
      <w:pPr>
        <w:ind w:right="-159" w:firstLine="420"/>
        <w:spacing w:line="360" w:lineRule="auto"/>
        <w:rPr>
          <w:rFonts w:hint="eastAsia" w:ascii="宋体" w:hAnsi="宋体"/>
          <w:szCs w:val="21"/>
          <w:highlight w:val="none"/>
        </w:rPr>
      </w:pPr>
      <w:r>
        <w:rPr>
          <w:rFonts w:hint="eastAsia" w:ascii="宋体" w:hAnsi="宋体"/>
          <w:szCs w:val="21"/>
          <w:highlight w:val="none"/>
        </w:rPr>
        <w:t xml:space="preserve">七、</w:t>
      </w:r>
      <w:r>
        <w:rPr>
          <w:rFonts w:ascii="宋体" w:hAnsi="宋体"/>
          <w:szCs w:val="21"/>
          <w:highlight w:val="none"/>
        </w:rPr>
        <w:t xml:space="preserve">合同生效及其它：</w:t>
      </w:r>
      <w:r/>
    </w:p>
    <w:p>
      <w:pPr>
        <w:ind w:right="-159" w:firstLine="420"/>
        <w:spacing w:line="360" w:lineRule="auto"/>
        <w:rPr>
          <w:rFonts w:hint="eastAsia" w:ascii="宋体" w:hAnsi="宋体"/>
          <w:szCs w:val="21"/>
          <w:highlight w:val="none"/>
        </w:rPr>
      </w:pPr>
      <w:r>
        <w:rPr>
          <w:rFonts w:ascii="宋体" w:hAnsi="宋体"/>
          <w:szCs w:val="21"/>
          <w:highlight w:val="none"/>
        </w:rPr>
        <w:t xml:space="preserve">1、本合同在双方签字盖章</w:t>
      </w:r>
      <w:r>
        <w:rPr>
          <w:rFonts w:hint="eastAsia" w:ascii="宋体" w:hAnsi="宋体"/>
          <w:szCs w:val="21"/>
          <w:highlight w:val="none"/>
        </w:rPr>
        <w:t xml:space="preserve">后即生效。</w:t>
      </w:r>
      <w:r/>
    </w:p>
    <w:p>
      <w:pPr>
        <w:ind w:right="-159" w:firstLine="420"/>
        <w:spacing w:line="360" w:lineRule="auto"/>
        <w:rPr>
          <w:rFonts w:hint="eastAsia" w:ascii="宋体" w:hAnsi="宋体" w:eastAsia="宋体"/>
          <w:szCs w:val="21"/>
          <w:highlight w:val="none"/>
          <w:lang w:eastAsia="zh-CN"/>
        </w:rPr>
      </w:pPr>
      <w:r/>
      <w:bookmarkStart w:id="38" w:name="auto_fouce_41"/>
      <w:r>
        <w:rPr>
          <w:rFonts w:ascii="宋体" w:hAnsi="宋体"/>
          <w:szCs w:val="21"/>
          <w:highlight w:val="none"/>
        </w:rPr>
        <w:t xml:space="preserve">2、合同在执行过程中出现的未尽事宜，双方在不违背本合同和谈判采购文件的原则下协商解决，协商结果以书面形式盖章记录在案，作为本合同的附件，与本合同具有同等效力，提交</w:t>
      </w:r>
      <w:r>
        <w:rPr>
          <w:rFonts w:hint="eastAsia" w:ascii="宋体" w:hAnsi="宋体"/>
          <w:szCs w:val="21"/>
          <w:highlight w:val="none"/>
        </w:rPr>
        <w:t xml:space="preserve">采购</w:t>
      </w:r>
      <w:r>
        <w:rPr>
          <w:rFonts w:ascii="宋体" w:hAnsi="宋体"/>
          <w:szCs w:val="21"/>
          <w:highlight w:val="none"/>
        </w:rPr>
        <w:t xml:space="preserve">代理机构备存。</w:t>
      </w:r>
      <w:bookmarkEnd w:id="38"/>
      <w:r/>
      <w:r/>
    </w:p>
    <w:p>
      <w:pPr>
        <w:ind w:right="-159" w:firstLine="420"/>
        <w:spacing w:line="360" w:lineRule="auto"/>
        <w:rPr>
          <w:rFonts w:hint="eastAsia" w:ascii="宋体" w:hAnsi="宋体"/>
          <w:szCs w:val="21"/>
          <w:highlight w:val="none"/>
        </w:rPr>
      </w:pPr>
      <w:r>
        <w:rPr>
          <w:rFonts w:hint="eastAsia" w:ascii="宋体" w:hAnsi="宋体"/>
          <w:szCs w:val="21"/>
          <w:highlight w:val="none"/>
        </w:rPr>
        <w:t xml:space="preserve">八、</w:t>
      </w:r>
      <w:r>
        <w:rPr>
          <w:rFonts w:ascii="宋体" w:hAnsi="宋体"/>
          <w:szCs w:val="21"/>
          <w:highlight w:val="none"/>
        </w:rPr>
        <w:t xml:space="preserve">附则</w:t>
      </w:r>
      <w:r/>
    </w:p>
    <w:p>
      <w:pPr>
        <w:ind w:right="-159" w:firstLine="420"/>
        <w:spacing w:line="360" w:lineRule="auto"/>
        <w:rPr>
          <w:rFonts w:hint="eastAsia" w:ascii="宋体" w:hAnsi="宋体"/>
          <w:szCs w:val="21"/>
          <w:highlight w:val="none"/>
        </w:rPr>
      </w:pPr>
      <w:r>
        <w:rPr>
          <w:rFonts w:ascii="宋体" w:hAnsi="宋体"/>
          <w:szCs w:val="21"/>
          <w:highlight w:val="none"/>
        </w:rPr>
        <w:t xml:space="preserve">1、合同份数。</w:t>
      </w:r>
      <w:r/>
    </w:p>
    <w:p>
      <w:pPr>
        <w:ind w:right="-159" w:firstLine="420"/>
        <w:spacing w:line="360" w:lineRule="auto"/>
        <w:rPr>
          <w:rFonts w:hint="eastAsia" w:ascii="宋体" w:hAnsi="宋体"/>
          <w:szCs w:val="21"/>
          <w:highlight w:val="none"/>
        </w:rPr>
      </w:pPr>
      <w:r>
        <w:rPr>
          <w:rFonts w:hint="eastAsia" w:ascii="宋体" w:hAnsi="宋体" w:cs="宋体"/>
          <w:color w:val="auto"/>
          <w:szCs w:val="21"/>
          <w:highlight w:val="none"/>
        </w:rPr>
        <w:t xml:space="preserve">本合同一式四份，甲方两份、乙方和</w:t>
      </w:r>
      <w:r>
        <w:rPr>
          <w:rFonts w:hint="eastAsia" w:ascii="宋体" w:hAnsi="宋体" w:cs="宋体"/>
          <w:color w:val="auto"/>
          <w:szCs w:val="21"/>
          <w:highlight w:val="none"/>
          <w:lang w:val="en-US" w:eastAsia="zh-CN"/>
        </w:rPr>
        <w:t xml:space="preserve">采购</w:t>
      </w:r>
      <w:r>
        <w:rPr>
          <w:rFonts w:hint="eastAsia" w:ascii="宋体" w:hAnsi="宋体" w:cs="宋体"/>
          <w:color w:val="auto"/>
          <w:szCs w:val="21"/>
          <w:highlight w:val="none"/>
        </w:rPr>
        <w:t xml:space="preserve">代理机构各执一份</w:t>
      </w:r>
      <w:r>
        <w:rPr>
          <w:rFonts w:ascii="宋体" w:hAnsi="宋体"/>
          <w:szCs w:val="21"/>
          <w:highlight w:val="none"/>
        </w:rPr>
        <w:t xml:space="preserve">。</w:t>
      </w:r>
      <w:r/>
    </w:p>
    <w:p>
      <w:pPr>
        <w:ind w:right="-159" w:firstLine="420"/>
        <w:spacing w:line="360" w:lineRule="auto"/>
        <w:tabs>
          <w:tab w:val="left" w:pos="6192" w:leader="none"/>
        </w:tabs>
        <w:rPr>
          <w:rFonts w:hint="eastAsia" w:ascii="宋体" w:hAnsi="宋体" w:eastAsia="宋体"/>
          <w:szCs w:val="21"/>
          <w:highlight w:val="none"/>
          <w:lang w:eastAsia="zh-CN"/>
        </w:rPr>
      </w:pPr>
      <w:r>
        <w:rPr>
          <w:rFonts w:ascii="宋体" w:hAnsi="宋体"/>
          <w:szCs w:val="21"/>
          <w:highlight w:val="none"/>
        </w:rPr>
        <w:t xml:space="preserve">2、未尽事宜</w:t>
      </w:r>
      <w:r>
        <w:rPr>
          <w:rFonts w:hint="eastAsia" w:ascii="宋体" w:hAnsi="宋体"/>
          <w:szCs w:val="21"/>
          <w:highlight w:val="none"/>
          <w:lang w:eastAsia="zh-CN"/>
        </w:rPr>
        <w:tab/>
      </w:r>
      <w:r/>
    </w:p>
    <w:p>
      <w:pPr>
        <w:ind w:right="-159" w:firstLine="420"/>
        <w:spacing w:line="360" w:lineRule="auto"/>
        <w:rPr>
          <w:rFonts w:hint="eastAsia" w:ascii="宋体" w:hAnsi="宋体"/>
          <w:szCs w:val="21"/>
          <w:highlight w:val="none"/>
        </w:rPr>
      </w:pPr>
      <w:r>
        <w:rPr>
          <w:rFonts w:ascii="宋体" w:hAnsi="宋体"/>
          <w:szCs w:val="21"/>
          <w:highlight w:val="none"/>
        </w:rPr>
        <w:t xml:space="preserve">本合同未尽事宜应按《中华人民共和国民法典》</w:t>
      </w:r>
      <w:r>
        <w:rPr>
          <w:rFonts w:hint="eastAsia" w:ascii="宋体" w:hAnsi="宋体"/>
          <w:szCs w:val="21"/>
          <w:highlight w:val="none"/>
          <w:lang w:eastAsia="zh-CN"/>
        </w:rPr>
        <w:t xml:space="preserve">、</w:t>
      </w:r>
      <w:r>
        <w:rPr>
          <w:rFonts w:hint="eastAsia" w:ascii="宋体" w:hAnsi="宋体"/>
          <w:szCs w:val="21"/>
          <w:highlight w:val="none"/>
        </w:rPr>
        <w:t xml:space="preserve">《中华人民共和国政府采购法》</w:t>
      </w:r>
      <w:r>
        <w:rPr>
          <w:rFonts w:ascii="宋体" w:hAnsi="宋体"/>
          <w:szCs w:val="21"/>
          <w:highlight w:val="none"/>
        </w:rPr>
        <w:t xml:space="preserve">等规定解释。</w:t>
      </w:r>
      <w:r/>
    </w:p>
    <w:p>
      <w:pPr>
        <w:pStyle w:val="1175"/>
        <w:ind w:firstLine="420"/>
        <w:spacing w:line="360" w:lineRule="auto"/>
        <w:rPr>
          <w:rFonts w:hAnsi="宋体" w:eastAsia="宋体"/>
          <w:sz w:val="21"/>
          <w:szCs w:val="21"/>
          <w:highlight w:val="none"/>
        </w:rPr>
      </w:pPr>
      <w:r>
        <w:rPr>
          <w:rFonts w:hAnsi="宋体" w:eastAsia="宋体"/>
          <w:sz w:val="21"/>
          <w:szCs w:val="21"/>
          <w:highlight w:val="none"/>
        </w:rPr>
      </w:r>
      <w:r/>
    </w:p>
    <w:p>
      <w:pPr>
        <w:pStyle w:val="1175"/>
        <w:ind w:firstLine="420"/>
        <w:spacing w:line="360" w:lineRule="auto"/>
        <w:rPr>
          <w:rFonts w:hint="eastAsia" w:hAnsi="宋体" w:eastAsia="宋体"/>
          <w:sz w:val="21"/>
          <w:szCs w:val="21"/>
          <w:highlight w:val="none"/>
        </w:rPr>
      </w:pPr>
      <w:r>
        <w:rPr>
          <w:rFonts w:hAnsi="宋体" w:eastAsia="宋体"/>
          <w:sz w:val="21"/>
          <w:szCs w:val="21"/>
          <w:highlight w:val="none"/>
        </w:rPr>
        <w:t xml:space="preserve">甲方（公章）：                         　　乙方（公章）：</w:t>
      </w:r>
      <w:r/>
    </w:p>
    <w:p>
      <w:pPr>
        <w:pStyle w:val="1175"/>
        <w:ind w:firstLine="420"/>
        <w:spacing w:line="360" w:lineRule="auto"/>
        <w:rPr>
          <w:rFonts w:hint="eastAsia" w:hAnsi="宋体" w:eastAsia="宋体"/>
          <w:sz w:val="21"/>
          <w:szCs w:val="21"/>
          <w:highlight w:val="none"/>
          <w:lang w:eastAsia="zh-CN"/>
        </w:rPr>
      </w:pPr>
      <w:r>
        <w:rPr>
          <w:rFonts w:hAnsi="宋体" w:eastAsia="宋体"/>
          <w:sz w:val="21"/>
          <w:szCs w:val="21"/>
          <w:highlight w:val="none"/>
        </w:rPr>
        <w:t xml:space="preserve">法定代表人或其代理人</w:t>
      </w:r>
      <w:r>
        <w:rPr>
          <w:rFonts w:hint="eastAsia" w:hAnsi="宋体" w:eastAsia="宋体"/>
          <w:sz w:val="21"/>
          <w:szCs w:val="21"/>
          <w:highlight w:val="none"/>
          <w:lang w:eastAsia="zh-CN"/>
        </w:rPr>
        <w:t xml:space="preserve">：</w:t>
      </w:r>
      <w:r>
        <w:rPr>
          <w:rFonts w:hAnsi="宋体" w:eastAsia="宋体"/>
          <w:sz w:val="21"/>
          <w:szCs w:val="21"/>
          <w:highlight w:val="none"/>
        </w:rPr>
        <w:tab/>
      </w:r>
      <w:r>
        <w:rPr>
          <w:rFonts w:hAnsi="宋体" w:eastAsia="宋体"/>
          <w:sz w:val="21"/>
          <w:szCs w:val="21"/>
          <w:highlight w:val="none"/>
        </w:rPr>
        <w:t xml:space="preserve">                   法定代表人或其代理人</w:t>
      </w:r>
      <w:r>
        <w:rPr>
          <w:rFonts w:hint="eastAsia" w:hAnsi="宋体" w:eastAsia="宋体"/>
          <w:sz w:val="21"/>
          <w:szCs w:val="21"/>
          <w:highlight w:val="none"/>
          <w:lang w:eastAsia="zh-CN"/>
        </w:rPr>
        <w:t xml:space="preserve">：</w:t>
      </w:r>
      <w:r/>
    </w:p>
    <w:p>
      <w:pPr>
        <w:pStyle w:val="1175"/>
        <w:ind w:firstLine="420"/>
        <w:spacing w:line="360" w:lineRule="auto"/>
        <w:rPr>
          <w:highlight w:val="none"/>
        </w:rPr>
        <w:sectPr>
          <w:headerReference w:type="first" r:id="rId12"/>
          <w:footnotePr/>
          <w:endnotePr/>
          <w:type w:val="nextPage"/>
          <w:pgSz w:w="11906" w:h="16838" w:orient="portrait"/>
          <w:pgMar w:top="1440" w:right="1797" w:bottom="1440" w:left="1797" w:header="851" w:footer="992" w:gutter="0"/>
          <w:cols w:num="1" w:sep="0" w:space="720" w:equalWidth="1"/>
          <w:docGrid w:linePitch="360"/>
          <w:titlePg/>
        </w:sectPr>
      </w:pPr>
      <w:r>
        <w:rPr>
          <w:rFonts w:hAnsi="宋体" w:eastAsia="宋体"/>
          <w:sz w:val="21"/>
          <w:szCs w:val="21"/>
          <w:highlight w:val="none"/>
        </w:rPr>
        <w:t xml:space="preserve">年   月   日                               年   月   日</w:t>
      </w:r>
      <w:r/>
    </w:p>
    <w:p>
      <w:pPr>
        <w:jc w:val="left"/>
        <w:keepLines w:val="0"/>
        <w:keepNext w:val="0"/>
        <w:pageBreakBefore w:val="0"/>
        <w:spacing w:line="2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80"/>
        <w:jc w:val="center"/>
        <w:spacing w:line="240" w:lineRule="auto"/>
        <w:tabs>
          <w:tab w:val="left" w:pos="2754" w:leader="none"/>
          <w:tab w:val="center" w:pos="4215" w:leader="none"/>
        </w:tabs>
        <w:rPr>
          <w:rStyle w:val="1217"/>
          <w:rFonts w:hint="eastAsia" w:ascii="宋体" w:hAnsi="宋体" w:eastAsia="宋体" w:cs="宋体"/>
          <w:b/>
          <w:bCs/>
          <w:color w:val="auto"/>
          <w:sz w:val="32"/>
          <w:szCs w:val="32"/>
          <w:highlight w:val="none"/>
        </w:rPr>
      </w:pPr>
      <w:r/>
      <w:bookmarkStart w:id="39" w:name="_Toc29005"/>
      <w:r>
        <w:rPr>
          <w:rStyle w:val="1217"/>
          <w:rFonts w:hint="eastAsia" w:ascii="宋体" w:hAnsi="宋体" w:eastAsia="宋体" w:cs="宋体"/>
          <w:b/>
          <w:bCs/>
          <w:color w:val="auto"/>
          <w:sz w:val="32"/>
          <w:szCs w:val="32"/>
          <w:highlight w:val="none"/>
        </w:rPr>
        <w:t xml:space="preserve">第六章 评审方法</w:t>
      </w:r>
      <w:bookmarkEnd w:id="39"/>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一、评审办法</w:t>
      </w:r>
      <w:r/>
    </w:p>
    <w:p>
      <w:pPr>
        <w:ind w:firstLine="420"/>
        <w:spacing w:line="360" w:lineRule="auto"/>
        <w:tabs>
          <w:tab w:val="left" w:pos="2870" w:leader="none"/>
        </w:tabs>
        <w:rPr>
          <w:rFonts w:hint="eastAsia" w:ascii="宋体" w:hAnsi="宋体" w:eastAsia="宋体" w:cs="宋体"/>
          <w:color w:val="auto"/>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color w:val="auto"/>
          <w:szCs w:val="21"/>
          <w:highlight w:val="none"/>
        </w:rPr>
        <w:t xml:space="preserve">本次采购评审采用最低评标价法，即在符合采购需求、质量和服务相等的前提下，以提出最低报价（以第二次报价为准</w:t>
      </w:r>
      <w:r>
        <w:rPr>
          <w:rFonts w:hint="eastAsia" w:ascii="宋体" w:hAnsi="宋体" w:eastAsia="宋体" w:cs="宋体"/>
          <w:b/>
          <w:color w:val="auto"/>
          <w:szCs w:val="21"/>
          <w:highlight w:val="none"/>
        </w:rPr>
        <w:t xml:space="preserve">，且最后报价时间为10分钟</w:t>
      </w:r>
      <w:r>
        <w:rPr>
          <w:rFonts w:hint="eastAsia" w:ascii="宋体" w:hAnsi="宋体" w:eastAsia="宋体" w:cs="宋体"/>
          <w:color w:val="auto"/>
          <w:szCs w:val="21"/>
          <w:highlight w:val="none"/>
        </w:rPr>
        <w:t xml:space="preserve">）的供应商作为成交供应商。</w:t>
      </w:r>
      <w:r/>
    </w:p>
    <w:p>
      <w:pPr>
        <w:ind w:firstLine="420"/>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highlight w:val="none"/>
        </w:rPr>
        <w:t xml:space="preserve">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如某一评审条款出现评审专家意见不一致时，则按少数服从多数的原则，确定该项条款是否合格。评审内容中（本次评审内容共四项）有内容评委一致认为不合格的，则该谈判响应文件将被视为不合格，且不具备中标资格。在评审合格的供应商中以提出最低报价的谈判供应商作为成交候选供应商或成交供应商。如出现两个或两个以上谈判供应商的最终报价相同且最低的，则由采购人以抽签方式在提出最低报价的供应商中确定成交候选人。</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4.谈判小组认为供应商的报价明显低于其他通过符合性审查的供应商的报价，有可能影响产品质量或者不能诚信履约的，</w:t>
      </w:r>
      <w:r>
        <w:rPr>
          <w:rFonts w:hint="eastAsia" w:ascii="宋体" w:hAnsi="宋体" w:eastAsia="宋体" w:cs="宋体"/>
          <w:color w:val="auto"/>
          <w:szCs w:val="21"/>
          <w:highlight w:val="none"/>
        </w:rPr>
        <w:t xml:space="preserve">则谈判小组有权要求</w:t>
      </w:r>
      <w:r>
        <w:rPr>
          <w:rFonts w:hint="eastAsia" w:ascii="宋体" w:hAnsi="宋体" w:eastAsia="宋体" w:cs="宋体"/>
          <w:color w:val="auto"/>
          <w:highlight w:val="none"/>
        </w:rPr>
        <w:t xml:space="preserve">其以书面形式作出相关说明，供应商不能证明其报价合理性的，谈判小组应当认定其响应无效</w:t>
      </w:r>
      <w:r>
        <w:rPr>
          <w:rFonts w:hint="eastAsia" w:ascii="宋体" w:hAnsi="宋体" w:eastAsia="宋体" w:cs="宋体"/>
          <w:color w:val="auto"/>
          <w:szCs w:val="21"/>
          <w:highlight w:val="none"/>
        </w:rPr>
        <w:t xml:space="preserve">取消该供应商的成交候选资格</w:t>
      </w:r>
      <w:r>
        <w:rPr>
          <w:rFonts w:hint="eastAsia" w:ascii="宋体" w:hAnsi="宋体" w:eastAsia="宋体" w:cs="宋体"/>
          <w:color w:val="auto"/>
          <w:highlight w:val="none"/>
        </w:rPr>
        <w:t xml:space="preserve">。</w:t>
      </w:r>
      <w:r/>
    </w:p>
    <w:p>
      <w:pPr>
        <w:ind w:firstLine="420"/>
        <w:spacing w:line="360" w:lineRule="auto"/>
        <w:tabs>
          <w:tab w:val="left" w:pos="2870" w:leader="none"/>
        </w:tabs>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5.</w:t>
      </w:r>
      <w:r>
        <w:rPr>
          <w:rFonts w:hint="eastAsia" w:ascii="宋体" w:hAnsi="宋体" w:eastAsia="宋体" w:cs="宋体"/>
          <w:color w:val="auto"/>
          <w:szCs w:val="21"/>
          <w:highlight w:val="none"/>
        </w:rPr>
        <w:t xml:space="preserve"> 本次谈判响应报价共有两次报价机会，第二次报价为最终总报价；若谈判响应单位未在最后一次报价中分别报各个产品单价的，则其各个产品的单价按最终总报价与首次报价之比同比例下浮。</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本项目核心产品详见招标书要求，核心产品提供相同品牌产品且通过资格审查、符合性审查的不同投标人参加同一合同项下投标的，按一家投标人计算。</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二、采购政策</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（一）中小微企业</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根据《政府采购促进中小企业发展管理办法》（财库〔2020〕46号）的相关规定，</w:t>
      </w:r>
      <w:r>
        <w:rPr>
          <w:rFonts w:hint="eastAsia" w:ascii="宋体" w:hAnsi="宋体" w:eastAsia="宋体" w:cs="宋体"/>
          <w:b/>
          <w:color w:val="auto"/>
          <w:szCs w:val="21"/>
          <w:highlight w:val="none"/>
        </w:rPr>
        <w:t xml:space="preserve">本项目为专门面向中小企业采购</w:t>
      </w:r>
      <w:r>
        <w:rPr>
          <w:rFonts w:hint="eastAsia" w:ascii="宋体" w:hAnsi="宋体" w:eastAsia="宋体" w:cs="宋体"/>
          <w:color w:val="auto"/>
          <w:szCs w:val="21"/>
          <w:highlight w:val="none"/>
        </w:rPr>
        <w:t xml:space="preserve">。如投标人认定本企业为中型、小型或微型企业，则需根据《中小企业划型标准规定》（工信部联企业〔2011〕300号）填报《中小企业声明函》。</w:t>
      </w:r>
      <w:r>
        <w:rPr>
          <w:rFonts w:hint="eastAsia" w:ascii="宋体" w:hAnsi="宋体" w:eastAsia="宋体" w:cs="宋体"/>
          <w:b/>
          <w:color w:val="auto"/>
          <w:szCs w:val="21"/>
          <w:highlight w:val="none"/>
        </w:rPr>
        <w:t xml:space="preserve">加盖公章后的《中小企业声明函》电子件放置于响应文件中提交。</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（二）残疾人福利性单位</w:t>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根据《三部门联合发布关于促进残疾人就业政府采购政策的通知》（财库〔2017〕141号）的相关规定，如投标人为残疾人福利性单位，则视同小型、微型企业，享受预留份额的政府采购政策。</w:t>
      </w:r>
      <w:r>
        <w:rPr>
          <w:rFonts w:hint="eastAsia" w:ascii="宋体" w:hAnsi="宋体" w:eastAsia="宋体" w:cs="宋体"/>
          <w:b/>
          <w:color w:val="auto"/>
          <w:szCs w:val="21"/>
          <w:highlight w:val="none"/>
        </w:rPr>
        <w:t xml:space="preserve">加盖公章后的《残疾人福利性单位声明函》电子件放置于响应文件中提交。</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（三）监狱企业</w:t>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eastAsia="宋体" w:cs="宋体"/>
          <w:b/>
          <w:color w:val="auto"/>
          <w:szCs w:val="21"/>
          <w:highlight w:val="none"/>
        </w:rPr>
        <w:t xml:space="preserve">证明文件电子件放置于响应文件中提交。</w:t>
      </w:r>
      <w:r/>
    </w:p>
    <w:p>
      <w:pPr>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（四）对本国产品的支持政策</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1.根据《国务院办公厅关于在政府采购中实施本国产品标准及相关政策的通知》（国办发（2025）34号）的规定，本项目对采购本国产品给予政策支持。</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4.本项目政府采购活动中既有本国产品又有非本国产品参与竞争的，依法对本国产品给予价格评审优惠，对本国产品的报价给予20%的价格扣除，用扣除后的价格参与评审。</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五</w:t>
      </w:r>
      <w:r>
        <w:rPr>
          <w:rFonts w:hint="eastAsia" w:ascii="宋体" w:hAnsi="宋体" w:eastAsia="宋体" w:cs="宋体"/>
          <w:color w:val="auto"/>
          <w:szCs w:val="21"/>
          <w:highlight w:val="none"/>
        </w:rPr>
        <w:t xml:space="preserve">）绿色采购</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根据《关于调整优化节能产品、环境标志产品政府采购执行机制的通知》（财库〔2019〕9号）等相关文件的规定，</w:t>
      </w:r>
      <w:r>
        <w:rPr>
          <w:rFonts w:hint="eastAsia" w:ascii="宋体" w:hAnsi="宋体" w:eastAsia="宋体" w:cs="宋体"/>
          <w:b/>
          <w:color w:val="auto"/>
          <w:highlight w:val="none"/>
        </w:rPr>
        <w:t xml:space="preserve">对属于《节能产品政府采购品目清单》政府强制采购产品的，供应商</w:t>
      </w:r>
      <w:r>
        <w:rPr>
          <w:rFonts w:hint="eastAsia" w:ascii="宋体" w:hAnsi="宋体" w:eastAsia="宋体" w:cs="宋体"/>
          <w:b/>
          <w:color w:val="auto"/>
          <w:szCs w:val="21"/>
          <w:highlight w:val="none"/>
        </w:rPr>
        <w:t xml:space="preserve">需提供该产品有效期内的认证等相关证明材料，证明材料电子件放置于响应文件中提交。</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六</w:t>
      </w:r>
      <w:r>
        <w:rPr>
          <w:rFonts w:hint="eastAsia" w:ascii="宋体" w:hAnsi="宋体" w:eastAsia="宋体" w:cs="宋体"/>
          <w:color w:val="auto"/>
          <w:szCs w:val="21"/>
          <w:highlight w:val="none"/>
        </w:rPr>
        <w:t xml:space="preserve">）若供应商提供的《中小企业声明函》 、《残疾人福利性单位声明函》及监狱企业认定证明等材料为虚假材料，按《中华人民共和国政府采购法》等相关法律法规的规定处理，并报请政府采购监管部门给予行政处罚。</w:t>
      </w:r>
      <w:r/>
    </w:p>
    <w:p>
      <w:pPr>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七</w:t>
      </w:r>
      <w:r>
        <w:rPr>
          <w:rFonts w:hint="eastAsia" w:ascii="宋体" w:hAnsi="宋体" w:eastAsia="宋体" w:cs="宋体"/>
          <w:color w:val="auto"/>
          <w:szCs w:val="21"/>
          <w:highlight w:val="none"/>
          <w:lang w:eastAsia="zh-CN"/>
        </w:rPr>
        <w:t xml:space="preserve">）异常低价审查</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按照财政部发布的《关于推动解决政府采购异常低价问题的通知》（ 财库〔2026〕2号）文，政府采购评审中出现下列情形之一的，评审委员会应当启动异常低价投标（响应）审查程序：</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A、评审过程中出现下列情形之一的，评审委员会应当启动异常低价投标（响应）审查程序：</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1.投标（响应）报价低于全部通过符合性审查供应商投标（响应）报价平均值</w:t>
      </w:r>
      <w:r>
        <w:rPr>
          <w:rFonts w:hint="eastAsia" w:ascii="宋体" w:hAnsi="宋体" w:eastAsia="宋体" w:cs="宋体"/>
          <w:color w:val="auto"/>
          <w:szCs w:val="21"/>
          <w:highlight w:val="none"/>
          <w:lang w:val="en-US" w:eastAsia="zh-CN"/>
        </w:rPr>
        <w:t xml:space="preserve">50</w:t>
      </w:r>
      <w:r>
        <w:rPr>
          <w:rFonts w:hint="eastAsia" w:ascii="宋体" w:hAnsi="宋体" w:eastAsia="宋体" w:cs="宋体"/>
          <w:color w:val="auto"/>
          <w:szCs w:val="21"/>
          <w:highlight w:val="none"/>
          <w:lang w:eastAsia="zh-CN"/>
        </w:rPr>
        <w:t xml:space="preserve">%的，即投标（响应）报价&lt;全部通过符合性审查供应商投标（响应）报价平均值×</w:t>
      </w:r>
      <w:r>
        <w:rPr>
          <w:rFonts w:hint="eastAsia" w:ascii="宋体" w:hAnsi="宋体" w:eastAsia="宋体" w:cs="宋体"/>
          <w:color w:val="auto"/>
          <w:szCs w:val="21"/>
          <w:highlight w:val="none"/>
          <w:lang w:val="en-US" w:eastAsia="zh-CN"/>
        </w:rPr>
        <w:t xml:space="preserve">50</w:t>
      </w:r>
      <w:r>
        <w:rPr>
          <w:rFonts w:hint="eastAsia" w:ascii="宋体" w:hAnsi="宋体" w:eastAsia="宋体" w:cs="宋体"/>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2.投标（响应）报价低于通过符合性审查的次低报价供应商投标（响应）报价</w:t>
      </w:r>
      <w:r>
        <w:rPr>
          <w:rFonts w:hint="eastAsia" w:ascii="宋体" w:hAnsi="宋体" w:eastAsia="宋体" w:cs="宋体"/>
          <w:color w:val="auto"/>
          <w:szCs w:val="21"/>
          <w:highlight w:val="none"/>
          <w:lang w:val="en-US" w:eastAsia="zh-CN"/>
        </w:rPr>
        <w:t xml:space="preserve">50</w:t>
      </w:r>
      <w:r>
        <w:rPr>
          <w:rFonts w:hint="eastAsia" w:ascii="宋体" w:hAnsi="宋体" w:eastAsia="宋体" w:cs="宋体"/>
          <w:color w:val="auto"/>
          <w:szCs w:val="21"/>
          <w:highlight w:val="none"/>
          <w:lang w:eastAsia="zh-CN"/>
        </w:rPr>
        <w:t xml:space="preserve">%的，即投标（响应）报价&lt;通过符合性审查的次低报价供应商投标（响应）报价×</w:t>
      </w:r>
      <w:r>
        <w:rPr>
          <w:rFonts w:hint="eastAsia" w:ascii="宋体" w:hAnsi="宋体" w:eastAsia="宋体" w:cs="宋体"/>
          <w:color w:val="auto"/>
          <w:szCs w:val="21"/>
          <w:highlight w:val="none"/>
          <w:lang w:val="en-US" w:eastAsia="zh-CN"/>
        </w:rPr>
        <w:t xml:space="preserve">50</w:t>
      </w:r>
      <w:r>
        <w:rPr>
          <w:rFonts w:hint="eastAsia" w:ascii="宋体" w:hAnsi="宋体" w:eastAsia="宋体" w:cs="宋体"/>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3.投标（响应）报价低于采购项目最高限价</w:t>
      </w:r>
      <w:r>
        <w:rPr>
          <w:rFonts w:hint="eastAsia" w:ascii="宋体" w:hAnsi="宋体" w:eastAsia="宋体" w:cs="宋体"/>
          <w:color w:val="auto"/>
          <w:szCs w:val="21"/>
          <w:highlight w:val="none"/>
          <w:lang w:val="en-US" w:eastAsia="zh-CN"/>
        </w:rPr>
        <w:t xml:space="preserve">45</w:t>
      </w:r>
      <w:r>
        <w:rPr>
          <w:rFonts w:hint="eastAsia" w:ascii="宋体" w:hAnsi="宋体" w:eastAsia="宋体" w:cs="宋体"/>
          <w:color w:val="auto"/>
          <w:szCs w:val="21"/>
          <w:highlight w:val="none"/>
          <w:lang w:eastAsia="zh-CN"/>
        </w:rPr>
        <w:t xml:space="preserve">%的，即投标（响应）报价&lt;采购项目最高限价×</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lang w:eastAsia="zh-CN"/>
        </w:rPr>
        <w:t xml:space="preserve">5%；</w:t>
      </w:r>
      <w:r/>
    </w:p>
    <w:p>
      <w:pPr>
        <w:ind w:firstLine="422"/>
        <w:keepLines w:val="0"/>
        <w:keepNext w:val="0"/>
        <w:pageBreakBefore w:val="0"/>
        <w:spacing w:line="360" w:lineRule="auto"/>
        <w:widowControl w:val="off"/>
        <w:rPr>
          <w:rFonts w:hint="eastAsia"/>
          <w:highlight w:val="none"/>
          <w:lang w:eastAsia="zh-CN"/>
        </w:rPr>
      </w:pPr>
      <w:r>
        <w:rPr>
          <w:rFonts w:hint="eastAsia" w:ascii="Calibri" w:hAnsi="Calibri" w:eastAsia="宋体" w:cs="Times New Roman"/>
          <w:b/>
          <w:bCs/>
          <w:color w:val="auto"/>
          <w:szCs w:val="20"/>
          <w:highlight w:val="none"/>
        </w:rPr>
        <w:t xml:space="preserve">注：本项目报优惠率，投标（响应）价格按</w:t>
      </w:r>
      <w:r>
        <w:rPr>
          <w:rFonts w:hint="eastAsia" w:ascii="宋体" w:hAnsi="宋体" w:eastAsia="宋体" w:cs="宋体"/>
          <w:b/>
          <w:bCs/>
          <w:color w:val="auto"/>
          <w:szCs w:val="20"/>
          <w:highlight w:val="none"/>
        </w:rPr>
        <w:t xml:space="preserve">(1-投标优惠率)转换</w:t>
      </w:r>
      <w:r>
        <w:rPr>
          <w:rFonts w:hint="eastAsia" w:ascii="Calibri" w:hAnsi="Calibri" w:eastAsia="宋体" w:cs="Times New Roman"/>
          <w:b/>
          <w:bCs/>
          <w:color w:val="auto"/>
          <w:szCs w:val="20"/>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4.评审委员会基于专业判断，认为供应商报价过低，有可能影响产品质量或者不能诚信履约的其他情形。</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B、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 xml:space="preserve">三</w:t>
      </w:r>
      <w:r>
        <w:rPr>
          <w:rFonts w:hint="eastAsia" w:ascii="宋体" w:hAnsi="宋体" w:eastAsia="宋体" w:cs="宋体"/>
          <w:b/>
          <w:color w:val="auto"/>
          <w:szCs w:val="21"/>
          <w:highlight w:val="none"/>
        </w:rPr>
        <w:t xml:space="preserve">、评审内容：</w:t>
      </w:r>
      <w:r/>
    </w:p>
    <w:tbl>
      <w:tblPr>
        <w:tblStyle w:val="890"/>
        <w:tblW w:w="8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2"/>
        <w:gridCol w:w="4429"/>
        <w:gridCol w:w="2057"/>
        <w:gridCol w:w="1159"/>
      </w:tblGrid>
      <w:tr>
        <w:trPr>
          <w:jc w:val="center"/>
          <w:trHeight w:val="615"/>
        </w:trPr>
        <w:tc>
          <w:tcPr>
            <w:tcBorders>
              <w:top w:val="single" w:color="auto" w:sz="4" w:space="0"/>
              <w:left w:val="single" w:color="auto" w:sz="4" w:space="0"/>
              <w:bottom w:val="single" w:color="auto" w:sz="4" w:space="0"/>
              <w:right w:val="single" w:color="auto" w:sz="4" w:space="0"/>
            </w:tcBorders>
            <w:tcW w:w="692" w:type="dxa"/>
            <w:vAlign w:val="bottom"/>
            <w:textDirection w:val="lrTb"/>
            <w:noWrap w:val="false"/>
          </w:tcPr>
          <w:p>
            <w:pPr>
              <w:jc w:val="center"/>
              <w:spacing w:line="360" w:lineRule="auto"/>
              <w:rPr>
                <w:rFonts w:hint="eastAsia" w:ascii="宋体" w:hAnsi="宋体" w:eastAsia="宋体" w:cs="宋体"/>
                <w:color w:val="auto"/>
                <w:szCs w:val="21"/>
                <w:highlight w:val="none"/>
              </w:rPr>
            </w:pPr>
            <w:r/>
            <w:bookmarkStart w:id="40" w:name="gpc_accord_horizontal_1"/>
            <w:r>
              <w:rPr>
                <w:rFonts w:hint="eastAsia" w:ascii="宋体" w:hAnsi="宋体" w:eastAsia="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4429" w:type="dxa"/>
            <w:vAlign w:val="bottom"/>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评审内容</w:t>
            </w:r>
            <w:r/>
          </w:p>
        </w:tc>
        <w:tc>
          <w:tcPr>
            <w:tcBorders>
              <w:top w:val="single" w:color="auto" w:sz="4" w:space="0"/>
              <w:left w:val="single" w:color="auto" w:sz="4" w:space="0"/>
              <w:bottom w:val="single" w:color="auto" w:sz="4" w:space="0"/>
              <w:right w:val="single" w:color="auto" w:sz="4" w:space="0"/>
            </w:tcBorders>
            <w:tcW w:w="2057" w:type="dxa"/>
            <w:vAlign w:val="bottom"/>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是否合格（是/否）</w:t>
            </w:r>
            <w:r/>
          </w:p>
        </w:tc>
        <w:tc>
          <w:tcPr>
            <w:tcBorders>
              <w:top w:val="single" w:color="auto" w:sz="4" w:space="0"/>
              <w:left w:val="single" w:color="auto" w:sz="4" w:space="0"/>
              <w:bottom w:val="single" w:color="auto" w:sz="4" w:space="0"/>
              <w:right w:val="single" w:color="auto" w:sz="4" w:space="0"/>
            </w:tcBorders>
            <w:tcW w:w="1159" w:type="dxa"/>
            <w:vAlign w:val="bottom"/>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jc w:val="center"/>
          <w:trHeight w:val="660"/>
        </w:trPr>
        <w:tc>
          <w:tcPr>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4429"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供应商的资格条件</w:t>
            </w:r>
            <w:r/>
          </w:p>
        </w:tc>
        <w:tc>
          <w:tcPr>
            <w:tcBorders>
              <w:top w:val="single" w:color="auto" w:sz="4" w:space="0"/>
              <w:left w:val="single" w:color="auto" w:sz="4" w:space="0"/>
              <w:bottom w:val="single" w:color="auto" w:sz="4" w:space="0"/>
              <w:right w:val="single" w:color="auto" w:sz="4" w:space="0"/>
            </w:tcBorders>
            <w:tcW w:w="205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66"/>
        </w:trPr>
        <w:tc>
          <w:tcPr>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jc w:val="center"/>
              <w:spacing w:line="360" w:lineRule="auto"/>
              <w:tabs>
                <w:tab w:val="left" w:pos="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4429" w:type="dxa"/>
            <w:vAlign w:val="center"/>
            <w:textDirection w:val="lrTb"/>
            <w:noWrap w:val="false"/>
          </w:tcPr>
          <w:p>
            <w:pPr>
              <w:spacing w:line="360" w:lineRule="auto"/>
              <w:tabs>
                <w:tab w:val="left" w:pos="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谈判响应内容及要求是否符合谈判文件要求</w:t>
            </w:r>
            <w:r/>
          </w:p>
        </w:tc>
        <w:tc>
          <w:tcPr>
            <w:tcBorders>
              <w:top w:val="single" w:color="auto" w:sz="4" w:space="0"/>
              <w:left w:val="single" w:color="auto" w:sz="4" w:space="0"/>
              <w:bottom w:val="single" w:color="auto" w:sz="4" w:space="0"/>
              <w:right w:val="single" w:color="auto" w:sz="4" w:space="0"/>
            </w:tcBorders>
            <w:tcW w:w="205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36"/>
        </w:trPr>
        <w:tc>
          <w:tcPr>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jc w:val="center"/>
              <w:spacing w:line="360" w:lineRule="auto"/>
              <w:tabs>
                <w:tab w:val="left" w:pos="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4429" w:type="dxa"/>
            <w:vAlign w:val="center"/>
            <w:textDirection w:val="lrTb"/>
            <w:noWrap w:val="false"/>
          </w:tcPr>
          <w:p>
            <w:pPr>
              <w:spacing w:line="360" w:lineRule="auto"/>
              <w:tabs>
                <w:tab w:val="left" w:pos="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服务期</w:t>
            </w:r>
            <w:r>
              <w:rPr>
                <w:rFonts w:hint="eastAsia" w:ascii="宋体" w:hAnsi="宋体" w:eastAsia="宋体" w:cs="宋体"/>
                <w:color w:val="auto"/>
                <w:szCs w:val="21"/>
                <w:highlight w:val="none"/>
              </w:rPr>
              <w:t xml:space="preserve">、付款等其他综合内容承诺</w:t>
            </w:r>
            <w:r/>
          </w:p>
        </w:tc>
        <w:tc>
          <w:tcPr>
            <w:tcBorders>
              <w:top w:val="single" w:color="auto" w:sz="4" w:space="0"/>
              <w:left w:val="single" w:color="auto" w:sz="4" w:space="0"/>
              <w:bottom w:val="single" w:color="auto" w:sz="4" w:space="0"/>
              <w:right w:val="single" w:color="auto" w:sz="4" w:space="0"/>
            </w:tcBorders>
            <w:tcW w:w="205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67"/>
        </w:trPr>
        <w:tc>
          <w:tcPr>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jc w:val="center"/>
              <w:spacing w:line="360" w:lineRule="auto"/>
              <w:tabs>
                <w:tab w:val="left" w:pos="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bookmarkEnd w:id="40"/>
            <w:r/>
            <w:r/>
          </w:p>
        </w:tc>
        <w:tc>
          <w:tcPr>
            <w:tcBorders>
              <w:top w:val="single" w:color="auto" w:sz="4" w:space="0"/>
              <w:left w:val="single" w:color="auto" w:sz="4" w:space="0"/>
              <w:bottom w:val="single" w:color="auto" w:sz="4" w:space="0"/>
              <w:right w:val="single" w:color="auto" w:sz="4" w:space="0"/>
            </w:tcBorders>
            <w:tcW w:w="4429" w:type="dxa"/>
            <w:vAlign w:val="center"/>
            <w:textDirection w:val="lrTb"/>
            <w:noWrap w:val="false"/>
          </w:tcPr>
          <w:p>
            <w:pPr>
              <w:spacing w:line="360" w:lineRule="auto"/>
              <w:tabs>
                <w:tab w:val="left" w:pos="0" w:leader="none"/>
                <w:tab w:val="left" w:pos="3048"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其他（除供应商资格条件及采购内容以外的其他涉及实质性响应谈判文件的条款内容）</w:t>
            </w:r>
            <w:r/>
          </w:p>
        </w:tc>
        <w:tc>
          <w:tcPr>
            <w:tcBorders>
              <w:top w:val="single" w:color="auto" w:sz="4" w:space="0"/>
              <w:left w:val="single" w:color="auto" w:sz="4" w:space="0"/>
              <w:bottom w:val="single" w:color="auto" w:sz="4" w:space="0"/>
              <w:right w:val="single" w:color="auto" w:sz="4" w:space="0"/>
            </w:tcBorders>
            <w:tcW w:w="205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rPr>
          <w:rFonts w:hint="eastAsia" w:ascii="宋体" w:hAnsi="宋体" w:eastAsia="宋体" w:cs="宋体"/>
          <w:color w:val="auto"/>
          <w:highlight w:val="none"/>
        </w:rPr>
        <w:sectPr>
          <w:headerReference w:type="default" r:id="rId13"/>
          <w:footerReference w:type="default" r:id="rId18"/>
          <w:footnotePr/>
          <w:endnotePr/>
          <w:type w:val="nextPage"/>
          <w:pgSz w:w="11906" w:h="16838" w:orient="portrait"/>
          <w:pgMar w:top="1440" w:right="1797" w:bottom="1440" w:left="1797" w:header="851" w:footer="992" w:gutter="0"/>
          <w:cols w:num="1" w:sep="0" w:space="425" w:equalWidth="1"/>
          <w:docGrid w:linePitch="360"/>
        </w:sectPr>
      </w:pPr>
      <w:r>
        <w:rPr>
          <w:rFonts w:hint="eastAsia" w:ascii="宋体" w:hAnsi="宋体" w:eastAsia="宋体" w:cs="宋体"/>
          <w:color w:val="auto"/>
          <w:highlight w:val="none"/>
        </w:rPr>
      </w:r>
      <w:r/>
    </w:p>
    <w:p>
      <w:pPr>
        <w:pStyle w:val="880"/>
        <w:jc w:val="center"/>
        <w:spacing w:line="240" w:lineRule="auto"/>
        <w:rPr>
          <w:rStyle w:val="1217"/>
          <w:rFonts w:hint="eastAsia" w:ascii="宋体" w:hAnsi="宋体" w:eastAsia="宋体" w:cs="宋体"/>
          <w:b/>
          <w:bCs w:val="0"/>
          <w:color w:val="auto"/>
          <w:sz w:val="32"/>
          <w:szCs w:val="32"/>
          <w:highlight w:val="none"/>
        </w:rPr>
      </w:pPr>
      <w:r/>
      <w:bookmarkStart w:id="41" w:name="_Toc20205"/>
      <w:r>
        <w:rPr>
          <w:rStyle w:val="1217"/>
          <w:rFonts w:hint="eastAsia" w:ascii="宋体" w:hAnsi="宋体" w:eastAsia="宋体" w:cs="宋体"/>
          <w:b/>
          <w:bCs w:val="0"/>
          <w:color w:val="auto"/>
          <w:sz w:val="32"/>
          <w:szCs w:val="32"/>
          <w:highlight w:val="none"/>
        </w:rPr>
        <w:t xml:space="preserve">第七章 附件</w:t>
      </w:r>
      <w:bookmarkEnd w:id="41"/>
      <w:r/>
      <w:bookmarkStart w:id="42" w:name="gpcItem_SubmitDocStruct"/>
      <w:r/>
      <w:bookmarkEnd w:id="42"/>
      <w:r/>
      <w:r/>
    </w:p>
    <w:p>
      <w:pPr>
        <w:pStyle w:val="892"/>
        <w:ind w:firstLine="0"/>
        <w:spacing w:line="360" w:lineRule="auto"/>
        <w:rPr>
          <w:rFonts w:hint="eastAsia" w:ascii="宋体" w:hAnsi="宋体" w:eastAsia="宋体" w:cs="宋体"/>
          <w:b/>
          <w:color w:val="auto"/>
          <w:sz w:val="28"/>
          <w:szCs w:val="28"/>
          <w:highlight w:val="none"/>
        </w:rPr>
      </w:pPr>
      <w:r/>
      <w:bookmarkStart w:id="43" w:name="gpcItem_tenderStruct2"/>
      <w:r>
        <w:rPr>
          <w:rFonts w:hint="eastAsia" w:ascii="宋体" w:hAnsi="宋体" w:eastAsia="宋体" w:cs="宋体"/>
          <w:b/>
          <w:color w:val="auto"/>
          <w:sz w:val="28"/>
          <w:szCs w:val="28"/>
          <w:highlight w:val="none"/>
        </w:rPr>
        <w:t xml:space="preserve">响应文档结构表</w:t>
      </w:r>
      <w:r/>
    </w:p>
    <w:tbl>
      <w:tblPr>
        <w:tblStyle w:val="890"/>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3118"/>
        <w:gridCol w:w="3997"/>
      </w:tblGrid>
      <w:tr>
        <w:trPr>
          <w:trHeight w:val="680"/>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pStyle w:val="892"/>
              <w:ind w:firstLine="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标书名称</w:t>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892"/>
              <w:ind w:firstLine="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文档名称</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892"/>
              <w:ind w:firstLine="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标题名称</w:t>
            </w:r>
            <w:r/>
          </w:p>
        </w:tc>
      </w:tr>
      <w:tr>
        <w:trPr>
          <w:trHeight w:val="680"/>
        </w:trPr>
        <w:tc>
          <w:tcPr>
            <w:tcBorders>
              <w:left w:val="single" w:color="auto" w:sz="4" w:space="0"/>
              <w:right w:val="single" w:color="auto" w:sz="4" w:space="0"/>
            </w:tcBorders>
            <w:tcW w:w="1413" w:type="dxa"/>
            <w:vAlign w:val="center"/>
            <w:vMerge w:val="restart"/>
            <w:textDirection w:val="lrTb"/>
            <w:noWrap w:val="false"/>
          </w:tcPr>
          <w:p>
            <w:pPr>
              <w:jc w:val="left"/>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标书结构</w:t>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892"/>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供应商情况表</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892"/>
              <w:ind w:firstLine="0"/>
              <w:rPr>
                <w:rFonts w:hint="eastAsia" w:ascii="宋体" w:hAnsi="宋体" w:eastAsia="宋体" w:cs="宋体"/>
                <w:color w:val="auto"/>
                <w:sz w:val="21"/>
                <w:szCs w:val="21"/>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REF _Ref15302730 \h  \* MERGEFORMAT </w:instrText>
            </w:r>
            <w:r>
              <w:rPr>
                <w:rFonts w:hint="eastAsia" w:ascii="宋体" w:hAnsi="宋体" w:eastAsia="宋体" w:cs="宋体"/>
                <w:color w:val="auto"/>
                <w:highlight w:val="none"/>
              </w:rPr>
              <w:fldChar w:fldCharType="separate"/>
            </w:r>
            <w:r>
              <w:rPr>
                <w:rFonts w:hint="eastAsia" w:ascii="宋体" w:hAnsi="宋体" w:eastAsia="宋体" w:cs="宋体"/>
                <w:color w:val="auto"/>
                <w:sz w:val="21"/>
                <w:szCs w:val="21"/>
                <w:highlight w:val="none"/>
              </w:rPr>
              <w:t xml:space="preserve">附件1：供应商情况表</w:t>
            </w:r>
            <w:r>
              <w:rPr>
                <w:rFonts w:hint="eastAsia" w:ascii="宋体" w:hAnsi="宋体" w:eastAsia="宋体" w:cs="宋体"/>
                <w:color w:val="auto"/>
                <w:highlight w:val="none"/>
              </w:rPr>
              <w:fldChar w:fldCharType="end"/>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892"/>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响应承诺函</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892"/>
              <w:ind w:firstLine="0"/>
              <w:rPr>
                <w:rFonts w:hint="eastAsia" w:ascii="宋体" w:hAnsi="宋体" w:eastAsia="宋体" w:cs="宋体"/>
                <w:color w:val="auto"/>
                <w:sz w:val="21"/>
                <w:szCs w:val="21"/>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REF _Ref33617519 \h  \* MERGEFORMAT </w:instrText>
            </w:r>
            <w:r>
              <w:rPr>
                <w:rFonts w:hint="eastAsia" w:ascii="宋体" w:hAnsi="宋体" w:eastAsia="宋体" w:cs="宋体"/>
                <w:color w:val="auto"/>
                <w:highlight w:val="none"/>
              </w:rPr>
              <w:fldChar w:fldCharType="separate"/>
            </w:r>
            <w:r>
              <w:rPr>
                <w:rFonts w:hint="eastAsia" w:ascii="宋体" w:hAnsi="宋体" w:eastAsia="宋体" w:cs="宋体"/>
                <w:color w:val="auto"/>
                <w:sz w:val="21"/>
                <w:szCs w:val="21"/>
                <w:highlight w:val="none"/>
              </w:rPr>
              <w:t xml:space="preserve">附件2：响应承诺函</w:t>
            </w:r>
            <w:r>
              <w:rPr>
                <w:rFonts w:hint="eastAsia" w:ascii="宋体" w:hAnsi="宋体" w:eastAsia="宋体" w:cs="宋体"/>
                <w:color w:val="auto"/>
                <w:highlight w:val="none"/>
              </w:rPr>
              <w:fldChar w:fldCharType="end"/>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892"/>
              <w:ind w:left="420" w:hanging="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中小企业声明函</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892"/>
              <w:ind w:firstLine="0"/>
              <w:rPr>
                <w:rFonts w:hint="eastAsia" w:ascii="宋体" w:hAnsi="宋体" w:eastAsia="宋体" w:cs="宋体"/>
                <w:color w:val="auto"/>
                <w:sz w:val="21"/>
                <w:szCs w:val="21"/>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REF _Ref33617527 \h  \* MERGEFORMAT </w:instrText>
            </w:r>
            <w:r>
              <w:rPr>
                <w:rFonts w:hint="eastAsia" w:ascii="宋体" w:hAnsi="宋体" w:eastAsia="宋体" w:cs="宋体"/>
                <w:color w:val="auto"/>
                <w:highlight w:val="none"/>
              </w:rPr>
              <w:fldChar w:fldCharType="separate"/>
            </w:r>
            <w:r>
              <w:rPr>
                <w:rFonts w:hint="eastAsia" w:ascii="宋体" w:hAnsi="宋体" w:eastAsia="宋体" w:cs="宋体"/>
                <w:color w:val="auto"/>
                <w:sz w:val="21"/>
                <w:szCs w:val="21"/>
                <w:highlight w:val="none"/>
              </w:rPr>
              <w:t xml:space="preserve">附件3：中小企业声明函</w:t>
            </w:r>
            <w:r>
              <w:rPr>
                <w:rFonts w:hint="eastAsia" w:ascii="宋体" w:hAnsi="宋体" w:eastAsia="宋体" w:cs="宋体"/>
                <w:color w:val="auto"/>
                <w:highlight w:val="none"/>
              </w:rPr>
              <w:fldChar w:fldCharType="end"/>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892"/>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残疾人福利性单位声明函</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892"/>
              <w:ind w:firstLine="0"/>
              <w:rPr>
                <w:rFonts w:hint="eastAsia" w:ascii="宋体" w:hAnsi="宋体" w:eastAsia="宋体" w:cs="宋体"/>
                <w:color w:val="auto"/>
                <w:sz w:val="21"/>
                <w:szCs w:val="21"/>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REF _Ref33617531 \h  \* MERGEFORMAT </w:instrText>
            </w:r>
            <w:r>
              <w:rPr>
                <w:rFonts w:hint="eastAsia" w:ascii="宋体" w:hAnsi="宋体" w:eastAsia="宋体" w:cs="宋体"/>
                <w:color w:val="auto"/>
                <w:highlight w:val="none"/>
              </w:rPr>
              <w:fldChar w:fldCharType="separate"/>
            </w:r>
            <w:r>
              <w:rPr>
                <w:rFonts w:hint="eastAsia" w:ascii="宋体" w:hAnsi="宋体" w:eastAsia="宋体" w:cs="宋体"/>
                <w:color w:val="auto"/>
                <w:sz w:val="21"/>
                <w:szCs w:val="21"/>
                <w:highlight w:val="none"/>
              </w:rPr>
              <w:t xml:space="preserve">附件4：残疾人福利性单位声明函</w:t>
            </w:r>
            <w:r>
              <w:rPr>
                <w:rFonts w:hint="eastAsia" w:ascii="宋体" w:hAnsi="宋体" w:eastAsia="宋体" w:cs="宋体"/>
                <w:color w:val="auto"/>
                <w:highlight w:val="none"/>
              </w:rPr>
              <w:fldChar w:fldCharType="end"/>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892"/>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法定代表人授权委托书</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892"/>
              <w:ind w:firstLine="0"/>
              <w:rPr>
                <w:rFonts w:hint="eastAsia" w:ascii="宋体" w:hAnsi="宋体" w:eastAsia="宋体" w:cs="宋体"/>
                <w:color w:val="auto"/>
                <w:sz w:val="21"/>
                <w:szCs w:val="21"/>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REF _Ref33617535 \h  \* MERGEFORMAT </w:instrText>
            </w:r>
            <w:r>
              <w:rPr>
                <w:rFonts w:hint="eastAsia" w:ascii="宋体" w:hAnsi="宋体" w:eastAsia="宋体" w:cs="宋体"/>
                <w:color w:val="auto"/>
                <w:highlight w:val="none"/>
              </w:rPr>
              <w:fldChar w:fldCharType="separate"/>
            </w:r>
            <w:r>
              <w:rPr>
                <w:rFonts w:hint="eastAsia" w:ascii="宋体" w:hAnsi="宋体" w:eastAsia="宋体" w:cs="宋体"/>
                <w:color w:val="auto"/>
                <w:sz w:val="21"/>
                <w:szCs w:val="21"/>
                <w:highlight w:val="none"/>
              </w:rPr>
              <w:t xml:space="preserve">附件5：法定代表人授权委托书:</w:t>
            </w:r>
            <w:r>
              <w:rPr>
                <w:rFonts w:hint="eastAsia" w:ascii="宋体" w:hAnsi="宋体" w:eastAsia="宋体" w:cs="宋体"/>
                <w:color w:val="auto"/>
                <w:highlight w:val="none"/>
              </w:rPr>
              <w:fldChar w:fldCharType="end"/>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892"/>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开标一览表</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892"/>
              <w:ind w:firstLine="0"/>
              <w:rPr>
                <w:rFonts w:hint="eastAsia" w:ascii="宋体" w:hAnsi="宋体" w:eastAsia="宋体" w:cs="宋体"/>
                <w:color w:val="auto"/>
                <w:sz w:val="21"/>
                <w:szCs w:val="21"/>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REF _Ref15302750 \h  \* MERGEFORMAT </w:instrText>
            </w:r>
            <w:r>
              <w:rPr>
                <w:rFonts w:hint="eastAsia" w:ascii="宋体" w:hAnsi="宋体" w:eastAsia="宋体" w:cs="宋体"/>
                <w:color w:val="auto"/>
                <w:highlight w:val="none"/>
              </w:rPr>
              <w:fldChar w:fldCharType="separate"/>
            </w:r>
            <w:r>
              <w:rPr>
                <w:rFonts w:hint="eastAsia" w:ascii="宋体" w:hAnsi="宋体" w:eastAsia="宋体" w:cs="宋体"/>
                <w:color w:val="auto"/>
                <w:sz w:val="21"/>
                <w:szCs w:val="21"/>
                <w:highlight w:val="none"/>
              </w:rPr>
              <w:t xml:space="preserve">附件6：开标一览表</w:t>
            </w:r>
            <w:r>
              <w:rPr>
                <w:rFonts w:hint="eastAsia" w:ascii="宋体" w:hAnsi="宋体" w:eastAsia="宋体" w:cs="宋体"/>
                <w:color w:val="auto"/>
                <w:highlight w:val="none"/>
              </w:rPr>
              <w:fldChar w:fldCharType="end"/>
            </w:r>
            <w:r/>
          </w:p>
        </w:tc>
      </w:tr>
      <w:tr>
        <w:trPr>
          <w:trHeight w:val="685"/>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892"/>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报价分析表</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892"/>
              <w:ind w:firstLine="0"/>
              <w:rPr>
                <w:rFonts w:hint="eastAsia" w:ascii="宋体" w:hAnsi="宋体" w:eastAsia="宋体" w:cs="宋体"/>
                <w:color w:val="auto"/>
                <w:sz w:val="21"/>
                <w:szCs w:val="21"/>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REF _Ref15304724 \h  \* MERGEFORMAT </w:instrText>
            </w:r>
            <w:r>
              <w:rPr>
                <w:rFonts w:hint="eastAsia" w:ascii="宋体" w:hAnsi="宋体" w:eastAsia="宋体" w:cs="宋体"/>
                <w:color w:val="auto"/>
                <w:highlight w:val="none"/>
              </w:rPr>
              <w:fldChar w:fldCharType="separate"/>
            </w:r>
            <w:r>
              <w:rPr>
                <w:rFonts w:hint="eastAsia" w:ascii="宋体" w:hAnsi="宋体" w:eastAsia="宋体" w:cs="宋体"/>
                <w:color w:val="auto"/>
                <w:sz w:val="21"/>
                <w:szCs w:val="21"/>
                <w:highlight w:val="none"/>
              </w:rPr>
              <w:br w:type="column"/>
            </w:r>
            <w:r>
              <w:rPr>
                <w:rFonts w:hint="eastAsia" w:ascii="宋体" w:hAnsi="宋体" w:eastAsia="宋体" w:cs="宋体"/>
                <w:color w:val="auto"/>
                <w:sz w:val="21"/>
                <w:szCs w:val="21"/>
                <w:highlight w:val="none"/>
              </w:rPr>
              <w:t xml:space="preserve">附件7：报价分析表</w:t>
            </w:r>
            <w:r>
              <w:rPr>
                <w:rFonts w:hint="eastAsia" w:ascii="宋体" w:hAnsi="宋体" w:eastAsia="宋体" w:cs="宋体"/>
                <w:color w:val="auto"/>
                <w:highlight w:val="none"/>
              </w:rPr>
              <w:fldChar w:fldCharType="end"/>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892"/>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相关业绩一览表</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892"/>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附件8：相关业绩一览表</w:t>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892"/>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拟投入人员一览表</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892"/>
              <w:ind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附件9：拟投入人员一览表</w:t>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892"/>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偏离表</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jc w:val="left"/>
              <w:widowControl/>
              <w:rPr>
                <w:rFonts w:hint="eastAsia" w:ascii="宋体" w:hAnsi="宋体" w:eastAsia="宋体" w:cs="宋体"/>
                <w:b/>
                <w:bCs/>
                <w:color w:val="auto"/>
                <w:szCs w:val="21"/>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REF _Ref33617553 \h  \* MERGEFORMAT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1"/>
                <w:highlight w:val="none"/>
              </w:rPr>
              <w:br w:type="page" w:clear="all"/>
            </w:r>
            <w:r>
              <w:rPr>
                <w:rFonts w:hint="eastAsia" w:ascii="宋体" w:hAnsi="宋体" w:eastAsia="宋体" w:cs="宋体"/>
                <w:color w:val="auto"/>
                <w:szCs w:val="21"/>
                <w:highlight w:val="none"/>
              </w:rPr>
              <w:t xml:space="preserve">附件1</w:t>
            </w:r>
            <w:r>
              <w:rPr>
                <w:rFonts w:hint="eastAsia" w:ascii="宋体" w:hAnsi="宋体" w:eastAsia="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：偏离表（技术、商务）</w:t>
            </w:r>
            <w:r>
              <w:rPr>
                <w:rFonts w:hint="eastAsia" w:ascii="宋体" w:hAnsi="宋体" w:eastAsia="宋体" w:cs="宋体"/>
                <w:color w:val="auto"/>
                <w:highlight w:val="none"/>
              </w:rPr>
              <w:fldChar w:fldCharType="end"/>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892"/>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资格证明声明函</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附件1</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w:t>
            </w:r>
            <w:r>
              <w:rPr>
                <w:rFonts w:hint="eastAsia" w:ascii="宋体" w:hAnsi="宋体" w:eastAsia="宋体" w:cs="宋体"/>
                <w:color w:val="auto"/>
                <w:szCs w:val="21"/>
                <w:highlight w:val="none"/>
              </w:rPr>
              <w:t xml:space="preserve">资格证明声明函</w:t>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892"/>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远程参与开标会议诚信承诺书</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附件1</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w:t>
            </w:r>
            <w:r>
              <w:rPr>
                <w:rFonts w:hint="eastAsia" w:ascii="宋体" w:hAnsi="宋体" w:eastAsia="宋体" w:cs="宋体"/>
                <w:color w:val="auto"/>
                <w:szCs w:val="21"/>
                <w:highlight w:val="none"/>
              </w:rPr>
              <w:t xml:space="preserve">远程参与开标会议诚信承诺书</w:t>
            </w:r>
            <w:bookmarkEnd w:id="43"/>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1314"/>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4"/>
                <w:highlight w:val="none"/>
                <w:lang w:val="en-US" w:eastAsia="zh-CN" w:bidi="ar-SA"/>
              </w:rPr>
              <w:t xml:space="preserve">关于符合本国产品标准的声明函</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1314"/>
              <w:ind w:firstLine="0"/>
              <w:spacing w:line="360" w:lineRule="auto"/>
              <w:rPr>
                <w:rFonts w:hint="eastAsia" w:ascii="宋体" w:hAnsi="宋体" w:eastAsia="宋体" w:cs="宋体"/>
                <w:color w:val="auto"/>
                <w:highlight w:val="none"/>
              </w:rPr>
            </w:pPr>
            <w:r>
              <w:rPr>
                <w:rFonts w:hint="eastAsia" w:ascii="宋体" w:hAnsi="宋体" w:eastAsia="宋体" w:cs="宋体"/>
                <w:color w:val="auto"/>
                <w:sz w:val="21"/>
                <w:szCs w:val="24"/>
                <w:highlight w:val="none"/>
                <w:lang w:val="en-US" w:eastAsia="zh-CN" w:bidi="ar-SA"/>
              </w:rPr>
              <w:t xml:space="preserve">附件13、关于符合本国产品标准的声明函</w:t>
            </w:r>
            <w:r/>
          </w:p>
        </w:tc>
      </w:tr>
    </w:tbl>
    <w:p>
      <w:pPr>
        <w:pStyle w:val="892"/>
        <w:ind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说明：</w:t>
      </w:r>
      <w:r/>
    </w:p>
    <w:p>
      <w:pPr>
        <w:pStyle w:val="89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对本章的格式，供应商可根据自身情况进行补充和修改，但补充和修改不得造成与本格式内容有实质性的违背。</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881"/>
        <w:rPr>
          <w:rFonts w:hint="eastAsia" w:ascii="宋体" w:hAnsi="宋体" w:eastAsia="宋体" w:cs="宋体"/>
          <w:color w:val="auto"/>
          <w:sz w:val="24"/>
          <w:szCs w:val="24"/>
          <w:highlight w:val="none"/>
        </w:rPr>
      </w:pPr>
      <w:r/>
      <w:bookmarkStart w:id="44" w:name="_Toc519686649"/>
      <w:r/>
      <w:bookmarkStart w:id="45" w:name="_Ref10712456"/>
      <w:r/>
      <w:bookmarkStart w:id="46" w:name="_Toc500143975"/>
      <w:r/>
      <w:bookmarkStart w:id="47" w:name="_Ref499899149"/>
      <w:r/>
      <w:bookmarkStart w:id="48" w:name="_Toc25328"/>
      <w:r/>
      <w:bookmarkStart w:id="49" w:name="_Toc166487075"/>
      <w:r/>
      <w:bookmarkStart w:id="50" w:name="_Toc5172"/>
      <w:r/>
      <w:bookmarkStart w:id="51" w:name="_Toc98785116"/>
      <w:r/>
      <w:bookmarkStart w:id="52" w:name="_Toc5596"/>
      <w:r/>
      <w:bookmarkStart w:id="53" w:name="_Toc130478801"/>
      <w:r/>
      <w:bookmarkStart w:id="54" w:name="_Ref15302730"/>
      <w:r/>
      <w:bookmarkStart w:id="55" w:name="_Toc166488925"/>
      <w:r/>
      <w:bookmarkStart w:id="56" w:name="_Toc2535"/>
      <w:r/>
      <w:bookmarkStart w:id="57" w:name="_Toc32072"/>
      <w:r/>
      <w:bookmarkStart w:id="58" w:name="_Toc12543"/>
      <w:r/>
      <w:bookmarkStart w:id="59" w:name="_Toc4444"/>
      <w:r/>
      <w:bookmarkStart w:id="60" w:name="_Ref477865927"/>
      <w:r/>
      <w:bookmarkStart w:id="61" w:name="_Toc519686651"/>
      <w:r/>
      <w:bookmarkStart w:id="62" w:name="_Ref507166820"/>
      <w:r/>
      <w:bookmarkStart w:id="63" w:name="_Toc15917"/>
      <w:r/>
      <w:bookmarkStart w:id="64" w:name="_Toc130478802"/>
      <w:r/>
      <w:bookmarkStart w:id="65" w:name="_Toc10845"/>
      <w:r/>
      <w:bookmarkStart w:id="66" w:name="_Toc7436"/>
      <w:r/>
      <w:bookmarkStart w:id="67" w:name="_Toc17275"/>
      <w:r/>
      <w:bookmarkStart w:id="68" w:name="_Ref15302737"/>
      <w:r/>
      <w:bookmarkStart w:id="69" w:name="_Toc98785117"/>
      <w:r/>
      <w:bookmarkStart w:id="70" w:name="_Toc9154"/>
      <w:r/>
      <w:bookmarkStart w:id="71" w:name="_Ref33617519"/>
      <w:r/>
      <w:bookmarkStart w:id="72" w:name="_Toc8537"/>
      <w:r/>
      <w:bookmarkStart w:id="73" w:name="_Toc166487076"/>
      <w:r/>
      <w:bookmarkStart w:id="74" w:name="_Toc29617"/>
      <w:r/>
      <w:bookmarkStart w:id="75" w:name="_Toc166488926"/>
      <w:r/>
      <w:bookmarkStart w:id="76" w:name="_Ref477865930"/>
      <w:r/>
      <w:bookmarkStart w:id="77" w:name="_Toc500143977"/>
      <w:r/>
      <w:bookmarkStart w:id="78" w:name="_Ref376770270"/>
      <w:r>
        <w:rPr>
          <w:rFonts w:hint="eastAsia" w:ascii="宋体" w:hAnsi="宋体" w:eastAsia="宋体" w:cs="宋体"/>
          <w:color w:val="auto"/>
          <w:sz w:val="24"/>
          <w:szCs w:val="24"/>
          <w:highlight w:val="none"/>
        </w:rPr>
        <w:t xml:space="preserve">附件1：</w:t>
      </w:r>
      <w:bookmarkEnd w:id="44"/>
      <w:r/>
      <w:bookmarkEnd w:id="45"/>
      <w:r/>
      <w:bookmarkEnd w:id="46"/>
      <w:r/>
      <w:bookmarkEnd w:id="47"/>
      <w:r>
        <w:rPr>
          <w:rFonts w:hint="eastAsia" w:ascii="宋体" w:hAnsi="宋体" w:eastAsia="宋体" w:cs="宋体"/>
          <w:color w:val="auto"/>
          <w:sz w:val="24"/>
          <w:szCs w:val="24"/>
          <w:highlight w:val="none"/>
        </w:rPr>
        <w:t xml:space="preserve">供应商情况表</w:t>
      </w:r>
      <w:bookmarkEnd w:id="48"/>
      <w:r/>
      <w:bookmarkEnd w:id="49"/>
      <w:r/>
      <w:bookmarkEnd w:id="50"/>
      <w:r/>
      <w:bookmarkEnd w:id="51"/>
      <w:r/>
      <w:bookmarkEnd w:id="52"/>
      <w:r/>
      <w:bookmarkEnd w:id="53"/>
      <w:r/>
      <w:bookmarkEnd w:id="54"/>
      <w:r/>
      <w:bookmarkEnd w:id="55"/>
      <w:r/>
      <w:bookmarkEnd w:id="56"/>
      <w:r/>
      <w:bookmarkEnd w:id="57"/>
      <w:r/>
      <w:bookmarkEnd w:id="58"/>
      <w:r/>
      <w:bookmarkEnd w:id="59"/>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供应商情况表</w:t>
      </w:r>
      <w:r/>
    </w:p>
    <w:p>
      <w:pPr>
        <w:spacing w:line="30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单位名称（加盖公章）：</w:t>
      </w:r>
      <w:r/>
    </w:p>
    <w:tbl>
      <w:tblPr>
        <w:tblStyle w:val="890"/>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892"/>
              <w:ind w:firstLine="0"/>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gridSpan w:val="2"/>
            <w:tcBorders>
              <w:right w:val="single" w:color="auto" w:sz="4" w:space="0"/>
            </w:tcBorders>
            <w:tcW w:w="1564" w:type="dxa"/>
            <w:vAlign w:val="center"/>
            <w:textDirection w:val="lrTb"/>
            <w:noWrap w:val="false"/>
          </w:tcPr>
          <w:p>
            <w:pPr>
              <w:pStyle w:val="892"/>
              <w:ind w:firstLine="0"/>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p>
        </w:tc>
        <w:tc>
          <w:tcPr>
            <w:gridSpan w:val="3"/>
            <w:tcBorders>
              <w:left w:val="single" w:color="auto" w:sz="4" w:space="0"/>
            </w:tcBorders>
            <w:tcW w:w="2784" w:type="dxa"/>
            <w:vAlign w:val="center"/>
            <w:textDirection w:val="lrTb"/>
            <w:noWrap w:val="false"/>
          </w:tcPr>
          <w:p>
            <w:pPr>
              <w:pStyle w:val="892"/>
              <w:ind w:firstLine="0"/>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1580" w:type="dxa"/>
            <w:vAlign w:val="center"/>
            <w:textDirection w:val="lrTb"/>
            <w:noWrap w:val="false"/>
          </w:tcPr>
          <w:p>
            <w:pPr>
              <w:pStyle w:val="892"/>
              <w:ind w:firstLine="0"/>
              <w:jc w:val="both"/>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公司成立日期</w:t>
            </w:r>
            <w:r/>
          </w:p>
        </w:tc>
        <w:tc>
          <w:tcPr>
            <w:gridSpan w:val="2"/>
            <w:tcW w:w="2764" w:type="dxa"/>
            <w:vAlign w:val="center"/>
            <w:textDirection w:val="lrTb"/>
            <w:noWrap w:val="false"/>
          </w:tcPr>
          <w:p>
            <w:pPr>
              <w:pStyle w:val="892"/>
              <w:ind w:firstLine="0"/>
              <w:jc w:val="both"/>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45"/>
        </w:trPr>
        <w:tc>
          <w:tcPr>
            <w:tcW w:w="650" w:type="dxa"/>
            <w:vAlign w:val="center"/>
            <w:textDirection w:val="lrTb"/>
            <w:noWrap w:val="false"/>
          </w:tcPr>
          <w:p>
            <w:pPr>
              <w:pStyle w:val="892"/>
              <w:ind w:firstLine="0"/>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gridSpan w:val="2"/>
            <w:tcBorders>
              <w:right w:val="single" w:color="auto" w:sz="4" w:space="0"/>
            </w:tcBorders>
            <w:tcW w:w="1564" w:type="dxa"/>
            <w:vAlign w:val="center"/>
            <w:textDirection w:val="lrTb"/>
            <w:noWrap w:val="false"/>
          </w:tcPr>
          <w:p>
            <w:pPr>
              <w:pStyle w:val="892"/>
              <w:ind w:firstLine="0"/>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总部地址</w:t>
            </w:r>
            <w:r/>
          </w:p>
        </w:tc>
        <w:tc>
          <w:tcPr>
            <w:gridSpan w:val="7"/>
            <w:tcBorders>
              <w:left w:val="single" w:color="auto" w:sz="4" w:space="0"/>
            </w:tcBorders>
            <w:tcW w:w="7128" w:type="dxa"/>
            <w:vAlign w:val="center"/>
            <w:textDirection w:val="lrTb"/>
            <w:noWrap w:val="false"/>
          </w:tcPr>
          <w:p>
            <w:pPr>
              <w:pStyle w:val="892"/>
              <w:ind w:firstLine="0"/>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45"/>
        </w:trPr>
        <w:tc>
          <w:tcPr>
            <w:tcW w:w="650" w:type="dxa"/>
            <w:vAlign w:val="center"/>
            <w:textDirection w:val="lrTb"/>
            <w:noWrap w:val="false"/>
          </w:tcPr>
          <w:p>
            <w:pPr>
              <w:pStyle w:val="892"/>
              <w:ind w:firstLine="0"/>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gridSpan w:val="2"/>
            <w:tcBorders>
              <w:right w:val="single" w:color="auto" w:sz="4" w:space="0"/>
            </w:tcBorders>
            <w:tcW w:w="1564" w:type="dxa"/>
            <w:vAlign w:val="center"/>
            <w:textDirection w:val="lrTb"/>
            <w:noWrap w:val="false"/>
          </w:tcPr>
          <w:p>
            <w:pPr>
              <w:pStyle w:val="892"/>
              <w:ind w:firstLine="0"/>
              <w:jc w:val="both"/>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本地办事处地址</w:t>
            </w:r>
            <w:r/>
          </w:p>
        </w:tc>
        <w:tc>
          <w:tcPr>
            <w:gridSpan w:val="7"/>
            <w:tcBorders>
              <w:left w:val="single" w:color="auto" w:sz="4" w:space="0"/>
            </w:tcBorders>
            <w:tcW w:w="7128" w:type="dxa"/>
            <w:vAlign w:val="center"/>
            <w:textDirection w:val="lrTb"/>
            <w:noWrap w:val="false"/>
          </w:tcPr>
          <w:p>
            <w:pPr>
              <w:pStyle w:val="892"/>
              <w:ind w:firstLine="0"/>
              <w:jc w:val="both"/>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45"/>
        </w:trPr>
        <w:tc>
          <w:tcPr>
            <w:tcW w:w="650" w:type="dxa"/>
            <w:vAlign w:val="center"/>
            <w:textDirection w:val="lrTb"/>
            <w:noWrap w:val="false"/>
          </w:tcPr>
          <w:p>
            <w:pPr>
              <w:pStyle w:val="892"/>
              <w:ind w:firstLine="0"/>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right w:val="single" w:color="auto" w:sz="4" w:space="0"/>
            </w:tcBorders>
            <w:tcW w:w="1088" w:type="dxa"/>
            <w:vAlign w:val="center"/>
            <w:textDirection w:val="lrTb"/>
            <w:noWrap w:val="false"/>
          </w:tcPr>
          <w:p>
            <w:pPr>
              <w:pStyle w:val="892"/>
              <w:ind w:firstLine="0"/>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p>
        </w:tc>
        <w:tc>
          <w:tcPr>
            <w:gridSpan w:val="3"/>
            <w:tcBorders>
              <w:left w:val="single" w:color="auto" w:sz="4" w:space="0"/>
            </w:tcBorders>
            <w:tcW w:w="2773" w:type="dxa"/>
            <w:vAlign w:val="center"/>
            <w:textDirection w:val="lrTb"/>
            <w:noWrap w:val="false"/>
          </w:tcPr>
          <w:p>
            <w:pPr>
              <w:pStyle w:val="892"/>
              <w:ind w:firstLine="0"/>
              <w:jc w:val="both"/>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right w:val="single" w:color="auto" w:sz="4" w:space="0"/>
            </w:tcBorders>
            <w:tcW w:w="1289" w:type="dxa"/>
            <w:vAlign w:val="center"/>
            <w:textDirection w:val="lrTb"/>
            <w:noWrap w:val="false"/>
          </w:tcPr>
          <w:p>
            <w:pPr>
              <w:pStyle w:val="892"/>
              <w:ind w:firstLine="0"/>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联系人电话（手机）</w:t>
            </w:r>
            <w:r/>
          </w:p>
        </w:tc>
        <w:tc>
          <w:tcPr>
            <w:gridSpan w:val="3"/>
            <w:tcBorders>
              <w:left w:val="single" w:color="auto" w:sz="4" w:space="0"/>
            </w:tcBorders>
            <w:tcW w:w="3542" w:type="dxa"/>
            <w:vAlign w:val="center"/>
            <w:textDirection w:val="lrTb"/>
            <w:noWrap w:val="false"/>
          </w:tcPr>
          <w:p>
            <w:pPr>
              <w:pStyle w:val="892"/>
              <w:ind w:firstLine="0"/>
              <w:jc w:val="both"/>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25"/>
        </w:trPr>
        <w:tc>
          <w:tcPr>
            <w:tcW w:w="650" w:type="dxa"/>
            <w:vAlign w:val="center"/>
            <w:textDirection w:val="lrTb"/>
            <w:noWrap w:val="false"/>
          </w:tcPr>
          <w:p>
            <w:pPr>
              <w:pStyle w:val="892"/>
              <w:ind w:firstLine="0"/>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right w:val="single" w:color="auto" w:sz="4" w:space="0"/>
            </w:tcBorders>
            <w:tcW w:w="1088" w:type="dxa"/>
            <w:vAlign w:val="center"/>
            <w:textDirection w:val="lrTb"/>
            <w:noWrap w:val="false"/>
          </w:tcPr>
          <w:p>
            <w:pPr>
              <w:pStyle w:val="892"/>
              <w:ind w:firstLine="0"/>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传真</w:t>
            </w:r>
            <w:r/>
          </w:p>
        </w:tc>
        <w:tc>
          <w:tcPr>
            <w:gridSpan w:val="3"/>
            <w:tcBorders>
              <w:left w:val="single" w:color="auto" w:sz="4" w:space="0"/>
            </w:tcBorders>
            <w:tcW w:w="2773" w:type="dxa"/>
            <w:vAlign w:val="center"/>
            <w:textDirection w:val="lrTb"/>
            <w:noWrap w:val="false"/>
          </w:tcPr>
          <w:p>
            <w:pPr>
              <w:pStyle w:val="892"/>
              <w:ind w:firstLine="0"/>
              <w:jc w:val="both"/>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right w:val="single" w:color="auto" w:sz="4" w:space="0"/>
            </w:tcBorders>
            <w:tcW w:w="1289" w:type="dxa"/>
            <w:vAlign w:val="center"/>
            <w:textDirection w:val="lrTb"/>
            <w:noWrap w:val="false"/>
          </w:tcPr>
          <w:p>
            <w:pPr>
              <w:pStyle w:val="892"/>
              <w:ind w:firstLine="0"/>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电子邮箱</w:t>
            </w:r>
            <w:r/>
          </w:p>
        </w:tc>
        <w:tc>
          <w:tcPr>
            <w:gridSpan w:val="3"/>
            <w:tcBorders>
              <w:left w:val="single" w:color="auto" w:sz="4" w:space="0"/>
            </w:tcBorders>
            <w:tcW w:w="3542" w:type="dxa"/>
            <w:vAlign w:val="center"/>
            <w:textDirection w:val="lrTb"/>
            <w:noWrap w:val="false"/>
          </w:tcPr>
          <w:p>
            <w:pPr>
              <w:pStyle w:val="892"/>
              <w:ind w:firstLine="0"/>
              <w:jc w:val="both"/>
              <w:spacing w:line="300" w:lineRule="auto"/>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（必填，涉及澄清、解释等的书面形式沟通）</w:t>
            </w:r>
            <w:r/>
          </w:p>
        </w:tc>
      </w:tr>
      <w:tr>
        <w:trPr>
          <w:jc w:val="center"/>
          <w:trHeight w:val="645"/>
        </w:trPr>
        <w:tc>
          <w:tcPr>
            <w:tcW w:w="650" w:type="dxa"/>
            <w:vAlign w:val="center"/>
            <w:textDirection w:val="lrTb"/>
            <w:noWrap w:val="false"/>
          </w:tcPr>
          <w:p>
            <w:pPr>
              <w:pStyle w:val="892"/>
              <w:ind w:firstLine="0"/>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right w:val="single" w:color="auto" w:sz="4" w:space="0"/>
            </w:tcBorders>
            <w:tcW w:w="108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单位从业人员数量</w:t>
            </w:r>
            <w:r/>
          </w:p>
        </w:tc>
        <w:tc>
          <w:tcPr>
            <w:gridSpan w:val="3"/>
            <w:tcBorders>
              <w:left w:val="single" w:color="auto" w:sz="4" w:space="0"/>
            </w:tcBorders>
            <w:tcW w:w="2773" w:type="dxa"/>
            <w:vAlign w:val="center"/>
            <w:textDirection w:val="lrTb"/>
            <w:noWrap w:val="false"/>
          </w:tcPr>
          <w:p>
            <w:pPr>
              <w:pStyle w:val="892"/>
              <w:ind w:firstLine="2160"/>
              <w:jc w:val="both"/>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w:t>
            </w:r>
            <w:r/>
          </w:p>
        </w:tc>
        <w:tc>
          <w:tcPr>
            <w:gridSpan w:val="4"/>
            <w:tcBorders>
              <w:right w:val="single" w:color="auto" w:sz="4" w:space="0"/>
            </w:tcBorders>
            <w:tcW w:w="2701" w:type="dxa"/>
            <w:vAlign w:val="center"/>
            <w:textDirection w:val="lrTb"/>
            <w:noWrap w:val="false"/>
          </w:tcPr>
          <w:p>
            <w:pPr>
              <w:pStyle w:val="892"/>
              <w:ind w:firstLine="0"/>
              <w:jc w:val="both"/>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单位202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年总营业收入</w:t>
            </w:r>
            <w:r/>
          </w:p>
        </w:tc>
        <w:tc>
          <w:tcPr>
            <w:tcBorders>
              <w:left w:val="single" w:color="auto" w:sz="4" w:space="0"/>
            </w:tcBorders>
            <w:tcW w:w="2130" w:type="dxa"/>
            <w:vAlign w:val="center"/>
            <w:textDirection w:val="lrTb"/>
            <w:noWrap w:val="false"/>
          </w:tcPr>
          <w:p>
            <w:pPr>
              <w:pStyle w:val="892"/>
              <w:ind w:firstLine="0"/>
              <w:jc w:val="both"/>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r>
      <w:tr>
        <w:trPr>
          <w:jc w:val="center"/>
          <w:trHeight w:val="645"/>
        </w:trPr>
        <w:tc>
          <w:tcPr>
            <w:tcW w:w="650" w:type="dxa"/>
            <w:vAlign w:val="center"/>
            <w:textDirection w:val="lrTb"/>
            <w:noWrap w:val="false"/>
          </w:tcPr>
          <w:p>
            <w:pPr>
              <w:pStyle w:val="892"/>
              <w:ind w:firstLine="0"/>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right w:val="single" w:color="auto" w:sz="4" w:space="0"/>
            </w:tcBorders>
            <w:tcW w:w="108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企业规模</w:t>
            </w:r>
            <w:r/>
          </w:p>
        </w:tc>
        <w:tc>
          <w:tcPr>
            <w:gridSpan w:val="8"/>
            <w:tcBorders>
              <w:left w:val="single" w:color="auto" w:sz="4" w:space="0"/>
            </w:tcBorders>
            <w:tcW w:w="7604" w:type="dxa"/>
            <w:vAlign w:val="center"/>
            <w:textDirection w:val="lrTb"/>
            <w:noWrap w:val="false"/>
          </w:tcPr>
          <w:p>
            <w:pPr>
              <w:ind w:firstLine="1050"/>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□大型       □中型       □小型       □微型</w:t>
            </w:r>
            <w:r/>
          </w:p>
        </w:tc>
      </w:tr>
      <w:tr>
        <w:trPr>
          <w:jc w:val="center"/>
          <w:trHeight w:val="1767"/>
        </w:trPr>
        <w:tc>
          <w:tcPr>
            <w:tcW w:w="650" w:type="dxa"/>
            <w:vAlign w:val="center"/>
            <w:textDirection w:val="lrTb"/>
            <w:noWrap w:val="false"/>
          </w:tcPr>
          <w:p>
            <w:pPr>
              <w:pStyle w:val="892"/>
              <w:ind w:firstLine="0"/>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gridSpan w:val="9"/>
            <w:tcW w:w="8692" w:type="dxa"/>
            <w:vAlign w:val="center"/>
            <w:textDirection w:val="lrTb"/>
            <w:noWrap w:val="false"/>
          </w:tcPr>
          <w:p>
            <w:pPr>
              <w:pStyle w:val="892"/>
              <w:ind w:firstLine="0"/>
              <w:jc w:val="both"/>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主营范围</w:t>
            </w:r>
            <w:r/>
          </w:p>
          <w:p>
            <w:pPr>
              <w:pStyle w:val="892"/>
              <w:ind w:firstLine="0"/>
              <w:jc w:val="both"/>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1、_____________________________________</w:t>
            </w:r>
            <w:r/>
          </w:p>
          <w:p>
            <w:pPr>
              <w:pStyle w:val="892"/>
              <w:ind w:firstLine="0"/>
              <w:jc w:val="both"/>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2、_____________________________________</w:t>
            </w:r>
            <w:r/>
          </w:p>
          <w:p>
            <w:pPr>
              <w:pStyle w:val="892"/>
              <w:ind w:firstLine="0"/>
              <w:jc w:val="both"/>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b/>
                <w:bCs/>
                <w:color w:val="auto"/>
                <w:sz w:val="21"/>
                <w:szCs w:val="21"/>
                <w:highlight w:val="none"/>
              </w:rPr>
              <w:t xml:space="preserve">_____________________________________</w:t>
            </w:r>
            <w:r/>
          </w:p>
        </w:tc>
      </w:tr>
      <w:tr>
        <w:trPr>
          <w:jc w:val="center"/>
          <w:trHeight w:val="1548"/>
        </w:trPr>
        <w:tc>
          <w:tcPr>
            <w:tcW w:w="650" w:type="dxa"/>
            <w:vAlign w:val="center"/>
            <w:textDirection w:val="lrTb"/>
            <w:noWrap w:val="false"/>
          </w:tcPr>
          <w:p>
            <w:pPr>
              <w:pStyle w:val="892"/>
              <w:ind w:firstLine="0"/>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gridSpan w:val="3"/>
            <w:tcW w:w="2445" w:type="dxa"/>
            <w:textDirection w:val="lrTb"/>
            <w:noWrap w:val="false"/>
          </w:tcPr>
          <w:p>
            <w:pPr>
              <w:pStyle w:val="892"/>
              <w:ind w:firstLine="0"/>
              <w:jc w:val="both"/>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最近3年内在经营过程中受到何种奖励或处分</w:t>
            </w:r>
            <w:r/>
          </w:p>
        </w:tc>
        <w:tc>
          <w:tcPr>
            <w:gridSpan w:val="6"/>
            <w:tcW w:w="6247" w:type="dxa"/>
            <w:textDirection w:val="lrTb"/>
            <w:noWrap w:val="false"/>
          </w:tcPr>
          <w:p>
            <w:pPr>
              <w:pStyle w:val="892"/>
              <w:ind w:firstLine="0"/>
              <w:jc w:val="both"/>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18"/>
        </w:trPr>
        <w:tc>
          <w:tcPr>
            <w:tcW w:w="650" w:type="dxa"/>
            <w:vAlign w:val="center"/>
            <w:textDirection w:val="lrTb"/>
            <w:noWrap w:val="false"/>
          </w:tcPr>
          <w:p>
            <w:pPr>
              <w:pStyle w:val="892"/>
              <w:ind w:firstLine="0"/>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gridSpan w:val="3"/>
            <w:tcW w:w="2445" w:type="dxa"/>
            <w:textDirection w:val="lrTb"/>
            <w:noWrap w:val="false"/>
          </w:tcPr>
          <w:p>
            <w:pPr>
              <w:pStyle w:val="892"/>
              <w:ind w:firstLine="0"/>
              <w:jc w:val="both"/>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最近3年内有无因售假、售劣或是其他原因被消费者投诉或起诉的情况及说明</w:t>
            </w:r>
            <w:r/>
          </w:p>
        </w:tc>
        <w:tc>
          <w:tcPr>
            <w:gridSpan w:val="6"/>
            <w:tcW w:w="6247" w:type="dxa"/>
            <w:textDirection w:val="lrTb"/>
            <w:noWrap w:val="false"/>
          </w:tcPr>
          <w:p>
            <w:pPr>
              <w:pStyle w:val="892"/>
              <w:ind w:firstLine="0"/>
              <w:jc w:val="both"/>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392"/>
        </w:trPr>
        <w:tc>
          <w:tcPr>
            <w:tcW w:w="650" w:type="dxa"/>
            <w:vAlign w:val="center"/>
            <w:textDirection w:val="lrTb"/>
            <w:noWrap w:val="false"/>
          </w:tcPr>
          <w:p>
            <w:pPr>
              <w:pStyle w:val="892"/>
              <w:ind w:firstLine="0"/>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gridSpan w:val="9"/>
            <w:tcW w:w="8692" w:type="dxa"/>
            <w:vAlign w:val="center"/>
            <w:textDirection w:val="lrTb"/>
            <w:noWrap w:val="false"/>
          </w:tcPr>
          <w:p>
            <w:pPr>
              <w:pStyle w:val="892"/>
              <w:ind w:firstLine="0"/>
              <w:jc w:val="both"/>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其他需要说明的情况</w:t>
            </w:r>
            <w:r/>
          </w:p>
        </w:tc>
      </w:tr>
    </w:tbl>
    <w:p>
      <w:pPr>
        <w:pStyle w:val="129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注：企业规模的企业划型标准请根据《中小企业划型标准规定》（工信部联企业〔2011〕300号）。</w:t>
      </w:r>
      <w:bookmarkEnd w:id="60"/>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附件2：</w:t>
      </w:r>
      <w:bookmarkEnd w:id="61"/>
      <w:r/>
      <w:bookmarkEnd w:id="62"/>
      <w:r>
        <w:rPr>
          <w:rFonts w:hint="eastAsia" w:ascii="宋体" w:hAnsi="宋体" w:eastAsia="宋体" w:cs="宋体"/>
          <w:color w:val="auto"/>
          <w:sz w:val="24"/>
          <w:szCs w:val="24"/>
          <w:highlight w:val="none"/>
        </w:rPr>
        <w:t xml:space="preserve">响应承诺函</w:t>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响应承诺函</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致：</w:t>
      </w:r>
      <w:r>
        <w:rPr>
          <w:rFonts w:hint="eastAsia" w:ascii="宋体" w:hAnsi="宋体" w:eastAsia="宋体" w:cs="宋体"/>
          <w:iCs/>
          <w:color w:val="auto"/>
          <w:highlight w:val="none"/>
          <w:u w:val="single"/>
        </w:rPr>
        <w:t xml:space="preserve">（采购人名称）</w:t>
      </w:r>
      <w:r>
        <w:rPr>
          <w:rFonts w:hint="eastAsia" w:ascii="宋体" w:hAnsi="宋体" w:eastAsia="宋体" w:cs="宋体"/>
          <w:iCs/>
          <w:color w:val="auto"/>
          <w:highlight w:val="none"/>
        </w:rPr>
        <w:t xml:space="preserve">、</w:t>
      </w:r>
      <w:r>
        <w:rPr>
          <w:rFonts w:hint="eastAsia" w:ascii="宋体" w:hAnsi="宋体" w:eastAsia="宋体" w:cs="宋体"/>
          <w:color w:val="auto"/>
          <w:szCs w:val="21"/>
          <w:highlight w:val="none"/>
        </w:rPr>
        <w:t xml:space="preserve">苏州宇恩项目咨询有限公司：</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经仔细阅读和研究，我方</w:t>
      </w:r>
      <w:r>
        <w:rPr>
          <w:rFonts w:hint="eastAsia" w:ascii="宋体" w:hAnsi="宋体" w:eastAsia="宋体" w:cs="宋体"/>
          <w:color w:val="auto"/>
          <w:highlight w:val="none"/>
        </w:rPr>
        <w:t xml:space="preserve">自愿参加_</w:t>
      </w:r>
      <w:r>
        <w:rPr>
          <w:rFonts w:hint="eastAsia" w:ascii="宋体" w:hAnsi="宋体" w:eastAsia="宋体" w:cs="宋体"/>
          <w:iCs/>
          <w:color w:val="auto"/>
          <w:highlight w:val="none"/>
          <w:u w:val="single"/>
        </w:rPr>
        <w:t xml:space="preserve">（项目名称及项目编号）</w:t>
      </w:r>
      <w:r>
        <w:rPr>
          <w:rFonts w:hint="eastAsia" w:ascii="宋体" w:hAnsi="宋体" w:eastAsia="宋体" w:cs="宋体"/>
          <w:color w:val="auto"/>
          <w:highlight w:val="none"/>
        </w:rPr>
        <w:t xml:space="preserve">的采购活动，并做出如下承诺：</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我们愿意按照采购文件的一切要求，提供完成该项目的全部内容，我们的报价应包括所投设备及其备品、备件和专用工具费用、税费及包装、运至最终目的地的运输、保险、现场吊装及相关措施、检测验收、安装调试、技术支持与培训、售后服务与维保及相关劳务支出等工作所发生的全部费用以及谈判响应供应商企业利润、税金和政策性文件规定及合同包含的所有风险、责任等各项应有费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2、如果我们的谈判响应文件被接受，我们将严格履行采购文件中规定的每一项要求，按期、按质、按量履行合同的义务。</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3、我们已详细审查全部采购文件，包括补充文件(如果有的话)。我们完全理解并同意放弃对这方面有不明及误解的权力。</w:t>
      </w:r>
      <w:r/>
    </w:p>
    <w:p>
      <w:pPr>
        <w:ind w:firstLine="42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4、我们响应招标文件中要求的投标有效期</w:t>
      </w:r>
      <w:r>
        <w:rPr>
          <w:rFonts w:hint="eastAsia" w:ascii="宋体" w:hAnsi="宋体" w:eastAsia="宋体" w:cs="宋体"/>
          <w:color w:val="auto"/>
          <w:highlight w:val="none"/>
          <w:lang w:eastAsia="zh-CN"/>
        </w:rPr>
        <w:t xml:space="preserve">。</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5、我们愿意提供谈判采购单位在采购文件中要求的所有资料。</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6、我们认为你们有权决定成交单位，还认为你们有权接受或拒绝所有的谈判供应商。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7、我们愿意遵守采购文件中所列的收费标准。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8、我们承诺该谈判响应文件在谈判开始后的全过程中保持有效，不作任何更改和变动。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9、我们愿意按采购文件的规定交纳谈判保证金，并同意谈判供应商须知中关于没收谈判保证金的规定。</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10、如果我们成交，我们愿意按采购文件的规定支付成交服务费，并提供一正一副书面投标文件供项目归档使用。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11、综合说明：</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（1）伴随服务及配合措施；</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（2）要求甲方提供的配合；</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（3）对采购文件有不同意见的偏离说明；</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（4）其它说明。</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 除不可抗力外，我单位如果发生以下行为，将在行为发生的10个工作日内，向贵方支付本采购文件公布的预算价的2%作为违约赔偿金。</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（1）在采购文件规定的投标(响应)有效期内实质上修改或撤回投标；</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（2）中标(成交)后不依法与采购人签订合同；</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（3）在投标（响应）文件中提供虚假材料；</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（4）恶意串通；</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（5）其他违法违规情形。</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13.</w:t>
      </w:r>
      <w:r>
        <w:rPr>
          <w:rFonts w:hint="eastAsia" w:ascii="宋体" w:hAnsi="宋体" w:eastAsia="宋体" w:cs="宋体"/>
          <w:color w:val="auto"/>
          <w:highlight w:val="none"/>
        </w:rPr>
        <w:t xml:space="preserve">我方知晓上述行为的法律后果，并认可本承诺函作为采购人要求我方履行违约赔偿的依据。</w:t>
      </w:r>
      <w:r/>
    </w:p>
    <w:p>
      <w:pPr>
        <w:ind w:firstLine="5775"/>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lang w:val="en-US" w:eastAsia="zh-CN"/>
        </w:rPr>
        <w:t xml:space="preserve">投标人</w:t>
      </w:r>
      <w:r>
        <w:rPr>
          <w:rFonts w:hint="eastAsia" w:ascii="宋体" w:hAnsi="宋体" w:eastAsia="宋体" w:cs="宋体"/>
          <w:color w:val="auto"/>
          <w:szCs w:val="21"/>
          <w:highlight w:val="none"/>
        </w:rPr>
        <w:t xml:space="preserve">：（加盖公章）</w:t>
      </w:r>
      <w:r/>
    </w:p>
    <w:p>
      <w:pPr>
        <w:ind w:firstLine="420"/>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法定代表人或被授权人：（签字或盖章）</w:t>
      </w:r>
      <w:r/>
    </w:p>
    <w:p>
      <w:pPr>
        <w:ind w:firstLine="420"/>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bookmarkEnd w:id="76"/>
      <w:r/>
      <w:bookmarkEnd w:id="77"/>
      <w:r/>
      <w:bookmarkEnd w:id="78"/>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widowControl/>
        <w:rPr>
          <w:rFonts w:hint="eastAsia" w:ascii="宋体" w:hAnsi="宋体" w:eastAsia="宋体" w:cs="宋体"/>
          <w:b/>
          <w:bCs/>
          <w:color w:val="auto"/>
          <w:sz w:val="24"/>
          <w:highlight w:val="none"/>
        </w:rPr>
      </w:pPr>
      <w:r/>
      <w:bookmarkStart w:id="79" w:name="_Toc98785119"/>
      <w:r/>
      <w:bookmarkStart w:id="80" w:name="_Ref33617527"/>
      <w:r/>
      <w:bookmarkStart w:id="81" w:name="_Toc130478803"/>
      <w:r>
        <w:rPr>
          <w:rFonts w:hint="eastAsia" w:ascii="宋体" w:hAnsi="宋体" w:eastAsia="宋体" w:cs="宋体"/>
          <w:color w:val="auto"/>
          <w:sz w:val="24"/>
          <w:highlight w:val="none"/>
        </w:rPr>
        <w:br w:type="page" w:clear="all"/>
      </w:r>
      <w:bookmarkEnd w:id="79"/>
      <w:r/>
      <w:bookmarkEnd w:id="80"/>
      <w:r/>
      <w:bookmarkEnd w:id="81"/>
      <w:r/>
      <w:r/>
    </w:p>
    <w:p>
      <w:pPr>
        <w:pStyle w:val="881"/>
        <w:rPr>
          <w:rFonts w:hint="eastAsia" w:ascii="宋体" w:hAnsi="宋体" w:eastAsia="宋体" w:cs="宋体"/>
          <w:color w:val="auto"/>
          <w:sz w:val="24"/>
          <w:szCs w:val="24"/>
          <w:highlight w:val="none"/>
        </w:rPr>
      </w:pPr>
      <w:r/>
      <w:bookmarkStart w:id="82" w:name="_Toc21921"/>
      <w:r/>
      <w:bookmarkStart w:id="83" w:name="_Toc10646"/>
      <w:r/>
      <w:bookmarkStart w:id="84" w:name="_Toc757"/>
      <w:r/>
      <w:bookmarkStart w:id="85" w:name="_Toc29843"/>
      <w:r/>
      <w:bookmarkStart w:id="86" w:name="_Toc166488927"/>
      <w:r/>
      <w:bookmarkStart w:id="87" w:name="_Toc27740"/>
      <w:r/>
      <w:bookmarkStart w:id="88" w:name="_Toc11667"/>
      <w:r/>
      <w:bookmarkStart w:id="89" w:name="_Toc166487077"/>
      <w:r/>
      <w:bookmarkStart w:id="90" w:name="_Toc10770"/>
      <w:r>
        <w:rPr>
          <w:rFonts w:hint="eastAsia" w:ascii="宋体" w:hAnsi="宋体" w:eastAsia="宋体" w:cs="宋体"/>
          <w:color w:val="auto"/>
          <w:sz w:val="24"/>
          <w:szCs w:val="24"/>
          <w:highlight w:val="none"/>
        </w:rPr>
        <w:t xml:space="preserve">附件3：中小企业声明函</w:t>
      </w:r>
      <w:bookmarkEnd w:id="82"/>
      <w:r/>
      <w:bookmarkEnd w:id="83"/>
      <w:r/>
      <w:bookmarkEnd w:id="84"/>
      <w:r/>
      <w:bookmarkEnd w:id="85"/>
      <w:r/>
      <w:bookmarkEnd w:id="86"/>
      <w:r/>
      <w:bookmarkEnd w:id="87"/>
      <w:r/>
      <w:bookmarkEnd w:id="88"/>
      <w:r/>
      <w:bookmarkEnd w:id="89"/>
      <w:r/>
      <w:bookmarkEnd w:id="90"/>
      <w:r/>
      <w:r/>
    </w:p>
    <w:p>
      <w:pPr>
        <w:ind w:firstLine="420"/>
        <w:jc w:val="left"/>
        <w:spacing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本公司（联合体）郑重声明，根据《政府采购促进中小企业发展管理办法》（财库〔2020〕46号）的规定，本公司（联合体）参加</w:t>
      </w:r>
      <w:r>
        <w:rPr>
          <w:rFonts w:hint="eastAsia" w:ascii="宋体" w:hAnsi="宋体" w:eastAsia="宋体" w:cs="宋体"/>
          <w:color w:val="auto"/>
          <w:sz w:val="21"/>
          <w:szCs w:val="21"/>
          <w:highlight w:val="none"/>
          <w:u w:val="single"/>
          <w:lang w:val="en-US" w:eastAsia="zh-CN" w:bidi="ar-SA"/>
        </w:rPr>
        <w:t xml:space="preserve">（单位名称）</w:t>
      </w:r>
      <w:r>
        <w:rPr>
          <w:rFonts w:hint="eastAsia" w:ascii="宋体" w:hAnsi="宋体" w:eastAsia="宋体" w:cs="宋体"/>
          <w:color w:val="auto"/>
          <w:sz w:val="21"/>
          <w:szCs w:val="21"/>
          <w:highlight w:val="none"/>
          <w:lang w:val="en-US" w:eastAsia="zh-CN" w:bidi="ar-SA"/>
        </w:rPr>
        <w:t xml:space="preserve">的</w:t>
      </w:r>
      <w:r>
        <w:rPr>
          <w:rFonts w:hint="eastAsia" w:ascii="宋体" w:hAnsi="宋体" w:eastAsia="宋体" w:cs="宋体"/>
          <w:color w:val="auto"/>
          <w:sz w:val="21"/>
          <w:szCs w:val="21"/>
          <w:highlight w:val="none"/>
          <w:u w:val="single"/>
          <w:lang w:val="en-US" w:eastAsia="zh-CN" w:bidi="ar-SA"/>
        </w:rPr>
        <w:t xml:space="preserve">（项目名称）</w:t>
      </w:r>
      <w:r>
        <w:rPr>
          <w:rFonts w:hint="eastAsia" w:ascii="宋体" w:hAnsi="宋体" w:eastAsia="宋体" w:cs="宋体"/>
          <w:color w:val="auto"/>
          <w:sz w:val="21"/>
          <w:szCs w:val="21"/>
          <w:highlight w:val="none"/>
          <w:lang w:val="en-US" w:eastAsia="zh-CN" w:bidi="ar-SA"/>
        </w:rPr>
        <w:t xml:space="preserve">采购活动，服务全部由符合政策要求的中小企业承接。相关企业（含联合体中的中小企业、签订分包意向协议的中小企业）的具体情况如下：</w:t>
      </w:r>
      <w:r/>
    </w:p>
    <w:p>
      <w:pPr>
        <w:ind w:firstLine="420"/>
        <w:jc w:val="left"/>
        <w:spacing w:line="360" w:lineRule="auto"/>
        <w:tabs>
          <w:tab w:val="left" w:pos="1706" w:leader="none"/>
          <w:tab w:val="left" w:pos="4905" w:leader="none"/>
          <w:tab w:val="left" w:pos="7113"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u w:val="single"/>
        </w:rPr>
        <w:t xml:space="preserve">（标的名称）</w:t>
      </w:r>
      <w:r>
        <w:rPr>
          <w:rFonts w:hint="eastAsia" w:ascii="宋体" w:hAnsi="宋体" w:eastAsia="宋体" w:cs="宋体"/>
          <w:color w:val="auto"/>
          <w:szCs w:val="21"/>
          <w:highlight w:val="none"/>
        </w:rPr>
        <w:t xml:space="preserve">，属于</w:t>
      </w:r>
      <w:r>
        <w:rPr>
          <w:rFonts w:hint="eastAsia" w:ascii="宋体" w:hAnsi="宋体" w:eastAsia="宋体" w:cs="宋体"/>
          <w:color w:val="auto"/>
          <w:szCs w:val="21"/>
          <w:highlight w:val="none"/>
          <w:u w:val="single"/>
        </w:rPr>
        <w:t xml:space="preserve">（采购文件中明确的所属行业）</w:t>
      </w:r>
      <w:r>
        <w:rPr>
          <w:rFonts w:hint="eastAsia" w:ascii="宋体" w:hAnsi="宋体" w:eastAsia="宋体" w:cs="宋体"/>
          <w:color w:val="auto"/>
          <w:szCs w:val="21"/>
          <w:highlight w:val="none"/>
        </w:rPr>
        <w:t xml:space="preserve">； 承接企业为</w:t>
      </w:r>
      <w:r>
        <w:rPr>
          <w:rFonts w:hint="eastAsia" w:ascii="宋体" w:hAnsi="宋体" w:eastAsia="宋体" w:cs="宋体"/>
          <w:color w:val="auto"/>
          <w:szCs w:val="21"/>
          <w:highlight w:val="none"/>
          <w:u w:val="single"/>
        </w:rPr>
        <w:t xml:space="preserve">（企业名称）</w:t>
      </w:r>
      <w:r>
        <w:rPr>
          <w:rFonts w:hint="eastAsia" w:ascii="宋体" w:hAnsi="宋体" w:eastAsia="宋体" w:cs="宋体"/>
          <w:color w:val="auto"/>
          <w:szCs w:val="21"/>
          <w:highlight w:val="none"/>
        </w:rPr>
        <w:t xml:space="preserve">，从业人员</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人，营业收入为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万元，资产总额为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w:t>
      </w:r>
      <w:r>
        <w:rPr>
          <w:rFonts w:hint="eastAsia" w:ascii="宋体" w:hAnsi="宋体" w:eastAsia="宋体" w:cs="宋体"/>
          <w:color w:val="auto"/>
          <w:szCs w:val="21"/>
          <w:highlight w:val="none"/>
          <w:vertAlign w:val="superscript"/>
        </w:rPr>
        <w:t xml:space="preserve">1</w:t>
      </w:r>
      <w:r>
        <w:rPr>
          <w:rFonts w:hint="eastAsia" w:ascii="宋体" w:hAnsi="宋体" w:eastAsia="宋体" w:cs="宋体"/>
          <w:color w:val="auto"/>
          <w:szCs w:val="21"/>
          <w:highlight w:val="none"/>
        </w:rPr>
        <w:t xml:space="preserve">，属于</w:t>
      </w:r>
      <w:r>
        <w:rPr>
          <w:rFonts w:hint="eastAsia" w:ascii="宋体" w:hAnsi="宋体" w:eastAsia="宋体" w:cs="宋体"/>
          <w:color w:val="auto"/>
          <w:szCs w:val="21"/>
          <w:highlight w:val="none"/>
          <w:u w:val="single"/>
        </w:rPr>
        <w:t xml:space="preserve">（中型企业、 小型企业、微型企业）</w:t>
      </w:r>
      <w:r>
        <w:rPr>
          <w:rFonts w:hint="eastAsia" w:ascii="宋体" w:hAnsi="宋体" w:eastAsia="宋体" w:cs="宋体"/>
          <w:color w:val="auto"/>
          <w:szCs w:val="21"/>
          <w:highlight w:val="none"/>
        </w:rPr>
        <w:t xml:space="preserve">；</w:t>
      </w:r>
      <w:r/>
    </w:p>
    <w:p>
      <w:pPr>
        <w:ind w:firstLine="420"/>
        <w:jc w:val="left"/>
        <w:spacing w:line="360" w:lineRule="auto"/>
        <w:tabs>
          <w:tab w:val="left" w:pos="1706" w:leader="none"/>
          <w:tab w:val="left" w:pos="4905" w:leader="none"/>
          <w:tab w:val="left" w:pos="7113"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w:t>
      </w:r>
      <w:r>
        <w:rPr>
          <w:rFonts w:hint="eastAsia" w:ascii="宋体" w:hAnsi="宋体" w:eastAsia="宋体" w:cs="宋体"/>
          <w:color w:val="auto"/>
          <w:szCs w:val="21"/>
          <w:highlight w:val="none"/>
          <w:u w:val="single"/>
        </w:rPr>
        <w:t xml:space="preserve">（标的名称）</w:t>
      </w:r>
      <w:r>
        <w:rPr>
          <w:rFonts w:hint="eastAsia" w:ascii="宋体" w:hAnsi="宋体" w:eastAsia="宋体" w:cs="宋体"/>
          <w:color w:val="auto"/>
          <w:szCs w:val="21"/>
          <w:highlight w:val="none"/>
        </w:rPr>
        <w:t xml:space="preserve">，属于</w:t>
      </w:r>
      <w:r>
        <w:rPr>
          <w:rFonts w:hint="eastAsia" w:ascii="宋体" w:hAnsi="宋体" w:eastAsia="宋体" w:cs="宋体"/>
          <w:color w:val="auto"/>
          <w:szCs w:val="21"/>
          <w:highlight w:val="none"/>
          <w:u w:val="single"/>
        </w:rPr>
        <w:t xml:space="preserve">（采购文件中明确的所属行业）</w:t>
      </w:r>
      <w:r>
        <w:rPr>
          <w:rFonts w:hint="eastAsia" w:ascii="宋体" w:hAnsi="宋体" w:eastAsia="宋体" w:cs="宋体"/>
          <w:color w:val="auto"/>
          <w:szCs w:val="21"/>
          <w:highlight w:val="none"/>
        </w:rPr>
        <w:t xml:space="preserve">； 承接企业为</w:t>
      </w:r>
      <w:r>
        <w:rPr>
          <w:rFonts w:hint="eastAsia" w:ascii="宋体" w:hAnsi="宋体" w:eastAsia="宋体" w:cs="宋体"/>
          <w:color w:val="auto"/>
          <w:szCs w:val="21"/>
          <w:highlight w:val="none"/>
          <w:u w:val="single"/>
        </w:rPr>
        <w:t xml:space="preserve">（企业名称）</w:t>
      </w:r>
      <w:r>
        <w:rPr>
          <w:rFonts w:hint="eastAsia" w:ascii="宋体" w:hAnsi="宋体" w:eastAsia="宋体" w:cs="宋体"/>
          <w:color w:val="auto"/>
          <w:szCs w:val="21"/>
          <w:highlight w:val="none"/>
        </w:rPr>
        <w:t xml:space="preserve">，从业人员</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人，营业收入为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万元，资产总额为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w:t>
      </w:r>
      <w:r>
        <w:rPr>
          <w:rFonts w:hint="eastAsia" w:ascii="宋体" w:hAnsi="宋体" w:eastAsia="宋体" w:cs="宋体"/>
          <w:color w:val="auto"/>
          <w:szCs w:val="21"/>
          <w:highlight w:val="none"/>
          <w:vertAlign w:val="superscript"/>
        </w:rPr>
        <w:t xml:space="preserve">1</w:t>
      </w:r>
      <w:r>
        <w:rPr>
          <w:rFonts w:hint="eastAsia" w:ascii="宋体" w:hAnsi="宋体" w:eastAsia="宋体" w:cs="宋体"/>
          <w:color w:val="auto"/>
          <w:szCs w:val="21"/>
          <w:highlight w:val="none"/>
        </w:rPr>
        <w:t xml:space="preserve">，属于</w:t>
      </w:r>
      <w:r>
        <w:rPr>
          <w:rFonts w:hint="eastAsia" w:ascii="宋体" w:hAnsi="宋体" w:eastAsia="宋体" w:cs="宋体"/>
          <w:color w:val="auto"/>
          <w:szCs w:val="21"/>
          <w:highlight w:val="none"/>
          <w:u w:val="single"/>
        </w:rPr>
        <w:t xml:space="preserve">（中型企业、 小型企业、微型企业）</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以上企业，不属于大企业的分支机构，不存在控股股东为大企业的情形，也不存在与大企业的负责人为同一人的情形。</w:t>
      </w:r>
      <w:r/>
    </w:p>
    <w:p>
      <w:p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本企业对上述声明内容的真实性负责。如有虚假，将依法承担相应责任。</w:t>
      </w:r>
      <w:r/>
    </w:p>
    <w:p>
      <w:pPr>
        <w:ind w:firstLine="422"/>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本项目所属行业为：</w:t>
      </w:r>
      <w:r>
        <w:rPr>
          <w:rFonts w:hint="eastAsia" w:ascii="宋体" w:hAnsi="宋体"/>
          <w:b/>
          <w:bCs/>
          <w:szCs w:val="21"/>
          <w:highlight w:val="none"/>
        </w:rPr>
        <w:t xml:space="preserve">其他</w:t>
      </w:r>
      <w:r>
        <w:rPr>
          <w:rFonts w:hint="eastAsia" w:ascii="宋体" w:hAnsi="宋体"/>
          <w:b/>
          <w:bCs/>
          <w:szCs w:val="21"/>
          <w:highlight w:val="none"/>
          <w:lang w:val="en-US" w:eastAsia="zh-CN"/>
        </w:rPr>
        <w:t xml:space="preserve">未</w:t>
      </w:r>
      <w:r>
        <w:rPr>
          <w:rFonts w:hint="eastAsia" w:ascii="宋体" w:hAnsi="宋体"/>
          <w:b/>
          <w:bCs/>
          <w:szCs w:val="21"/>
          <w:highlight w:val="none"/>
        </w:rPr>
        <w:t xml:space="preserve">列明行业</w:t>
      </w:r>
      <w:r>
        <w:rPr>
          <w:rFonts w:hint="eastAsia" w:ascii="宋体" w:hAnsi="宋体" w:eastAsia="宋体" w:cs="宋体"/>
          <w:b/>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中小微企业划型标准请根据《中小企业划型标准规定》（工信部联企业〔2011〕300号）。投标人提供的承诺函须按本项目规定行业填写，否则其声明函不予认可。 </w:t>
      </w:r>
      <w:r/>
    </w:p>
    <w:p>
      <w:p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注：从业人员、营业收入、资产总额填报上一年度数据，无上一年度数据的新成立企业可不填报。</w:t>
      </w:r>
      <w:r/>
    </w:p>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pStyle w:val="129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420"/>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投标人</w:t>
      </w:r>
      <w:r>
        <w:rPr>
          <w:rFonts w:hint="eastAsia" w:ascii="宋体" w:hAnsi="宋体" w:eastAsia="宋体" w:cs="宋体"/>
          <w:color w:val="auto"/>
          <w:highlight w:val="none"/>
        </w:rPr>
        <w:t xml:space="preserve">：（公章）</w:t>
      </w:r>
      <w:r/>
    </w:p>
    <w:p>
      <w:pPr>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widowControl/>
        <w:rPr>
          <w:rFonts w:hint="eastAsia" w:ascii="宋体" w:hAnsi="宋体" w:eastAsia="宋体" w:cs="宋体"/>
          <w:b/>
          <w:bCs/>
          <w:color w:val="auto"/>
          <w:sz w:val="24"/>
          <w:highlight w:val="none"/>
        </w:rPr>
      </w:pPr>
      <w:r/>
      <w:bookmarkStart w:id="91" w:name="_Toc130478804"/>
      <w:r/>
      <w:bookmarkStart w:id="92" w:name="_Ref33617531"/>
      <w:r/>
      <w:bookmarkStart w:id="93" w:name="_Toc98785120"/>
      <w:r>
        <w:rPr>
          <w:rFonts w:hint="eastAsia" w:ascii="宋体" w:hAnsi="宋体" w:eastAsia="宋体" w:cs="宋体"/>
          <w:color w:val="auto"/>
          <w:sz w:val="24"/>
          <w:highlight w:val="none"/>
        </w:rPr>
        <w:br w:type="page" w:clear="all"/>
      </w:r>
      <w:r/>
    </w:p>
    <w:p>
      <w:pPr>
        <w:pStyle w:val="881"/>
        <w:rPr>
          <w:rFonts w:hint="eastAsia" w:ascii="宋体" w:hAnsi="宋体" w:eastAsia="宋体" w:cs="宋体"/>
          <w:color w:val="auto"/>
          <w:sz w:val="24"/>
          <w:szCs w:val="24"/>
          <w:highlight w:val="none"/>
        </w:rPr>
      </w:pPr>
      <w:r/>
      <w:bookmarkStart w:id="94" w:name="_Toc20552"/>
      <w:r/>
      <w:bookmarkStart w:id="95" w:name="_Toc17358"/>
      <w:r/>
      <w:bookmarkStart w:id="96" w:name="_Toc15459"/>
      <w:r/>
      <w:bookmarkStart w:id="97" w:name="_Toc166487078"/>
      <w:r/>
      <w:bookmarkStart w:id="98" w:name="_Toc166488928"/>
      <w:r/>
      <w:bookmarkStart w:id="99" w:name="_Toc29498"/>
      <w:r/>
      <w:bookmarkStart w:id="100" w:name="_Toc29647"/>
      <w:r/>
      <w:bookmarkStart w:id="101" w:name="_Toc18502"/>
      <w:r/>
      <w:bookmarkStart w:id="102" w:name="_Toc10431"/>
      <w:r>
        <w:rPr>
          <w:rFonts w:hint="eastAsia" w:ascii="宋体" w:hAnsi="宋体" w:eastAsia="宋体" w:cs="宋体"/>
          <w:color w:val="auto"/>
          <w:sz w:val="24"/>
          <w:szCs w:val="24"/>
          <w:highlight w:val="none"/>
        </w:rPr>
        <w:t xml:space="preserve">附件4：残疾人福利性单位声明函</w:t>
      </w:r>
      <w:bookmarkEnd w:id="91"/>
      <w:r/>
      <w:bookmarkEnd w:id="92"/>
      <w:r/>
      <w:bookmarkEnd w:id="93"/>
      <w:r/>
      <w:bookmarkEnd w:id="94"/>
      <w:r/>
      <w:bookmarkEnd w:id="95"/>
      <w:r/>
      <w:bookmarkEnd w:id="96"/>
      <w:r/>
      <w:bookmarkEnd w:id="97"/>
      <w:r/>
      <w:bookmarkEnd w:id="98"/>
      <w:r/>
      <w:bookmarkEnd w:id="99"/>
      <w:r/>
      <w:bookmarkEnd w:id="100"/>
      <w:r/>
      <w:bookmarkEnd w:id="101"/>
      <w:r/>
      <w:bookmarkEnd w:id="102"/>
      <w:r/>
      <w:r/>
    </w:p>
    <w:p>
      <w:pPr>
        <w:pStyle w:val="128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残疾人福利性单位声明函</w:t>
      </w:r>
      <w:r/>
    </w:p>
    <w:p>
      <w:pPr>
        <w:pStyle w:val="1288"/>
        <w:ind w:firstLine="425"/>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pStyle w:val="1288"/>
        <w:ind w:firstLine="425"/>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本单位对上述声明的真实性负责。如有虚假，将依法承担相应责任。</w:t>
      </w:r>
      <w:r/>
    </w:p>
    <w:p>
      <w:pPr>
        <w:pStyle w:val="1286"/>
        <w:ind w:firstLine="425"/>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投标人：（加盖公章）</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日期：  年  月  日</w:t>
      </w:r>
      <w:r/>
    </w:p>
    <w:p>
      <w:pPr>
        <w:jc w:val="right"/>
        <w:spacing w:line="360" w:lineRule="auto"/>
        <w:rPr>
          <w:rFonts w:hint="eastAsia" w:ascii="宋体" w:hAnsi="宋体" w:eastAsia="宋体" w:cs="宋体"/>
          <w:color w:val="auto"/>
          <w:highlight w:val="none"/>
        </w:rPr>
      </w:pPr>
      <w:r>
        <w:rPr>
          <w:rFonts w:hint="eastAsia" w:ascii="宋体" w:hAnsi="宋体" w:eastAsia="宋体" w:cs="宋体"/>
          <w:b/>
          <w:bCs/>
          <w:color w:val="auto"/>
          <w:szCs w:val="21"/>
          <w:highlight w:val="none"/>
        </w:rPr>
        <w:br w:type="page" w:clear="all"/>
      </w:r>
      <w:r/>
    </w:p>
    <w:p>
      <w:pPr>
        <w:pStyle w:val="881"/>
        <w:rPr>
          <w:rFonts w:hint="eastAsia" w:ascii="宋体" w:hAnsi="宋体" w:eastAsia="宋体" w:cs="宋体"/>
          <w:color w:val="auto"/>
          <w:sz w:val="24"/>
          <w:szCs w:val="24"/>
          <w:highlight w:val="none"/>
        </w:rPr>
      </w:pPr>
      <w:r/>
      <w:bookmarkStart w:id="103" w:name="_Toc23855"/>
      <w:r/>
      <w:bookmarkStart w:id="104" w:name="_Ref33617535"/>
      <w:r/>
      <w:bookmarkStart w:id="105" w:name="_Toc130478805"/>
      <w:r/>
      <w:bookmarkStart w:id="106" w:name="_Toc21982"/>
      <w:r/>
      <w:bookmarkStart w:id="107" w:name="_Toc13324"/>
      <w:r/>
      <w:bookmarkStart w:id="108" w:name="_Toc98785121"/>
      <w:r/>
      <w:bookmarkStart w:id="109" w:name="_Toc829"/>
      <w:r/>
      <w:bookmarkStart w:id="110" w:name="_Toc166487079"/>
      <w:r/>
      <w:bookmarkStart w:id="111" w:name="_Toc13292"/>
      <w:r/>
      <w:bookmarkStart w:id="112" w:name="_Toc19389"/>
      <w:r/>
      <w:bookmarkStart w:id="113" w:name="_Toc166488929"/>
      <w:r/>
      <w:bookmarkStart w:id="114" w:name="_Toc4270"/>
      <w:r>
        <w:rPr>
          <w:rFonts w:hint="eastAsia" w:ascii="宋体" w:hAnsi="宋体" w:eastAsia="宋体" w:cs="宋体"/>
          <w:color w:val="auto"/>
          <w:sz w:val="24"/>
          <w:szCs w:val="24"/>
          <w:highlight w:val="none"/>
        </w:rPr>
        <w:t xml:space="preserve">附件5：法定代表人授权委托书:</w:t>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法定代表人授权委托书</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苏州宇恩项目咨询有限公司：</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本授权委托书声明：我</w:t>
      </w:r>
      <w:r>
        <w:rPr>
          <w:rFonts w:hint="eastAsia" w:ascii="宋体" w:hAnsi="宋体" w:eastAsia="宋体" w:cs="宋体"/>
          <w:color w:val="auto"/>
          <w:szCs w:val="21"/>
          <w:highlight w:val="none"/>
          <w:u w:val="single"/>
        </w:rPr>
        <w:t xml:space="preserve">（法定代表人姓名）</w:t>
      </w:r>
      <w:r>
        <w:rPr>
          <w:rFonts w:hint="eastAsia" w:ascii="宋体" w:hAnsi="宋体" w:eastAsia="宋体" w:cs="宋体"/>
          <w:color w:val="auto"/>
          <w:szCs w:val="21"/>
          <w:highlight w:val="none"/>
        </w:rPr>
        <w:t xml:space="preserve">系</w:t>
      </w:r>
      <w:r>
        <w:rPr>
          <w:rFonts w:hint="eastAsia" w:ascii="宋体" w:hAnsi="宋体" w:eastAsia="宋体" w:cs="宋体"/>
          <w:color w:val="auto"/>
          <w:szCs w:val="21"/>
          <w:highlight w:val="none"/>
          <w:u w:val="single"/>
        </w:rPr>
        <w:t xml:space="preserve">（公司名称）</w:t>
      </w:r>
      <w:r>
        <w:rPr>
          <w:rFonts w:hint="eastAsia" w:ascii="宋体" w:hAnsi="宋体" w:eastAsia="宋体" w:cs="宋体"/>
          <w:color w:val="auto"/>
          <w:szCs w:val="21"/>
          <w:highlight w:val="none"/>
        </w:rPr>
        <w:t xml:space="preserve">的法定代表人，现授权委托</w:t>
      </w:r>
      <w:r>
        <w:rPr>
          <w:rFonts w:hint="eastAsia" w:ascii="宋体" w:hAnsi="宋体" w:eastAsia="宋体" w:cs="宋体"/>
          <w:color w:val="auto"/>
          <w:szCs w:val="21"/>
          <w:highlight w:val="none"/>
          <w:u w:val="single"/>
        </w:rPr>
        <w:t xml:space="preserve">（代理人姓名）</w:t>
      </w:r>
      <w:r>
        <w:rPr>
          <w:rFonts w:hint="eastAsia" w:ascii="宋体" w:hAnsi="宋体" w:eastAsia="宋体" w:cs="宋体"/>
          <w:color w:val="auto"/>
          <w:szCs w:val="21"/>
          <w:highlight w:val="none"/>
        </w:rPr>
        <w:t xml:space="preserve">代表我公司参加贵公司组织实施的项目编号为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号的采购活动。代理人在开标、谈判、签约等过程中所签署的一切文件和处理与这有关的一切事务，我均予以承认。</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本授权委托书自投标开始至合同履行完毕止。</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被授权人</w:t>
      </w:r>
      <w:r>
        <w:rPr>
          <w:rFonts w:hint="eastAsia" w:ascii="宋体" w:hAnsi="宋体" w:eastAsia="宋体" w:cs="宋体"/>
          <w:color w:val="auto"/>
          <w:szCs w:val="21"/>
          <w:highlight w:val="none"/>
        </w:rPr>
        <w:t xml:space="preserve">：                            职务：</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身份证号码：                        联系电话：</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被授权人</w:t>
      </w:r>
      <w:r>
        <w:rPr>
          <w:rFonts w:hint="eastAsia" w:ascii="宋体" w:hAnsi="宋体" w:eastAsia="宋体" w:cs="宋体"/>
          <w:color w:val="auto"/>
          <w:szCs w:val="21"/>
          <w:highlight w:val="none"/>
        </w:rPr>
        <w:t xml:space="preserve">签字：                       法定代表人签字：</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投标人：（加盖公章）</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widowControl/>
        <w:rPr>
          <w:rFonts w:hint="eastAsia" w:ascii="宋体" w:hAnsi="宋体" w:eastAsia="宋体" w:cs="宋体"/>
          <w:color w:val="auto"/>
          <w:sz w:val="24"/>
          <w:highlight w:val="none"/>
        </w:rPr>
      </w:pPr>
      <w:r/>
      <w:bookmarkStart w:id="115" w:name="_Toc519686653"/>
      <w:r/>
      <w:bookmarkStart w:id="116" w:name="_Toc3450"/>
      <w:r/>
      <w:bookmarkStart w:id="117" w:name="_Toc26132"/>
      <w:r/>
      <w:bookmarkStart w:id="118" w:name="_Toc166488930"/>
      <w:r/>
      <w:bookmarkStart w:id="119" w:name="_Ref15302750"/>
      <w:r/>
      <w:bookmarkStart w:id="120" w:name="_Ref376770274"/>
      <w:r/>
      <w:bookmarkStart w:id="121" w:name="_Toc32674"/>
      <w:r/>
      <w:bookmarkStart w:id="122" w:name="_Toc30166"/>
      <w:r/>
      <w:bookmarkStart w:id="123" w:name="_Toc500143978"/>
      <w:r/>
      <w:bookmarkStart w:id="124" w:name="_Toc166487080"/>
      <w:r/>
      <w:bookmarkStart w:id="125" w:name="_Toc130478806"/>
      <w:r/>
      <w:bookmarkStart w:id="126" w:name="_Toc31808"/>
      <w:r/>
      <w:bookmarkStart w:id="127" w:name="_Toc98785122"/>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r/>
    </w:p>
    <w:p>
      <w:pPr>
        <w:pStyle w:val="881"/>
        <w:rPr>
          <w:rFonts w:hint="eastAsia" w:ascii="宋体" w:hAnsi="宋体" w:eastAsia="宋体" w:cs="宋体"/>
          <w:color w:val="auto"/>
          <w:sz w:val="24"/>
          <w:szCs w:val="24"/>
          <w:highlight w:val="none"/>
        </w:rPr>
      </w:pPr>
      <w:r/>
      <w:bookmarkStart w:id="128" w:name="_Toc8183"/>
      <w:r/>
      <w:bookmarkStart w:id="129" w:name="_Toc3532"/>
      <w:r/>
      <w:bookmarkStart w:id="130" w:name="_Toc16924"/>
      <w:r/>
      <w:bookmarkStart w:id="131" w:name="_Toc14425"/>
      <w:r/>
      <w:bookmarkStart w:id="132" w:name="_Toc2274"/>
      <w:r/>
      <w:bookmarkStart w:id="133" w:name="_Toc166487081"/>
      <w:r/>
      <w:bookmarkStart w:id="134" w:name="_Toc27530"/>
      <w:r/>
      <w:bookmarkStart w:id="135" w:name="_Toc166488931"/>
      <w:r/>
      <w:bookmarkStart w:id="136" w:name="_Toc20564"/>
      <w:r/>
      <w:bookmarkStart w:id="137" w:name="_Toc98785123"/>
      <w:r/>
      <w:bookmarkStart w:id="138" w:name="_Toc130478807"/>
      <w:r/>
      <w:bookmarkStart w:id="139" w:name="_Toc14147"/>
      <w:r/>
      <w:bookmarkStart w:id="140" w:name="_Toc28916"/>
      <w:r/>
      <w:bookmarkStart w:id="141" w:name="_Ref477865934"/>
      <w:r/>
      <w:bookmarkStart w:id="142" w:name="_Toc500143979"/>
      <w:r/>
      <w:bookmarkStart w:id="143" w:name="_Ref15304724"/>
      <w:r/>
      <w:bookmarkStart w:id="144" w:name="_Toc519686654"/>
      <w:r>
        <w:rPr>
          <w:rFonts w:hint="eastAsia" w:ascii="宋体" w:hAnsi="宋体" w:eastAsia="宋体" w:cs="宋体"/>
          <w:color w:val="auto"/>
          <w:sz w:val="24"/>
          <w:szCs w:val="24"/>
          <w:highlight w:val="none"/>
        </w:rPr>
        <w:t xml:space="preserve">附件6：开标一览表</w:t>
      </w:r>
      <w:bookmarkEnd w:id="128"/>
      <w:r/>
      <w:bookmarkEnd w:id="129"/>
      <w:r/>
      <w:r/>
    </w:p>
    <w:p>
      <w:pPr>
        <w:pStyle w:val="929"/>
        <w:jc w:val="center"/>
        <w:rPr>
          <w:rFonts w:hint="eastAsia"/>
          <w:b/>
          <w:color w:val="auto"/>
          <w:highlight w:val="none"/>
        </w:rPr>
      </w:pPr>
      <w:r>
        <w:rPr>
          <w:rFonts w:hint="eastAsia"/>
          <w:b/>
          <w:color w:val="auto"/>
          <w:highlight w:val="none"/>
        </w:rPr>
        <w:t xml:space="preserve">开标一览表</w:t>
      </w:r>
      <w:r/>
    </w:p>
    <w:p>
      <w:pPr>
        <w:jc w:val="left"/>
        <w:spacing w:before="100" w:beforeAutospacing="1" w:after="100" w:afterAutospacing="1"/>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投标人全称（加盖公章）：供应商名称 </w:t>
      </w:r>
      <w:r/>
    </w:p>
    <w:p>
      <w:pPr>
        <w:jc w:val="left"/>
        <w:spacing w:before="100" w:beforeAutospacing="1" w:after="100" w:afterAutospacing="1"/>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项目编号： </w:t>
      </w:r>
      <w:r/>
    </w:p>
    <w:p>
      <w:pPr>
        <w:jc w:val="left"/>
        <w:spacing w:before="100" w:beforeAutospacing="1" w:after="100" w:afterAutospacing="1"/>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分包号：</w:t>
      </w:r>
      <w:r/>
    </w:p>
    <w:tbl>
      <w:tblPr>
        <w:tblStyle w:val="890"/>
        <w:tblW w:w="8545"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3847"/>
        <w:gridCol w:w="4698"/>
      </w:tblGrid>
      <w:tr>
        <w:trPr/>
        <w:tc>
          <w:tcPr>
            <w:tcBorders>
              <w:top w:val="single" w:color="000000" w:sz="6" w:space="0"/>
              <w:left w:val="single" w:color="000000" w:sz="6" w:space="0"/>
              <w:bottom w:val="single" w:color="000000" w:sz="6" w:space="0"/>
              <w:right w:val="single" w:color="000000" w:sz="6" w:space="0"/>
            </w:tcBorders>
            <w:tcW w:w="3847" w:type="dxa"/>
            <w:vAlign w:val="center"/>
            <w:textDirection w:val="lrTb"/>
            <w:noWrap w:val="false"/>
          </w:tcPr>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项目名称</w:t>
            </w:r>
            <w:r/>
          </w:p>
        </w:tc>
        <w:tc>
          <w:tcPr>
            <w:tcBorders>
              <w:top w:val="single" w:color="000000" w:sz="6" w:space="0"/>
              <w:left w:val="single" w:color="000000" w:sz="6" w:space="0"/>
              <w:bottom w:val="single" w:color="000000" w:sz="6" w:space="0"/>
              <w:right w:val="single" w:color="000000" w:sz="6" w:space="0"/>
            </w:tcBorders>
            <w:tcW w:w="4698" w:type="dxa"/>
            <w:vAlign w:val="center"/>
            <w:textDirection w:val="lrTb"/>
            <w:noWrap w:val="false"/>
          </w:tcPr>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投标报价</w:t>
            </w:r>
            <w:r/>
          </w:p>
        </w:tc>
      </w:tr>
      <w:tr>
        <w:trPr/>
        <w:tc>
          <w:tcPr>
            <w:tcBorders>
              <w:top w:val="single" w:color="000000" w:sz="6" w:space="0"/>
              <w:left w:val="single" w:color="000000" w:sz="6" w:space="0"/>
              <w:bottom w:val="single" w:color="000000" w:sz="6" w:space="0"/>
              <w:right w:val="single" w:color="000000" w:sz="6" w:space="0"/>
            </w:tcBorders>
            <w:tcW w:w="3847" w:type="dxa"/>
            <w:vAlign w:val="center"/>
            <w:textDirection w:val="lrTb"/>
            <w:noWrap w:val="false"/>
          </w:tcPr>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项目名称 </w:t>
            </w:r>
            <w:r/>
          </w:p>
        </w:tc>
        <w:tc>
          <w:tcPr>
            <w:tcBorders>
              <w:top w:val="single" w:color="000000" w:sz="6" w:space="0"/>
              <w:left w:val="single" w:color="000000" w:sz="6" w:space="0"/>
              <w:bottom w:val="single" w:color="000000" w:sz="6" w:space="0"/>
              <w:right w:val="single" w:color="000000" w:sz="6" w:space="0"/>
            </w:tcBorders>
            <w:tcW w:w="4698" w:type="dxa"/>
            <w:vAlign w:val="center"/>
            <w:textDirection w:val="lrTb"/>
            <w:noWrap w:val="false"/>
          </w:tcPr>
          <w:p>
            <w:pPr>
              <w:jc w:val="left"/>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 xml:space="preserve">优惠率</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rPr>
              <mc:AlternateContent>
                <mc:Choice Requires="wpg">
                  <w:drawing>
                    <wp:inline xmlns:wp="http://schemas.openxmlformats.org/drawingml/2006/wordprocessingDrawing" distT="0" distB="0" distL="0" distR="0">
                      <wp:extent cx="784225" cy="232410"/>
                      <wp:effectExtent l="0" t="0" r="15875" b="15240"/>
                      <wp:docPr id="6" name="图片 2"/>
                      <wp:cNvGraphicFramePr/>
                      <a:graphic xmlns:a="http://schemas.openxmlformats.org/drawingml/2006/main">
                        <a:graphicData uri="http://schemas.openxmlformats.org/drawingml/2006/picture">
                          <pic:pic xmlns:pic="http://schemas.openxmlformats.org/drawingml/2006/picture">
                            <pic:nvPicPr>
                              <pic:cNvPr id="4" name="图片 2"/>
                              <pic:cNvPicPr/>
                              <pic:nvPr/>
                            </pic:nvPicPr>
                            <pic:blipFill>
                              <a:blip r:embed="rId21"/>
                              <a:stretch/>
                            </pic:blipFill>
                            <pic:spPr bwMode="auto">
                              <a:xfrm>
                                <a:off x="0" y="0"/>
                                <a:ext cx="784851" cy="232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1.8pt;height:18.3pt;mso-wrap-distance-left:0.0pt;mso-wrap-distance-top:0.0pt;mso-wrap-distance-right:0.0pt;mso-wrap-distance-bottom:0.0pt;" stroked="f">
                      <v:path textboxrect="0,0,0,0"/>
                      <v:imagedata r:id="rId21" o:title=""/>
                    </v:shape>
                  </w:pict>
                </mc:Fallback>
              </mc:AlternateConten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lang w:eastAsia="zh-CN"/>
              </w:rPr>
              <w:t xml:space="preserve">）</w:t>
            </w:r>
            <w:r/>
          </w:p>
        </w:tc>
      </w:tr>
    </w:tbl>
    <w:p>
      <w:pPr>
        <w:ind w:firstLine="602"/>
        <w:jc w:val="right"/>
        <w:spacing w:before="100" w:beforeAutospacing="1" w:after="100" w:afterAutospacing="1"/>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日期：</w:t>
      </w:r>
      <w:r>
        <w:rPr>
          <w:rFonts w:hint="eastAsia" w:asciiTheme="minorEastAsia" w:hAnsiTheme="minorEastAsia" w:eastAsiaTheme="minorEastAsia" w:cstheme="minorEastAsia"/>
          <w:color w:val="auto"/>
          <w:sz w:val="21"/>
          <w:szCs w:val="21"/>
          <w:highlight w:val="none"/>
        </w:rPr>
        <mc:AlternateContent>
          <mc:Choice Requires="wpg">
            <w:drawing>
              <wp:inline xmlns:wp="http://schemas.openxmlformats.org/drawingml/2006/wordprocessingDrawing" distT="0" distB="0" distL="0" distR="0">
                <wp:extent cx="784225" cy="232410"/>
                <wp:effectExtent l="0" t="0" r="15875" b="15240"/>
                <wp:docPr id="7" name="图片 3"/>
                <wp:cNvGraphicFramePr/>
                <a:graphic xmlns:a="http://schemas.openxmlformats.org/drawingml/2006/main">
                  <a:graphicData uri="http://schemas.openxmlformats.org/drawingml/2006/picture">
                    <pic:pic xmlns:pic="http://schemas.openxmlformats.org/drawingml/2006/picture">
                      <pic:nvPicPr>
                        <pic:cNvPr id="5" name="图片 3"/>
                        <pic:cNvPicPr/>
                        <pic:nvPr/>
                      </pic:nvPicPr>
                      <pic:blipFill>
                        <a:blip r:embed="rId21"/>
                        <a:stretch/>
                      </pic:blipFill>
                      <pic:spPr bwMode="auto">
                        <a:xfrm>
                          <a:off x="0" y="0"/>
                          <a:ext cx="784851" cy="232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1.8pt;height:18.3pt;mso-wrap-distance-left:0.0pt;mso-wrap-distance-top:0.0pt;mso-wrap-distance-right:0.0pt;mso-wrap-distance-bottom:0.0pt;" stroked="f">
                <v:path textboxrect="0,0,0,0"/>
                <v:imagedata r:id="rId21" o:title=""/>
              </v:shape>
            </w:pict>
          </mc:Fallback>
        </mc:AlternateContent>
      </w:r>
      <w:r>
        <w:rPr>
          <w:rFonts w:hint="eastAsia" w:asciiTheme="minorEastAsia" w:hAnsiTheme="minorEastAsia" w:eastAsiaTheme="minorEastAsia" w:cstheme="minorEastAsia"/>
          <w:color w:val="auto"/>
          <w:sz w:val="21"/>
          <w:szCs w:val="21"/>
          <w:highlight w:val="none"/>
        </w:rPr>
        <w:t xml:space="preserve">  年 </w:t>
      </w:r>
      <w:r>
        <w:rPr>
          <w:rFonts w:hint="eastAsia" w:asciiTheme="minorEastAsia" w:hAnsiTheme="minorEastAsia" w:eastAsiaTheme="minorEastAsia" w:cstheme="minorEastAsia"/>
          <w:color w:val="auto"/>
          <w:sz w:val="21"/>
          <w:szCs w:val="21"/>
          <w:highlight w:val="none"/>
        </w:rPr>
        <mc:AlternateContent>
          <mc:Choice Requires="wpg">
            <w:drawing>
              <wp:inline xmlns:wp="http://schemas.openxmlformats.org/drawingml/2006/wordprocessingDrawing" distT="0" distB="0" distL="0" distR="0">
                <wp:extent cx="784225" cy="232410"/>
                <wp:effectExtent l="0" t="0" r="15875" b="15240"/>
                <wp:docPr id="8" name="图片 4"/>
                <wp:cNvGraphicFramePr/>
                <a:graphic xmlns:a="http://schemas.openxmlformats.org/drawingml/2006/main">
                  <a:graphicData uri="http://schemas.openxmlformats.org/drawingml/2006/picture">
                    <pic:pic xmlns:pic="http://schemas.openxmlformats.org/drawingml/2006/picture">
                      <pic:nvPicPr>
                        <pic:cNvPr id="6" name="图片 4"/>
                        <pic:cNvPicPr/>
                        <pic:nvPr/>
                      </pic:nvPicPr>
                      <pic:blipFill>
                        <a:blip r:embed="rId21"/>
                        <a:stretch/>
                      </pic:blipFill>
                      <pic:spPr bwMode="auto">
                        <a:xfrm>
                          <a:off x="0" y="0"/>
                          <a:ext cx="784851" cy="232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1.8pt;height:18.3pt;mso-wrap-distance-left:0.0pt;mso-wrap-distance-top:0.0pt;mso-wrap-distance-right:0.0pt;mso-wrap-distance-bottom:0.0pt;" stroked="f">
                <v:path textboxrect="0,0,0,0"/>
                <v:imagedata r:id="rId21" o:title=""/>
              </v:shape>
            </w:pict>
          </mc:Fallback>
        </mc:AlternateContent>
      </w:r>
      <w:r>
        <w:rPr>
          <w:rFonts w:hint="eastAsia" w:asciiTheme="minorEastAsia" w:hAnsiTheme="minorEastAsia" w:eastAsiaTheme="minorEastAsia" w:cstheme="minorEastAsia"/>
          <w:color w:val="auto"/>
          <w:sz w:val="21"/>
          <w:szCs w:val="21"/>
          <w:highlight w:val="none"/>
        </w:rPr>
        <w:t xml:space="preserve">  月 </w:t>
      </w:r>
      <w:r>
        <w:rPr>
          <w:rFonts w:hint="eastAsia" w:asciiTheme="minorEastAsia" w:hAnsiTheme="minorEastAsia" w:eastAsiaTheme="minorEastAsia" w:cstheme="minorEastAsia"/>
          <w:color w:val="auto"/>
          <w:sz w:val="21"/>
          <w:szCs w:val="21"/>
          <w:highlight w:val="none"/>
        </w:rPr>
        <mc:AlternateContent>
          <mc:Choice Requires="wpg">
            <w:drawing>
              <wp:inline xmlns:wp="http://schemas.openxmlformats.org/drawingml/2006/wordprocessingDrawing" distT="0" distB="0" distL="0" distR="0">
                <wp:extent cx="784225" cy="232410"/>
                <wp:effectExtent l="0" t="0" r="15875" b="15240"/>
                <wp:docPr id="9" name="图片 5"/>
                <wp:cNvGraphicFramePr/>
                <a:graphic xmlns:a="http://schemas.openxmlformats.org/drawingml/2006/main">
                  <a:graphicData uri="http://schemas.openxmlformats.org/drawingml/2006/picture">
                    <pic:pic xmlns:pic="http://schemas.openxmlformats.org/drawingml/2006/picture">
                      <pic:nvPicPr>
                        <pic:cNvPr id="7" name="图片 5"/>
                        <pic:cNvPicPr/>
                        <pic:nvPr/>
                      </pic:nvPicPr>
                      <pic:blipFill>
                        <a:blip r:embed="rId21"/>
                        <a:stretch/>
                      </pic:blipFill>
                      <pic:spPr bwMode="auto">
                        <a:xfrm>
                          <a:off x="0" y="0"/>
                          <a:ext cx="784851" cy="232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1.8pt;height:18.3pt;mso-wrap-distance-left:0.0pt;mso-wrap-distance-top:0.0pt;mso-wrap-distance-right:0.0pt;mso-wrap-distance-bottom:0.0pt;" stroked="f">
                <v:path textboxrect="0,0,0,0"/>
                <v:imagedata r:id="rId21" o:title=""/>
              </v:shape>
            </w:pict>
          </mc:Fallback>
        </mc:AlternateContent>
      </w:r>
      <w:r>
        <w:rPr>
          <w:rFonts w:hint="eastAsia" w:asciiTheme="minorEastAsia" w:hAnsiTheme="minorEastAsia" w:eastAsiaTheme="minorEastAsia" w:cstheme="minorEastAsia"/>
          <w:color w:val="auto"/>
          <w:sz w:val="21"/>
          <w:szCs w:val="21"/>
          <w:highlight w:val="none"/>
        </w:rPr>
        <w:t xml:space="preserve">  日</w:t>
      </w:r>
      <w:r/>
    </w:p>
    <w:p>
      <w:pPr>
        <w:pStyle w:val="929"/>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r>
      <w:r/>
    </w:p>
    <w:p>
      <w:pPr>
        <w:pStyle w:val="1175"/>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填写说明：</w:t>
      </w:r>
      <w:r/>
    </w:p>
    <w:p>
      <w:pPr>
        <w:numPr>
          <w:ilvl w:val="0"/>
          <w:numId w:val="0"/>
        </w:numPr>
        <w:jc w:val="left"/>
        <w:keepLines w:val="0"/>
        <w:keepNext w:val="0"/>
        <w:pageBreakBefore w:val="0"/>
        <w:spacing w:beforeAutospacing="1" w:afterAutospacing="1" w:line="360" w:lineRule="auto"/>
        <w:widowControl/>
        <w:rPr>
          <w:rFonts w:hint="eastAsia" w:ascii="宋体" w:hAnsi="宋体" w:eastAsia="宋体" w:cs="宋体"/>
          <w:b/>
          <w:bCs/>
          <w:i w:val="0"/>
          <w:iCs/>
          <w:color w:val="auto"/>
          <w:sz w:val="21"/>
          <w:szCs w:val="21"/>
          <w:highlight w:val="none"/>
          <w:lang w:val="en-US" w:eastAsia="zh-CN" w:bidi="ar-SA"/>
        </w:rPr>
        <w:suppressLineNumbers w:val="0"/>
      </w:pPr>
      <w:r>
        <w:rPr>
          <w:rFonts w:hint="eastAsia" w:ascii="宋体" w:hAnsi="宋体" w:eastAsia="宋体" w:cs="宋体"/>
          <w:b/>
          <w:bCs/>
          <w:i w:val="0"/>
          <w:iCs/>
          <w:color w:val="auto"/>
          <w:sz w:val="21"/>
          <w:szCs w:val="21"/>
          <w:highlight w:val="none"/>
          <w:lang w:val="en-US" w:eastAsia="zh-CN" w:bidi="ar-SA"/>
        </w:rPr>
        <w:t xml:space="preserve">1、开标一览表必须加盖投标人公章（复印件无效）。</w:t>
      </w:r>
      <w:r/>
    </w:p>
    <w:p>
      <w:pPr>
        <w:numPr>
          <w:ilvl w:val="0"/>
          <w:numId w:val="0"/>
        </w:numPr>
        <w:jc w:val="left"/>
        <w:keepLines w:val="0"/>
        <w:keepNext w:val="0"/>
        <w:pageBreakBefore w:val="0"/>
        <w:spacing w:beforeAutospacing="1" w:afterAutospacing="1" w:line="360" w:lineRule="auto"/>
        <w:widowControl/>
        <w:rPr>
          <w:rFonts w:hint="eastAsia" w:ascii="宋体" w:hAnsi="宋体" w:eastAsia="宋体" w:cs="宋体"/>
          <w:b/>
          <w:bCs/>
          <w:i w:val="0"/>
          <w:iCs/>
          <w:color w:val="auto"/>
          <w:sz w:val="21"/>
          <w:szCs w:val="21"/>
          <w:highlight w:val="none"/>
          <w:lang w:val="en-US" w:eastAsia="zh-CN" w:bidi="ar-SA"/>
        </w:rPr>
        <w:suppressLineNumbers w:val="0"/>
      </w:pPr>
      <w:r>
        <w:rPr>
          <w:rFonts w:hint="eastAsia" w:ascii="宋体" w:hAnsi="宋体" w:eastAsia="宋体" w:cs="宋体"/>
          <w:b/>
          <w:bCs/>
          <w:i w:val="0"/>
          <w:iCs/>
          <w:color w:val="auto"/>
          <w:sz w:val="21"/>
          <w:szCs w:val="21"/>
          <w:highlight w:val="none"/>
          <w:lang w:val="en-US" w:eastAsia="zh-CN" w:bidi="ar-SA"/>
        </w:rPr>
        <w:t xml:space="preserve">2、如有分包，投标人投任何一个包的标的，都需单独填写开标一览表。</w:t>
      </w:r>
      <w:r/>
    </w:p>
    <w:p>
      <w:pPr>
        <w:numPr>
          <w:ilvl w:val="0"/>
          <w:numId w:val="0"/>
        </w:num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i w:val="0"/>
          <w:iCs/>
          <w:color w:val="auto"/>
          <w:sz w:val="21"/>
          <w:szCs w:val="21"/>
          <w:highlight w:val="none"/>
          <w:lang w:val="en-US" w:eastAsia="zh-CN" w:bidi="ar-SA"/>
        </w:rPr>
        <w:t xml:space="preserve">3</w:t>
      </w:r>
      <w:r>
        <w:rPr>
          <w:rFonts w:hint="eastAsia" w:ascii="宋体" w:hAnsi="宋体" w:cs="宋体"/>
          <w:b/>
          <w:bCs/>
          <w:i w:val="0"/>
          <w:iCs/>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rPr>
        <w:t xml:space="preserve">本次报价报的是优惠率（在系统优惠率处填写）</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结算价=</w:t>
      </w:r>
      <w:r>
        <w:rPr>
          <w:rFonts w:hint="eastAsia" w:ascii="宋体" w:hAnsi="宋体" w:eastAsia="宋体" w:cs="宋体"/>
          <w:b/>
          <w:bCs/>
          <w:color w:val="auto"/>
          <w:sz w:val="21"/>
          <w:szCs w:val="21"/>
          <w:highlight w:val="none"/>
        </w:rPr>
        <w:t xml:space="preserve">磁共振检查收费参照公立医院收费标准*</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1-优惠</w:t>
      </w:r>
      <w:r>
        <w:rPr>
          <w:rFonts w:hint="eastAsia" w:ascii="宋体" w:hAnsi="宋体" w:eastAsia="宋体" w:cs="宋体"/>
          <w:b/>
          <w:bCs/>
          <w:color w:val="auto"/>
          <w:sz w:val="21"/>
          <w:szCs w:val="21"/>
          <w:highlight w:val="none"/>
        </w:rPr>
        <w:t xml:space="preserve">率</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*部位数，如优惠率为</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0%，则结算价=磁共振检查收费参照公立医院收费标准*</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1-</w:t>
      </w:r>
      <w:r>
        <w:rPr>
          <w:rFonts w:hint="eastAsia" w:ascii="宋体" w:hAnsi="宋体" w:cs="宋体"/>
          <w:b/>
          <w:bCs/>
          <w:color w:val="auto"/>
          <w:sz w:val="21"/>
          <w:szCs w:val="21"/>
          <w:highlight w:val="none"/>
          <w:lang w:val="en-US" w:eastAsia="zh-CN"/>
        </w:rPr>
        <w:t xml:space="preserve">10%</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*部位数。</w:t>
      </w:r>
      <w:r/>
    </w:p>
    <w:p>
      <w:pPr>
        <w:numPr>
          <w:ilvl w:val="0"/>
          <w:numId w:val="0"/>
        </w:numPr>
        <w:spacing w:line="360" w:lineRule="auto"/>
        <w:rPr>
          <w:rFonts w:hint="eastAsia" w:ascii="宋体" w:hAnsi="宋体" w:cs="宋体"/>
          <w:b/>
          <w:bCs/>
          <w:iCs/>
          <w:color w:val="auto"/>
          <w:sz w:val="21"/>
          <w:szCs w:val="21"/>
          <w:highlight w:val="none"/>
          <w:u w:val="none"/>
          <w:lang w:val="en-US" w:eastAsia="zh-CN" w:bidi="ar-SA"/>
        </w:rPr>
      </w:pPr>
      <w:r>
        <w:rPr>
          <w:rFonts w:hint="eastAsia" w:ascii="宋体" w:hAnsi="宋体" w:cs="宋体"/>
          <w:b/>
          <w:bCs/>
          <w:iCs/>
          <w:color w:val="auto"/>
          <w:sz w:val="21"/>
          <w:szCs w:val="21"/>
          <w:highlight w:val="none"/>
          <w:u w:val="none"/>
          <w:lang w:val="en-US" w:eastAsia="zh-CN" w:bidi="ar-SA"/>
        </w:rPr>
      </w:r>
      <w:r/>
    </w:p>
    <w:p>
      <w:pPr>
        <w:numPr>
          <w:ilvl w:val="0"/>
          <w:numId w:val="0"/>
        </w:numPr>
        <w:spacing w:line="360" w:lineRule="auto"/>
        <w:rPr>
          <w:rFonts w:hint="eastAsia" w:ascii="宋体" w:hAnsi="宋体" w:eastAsia="宋体" w:cs="宋体"/>
          <w:b/>
          <w:bCs/>
          <w:color w:val="auto"/>
          <w:sz w:val="21"/>
          <w:szCs w:val="21"/>
          <w:highlight w:val="none"/>
        </w:rPr>
      </w:pPr>
      <w:r>
        <w:rPr>
          <w:rFonts w:hint="eastAsia" w:ascii="宋体" w:hAnsi="宋体" w:cs="宋体"/>
          <w:b/>
          <w:bCs/>
          <w:iCs/>
          <w:color w:val="auto"/>
          <w:sz w:val="21"/>
          <w:szCs w:val="21"/>
          <w:highlight w:val="none"/>
          <w:u w:val="none"/>
          <w:lang w:val="en-US" w:eastAsia="zh-CN" w:bidi="ar-SA"/>
        </w:rPr>
        <w:t xml:space="preserve">4、供应商投标优惠率低于50%的为无效标。</w:t>
      </w:r>
      <w:r/>
    </w:p>
    <w:p>
      <w:pPr>
        <w:numPr>
          <w:ilvl w:val="0"/>
          <w:numId w:val="0"/>
        </w:numPr>
        <w:jc w:val="left"/>
        <w:keepLines w:val="0"/>
        <w:keepNext w:val="0"/>
        <w:pageBreakBefore w:val="0"/>
        <w:spacing w:beforeAutospacing="1" w:afterAutospacing="1" w:line="360" w:lineRule="auto"/>
        <w:widowControl/>
        <w:rPr>
          <w:rFonts w:hint="eastAsia" w:ascii="宋体" w:hAnsi="宋体" w:eastAsia="宋体" w:cs="宋体"/>
          <w:b/>
          <w:bCs/>
          <w:i w:val="0"/>
          <w:iCs/>
          <w:color w:val="auto"/>
          <w:sz w:val="21"/>
          <w:szCs w:val="21"/>
          <w:highlight w:val="none"/>
          <w:lang w:val="en-US" w:eastAsia="zh-CN" w:bidi="ar-SA"/>
        </w:rPr>
        <w:suppressLineNumbers w:val="0"/>
      </w:pPr>
      <w:r>
        <w:rPr>
          <w:rFonts w:hint="eastAsia" w:ascii="宋体" w:hAnsi="宋体" w:cs="宋体"/>
          <w:b/>
          <w:bCs/>
          <w:i w:val="0"/>
          <w:iCs/>
          <w:color w:val="auto"/>
          <w:sz w:val="21"/>
          <w:szCs w:val="21"/>
          <w:highlight w:val="none"/>
          <w:lang w:val="en-US" w:eastAsia="zh-CN" w:bidi="ar-SA"/>
        </w:rPr>
        <w:t xml:space="preserve">5</w:t>
      </w:r>
      <w:r>
        <w:rPr>
          <w:rFonts w:hint="eastAsia" w:ascii="宋体" w:hAnsi="宋体" w:eastAsia="宋体" w:cs="宋体"/>
          <w:b/>
          <w:bCs/>
          <w:i w:val="0"/>
          <w:iCs/>
          <w:color w:val="auto"/>
          <w:sz w:val="21"/>
          <w:szCs w:val="21"/>
          <w:highlight w:val="none"/>
          <w:lang w:val="en-US" w:eastAsia="zh-CN" w:bidi="ar-SA"/>
        </w:rPr>
        <w:t xml:space="preserve">、</w:t>
      </w:r>
      <w:r>
        <w:rPr>
          <w:rFonts w:hint="eastAsia" w:ascii="宋体" w:hAnsi="宋体" w:eastAsia="宋体" w:cs="宋体"/>
          <w:b/>
          <w:bCs/>
          <w:i w:val="0"/>
          <w:iCs/>
          <w:color w:val="auto"/>
          <w:sz w:val="21"/>
          <w:szCs w:val="21"/>
          <w:highlight w:val="none"/>
          <w:lang w:val="zh-CN" w:eastAsia="zh-CN" w:bidi="ar-SA"/>
        </w:rPr>
        <w:t xml:space="preserve">投标</w:t>
      </w:r>
      <w:r>
        <w:rPr>
          <w:rFonts w:hint="eastAsia" w:ascii="宋体" w:hAnsi="宋体" w:eastAsia="宋体" w:cs="宋体"/>
          <w:b/>
          <w:bCs/>
          <w:i w:val="0"/>
          <w:iCs/>
          <w:color w:val="auto"/>
          <w:sz w:val="21"/>
          <w:szCs w:val="21"/>
          <w:highlight w:val="none"/>
          <w:lang w:val="en-US" w:eastAsia="zh-CN" w:bidi="ar-SA"/>
        </w:rPr>
        <w:t xml:space="preserve">优惠率</w:t>
      </w:r>
      <w:r>
        <w:rPr>
          <w:rFonts w:hint="eastAsia" w:ascii="宋体" w:hAnsi="宋体" w:eastAsia="宋体" w:cs="宋体"/>
          <w:b/>
          <w:bCs/>
          <w:i w:val="0"/>
          <w:iCs/>
          <w:color w:val="auto"/>
          <w:sz w:val="21"/>
          <w:szCs w:val="21"/>
          <w:highlight w:val="none"/>
          <w:lang w:val="zh-CN" w:eastAsia="zh-CN" w:bidi="ar-SA"/>
        </w:rPr>
        <w:t xml:space="preserve">必须为固定数值，不接受区间报价，否则为无效标</w:t>
      </w:r>
      <w:r>
        <w:rPr>
          <w:rFonts w:hint="eastAsia" w:ascii="宋体" w:hAnsi="宋体" w:eastAsia="宋体" w:cs="宋体"/>
          <w:b/>
          <w:bCs/>
          <w:i w:val="0"/>
          <w:iCs/>
          <w:color w:val="auto"/>
          <w:sz w:val="21"/>
          <w:szCs w:val="21"/>
          <w:highlight w:val="none"/>
          <w:lang w:val="en-US" w:eastAsia="zh-CN" w:bidi="ar-SA"/>
        </w:rPr>
        <w:t xml:space="preserve">。</w:t>
      </w:r>
      <w:r/>
    </w:p>
    <w:p>
      <w:pPr>
        <w:pStyle w:val="900"/>
        <w:ind w:left="0" w:firstLine="0"/>
        <w:rPr>
          <w:rFonts w:hint="eastAsia" w:eastAsia="宋体"/>
          <w:highlight w:val="none"/>
          <w:lang w:val="en-US" w:eastAsia="zh-CN"/>
        </w:rPr>
      </w:pPr>
      <w:r>
        <w:rPr>
          <w:rFonts w:hint="eastAsia" w:eastAsia="宋体"/>
          <w:highlight w:val="none"/>
          <w:lang w:val="en-US" w:eastAsia="zh-CN"/>
        </w:rPr>
      </w:r>
      <w:r/>
    </w:p>
    <w:p>
      <w:pPr>
        <w:rPr>
          <w:rFonts w:hint="eastAsia"/>
          <w:highlight w:val="none"/>
        </w:rPr>
      </w:pPr>
      <w:r>
        <w:rPr>
          <w:rFonts w:hint="eastAsia"/>
          <w:highlight w:val="none"/>
        </w:rPr>
        <w:br w:type="page" w:clear="all"/>
      </w:r>
      <w:r/>
    </w:p>
    <w:p>
      <w:pPr>
        <w:pStyle w:val="88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附件7：报价分析表</w:t>
      </w:r>
      <w:bookmarkEnd w:id="130"/>
      <w:r/>
      <w:bookmarkEnd w:id="131"/>
      <w:r/>
      <w:bookmarkEnd w:id="132"/>
      <w:r/>
      <w:bookmarkEnd w:id="133"/>
      <w:r/>
      <w:bookmarkEnd w:id="134"/>
      <w:r/>
      <w:bookmarkEnd w:id="135"/>
      <w:r/>
      <w:bookmarkEnd w:id="136"/>
      <w:r/>
      <w:bookmarkEnd w:id="137"/>
      <w:r/>
      <w:bookmarkEnd w:id="138"/>
      <w:r/>
      <w:bookmarkEnd w:id="139"/>
      <w:r/>
      <w:bookmarkEnd w:id="140"/>
      <w:r/>
      <w:r/>
    </w:p>
    <w:p>
      <w:pPr>
        <w:pStyle w:val="1175"/>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jc w:val="center"/>
        <w:spacing w:line="360" w:lineRule="auto"/>
        <w:rPr>
          <w:rFonts w:hint="eastAsia" w:ascii="宋体" w:hAnsi="宋体" w:eastAsia="宋体" w:cs="宋体"/>
          <w:b/>
          <w:bCs/>
          <w:color w:val="auto"/>
          <w:sz w:val="24"/>
          <w:szCs w:val="20"/>
          <w:highlight w:val="none"/>
        </w:rPr>
      </w:pPr>
      <w:r>
        <w:rPr>
          <w:rFonts w:hint="eastAsia" w:ascii="宋体" w:hAnsi="宋体" w:eastAsia="宋体" w:cs="宋体"/>
          <w:color w:val="auto"/>
          <w:sz w:val="21"/>
          <w:szCs w:val="21"/>
          <w:highlight w:val="none"/>
          <w:lang w:val="en-US" w:eastAsia="zh-CN" w:bidi="ar-SA"/>
        </w:rPr>
        <w:t xml:space="preserve">                     </w:t>
      </w:r>
      <w:r>
        <w:rPr>
          <w:rFonts w:hint="eastAsia" w:ascii="宋体" w:hAnsi="宋体" w:eastAsia="宋体" w:cs="宋体"/>
          <w:b/>
          <w:bCs/>
          <w:color w:val="auto"/>
          <w:sz w:val="24"/>
          <w:szCs w:val="20"/>
          <w:highlight w:val="none"/>
          <w:u w:val="single"/>
        </w:rPr>
        <w:t xml:space="preserve">                    </w:t>
      </w:r>
      <w:r>
        <w:rPr>
          <w:rFonts w:hint="eastAsia" w:ascii="宋体" w:hAnsi="宋体" w:eastAsia="宋体" w:cs="宋体"/>
          <w:b/>
          <w:bCs/>
          <w:color w:val="auto"/>
          <w:sz w:val="24"/>
          <w:szCs w:val="20"/>
          <w:highlight w:val="none"/>
        </w:rPr>
        <w:t xml:space="preserve">项目投标报价表</w:t>
      </w:r>
      <w:r/>
    </w:p>
    <w:p>
      <w:pPr>
        <w:jc w:val="both"/>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jc w:val="both"/>
        <w:spacing w:line="360" w:lineRule="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项目名称：</w:t>
      </w:r>
      <w:r/>
    </w:p>
    <w:p>
      <w:pPr>
        <w:jc w:val="both"/>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项目编号：</w:t>
      </w:r>
      <w:r/>
    </w:p>
    <w:p>
      <w:pPr>
        <w:pStyle w:val="1175"/>
        <w:jc w:val="center"/>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bl>
      <w:tblPr>
        <w:tblStyle w:val="890"/>
        <w:tblW w:w="8528" w:type="dxa"/>
        <w:jc w:val="center"/>
        <w:tblLayout w:type="fixed"/>
        <w:tblCellMar>
          <w:left w:w="108" w:type="dxa"/>
          <w:top w:w="0" w:type="dxa"/>
          <w:right w:w="108" w:type="dxa"/>
          <w:bottom w:w="0" w:type="dxa"/>
        </w:tblCellMar>
        <w:tblLook w:val="04A0" w:firstRow="1" w:lastRow="0" w:firstColumn="1" w:lastColumn="0" w:noHBand="0" w:noVBand="1"/>
      </w:tblPr>
      <w:tblGrid>
        <w:gridCol w:w="720"/>
        <w:gridCol w:w="863"/>
        <w:gridCol w:w="837"/>
        <w:gridCol w:w="1963"/>
        <w:gridCol w:w="1550"/>
        <w:gridCol w:w="2595"/>
      </w:tblGrid>
      <w:tr>
        <w:trPr>
          <w:jc w:val="center"/>
          <w:trHeight w:val="0"/>
          <w:tblHeader/>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0" w:right="0" w:firstLine="0"/>
              <w:jc w:val="center"/>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863" w:type="dxa"/>
            <w:vAlign w:val="center"/>
            <w:textDirection w:val="lrTb"/>
            <w:noWrap w:val="false"/>
          </w:tcPr>
          <w:p>
            <w:pPr>
              <w:ind w:left="0" w:right="0" w:firstLine="0"/>
              <w:jc w:val="center"/>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名称</w:t>
            </w:r>
            <w:r/>
          </w:p>
        </w:tc>
        <w:tc>
          <w:tcPr>
            <w:tcBorders>
              <w:top w:val="single" w:color="auto" w:sz="4" w:space="0"/>
              <w:left w:val="none" w:color="000000" w:sz="4" w:space="0"/>
              <w:bottom w:val="single" w:color="auto" w:sz="4" w:space="0"/>
              <w:right w:val="single" w:color="auto" w:sz="4" w:space="0"/>
            </w:tcBorders>
            <w:tcW w:w="837" w:type="dxa"/>
            <w:vAlign w:val="center"/>
            <w:textDirection w:val="lrTb"/>
            <w:noWrap w:val="false"/>
          </w:tcPr>
          <w:p>
            <w:pPr>
              <w:ind w:left="0" w:right="0" w:firstLine="0"/>
              <w:jc w:val="center"/>
              <w:widowControl/>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rPr>
              <w:t xml:space="preserve">单位</w:t>
            </w:r>
            <w:r/>
          </w:p>
        </w:tc>
        <w:tc>
          <w:tcPr>
            <w:tcBorders>
              <w:top w:val="single" w:color="auto" w:sz="4" w:space="0"/>
              <w:left w:val="none" w:color="000000" w:sz="4" w:space="0"/>
              <w:bottom w:val="single" w:color="auto" w:sz="4" w:space="0"/>
              <w:right w:val="single" w:color="auto" w:sz="4" w:space="0"/>
            </w:tcBorders>
            <w:tcW w:w="1963" w:type="dxa"/>
            <w:vAlign w:val="center"/>
            <w:textDirection w:val="lrTb"/>
            <w:noWrap w:val="false"/>
          </w:tcPr>
          <w:p>
            <w:pPr>
              <w:ind w:left="0" w:right="0" w:firstLine="0"/>
              <w:jc w:val="center"/>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单</w:t>
            </w:r>
            <w:r>
              <w:rPr>
                <w:rFonts w:hint="eastAsia" w:ascii="宋体" w:hAnsi="宋体" w:cs="宋体"/>
                <w:b/>
                <w:color w:val="auto"/>
                <w:sz w:val="21"/>
                <w:szCs w:val="21"/>
                <w:highlight w:val="none"/>
                <w:lang w:val="en-US" w:eastAsia="zh-CN"/>
              </w:rPr>
              <w:t xml:space="preserve">价</w:t>
            </w:r>
            <w:r>
              <w:rPr>
                <w:rFonts w:hint="eastAsia" w:ascii="宋体" w:hAnsi="宋体" w:eastAsia="宋体" w:cs="宋体"/>
                <w:b/>
                <w:color w:val="auto"/>
                <w:sz w:val="21"/>
                <w:szCs w:val="21"/>
                <w:highlight w:val="none"/>
              </w:rPr>
              <w:t xml:space="preserve">（元）</w:t>
            </w:r>
            <w:r/>
          </w:p>
        </w:tc>
        <w:tc>
          <w:tcPr>
            <w:tcBorders>
              <w:top w:val="single" w:color="auto" w:sz="4" w:space="0"/>
              <w:left w:val="none" w:color="000000" w:sz="4" w:space="0"/>
              <w:bottom w:val="single" w:color="auto" w:sz="4" w:space="0"/>
              <w:right w:val="single" w:color="auto" w:sz="4" w:space="0"/>
            </w:tcBorders>
            <w:tcW w:w="1550" w:type="dxa"/>
            <w:vAlign w:val="center"/>
            <w:textDirection w:val="lrTb"/>
            <w:noWrap w:val="false"/>
          </w:tcPr>
          <w:p>
            <w:pPr>
              <w:ind w:left="0" w:right="0" w:firstLine="0"/>
              <w:jc w:val="center"/>
              <w:widowControl/>
              <w:rPr>
                <w:rFonts w:hint="default"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投标优惠</w:t>
            </w:r>
            <w:r>
              <w:rPr>
                <w:rFonts w:hint="eastAsia" w:ascii="宋体" w:hAnsi="宋体" w:eastAsia="宋体" w:cs="宋体"/>
                <w:b/>
                <w:color w:val="auto"/>
                <w:sz w:val="21"/>
                <w:szCs w:val="21"/>
                <w:highlight w:val="none"/>
                <w:lang w:val="en-US" w:eastAsia="zh-CN"/>
              </w:rPr>
              <w:t xml:space="preserve">率</w:t>
            </w:r>
            <w:r/>
          </w:p>
        </w:tc>
        <w:tc>
          <w:tcPr>
            <w:tcBorders>
              <w:top w:val="single" w:color="auto" w:sz="4" w:space="0"/>
              <w:left w:val="none" w:color="000000" w:sz="4" w:space="0"/>
              <w:bottom w:val="single" w:color="auto" w:sz="4" w:space="0"/>
              <w:right w:val="single" w:color="auto" w:sz="4" w:space="0"/>
            </w:tcBorders>
            <w:tcW w:w="2595" w:type="dxa"/>
            <w:vAlign w:val="center"/>
            <w:textDirection w:val="lrTb"/>
            <w:noWrap w:val="false"/>
          </w:tcPr>
          <w:p>
            <w:pPr>
              <w:ind w:left="0" w:right="0" w:firstLine="0"/>
              <w:jc w:val="center"/>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内容</w:t>
            </w:r>
            <w:r/>
          </w:p>
        </w:tc>
      </w:tr>
      <w:tr>
        <w:trPr>
          <w:jc w:val="center"/>
          <w:trHeight w:val="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863"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837"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963"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550"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2595"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863"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837"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963"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550"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2595"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1"/>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863"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837"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963"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550"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2595"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863"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837"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963"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550"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2595"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863"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837"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963"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550"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2595"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863"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837"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963"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550"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2595"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863"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837"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963"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550"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2595"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863"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837"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963"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550"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2595"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0"/>
        </w:trPr>
        <w:tc>
          <w:tcPr>
            <w:gridSpan w:val="4"/>
            <w:shd w:val="clear" w:color="000000" w:fill="ffffff"/>
            <w:tcBorders>
              <w:top w:val="single" w:color="auto" w:sz="4" w:space="0"/>
              <w:left w:val="single" w:color="auto" w:sz="4" w:space="0"/>
              <w:bottom w:val="single" w:color="auto" w:sz="4" w:space="0"/>
              <w:right w:val="single" w:color="000000" w:sz="4" w:space="0"/>
            </w:tcBorders>
            <w:tcW w:w="4383"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总报价（元）</w:t>
            </w:r>
            <w:r/>
          </w:p>
        </w:tc>
        <w:tc>
          <w:tcPr>
            <w:shd w:val="clear" w:color="000000" w:fill="ffffff"/>
            <w:tcBorders>
              <w:top w:val="none" w:color="000000" w:sz="4" w:space="0"/>
              <w:left w:val="none" w:color="000000" w:sz="4" w:space="0"/>
              <w:bottom w:val="single" w:color="auto" w:sz="4" w:space="0"/>
              <w:right w:val="single" w:color="auto" w:sz="4" w:space="0"/>
            </w:tcBorders>
            <w:tcW w:w="1550"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2595"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报价包含内容需符合招标文件相关条件</w:t>
            </w:r>
            <w:r/>
          </w:p>
        </w:tc>
      </w:tr>
    </w:tbl>
    <w:p>
      <w:pPr>
        <w:pStyle w:val="131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31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投标人：（单位盖章）</w:t>
      </w:r>
      <w:r/>
    </w:p>
    <w:p>
      <w:pPr>
        <w:pStyle w:val="131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法定代表人或被授权人：（签字或盖章）</w:t>
      </w:r>
      <w:r/>
    </w:p>
    <w:p>
      <w:pPr>
        <w:pStyle w:val="131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numPr>
          <w:ilvl w:val="0"/>
          <w:numId w:val="0"/>
        </w:numPr>
        <w:jc w:val="left"/>
        <w:keepLines w:val="0"/>
        <w:keepNext w:val="0"/>
        <w:pageBreakBefore w:val="0"/>
        <w:spacing w:beforeAutospacing="1" w:afterAutospacing="1" w:line="360" w:lineRule="auto"/>
        <w:widowControl/>
        <w:rPr>
          <w:rFonts w:hint="eastAsia" w:ascii="宋体" w:hAnsi="宋体" w:cs="宋体"/>
          <w:iCs/>
          <w:color w:val="auto"/>
          <w:sz w:val="21"/>
          <w:szCs w:val="21"/>
          <w:highlight w:val="none"/>
          <w:u w:val="none"/>
          <w:lang w:val="en-US" w:eastAsia="zh-CN"/>
        </w:rPr>
        <w:suppressLineNumbers w:val="0"/>
      </w:pPr>
      <w:r>
        <w:rPr>
          <w:rFonts w:hint="eastAsia" w:ascii="宋体" w:hAnsi="宋体" w:eastAsia="宋体" w:cs="宋体"/>
          <w:b/>
          <w:bCs/>
          <w:iCs/>
          <w:color w:val="auto"/>
          <w:sz w:val="21"/>
          <w:szCs w:val="21"/>
          <w:highlight w:val="none"/>
          <w:u w:val="none"/>
        </w:rPr>
        <w:t xml:space="preserve">注：1、</w:t>
      </w:r>
      <w:r>
        <w:rPr>
          <w:rFonts w:hint="eastAsia" w:ascii="宋体" w:hAnsi="宋体" w:eastAsia="宋体" w:cs="宋体"/>
          <w:b/>
          <w:bCs/>
          <w:i w:val="0"/>
          <w:iCs/>
          <w:color w:val="auto"/>
          <w:sz w:val="21"/>
          <w:szCs w:val="21"/>
          <w:highlight w:val="none"/>
          <w:u w:val="none"/>
          <w:lang w:val="en-US" w:eastAsia="zh-CN" w:bidi="ar-SA"/>
        </w:rPr>
        <w:t xml:space="preserve">报价应包括所确定的采购范围相应服务的提供、人员（包括工资和补贴）、耗材、投放、保险、劳保、管理、成交服务费、各种税费、利润、税金、政策性文件规定及合同包含的所有风险、责任等各项应有费用，以及为完成该项服务项目所涉及到的一切相关费用，采购人不再支付其他任何费用。</w:t>
      </w:r>
      <w:r/>
    </w:p>
    <w:p>
      <w:pPr>
        <w:numPr>
          <w:ilvl w:val="0"/>
          <w:numId w:val="0"/>
        </w:numPr>
        <w:jc w:val="left"/>
        <w:keepLines w:val="0"/>
        <w:keepNext w:val="0"/>
        <w:pageBreakBefore w:val="0"/>
        <w:spacing w:beforeAutospacing="1" w:afterAutospacing="1" w:line="360" w:lineRule="auto"/>
        <w:widowControl/>
        <w:rPr>
          <w:rFonts w:hint="eastAsia" w:ascii="宋体" w:hAnsi="宋体" w:eastAsia="宋体" w:cs="宋体"/>
          <w:b/>
          <w:bCs/>
          <w:iCs/>
          <w:color w:val="auto"/>
          <w:sz w:val="21"/>
          <w:szCs w:val="21"/>
          <w:highlight w:val="none"/>
          <w:u w:val="none"/>
        </w:rPr>
        <w:suppressLineNumbers w:val="0"/>
      </w:pPr>
      <w:r>
        <w:rPr>
          <w:rFonts w:hint="eastAsia" w:ascii="宋体" w:hAnsi="宋体" w:eastAsia="宋体" w:cs="宋体"/>
          <w:b/>
          <w:bCs/>
          <w:iCs/>
          <w:color w:val="auto"/>
          <w:sz w:val="21"/>
          <w:szCs w:val="21"/>
          <w:highlight w:val="none"/>
          <w:u w:val="none"/>
          <w:lang w:val="en-US" w:eastAsia="zh-CN"/>
        </w:rPr>
        <w:t xml:space="preserve">2、</w:t>
      </w:r>
      <w:r>
        <w:rPr>
          <w:rFonts w:hint="eastAsia" w:ascii="宋体" w:hAnsi="宋体" w:eastAsia="宋体" w:cs="宋体"/>
          <w:b/>
          <w:bCs/>
          <w:iCs/>
          <w:color w:val="auto"/>
          <w:sz w:val="21"/>
          <w:szCs w:val="21"/>
          <w:highlight w:val="none"/>
          <w:u w:val="none"/>
        </w:rPr>
        <w:t xml:space="preserve">投标总报价金额应与开标一览表保持</w:t>
      </w:r>
      <w:r>
        <w:rPr>
          <w:rFonts w:hint="eastAsia" w:ascii="宋体" w:hAnsi="宋体" w:eastAsia="宋体" w:cs="宋体"/>
          <w:b/>
          <w:bCs/>
          <w:iCs/>
          <w:color w:val="auto"/>
          <w:sz w:val="21"/>
          <w:szCs w:val="21"/>
          <w:highlight w:val="none"/>
          <w:u w:val="none"/>
          <w:lang w:val="en-US" w:eastAsia="zh-CN"/>
        </w:rPr>
        <w:t xml:space="preserve">一致</w:t>
      </w:r>
      <w:r>
        <w:rPr>
          <w:rFonts w:hint="eastAsia" w:ascii="宋体" w:hAnsi="宋体" w:eastAsia="宋体" w:cs="宋体"/>
          <w:b/>
          <w:bCs/>
          <w:iCs/>
          <w:color w:val="auto"/>
          <w:sz w:val="21"/>
          <w:szCs w:val="21"/>
          <w:highlight w:val="none"/>
          <w:u w:val="none"/>
        </w:rPr>
        <w:t xml:space="preserve">。</w:t>
      </w:r>
      <w:r/>
    </w:p>
    <w:p>
      <w:pPr>
        <w:numPr>
          <w:ilvl w:val="0"/>
          <w:numId w:val="0"/>
        </w:numPr>
        <w:jc w:val="left"/>
        <w:keepLines w:val="0"/>
        <w:keepNext w:val="0"/>
        <w:pageBreakBefore w:val="0"/>
        <w:spacing w:beforeAutospacing="1" w:afterAutospacing="1" w:line="360" w:lineRule="auto"/>
        <w:widowControl/>
        <w:rPr>
          <w:rFonts w:hint="default" w:ascii="宋体" w:hAnsi="宋体" w:eastAsia="宋体" w:cs="宋体"/>
          <w:b/>
          <w:bCs/>
          <w:iCs/>
          <w:color w:val="auto"/>
          <w:sz w:val="21"/>
          <w:szCs w:val="21"/>
          <w:highlight w:val="none"/>
          <w:u w:val="none"/>
          <w:lang w:val="en-US" w:eastAsia="zh-CN" w:bidi="ar-SA"/>
        </w:rPr>
        <w:suppressLineNumbers w:val="0"/>
      </w:pPr>
      <w:r>
        <w:rPr>
          <w:rFonts w:hint="eastAsia" w:ascii="宋体" w:hAnsi="宋体" w:eastAsia="宋体" w:cs="宋体"/>
          <w:b/>
          <w:bCs/>
          <w:iCs/>
          <w:color w:val="auto"/>
          <w:sz w:val="21"/>
          <w:szCs w:val="21"/>
          <w:highlight w:val="none"/>
          <w:u w:val="none"/>
          <w:lang w:val="en-US" w:eastAsia="zh-CN"/>
        </w:rPr>
        <w:t xml:space="preserve">3、</w:t>
      </w:r>
      <w:r>
        <w:rPr>
          <w:rFonts w:hint="eastAsia" w:ascii="宋体" w:hAnsi="宋体" w:cs="宋体"/>
          <w:b/>
          <w:bCs/>
          <w:iCs/>
          <w:color w:val="auto"/>
          <w:sz w:val="21"/>
          <w:szCs w:val="21"/>
          <w:highlight w:val="none"/>
          <w:u w:val="none"/>
          <w:lang w:val="en-US" w:eastAsia="zh-CN" w:bidi="ar-SA"/>
        </w:rPr>
        <w:t xml:space="preserve">供应商投标优惠率低于50%的为无效标。</w:t>
      </w:r>
      <w:r/>
    </w:p>
    <w:p>
      <w:pPr>
        <w:numPr>
          <w:ilvl w:val="0"/>
          <w:numId w:val="0"/>
        </w:numPr>
        <w:jc w:val="left"/>
        <w:keepLines w:val="0"/>
        <w:keepNext w:val="0"/>
        <w:pageBreakBefore w:val="0"/>
        <w:spacing w:beforeAutospacing="1" w:afterAutospacing="1" w:line="360" w:lineRule="auto"/>
        <w:widowControl/>
        <w:rPr>
          <w:rFonts w:hint="eastAsia" w:ascii="宋体" w:hAnsi="宋体" w:eastAsia="宋体" w:cs="宋体"/>
          <w:b/>
          <w:bCs/>
          <w:iCs/>
          <w:color w:val="auto"/>
          <w:sz w:val="21"/>
          <w:szCs w:val="21"/>
          <w:highlight w:val="none"/>
          <w:u w:val="none"/>
        </w:rPr>
        <w:suppressLineNumbers w:val="0"/>
      </w:pPr>
      <w:r>
        <w:rPr>
          <w:rFonts w:hint="eastAsia" w:ascii="宋体" w:hAnsi="宋体" w:cs="宋体"/>
          <w:b/>
          <w:bCs/>
          <w:iCs/>
          <w:color w:val="auto"/>
          <w:sz w:val="21"/>
          <w:szCs w:val="21"/>
          <w:highlight w:val="none"/>
          <w:u w:val="none"/>
          <w:lang w:val="en-US" w:eastAsia="zh-CN"/>
        </w:rPr>
        <w:t xml:space="preserve">4</w:t>
      </w:r>
      <w:r>
        <w:rPr>
          <w:rFonts w:hint="eastAsia" w:ascii="宋体" w:hAnsi="宋体" w:eastAsia="宋体" w:cs="宋体"/>
          <w:b/>
          <w:bCs/>
          <w:iCs/>
          <w:color w:val="auto"/>
          <w:sz w:val="21"/>
          <w:szCs w:val="21"/>
          <w:highlight w:val="none"/>
          <w:u w:val="none"/>
        </w:rPr>
        <w:t xml:space="preserve">、以上格式仅供参考，投标单位可自行编辑项目投标报价表，格式自拟，满足采购需求。</w:t>
      </w:r>
      <w:r/>
    </w:p>
    <w:p>
      <w:pPr>
        <w:numPr>
          <w:ilvl w:val="0"/>
          <w:numId w:val="0"/>
        </w:numPr>
        <w:jc w:val="left"/>
        <w:keepLines w:val="0"/>
        <w:keepNext w:val="0"/>
        <w:pageBreakBefore w:val="0"/>
        <w:spacing w:beforeAutospacing="1" w:afterAutospacing="1" w:line="360" w:lineRule="auto"/>
        <w:widowControl/>
        <w:rPr>
          <w:rFonts w:hint="eastAsia"/>
          <w:highlight w:val="none"/>
        </w:rPr>
        <w:suppressLineNumbers w:val="0"/>
      </w:pPr>
      <w:r>
        <w:rPr>
          <w:rFonts w:hint="eastAsia"/>
          <w:highlight w:val="none"/>
        </w:rPr>
        <w:br w:type="page" w:clear="all"/>
      </w:r>
      <w:bookmarkEnd w:id="141"/>
      <w:r/>
      <w:bookmarkEnd w:id="142"/>
      <w:r/>
      <w:bookmarkEnd w:id="143"/>
      <w:r/>
      <w:bookmarkEnd w:id="144"/>
      <w:r/>
      <w:r/>
    </w:p>
    <w:p>
      <w:pPr>
        <w:pStyle w:val="881"/>
        <w:rPr>
          <w:rFonts w:hint="eastAsia" w:ascii="宋体" w:hAnsi="宋体" w:eastAsia="宋体" w:cs="宋体"/>
          <w:color w:val="auto"/>
          <w:sz w:val="24"/>
          <w:szCs w:val="24"/>
          <w:highlight w:val="none"/>
        </w:rPr>
      </w:pPr>
      <w:r/>
      <w:bookmarkStart w:id="145" w:name="_Toc519686655"/>
      <w:r/>
      <w:bookmarkStart w:id="146" w:name="_Toc500143980"/>
      <w:r/>
      <w:bookmarkStart w:id="147" w:name="_Ref15304731"/>
      <w:r/>
      <w:bookmarkStart w:id="148" w:name="_Ref477865937"/>
      <w:r/>
      <w:bookmarkStart w:id="149" w:name="_Toc14071"/>
      <w:r/>
      <w:bookmarkStart w:id="150" w:name="_Toc30436"/>
      <w:r/>
      <w:bookmarkStart w:id="151" w:name="_Toc11647"/>
      <w:r/>
      <w:bookmarkStart w:id="152" w:name="_Toc14796"/>
      <w:r/>
      <w:bookmarkStart w:id="153" w:name="_Toc27186"/>
      <w:r/>
      <w:bookmarkStart w:id="154" w:name="_Toc4344"/>
      <w:r/>
      <w:bookmarkStart w:id="155" w:name="_Toc166488932"/>
      <w:r/>
      <w:bookmarkStart w:id="156" w:name="_Toc94"/>
      <w:r/>
      <w:bookmarkStart w:id="157" w:name="_Toc166487082"/>
      <w:r/>
      <w:bookmarkStart w:id="158" w:name="_Ref33617553"/>
      <w:r/>
      <w:bookmarkStart w:id="159" w:name="_Toc98785124"/>
      <w:r/>
      <w:bookmarkStart w:id="160" w:name="_Toc130478808"/>
      <w:r>
        <w:rPr>
          <w:rFonts w:hint="eastAsia" w:ascii="宋体" w:hAnsi="宋体" w:eastAsia="宋体" w:cs="宋体"/>
          <w:color w:val="auto"/>
          <w:sz w:val="24"/>
          <w:szCs w:val="24"/>
          <w:highlight w:val="none"/>
        </w:rPr>
        <w:t xml:space="preserve">附件8：</w:t>
      </w:r>
      <w:bookmarkEnd w:id="145"/>
      <w:r/>
      <w:bookmarkEnd w:id="146"/>
      <w:r/>
      <w:bookmarkEnd w:id="147"/>
      <w:r/>
      <w:bookmarkEnd w:id="148"/>
      <w:r>
        <w:rPr>
          <w:rFonts w:hint="eastAsia" w:ascii="宋体" w:hAnsi="宋体" w:eastAsia="宋体" w:cs="宋体"/>
          <w:color w:val="auto"/>
          <w:sz w:val="24"/>
          <w:szCs w:val="24"/>
          <w:highlight w:val="none"/>
        </w:rPr>
        <w:t xml:space="preserve">相关业绩一览表</w:t>
      </w:r>
      <w:bookmarkEnd w:id="149"/>
      <w:r/>
      <w:bookmarkEnd w:id="150"/>
      <w:r/>
      <w:bookmarkEnd w:id="151"/>
      <w:r/>
      <w:bookmarkEnd w:id="152"/>
      <w:r/>
      <w:bookmarkEnd w:id="153"/>
      <w:r/>
      <w:bookmarkEnd w:id="154"/>
      <w:r/>
      <w:bookmarkEnd w:id="155"/>
      <w:r/>
      <w:bookmarkEnd w:id="156"/>
      <w:r/>
      <w:bookmarkEnd w:id="157"/>
      <w:r/>
      <w:r/>
    </w:p>
    <w:p>
      <w:pPr>
        <w:pStyle w:val="1281"/>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相关业绩一览表</w:t>
      </w:r>
      <w:r/>
    </w:p>
    <w:p>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服务单位名称：_________________________</w:t>
      </w:r>
      <w:r/>
    </w:p>
    <w:tbl>
      <w:tblPr>
        <w:tblStyle w:val="890"/>
        <w:tblW w:w="9069" w:type="dxa"/>
        <w:tblInd w:w="-352"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19"/>
        <w:gridCol w:w="1761"/>
        <w:gridCol w:w="1665"/>
        <w:gridCol w:w="1920"/>
        <w:gridCol w:w="1695"/>
        <w:gridCol w:w="1209"/>
      </w:tblGrid>
      <w:tr>
        <w:trPr>
          <w:cantSplit/>
          <w:trHeight w:val="740"/>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合同期</w:t>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服务内容</w:t>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合同金额</w:t>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tbRlV"/>
            <w:noWrap w:val="false"/>
          </w:tcPr>
          <w:p>
            <w:pPr>
              <w:ind w:left="113" w:right="113"/>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ind w:left="420" w:right="357" w:hanging="400"/>
        <w:spacing w:before="120"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注：</w:t>
      </w:r>
      <w:r/>
    </w:p>
    <w:p>
      <w:pPr>
        <w:ind w:left="420" w:right="357" w:hanging="400"/>
        <w:spacing w:before="12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1）合同等证明材料复印件作为本表的附件须同时提供；</w:t>
      </w:r>
      <w:r/>
    </w:p>
    <w:p>
      <w:pPr>
        <w:ind w:left="420" w:right="357" w:hanging="400"/>
        <w:spacing w:before="12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2）以上格式仅供参考，投标单位可自行编辑类似项目业绩汇总表，表格内容需至少包</w:t>
      </w:r>
      <w:r/>
    </w:p>
    <w:p>
      <w:pPr>
        <w:ind w:right="357"/>
        <w:spacing w:before="12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含上表要求提供的内容。</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投标人：（单位盖章）</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法定代表人或授权委托人：（签字或盖章）</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1"/>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br w:type="page" w:clear="all"/>
      </w:r>
      <w:bookmarkStart w:id="161" w:name="_Toc166487083"/>
      <w:r/>
      <w:bookmarkStart w:id="162" w:name="_Toc166488933"/>
      <w:r/>
      <w:bookmarkStart w:id="163" w:name="_Toc23055"/>
      <w:r/>
      <w:bookmarkStart w:id="164" w:name="_Toc8071"/>
      <w:r/>
      <w:bookmarkStart w:id="165" w:name="_Toc1601"/>
      <w:r/>
      <w:bookmarkStart w:id="166" w:name="_Toc12569"/>
      <w:r/>
      <w:bookmarkStart w:id="167" w:name="_Toc17423"/>
      <w:r/>
      <w:bookmarkStart w:id="168" w:name="_Toc32746"/>
      <w:r>
        <w:rPr>
          <w:rFonts w:hint="eastAsia" w:ascii="宋体" w:hAnsi="宋体" w:eastAsia="宋体" w:cs="宋体"/>
          <w:color w:val="auto"/>
          <w:sz w:val="24"/>
          <w:szCs w:val="24"/>
          <w:highlight w:val="none"/>
        </w:rPr>
        <w:t xml:space="preserve">附件9：</w:t>
      </w:r>
      <w:bookmarkEnd w:id="161"/>
      <w:r/>
      <w:bookmarkEnd w:id="162"/>
      <w:r>
        <w:rPr>
          <w:rFonts w:hint="eastAsia" w:ascii="宋体" w:hAnsi="宋体" w:eastAsia="宋体" w:cs="宋体"/>
          <w:color w:val="auto"/>
          <w:sz w:val="24"/>
          <w:szCs w:val="24"/>
          <w:highlight w:val="none"/>
          <w:lang w:val="en-US" w:eastAsia="zh-CN"/>
        </w:rPr>
        <w:t xml:space="preserve">拟投入人员一览表</w:t>
      </w:r>
      <w:bookmarkEnd w:id="163"/>
      <w:r/>
      <w:bookmarkEnd w:id="164"/>
      <w:r/>
      <w:bookmarkEnd w:id="165"/>
      <w:r/>
      <w:bookmarkEnd w:id="166"/>
      <w:r/>
      <w:bookmarkEnd w:id="167"/>
      <w:r/>
      <w:bookmarkEnd w:id="168"/>
      <w:r/>
      <w:r/>
    </w:p>
    <w:p>
      <w:pPr>
        <w:pStyle w:val="1281"/>
        <w:jc w:val="center"/>
        <w:spacing w:line="360" w:lineRule="auto"/>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拟投入人员一览表</w:t>
      </w:r>
      <w:r/>
    </w:p>
    <w:tbl>
      <w:tblPr>
        <w:tblStyle w:val="890"/>
        <w:tblpPr w:horzAnchor="page" w:tblpX="1742" w:vertAnchor="text" w:tblpY="219" w:leftFromText="180" w:topFromText="0" w:rightFromText="180" w:bottomFromText="0"/>
        <w:tblW w:w="8888"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95"/>
        <w:gridCol w:w="1378"/>
        <w:gridCol w:w="1140"/>
        <w:gridCol w:w="1005"/>
        <w:gridCol w:w="1485"/>
        <w:gridCol w:w="1530"/>
        <w:gridCol w:w="1455"/>
      </w:tblGrid>
      <w:tr>
        <w:trPr/>
        <w:tc>
          <w:tcPr>
            <w:tcBorders>
              <w:top w:val="single" w:color="auto" w:sz="6" w:space="0"/>
              <w:left w:val="single" w:color="auto" w:sz="6" w:space="0"/>
              <w:bottom w:val="single" w:color="auto" w:sz="6" w:space="0"/>
              <w:right w:val="single" w:color="auto" w:sz="6" w:space="0"/>
            </w:tcBorders>
            <w:tcW w:w="89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Borders>
              <w:top w:val="single" w:color="auto" w:sz="6" w:space="0"/>
              <w:left w:val="single" w:color="auto" w:sz="6" w:space="0"/>
              <w:bottom w:val="single" w:color="auto" w:sz="6" w:space="0"/>
              <w:right w:val="single" w:color="auto" w:sz="4" w:space="0"/>
            </w:tcBorders>
            <w:tcW w:w="137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姓名</w:t>
            </w:r>
            <w:r/>
          </w:p>
        </w:tc>
        <w:tc>
          <w:tcPr>
            <w:tcBorders>
              <w:top w:val="single" w:color="auto" w:sz="6" w:space="0"/>
              <w:left w:val="single" w:color="auto" w:sz="4" w:space="0"/>
              <w:bottom w:val="single" w:color="auto" w:sz="6" w:space="0"/>
              <w:right w:val="single" w:color="auto" w:sz="4" w:space="0"/>
            </w:tcBorders>
            <w:tcW w:w="114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性别</w:t>
            </w:r>
            <w:r/>
          </w:p>
        </w:tc>
        <w:tc>
          <w:tcPr>
            <w:tcBorders>
              <w:top w:val="single" w:color="auto" w:sz="6" w:space="0"/>
              <w:left w:val="single" w:color="auto" w:sz="4" w:space="0"/>
              <w:bottom w:val="single" w:color="auto" w:sz="6" w:space="0"/>
              <w:right w:val="single" w:color="auto" w:sz="4" w:space="0"/>
            </w:tcBorders>
            <w:tcW w:w="100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年龄</w:t>
            </w:r>
            <w:r/>
          </w:p>
        </w:tc>
        <w:tc>
          <w:tcPr>
            <w:tcBorders>
              <w:top w:val="single" w:color="auto" w:sz="6" w:space="0"/>
              <w:left w:val="single" w:color="auto" w:sz="4" w:space="0"/>
              <w:bottom w:val="single" w:color="auto" w:sz="6" w:space="0"/>
              <w:right w:val="single" w:color="auto" w:sz="6" w:space="0"/>
            </w:tcBorders>
            <w:tcW w:w="1485" w:type="dxa"/>
            <w:vAlign w:val="center"/>
            <w:textDirection w:val="lrTb"/>
            <w:noWrap w:val="false"/>
          </w:tcPr>
          <w:p>
            <w:pPr>
              <w:jc w:val="cente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证书</w:t>
            </w:r>
            <w:r/>
          </w:p>
        </w:tc>
        <w:tc>
          <w:tcPr>
            <w:tcBorders>
              <w:top w:val="single" w:color="auto" w:sz="6" w:space="0"/>
              <w:left w:val="single" w:color="auto" w:sz="6" w:space="0"/>
              <w:bottom w:val="single" w:color="auto" w:sz="4" w:space="0"/>
              <w:right w:val="single" w:color="auto" w:sz="4" w:space="0"/>
            </w:tcBorders>
            <w:tcW w:w="153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在本项目中</w:t>
            </w:r>
            <w:r/>
          </w:p>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担任的职务</w:t>
            </w:r>
            <w:r/>
          </w:p>
        </w:tc>
        <w:tc>
          <w:tcPr>
            <w:tcBorders>
              <w:top w:val="single" w:color="auto" w:sz="6" w:space="0"/>
              <w:left w:val="single" w:color="auto" w:sz="4" w:space="0"/>
              <w:bottom w:val="single" w:color="auto" w:sz="4" w:space="0"/>
              <w:right w:val="single" w:color="auto" w:sz="4" w:space="0"/>
            </w:tcBorders>
            <w:tcW w:w="145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trHeight w:val="438"/>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3"/>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357"/>
        <w:spacing w:before="12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w:t>
      </w:r>
      <w:r/>
    </w:p>
    <w:p>
      <w:pPr>
        <w:ind w:right="357"/>
        <w:spacing w:before="120" w:line="400" w:lineRule="exact"/>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以上格式仅供参考，投标单位可自行编辑人员配备表，格式自拟，满足采购需求。</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widowControl/>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br w:type="page" w:clear="all"/>
      </w:r>
      <w:r/>
    </w:p>
    <w:p>
      <w:pPr>
        <w:pStyle w:val="881"/>
        <w:rPr>
          <w:rFonts w:hint="eastAsia" w:ascii="宋体" w:hAnsi="宋体" w:eastAsia="宋体" w:cs="宋体"/>
          <w:color w:val="auto"/>
          <w:sz w:val="24"/>
          <w:szCs w:val="24"/>
          <w:highlight w:val="none"/>
        </w:rPr>
      </w:pPr>
      <w:r/>
      <w:bookmarkStart w:id="169" w:name="_Toc1644"/>
      <w:r/>
      <w:bookmarkStart w:id="170" w:name="_Toc1362"/>
      <w:r/>
      <w:bookmarkStart w:id="171" w:name="_Toc10885"/>
      <w:r/>
      <w:bookmarkStart w:id="172" w:name="_Toc166488935"/>
      <w:r/>
      <w:bookmarkStart w:id="173" w:name="_Toc22237"/>
      <w:r/>
      <w:bookmarkStart w:id="174" w:name="_Toc2061"/>
      <w:r/>
      <w:bookmarkStart w:id="175" w:name="_Toc30330"/>
      <w:r/>
      <w:bookmarkStart w:id="176" w:name="_Toc166487085"/>
      <w:r/>
      <w:bookmarkStart w:id="177" w:name="_Toc28710"/>
      <w:r>
        <w:rPr>
          <w:rFonts w:hint="eastAsia" w:ascii="宋体" w:hAnsi="宋体" w:eastAsia="宋体" w:cs="宋体"/>
          <w:color w:val="auto"/>
          <w:sz w:val="24"/>
          <w:szCs w:val="24"/>
          <w:highlight w:val="none"/>
        </w:rPr>
        <w:t xml:space="preserve">附件1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：偏离表（技术、商务）</w:t>
      </w:r>
      <w:bookmarkEnd w:id="158"/>
      <w:r/>
      <w:bookmarkEnd w:id="159"/>
      <w:r/>
      <w:bookmarkEnd w:id="160"/>
      <w:r/>
      <w:bookmarkEnd w:id="169"/>
      <w:r/>
      <w:bookmarkEnd w:id="170"/>
      <w:r/>
      <w:bookmarkEnd w:id="171"/>
      <w:r/>
      <w:bookmarkEnd w:id="172"/>
      <w:r/>
      <w:bookmarkEnd w:id="173"/>
      <w:r/>
      <w:bookmarkEnd w:id="174"/>
      <w:r/>
      <w:bookmarkEnd w:id="175"/>
      <w:r/>
      <w:bookmarkEnd w:id="176"/>
      <w:r/>
      <w:bookmarkEnd w:id="177"/>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偏离表（技术）</w:t>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89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40"/>
        <w:gridCol w:w="2078"/>
        <w:gridCol w:w="2079"/>
        <w:gridCol w:w="2205"/>
      </w:tblGrid>
      <w:tr>
        <w:trPr>
          <w:trHeight w:val="857"/>
        </w:trPr>
        <w:tc>
          <w:tcPr>
            <w:tcW w:w="1989" w:type="dxa"/>
            <w:textDirection w:val="lrTb"/>
            <w:noWrap w:val="false"/>
          </w:tcPr>
          <w:p>
            <w:pPr>
              <w:pStyle w:val="892"/>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w:t>
            </w:r>
            <w:r/>
          </w:p>
        </w:tc>
        <w:tc>
          <w:tcPr>
            <w:tcW w:w="2138" w:type="dxa"/>
            <w:textDirection w:val="lrTb"/>
            <w:noWrap w:val="false"/>
          </w:tcPr>
          <w:p>
            <w:pPr>
              <w:pStyle w:val="892"/>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谈判要求</w:t>
            </w:r>
            <w:r/>
          </w:p>
        </w:tc>
        <w:tc>
          <w:tcPr>
            <w:tcW w:w="2139" w:type="dxa"/>
            <w:textDirection w:val="lrTb"/>
            <w:noWrap w:val="false"/>
          </w:tcPr>
          <w:p>
            <w:pPr>
              <w:pStyle w:val="892"/>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响应内容</w:t>
            </w:r>
            <w:r/>
          </w:p>
        </w:tc>
        <w:tc>
          <w:tcPr>
            <w:tcW w:w="2262" w:type="dxa"/>
            <w:textDirection w:val="lrTb"/>
            <w:noWrap w:val="false"/>
          </w:tcPr>
          <w:p>
            <w:pPr>
              <w:pStyle w:val="892"/>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偏离说明（正偏离、无偏离、负偏离）</w:t>
            </w:r>
            <w:r/>
          </w:p>
        </w:tc>
      </w:tr>
      <w:tr>
        <w:trPr/>
        <w:tc>
          <w:tcPr>
            <w:tcW w:w="1989" w:type="dxa"/>
            <w:textDirection w:val="lrTb"/>
            <w:noWrap w:val="false"/>
          </w:tcPr>
          <w:p>
            <w:pPr>
              <w:pStyle w:val="892"/>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服务内容</w:t>
            </w:r>
            <w:r/>
          </w:p>
        </w:tc>
        <w:tc>
          <w:tcPr>
            <w:tcW w:w="2138" w:type="dxa"/>
            <w:textDirection w:val="lrTb"/>
            <w:noWrap w:val="false"/>
          </w:tcPr>
          <w:p>
            <w:pPr>
              <w:pStyle w:val="892"/>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39" w:type="dxa"/>
            <w:textDirection w:val="lrTb"/>
            <w:noWrap w:val="false"/>
          </w:tcPr>
          <w:p>
            <w:pPr>
              <w:pStyle w:val="892"/>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62" w:type="dxa"/>
            <w:textDirection w:val="lrTb"/>
            <w:noWrap w:val="false"/>
          </w:tcPr>
          <w:p>
            <w:pPr>
              <w:pStyle w:val="892"/>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1989" w:type="dxa"/>
            <w:textDirection w:val="lrTb"/>
            <w:noWrap w:val="false"/>
          </w:tcPr>
          <w:p>
            <w:pPr>
              <w:pStyle w:val="892"/>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2138" w:type="dxa"/>
            <w:textDirection w:val="lrTb"/>
            <w:noWrap w:val="false"/>
          </w:tcPr>
          <w:p>
            <w:pPr>
              <w:pStyle w:val="892"/>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39" w:type="dxa"/>
            <w:textDirection w:val="lrTb"/>
            <w:noWrap w:val="false"/>
          </w:tcPr>
          <w:p>
            <w:pPr>
              <w:pStyle w:val="892"/>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62" w:type="dxa"/>
            <w:textDirection w:val="lrTb"/>
            <w:noWrap w:val="false"/>
          </w:tcPr>
          <w:p>
            <w:pPr>
              <w:pStyle w:val="892"/>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1989" w:type="dxa"/>
            <w:textDirection w:val="lrTb"/>
            <w:noWrap w:val="false"/>
          </w:tcPr>
          <w:p>
            <w:pPr>
              <w:pStyle w:val="892"/>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2138" w:type="dxa"/>
            <w:textDirection w:val="lrTb"/>
            <w:noWrap w:val="false"/>
          </w:tcPr>
          <w:p>
            <w:pPr>
              <w:pStyle w:val="892"/>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39" w:type="dxa"/>
            <w:textDirection w:val="lrTb"/>
            <w:noWrap w:val="false"/>
          </w:tcPr>
          <w:p>
            <w:pPr>
              <w:pStyle w:val="892"/>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62" w:type="dxa"/>
            <w:textDirection w:val="lrTb"/>
            <w:noWrap w:val="false"/>
          </w:tcPr>
          <w:p>
            <w:pPr>
              <w:pStyle w:val="892"/>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1989" w:type="dxa"/>
            <w:textDirection w:val="lrTb"/>
            <w:noWrap w:val="false"/>
          </w:tcPr>
          <w:p>
            <w:pPr>
              <w:pStyle w:val="892"/>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2138" w:type="dxa"/>
            <w:textDirection w:val="lrTb"/>
            <w:noWrap w:val="false"/>
          </w:tcPr>
          <w:p>
            <w:pPr>
              <w:pStyle w:val="892"/>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39" w:type="dxa"/>
            <w:textDirection w:val="lrTb"/>
            <w:noWrap w:val="false"/>
          </w:tcPr>
          <w:p>
            <w:pPr>
              <w:pStyle w:val="892"/>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62" w:type="dxa"/>
            <w:textDirection w:val="lrTb"/>
            <w:noWrap w:val="false"/>
          </w:tcPr>
          <w:p>
            <w:pPr>
              <w:pStyle w:val="892"/>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1989" w:type="dxa"/>
            <w:textDirection w:val="lrTb"/>
            <w:noWrap w:val="false"/>
          </w:tcPr>
          <w:p>
            <w:pPr>
              <w:pStyle w:val="892"/>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38" w:type="dxa"/>
            <w:textDirection w:val="lrTb"/>
            <w:noWrap w:val="false"/>
          </w:tcPr>
          <w:p>
            <w:pPr>
              <w:pStyle w:val="892"/>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39" w:type="dxa"/>
            <w:textDirection w:val="lrTb"/>
            <w:noWrap w:val="false"/>
          </w:tcPr>
          <w:p>
            <w:pPr>
              <w:pStyle w:val="892"/>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62" w:type="dxa"/>
            <w:textDirection w:val="lrTb"/>
            <w:noWrap w:val="false"/>
          </w:tcPr>
          <w:p>
            <w:pPr>
              <w:pStyle w:val="892"/>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righ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投标人</w:t>
      </w:r>
      <w:r>
        <w:rPr>
          <w:rFonts w:hint="eastAsia" w:ascii="宋体" w:hAnsi="宋体" w:eastAsia="宋体" w:cs="宋体"/>
          <w:color w:val="auto"/>
          <w:highlight w:val="none"/>
        </w:rPr>
        <w:t xml:space="preserve">：（加盖公章）</w:t>
      </w:r>
      <w:r/>
    </w:p>
    <w:p>
      <w:pPr>
        <w:pStyle w:val="1285"/>
        <w:ind w:left="-210" w:right="-210"/>
        <w:jc w:val="righ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法定代表人或授权委托人：（签字或盖章）</w:t>
      </w:r>
      <w:r/>
    </w:p>
    <w:p>
      <w:pPr>
        <w:pStyle w:val="1285"/>
        <w:ind w:left="-210" w:right="-210"/>
        <w:jc w:val="righ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日期：年月日</w:t>
      </w:r>
      <w:r/>
    </w:p>
    <w:p>
      <w:pPr>
        <w:pStyle w:val="1285"/>
        <w:ind w:left="-210" w:right="-210"/>
        <w:jc w:val="righ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285"/>
        <w:ind w:left="-210" w:right="-210"/>
        <w:jc w:val="righ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偏离表（商务）</w:t>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89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36"/>
        <w:gridCol w:w="2080"/>
        <w:gridCol w:w="2080"/>
        <w:gridCol w:w="2206"/>
      </w:tblGrid>
      <w:tr>
        <w:trPr/>
        <w:tc>
          <w:tcPr>
            <w:tcW w:w="1989" w:type="dxa"/>
            <w:textDirection w:val="lrTb"/>
            <w:noWrap w:val="false"/>
          </w:tcPr>
          <w:p>
            <w:pPr>
              <w:pStyle w:val="892"/>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w:t>
            </w:r>
            <w:r/>
          </w:p>
        </w:tc>
        <w:tc>
          <w:tcPr>
            <w:tcW w:w="2138" w:type="dxa"/>
            <w:textDirection w:val="lrTb"/>
            <w:noWrap w:val="false"/>
          </w:tcPr>
          <w:p>
            <w:pPr>
              <w:pStyle w:val="892"/>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谈判要求</w:t>
            </w:r>
            <w:r/>
          </w:p>
        </w:tc>
        <w:tc>
          <w:tcPr>
            <w:tcW w:w="2139" w:type="dxa"/>
            <w:textDirection w:val="lrTb"/>
            <w:noWrap w:val="false"/>
          </w:tcPr>
          <w:p>
            <w:pPr>
              <w:pStyle w:val="892"/>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响应内容</w:t>
            </w:r>
            <w:r/>
          </w:p>
        </w:tc>
        <w:tc>
          <w:tcPr>
            <w:tcW w:w="2262" w:type="dxa"/>
            <w:textDirection w:val="lrTb"/>
            <w:noWrap w:val="false"/>
          </w:tcPr>
          <w:p>
            <w:pPr>
              <w:pStyle w:val="892"/>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偏离说明（正偏离、无偏离、负偏离）</w:t>
            </w:r>
            <w:r/>
          </w:p>
        </w:tc>
      </w:tr>
      <w:tr>
        <w:trPr/>
        <w:tc>
          <w:tcPr>
            <w:tcW w:w="1989" w:type="dxa"/>
            <w:textDirection w:val="lrTb"/>
            <w:noWrap w:val="false"/>
          </w:tcPr>
          <w:p>
            <w:pPr>
              <w:pStyle w:val="892"/>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服务期</w:t>
            </w:r>
            <w:r/>
          </w:p>
        </w:tc>
        <w:tc>
          <w:tcPr>
            <w:tcW w:w="2138" w:type="dxa"/>
            <w:textDirection w:val="lrTb"/>
            <w:noWrap w:val="false"/>
          </w:tcPr>
          <w:p>
            <w:pPr>
              <w:pStyle w:val="892"/>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39" w:type="dxa"/>
            <w:textDirection w:val="lrTb"/>
            <w:noWrap w:val="false"/>
          </w:tcPr>
          <w:p>
            <w:pPr>
              <w:pStyle w:val="892"/>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62" w:type="dxa"/>
            <w:textDirection w:val="lrTb"/>
            <w:noWrap w:val="false"/>
          </w:tcPr>
          <w:p>
            <w:pPr>
              <w:pStyle w:val="892"/>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1989" w:type="dxa"/>
            <w:textDirection w:val="lrTb"/>
            <w:noWrap w:val="false"/>
          </w:tcPr>
          <w:p>
            <w:pPr>
              <w:pStyle w:val="892"/>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付款方式</w:t>
            </w:r>
            <w:r/>
          </w:p>
        </w:tc>
        <w:tc>
          <w:tcPr>
            <w:tcW w:w="2138" w:type="dxa"/>
            <w:textDirection w:val="lrTb"/>
            <w:noWrap w:val="false"/>
          </w:tcPr>
          <w:p>
            <w:pPr>
              <w:pStyle w:val="892"/>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39" w:type="dxa"/>
            <w:textDirection w:val="lrTb"/>
            <w:noWrap w:val="false"/>
          </w:tcPr>
          <w:p>
            <w:pPr>
              <w:pStyle w:val="892"/>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62" w:type="dxa"/>
            <w:textDirection w:val="lrTb"/>
            <w:noWrap w:val="false"/>
          </w:tcPr>
          <w:p>
            <w:pPr>
              <w:pStyle w:val="892"/>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1989" w:type="dxa"/>
            <w:textDirection w:val="lrTb"/>
            <w:noWrap w:val="false"/>
          </w:tcPr>
          <w:p>
            <w:pPr>
              <w:pStyle w:val="892"/>
              <w:ind w:firstLine="0"/>
              <w:spacing w:line="360" w:lineRule="auto"/>
              <w:tabs>
                <w:tab w:val="center" w:pos="88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38" w:type="dxa"/>
            <w:textDirection w:val="lrTb"/>
            <w:noWrap w:val="false"/>
          </w:tcPr>
          <w:p>
            <w:pPr>
              <w:pStyle w:val="892"/>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39" w:type="dxa"/>
            <w:textDirection w:val="lrTb"/>
            <w:noWrap w:val="false"/>
          </w:tcPr>
          <w:p>
            <w:pPr>
              <w:pStyle w:val="892"/>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62" w:type="dxa"/>
            <w:textDirection w:val="lrTb"/>
            <w:noWrap w:val="false"/>
          </w:tcPr>
          <w:p>
            <w:pPr>
              <w:pStyle w:val="892"/>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1989" w:type="dxa"/>
            <w:textDirection w:val="lrTb"/>
            <w:noWrap w:val="false"/>
          </w:tcPr>
          <w:p>
            <w:pPr>
              <w:pStyle w:val="892"/>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38" w:type="dxa"/>
            <w:textDirection w:val="lrTb"/>
            <w:noWrap w:val="false"/>
          </w:tcPr>
          <w:p>
            <w:pPr>
              <w:pStyle w:val="892"/>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39" w:type="dxa"/>
            <w:textDirection w:val="lrTb"/>
            <w:noWrap w:val="false"/>
          </w:tcPr>
          <w:p>
            <w:pPr>
              <w:pStyle w:val="892"/>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62" w:type="dxa"/>
            <w:textDirection w:val="lrTb"/>
            <w:noWrap w:val="false"/>
          </w:tcPr>
          <w:p>
            <w:pPr>
              <w:pStyle w:val="892"/>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1989" w:type="dxa"/>
            <w:textDirection w:val="lrTb"/>
            <w:noWrap w:val="false"/>
          </w:tcPr>
          <w:p>
            <w:pPr>
              <w:pStyle w:val="892"/>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38" w:type="dxa"/>
            <w:textDirection w:val="lrTb"/>
            <w:noWrap w:val="false"/>
          </w:tcPr>
          <w:p>
            <w:pPr>
              <w:pStyle w:val="892"/>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39" w:type="dxa"/>
            <w:textDirection w:val="lrTb"/>
            <w:noWrap w:val="false"/>
          </w:tcPr>
          <w:p>
            <w:pPr>
              <w:pStyle w:val="892"/>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62" w:type="dxa"/>
            <w:textDirection w:val="lrTb"/>
            <w:noWrap w:val="false"/>
          </w:tcPr>
          <w:p>
            <w:pPr>
              <w:pStyle w:val="892"/>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投标人：（加盖公章）</w:t>
      </w:r>
      <w:r/>
    </w:p>
    <w:p>
      <w:pPr>
        <w:pStyle w:val="1285"/>
        <w:ind w:left="-210" w:right="-210"/>
        <w:jc w:val="righ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w:t>
      </w:r>
      <w:r>
        <w:rPr>
          <w:rFonts w:hint="eastAsia" w:ascii="宋体" w:hAnsi="宋体" w:eastAsia="宋体" w:cs="宋体"/>
          <w:color w:val="auto"/>
          <w:sz w:val="21"/>
          <w:szCs w:val="21"/>
          <w:highlight w:val="none"/>
          <w:lang w:val="en-US" w:eastAsia="zh-CN"/>
        </w:rPr>
        <w:t xml:space="preserve">授权委托人</w:t>
      </w:r>
      <w:r>
        <w:rPr>
          <w:rFonts w:hint="eastAsia" w:ascii="宋体" w:hAnsi="宋体" w:eastAsia="宋体" w:cs="宋体"/>
          <w:color w:val="auto"/>
          <w:sz w:val="21"/>
          <w:szCs w:val="21"/>
          <w:highlight w:val="none"/>
        </w:rPr>
        <w:t xml:space="preserve">：（签字或盖章）</w:t>
      </w:r>
      <w:r/>
    </w:p>
    <w:p>
      <w:pPr>
        <w:pStyle w:val="1285"/>
        <w:ind w:left="-210" w:right="-210"/>
        <w:jc w:val="righ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pStyle w:val="881"/>
        <w:rPr>
          <w:rFonts w:hint="eastAsia" w:ascii="宋体" w:hAnsi="宋体" w:eastAsia="宋体" w:cs="宋体"/>
          <w:color w:val="auto"/>
          <w:sz w:val="24"/>
          <w:szCs w:val="24"/>
          <w:highlight w:val="none"/>
        </w:rPr>
      </w:pPr>
      <w:r/>
      <w:bookmarkStart w:id="178" w:name="_Toc15073"/>
      <w:r/>
      <w:bookmarkStart w:id="179" w:name="_Toc166488936"/>
      <w:r/>
      <w:bookmarkStart w:id="180" w:name="_Toc13562"/>
      <w:r/>
      <w:bookmarkStart w:id="181" w:name="_Toc166487086"/>
      <w:r/>
      <w:bookmarkStart w:id="182" w:name="_Toc31409"/>
      <w:r/>
      <w:bookmarkStart w:id="183" w:name="_Toc11333"/>
      <w:r/>
      <w:bookmarkStart w:id="184" w:name="_Toc2158"/>
      <w:r/>
      <w:bookmarkStart w:id="185" w:name="_Toc5188"/>
      <w:r/>
      <w:bookmarkStart w:id="186" w:name="_Toc28303"/>
      <w:r>
        <w:rPr>
          <w:rFonts w:hint="eastAsia" w:ascii="宋体" w:hAnsi="宋体" w:eastAsia="宋体" w:cs="宋体"/>
          <w:color w:val="auto"/>
          <w:sz w:val="24"/>
          <w:szCs w:val="24"/>
          <w:highlight w:val="none"/>
        </w:rPr>
        <w:t xml:space="preserve">附件1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：资格证明声明函</w:t>
      </w:r>
      <w:bookmarkEnd w:id="178"/>
      <w:r/>
      <w:bookmarkEnd w:id="179"/>
      <w:r/>
      <w:bookmarkEnd w:id="180"/>
      <w:r/>
      <w:bookmarkEnd w:id="181"/>
      <w:r/>
      <w:bookmarkEnd w:id="182"/>
      <w:r/>
      <w:bookmarkEnd w:id="183"/>
      <w:r/>
      <w:bookmarkEnd w:id="184"/>
      <w:r/>
      <w:bookmarkEnd w:id="185"/>
      <w:r/>
      <w:bookmarkEnd w:id="186"/>
      <w:r/>
      <w:r/>
    </w:p>
    <w:p>
      <w:pPr>
        <w:pStyle w:val="892"/>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关于资格文件的声明函</w:t>
      </w:r>
      <w:r/>
    </w:p>
    <w:p>
      <w:pPr>
        <w:pStyle w:val="892"/>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92"/>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892"/>
        <w:ind w:firstLine="6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本公司愿就由贵公司组织实施的编号为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号的谈判采购活动进行响应。本公司所提交的谈判响应文件中所有关于谈判响应资格的文件、证明和陈述均是真实的、准确的。若与真实情况不符，本公司愿意承担由此而产生的一切后果。</w:t>
      </w:r>
      <w:r/>
    </w:p>
    <w:p>
      <w:pPr>
        <w:pStyle w:val="892"/>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92"/>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92"/>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105" w:firstLine="0"/>
        <w:jc w:val="righ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投标人</w:t>
      </w:r>
      <w:r>
        <w:rPr>
          <w:rFonts w:hint="eastAsia" w:ascii="宋体" w:hAnsi="宋体" w:eastAsia="宋体" w:cs="宋体"/>
          <w:color w:val="auto"/>
          <w:szCs w:val="21"/>
          <w:highlight w:val="none"/>
          <w:lang w:val="zh-CN"/>
        </w:rPr>
        <w:t xml:space="preserve">：（单位盖章）</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法定代表人或代理人：（签字或盖章）</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日期：    年    月   日        </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widowControl/>
        <w:rPr>
          <w:rFonts w:hint="eastAsia" w:ascii="宋体" w:hAnsi="宋体" w:eastAsia="宋体" w:cs="宋体"/>
          <w:b/>
          <w:bCs/>
          <w:color w:val="auto"/>
          <w:sz w:val="24"/>
          <w:highlight w:val="none"/>
        </w:rPr>
      </w:pPr>
      <w:r>
        <w:rPr>
          <w:rFonts w:hint="eastAsia" w:ascii="宋体" w:hAnsi="宋体" w:eastAsia="宋体" w:cs="宋体"/>
          <w:color w:val="auto"/>
          <w:sz w:val="24"/>
          <w:highlight w:val="none"/>
          <w:lang w:val="zh-CN"/>
        </w:rPr>
        <w:br w:type="page" w:clear="all"/>
      </w:r>
      <w:r/>
    </w:p>
    <w:p>
      <w:pPr>
        <w:pStyle w:val="881"/>
        <w:rPr>
          <w:rFonts w:hint="eastAsia" w:ascii="宋体" w:hAnsi="宋体" w:eastAsia="宋体" w:cs="宋体"/>
          <w:color w:val="auto"/>
          <w:sz w:val="24"/>
          <w:szCs w:val="24"/>
          <w:highlight w:val="none"/>
        </w:rPr>
      </w:pPr>
      <w:r/>
      <w:bookmarkStart w:id="187" w:name="_Toc13802"/>
      <w:r/>
      <w:bookmarkStart w:id="188" w:name="_Toc15168"/>
      <w:r/>
      <w:bookmarkStart w:id="189" w:name="_Toc11924"/>
      <w:r/>
      <w:bookmarkStart w:id="190" w:name="_Toc19253"/>
      <w:r/>
      <w:bookmarkStart w:id="191" w:name="_Toc21182"/>
      <w:r/>
      <w:bookmarkStart w:id="192" w:name="_Toc166487087"/>
      <w:r/>
      <w:bookmarkStart w:id="193" w:name="_Toc166488937"/>
      <w:r/>
      <w:bookmarkStart w:id="194" w:name="_Toc5880"/>
      <w:r/>
      <w:bookmarkStart w:id="195" w:name="_Toc11861"/>
      <w:r>
        <w:rPr>
          <w:rFonts w:hint="eastAsia" w:ascii="宋体" w:hAnsi="宋体" w:eastAsia="宋体" w:cs="宋体"/>
          <w:color w:val="auto"/>
          <w:sz w:val="24"/>
          <w:szCs w:val="24"/>
          <w:highlight w:val="none"/>
          <w:lang w:val="zh-CN"/>
        </w:rPr>
        <w:t xml:space="preserve">附件1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远程参与开标会议诚信承诺书</w:t>
      </w:r>
      <w:bookmarkEnd w:id="187"/>
      <w:r/>
      <w:bookmarkEnd w:id="188"/>
      <w:r/>
      <w:bookmarkEnd w:id="189"/>
      <w:r/>
      <w:bookmarkEnd w:id="190"/>
      <w:r/>
      <w:bookmarkEnd w:id="191"/>
      <w:r/>
      <w:bookmarkEnd w:id="192"/>
      <w:r/>
      <w:bookmarkEnd w:id="193"/>
      <w:r/>
      <w:bookmarkEnd w:id="194"/>
      <w:r/>
      <w:bookmarkEnd w:id="195"/>
      <w:r/>
      <w:r/>
    </w:p>
    <w:p>
      <w:pPr>
        <w:pStyle w:val="892"/>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远程参与开标会议诚信承诺书</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致: (采购人)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我方郑重承诺:遵循公开、公平、公正和诚实守信的原则，参加本次远程开标会议，是我方真实意思的表达。</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一、不出借、买卖、伪造、涂改企业和从业人员的资质证书、营业执照、资格业绩、印章以及其他相关资信证明文件,严禁其他企业或个人以我公司的名义投标（响应）。</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二、严格遵守法律、法规和采购文件规定的投标（响应）程序。不隐瞒真实情况，不弄虚作假，不骗取投标（响应）和中标（成交）资格。</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三、坚决抵制和杜绝串标、围标、哄抬报价、贿赂、回扣等违法投标（响应）和不正当竞争行为。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四、依法经营，公平竞争，不采取违法、违规或不正当手段损害、侵犯同行企业的正当权益。</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七、不向采购人或评审专家或相关人员行贿，以牟取中标。</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八、我方将在法律、法规框架允许的范围内就有关评审过程中的事项向管理人员提出咨询或疑问。</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九、我方若有违反承诺内容的行为，自愿接受取消投标（响应）资格、将不良行为记录记入档案、没收投标（响应）保证金等有关处理，并承担相应的法律责任。给采购人造成损失的，依法承担赔偿责任。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承诺单位(盖章):</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法定代表人及授权委托人(签名):</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clear="all"/>
      </w:r>
      <w:r/>
    </w:p>
    <w:p>
      <w:pPr>
        <w:pStyle w:val="881"/>
        <w:rPr>
          <w:rFonts w:hint="eastAsia" w:ascii="宋体" w:hAnsi="宋体" w:eastAsia="宋体" w:cs="宋体"/>
          <w:color w:val="auto"/>
          <w:sz w:val="24"/>
          <w:szCs w:val="24"/>
          <w:highlight w:val="none"/>
          <w:lang w:val="zh-CN"/>
        </w:rPr>
      </w:pPr>
      <w:r/>
      <w:bookmarkStart w:id="196" w:name="_Toc8649"/>
      <w:r/>
      <w:bookmarkStart w:id="197" w:name="_Toc21956"/>
      <w:r/>
      <w:bookmarkStart w:id="198" w:name="_Toc18517"/>
      <w:r/>
      <w:bookmarkStart w:id="199" w:name="_Toc16230"/>
      <w:r/>
      <w:bookmarkStart w:id="200" w:name="_Toc13288"/>
      <w:r/>
      <w:bookmarkStart w:id="201" w:name="_Toc6908"/>
      <w:r>
        <w:rPr>
          <w:rFonts w:hint="eastAsia" w:ascii="宋体" w:hAnsi="宋体" w:eastAsia="宋体" w:cs="宋体"/>
          <w:color w:val="auto"/>
          <w:sz w:val="24"/>
          <w:szCs w:val="24"/>
          <w:highlight w:val="none"/>
          <w:lang w:val="en-US" w:eastAsia="zh-CN"/>
        </w:rPr>
        <w:t xml:space="preserve">附件13、</w:t>
      </w:r>
      <w:r>
        <w:rPr>
          <w:rFonts w:hint="eastAsia" w:ascii="宋体" w:hAnsi="宋体" w:eastAsia="宋体" w:cs="宋体"/>
          <w:color w:val="auto"/>
          <w:sz w:val="24"/>
          <w:szCs w:val="24"/>
          <w:highlight w:val="none"/>
          <w:lang w:val="zh-CN"/>
        </w:rPr>
        <w:t xml:space="preserve">关于符合本国产品标准的声明函</w:t>
      </w:r>
      <w:bookmarkEnd w:id="196"/>
      <w:r/>
      <w:bookmarkEnd w:id="197"/>
      <w:r/>
      <w:bookmarkEnd w:id="198"/>
      <w:r/>
      <w:bookmarkEnd w:id="199"/>
      <w:r/>
      <w:bookmarkEnd w:id="200"/>
      <w:r/>
      <w:bookmarkEnd w:id="201"/>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产品名称1）1，生产厂为（厂名）2，厂址为（生产厂址）。（产品名称1）的中国境内生产的组件成本占比≥（规定比例）3。（产品名称1）的（关键组件）4在中国境内生产。（产品名称1）的（关键工序）5在中国境内完成。</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产品名称2），生产厂为（厂名），厂址为（生产厂址）。（产品名称2）的中国境内生产的组件成本占比≥（规定比例）。（产品名称2）的（关键组件）在中国境内生产。（产品名称2）的（关键工序）在中国境内完成。</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本公司（单位）对上述声明内容的真实性负责。如有虚假，愿承担相应法律责任。</w:t>
      </w:r>
      <w:r/>
    </w:p>
    <w:p>
      <w:pPr>
        <w:pStyle w:val="929"/>
        <w:ind w:left="0" w:right="0" w:firstLine="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r>
      <w:r/>
    </w:p>
    <w:p>
      <w:pPr>
        <w:pStyle w:val="929"/>
        <w:ind w:left="0" w:right="0" w:firstLine="0"/>
        <w:jc w:val="right"/>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公司（单位）名称（盖章）：　        </w:t>
      </w:r>
      <w:r/>
    </w:p>
    <w:p>
      <w:pPr>
        <w:pStyle w:val="929"/>
        <w:ind w:left="0" w:right="0" w:firstLine="0"/>
        <w:jc w:val="right"/>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日期：　     年　  月　  日         </w:t>
      </w:r>
      <w:r/>
    </w:p>
    <w:p>
      <w:pPr>
        <w:pStyle w:val="929"/>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1.产品如有型号，请在“产品名称”栏一并填写。</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2.生产厂名与厂址应与生产厂营业执照载明的相关信息保持一致。</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3.该产品的中国境内生产的组件成本占比相关要求实施前，“规定比例”栏可不填，下同。</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4.该产品的关键组件要求实施前，“关键组件”栏可不填，下同。</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rPr>
        <w:t xml:space="preserve">5.该产品的关键工序要求实施前，“关键工序”栏可不填，下同。</w:t>
      </w:r>
      <w:r/>
    </w:p>
    <w:sectPr>
      <w:footnotePr/>
      <w:endnotePr/>
      <w:type w:val="nextPage"/>
      <w:pgSz w:w="11906" w:h="16838" w:orient="portrait"/>
      <w:pgMar w:top="1440" w:right="1797" w:bottom="1440" w:left="179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a..DD..">
    <w:panose1 w:val="020B0503020202020204"/>
  </w:font>
  <w:font w:name="等线">
    <w:panose1 w:val="02010600030101010101"/>
  </w:font>
  <w:font w:name="Courier New">
    <w:panose1 w:val="02070309020205020404"/>
  </w:font>
  <w:font w:name="MS Mincho">
    <w:panose1 w:val="02020603050405090304"/>
  </w:font>
  <w:font w:name="方正仿宋简体">
    <w:panose1 w:val="020B0503020202020204"/>
  </w:font>
  <w:font w:name="Tahoma">
    <w:panose1 w:val="020B0604030504040204"/>
  </w:font>
  <w:font w:name="BankGothic Lt BT">
    <w:panose1 w:val="020B0503020202020204"/>
  </w:font>
  <w:font w:name="Cambria">
    <w:panose1 w:val="02040503050406030204"/>
  </w:font>
  <w:font w:name="ˎ̥">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创艺简仿宋">
    <w:panose1 w:val="020B0503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rPr>
        <w:rStyle w:val="938"/>
      </w:rPr>
      <w:framePr w:wrap="around" w:vAnchor="text" w:hAnchor="margin" w:xAlign="center" w:y="1"/>
    </w:pPr>
    <w:r>
      <w:rPr>
        <w:rStyle w:val="938"/>
      </w:rPr>
      <w:fldChar w:fldCharType="begin"/>
    </w:r>
    <w:r>
      <w:rPr>
        <w:rStyle w:val="938"/>
      </w:rPr>
      <w:instrText xml:space="preserve">PAGE  </w:instrText>
    </w:r>
    <w:r>
      <w:rPr>
        <w:rStyle w:val="938"/>
      </w:rPr>
      <w:fldChar w:fldCharType="end"/>
    </w:r>
    <w:r/>
  </w:p>
  <w:p>
    <w:pPr>
      <w:pStyle w:val="91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2475865</wp:posOffset>
              </wp:positionH>
              <wp:positionV relativeFrom="paragraph">
                <wp:posOffset>0</wp:posOffset>
              </wp:positionV>
              <wp:extent cx="287020" cy="160655"/>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287020" cy="16065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3"/>
                          </w:pPr>
                          <w:r>
                            <w:fldChar w:fldCharType="begin"/>
                          </w:r>
                          <w:r>
                            <w:instrText xml:space="preserve"> PAGE  \* MERGEFORMAT </w:instrText>
                          </w:r>
                          <w:r>
                            <w:fldChar w:fldCharType="separate"/>
                          </w:r>
                          <w:r>
                            <w:t xml:space="preserve">19</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2336;o:allowoverlap:true;o:allowincell:true;mso-position-horizontal-relative:margin;margin-left:194.9pt;mso-position-horizontal:absolute;mso-position-vertical-relative:text;margin-top:0.0pt;mso-position-vertical:absolute;width:22.6pt;height:12.6pt;mso-wrap-distance-left:9.0pt;mso-wrap-distance-top:0.0pt;mso-wrap-distance-right:9.0pt;mso-wrap-distance-bottom:0.0pt;v-text-anchor:top;visibility:visible;" filled="f" stroked="f" strokeweight="0.50pt">
              <v:textbox inset="0,0,0,0">
                <w:txbxContent>
                  <w:p>
                    <w:pPr>
                      <w:pStyle w:val="913"/>
                    </w:pPr>
                    <w:r>
                      <w:fldChar w:fldCharType="begin"/>
                    </w:r>
                    <w:r>
                      <w:instrText xml:space="preserve"> PAGE  \* MERGEFORMAT </w:instrText>
                    </w:r>
                    <w:r>
                      <w:fldChar w:fldCharType="separate"/>
                    </w:r>
                    <w:r>
                      <w:t xml:space="preserve">19</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3"/>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3"/>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rPr>
        <w:lang w:eastAsia="en-US"/>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41300" cy="137795"/>
              <wp:effectExtent l="0" t="0" r="0" b="0"/>
              <wp:wrapNone/>
              <wp:docPr id="4" name="文本框 13"/>
              <wp:cNvGraphicFramePr/>
              <a:graphic xmlns:a="http://schemas.openxmlformats.org/drawingml/2006/main">
                <a:graphicData uri="http://schemas.microsoft.com/office/word/2010/wordprocessingShape">
                  <wps:wsp>
                    <wps:cNvPr id="0" name=""/>
                    <wps:cNvSpPr txBox="1"/>
                    <wps:spPr bwMode="auto">
                      <a:xfrm>
                        <a:off x="0" y="0"/>
                        <a:ext cx="241300" cy="1377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3"/>
                            <w:jc w:val="center"/>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9.0pt;height:10.8pt;mso-wrap-distance-left:9.0pt;mso-wrap-distance-top:0.0pt;mso-wrap-distance-right:9.0pt;mso-wrap-distance-bottom:0.0pt;v-text-anchor:top;visibility:visible;" filled="f" stroked="f" strokeweight="0.50pt">
              <v:textbox inset="0,0,0,0">
                <w:txbxContent>
                  <w:p>
                    <w:pPr>
                      <w:pStyle w:val="913"/>
                      <w:jc w:val="center"/>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both"/>
    </w:pPr>
    <w:r>
      <w:rPr>
        <w:rFonts w:hint="eastAsia"/>
        <w:highlight w:val="none"/>
        <w:lang w:eastAsia="zh-CN"/>
      </w:rPr>
      <w:t xml:space="preserve">JSZC-320583-SZYE-T2026-</w:t>
    </w:r>
    <w:r>
      <w:rPr>
        <w:rFonts w:hint="eastAsia"/>
        <w:highlight w:val="none"/>
        <w:lang w:val="en-US" w:eastAsia="zh-CN"/>
      </w:rPr>
      <w:t xml:space="preserve">0042</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苏州宇恩</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both"/>
    </w:pPr>
    <w:r>
      <w:rPr>
        <w:rFonts w:hint="eastAsia"/>
        <w:lang w:eastAsia="zh-CN"/>
      </w:rPr>
      <w:t xml:space="preserve">JSZC-320583-SZYE-T2026-</w:t>
    </w:r>
    <w:r>
      <w:rPr>
        <w:rFonts w:hint="eastAsia"/>
        <w:lang w:val="en-US" w:eastAsia="zh-CN"/>
      </w:rPr>
      <w:t xml:space="preserve">0042</w:t>
    </w:r>
    <w:r>
      <w:rPr>
        <w:rFonts w:hint="eastAsia"/>
      </w:rPr>
      <w:t xml:space="preserve">  </w:t>
    </w:r>
    <w:r>
      <w:rPr>
        <w:rFonts w:hint="eastAsia"/>
        <w:lang w:val="en-US" w:eastAsia="zh-CN"/>
      </w:rPr>
      <w:t xml:space="preserve">                                                         </w:t>
    </w:r>
    <w:r>
      <w:rPr>
        <w:rFonts w:hint="eastAsia"/>
      </w:rPr>
      <w:t xml:space="preserve">苏州宇恩</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both"/>
    </w:pPr>
    <w:r>
      <w:rPr>
        <w:rFonts w:hint="eastAsia"/>
        <w:lang w:eastAsia="zh-CN"/>
      </w:rPr>
      <w:t xml:space="preserve">JSZC-320583-SZYE-T2026-</w:t>
    </w:r>
    <w:r>
      <w:rPr>
        <w:rFonts w:hint="eastAsia"/>
        <w:lang w:val="en-US" w:eastAsia="zh-CN"/>
      </w:rPr>
      <w:t xml:space="preserve">0042</w:t>
    </w:r>
    <w:r>
      <w:rPr>
        <w:rFonts w:hint="eastAsia"/>
      </w:rPr>
      <w:t xml:space="preserve">  </w:t>
    </w:r>
    <w:r>
      <w:rPr>
        <w:rFonts w:hint="eastAsia"/>
        <w:lang w:val="en-US" w:eastAsia="zh-CN"/>
      </w:rPr>
      <w:t xml:space="preserve">                                                         </w:t>
    </w:r>
    <w:r>
      <w:rPr>
        <w:rFonts w:hint="eastAsia"/>
      </w:rPr>
      <w:t xml:space="preserve">苏州宇恩</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both"/>
    </w:pPr>
    <w:r>
      <w:rPr>
        <w:rFonts w:hint="eastAsia"/>
        <w:lang w:eastAsia="zh-CN"/>
      </w:rPr>
      <w:t xml:space="preserve">JSZC-320583-SZYE-T2026-00</w:t>
    </w:r>
    <w:r>
      <w:rPr>
        <w:rFonts w:hint="eastAsia"/>
        <w:lang w:val="en-US" w:eastAsia="zh-CN"/>
      </w:rPr>
      <w:t xml:space="preserve">42</w:t>
    </w:r>
    <w:r>
      <w:rPr>
        <w:rFonts w:hint="eastAsia"/>
      </w:rPr>
      <w:t xml:space="preserve">         </w:t>
    </w:r>
    <w:r>
      <w:rPr>
        <w:rFonts w:hint="eastAsia"/>
        <w:lang w:val="en-US" w:eastAsia="zh-CN"/>
      </w:rPr>
      <w:t xml:space="preserve">                                                 </w:t>
    </w:r>
    <w:r>
      <w:rPr>
        <w:rFonts w:hint="eastAsia"/>
      </w:rPr>
      <w:t xml:space="preserve">苏州宇恩</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182"/>
      <w:isLgl w:val="false"/>
      <w:suff w:val="tab"/>
      <w:lvlText w:val=""/>
      <w:lvlJc w:val="left"/>
      <w:pPr>
        <w:ind w:left="1409" w:hanging="724"/>
        <w:tabs>
          <w:tab w:val="left" w:pos="1409" w:leader="none"/>
        </w:tabs>
      </w:pPr>
      <w:rPr>
        <w:rFonts w:hint="default" w:ascii="Wingdings" w:hAnsi="Wingdings"/>
      </w:rPr>
    </w:lvl>
    <w:lvl w:ilvl="1">
      <w:start w:val="1"/>
      <w:numFmt w:val="lowerLetter"/>
      <w:isLgl w:val="false"/>
      <w:suff w:val="tab"/>
      <w:lvlText w:val="%2)"/>
      <w:lvlJc w:val="right"/>
      <w:pPr>
        <w:ind w:left="1474" w:hanging="340"/>
        <w:tabs>
          <w:tab w:val="left" w:pos="1474" w:leader="none"/>
        </w:tabs>
      </w:pPr>
      <w:rPr>
        <w:rFonts w:hint="eastAsia"/>
      </w:rPr>
    </w:lvl>
    <w:lvl w:ilvl="2">
      <w:start w:val="1"/>
      <w:numFmt w:val="decimal"/>
      <w:isLgl w:val="false"/>
      <w:suff w:val="tab"/>
      <w:lvlText w:val="%3、"/>
      <w:lvlJc w:val="left"/>
      <w:pPr>
        <w:ind w:left="2155" w:hanging="360"/>
        <w:tabs>
          <w:tab w:val="left" w:pos="2155" w:leader="none"/>
        </w:tabs>
      </w:pPr>
      <w:rPr>
        <w:rFonts w:hint="eastAsia"/>
      </w:rPr>
    </w:lvl>
    <w:lvl w:ilvl="3">
      <w:start w:val="1"/>
      <w:numFmt w:val="bullet"/>
      <w:isLgl w:val="false"/>
      <w:suff w:val="tab"/>
      <w:lvlText w:val=""/>
      <w:lvlJc w:val="left"/>
      <w:pPr>
        <w:ind w:left="2635" w:hanging="420"/>
        <w:tabs>
          <w:tab w:val="left" w:pos="2635" w:leader="none"/>
        </w:tabs>
      </w:pPr>
      <w:rPr>
        <w:rFonts w:hint="default" w:ascii="Wingdings" w:hAnsi="Wingdings"/>
      </w:rPr>
    </w:lvl>
    <w:lvl w:ilvl="4">
      <w:start w:val="1"/>
      <w:numFmt w:val="bullet"/>
      <w:isLgl w:val="false"/>
      <w:suff w:val="tab"/>
      <w:lvlText w:val=""/>
      <w:lvlJc w:val="left"/>
      <w:pPr>
        <w:ind w:left="3055" w:hanging="420"/>
        <w:tabs>
          <w:tab w:val="left" w:pos="3055" w:leader="none"/>
        </w:tabs>
      </w:pPr>
      <w:rPr>
        <w:rFonts w:hint="default" w:ascii="Wingdings" w:hAnsi="Wingdings"/>
      </w:rPr>
    </w:lvl>
    <w:lvl w:ilvl="5">
      <w:start w:val="1"/>
      <w:numFmt w:val="bullet"/>
      <w:isLgl w:val="false"/>
      <w:suff w:val="tab"/>
      <w:lvlText w:val=""/>
      <w:lvlJc w:val="left"/>
      <w:pPr>
        <w:ind w:left="3475" w:hanging="420"/>
        <w:tabs>
          <w:tab w:val="left" w:pos="3475" w:leader="none"/>
        </w:tabs>
      </w:pPr>
      <w:rPr>
        <w:rFonts w:hint="default" w:ascii="Wingdings" w:hAnsi="Wingdings"/>
      </w:rPr>
    </w:lvl>
    <w:lvl w:ilvl="6">
      <w:start w:val="1"/>
      <w:numFmt w:val="bullet"/>
      <w:isLgl w:val="false"/>
      <w:suff w:val="tab"/>
      <w:lvlText w:val=""/>
      <w:lvlJc w:val="left"/>
      <w:pPr>
        <w:ind w:left="3895" w:hanging="420"/>
        <w:tabs>
          <w:tab w:val="left" w:pos="3895" w:leader="none"/>
        </w:tabs>
      </w:pPr>
      <w:rPr>
        <w:rFonts w:hint="default" w:ascii="Wingdings" w:hAnsi="Wingdings"/>
      </w:rPr>
    </w:lvl>
    <w:lvl w:ilvl="7">
      <w:start w:val="1"/>
      <w:numFmt w:val="bullet"/>
      <w:isLgl w:val="false"/>
      <w:suff w:val="tab"/>
      <w:lvlText w:val=""/>
      <w:lvlJc w:val="left"/>
      <w:pPr>
        <w:ind w:left="4315" w:hanging="420"/>
        <w:tabs>
          <w:tab w:val="left" w:pos="4315" w:leader="none"/>
        </w:tabs>
      </w:pPr>
      <w:rPr>
        <w:rFonts w:hint="default" w:ascii="Wingdings" w:hAnsi="Wingdings"/>
      </w:rPr>
    </w:lvl>
    <w:lvl w:ilvl="8">
      <w:start w:val="1"/>
      <w:numFmt w:val="bullet"/>
      <w:isLgl w:val="false"/>
      <w:suff w:val="tab"/>
      <w:lvlText w:val=""/>
      <w:lvlJc w:val="left"/>
      <w:pPr>
        <w:ind w:left="4735" w:hanging="420"/>
        <w:tabs>
          <w:tab w:val="left" w:pos="4735" w:leader="none"/>
        </w:tabs>
      </w:pPr>
      <w:rPr>
        <w:rFonts w:hint="default" w:ascii="Wingdings" w:hAnsi="Wingdings"/>
      </w:rPr>
    </w:lvl>
  </w:abstractNum>
  <w:abstractNum w:abstractNumId="1">
    <w:multiLevelType w:val="hybridMultilevel"/>
    <w:lvl w:ilvl="0">
      <w:start w:val="1"/>
      <w:numFmt w:val="japaneseCounting"/>
      <w:pStyle w:val="1168"/>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chineseCountingThousand"/>
      <w:pStyle w:val="1148"/>
      <w:isLgl w:val="false"/>
      <w:suff w:val="tab"/>
      <w:lvlText w:val="第%1章"/>
      <w:lvlJc w:val="center"/>
      <w:pPr>
        <w:ind w:left="144" w:hanging="144"/>
        <w:tabs>
          <w:tab w:val="left" w:pos="720" w:leader="none"/>
        </w:tabs>
      </w:pPr>
      <w:rPr>
        <w:rFonts w:hint="eastAsia" w:eastAsia="黑体"/>
        <w:b w:val="0"/>
        <w:i w:val="0"/>
        <w:sz w:val="36"/>
        <w:szCs w:val="36"/>
      </w:rPr>
    </w:lvl>
    <w:lvl w:ilvl="1">
      <w:start w:val="1"/>
      <w:numFmt w:val="decimal"/>
      <w:pStyle w:val="1149"/>
      <w:isLgl/>
      <w:suff w:val="tab"/>
      <w:lvlText w:val="%1.%2"/>
      <w:lvlJc w:val="left"/>
      <w:pPr>
        <w:ind w:left="315" w:firstLine="0"/>
        <w:tabs>
          <w:tab w:val="left" w:pos="315" w:leader="none"/>
        </w:tabs>
      </w:pPr>
      <w:rPr>
        <w:rFonts w:hint="default" w:ascii="Times New Roman" w:hAnsi="Times New Roman" w:eastAsia="宋体" w:cs="Times New Roman"/>
        <w:b w:val="0"/>
        <w:i w:val="0"/>
        <w:sz w:val="30"/>
        <w:szCs w:val="30"/>
      </w:rPr>
    </w:lvl>
    <w:lvl w:ilvl="2">
      <w:start w:val="1"/>
      <w:numFmt w:val="decimal"/>
      <w:pStyle w:val="1151"/>
      <w:isLgl/>
      <w:suff w:val="tab"/>
      <w:lvlText w:val="%1.%2.%3"/>
      <w:lvlJc w:val="left"/>
      <w:pPr>
        <w:ind w:left="720" w:hanging="720"/>
        <w:tabs>
          <w:tab w:val="left" w:pos="720" w:leader="none"/>
        </w:tabs>
      </w:pPr>
      <w:rPr>
        <w:rFonts w:hint="default" w:ascii="Times New Roman" w:hAnsi="Times New Roman" w:eastAsia="宋体" w:cs="Times New Roman"/>
        <w:b w:val="0"/>
        <w:i w:val="0"/>
        <w:sz w:val="28"/>
        <w:szCs w:val="28"/>
      </w:rPr>
    </w:lvl>
    <w:lvl w:ilvl="3">
      <w:start w:val="1"/>
      <w:numFmt w:val="decimal"/>
      <w:isLgl/>
      <w:suff w:val="tab"/>
      <w:lvlText w:val="%4."/>
      <w:lvlJc w:val="left"/>
      <w:pPr>
        <w:ind w:left="0" w:firstLine="0"/>
        <w:tabs>
          <w:tab w:val="left" w:pos="360" w:leader="none"/>
        </w:tabs>
      </w:pPr>
      <w:rPr>
        <w:rFonts w:hint="eastAsia" w:ascii="黑体" w:eastAsia="黑体"/>
        <w:b w:val="0"/>
        <w:i w:val="0"/>
        <w:sz w:val="24"/>
        <w:szCs w:val="24"/>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3">
    <w:multiLevelType w:val="hybridMultilevel"/>
    <w:lvl w:ilvl="0">
      <w:start w:val="1"/>
      <w:numFmt w:val="decimal"/>
      <w:pStyle w:val="1142"/>
      <w:isLgl w:val="false"/>
      <w:suff w:val="tab"/>
      <w:lvlText w:val="%1．"/>
      <w:lvlJc w:val="left"/>
      <w:pPr>
        <w:ind w:left="720" w:hanging="720"/>
        <w:tabs>
          <w:tab w:val="left" w:pos="720" w:leader="none"/>
        </w:tabs>
      </w:pPr>
      <w:rPr>
        <w:rFonts w:hint="eastAsia"/>
      </w:rPr>
    </w:lvl>
    <w:lvl w:ilvl="1">
      <w:start w:val="1"/>
      <w:numFmt w:val="lowerLetter"/>
      <w:pStyle w:val="1271"/>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884"/>
      <w:isLgl w:val="false"/>
      <w:suff w:val="tab"/>
      <w:lvlText w:val="%5)"/>
      <w:lvlJc w:val="left"/>
      <w:pPr>
        <w:ind w:left="2100" w:hanging="420"/>
        <w:tabs>
          <w:tab w:val="left" w:pos="2100" w:leader="none"/>
        </w:tabs>
      </w:pPr>
    </w:lvl>
    <w:lvl w:ilvl="5">
      <w:start w:val="1"/>
      <w:numFmt w:val="lowerRoman"/>
      <w:pStyle w:val="885"/>
      <w:isLgl w:val="false"/>
      <w:suff w:val="tab"/>
      <w:lvlText w:val="%6."/>
      <w:lvlJc w:val="right"/>
      <w:pPr>
        <w:ind w:left="2520" w:hanging="420"/>
        <w:tabs>
          <w:tab w:val="left" w:pos="2520" w:leader="none"/>
        </w:tabs>
      </w:pPr>
    </w:lvl>
    <w:lvl w:ilvl="6">
      <w:start w:val="1"/>
      <w:numFmt w:val="decimal"/>
      <w:pStyle w:val="886"/>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bullet"/>
      <w:pStyle w:val="1267"/>
      <w:isLgl w:val="false"/>
      <w:suff w:val="tab"/>
      <w:lvlText w:val=""/>
      <w:lvlJc w:val="left"/>
      <w:pPr>
        <w:ind w:left="980" w:hanging="420"/>
        <w:tabs>
          <w:tab w:val="left" w:pos="980" w:leader="none"/>
        </w:tabs>
      </w:pPr>
      <w:rPr>
        <w:rFonts w:hint="default" w:ascii="Wingdings" w:hAnsi="Wingdings"/>
      </w:rPr>
    </w:lvl>
    <w:lvl w:ilvl="1">
      <w:start w:val="1"/>
      <w:numFmt w:val="bullet"/>
      <w:isLgl w:val="false"/>
      <w:suff w:val="tab"/>
      <w:lvlText w:val=""/>
      <w:lvlJc w:val="left"/>
      <w:pPr>
        <w:ind w:left="1400" w:hanging="420"/>
        <w:tabs>
          <w:tab w:val="left" w:pos="1400" w:leader="none"/>
        </w:tabs>
      </w:pPr>
      <w:rPr>
        <w:rFonts w:hint="default" w:ascii="Wingdings" w:hAnsi="Wingdings"/>
      </w:rPr>
    </w:lvl>
    <w:lvl w:ilvl="2">
      <w:start w:val="1"/>
      <w:numFmt w:val="bullet"/>
      <w:isLgl w:val="false"/>
      <w:suff w:val="tab"/>
      <w:lvlText w:val=""/>
      <w:lvlJc w:val="left"/>
      <w:pPr>
        <w:ind w:left="1820" w:hanging="420"/>
        <w:tabs>
          <w:tab w:val="left" w:pos="1820" w:leader="none"/>
        </w:tabs>
      </w:pPr>
      <w:rPr>
        <w:rFonts w:hint="default" w:ascii="Wingdings" w:hAnsi="Wingdings"/>
      </w:rPr>
    </w:lvl>
    <w:lvl w:ilvl="3">
      <w:start w:val="1"/>
      <w:numFmt w:val="bullet"/>
      <w:isLgl w:val="false"/>
      <w:suff w:val="tab"/>
      <w:lvlText w:val=""/>
      <w:lvlJc w:val="left"/>
      <w:pPr>
        <w:ind w:left="2240" w:hanging="420"/>
        <w:tabs>
          <w:tab w:val="left" w:pos="2240" w:leader="none"/>
        </w:tabs>
      </w:pPr>
      <w:rPr>
        <w:rFonts w:hint="default" w:ascii="Wingdings" w:hAnsi="Wingdings"/>
      </w:rPr>
    </w:lvl>
    <w:lvl w:ilvl="4">
      <w:start w:val="1"/>
      <w:numFmt w:val="bullet"/>
      <w:isLgl w:val="false"/>
      <w:suff w:val="tab"/>
      <w:lvlText w:val=""/>
      <w:lvlJc w:val="left"/>
      <w:pPr>
        <w:ind w:left="2660" w:hanging="420"/>
        <w:tabs>
          <w:tab w:val="left" w:pos="2660" w:leader="none"/>
        </w:tabs>
      </w:pPr>
      <w:rPr>
        <w:rFonts w:hint="default" w:ascii="Wingdings" w:hAnsi="Wingdings"/>
      </w:rPr>
    </w:lvl>
    <w:lvl w:ilvl="5">
      <w:start w:val="1"/>
      <w:numFmt w:val="bullet"/>
      <w:isLgl w:val="false"/>
      <w:suff w:val="tab"/>
      <w:lvlText w:val=""/>
      <w:lvlJc w:val="left"/>
      <w:pPr>
        <w:ind w:left="3080" w:hanging="420"/>
        <w:tabs>
          <w:tab w:val="left" w:pos="3080" w:leader="none"/>
        </w:tabs>
      </w:pPr>
      <w:rPr>
        <w:rFonts w:hint="default" w:ascii="Wingdings" w:hAnsi="Wingdings"/>
      </w:rPr>
    </w:lvl>
    <w:lvl w:ilvl="6">
      <w:start w:val="1"/>
      <w:numFmt w:val="bullet"/>
      <w:isLgl w:val="false"/>
      <w:suff w:val="tab"/>
      <w:lvlText w:val=""/>
      <w:lvlJc w:val="left"/>
      <w:pPr>
        <w:ind w:left="3500" w:hanging="420"/>
        <w:tabs>
          <w:tab w:val="left" w:pos="3500" w:leader="none"/>
        </w:tabs>
      </w:pPr>
      <w:rPr>
        <w:rFonts w:hint="default" w:ascii="Wingdings" w:hAnsi="Wingdings"/>
      </w:rPr>
    </w:lvl>
    <w:lvl w:ilvl="7">
      <w:start w:val="1"/>
      <w:numFmt w:val="bullet"/>
      <w:isLgl w:val="false"/>
      <w:suff w:val="tab"/>
      <w:lvlText w:val=""/>
      <w:lvlJc w:val="left"/>
      <w:pPr>
        <w:ind w:left="3920" w:hanging="420"/>
        <w:tabs>
          <w:tab w:val="left" w:pos="3920" w:leader="none"/>
        </w:tabs>
      </w:pPr>
      <w:rPr>
        <w:rFonts w:hint="default" w:ascii="Wingdings" w:hAnsi="Wingdings"/>
      </w:rPr>
    </w:lvl>
    <w:lvl w:ilvl="8">
      <w:start w:val="1"/>
      <w:numFmt w:val="bullet"/>
      <w:isLgl w:val="false"/>
      <w:suff w:val="tab"/>
      <w:lvlText w:val=""/>
      <w:lvlJc w:val="left"/>
      <w:pPr>
        <w:ind w:left="4340" w:hanging="420"/>
        <w:tabs>
          <w:tab w:val="left" w:pos="4340" w:leader="none"/>
        </w:tabs>
      </w:pPr>
      <w:rPr>
        <w:rFonts w:hint="default" w:ascii="Wingdings" w:hAnsi="Wingdings"/>
      </w:rPr>
    </w:lvl>
  </w:abstractNum>
  <w:abstractNum w:abstractNumId="5">
    <w:multiLevelType w:val="hybridMultilevel"/>
    <w:lvl w:ilvl="0">
      <w:start w:val="1"/>
      <w:numFmt w:val="japaneseCounting"/>
      <w:pStyle w:val="1231"/>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bullet"/>
      <w:pStyle w:val="1265"/>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1155"/>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9">
    <w:multiLevelType w:val="hybridMultilevel"/>
    <w:lvl w:ilvl="0">
      <w:start w:val="1"/>
      <w:numFmt w:val="bullet"/>
      <w:pStyle w:val="1266"/>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num w:numId="1">
    <w:abstractNumId w:val="3"/>
  </w:num>
  <w:num w:numId="2">
    <w:abstractNumId w:val="2"/>
  </w:num>
  <w:num w:numId="3">
    <w:abstractNumId w:val="8"/>
  </w:num>
  <w:num w:numId="4">
    <w:abstractNumId w:val="1"/>
  </w:num>
  <w:num w:numId="5">
    <w:abstractNumId w:val="0"/>
  </w:num>
  <w:num w:numId="6">
    <w:abstractNumId w:val="5"/>
  </w:num>
  <w:num w:numId="7">
    <w:abstractNumId w:val="6"/>
  </w:num>
  <w:num w:numId="8">
    <w:abstractNumId w:val="9"/>
  </w:num>
  <w:num w:numId="9">
    <w:abstractNumId w:val="4"/>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9" w:default="1">
    <w:name w:val="Normal"/>
    <w:link w:val="131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0">
    <w:name w:val="Heading 1"/>
    <w:basedOn w:val="879"/>
    <w:next w:val="879"/>
    <w:link w:val="1113"/>
    <w:uiPriority w:val="0"/>
    <w:qFormat/>
    <w:pPr>
      <w:keepLines/>
      <w:keepNext/>
      <w:spacing w:before="340" w:after="330" w:line="578" w:lineRule="auto"/>
      <w:outlineLvl w:val="0"/>
    </w:pPr>
    <w:rPr>
      <w:rFonts w:ascii="Calibri" w:hAnsi="Calibri"/>
      <w:b/>
      <w:bCs/>
      <w:sz w:val="44"/>
      <w:szCs w:val="44"/>
    </w:rPr>
  </w:style>
  <w:style w:type="paragraph" w:styleId="881">
    <w:name w:val="Heading 2"/>
    <w:basedOn w:val="879"/>
    <w:next w:val="879"/>
    <w:link w:val="1114"/>
    <w:uiPriority w:val="0"/>
    <w:qFormat/>
    <w:pPr>
      <w:keepLines/>
      <w:keepNext/>
      <w:spacing w:before="260" w:after="260" w:line="416" w:lineRule="auto"/>
      <w:outlineLvl w:val="1"/>
    </w:pPr>
    <w:rPr>
      <w:rFonts w:ascii="Arial" w:hAnsi="Arial" w:eastAsia="黑体"/>
      <w:b/>
      <w:bCs/>
      <w:sz w:val="32"/>
      <w:szCs w:val="32"/>
    </w:rPr>
  </w:style>
  <w:style w:type="paragraph" w:styleId="882">
    <w:name w:val="Heading 3"/>
    <w:basedOn w:val="879"/>
    <w:next w:val="879"/>
    <w:link w:val="1115"/>
    <w:uiPriority w:val="0"/>
    <w:qFormat/>
    <w:pPr>
      <w:keepLines/>
      <w:keepNext/>
      <w:spacing w:before="260" w:after="260" w:line="416" w:lineRule="auto"/>
      <w:outlineLvl w:val="2"/>
    </w:pPr>
    <w:rPr>
      <w:rFonts w:ascii="Calibri" w:hAnsi="Calibri"/>
      <w:b/>
      <w:bCs/>
      <w:sz w:val="32"/>
      <w:szCs w:val="32"/>
    </w:rPr>
  </w:style>
  <w:style w:type="paragraph" w:styleId="883">
    <w:name w:val="Heading 4"/>
    <w:basedOn w:val="879"/>
    <w:next w:val="879"/>
    <w:link w:val="1116"/>
    <w:uiPriority w:val="0"/>
    <w:qFormat/>
    <w:pPr>
      <w:keepLines/>
      <w:keepNext/>
      <w:spacing w:before="280" w:after="290" w:line="374" w:lineRule="auto"/>
      <w:outlineLvl w:val="3"/>
    </w:pPr>
    <w:rPr>
      <w:rFonts w:ascii="Arial" w:hAnsi="Arial" w:eastAsia="黑体"/>
      <w:b/>
      <w:sz w:val="28"/>
      <w:szCs w:val="20"/>
    </w:rPr>
  </w:style>
  <w:style w:type="paragraph" w:styleId="884">
    <w:name w:val="Heading 5"/>
    <w:basedOn w:val="879"/>
    <w:next w:val="879"/>
    <w:link w:val="1117"/>
    <w:uiPriority w:val="0"/>
    <w:qFormat/>
    <w:pPr>
      <w:numPr>
        <w:ilvl w:val="4"/>
        <w:numId w:val="1"/>
      </w:numPr>
      <w:jc w:val="left"/>
      <w:keepLines/>
      <w:keepNext/>
      <w:spacing w:before="280" w:after="290" w:line="372" w:lineRule="auto"/>
      <w:widowControl/>
      <w:tabs>
        <w:tab w:val="left" w:pos="1800" w:leader="none"/>
        <w:tab w:val="left" w:pos="2520" w:leader="none"/>
      </w:tabs>
      <w:outlineLvl w:val="4"/>
    </w:pPr>
    <w:rPr>
      <w:rFonts w:ascii="Calibri" w:hAnsi="Calibri"/>
      <w:b/>
      <w:sz w:val="24"/>
      <w:szCs w:val="20"/>
    </w:rPr>
  </w:style>
  <w:style w:type="paragraph" w:styleId="885">
    <w:name w:val="Heading 6"/>
    <w:basedOn w:val="879"/>
    <w:next w:val="879"/>
    <w:link w:val="1118"/>
    <w:uiPriority w:val="0"/>
    <w:qFormat/>
    <w:pPr>
      <w:numPr>
        <w:ilvl w:val="5"/>
        <w:numId w:val="1"/>
      </w:numPr>
      <w:jc w:val="left"/>
      <w:keepLines/>
      <w:keepNext/>
      <w:spacing w:before="240" w:after="64" w:line="317" w:lineRule="auto"/>
      <w:widowControl/>
      <w:tabs>
        <w:tab w:val="left" w:pos="2160" w:leader="none"/>
        <w:tab w:val="left" w:pos="2940" w:leader="none"/>
      </w:tabs>
      <w:outlineLvl w:val="5"/>
    </w:pPr>
    <w:rPr>
      <w:rFonts w:ascii="Calibri" w:hAnsi="Calibri"/>
      <w:b/>
      <w:sz w:val="24"/>
      <w:szCs w:val="20"/>
    </w:rPr>
  </w:style>
  <w:style w:type="paragraph" w:styleId="886">
    <w:name w:val="Heading 7"/>
    <w:basedOn w:val="879"/>
    <w:next w:val="879"/>
    <w:link w:val="1119"/>
    <w:uiPriority w:val="0"/>
    <w:qFormat/>
    <w:pPr>
      <w:numPr>
        <w:ilvl w:val="6"/>
        <w:numId w:val="1"/>
      </w:numPr>
      <w:jc w:val="left"/>
      <w:keepLines/>
      <w:keepNext/>
      <w:spacing w:before="240" w:after="64" w:line="317" w:lineRule="auto"/>
      <w:widowControl/>
      <w:tabs>
        <w:tab w:val="left" w:pos="2520" w:leader="none"/>
        <w:tab w:val="left" w:pos="3360" w:leader="none"/>
      </w:tabs>
      <w:outlineLvl w:val="6"/>
    </w:pPr>
    <w:rPr>
      <w:rFonts w:ascii="Calibri" w:hAnsi="Calibri"/>
      <w:b/>
      <w:sz w:val="24"/>
      <w:szCs w:val="20"/>
    </w:rPr>
  </w:style>
  <w:style w:type="paragraph" w:styleId="887">
    <w:name w:val="Heading 8"/>
    <w:basedOn w:val="879"/>
    <w:next w:val="879"/>
    <w:link w:val="1120"/>
    <w:uiPriority w:val="0"/>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888">
    <w:name w:val="Heading 9"/>
    <w:basedOn w:val="879"/>
    <w:next w:val="879"/>
    <w:link w:val="1121"/>
    <w:uiPriority w:val="0"/>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889" w:default="1">
    <w:name w:val="Default Paragraph Font"/>
    <w:uiPriority w:val="1"/>
    <w:semiHidden/>
    <w:unhideWhenUsed/>
    <w:qFormat/>
  </w:style>
  <w:style w:type="table" w:styleId="890" w:default="1">
    <w:name w:val="Normal Table"/>
    <w:uiPriority w:val="99"/>
    <w:semiHidden/>
    <w:unhideWhenUsed/>
    <w:qFormat/>
    <w:tblPr>
      <w:tblCellMar>
        <w:left w:w="108" w:type="dxa"/>
        <w:top w:w="0" w:type="dxa"/>
        <w:right w:w="108" w:type="dxa"/>
        <w:bottom w:w="0" w:type="dxa"/>
      </w:tblCellMar>
    </w:tblPr>
  </w:style>
  <w:style w:type="paragraph" w:styleId="891">
    <w:name w:val="toc 7"/>
    <w:basedOn w:val="879"/>
    <w:next w:val="879"/>
    <w:uiPriority w:val="0"/>
    <w:qFormat/>
    <w:pPr>
      <w:ind w:left="1440"/>
      <w:jc w:val="left"/>
      <w:spacing w:line="360" w:lineRule="auto"/>
    </w:pPr>
    <w:rPr>
      <w:rFonts w:ascii="Calibri" w:hAnsi="Calibri" w:cs="Calibri"/>
      <w:sz w:val="18"/>
      <w:szCs w:val="18"/>
    </w:rPr>
  </w:style>
  <w:style w:type="paragraph" w:styleId="892">
    <w:name w:val="Normal Indent"/>
    <w:basedOn w:val="879"/>
    <w:next w:val="879"/>
    <w:link w:val="1122"/>
    <w:uiPriority w:val="0"/>
    <w:qFormat/>
    <w:pPr>
      <w:ind w:firstLine="420"/>
      <w:jc w:val="left"/>
    </w:pPr>
    <w:rPr>
      <w:rFonts w:ascii="Calibri" w:hAnsi="Calibri" w:eastAsia="楷体_GB2312"/>
      <w:sz w:val="24"/>
      <w:szCs w:val="20"/>
    </w:rPr>
  </w:style>
  <w:style w:type="paragraph" w:styleId="893">
    <w:name w:val="Caption"/>
    <w:basedOn w:val="879"/>
    <w:next w:val="879"/>
    <w:uiPriority w:val="0"/>
    <w:qFormat/>
    <w:pPr>
      <w:ind w:left="640" w:hanging="640"/>
      <w:jc w:val="center"/>
    </w:pPr>
    <w:rPr>
      <w:rFonts w:ascii="BankGothic Lt BT" w:hAnsi="BankGothic Lt BT" w:cs="Arial"/>
      <w:sz w:val="32"/>
    </w:rPr>
  </w:style>
  <w:style w:type="paragraph" w:styleId="894">
    <w:name w:val="Document Map"/>
    <w:basedOn w:val="879"/>
    <w:uiPriority w:val="0"/>
    <w:semiHidden/>
    <w:qFormat/>
    <w:pPr>
      <w:shd w:val="clear" w:color="auto" w:fill="000080"/>
    </w:pPr>
    <w:rPr>
      <w:szCs w:val="20"/>
    </w:rPr>
  </w:style>
  <w:style w:type="paragraph" w:styleId="895">
    <w:name w:val="annotation text"/>
    <w:basedOn w:val="879"/>
    <w:link w:val="1289"/>
    <w:uiPriority w:val="0"/>
    <w:semiHidden/>
    <w:unhideWhenUsed/>
    <w:qFormat/>
    <w:pPr>
      <w:jc w:val="left"/>
    </w:pPr>
  </w:style>
  <w:style w:type="paragraph" w:styleId="896">
    <w:name w:val="Salutation"/>
    <w:basedOn w:val="879"/>
    <w:next w:val="879"/>
    <w:uiPriority w:val="0"/>
    <w:qFormat/>
    <w:rPr>
      <w:rFonts w:ascii="宋体" w:hAnsi="宋体"/>
      <w:spacing w:val="20"/>
      <w:sz w:val="24"/>
      <w:szCs w:val="22"/>
      <w:lang w:eastAsia="en-US" w:bidi="en-US"/>
    </w:rPr>
  </w:style>
  <w:style w:type="paragraph" w:styleId="897">
    <w:name w:val="Body Text 3"/>
    <w:basedOn w:val="879"/>
    <w:uiPriority w:val="0"/>
    <w:qFormat/>
    <w:pPr>
      <w:ind w:firstLine="250"/>
      <w:spacing w:after="120" w:line="300" w:lineRule="auto"/>
    </w:pPr>
    <w:rPr>
      <w:sz w:val="16"/>
      <w:szCs w:val="16"/>
    </w:rPr>
  </w:style>
  <w:style w:type="paragraph" w:styleId="898">
    <w:name w:val="Closing"/>
    <w:basedOn w:val="879"/>
    <w:uiPriority w:val="0"/>
    <w:qFormat/>
    <w:pPr>
      <w:ind w:left="100"/>
    </w:pPr>
    <w:rPr>
      <w:rFonts w:ascii="宋体" w:hAnsi="宋体"/>
      <w:spacing w:val="20"/>
      <w:sz w:val="24"/>
      <w:szCs w:val="22"/>
      <w:lang w:eastAsia="en-US" w:bidi="en-US"/>
    </w:rPr>
  </w:style>
  <w:style w:type="paragraph" w:styleId="899">
    <w:name w:val="Body Text"/>
    <w:basedOn w:val="879"/>
    <w:next w:val="892"/>
    <w:link w:val="1123"/>
    <w:uiPriority w:val="0"/>
    <w:qFormat/>
    <w:pPr>
      <w:tabs>
        <w:tab w:val="left" w:pos="5250" w:leader="none"/>
      </w:tabs>
    </w:pPr>
    <w:rPr>
      <w:rFonts w:ascii="Calibri" w:hAnsi="Calibri"/>
      <w:sz w:val="28"/>
    </w:rPr>
  </w:style>
  <w:style w:type="paragraph" w:styleId="900">
    <w:name w:val="Body Text Indent"/>
    <w:basedOn w:val="879"/>
    <w:link w:val="1124"/>
    <w:uiPriority w:val="0"/>
    <w:qFormat/>
    <w:pPr>
      <w:ind w:left="570"/>
      <w:spacing w:line="520" w:lineRule="exact"/>
    </w:pPr>
    <w:rPr>
      <w:rFonts w:ascii="方正仿宋简体" w:hAnsi="创艺简仿宋" w:eastAsia="方正仿宋简体"/>
      <w:sz w:val="24"/>
      <w:szCs w:val="20"/>
    </w:rPr>
  </w:style>
  <w:style w:type="paragraph" w:styleId="901">
    <w:name w:val="List 2"/>
    <w:basedOn w:val="879"/>
    <w:uiPriority w:val="0"/>
    <w:qFormat/>
    <w:pPr>
      <w:ind w:left="100" w:hanging="200"/>
    </w:pPr>
    <w:rPr>
      <w:lang w:eastAsia="en-US" w:bidi="en-US"/>
    </w:rPr>
  </w:style>
  <w:style w:type="paragraph" w:styleId="902">
    <w:name w:val="Block Text"/>
    <w:basedOn w:val="879"/>
    <w:uiPriority w:val="0"/>
    <w:qFormat/>
    <w:pPr>
      <w:ind w:left="113" w:right="113"/>
      <w:jc w:val="center"/>
    </w:pPr>
    <w:rPr>
      <w:rFonts w:ascii="仿宋_GB2312" w:eastAsia="仿宋_GB2312"/>
      <w:b/>
      <w:szCs w:val="20"/>
    </w:rPr>
  </w:style>
  <w:style w:type="paragraph" w:styleId="903">
    <w:name w:val="List Bullet 2"/>
    <w:basedOn w:val="879"/>
    <w:uiPriority w:val="0"/>
    <w:qFormat/>
    <w:pPr>
      <w:ind w:left="780" w:hanging="360"/>
      <w:tabs>
        <w:tab w:val="left" w:pos="780" w:leader="none"/>
      </w:tabs>
      <w:outlineLvl w:val="0"/>
    </w:pPr>
    <w:rPr>
      <w:color w:val="0000ff"/>
      <w:sz w:val="24"/>
      <w:szCs w:val="20"/>
    </w:rPr>
  </w:style>
  <w:style w:type="paragraph" w:styleId="904">
    <w:name w:val="index 4"/>
    <w:next w:val="879"/>
    <w:uiPriority w:val="99"/>
    <w:unhideWhenUsed/>
    <w:qFormat/>
    <w:pPr>
      <w:ind w:left="600"/>
      <w:jc w:val="both"/>
      <w:widowControl w:val="off"/>
    </w:pPr>
    <w:rPr>
      <w:rFonts w:ascii="Times New Roman" w:hAnsi="Times New Roman" w:eastAsia="宋体" w:cs="Times New Roman"/>
      <w:sz w:val="24"/>
      <w:lang w:val="en-US" w:eastAsia="zh-CN" w:bidi="ar-SA"/>
    </w:rPr>
  </w:style>
  <w:style w:type="paragraph" w:styleId="905">
    <w:name w:val="toc 5"/>
    <w:basedOn w:val="879"/>
    <w:next w:val="879"/>
    <w:uiPriority w:val="0"/>
    <w:qFormat/>
    <w:pPr>
      <w:ind w:left="960"/>
      <w:jc w:val="left"/>
      <w:spacing w:line="360" w:lineRule="auto"/>
    </w:pPr>
    <w:rPr>
      <w:rFonts w:ascii="Calibri" w:hAnsi="Calibri" w:cs="Calibri"/>
      <w:sz w:val="18"/>
      <w:szCs w:val="18"/>
    </w:rPr>
  </w:style>
  <w:style w:type="paragraph" w:styleId="906">
    <w:name w:val="toc 3"/>
    <w:basedOn w:val="879"/>
    <w:next w:val="879"/>
    <w:uiPriority w:val="39"/>
    <w:qFormat/>
    <w:pPr>
      <w:ind w:left="840"/>
    </w:pPr>
  </w:style>
  <w:style w:type="paragraph" w:styleId="907">
    <w:name w:val="Plain Text"/>
    <w:basedOn w:val="879"/>
    <w:link w:val="1125"/>
    <w:uiPriority w:val="0"/>
    <w:qFormat/>
    <w:rPr>
      <w:rFonts w:ascii="宋体" w:hAnsi="Courier New" w:eastAsia="楷体_GB2312"/>
      <w:sz w:val="28"/>
      <w:szCs w:val="20"/>
    </w:rPr>
  </w:style>
  <w:style w:type="paragraph" w:styleId="908">
    <w:name w:val="toc 8"/>
    <w:basedOn w:val="879"/>
    <w:next w:val="879"/>
    <w:uiPriority w:val="0"/>
    <w:qFormat/>
    <w:pPr>
      <w:ind w:left="1680"/>
      <w:jc w:val="left"/>
      <w:spacing w:line="360" w:lineRule="auto"/>
    </w:pPr>
    <w:rPr>
      <w:rFonts w:ascii="Calibri" w:hAnsi="Calibri" w:cs="Calibri"/>
      <w:sz w:val="18"/>
      <w:szCs w:val="18"/>
    </w:rPr>
  </w:style>
  <w:style w:type="paragraph" w:styleId="909">
    <w:name w:val="Date"/>
    <w:basedOn w:val="879"/>
    <w:next w:val="879"/>
    <w:link w:val="1126"/>
    <w:uiPriority w:val="0"/>
    <w:qFormat/>
    <w:pPr>
      <w:ind w:left="100"/>
    </w:pPr>
    <w:rPr>
      <w:rFonts w:ascii="Calibri" w:hAnsi="Calibri"/>
      <w:sz w:val="28"/>
    </w:rPr>
  </w:style>
  <w:style w:type="paragraph" w:styleId="910">
    <w:name w:val="Body Text Indent 2"/>
    <w:basedOn w:val="879"/>
    <w:uiPriority w:val="0"/>
    <w:qFormat/>
    <w:pPr>
      <w:ind w:firstLine="570"/>
      <w:spacing w:line="520" w:lineRule="exact"/>
    </w:pPr>
    <w:rPr>
      <w:rFonts w:ascii="方正仿宋简体" w:hAnsi="创艺简仿宋" w:eastAsia="方正仿宋简体"/>
      <w:bCs/>
      <w:sz w:val="24"/>
      <w:szCs w:val="20"/>
    </w:rPr>
  </w:style>
  <w:style w:type="paragraph" w:styleId="911">
    <w:name w:val="endnote text"/>
    <w:basedOn w:val="879"/>
    <w:link w:val="1111"/>
    <w:uiPriority w:val="99"/>
    <w:semiHidden/>
    <w:unhideWhenUsed/>
    <w:qFormat/>
    <w:rPr>
      <w:sz w:val="20"/>
    </w:rPr>
  </w:style>
  <w:style w:type="paragraph" w:styleId="912">
    <w:name w:val="Balloon Text"/>
    <w:basedOn w:val="879"/>
    <w:uiPriority w:val="0"/>
    <w:semiHidden/>
    <w:qFormat/>
    <w:rPr>
      <w:sz w:val="18"/>
      <w:szCs w:val="18"/>
    </w:rPr>
  </w:style>
  <w:style w:type="paragraph" w:styleId="913">
    <w:name w:val="Footer"/>
    <w:basedOn w:val="879"/>
    <w:link w:val="984"/>
    <w:uiPriority w:val="0"/>
    <w:qFormat/>
    <w:pPr>
      <w:jc w:val="left"/>
      <w:tabs>
        <w:tab w:val="center" w:pos="4153" w:leader="none"/>
        <w:tab w:val="right" w:pos="8306" w:leader="none"/>
      </w:tabs>
    </w:pPr>
    <w:rPr>
      <w:sz w:val="18"/>
      <w:szCs w:val="18"/>
    </w:rPr>
  </w:style>
  <w:style w:type="paragraph" w:styleId="914">
    <w:name w:val="Header"/>
    <w:basedOn w:val="879"/>
    <w:link w:val="1127"/>
    <w:uiPriority w:val="0"/>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915">
    <w:name w:val="toc 1"/>
    <w:basedOn w:val="879"/>
    <w:next w:val="879"/>
    <w:uiPriority w:val="39"/>
    <w:qFormat/>
    <w:pPr>
      <w:spacing w:line="360" w:lineRule="auto"/>
    </w:pPr>
    <w:rPr>
      <w:rFonts w:ascii="Times New Roman" w:hAnsi="Times New Roman" w:eastAsia="宋体"/>
      <w:sz w:val="28"/>
    </w:rPr>
  </w:style>
  <w:style w:type="paragraph" w:styleId="916">
    <w:name w:val="toc 4"/>
    <w:basedOn w:val="879"/>
    <w:next w:val="879"/>
    <w:uiPriority w:val="0"/>
    <w:qFormat/>
    <w:pPr>
      <w:ind w:left="720"/>
      <w:jc w:val="left"/>
      <w:spacing w:line="360" w:lineRule="auto"/>
    </w:pPr>
    <w:rPr>
      <w:rFonts w:ascii="Calibri" w:hAnsi="Calibri" w:cs="Calibri"/>
      <w:sz w:val="18"/>
      <w:szCs w:val="18"/>
    </w:rPr>
  </w:style>
  <w:style w:type="paragraph" w:styleId="917">
    <w:name w:val="index heading"/>
    <w:basedOn w:val="879"/>
    <w:next w:val="918"/>
    <w:uiPriority w:val="0"/>
    <w:semiHidden/>
    <w:qFormat/>
    <w:pPr>
      <w:jc w:val="left"/>
      <w:spacing w:after="200" w:line="276" w:lineRule="auto"/>
      <w:widowControl/>
    </w:pPr>
    <w:rPr>
      <w:rFonts w:ascii="Arial" w:hAnsi="Arial" w:cs="Arial"/>
      <w:b/>
      <w:bCs/>
      <w:sz w:val="22"/>
      <w:szCs w:val="22"/>
      <w:lang w:eastAsia="en-US" w:bidi="en-US"/>
    </w:rPr>
  </w:style>
  <w:style w:type="paragraph" w:styleId="918">
    <w:name w:val="index 1"/>
    <w:basedOn w:val="879"/>
    <w:next w:val="879"/>
    <w:uiPriority w:val="0"/>
    <w:qFormat/>
    <w:rPr>
      <w:b/>
      <w:bCs/>
    </w:rPr>
  </w:style>
  <w:style w:type="paragraph" w:styleId="919">
    <w:name w:val="Subtitle"/>
    <w:basedOn w:val="879"/>
    <w:next w:val="879"/>
    <w:link w:val="1128"/>
    <w:uiPriority w:val="0"/>
    <w:qFormat/>
    <w:pPr>
      <w:jc w:val="left"/>
      <w:spacing w:after="200" w:line="276" w:lineRule="auto"/>
      <w:widowControl/>
    </w:pPr>
    <w:rPr>
      <w:rFonts w:ascii="Calibri" w:hAnsi="Calibri"/>
    </w:rPr>
  </w:style>
  <w:style w:type="paragraph" w:styleId="920">
    <w:name w:val="List"/>
    <w:basedOn w:val="879"/>
    <w:uiPriority w:val="0"/>
    <w:qFormat/>
    <w:pPr>
      <w:ind w:left="420" w:hanging="420"/>
    </w:pPr>
    <w:rPr>
      <w:szCs w:val="20"/>
    </w:rPr>
  </w:style>
  <w:style w:type="paragraph" w:styleId="921">
    <w:name w:val="footnote text"/>
    <w:basedOn w:val="879"/>
    <w:link w:val="1110"/>
    <w:uiPriority w:val="99"/>
    <w:semiHidden/>
    <w:unhideWhenUsed/>
    <w:qFormat/>
    <w:pPr>
      <w:spacing w:after="40"/>
    </w:pPr>
    <w:rPr>
      <w:sz w:val="18"/>
    </w:rPr>
  </w:style>
  <w:style w:type="paragraph" w:styleId="922">
    <w:name w:val="toc 6"/>
    <w:basedOn w:val="879"/>
    <w:next w:val="879"/>
    <w:uiPriority w:val="0"/>
    <w:qFormat/>
    <w:pPr>
      <w:ind w:left="2100"/>
    </w:pPr>
  </w:style>
  <w:style w:type="paragraph" w:styleId="923">
    <w:name w:val="Body Text Indent 3"/>
    <w:basedOn w:val="879"/>
    <w:uiPriority w:val="0"/>
    <w:qFormat/>
    <w:pPr>
      <w:ind w:left="659"/>
      <w:spacing w:line="360" w:lineRule="auto"/>
    </w:pPr>
    <w:rPr>
      <w:rFonts w:ascii="宋体" w:hAnsi="宋体"/>
      <w:sz w:val="24"/>
    </w:rPr>
  </w:style>
  <w:style w:type="paragraph" w:styleId="924">
    <w:name w:val="table of figures"/>
    <w:basedOn w:val="879"/>
    <w:next w:val="879"/>
    <w:uiPriority w:val="99"/>
    <w:unhideWhenUsed/>
    <w:qFormat/>
  </w:style>
  <w:style w:type="paragraph" w:styleId="925">
    <w:name w:val="toc 2"/>
    <w:basedOn w:val="879"/>
    <w:next w:val="879"/>
    <w:uiPriority w:val="39"/>
    <w:qFormat/>
    <w:pPr>
      <w:ind w:left="420"/>
      <w:spacing w:line="360" w:lineRule="auto"/>
    </w:pPr>
    <w:rPr>
      <w:rFonts w:ascii="Times New Roman" w:hAnsi="Times New Roman" w:eastAsia="宋体"/>
    </w:rPr>
  </w:style>
  <w:style w:type="paragraph" w:styleId="926">
    <w:name w:val="toc 9"/>
    <w:basedOn w:val="879"/>
    <w:next w:val="879"/>
    <w:uiPriority w:val="0"/>
    <w:qFormat/>
    <w:pPr>
      <w:ind w:left="1920"/>
      <w:jc w:val="left"/>
      <w:spacing w:line="360" w:lineRule="auto"/>
    </w:pPr>
    <w:rPr>
      <w:rFonts w:ascii="Calibri" w:hAnsi="Calibri" w:cs="Calibri"/>
      <w:sz w:val="18"/>
      <w:szCs w:val="18"/>
    </w:rPr>
  </w:style>
  <w:style w:type="paragraph" w:styleId="927">
    <w:name w:val="Body Text 2"/>
    <w:basedOn w:val="879"/>
    <w:uiPriority w:val="0"/>
    <w:qFormat/>
    <w:pPr>
      <w:spacing w:after="120" w:line="480" w:lineRule="auto"/>
    </w:pPr>
  </w:style>
  <w:style w:type="paragraph" w:styleId="928">
    <w:name w:val="List Continue 2"/>
    <w:basedOn w:val="879"/>
    <w:uiPriority w:val="0"/>
    <w:qFormat/>
    <w:pPr>
      <w:ind w:left="840"/>
      <w:spacing w:after="120"/>
    </w:pPr>
    <w:rPr>
      <w:lang w:eastAsia="en-US" w:bidi="en-US"/>
    </w:rPr>
  </w:style>
  <w:style w:type="paragraph" w:styleId="929">
    <w:name w:val="Normal (Web)"/>
    <w:basedOn w:val="879"/>
    <w:uiPriority w:val="0"/>
    <w:semiHidden/>
    <w:unhideWhenUsed/>
    <w:qFormat/>
    <w:pPr>
      <w:jc w:val="left"/>
      <w:spacing w:before="100" w:beforeAutospacing="1" w:after="100" w:afterAutospacing="1"/>
      <w:widowControl/>
    </w:pPr>
    <w:rPr>
      <w:rFonts w:ascii="宋体" w:hAnsi="宋体" w:cs="宋体"/>
      <w:sz w:val="24"/>
    </w:rPr>
  </w:style>
  <w:style w:type="paragraph" w:styleId="930">
    <w:name w:val="Title"/>
    <w:basedOn w:val="879"/>
    <w:next w:val="879"/>
    <w:link w:val="978"/>
    <w:uiPriority w:val="0"/>
    <w:qFormat/>
    <w:pPr>
      <w:contextualSpacing/>
      <w:jc w:val="left"/>
      <w:spacing w:after="300"/>
      <w:widowControl/>
    </w:pPr>
    <w:rPr>
      <w:rFonts w:ascii="Cambria" w:hAnsi="Cambria"/>
      <w:smallCaps/>
      <w:sz w:val="52"/>
      <w:szCs w:val="52"/>
      <w:lang w:eastAsia="en-US" w:bidi="en-US"/>
    </w:rPr>
  </w:style>
  <w:style w:type="paragraph" w:styleId="931">
    <w:name w:val="annotation subject"/>
    <w:basedOn w:val="895"/>
    <w:next w:val="895"/>
    <w:link w:val="1292"/>
    <w:uiPriority w:val="0"/>
    <w:semiHidden/>
    <w:unhideWhenUsed/>
    <w:qFormat/>
    <w:rPr>
      <w:b/>
      <w:bCs/>
    </w:rPr>
  </w:style>
  <w:style w:type="paragraph" w:styleId="932">
    <w:name w:val="Body Text First Indent"/>
    <w:next w:val="933"/>
    <w:link w:val="1129"/>
    <w:uiPriority w:val="0"/>
    <w:semiHidden/>
    <w:unhideWhenUsed/>
    <w:qFormat/>
    <w:pPr>
      <w:ind w:firstLine="420"/>
      <w:spacing w:before="200" w:after="120" w:line="276" w:lineRule="auto"/>
    </w:pPr>
    <w:rPr>
      <w:rFonts w:hint="default" w:ascii="Cambria" w:hAnsi="Cambria" w:eastAsia="宋体" w:cs="Times New Roman"/>
      <w:sz w:val="21"/>
      <w:szCs w:val="24"/>
      <w:lang w:val="en-US" w:eastAsia="zh-CN" w:bidi="ar-SA"/>
    </w:rPr>
  </w:style>
  <w:style w:type="paragraph" w:styleId="933" w:customStyle="1">
    <w:name w:val="样式 正文首行缩进 + 首行缩进:  1 字符"/>
    <w:basedOn w:val="879"/>
    <w:next w:val="914"/>
    <w:uiPriority w:val="0"/>
    <w:qFormat/>
    <w:pPr>
      <w:ind w:firstLine="200"/>
      <w:jc w:val="left"/>
      <w:spacing w:after="40" w:line="276" w:lineRule="auto"/>
      <w:widowControl/>
    </w:pPr>
    <w:rPr>
      <w:rFonts w:ascii="Cambria" w:hAnsi="Cambria"/>
      <w:sz w:val="22"/>
      <w:szCs w:val="20"/>
      <w:lang w:eastAsia="en-US" w:bidi="en-US"/>
    </w:rPr>
  </w:style>
  <w:style w:type="table" w:styleId="934">
    <w:name w:val="Table Grid"/>
    <w:basedOn w:val="890"/>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35">
    <w:name w:val="Table Theme"/>
    <w:basedOn w:val="89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6">
    <w:name w:val="Strong"/>
    <w:uiPriority w:val="22"/>
    <w:qFormat/>
    <w:rPr>
      <w:b/>
      <w:bCs/>
    </w:rPr>
  </w:style>
  <w:style w:type="character" w:styleId="937">
    <w:name w:val="endnote reference"/>
    <w:basedOn w:val="889"/>
    <w:uiPriority w:val="99"/>
    <w:semiHidden/>
    <w:unhideWhenUsed/>
    <w:qFormat/>
    <w:rPr>
      <w:vertAlign w:val="superscript"/>
    </w:rPr>
  </w:style>
  <w:style w:type="character" w:styleId="938">
    <w:name w:val="page number"/>
    <w:basedOn w:val="889"/>
    <w:uiPriority w:val="0"/>
    <w:qFormat/>
  </w:style>
  <w:style w:type="character" w:styleId="939">
    <w:name w:val="FollowedHyperlink"/>
    <w:uiPriority w:val="99"/>
    <w:qFormat/>
    <w:rPr>
      <w:color w:val="800080"/>
      <w:u w:val="single"/>
    </w:rPr>
  </w:style>
  <w:style w:type="character" w:styleId="940">
    <w:name w:val="Emphasis"/>
    <w:basedOn w:val="889"/>
    <w:uiPriority w:val="0"/>
    <w:qFormat/>
  </w:style>
  <w:style w:type="character" w:styleId="941">
    <w:name w:val="Hyperlink"/>
    <w:uiPriority w:val="99"/>
    <w:qFormat/>
    <w:rPr>
      <w:color w:val="0000ff"/>
      <w:u w:val="single"/>
    </w:rPr>
  </w:style>
  <w:style w:type="character" w:styleId="942">
    <w:name w:val="annotation reference"/>
    <w:basedOn w:val="889"/>
    <w:uiPriority w:val="0"/>
    <w:semiHidden/>
    <w:unhideWhenUsed/>
    <w:qFormat/>
    <w:rPr>
      <w:sz w:val="21"/>
      <w:szCs w:val="21"/>
    </w:rPr>
  </w:style>
  <w:style w:type="character" w:styleId="943">
    <w:name w:val="footnote reference"/>
    <w:basedOn w:val="889"/>
    <w:uiPriority w:val="99"/>
    <w:unhideWhenUsed/>
    <w:qFormat/>
    <w:rPr>
      <w:vertAlign w:val="superscript"/>
    </w:rPr>
  </w:style>
  <w:style w:type="paragraph" w:styleId="944" w:customStyle="1">
    <w:name w:val="段"/>
    <w:next w:val="879"/>
    <w:uiPriority w:val="0"/>
    <w:qFormat/>
    <w:pPr>
      <w:ind w:firstLine="200"/>
      <w:jc w:val="both"/>
    </w:pPr>
    <w:rPr>
      <w:rFonts w:hint="default" w:ascii="宋体" w:hAnsi="Times New Roman" w:eastAsia="宋体" w:cs="Times New Roman"/>
      <w:sz w:val="21"/>
      <w:lang w:val="en-US" w:eastAsia="zh-CN" w:bidi="ar-SA"/>
    </w:rPr>
  </w:style>
  <w:style w:type="table" w:styleId="945" w:customStyle="1">
    <w:name w:val="Plain Table 1"/>
    <w:basedOn w:val="89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6" w:customStyle="1">
    <w:name w:val="Plain Table 2"/>
    <w:basedOn w:val="89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7" w:customStyle="1">
    <w:name w:val="Plain Table 3"/>
    <w:basedOn w:val="8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8" w:customStyle="1">
    <w:name w:val="Plain Table 4"/>
    <w:basedOn w:val="8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9" w:customStyle="1">
    <w:name w:val="Plain Table 5"/>
    <w:basedOn w:val="8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0" w:customStyle="1">
    <w:name w:val="Grid Table 1 Light"/>
    <w:basedOn w:val="89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1" w:customStyle="1">
    <w:name w:val="Grid Table 2"/>
    <w:basedOn w:val="89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2" w:customStyle="1">
    <w:name w:val="Grid Table 3"/>
    <w:basedOn w:val="89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4"/>
    <w:basedOn w:val="89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4" w:customStyle="1">
    <w:name w:val="Grid Table 5 Dark"/>
    <w:basedOn w:val="8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5" w:customStyle="1">
    <w:name w:val="Grid Table 6 Colorful"/>
    <w:basedOn w:val="89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6" w:customStyle="1">
    <w:name w:val="Grid Table 7 Colorful"/>
    <w:basedOn w:val="89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7" w:customStyle="1">
    <w:name w:val="List Table 1 Light"/>
    <w:basedOn w:val="89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8" w:customStyle="1">
    <w:name w:val="List Table 2"/>
    <w:basedOn w:val="89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9" w:customStyle="1">
    <w:name w:val="List Table 3"/>
    <w:basedOn w:val="89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0" w:customStyle="1">
    <w:name w:val="List Table 4"/>
    <w:basedOn w:val="89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1" w:customStyle="1">
    <w:name w:val="List Table 5 Dark"/>
    <w:basedOn w:val="89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6 Colorful"/>
    <w:basedOn w:val="89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3" w:customStyle="1">
    <w:name w:val="List Table 7 Colorful"/>
    <w:basedOn w:val="89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64" w:customStyle="1">
    <w:name w:val="TOC Heading"/>
    <w:uiPriority w:val="39"/>
    <w:unhideWhenUsed/>
    <w:qFormat/>
    <w:rPr>
      <w:rFonts w:hint="default" w:ascii="Times New Roman" w:hAnsi="Times New Roman" w:eastAsia="宋体" w:cs="Times New Roman"/>
    </w:rPr>
  </w:style>
  <w:style w:type="character" w:styleId="965" w:customStyle="1">
    <w:name w:val="Title Char"/>
    <w:basedOn w:val="889"/>
    <w:uiPriority w:val="10"/>
    <w:qFormat/>
    <w:rPr>
      <w:sz w:val="48"/>
      <w:szCs w:val="48"/>
    </w:rPr>
  </w:style>
  <w:style w:type="character" w:styleId="966" w:customStyle="1">
    <w:name w:val="Caption Char"/>
    <w:uiPriority w:val="99"/>
    <w:qFormat/>
  </w:style>
  <w:style w:type="character" w:styleId="967" w:customStyle="1">
    <w:name w:val="Footnote Text Char"/>
    <w:uiPriority w:val="99"/>
    <w:qFormat/>
    <w:rPr>
      <w:sz w:val="18"/>
    </w:rPr>
  </w:style>
  <w:style w:type="character" w:styleId="968" w:customStyle="1">
    <w:name w:val="Endnote Text Char"/>
    <w:uiPriority w:val="99"/>
    <w:qFormat/>
    <w:rPr>
      <w:sz w:val="20"/>
    </w:rPr>
  </w:style>
  <w:style w:type="paragraph" w:styleId="969" w:customStyle="1">
    <w:name w:val="TOC 标题1"/>
    <w:uiPriority w:val="39"/>
    <w:unhideWhenUsed/>
    <w:qFormat/>
    <w:rPr>
      <w:rFonts w:hint="default" w:ascii="Calibri" w:hAnsi="Calibri" w:eastAsia="宋体" w:cs="Times New Roman"/>
      <w:lang w:val="en-US" w:eastAsia="zh-CN" w:bidi="ar-SA"/>
    </w:rPr>
  </w:style>
  <w:style w:type="character" w:styleId="970" w:customStyle="1">
    <w:name w:val="Heading 1 Char"/>
    <w:basedOn w:val="889"/>
    <w:uiPriority w:val="9"/>
    <w:qFormat/>
    <w:rPr>
      <w:rFonts w:ascii="Arial" w:hAnsi="Arial" w:eastAsia="Arial" w:cs="Arial"/>
      <w:sz w:val="40"/>
      <w:szCs w:val="40"/>
    </w:rPr>
  </w:style>
  <w:style w:type="character" w:styleId="971" w:customStyle="1">
    <w:name w:val="Heading 2 Char"/>
    <w:basedOn w:val="889"/>
    <w:uiPriority w:val="9"/>
    <w:qFormat/>
    <w:rPr>
      <w:rFonts w:ascii="Arial" w:hAnsi="Arial" w:eastAsia="Arial" w:cs="Arial"/>
      <w:sz w:val="34"/>
    </w:rPr>
  </w:style>
  <w:style w:type="character" w:styleId="972" w:customStyle="1">
    <w:name w:val="Heading 4 Char"/>
    <w:basedOn w:val="889"/>
    <w:uiPriority w:val="9"/>
    <w:qFormat/>
    <w:rPr>
      <w:rFonts w:ascii="Arial" w:hAnsi="Arial" w:eastAsia="Arial" w:cs="Arial"/>
      <w:b/>
      <w:bCs/>
      <w:sz w:val="26"/>
      <w:szCs w:val="26"/>
    </w:rPr>
  </w:style>
  <w:style w:type="character" w:styleId="973" w:customStyle="1">
    <w:name w:val="Heading 5 Char"/>
    <w:basedOn w:val="889"/>
    <w:uiPriority w:val="9"/>
    <w:qFormat/>
    <w:rPr>
      <w:rFonts w:ascii="Arial" w:hAnsi="Arial" w:eastAsia="Arial" w:cs="Arial"/>
      <w:b/>
      <w:bCs/>
      <w:sz w:val="24"/>
      <w:szCs w:val="24"/>
    </w:rPr>
  </w:style>
  <w:style w:type="character" w:styleId="974" w:customStyle="1">
    <w:name w:val="Heading 6 Char"/>
    <w:basedOn w:val="889"/>
    <w:uiPriority w:val="9"/>
    <w:qFormat/>
    <w:rPr>
      <w:rFonts w:ascii="Arial" w:hAnsi="Arial" w:eastAsia="Arial" w:cs="Arial"/>
      <w:b/>
      <w:bCs/>
      <w:sz w:val="22"/>
      <w:szCs w:val="22"/>
    </w:rPr>
  </w:style>
  <w:style w:type="character" w:styleId="975" w:customStyle="1">
    <w:name w:val="Heading 7 Char"/>
    <w:basedOn w:val="889"/>
    <w:uiPriority w:val="9"/>
    <w:qFormat/>
    <w:rPr>
      <w:rFonts w:ascii="Arial" w:hAnsi="Arial" w:eastAsia="Arial" w:cs="Arial"/>
      <w:b/>
      <w:bCs/>
      <w:i/>
      <w:iCs/>
      <w:sz w:val="22"/>
      <w:szCs w:val="22"/>
    </w:rPr>
  </w:style>
  <w:style w:type="character" w:styleId="976" w:customStyle="1">
    <w:name w:val="Heading 8 Char"/>
    <w:basedOn w:val="889"/>
    <w:uiPriority w:val="9"/>
    <w:qFormat/>
    <w:rPr>
      <w:rFonts w:ascii="Arial" w:hAnsi="Arial" w:eastAsia="Arial" w:cs="Arial"/>
      <w:i/>
      <w:iCs/>
      <w:sz w:val="22"/>
      <w:szCs w:val="22"/>
    </w:rPr>
  </w:style>
  <w:style w:type="character" w:styleId="977" w:customStyle="1">
    <w:name w:val="Heading 9 Char"/>
    <w:basedOn w:val="889"/>
    <w:uiPriority w:val="9"/>
    <w:qFormat/>
    <w:rPr>
      <w:rFonts w:ascii="Arial" w:hAnsi="Arial" w:eastAsia="Arial" w:cs="Arial"/>
      <w:i/>
      <w:iCs/>
      <w:sz w:val="21"/>
      <w:szCs w:val="21"/>
    </w:rPr>
  </w:style>
  <w:style w:type="character" w:styleId="978" w:customStyle="1">
    <w:name w:val="标题 字符"/>
    <w:basedOn w:val="889"/>
    <w:link w:val="930"/>
    <w:uiPriority w:val="10"/>
    <w:qFormat/>
    <w:rPr>
      <w:sz w:val="48"/>
      <w:szCs w:val="48"/>
    </w:rPr>
  </w:style>
  <w:style w:type="character" w:styleId="979" w:customStyle="1">
    <w:name w:val="Subtitle Char"/>
    <w:basedOn w:val="889"/>
    <w:uiPriority w:val="11"/>
    <w:qFormat/>
    <w:rPr>
      <w:sz w:val="24"/>
      <w:szCs w:val="24"/>
    </w:rPr>
  </w:style>
  <w:style w:type="character" w:styleId="980" w:customStyle="1">
    <w:name w:val="Quote Char"/>
    <w:uiPriority w:val="29"/>
    <w:qFormat/>
    <w:rPr>
      <w:i/>
    </w:rPr>
  </w:style>
  <w:style w:type="character" w:styleId="981" w:customStyle="1">
    <w:name w:val="Intense Quote Char"/>
    <w:uiPriority w:val="30"/>
    <w:qFormat/>
    <w:rPr>
      <w:i/>
    </w:rPr>
  </w:style>
  <w:style w:type="character" w:styleId="982" w:customStyle="1">
    <w:name w:val="Header Char"/>
    <w:basedOn w:val="889"/>
    <w:uiPriority w:val="99"/>
    <w:qFormat/>
  </w:style>
  <w:style w:type="character" w:styleId="983" w:customStyle="1">
    <w:name w:val="Footer Char"/>
    <w:basedOn w:val="889"/>
    <w:uiPriority w:val="99"/>
    <w:qFormat/>
  </w:style>
  <w:style w:type="character" w:styleId="984" w:customStyle="1">
    <w:name w:val="页脚 字符"/>
    <w:link w:val="913"/>
    <w:uiPriority w:val="99"/>
    <w:qFormat/>
  </w:style>
  <w:style w:type="table" w:styleId="985" w:customStyle="1">
    <w:name w:val="Table Grid Light"/>
    <w:basedOn w:val="89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86" w:customStyle="1">
    <w:name w:val="无格式表格 11"/>
    <w:basedOn w:val="89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7" w:customStyle="1">
    <w:name w:val="无格式表格 21"/>
    <w:basedOn w:val="89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8" w:customStyle="1">
    <w:name w:val="无格式表格 31"/>
    <w:basedOn w:val="89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9" w:customStyle="1">
    <w:name w:val="无格式表格 41"/>
    <w:basedOn w:val="89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0" w:customStyle="1">
    <w:name w:val="无格式表格 51"/>
    <w:basedOn w:val="89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1" w:customStyle="1">
    <w:name w:val="网格表 1 浅色1"/>
    <w:basedOn w:val="89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2" w:customStyle="1">
    <w:name w:val="Grid Table 1 Light - Accent 1"/>
    <w:basedOn w:val="89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93" w:customStyle="1">
    <w:name w:val="Grid Table 1 Light - Accent 2"/>
    <w:basedOn w:val="89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94" w:customStyle="1">
    <w:name w:val="Grid Table 1 Light - Accent 3"/>
    <w:basedOn w:val="89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95" w:customStyle="1">
    <w:name w:val="Grid Table 1 Light - Accent 4"/>
    <w:basedOn w:val="89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96" w:customStyle="1">
    <w:name w:val="Grid Table 1 Light - Accent 5"/>
    <w:basedOn w:val="89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97" w:customStyle="1">
    <w:name w:val="Grid Table 1 Light - Accent 6"/>
    <w:basedOn w:val="89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98" w:customStyle="1">
    <w:name w:val="网格表 21"/>
    <w:basedOn w:val="89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9" w:customStyle="1">
    <w:name w:val="Grid Table 2 - Accent 1"/>
    <w:basedOn w:val="89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000" w:customStyle="1">
    <w:name w:val="Grid Table 2 - Accent 2"/>
    <w:basedOn w:val="89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001" w:customStyle="1">
    <w:name w:val="Grid Table 2 - Accent 3"/>
    <w:basedOn w:val="89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02" w:customStyle="1">
    <w:name w:val="Grid Table 2 - Accent 4"/>
    <w:basedOn w:val="89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03" w:customStyle="1">
    <w:name w:val="Grid Table 2 - Accent 5"/>
    <w:basedOn w:val="89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004" w:customStyle="1">
    <w:name w:val="Grid Table 2 - Accent 6"/>
    <w:basedOn w:val="89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05" w:customStyle="1">
    <w:name w:val="网格表 31"/>
    <w:basedOn w:val="89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3 - Accent 1"/>
    <w:basedOn w:val="89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Grid Table 3 - Accent 2"/>
    <w:basedOn w:val="89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8" w:customStyle="1">
    <w:name w:val="Grid Table 3 - Accent 3"/>
    <w:basedOn w:val="89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9" w:customStyle="1">
    <w:name w:val="Grid Table 3 - Accent 4"/>
    <w:basedOn w:val="89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0" w:customStyle="1">
    <w:name w:val="Grid Table 3 - Accent 5"/>
    <w:basedOn w:val="89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1" w:customStyle="1">
    <w:name w:val="Grid Table 3 - Accent 6"/>
    <w:basedOn w:val="89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2" w:customStyle="1">
    <w:name w:val="网格表 41"/>
    <w:basedOn w:val="89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3" w:customStyle="1">
    <w:name w:val="Grid Table 4 - Accent 1"/>
    <w:basedOn w:val="890"/>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014" w:customStyle="1">
    <w:name w:val="Grid Table 4 - Accent 2"/>
    <w:basedOn w:val="89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15" w:customStyle="1">
    <w:name w:val="Grid Table 4 - Accent 3"/>
    <w:basedOn w:val="89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16" w:customStyle="1">
    <w:name w:val="Grid Table 4 - Accent 4"/>
    <w:basedOn w:val="890"/>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17" w:customStyle="1">
    <w:name w:val="Grid Table 4 - Accent 5"/>
    <w:basedOn w:val="890"/>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018" w:customStyle="1">
    <w:name w:val="Grid Table 4 - Accent 6"/>
    <w:basedOn w:val="89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19" w:customStyle="1">
    <w:name w:val="网格表 5 深色1"/>
    <w:basedOn w:val="8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20" w:customStyle="1">
    <w:name w:val="Grid Table 5 Dark- Accent 1"/>
    <w:basedOn w:val="8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021" w:customStyle="1">
    <w:name w:val="Grid Table 5 Dark - Accent 2"/>
    <w:basedOn w:val="8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22" w:customStyle="1">
    <w:name w:val="Grid Table 5 Dark - Accent 3"/>
    <w:basedOn w:val="8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23" w:customStyle="1">
    <w:name w:val="Grid Table 5 Dark- Accent 4"/>
    <w:basedOn w:val="8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24" w:customStyle="1">
    <w:name w:val="Grid Table 5 Dark - Accent 5"/>
    <w:basedOn w:val="8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025" w:customStyle="1">
    <w:name w:val="Grid Table 5 Dark - Accent 6"/>
    <w:basedOn w:val="8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26" w:customStyle="1">
    <w:name w:val="网格表 6 彩色1"/>
    <w:basedOn w:val="89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7" w:customStyle="1">
    <w:name w:val="Grid Table 6 Colorful - Accent 1"/>
    <w:basedOn w:val="890"/>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028" w:customStyle="1">
    <w:name w:val="Grid Table 6 Colorful - Accent 2"/>
    <w:basedOn w:val="89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29" w:customStyle="1">
    <w:name w:val="Grid Table 6 Colorful - Accent 3"/>
    <w:basedOn w:val="89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030" w:customStyle="1">
    <w:name w:val="Grid Table 6 Colorful - Accent 4"/>
    <w:basedOn w:val="89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31" w:customStyle="1">
    <w:name w:val="Grid Table 6 Colorful - Accent 5"/>
    <w:basedOn w:val="890"/>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32" w:customStyle="1">
    <w:name w:val="Grid Table 6 Colorful - Accent 6"/>
    <w:basedOn w:val="89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33" w:customStyle="1">
    <w:name w:val="网格表 7 彩色1"/>
    <w:basedOn w:val="89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4" w:customStyle="1">
    <w:name w:val="Grid Table 7 Colorful - Accent 1"/>
    <w:basedOn w:val="890"/>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035" w:customStyle="1">
    <w:name w:val="Grid Table 7 Colorful - Accent 2"/>
    <w:basedOn w:val="890"/>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36" w:customStyle="1">
    <w:name w:val="Grid Table 7 Colorful - Accent 3"/>
    <w:basedOn w:val="89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37" w:customStyle="1">
    <w:name w:val="Grid Table 7 Colorful - Accent 4"/>
    <w:basedOn w:val="890"/>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38" w:customStyle="1">
    <w:name w:val="Grid Table 7 Colorful - Accent 5"/>
    <w:basedOn w:val="890"/>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39" w:customStyle="1">
    <w:name w:val="Grid Table 7 Colorful - Accent 6"/>
    <w:basedOn w:val="89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40" w:customStyle="1">
    <w:name w:val="清单表 1 浅色1"/>
    <w:basedOn w:val="89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1" w:customStyle="1">
    <w:name w:val="List Table 1 Light - Accent 1"/>
    <w:basedOn w:val="890"/>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42" w:customStyle="1">
    <w:name w:val="List Table 1 Light - Accent 2"/>
    <w:basedOn w:val="890"/>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43" w:customStyle="1">
    <w:name w:val="List Table 1 Light - Accent 3"/>
    <w:basedOn w:val="890"/>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44" w:customStyle="1">
    <w:name w:val="List Table 1 Light - Accent 4"/>
    <w:basedOn w:val="890"/>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45" w:customStyle="1">
    <w:name w:val="List Table 1 Light - Accent 5"/>
    <w:basedOn w:val="890"/>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46" w:customStyle="1">
    <w:name w:val="List Table 1 Light - Accent 6"/>
    <w:basedOn w:val="890"/>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47" w:customStyle="1">
    <w:name w:val="清单表 21"/>
    <w:basedOn w:val="89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8" w:customStyle="1">
    <w:name w:val="List Table 2 - Accent 1"/>
    <w:basedOn w:val="890"/>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49" w:customStyle="1">
    <w:name w:val="List Table 2 - Accent 2"/>
    <w:basedOn w:val="89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50" w:customStyle="1">
    <w:name w:val="List Table 2 - Accent 3"/>
    <w:basedOn w:val="89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51" w:customStyle="1">
    <w:name w:val="List Table 2 - Accent 4"/>
    <w:basedOn w:val="890"/>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52" w:customStyle="1">
    <w:name w:val="List Table 2 - Accent 5"/>
    <w:basedOn w:val="890"/>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53" w:customStyle="1">
    <w:name w:val="List Table 2 - Accent 6"/>
    <w:basedOn w:val="89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54" w:customStyle="1">
    <w:name w:val="清单表 31"/>
    <w:basedOn w:val="89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5" w:customStyle="1">
    <w:name w:val="List Table 3 - Accent 1"/>
    <w:basedOn w:val="890"/>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56" w:customStyle="1">
    <w:name w:val="List Table 3 - Accent 2"/>
    <w:basedOn w:val="89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57" w:customStyle="1">
    <w:name w:val="List Table 3 - Accent 3"/>
    <w:basedOn w:val="89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58" w:customStyle="1">
    <w:name w:val="List Table 3 - Accent 4"/>
    <w:basedOn w:val="89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59" w:customStyle="1">
    <w:name w:val="List Table 3 - Accent 5"/>
    <w:basedOn w:val="890"/>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60" w:customStyle="1">
    <w:name w:val="List Table 3 - Accent 6"/>
    <w:basedOn w:val="89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61" w:customStyle="1">
    <w:name w:val="清单表 41"/>
    <w:basedOn w:val="89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2" w:customStyle="1">
    <w:name w:val="List Table 4 - Accent 1"/>
    <w:basedOn w:val="890"/>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63" w:customStyle="1">
    <w:name w:val="List Table 4 - Accent 2"/>
    <w:basedOn w:val="89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64" w:customStyle="1">
    <w:name w:val="List Table 4 - Accent 3"/>
    <w:basedOn w:val="89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65" w:customStyle="1">
    <w:name w:val="List Table 4 - Accent 4"/>
    <w:basedOn w:val="890"/>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66" w:customStyle="1">
    <w:name w:val="List Table 4 - Accent 5"/>
    <w:basedOn w:val="890"/>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67" w:customStyle="1">
    <w:name w:val="List Table 4 - Accent 6"/>
    <w:basedOn w:val="89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68" w:customStyle="1">
    <w:name w:val="清单表 5 深色1"/>
    <w:basedOn w:val="89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9" w:customStyle="1">
    <w:name w:val="List Table 5 Dark - Accent 1"/>
    <w:basedOn w:val="890"/>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0" w:customStyle="1">
    <w:name w:val="List Table 5 Dark - Accent 2"/>
    <w:basedOn w:val="890"/>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1" w:customStyle="1">
    <w:name w:val="List Table 5 Dark - Accent 3"/>
    <w:basedOn w:val="89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2" w:customStyle="1">
    <w:name w:val="List Table 5 Dark - Accent 4"/>
    <w:basedOn w:val="890"/>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3" w:customStyle="1">
    <w:name w:val="List Table 5 Dark - Accent 5"/>
    <w:basedOn w:val="890"/>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4" w:customStyle="1">
    <w:name w:val="List Table 5 Dark - Accent 6"/>
    <w:basedOn w:val="89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5" w:customStyle="1">
    <w:name w:val="清单表 6 彩色1"/>
    <w:basedOn w:val="89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76" w:customStyle="1">
    <w:name w:val="List Table 6 Colorful - Accent 1"/>
    <w:basedOn w:val="890"/>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77" w:customStyle="1">
    <w:name w:val="List Table 6 Colorful - Accent 2"/>
    <w:basedOn w:val="890"/>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78" w:customStyle="1">
    <w:name w:val="List Table 6 Colorful - Accent 3"/>
    <w:basedOn w:val="890"/>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79" w:customStyle="1">
    <w:name w:val="List Table 6 Colorful - Accent 4"/>
    <w:basedOn w:val="890"/>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80" w:customStyle="1">
    <w:name w:val="List Table 6 Colorful - Accent 5"/>
    <w:basedOn w:val="890"/>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81" w:customStyle="1">
    <w:name w:val="List Table 6 Colorful - Accent 6"/>
    <w:basedOn w:val="890"/>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82" w:customStyle="1">
    <w:name w:val="清单表 7 彩色1"/>
    <w:basedOn w:val="89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3" w:customStyle="1">
    <w:name w:val="List Table 7 Colorful - Accent 1"/>
    <w:basedOn w:val="890"/>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84" w:customStyle="1">
    <w:name w:val="List Table 7 Colorful - Accent 2"/>
    <w:basedOn w:val="890"/>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85" w:customStyle="1">
    <w:name w:val="List Table 7 Colorful - Accent 3"/>
    <w:basedOn w:val="890"/>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86" w:customStyle="1">
    <w:name w:val="List Table 7 Colorful - Accent 4"/>
    <w:basedOn w:val="890"/>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87" w:customStyle="1">
    <w:name w:val="List Table 7 Colorful - Accent 5"/>
    <w:basedOn w:val="890"/>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88" w:customStyle="1">
    <w:name w:val="List Table 7 Colorful - Accent 6"/>
    <w:basedOn w:val="890"/>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89" w:customStyle="1">
    <w:name w:val="Lined - Accent"/>
    <w:basedOn w:val="8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0" w:customStyle="1">
    <w:name w:val="Lined - Accent 1"/>
    <w:basedOn w:val="8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91" w:customStyle="1">
    <w:name w:val="Lined - Accent 2"/>
    <w:basedOn w:val="8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92" w:customStyle="1">
    <w:name w:val="Lined - Accent 3"/>
    <w:basedOn w:val="8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93" w:customStyle="1">
    <w:name w:val="Lined - Accent 4"/>
    <w:basedOn w:val="8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94" w:customStyle="1">
    <w:name w:val="Lined - Accent 5"/>
    <w:basedOn w:val="8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95" w:customStyle="1">
    <w:name w:val="Lined - Accent 6"/>
    <w:basedOn w:val="8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96" w:customStyle="1">
    <w:name w:val="Bordered &amp; Lined - Accent"/>
    <w:basedOn w:val="89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7" w:customStyle="1">
    <w:name w:val="Bordered &amp; Lined - Accent 1"/>
    <w:basedOn w:val="890"/>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98" w:customStyle="1">
    <w:name w:val="Bordered &amp; Lined - Accent 2"/>
    <w:basedOn w:val="89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99" w:customStyle="1">
    <w:name w:val="Bordered &amp; Lined - Accent 3"/>
    <w:basedOn w:val="89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00" w:customStyle="1">
    <w:name w:val="Bordered &amp; Lined - Accent 4"/>
    <w:basedOn w:val="890"/>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01" w:customStyle="1">
    <w:name w:val="Bordered &amp; Lined - Accent 5"/>
    <w:basedOn w:val="890"/>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02" w:customStyle="1">
    <w:name w:val="Bordered &amp; Lined - Accent 6"/>
    <w:basedOn w:val="890"/>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03" w:customStyle="1">
    <w:name w:val="Bordered"/>
    <w:basedOn w:val="89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4" w:customStyle="1">
    <w:name w:val="Bordered - Accent 1"/>
    <w:basedOn w:val="89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105" w:customStyle="1">
    <w:name w:val="Bordered - Accent 2"/>
    <w:basedOn w:val="89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06" w:customStyle="1">
    <w:name w:val="Bordered - Accent 3"/>
    <w:basedOn w:val="89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07" w:customStyle="1">
    <w:name w:val="Bordered - Accent 4"/>
    <w:basedOn w:val="89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08" w:customStyle="1">
    <w:name w:val="Bordered - Accent 5"/>
    <w:basedOn w:val="89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109" w:customStyle="1">
    <w:name w:val="Bordered - Accent 6"/>
    <w:basedOn w:val="89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10" w:customStyle="1">
    <w:name w:val="脚注文本 字符"/>
    <w:link w:val="921"/>
    <w:uiPriority w:val="99"/>
    <w:qFormat/>
    <w:rPr>
      <w:sz w:val="18"/>
    </w:rPr>
  </w:style>
  <w:style w:type="character" w:styleId="1111" w:customStyle="1">
    <w:name w:val="尾注文本 字符"/>
    <w:link w:val="911"/>
    <w:uiPriority w:val="99"/>
    <w:qFormat/>
    <w:rPr>
      <w:sz w:val="20"/>
    </w:rPr>
  </w:style>
  <w:style w:type="paragraph" w:styleId="1112" w:customStyle="1">
    <w:name w:val="TOC 标题111"/>
    <w:uiPriority w:val="39"/>
    <w:unhideWhenUsed/>
    <w:qFormat/>
    <w:rPr>
      <w:rFonts w:hint="default" w:ascii="Calibri" w:hAnsi="Calibri" w:eastAsia="宋体" w:cs="Times New Roman"/>
      <w:lang w:val="en-US" w:eastAsia="zh-CN" w:bidi="ar-SA"/>
    </w:rPr>
  </w:style>
  <w:style w:type="character" w:styleId="1113" w:customStyle="1">
    <w:name w:val="标题 1 字符"/>
    <w:link w:val="880"/>
    <w:uiPriority w:val="0"/>
    <w:qFormat/>
    <w:rPr>
      <w:rFonts w:ascii="Calibri" w:hAnsi="Calibri" w:eastAsia="宋体"/>
      <w:b/>
      <w:bCs/>
      <w:sz w:val="44"/>
      <w:szCs w:val="44"/>
      <w:lang w:val="en-US" w:eastAsia="zh-CN" w:bidi="ar-SA"/>
    </w:rPr>
  </w:style>
  <w:style w:type="character" w:styleId="1114" w:customStyle="1">
    <w:name w:val="标题 2 字符1"/>
    <w:link w:val="881"/>
    <w:uiPriority w:val="0"/>
    <w:qFormat/>
    <w:rPr>
      <w:rFonts w:ascii="Arial" w:hAnsi="Arial" w:eastAsia="黑体"/>
      <w:b/>
      <w:bCs/>
      <w:sz w:val="32"/>
      <w:szCs w:val="32"/>
      <w:lang w:val="en-US" w:eastAsia="zh-CN" w:bidi="ar-SA"/>
    </w:rPr>
  </w:style>
  <w:style w:type="character" w:styleId="1115" w:customStyle="1">
    <w:name w:val="标题 3 字符"/>
    <w:link w:val="882"/>
    <w:uiPriority w:val="0"/>
    <w:qFormat/>
    <w:rPr>
      <w:rFonts w:eastAsia="宋体"/>
      <w:b/>
      <w:bCs/>
      <w:sz w:val="32"/>
      <w:szCs w:val="32"/>
      <w:lang w:val="en-US" w:eastAsia="zh-CN" w:bidi="ar-SA"/>
    </w:rPr>
  </w:style>
  <w:style w:type="character" w:styleId="1116" w:customStyle="1">
    <w:name w:val="标题 4 字符"/>
    <w:link w:val="883"/>
    <w:uiPriority w:val="0"/>
    <w:qFormat/>
    <w:rPr>
      <w:rFonts w:ascii="Arial" w:hAnsi="Arial" w:eastAsia="黑体"/>
      <w:b/>
      <w:sz w:val="28"/>
      <w:lang w:val="en-US" w:eastAsia="zh-CN" w:bidi="ar-SA"/>
    </w:rPr>
  </w:style>
  <w:style w:type="character" w:styleId="1117" w:customStyle="1">
    <w:name w:val="标题 5 字符"/>
    <w:link w:val="884"/>
    <w:uiPriority w:val="0"/>
    <w:qFormat/>
    <w:rPr>
      <w:rFonts w:eastAsia="宋体"/>
      <w:b/>
      <w:sz w:val="24"/>
      <w:lang w:val="en-US" w:eastAsia="zh-CN" w:bidi="ar-SA"/>
    </w:rPr>
  </w:style>
  <w:style w:type="character" w:styleId="1118" w:customStyle="1">
    <w:name w:val="标题 6 字符"/>
    <w:link w:val="885"/>
    <w:uiPriority w:val="0"/>
    <w:qFormat/>
    <w:rPr>
      <w:rFonts w:eastAsia="宋体"/>
      <w:b/>
      <w:sz w:val="24"/>
      <w:lang w:val="en-US" w:eastAsia="zh-CN" w:bidi="ar-SA"/>
    </w:rPr>
  </w:style>
  <w:style w:type="character" w:styleId="1119" w:customStyle="1">
    <w:name w:val="标题 7 字符"/>
    <w:link w:val="886"/>
    <w:uiPriority w:val="0"/>
    <w:qFormat/>
    <w:rPr>
      <w:rFonts w:eastAsia="宋体"/>
      <w:b/>
      <w:sz w:val="24"/>
      <w:lang w:val="en-US" w:eastAsia="zh-CN" w:bidi="ar-SA"/>
    </w:rPr>
  </w:style>
  <w:style w:type="character" w:styleId="1120" w:customStyle="1">
    <w:name w:val="标题 8 字符"/>
    <w:link w:val="887"/>
    <w:uiPriority w:val="0"/>
    <w:qFormat/>
    <w:rPr>
      <w:rFonts w:ascii="Arial" w:hAnsi="Arial" w:eastAsia="黑体"/>
      <w:sz w:val="24"/>
      <w:szCs w:val="24"/>
      <w:lang w:val="en-US" w:eastAsia="zh-CN" w:bidi="ar-SA"/>
    </w:rPr>
  </w:style>
  <w:style w:type="character" w:styleId="1121" w:customStyle="1">
    <w:name w:val="标题 9 字符"/>
    <w:link w:val="888"/>
    <w:uiPriority w:val="0"/>
    <w:qFormat/>
    <w:rPr>
      <w:rFonts w:ascii="Arial" w:hAnsi="Arial" w:eastAsia="黑体"/>
      <w:sz w:val="21"/>
      <w:szCs w:val="21"/>
      <w:lang w:val="en-US" w:eastAsia="zh-CN" w:bidi="ar-SA"/>
    </w:rPr>
  </w:style>
  <w:style w:type="character" w:styleId="1122" w:customStyle="1">
    <w:name w:val="正文缩进 字符1"/>
    <w:link w:val="892"/>
    <w:uiPriority w:val="0"/>
    <w:qFormat/>
    <w:rPr>
      <w:rFonts w:eastAsia="楷体_GB2312"/>
      <w:sz w:val="24"/>
      <w:lang w:val="en-US" w:eastAsia="zh-CN" w:bidi="ar-SA"/>
    </w:rPr>
  </w:style>
  <w:style w:type="character" w:styleId="1123" w:customStyle="1">
    <w:name w:val="正文文本 字符"/>
    <w:link w:val="899"/>
    <w:uiPriority w:val="0"/>
    <w:semiHidden/>
    <w:qFormat/>
    <w:rPr>
      <w:rFonts w:eastAsia="宋体"/>
      <w:sz w:val="28"/>
      <w:szCs w:val="24"/>
      <w:lang w:val="en-US" w:eastAsia="zh-CN" w:bidi="ar-SA"/>
    </w:rPr>
  </w:style>
  <w:style w:type="character" w:styleId="1124" w:customStyle="1">
    <w:name w:val="正文文本缩进 字符"/>
    <w:link w:val="900"/>
    <w:uiPriority w:val="0"/>
    <w:qFormat/>
    <w:rPr>
      <w:rFonts w:ascii="方正仿宋简体" w:hAnsi="创艺简仿宋" w:eastAsia="方正仿宋简体"/>
      <w:sz w:val="24"/>
    </w:rPr>
  </w:style>
  <w:style w:type="character" w:styleId="1125" w:customStyle="1">
    <w:name w:val="纯文本 字符"/>
    <w:link w:val="907"/>
    <w:uiPriority w:val="0"/>
    <w:qFormat/>
    <w:rPr>
      <w:rFonts w:ascii="宋体" w:hAnsi="Courier New" w:eastAsia="楷体_GB2312"/>
      <w:sz w:val="28"/>
      <w:lang w:val="en-US" w:eastAsia="zh-CN" w:bidi="ar-SA"/>
    </w:rPr>
  </w:style>
  <w:style w:type="character" w:styleId="1126" w:customStyle="1">
    <w:name w:val="日期 字符"/>
    <w:link w:val="909"/>
    <w:uiPriority w:val="0"/>
    <w:qFormat/>
    <w:rPr>
      <w:sz w:val="28"/>
      <w:szCs w:val="24"/>
    </w:rPr>
  </w:style>
  <w:style w:type="character" w:styleId="1127" w:customStyle="1">
    <w:name w:val="页眉 字符"/>
    <w:link w:val="914"/>
    <w:uiPriority w:val="0"/>
    <w:semiHidden/>
    <w:qFormat/>
    <w:rPr>
      <w:rFonts w:eastAsia="宋体"/>
      <w:sz w:val="18"/>
      <w:szCs w:val="18"/>
      <w:lang w:val="en-US" w:eastAsia="zh-CN" w:bidi="ar-SA"/>
    </w:rPr>
  </w:style>
  <w:style w:type="character" w:styleId="1128" w:customStyle="1">
    <w:name w:val="副标题 字符"/>
    <w:link w:val="919"/>
    <w:uiPriority w:val="0"/>
    <w:qFormat/>
    <w:rPr>
      <w:rFonts w:eastAsia="宋体"/>
      <w:sz w:val="21"/>
      <w:szCs w:val="24"/>
      <w:lang w:val="en-US" w:eastAsia="zh-CN" w:bidi="ar-SA"/>
    </w:rPr>
  </w:style>
  <w:style w:type="character" w:styleId="1129" w:customStyle="1">
    <w:name w:val="正文文本首行缩进 字符"/>
    <w:link w:val="932"/>
    <w:uiPriority w:val="0"/>
    <w:semiHidden/>
    <w:qFormat/>
    <w:rPr>
      <w:rFonts w:ascii="Cambria" w:hAnsi="Cambria"/>
      <w:sz w:val="21"/>
      <w:szCs w:val="24"/>
      <w:lang w:val="en-US" w:eastAsia="zh-CN" w:bidi="ar-SA"/>
    </w:rPr>
  </w:style>
  <w:style w:type="table" w:styleId="1130" w:customStyle="1">
    <w:name w:val="浅色网格 - 强调文字颜色 61"/>
    <w:basedOn w:val="890"/>
    <w:uiPriority w:val="0"/>
    <w:qFormat/>
    <w:rPr>
      <w:rFonts w:ascii="Cambria" w:hAnsi="Cambria"/>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band1Horz">
      <w:tcPr>
        <w:shd w:val="clear" w:color="auto" w:fill="fde4d0"/>
        <w:tcBorders>
          <w:top w:val="single" w:color="F79646" w:sz="8" w:space="0"/>
          <w:left w:val="single" w:color="F79646" w:sz="8" w:space="0"/>
          <w:bottom w:val="single" w:color="F79646" w:sz="8" w:space="0"/>
          <w:right w:val="single" w:color="F79646" w:sz="8" w:space="0"/>
          <w:insideV w:val="single" w:color="000000" w:sz="8" w:space="0"/>
        </w:tcBorders>
      </w:tcPr>
    </w:tblStylePr>
    <w:tblStylePr w:type="band1Vert">
      <w:tcPr>
        <w:shd w:val="clear" w:color="auto" w:fill="fde4d0"/>
        <w:tcBorders>
          <w:top w:val="single" w:color="F79646" w:sz="8" w:space="0"/>
          <w:left w:val="single" w:color="F79646" w:sz="8" w:space="0"/>
          <w:bottom w:val="single" w:color="F79646" w:sz="8" w:space="0"/>
          <w:right w:val="single" w:color="F79646" w:sz="8" w:space="0"/>
        </w:tcBorders>
      </w:tcPr>
    </w:tblStylePr>
    <w:tblStylePr w:type="band2Horz">
      <w:tcPr>
        <w:tcBorders>
          <w:top w:val="single" w:color="F79646" w:sz="8" w:space="0"/>
          <w:left w:val="single" w:color="F79646" w:sz="8" w:space="0"/>
          <w:bottom w:val="single" w:color="F79646" w:sz="8" w:space="0"/>
          <w:right w:val="single" w:color="F79646" w:sz="8" w:space="0"/>
          <w:insideV w:val="single" w:color="000000"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F79646" w:sz="8" w:space="0"/>
          <w:left w:val="single" w:color="F79646" w:sz="8" w:space="0"/>
          <w:bottom w:val="single" w:color="F79646" w:sz="18" w:space="0"/>
          <w:right w:val="single" w:color="F79646" w:sz="8" w:space="0"/>
          <w:insideH w:val="none" w:color="000000" w:sz="4" w:space="0"/>
          <w:insideV w:val="single" w:color="000000" w:sz="8" w:space="0"/>
        </w:tcBorders>
      </w:tcPr>
    </w:tblStylePr>
    <w:tblStylePr w:type="lastCol">
      <w:rPr>
        <w:rFonts w:ascii="等线" w:hAnsi="等线"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lastRow">
      <w:rPr>
        <w:rFonts w:ascii="等线" w:hAnsi="等线" w:eastAsia="宋体" w:cs="Times New Roman"/>
        <w:b/>
        <w:bCs/>
      </w:rPr>
      <w:pPr>
        <w:spacing w:before="0" w:after="0" w:line="240" w:lineRule="auto"/>
      </w:pPr>
      <w:tcPr>
        <w:tcBorders>
          <w:top w:val="single" w:color="F79646" w:sz="6" w:space="0"/>
          <w:left w:val="single" w:color="F79646" w:sz="8" w:space="0"/>
          <w:bottom w:val="single" w:color="F79646" w:sz="8" w:space="0"/>
          <w:right w:val="single" w:color="F79646" w:sz="8" w:space="0"/>
          <w:insideH w:val="none" w:color="000000" w:sz="4" w:space="0"/>
          <w:insideV w:val="single" w:color="000000" w:sz="8" w:space="0"/>
        </w:tcBorders>
      </w:tcPr>
    </w:tblStylePr>
  </w:style>
  <w:style w:type="table" w:styleId="1131" w:customStyle="1">
    <w:name w:val="彩色底纹 - 强调文字颜色 51"/>
    <w:basedOn w:val="890"/>
    <w:uiPriority w:val="0"/>
    <w:qFormat/>
    <w:rPr>
      <w:rFonts w:ascii="Cambria" w:hAnsi="Cambria"/>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band1Horz">
      <w:tcPr>
        <w:shd w:val="clear" w:color="auto" w:fill="a5d5e2"/>
      </w:tcPr>
    </w:tblStylePr>
    <w:tblStylePr w:type="band1Vert">
      <w:tcPr>
        <w:shd w:val="clear" w:color="auto" w:fill="b6dde8"/>
      </w:tcPr>
    </w:tblStylePr>
    <w:tblStylePr w:type="firstCol">
      <w:rPr>
        <w:color w:val="ffffff"/>
      </w:rPr>
      <w:tcPr>
        <w:shd w:val="clear" w:color="auto" w:fill="276a7c"/>
        <w:tcBorders>
          <w:top w:val="none" w:color="000000" w:sz="4" w:space="0"/>
          <w:left w:val="none" w:color="000000" w:sz="4" w:space="0"/>
          <w:bottom w:val="none" w:color="000000" w:sz="4" w:space="0"/>
          <w:right w:val="none" w:color="000000" w:sz="4" w:space="0"/>
          <w:insideH w:val="single" w:color="000000" w:sz="4" w:space="0"/>
          <w:insideV w:val="none" w:color="000000" w:sz="4" w:space="0"/>
        </w:tcBorders>
      </w:tcPr>
    </w:tblStylePr>
    <w:tblStylePr w:type="firstRow">
      <w:rPr>
        <w:b/>
        <w:bCs/>
      </w:rPr>
      <w:tcPr>
        <w:shd w:val="clear" w:color="auto" w:fill="ffffff"/>
        <w:tcBorders>
          <w:top w:val="none" w:color="000000" w:sz="4" w:space="0"/>
          <w:left w:val="none" w:color="000000" w:sz="4" w:space="0"/>
          <w:bottom w:val="single" w:color="F79646" w:sz="24" w:space="0"/>
          <w:right w:val="none" w:color="000000" w:sz="4" w:space="0"/>
          <w:insideH w:val="none" w:color="000000" w:sz="4" w:space="0"/>
          <w:insideV w:val="none" w:color="000000" w:sz="4" w:space="0"/>
        </w:tcBorders>
      </w:tcPr>
    </w:tblStylePr>
    <w:tblStylePr w:type="lastCol">
      <w:rPr>
        <w:color w:val="ffffff"/>
      </w:rPr>
      <w:tcPr>
        <w:shd w:val="clear" w:color="auto" w:fill="276a7c"/>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rPr>
      <w:tcPr>
        <w:shd w:val="clear" w:color="auto" w:fill="276a7c"/>
        <w:tcBorders>
          <w:top w:val="single" w:color="FFFFFF" w:sz="6" w:space="0"/>
        </w:tcBorders>
      </w:tcPr>
    </w:tblStylePr>
    <w:tblStylePr w:type="nwCell">
      <w:rPr>
        <w:color w:val="000000"/>
      </w:rPr>
    </w:tblStylePr>
    <w:tblStylePr w:type="neCell">
      <w:rPr>
        <w:color w:val="000000"/>
      </w:rPr>
    </w:tblStylePr>
  </w:style>
  <w:style w:type="table" w:styleId="1132" w:customStyle="1">
    <w:name w:val="彩色列表 - 强调文字颜色 41"/>
    <w:basedOn w:val="890"/>
    <w:uiPriority w:val="0"/>
    <w:qFormat/>
    <w:rPr>
      <w:rFonts w:ascii="Cambria" w:hAnsi="Cambria"/>
      <w:color w:val="000000"/>
    </w:rPr>
    <w:tblPr/>
    <w:tcPr>
      <w:shd w:val="clear" w:color="auto" w:fill="f2eff6"/>
    </w:tcPr>
    <w:tblStylePr w:type="band1Horz">
      <w:tcPr>
        <w:shd w:val="clear" w:color="auto" w:fill="e5dfec"/>
      </w:tcPr>
    </w:tblStylePr>
    <w:tblStylePr w:type="band1Vert">
      <w:tcPr>
        <w:shd w:val="clear" w:color="auto" w:fill="dfd8e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rPr>
      <w:tcPr>
        <w:shd w:val="clear" w:color="auto" w:fill="7e9c40"/>
        <w:tcBorders>
          <w:bottom w:val="single" w:color="FFFFFF" w:sz="12" w:space="0"/>
        </w:tcBorders>
      </w:tcPr>
    </w:tblStylePr>
    <w:tblStylePr w:type="lastCol">
      <w:rPr>
        <w:b/>
        <w:bCs/>
      </w:rPr>
    </w:tblStylePr>
    <w:tblStylePr w:type="lastRow">
      <w:rPr>
        <w:b/>
        <w:bCs/>
        <w:color w:val="7e9c40"/>
      </w:rPr>
      <w:tcPr>
        <w:shd w:val="clear" w:color="auto" w:fill="ffffff"/>
        <w:tcBorders>
          <w:top w:val="single" w:color="000000" w:sz="12" w:space="0"/>
        </w:tcBorders>
      </w:tcPr>
    </w:tblStylePr>
  </w:style>
  <w:style w:type="paragraph" w:styleId="1133" w:customStyle="1">
    <w:name w:val="pa-0"/>
    <w:basedOn w:val="879"/>
    <w:uiPriority w:val="0"/>
    <w:qFormat/>
    <w:pPr>
      <w:jc w:val="center"/>
      <w:spacing w:line="320" w:lineRule="atLeast"/>
      <w:widowControl/>
    </w:pPr>
    <w:rPr>
      <w:rFonts w:ascii="宋体" w:hAnsi="宋体" w:cs="宋体"/>
      <w:sz w:val="24"/>
    </w:rPr>
  </w:style>
  <w:style w:type="paragraph" w:styleId="1134" w:customStyle="1">
    <w:name w:val="pa-1"/>
    <w:basedOn w:val="879"/>
    <w:uiPriority w:val="0"/>
    <w:qFormat/>
    <w:pPr>
      <w:ind w:firstLine="540"/>
      <w:spacing w:line="360" w:lineRule="atLeast"/>
      <w:widowControl/>
    </w:pPr>
    <w:rPr>
      <w:rFonts w:ascii="宋体" w:hAnsi="宋体" w:cs="宋体"/>
      <w:sz w:val="24"/>
    </w:rPr>
  </w:style>
  <w:style w:type="paragraph" w:styleId="1135" w:customStyle="1">
    <w:name w:val="pa-2"/>
    <w:basedOn w:val="879"/>
    <w:uiPriority w:val="0"/>
    <w:qFormat/>
    <w:pPr>
      <w:ind w:firstLine="480"/>
      <w:spacing w:line="280" w:lineRule="atLeast"/>
      <w:widowControl/>
    </w:pPr>
    <w:rPr>
      <w:rFonts w:ascii="宋体" w:hAnsi="宋体" w:cs="宋体"/>
      <w:sz w:val="24"/>
    </w:rPr>
  </w:style>
  <w:style w:type="paragraph" w:styleId="1136" w:customStyle="1">
    <w:name w:val="pa-3"/>
    <w:basedOn w:val="879"/>
    <w:uiPriority w:val="0"/>
    <w:qFormat/>
    <w:pPr>
      <w:ind w:firstLine="480"/>
      <w:spacing w:line="360" w:lineRule="atLeast"/>
      <w:widowControl/>
    </w:pPr>
    <w:rPr>
      <w:rFonts w:ascii="宋体" w:hAnsi="宋体" w:cs="宋体"/>
      <w:sz w:val="24"/>
    </w:rPr>
  </w:style>
  <w:style w:type="paragraph" w:styleId="1137" w:customStyle="1">
    <w:name w:val="pa-4"/>
    <w:basedOn w:val="879"/>
    <w:uiPriority w:val="0"/>
    <w:qFormat/>
    <w:pPr>
      <w:spacing w:line="360" w:lineRule="atLeast"/>
      <w:widowControl/>
    </w:pPr>
    <w:rPr>
      <w:rFonts w:ascii="宋体" w:hAnsi="宋体" w:cs="宋体"/>
      <w:sz w:val="24"/>
    </w:rPr>
  </w:style>
  <w:style w:type="paragraph" w:styleId="1138" w:customStyle="1">
    <w:name w:val="pa-5"/>
    <w:basedOn w:val="879"/>
    <w:uiPriority w:val="0"/>
    <w:qFormat/>
    <w:pPr>
      <w:spacing w:line="280" w:lineRule="atLeast"/>
      <w:widowControl/>
    </w:pPr>
    <w:rPr>
      <w:rFonts w:ascii="宋体" w:hAnsi="宋体" w:cs="宋体"/>
      <w:sz w:val="24"/>
    </w:rPr>
  </w:style>
  <w:style w:type="character" w:styleId="1139" w:customStyle="1">
    <w:name w:val="ca-01"/>
    <w:uiPriority w:val="0"/>
    <w:qFormat/>
    <w:rPr>
      <w:rFonts w:hint="eastAsia" w:ascii="黑体" w:eastAsia="黑体"/>
      <w:sz w:val="28"/>
      <w:szCs w:val="28"/>
    </w:rPr>
  </w:style>
  <w:style w:type="character" w:styleId="1140" w:customStyle="1">
    <w:name w:val="ca-11"/>
    <w:uiPriority w:val="0"/>
    <w:qFormat/>
    <w:rPr>
      <w:rFonts w:hint="eastAsia" w:ascii="宋体" w:hAnsi="宋体" w:eastAsia="宋体"/>
      <w:sz w:val="24"/>
      <w:szCs w:val="24"/>
    </w:rPr>
  </w:style>
  <w:style w:type="character" w:styleId="1141" w:customStyle="1">
    <w:name w:val="ca-21"/>
    <w:uiPriority w:val="0"/>
    <w:qFormat/>
    <w:rPr>
      <w:rFonts w:hint="eastAsia" w:ascii="宋体" w:hAnsi="宋体" w:eastAsia="宋体"/>
      <w:b/>
      <w:bCs/>
      <w:color w:val="000000"/>
      <w:spacing w:val="-20"/>
      <w:sz w:val="24"/>
      <w:szCs w:val="24"/>
    </w:rPr>
  </w:style>
  <w:style w:type="paragraph" w:styleId="1142" w:customStyle="1">
    <w:name w:val="Char"/>
    <w:basedOn w:val="879"/>
    <w:uiPriority w:val="0"/>
    <w:qFormat/>
    <w:pPr>
      <w:numPr>
        <w:ilvl w:val="0"/>
        <w:numId w:val="1"/>
      </w:numPr>
    </w:pPr>
    <w:rPr>
      <w:sz w:val="24"/>
    </w:rPr>
  </w:style>
  <w:style w:type="paragraph" w:styleId="1143" w:customStyle="1">
    <w:name w:val="Char2"/>
    <w:basedOn w:val="879"/>
    <w:uiPriority w:val="0"/>
    <w:qFormat/>
    <w:rPr>
      <w:rFonts w:ascii="Tahoma" w:hAnsi="Tahoma"/>
      <w:sz w:val="24"/>
      <w:szCs w:val="20"/>
    </w:rPr>
  </w:style>
  <w:style w:type="character" w:styleId="1144" w:customStyle="1">
    <w:name w:val="正文（首行缩进两字） Char1"/>
    <w:uiPriority w:val="0"/>
    <w:qFormat/>
    <w:rPr>
      <w:rFonts w:eastAsia="宋体"/>
      <w:sz w:val="21"/>
      <w:szCs w:val="24"/>
      <w:lang w:val="en-US" w:eastAsia="zh-CN" w:bidi="ar-SA"/>
    </w:rPr>
  </w:style>
  <w:style w:type="paragraph" w:styleId="1145" w:customStyle="1">
    <w:name w:val="Char Char"/>
    <w:basedOn w:val="879"/>
    <w:uiPriority w:val="0"/>
    <w:qFormat/>
    <w:rPr>
      <w:rFonts w:ascii="Tahoma" w:hAnsi="Tahoma"/>
      <w:sz w:val="24"/>
      <w:szCs w:val="20"/>
    </w:rPr>
  </w:style>
  <w:style w:type="paragraph" w:styleId="1146" w:customStyle="1">
    <w:name w:val="默认段落字体 Para Char Char Char Char"/>
    <w:basedOn w:val="879"/>
    <w:uiPriority w:val="0"/>
    <w:qFormat/>
  </w:style>
  <w:style w:type="paragraph" w:styleId="1147" w:customStyle="1">
    <w:name w:val="默认段落字体 Para Char Char"/>
    <w:basedOn w:val="879"/>
    <w:uiPriority w:val="0"/>
    <w:qFormat/>
  </w:style>
  <w:style w:type="paragraph" w:styleId="1148" w:customStyle="1">
    <w:name w:val="金保标题1"/>
    <w:basedOn w:val="880"/>
    <w:next w:val="879"/>
    <w:uiPriority w:val="0"/>
    <w:qFormat/>
    <w:pPr>
      <w:numPr>
        <w:ilvl w:val="0"/>
        <w:numId w:val="2"/>
      </w:numPr>
      <w:jc w:val="center"/>
      <w:pageBreakBefore/>
      <w:spacing w:line="240" w:lineRule="auto"/>
    </w:pPr>
    <w:rPr>
      <w:rFonts w:ascii="黑体" w:hAnsi="Tahoma" w:eastAsia="黑体"/>
      <w:sz w:val="32"/>
      <w:szCs w:val="32"/>
    </w:rPr>
  </w:style>
  <w:style w:type="paragraph" w:styleId="1149" w:customStyle="1">
    <w:name w:val="标题2"/>
    <w:basedOn w:val="881"/>
    <w:next w:val="879"/>
    <w:link w:val="1150"/>
    <w:uiPriority w:val="0"/>
    <w:qFormat/>
    <w:pPr>
      <w:numPr>
        <w:ilvl w:val="1"/>
        <w:numId w:val="2"/>
      </w:numPr>
      <w:jc w:val="left"/>
      <w:spacing w:line="415" w:lineRule="auto"/>
    </w:pPr>
    <w:rPr>
      <w:rFonts w:ascii="Calibri" w:hAnsi="Calibri"/>
      <w:b w:val="0"/>
      <w:sz w:val="30"/>
      <w:szCs w:val="30"/>
    </w:rPr>
  </w:style>
  <w:style w:type="character" w:styleId="1150" w:customStyle="1">
    <w:name w:val="标题2 Char"/>
    <w:link w:val="1149"/>
    <w:uiPriority w:val="0"/>
    <w:qFormat/>
    <w:rPr>
      <w:rFonts w:eastAsia="黑体"/>
      <w:bCs/>
      <w:sz w:val="30"/>
      <w:szCs w:val="30"/>
      <w:lang w:val="en-US" w:eastAsia="zh-CN" w:bidi="ar-SA"/>
    </w:rPr>
  </w:style>
  <w:style w:type="paragraph" w:styleId="1151" w:customStyle="1">
    <w:name w:val="金保标题3"/>
    <w:basedOn w:val="882"/>
    <w:next w:val="879"/>
    <w:uiPriority w:val="0"/>
    <w:qFormat/>
    <w:pPr>
      <w:numPr>
        <w:ilvl w:val="2"/>
        <w:numId w:val="2"/>
      </w:numPr>
      <w:spacing w:line="480" w:lineRule="auto"/>
      <w:tabs>
        <w:tab w:val="left" w:pos="900" w:leader="none"/>
      </w:tabs>
    </w:pPr>
    <w:rPr>
      <w:rFonts w:ascii="黑体" w:hAnsi="黑体" w:eastAsia="黑体" w:cs="Arial"/>
      <w:b w:val="0"/>
      <w:color w:val="000000"/>
      <w:sz w:val="28"/>
      <w:szCs w:val="28"/>
    </w:rPr>
  </w:style>
  <w:style w:type="paragraph" w:styleId="1152" w:customStyle="1">
    <w:name w:val="标准正文格式"/>
    <w:basedOn w:val="879"/>
    <w:link w:val="1153"/>
    <w:uiPriority w:val="0"/>
    <w:qFormat/>
    <w:pPr>
      <w:ind w:firstLine="200"/>
      <w:spacing w:before="60" w:after="120" w:line="360" w:lineRule="auto"/>
      <w:widowControl/>
    </w:pPr>
    <w:rPr>
      <w:rFonts w:ascii="Calibri" w:hAnsi="Calibri" w:eastAsia="仿宋_GB2312"/>
      <w:bCs/>
      <w:sz w:val="28"/>
      <w:szCs w:val="20"/>
    </w:rPr>
  </w:style>
  <w:style w:type="character" w:styleId="1153" w:customStyle="1">
    <w:name w:val="标准正文格式 Char"/>
    <w:link w:val="1152"/>
    <w:uiPriority w:val="0"/>
    <w:qFormat/>
    <w:rPr>
      <w:rFonts w:eastAsia="仿宋_GB2312"/>
      <w:bCs/>
      <w:sz w:val="28"/>
      <w:lang w:val="en-US" w:eastAsia="zh-CN" w:bidi="ar-SA"/>
    </w:rPr>
  </w:style>
  <w:style w:type="paragraph" w:styleId="1154">
    <w:name w:val="List Paragraph"/>
    <w:basedOn w:val="879"/>
    <w:uiPriority w:val="34"/>
    <w:qFormat/>
    <w:pPr>
      <w:ind w:firstLine="420"/>
    </w:pPr>
    <w:rPr>
      <w:rFonts w:ascii="Calibri" w:hAnsi="Calibri"/>
      <w:szCs w:val="20"/>
    </w:rPr>
  </w:style>
  <w:style w:type="paragraph" w:styleId="1155" w:customStyle="1">
    <w:name w:val="样式 标题 1第一章：标题 1µÚÒ»ÕÂ£º±êÌâ 1合同标题H1标书1h1Section HeadingH..."/>
    <w:basedOn w:val="880"/>
    <w:uiPriority w:val="0"/>
    <w:qFormat/>
    <w:pPr>
      <w:numPr>
        <w:ilvl w:val="0"/>
        <w:numId w:val="3"/>
      </w:numPr>
      <w:jc w:val="left"/>
      <w:pageBreakBefore/>
      <w:spacing w:after="120" w:line="360" w:lineRule="auto"/>
      <w:pBdr>
        <w:top w:val="single" w:color="auto" w:sz="18" w:space="1"/>
      </w:pBdr>
    </w:pPr>
    <w:rPr>
      <w:rFonts w:ascii="Times New Roman" w:hAnsi="Times New Roman"/>
      <w:szCs w:val="20"/>
    </w:rPr>
  </w:style>
  <w:style w:type="paragraph" w:styleId="1156" w:customStyle="1">
    <w:name w:val="标准正文1"/>
    <w:basedOn w:val="879"/>
    <w:link w:val="1157"/>
    <w:uiPriority w:val="0"/>
    <w:qFormat/>
    <w:pPr>
      <w:ind w:firstLine="420"/>
      <w:spacing w:line="288" w:lineRule="auto"/>
    </w:pPr>
    <w:rPr>
      <w:rFonts w:ascii="Calibri" w:hAnsi="Calibri" w:cs="宋体"/>
      <w:szCs w:val="20"/>
    </w:rPr>
  </w:style>
  <w:style w:type="character" w:styleId="1157" w:customStyle="1">
    <w:name w:val="标准正文1 Char"/>
    <w:link w:val="1156"/>
    <w:uiPriority w:val="0"/>
    <w:qFormat/>
    <w:rPr>
      <w:rFonts w:eastAsia="宋体" w:cs="宋体"/>
      <w:sz w:val="21"/>
      <w:lang w:val="en-US" w:eastAsia="zh-CN" w:bidi="ar-SA"/>
    </w:rPr>
  </w:style>
  <w:style w:type="paragraph" w:styleId="1158" w:customStyle="1">
    <w:name w:val="样式 标题 2h22nd levelheading 2H2Title2H21Heading 2 HiddenHe...1"/>
    <w:basedOn w:val="881"/>
    <w:uiPriority w:val="0"/>
    <w:qFormat/>
    <w:pPr>
      <w:ind w:left="576" w:hanging="576"/>
      <w:jc w:val="left"/>
      <w:spacing w:before="0" w:after="0" w:line="360" w:lineRule="auto"/>
      <w:widowControl/>
      <w:tabs>
        <w:tab w:val="left" w:pos="576" w:leader="none"/>
      </w:tabs>
    </w:pPr>
    <w:rPr>
      <w:rFonts w:ascii="黑体" w:hAnsi="宋体" w:cs="宋体"/>
      <w:szCs w:val="20"/>
    </w:rPr>
  </w:style>
  <w:style w:type="paragraph" w:styleId="1159" w:customStyle="1">
    <w:name w:val="样式 标题 3heading 3H3h33rd levelHeading 3 - oldl3CTLevel 3 ..."/>
    <w:basedOn w:val="882"/>
    <w:uiPriority w:val="0"/>
    <w:qFormat/>
    <w:pPr>
      <w:ind w:left="720" w:hanging="720"/>
      <w:jc w:val="left"/>
      <w:spacing w:before="0" w:after="0" w:line="360" w:lineRule="auto"/>
      <w:widowControl/>
      <w:tabs>
        <w:tab w:val="left" w:pos="720" w:leader="none"/>
      </w:tabs>
    </w:pPr>
    <w:rPr>
      <w:rFonts w:ascii="宋体" w:hAnsi="宋体" w:cs="宋体"/>
      <w:sz w:val="28"/>
      <w:szCs w:val="20"/>
    </w:rPr>
  </w:style>
  <w:style w:type="paragraph" w:styleId="1160" w:customStyle="1">
    <w:name w:val="Char Char Char Char Char Char Char Char Char Char Char Char Char Char Char Char"/>
    <w:basedOn w:val="879"/>
    <w:uiPriority w:val="0"/>
    <w:qFormat/>
    <w:rPr>
      <w:rFonts w:ascii="Tahoma" w:hAnsi="Tahoma" w:eastAsia="仿宋_GB2312"/>
      <w:color w:val="000000"/>
      <w:sz w:val="24"/>
      <w:szCs w:val="20"/>
    </w:rPr>
  </w:style>
  <w:style w:type="character" w:styleId="1161" w:customStyle="1">
    <w:name w:val="grame"/>
    <w:basedOn w:val="889"/>
    <w:uiPriority w:val="0"/>
    <w:qFormat/>
  </w:style>
  <w:style w:type="character" w:styleId="1162" w:customStyle="1">
    <w:name w:val="p101"/>
    <w:uiPriority w:val="0"/>
    <w:qFormat/>
    <w:rPr>
      <w:rFonts w:hint="default"/>
      <w:sz w:val="20"/>
      <w:u w:val="none"/>
    </w:rPr>
  </w:style>
  <w:style w:type="paragraph" w:styleId="1163" w:customStyle="1">
    <w:name w:val="textfontgray"/>
    <w:basedOn w:val="879"/>
    <w:uiPriority w:val="0"/>
    <w:qFormat/>
    <w:pPr>
      <w:jc w:val="left"/>
      <w:spacing w:before="100" w:beforeAutospacing="1" w:after="100" w:afterAutospacing="1" w:line="432" w:lineRule="auto"/>
      <w:widowControl/>
    </w:pPr>
    <w:rPr>
      <w:color w:val="999999"/>
      <w:sz w:val="18"/>
      <w:szCs w:val="20"/>
    </w:rPr>
  </w:style>
  <w:style w:type="paragraph" w:styleId="1164" w:customStyle="1">
    <w:name w:val="dashed"/>
    <w:basedOn w:val="879"/>
    <w:uiPriority w:val="0"/>
    <w:qFormat/>
    <w:pPr>
      <w:jc w:val="left"/>
      <w:spacing w:before="100" w:beforeAutospacing="1" w:after="100" w:afterAutospacing="1"/>
      <w:widowControl/>
      <w:pBdr>
        <w:top w:val="single" w:color="999999" w:sz="6" w:space="0"/>
        <w:left w:val="single" w:color="999999" w:sz="6" w:space="0"/>
        <w:bottom w:val="single" w:color="999999" w:sz="6" w:space="0"/>
        <w:right w:val="single" w:color="999999" w:sz="6" w:space="0"/>
      </w:pBdr>
    </w:pPr>
    <w:rPr>
      <w:rFonts w:ascii="Arial Unicode MS" w:hAnsi="Arial Unicode MS"/>
      <w:color w:val="000000"/>
      <w:sz w:val="24"/>
      <w:szCs w:val="20"/>
    </w:rPr>
  </w:style>
  <w:style w:type="paragraph" w:styleId="1165" w:customStyle="1">
    <w:name w:val="salefont9"/>
    <w:basedOn w:val="879"/>
    <w:uiPriority w:val="0"/>
    <w:qFormat/>
    <w:pPr>
      <w:jc w:val="left"/>
      <w:spacing w:before="100" w:beforeAutospacing="1" w:after="100" w:afterAutospacing="1" w:line="384" w:lineRule="auto"/>
      <w:widowControl/>
    </w:pPr>
    <w:rPr>
      <w:color w:val="ff3300"/>
      <w:sz w:val="18"/>
      <w:szCs w:val="20"/>
    </w:rPr>
  </w:style>
  <w:style w:type="paragraph" w:styleId="1166" w:customStyle="1">
    <w:name w:val="flType"/>
    <w:basedOn w:val="879"/>
    <w:uiPriority w:val="0"/>
    <w:qFormat/>
    <w:pPr>
      <w:jc w:val="center"/>
      <w:spacing w:after="284" w:line="113" w:lineRule="atLeast"/>
    </w:pPr>
    <w:rPr>
      <w:sz w:val="24"/>
      <w:szCs w:val="20"/>
    </w:rPr>
  </w:style>
  <w:style w:type="paragraph" w:styleId="1167" w:customStyle="1">
    <w:name w:val="Char1"/>
    <w:basedOn w:val="894"/>
    <w:uiPriority w:val="0"/>
    <w:qFormat/>
    <w:rPr>
      <w:rFonts w:ascii="Tahoma" w:hAnsi="Tahoma"/>
      <w:sz w:val="24"/>
    </w:rPr>
  </w:style>
  <w:style w:type="paragraph" w:styleId="1168" w:customStyle="1">
    <w:name w:val="序号正文"/>
    <w:basedOn w:val="879"/>
    <w:uiPriority w:val="0"/>
    <w:qFormat/>
    <w:pPr>
      <w:numPr>
        <w:ilvl w:val="0"/>
        <w:numId w:val="4"/>
      </w:numPr>
      <w:ind w:left="0" w:firstLine="0"/>
      <w:spacing w:before="156" w:after="156" w:line="300" w:lineRule="auto"/>
      <w:tabs>
        <w:tab w:val="left" w:pos="360" w:leader="none"/>
        <w:tab w:val="left" w:pos="425" w:leader="none"/>
      </w:tabs>
    </w:pPr>
    <w:rPr>
      <w:sz w:val="24"/>
      <w:szCs w:val="20"/>
    </w:rPr>
  </w:style>
  <w:style w:type="paragraph" w:styleId="1169" w:customStyle="1">
    <w:name w:val="p10"/>
    <w:basedOn w:val="879"/>
    <w:uiPriority w:val="0"/>
    <w:qFormat/>
    <w:pPr>
      <w:jc w:val="left"/>
      <w:spacing w:before="100" w:beforeAutospacing="1" w:after="100" w:afterAutospacing="1" w:line="432" w:lineRule="auto"/>
      <w:widowControl/>
    </w:pPr>
    <w:rPr>
      <w:color w:val="000000"/>
      <w:sz w:val="20"/>
      <w:szCs w:val="20"/>
    </w:rPr>
  </w:style>
  <w:style w:type="paragraph" w:styleId="1170" w:customStyle="1">
    <w:name w:val="headfont9"/>
    <w:basedOn w:val="879"/>
    <w:uiPriority w:val="0"/>
    <w:qFormat/>
    <w:pPr>
      <w:jc w:val="left"/>
      <w:spacing w:before="100" w:beforeAutospacing="1" w:after="100" w:afterAutospacing="1"/>
      <w:widowControl/>
    </w:pPr>
    <w:rPr>
      <w:color w:val="ffffff"/>
      <w:sz w:val="18"/>
      <w:szCs w:val="20"/>
    </w:rPr>
  </w:style>
  <w:style w:type="paragraph" w:styleId="1171" w:customStyle="1">
    <w:name w:val="textfont12"/>
    <w:basedOn w:val="879"/>
    <w:uiPriority w:val="0"/>
    <w:qFormat/>
    <w:pPr>
      <w:jc w:val="left"/>
      <w:spacing w:before="100" w:beforeAutospacing="1" w:after="100" w:afterAutospacing="1"/>
      <w:widowControl/>
    </w:pPr>
    <w:rPr>
      <w:b/>
      <w:color w:val="000000"/>
      <w:sz w:val="24"/>
      <w:szCs w:val="20"/>
    </w:rPr>
  </w:style>
  <w:style w:type="paragraph" w:styleId="1172" w:customStyle="1">
    <w:name w:val="表1"/>
    <w:basedOn w:val="879"/>
    <w:uiPriority w:val="0"/>
    <w:qFormat/>
    <w:pPr>
      <w:jc w:val="center"/>
    </w:pPr>
    <w:rPr>
      <w:spacing w:val="20"/>
      <w:szCs w:val="20"/>
    </w:rPr>
  </w:style>
  <w:style w:type="paragraph" w:styleId="1173" w:customStyle="1">
    <w:name w:val="p9"/>
    <w:basedOn w:val="879"/>
    <w:uiPriority w:val="0"/>
    <w:qFormat/>
    <w:pPr>
      <w:jc w:val="left"/>
      <w:spacing w:before="100" w:beforeAutospacing="1" w:after="100" w:afterAutospacing="1"/>
      <w:widowControl/>
    </w:pPr>
    <w:rPr>
      <w:color w:val="000000"/>
      <w:sz w:val="18"/>
      <w:szCs w:val="20"/>
    </w:rPr>
  </w:style>
  <w:style w:type="paragraph" w:styleId="1174" w:customStyle="1">
    <w:name w:val="profont"/>
    <w:basedOn w:val="879"/>
    <w:uiPriority w:val="0"/>
    <w:qFormat/>
    <w:pPr>
      <w:jc w:val="left"/>
      <w:spacing w:before="100" w:beforeAutospacing="1" w:after="100" w:afterAutospacing="1"/>
      <w:widowControl/>
    </w:pPr>
    <w:rPr>
      <w:rFonts w:ascii="Verdana" w:hAnsi="Verdana"/>
      <w:b/>
      <w:color w:val="333333"/>
      <w:sz w:val="24"/>
      <w:szCs w:val="20"/>
    </w:rPr>
  </w:style>
  <w:style w:type="paragraph" w:styleId="1175" w:customStyle="1">
    <w:name w:val="纯文本1"/>
    <w:basedOn w:val="879"/>
    <w:link w:val="1176"/>
    <w:uiPriority w:val="0"/>
    <w:qFormat/>
    <w:rPr>
      <w:rFonts w:ascii="宋体" w:hAnsi="Courier New" w:eastAsia="楷体_GB2312"/>
      <w:sz w:val="28"/>
      <w:szCs w:val="20"/>
    </w:rPr>
  </w:style>
  <w:style w:type="character" w:styleId="1176" w:customStyle="1">
    <w:name w:val="Plain Text Char"/>
    <w:link w:val="1175"/>
    <w:uiPriority w:val="0"/>
    <w:qFormat/>
    <w:rPr>
      <w:rFonts w:ascii="宋体" w:hAnsi="Courier New" w:eastAsia="楷体_GB2312"/>
      <w:sz w:val="28"/>
    </w:rPr>
  </w:style>
  <w:style w:type="paragraph" w:styleId="1177" w:customStyle="1">
    <w:name w:val="font0"/>
    <w:basedOn w:val="879"/>
    <w:uiPriority w:val="0"/>
    <w:qFormat/>
    <w:pPr>
      <w:jc w:val="left"/>
      <w:spacing w:before="100" w:beforeAutospacing="1" w:after="100" w:afterAutospacing="1"/>
      <w:widowControl/>
    </w:pPr>
    <w:rPr>
      <w:rFonts w:hint="eastAsia" w:ascii="宋体" w:hAnsi="宋体"/>
      <w:sz w:val="24"/>
      <w:szCs w:val="20"/>
    </w:rPr>
  </w:style>
  <w:style w:type="paragraph" w:styleId="1178" w:customStyle="1">
    <w:name w:val="input"/>
    <w:basedOn w:val="879"/>
    <w:uiPriority w:val="0"/>
    <w:qFormat/>
    <w:pPr>
      <w:jc w:val="left"/>
      <w:spacing w:before="100" w:beforeAutospacing="1" w:after="100" w:afterAutospacing="1"/>
      <w:widowControl/>
      <w:pBdr>
        <w:top w:val="single" w:color="666666" w:sz="6" w:space="0"/>
        <w:left w:val="single" w:color="666666" w:sz="6" w:space="0"/>
        <w:bottom w:val="single" w:color="CCCCCC" w:sz="6" w:space="0"/>
        <w:right w:val="single" w:color="CCCCCC" w:sz="6" w:space="0"/>
      </w:pBdr>
    </w:pPr>
    <w:rPr>
      <w:color w:val="000000"/>
      <w:sz w:val="18"/>
      <w:szCs w:val="20"/>
    </w:rPr>
  </w:style>
  <w:style w:type="paragraph" w:styleId="1179" w:customStyle="1">
    <w:name w:val="小标题"/>
    <w:basedOn w:val="879"/>
    <w:uiPriority w:val="0"/>
    <w:qFormat/>
    <w:rPr>
      <w:rFonts w:ascii="宋体" w:hAnsi="宋体"/>
      <w:b/>
      <w:sz w:val="24"/>
      <w:szCs w:val="20"/>
    </w:rPr>
  </w:style>
  <w:style w:type="paragraph" w:styleId="1180" w:customStyle="1">
    <w:name w:val="样式 Arial 小四 行距: 1.5 倍行距"/>
    <w:basedOn w:val="879"/>
    <w:uiPriority w:val="0"/>
    <w:qFormat/>
    <w:pPr>
      <w:ind w:firstLine="480"/>
      <w:spacing w:line="360" w:lineRule="auto"/>
    </w:pPr>
    <w:rPr>
      <w:rFonts w:ascii="Arial" w:hAnsi="Arial"/>
      <w:sz w:val="24"/>
      <w:szCs w:val="20"/>
    </w:rPr>
  </w:style>
  <w:style w:type="paragraph" w:styleId="1181" w:customStyle="1">
    <w:name w:val="条例"/>
    <w:basedOn w:val="879"/>
    <w:uiPriority w:val="0"/>
    <w:qFormat/>
    <w:pPr>
      <w:ind w:left="2" w:right="210" w:firstLine="2"/>
      <w:keepLines/>
      <w:spacing w:line="320" w:lineRule="exact"/>
      <w:widowControl/>
    </w:pPr>
    <w:rPr>
      <w:rFonts w:ascii="宋体" w:hAnsi="宋体"/>
      <w:sz w:val="24"/>
      <w:szCs w:val="20"/>
    </w:rPr>
  </w:style>
  <w:style w:type="paragraph" w:styleId="1182" w:customStyle="1">
    <w:name w:val="符号列表"/>
    <w:basedOn w:val="879"/>
    <w:uiPriority w:val="0"/>
    <w:qFormat/>
    <w:pPr>
      <w:numPr>
        <w:ilvl w:val="0"/>
        <w:numId w:val="5"/>
      </w:numPr>
      <w:spacing w:line="440" w:lineRule="exact"/>
    </w:pPr>
    <w:rPr>
      <w:sz w:val="24"/>
      <w:szCs w:val="20"/>
    </w:rPr>
  </w:style>
  <w:style w:type="paragraph" w:styleId="1183" w:customStyle="1">
    <w:name w:val="font5"/>
    <w:basedOn w:val="879"/>
    <w:uiPriority w:val="0"/>
    <w:qFormat/>
    <w:pPr>
      <w:jc w:val="left"/>
      <w:spacing w:before="100" w:beforeAutospacing="1" w:after="100" w:afterAutospacing="1"/>
      <w:widowControl/>
    </w:pPr>
    <w:rPr>
      <w:rFonts w:ascii="宋体" w:hAnsi="宋体" w:cs="宋体"/>
      <w:sz w:val="18"/>
      <w:szCs w:val="18"/>
    </w:rPr>
  </w:style>
  <w:style w:type="paragraph" w:styleId="1184" w:customStyle="1">
    <w:name w:val="xl23"/>
    <w:basedOn w:val="879"/>
    <w:uiPriority w:val="0"/>
    <w:qFormat/>
    <w:pPr>
      <w:jc w:val="center"/>
      <w:spacing w:before="100" w:beforeAutospacing="1" w:after="100" w:afterAutospacing="1"/>
      <w:widowControl/>
    </w:pPr>
    <w:rPr>
      <w:rFonts w:ascii="宋体" w:hAnsi="宋体" w:cs="宋体"/>
      <w:sz w:val="24"/>
    </w:rPr>
  </w:style>
  <w:style w:type="paragraph" w:styleId="1185" w:customStyle="1">
    <w:name w:val="xl24"/>
    <w:basedOn w:val="8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86" w:customStyle="1">
    <w:name w:val="xl25"/>
    <w:basedOn w:val="8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87" w:customStyle="1">
    <w:name w:val="xl26"/>
    <w:basedOn w:val="8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88" w:customStyle="1">
    <w:name w:val="xl27"/>
    <w:basedOn w:val="8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89" w:customStyle="1">
    <w:name w:val="xl28"/>
    <w:basedOn w:val="8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90" w:customStyle="1">
    <w:name w:val="xl29"/>
    <w:basedOn w:val="8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91" w:customStyle="1">
    <w:name w:val="xl30"/>
    <w:basedOn w:val="8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192" w:customStyle="1">
    <w:name w:val="xl31"/>
    <w:basedOn w:val="8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193" w:customStyle="1">
    <w:name w:val="xl32"/>
    <w:basedOn w:val="87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rPr>
  </w:style>
  <w:style w:type="paragraph" w:styleId="1194" w:customStyle="1">
    <w:name w:val="xl33"/>
    <w:basedOn w:val="879"/>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195" w:customStyle="1">
    <w:name w:val="xl34"/>
    <w:basedOn w:val="87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196" w:customStyle="1">
    <w:name w:val="xl35"/>
    <w:basedOn w:val="87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18"/>
      <w:szCs w:val="18"/>
    </w:rPr>
  </w:style>
  <w:style w:type="paragraph" w:styleId="1197" w:customStyle="1">
    <w:name w:val="xl36"/>
    <w:basedOn w:val="879"/>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18"/>
      <w:szCs w:val="18"/>
    </w:rPr>
  </w:style>
  <w:style w:type="paragraph" w:styleId="1198" w:customStyle="1">
    <w:name w:val="xl37"/>
    <w:basedOn w:val="87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18"/>
      <w:szCs w:val="18"/>
    </w:rPr>
  </w:style>
  <w:style w:type="paragraph" w:styleId="1199" w:customStyle="1">
    <w:name w:val="xl38"/>
    <w:basedOn w:val="879"/>
    <w:uiPriority w:val="0"/>
    <w:qFormat/>
    <w:pPr>
      <w:jc w:val="center"/>
      <w:spacing w:before="100" w:beforeAutospacing="1" w:after="100" w:afterAutospacing="1"/>
      <w:widowControl/>
    </w:pPr>
    <w:rPr>
      <w:rFonts w:ascii="宋体" w:hAnsi="宋体" w:cs="宋体"/>
      <w:b/>
      <w:bCs/>
      <w:sz w:val="32"/>
      <w:szCs w:val="32"/>
    </w:rPr>
  </w:style>
  <w:style w:type="paragraph" w:styleId="1200" w:customStyle="1">
    <w:name w:val="xl39"/>
    <w:basedOn w:val="87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1201" w:customStyle="1">
    <w:name w:val="xl40"/>
    <w:basedOn w:val="87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rPr>
  </w:style>
  <w:style w:type="character" w:styleId="1202" w:customStyle="1">
    <w:name w:val="style31"/>
    <w:uiPriority w:val="0"/>
    <w:qFormat/>
    <w:rPr>
      <w:sz w:val="23"/>
      <w:szCs w:val="23"/>
    </w:rPr>
  </w:style>
  <w:style w:type="character" w:styleId="1203" w:customStyle="1">
    <w:name w:val="headertext"/>
    <w:basedOn w:val="889"/>
    <w:uiPriority w:val="0"/>
    <w:qFormat/>
  </w:style>
  <w:style w:type="character" w:styleId="1204" w:customStyle="1">
    <w:name w:val="style5"/>
    <w:basedOn w:val="889"/>
    <w:uiPriority w:val="0"/>
    <w:qFormat/>
  </w:style>
  <w:style w:type="character" w:styleId="1205" w:customStyle="1">
    <w:name w:val="style3"/>
    <w:basedOn w:val="889"/>
    <w:uiPriority w:val="0"/>
    <w:qFormat/>
  </w:style>
  <w:style w:type="character" w:styleId="1206" w:customStyle="1">
    <w:name w:val="font1"/>
    <w:uiPriority w:val="0"/>
    <w:qFormat/>
    <w:rPr>
      <w:color w:val="0066cc"/>
      <w:sz w:val="18"/>
      <w:szCs w:val="18"/>
      <w:u w:val="none"/>
    </w:rPr>
  </w:style>
  <w:style w:type="character" w:styleId="1207" w:customStyle="1">
    <w:name w:val="txt1"/>
    <w:uiPriority w:val="0"/>
    <w:qFormat/>
    <w:rPr>
      <w:rFonts w:hint="default"/>
      <w:sz w:val="18"/>
      <w:szCs w:val="18"/>
    </w:rPr>
  </w:style>
  <w:style w:type="character" w:styleId="1208" w:customStyle="1">
    <w:name w:val="font-121"/>
    <w:uiPriority w:val="0"/>
    <w:qFormat/>
    <w:rPr>
      <w:color w:val="666666"/>
      <w:sz w:val="24"/>
      <w:szCs w:val="24"/>
      <w:u w:val="none"/>
    </w:rPr>
  </w:style>
  <w:style w:type="character" w:styleId="1209" w:customStyle="1">
    <w:name w:val="style41"/>
    <w:uiPriority w:val="0"/>
    <w:qFormat/>
    <w:rPr>
      <w:color w:val="f49304"/>
    </w:rPr>
  </w:style>
  <w:style w:type="character" w:styleId="1210" w:customStyle="1">
    <w:name w:val="正文缩进 Char"/>
    <w:uiPriority w:val="0"/>
    <w:qFormat/>
    <w:rPr>
      <w:rFonts w:eastAsia="宋体"/>
      <w:sz w:val="24"/>
      <w:lang w:val="en-US" w:eastAsia="zh-CN" w:bidi="ar-SA"/>
    </w:rPr>
  </w:style>
  <w:style w:type="character" w:styleId="1211" w:customStyle="1">
    <w:name w:val="text1"/>
    <w:uiPriority w:val="0"/>
    <w:qFormat/>
    <w:rPr>
      <w:rFonts w:hint="default" w:ascii="ˎ̥" w:hAnsi="ˎ̥"/>
      <w:color w:val="000000"/>
      <w:sz w:val="18"/>
      <w:szCs w:val="18"/>
      <w:u w:val="none"/>
    </w:rPr>
  </w:style>
  <w:style w:type="character" w:styleId="1212" w:customStyle="1">
    <w:name w:val="style61"/>
    <w:uiPriority w:val="0"/>
    <w:qFormat/>
    <w:rPr>
      <w:b/>
      <w:bCs/>
      <w:color w:val="f49304"/>
    </w:rPr>
  </w:style>
  <w:style w:type="character" w:styleId="1213" w:customStyle="1">
    <w:name w:val="headerboxgreen"/>
    <w:basedOn w:val="889"/>
    <w:uiPriority w:val="0"/>
    <w:qFormat/>
  </w:style>
  <w:style w:type="character" w:styleId="1214" w:customStyle="1">
    <w:name w:val="textnorm_chn1"/>
    <w:uiPriority w:val="0"/>
    <w:qFormat/>
    <w:rPr>
      <w:rFonts w:hint="default" w:ascii="Arial" w:hAnsi="Arial" w:cs="Arial"/>
      <w:color w:val="21254a"/>
      <w:sz w:val="22"/>
      <w:szCs w:val="22"/>
    </w:rPr>
  </w:style>
  <w:style w:type="character" w:styleId="1215" w:customStyle="1">
    <w:name w:val="marklong"/>
    <w:basedOn w:val="889"/>
    <w:uiPriority w:val="0"/>
    <w:qFormat/>
  </w:style>
  <w:style w:type="character" w:styleId="1216" w:customStyle="1">
    <w:name w:val="style51"/>
    <w:uiPriority w:val="0"/>
    <w:qFormat/>
    <w:rPr>
      <w:color w:val="ffffff"/>
    </w:rPr>
  </w:style>
  <w:style w:type="character" w:styleId="1217" w:customStyle="1">
    <w:name w:val="Char Char4"/>
    <w:uiPriority w:val="0"/>
    <w:qFormat/>
    <w:rPr>
      <w:rFonts w:eastAsia="宋体"/>
      <w:b/>
      <w:bCs/>
      <w:sz w:val="44"/>
      <w:szCs w:val="44"/>
      <w:lang w:val="en-US" w:eastAsia="zh-CN" w:bidi="ar-SA"/>
    </w:rPr>
  </w:style>
  <w:style w:type="character" w:styleId="1218" w:customStyle="1">
    <w:name w:val="H2 Char"/>
    <w:uiPriority w:val="0"/>
    <w:qFormat/>
    <w:rPr>
      <w:rFonts w:ascii="Arial" w:hAnsi="Arial" w:eastAsia="黑体"/>
      <w:b/>
      <w:bCs/>
      <w:sz w:val="32"/>
      <w:szCs w:val="32"/>
    </w:rPr>
  </w:style>
  <w:style w:type="character" w:styleId="1219" w:customStyle="1">
    <w:name w:val="style35"/>
    <w:basedOn w:val="889"/>
    <w:uiPriority w:val="0"/>
    <w:qFormat/>
  </w:style>
  <w:style w:type="character" w:styleId="1220" w:customStyle="1">
    <w:name w:val="black1"/>
    <w:uiPriority w:val="0"/>
    <w:qFormat/>
    <w:rPr>
      <w:b/>
      <w:bCs/>
      <w:color w:val="000000"/>
      <w:sz w:val="19"/>
      <w:szCs w:val="19"/>
    </w:rPr>
  </w:style>
  <w:style w:type="paragraph" w:styleId="1221" w:customStyle="1">
    <w:name w:val="样式 标题 2 + 宋体 小四"/>
    <w:basedOn w:val="881"/>
    <w:next w:val="902"/>
    <w:uiPriority w:val="0"/>
    <w:qFormat/>
    <w:pPr>
      <w:spacing w:line="415" w:lineRule="auto"/>
    </w:pPr>
    <w:rPr>
      <w:rFonts w:ascii="宋体" w:hAnsi="宋体" w:eastAsia="宋体"/>
      <w:sz w:val="24"/>
    </w:rPr>
  </w:style>
  <w:style w:type="paragraph" w:styleId="1222" w:customStyle="1">
    <w:name w:val="CM20"/>
    <w:basedOn w:val="879"/>
    <w:next w:val="879"/>
    <w:uiPriority w:val="0"/>
    <w:qFormat/>
    <w:pPr>
      <w:jc w:val="left"/>
      <w:spacing w:after="115"/>
    </w:pPr>
    <w:rPr>
      <w:rFonts w:ascii=".a..DD.." w:eastAsia=".a..DD.."/>
      <w:sz w:val="24"/>
    </w:rPr>
  </w:style>
  <w:style w:type="paragraph" w:styleId="1223" w:customStyle="1">
    <w:name w:val="标准"/>
    <w:basedOn w:val="879"/>
    <w:uiPriority w:val="0"/>
    <w:qFormat/>
    <w:pPr>
      <w:spacing w:line="240" w:lineRule="atLeast"/>
    </w:pPr>
    <w:rPr>
      <w:rFonts w:eastAsia="楷体_GB2312"/>
      <w:sz w:val="24"/>
      <w:szCs w:val="20"/>
    </w:rPr>
  </w:style>
  <w:style w:type="paragraph" w:styleId="1224" w:customStyle="1">
    <w:name w:val="CM3"/>
    <w:basedOn w:val="1225"/>
    <w:next w:val="1225"/>
    <w:uiPriority w:val="0"/>
    <w:qFormat/>
    <w:pPr>
      <w:spacing w:line="626" w:lineRule="atLeast"/>
    </w:pPr>
    <w:rPr>
      <w:color w:val="auto"/>
    </w:rPr>
  </w:style>
  <w:style w:type="paragraph" w:styleId="1225" w:customStyle="1">
    <w:name w:val="Default"/>
    <w:uiPriority w:val="0"/>
    <w:qFormat/>
    <w:pPr>
      <w:widowControl w:val="off"/>
    </w:pPr>
    <w:rPr>
      <w:rFonts w:hint="default" w:ascii=".a..DD.." w:hAnsi="Times New Roman" w:eastAsia=".a..DD.." w:cs="Times New Roman"/>
      <w:color w:val="000000"/>
      <w:sz w:val="24"/>
      <w:szCs w:val="24"/>
      <w:lang w:val="en-US" w:eastAsia="zh-CN" w:bidi="ar-SA"/>
    </w:rPr>
  </w:style>
  <w:style w:type="paragraph" w:styleId="1226" w:customStyle="1">
    <w:name w:val="Char21"/>
    <w:basedOn w:val="879"/>
    <w:uiPriority w:val="0"/>
    <w:qFormat/>
    <w:rPr>
      <w:rFonts w:ascii="Tahoma" w:hAnsi="Tahoma"/>
      <w:sz w:val="24"/>
      <w:szCs w:val="20"/>
    </w:rPr>
  </w:style>
  <w:style w:type="paragraph" w:styleId="1227" w:customStyle="1">
    <w:name w:val="6"/>
    <w:basedOn w:val="879"/>
    <w:next w:val="899"/>
    <w:uiPriority w:val="0"/>
    <w:qFormat/>
    <w:pPr>
      <w:spacing w:after="120"/>
    </w:pPr>
  </w:style>
  <w:style w:type="paragraph" w:styleId="1228" w:customStyle="1">
    <w:name w:val="标题 61"/>
    <w:basedOn w:val="879"/>
    <w:uiPriority w:val="0"/>
    <w:qFormat/>
    <w:pPr>
      <w:jc w:val="left"/>
      <w:widowControl/>
      <w:outlineLvl w:val="6"/>
    </w:pPr>
    <w:rPr>
      <w:rFonts w:ascii="宋体" w:hAnsi="宋体" w:cs="宋体"/>
      <w:color w:val="00569b"/>
      <w:szCs w:val="21"/>
    </w:rPr>
  </w:style>
  <w:style w:type="paragraph" w:styleId="1229" w:customStyle="1">
    <w:name w:val="项符&gt;"/>
    <w:basedOn w:val="879"/>
    <w:uiPriority w:val="0"/>
    <w:qFormat/>
    <w:pPr>
      <w:ind w:left="720" w:hanging="720"/>
      <w:spacing w:line="360" w:lineRule="auto"/>
      <w:tabs>
        <w:tab w:val="left" w:pos="420" w:leader="none"/>
        <w:tab w:val="left" w:pos="720" w:leader="none"/>
      </w:tabs>
    </w:pPr>
    <w:rPr>
      <w:rFonts w:ascii="宋体" w:hAnsi="宋体"/>
      <w:sz w:val="24"/>
      <w:szCs w:val="30"/>
    </w:rPr>
  </w:style>
  <w:style w:type="paragraph" w:styleId="1230" w:customStyle="1">
    <w:name w:val="样式1"/>
    <w:basedOn w:val="880"/>
    <w:uiPriority w:val="0"/>
    <w:qFormat/>
    <w:pPr>
      <w:ind w:left="720" w:hanging="720"/>
      <w:jc w:val="center"/>
      <w:spacing w:line="576" w:lineRule="auto"/>
      <w:tabs>
        <w:tab w:val="left" w:pos="720" w:leader="none"/>
        <w:tab w:val="left" w:pos="840" w:leader="none"/>
      </w:tabs>
    </w:pPr>
    <w:rPr>
      <w:rFonts w:ascii="Times New Roman" w:hAnsi="Times New Roman"/>
      <w:sz w:val="28"/>
    </w:rPr>
  </w:style>
  <w:style w:type="paragraph" w:styleId="1231" w:customStyle="1">
    <w:name w:val="样式2"/>
    <w:basedOn w:val="881"/>
    <w:uiPriority w:val="0"/>
    <w:qFormat/>
    <w:pPr>
      <w:numPr>
        <w:ilvl w:val="0"/>
        <w:numId w:val="6"/>
      </w:numPr>
      <w:spacing w:line="415" w:lineRule="auto"/>
      <w:tabs>
        <w:tab w:val="left" w:pos="840" w:leader="none"/>
      </w:tabs>
    </w:pPr>
    <w:rPr>
      <w:rFonts w:eastAsia="宋体"/>
      <w:sz w:val="24"/>
    </w:rPr>
  </w:style>
  <w:style w:type="paragraph" w:styleId="1232" w:customStyle="1">
    <w:name w:val="CM2"/>
    <w:basedOn w:val="1225"/>
    <w:next w:val="1225"/>
    <w:uiPriority w:val="0"/>
    <w:qFormat/>
    <w:pPr>
      <w:spacing w:line="623" w:lineRule="atLeast"/>
    </w:pPr>
    <w:rPr>
      <w:color w:val="auto"/>
    </w:rPr>
  </w:style>
  <w:style w:type="paragraph" w:styleId="1233" w:customStyle="1">
    <w:name w:val="样式 Verdana 首行缩进:  0.74 厘米"/>
    <w:basedOn w:val="879"/>
    <w:uiPriority w:val="0"/>
    <w:qFormat/>
    <w:pPr>
      <w:ind w:firstLine="420"/>
      <w:spacing w:line="360" w:lineRule="auto"/>
    </w:pPr>
    <w:rPr>
      <w:rFonts w:ascii="Verdana" w:hAnsi="Verdana" w:cs="宋体"/>
      <w:sz w:val="24"/>
      <w:szCs w:val="20"/>
    </w:rPr>
  </w:style>
  <w:style w:type="paragraph" w:styleId="1234" w:customStyle="1">
    <w:name w:val="样式 正文（首行缩进两字） + 首行缩进:  2 字符"/>
    <w:basedOn w:val="892"/>
    <w:uiPriority w:val="0"/>
    <w:qFormat/>
    <w:pPr>
      <w:ind w:firstLine="200"/>
      <w:jc w:val="both"/>
    </w:pPr>
    <w:rPr>
      <w:rFonts w:eastAsia="宋体"/>
      <w:sz w:val="21"/>
      <w:szCs w:val="24"/>
    </w:rPr>
  </w:style>
  <w:style w:type="paragraph" w:styleId="1235" w:customStyle="1">
    <w:name w:val="样式3"/>
    <w:basedOn w:val="1231"/>
    <w:next w:val="1231"/>
    <w:uiPriority w:val="0"/>
    <w:qFormat/>
  </w:style>
  <w:style w:type="paragraph" w:styleId="1236" w:customStyle="1">
    <w:name w:val="Char Char Char Char"/>
    <w:basedOn w:val="879"/>
    <w:uiPriority w:val="0"/>
    <w:qFormat/>
  </w:style>
  <w:style w:type="paragraph" w:styleId="1237" w:customStyle="1">
    <w:name w:val="Definition Term"/>
    <w:basedOn w:val="879"/>
    <w:next w:val="879"/>
    <w:uiPriority w:val="0"/>
    <w:qFormat/>
    <w:pPr>
      <w:jc w:val="left"/>
      <w:widowControl/>
    </w:pPr>
    <w:rPr>
      <w:sz w:val="20"/>
      <w:lang w:eastAsia="en-US"/>
    </w:rPr>
  </w:style>
  <w:style w:type="paragraph" w:styleId="1238" w:customStyle="1">
    <w:name w:val="7"/>
    <w:basedOn w:val="879"/>
    <w:next w:val="907"/>
    <w:uiPriority w:val="0"/>
    <w:qFormat/>
    <w:rPr>
      <w:rFonts w:ascii="宋体" w:hAnsi="Courier New"/>
      <w:sz w:val="24"/>
      <w:szCs w:val="20"/>
    </w:rPr>
  </w:style>
  <w:style w:type="paragraph" w:styleId="1239" w:customStyle="1">
    <w:name w:val="Char3"/>
    <w:basedOn w:val="879"/>
    <w:uiPriority w:val="0"/>
    <w:qFormat/>
    <w:pPr>
      <w:ind w:left="-284"/>
      <w:jc w:val="left"/>
      <w:spacing w:after="160" w:line="240" w:lineRule="exact"/>
      <w:widowControl/>
      <w:tabs>
        <w:tab w:val="left" w:pos="76" w:leader="none"/>
      </w:tabs>
    </w:pPr>
    <w:rPr>
      <w:rFonts w:ascii="Verdana" w:hAnsi="Verdana" w:eastAsia="MS Mincho" w:cs="Verdana"/>
      <w:sz w:val="20"/>
      <w:szCs w:val="20"/>
      <w:lang w:eastAsia="en-US" w:bidi="kn-IN"/>
    </w:rPr>
  </w:style>
  <w:style w:type="paragraph" w:styleId="1240" w:customStyle="1">
    <w:name w:val="-"/>
    <w:basedOn w:val="879"/>
    <w:uiPriority w:val="0"/>
    <w:qFormat/>
    <w:pPr>
      <w:ind w:left="720" w:hanging="720"/>
      <w:spacing w:line="360" w:lineRule="auto"/>
      <w:tabs>
        <w:tab w:val="left" w:pos="720" w:leader="none"/>
        <w:tab w:val="left" w:pos="840" w:leader="none"/>
      </w:tabs>
    </w:pPr>
    <w:rPr>
      <w:rFonts w:ascii="Arial" w:hAnsi="Arial" w:cs="Arial"/>
      <w:b/>
      <w:bCs/>
      <w:sz w:val="24"/>
      <w:szCs w:val="32"/>
    </w:rPr>
  </w:style>
  <w:style w:type="paragraph" w:styleId="1241" w:customStyle="1">
    <w:name w:val="style8801"/>
    <w:basedOn w:val="879"/>
    <w:uiPriority w:val="0"/>
    <w:qFormat/>
    <w:pPr>
      <w:jc w:val="left"/>
      <w:spacing w:before="100" w:beforeAutospacing="1" w:after="100" w:afterAutospacing="1"/>
      <w:widowControl/>
    </w:pPr>
    <w:rPr>
      <w:rFonts w:ascii="宋体" w:hAnsi="宋体" w:cs="宋体"/>
      <w:color w:val="000000"/>
      <w:sz w:val="24"/>
    </w:rPr>
  </w:style>
  <w:style w:type="paragraph" w:styleId="1242" w:customStyle="1">
    <w:name w:val="biaoge1"/>
    <w:basedOn w:val="879"/>
    <w:uiPriority w:val="0"/>
    <w:qFormat/>
    <w:pPr>
      <w:jc w:val="left"/>
      <w:spacing w:before="100" w:beforeAutospacing="1" w:after="100" w:afterAutospacing="1" w:line="375" w:lineRule="atLeast"/>
      <w:widowControl/>
    </w:pPr>
    <w:rPr>
      <w:rFonts w:ascii="宋体" w:hAnsi="宋体" w:cs="宋体"/>
      <w:color w:val="000000"/>
      <w:sz w:val="20"/>
      <w:szCs w:val="20"/>
    </w:rPr>
  </w:style>
  <w:style w:type="character" w:styleId="1243" w:customStyle="1">
    <w:name w:val="info4"/>
    <w:uiPriority w:val="0"/>
    <w:qFormat/>
  </w:style>
  <w:style w:type="paragraph" w:styleId="1244">
    <w:name w:val="No Spacing"/>
    <w:basedOn w:val="879"/>
    <w:link w:val="1245"/>
    <w:uiPriority w:val="0"/>
    <w:qFormat/>
    <w:pPr>
      <w:jc w:val="left"/>
      <w:widowControl/>
    </w:pPr>
    <w:rPr>
      <w:rFonts w:ascii="Cambria" w:hAnsi="Cambria"/>
      <w:sz w:val="22"/>
      <w:szCs w:val="22"/>
      <w:lang w:eastAsia="en-US" w:bidi="en-US"/>
    </w:rPr>
  </w:style>
  <w:style w:type="character" w:styleId="1245" w:customStyle="1">
    <w:name w:val="无间隔 字符"/>
    <w:link w:val="1244"/>
    <w:uiPriority w:val="0"/>
    <w:qFormat/>
    <w:rPr>
      <w:rFonts w:ascii="Cambria" w:hAnsi="Cambria" w:eastAsia="宋体"/>
      <w:sz w:val="22"/>
      <w:szCs w:val="22"/>
      <w:lang w:val="en-US" w:eastAsia="en-US" w:bidi="en-US"/>
    </w:rPr>
  </w:style>
  <w:style w:type="paragraph" w:styleId="1246">
    <w:name w:val="Quote"/>
    <w:basedOn w:val="879"/>
    <w:next w:val="879"/>
    <w:link w:val="1247"/>
    <w:uiPriority w:val="0"/>
    <w:qFormat/>
    <w:pPr>
      <w:jc w:val="left"/>
      <w:spacing w:after="200" w:line="276" w:lineRule="auto"/>
      <w:widowControl/>
    </w:pPr>
    <w:rPr>
      <w:rFonts w:ascii="Cambria" w:hAnsi="Cambria"/>
      <w:i/>
      <w:iCs/>
      <w:sz w:val="22"/>
      <w:szCs w:val="22"/>
      <w:lang w:eastAsia="en-US" w:bidi="en-US"/>
    </w:rPr>
  </w:style>
  <w:style w:type="character" w:styleId="1247" w:customStyle="1">
    <w:name w:val="引用 字符"/>
    <w:link w:val="1246"/>
    <w:uiPriority w:val="0"/>
    <w:qFormat/>
    <w:rPr>
      <w:rFonts w:ascii="Cambria" w:hAnsi="Cambria" w:eastAsia="宋体"/>
      <w:i/>
      <w:iCs/>
      <w:sz w:val="22"/>
      <w:szCs w:val="22"/>
      <w:lang w:val="en-US" w:eastAsia="en-US" w:bidi="en-US"/>
    </w:rPr>
  </w:style>
  <w:style w:type="paragraph" w:styleId="1248">
    <w:name w:val="Intense Quote"/>
    <w:basedOn w:val="879"/>
    <w:next w:val="879"/>
    <w:link w:val="1249"/>
    <w:uiPriority w:val="0"/>
    <w:qFormat/>
    <w:pPr>
      <w:ind w:left="1152" w:right="1152"/>
      <w:spacing w:before="240" w:after="240" w:line="300" w:lineRule="auto"/>
      <w:widowControl/>
      <w:pBdr>
        <w:top w:val="single" w:color="auto" w:sz="4" w:space="10"/>
        <w:bottom w:val="single" w:color="auto" w:sz="4" w:space="10"/>
      </w:pBdr>
    </w:pPr>
    <w:rPr>
      <w:rFonts w:ascii="Cambria" w:hAnsi="Cambria"/>
      <w:i/>
      <w:iCs/>
      <w:sz w:val="22"/>
      <w:szCs w:val="22"/>
      <w:lang w:eastAsia="en-US" w:bidi="en-US"/>
    </w:rPr>
  </w:style>
  <w:style w:type="character" w:styleId="1249" w:customStyle="1">
    <w:name w:val="明显引用 字符"/>
    <w:link w:val="1248"/>
    <w:uiPriority w:val="0"/>
    <w:qFormat/>
    <w:rPr>
      <w:rFonts w:ascii="Cambria" w:hAnsi="Cambria" w:eastAsia="宋体"/>
      <w:i/>
      <w:iCs/>
      <w:sz w:val="22"/>
      <w:szCs w:val="22"/>
      <w:lang w:val="en-US" w:eastAsia="en-US" w:bidi="en-US"/>
    </w:rPr>
  </w:style>
  <w:style w:type="paragraph" w:styleId="1250" w:customStyle="1">
    <w:name w:val="TOC 标题11"/>
    <w:basedOn w:val="880"/>
    <w:next w:val="879"/>
    <w:uiPriority w:val="39"/>
    <w:qFormat/>
    <w:pPr>
      <w:contextualSpacing/>
      <w:jc w:val="left"/>
      <w:keepLines w:val="0"/>
      <w:keepNext w:val="0"/>
      <w:spacing w:before="480" w:after="0" w:line="276" w:lineRule="auto"/>
      <w:widowControl/>
      <w:outlineLvl w:val="9"/>
    </w:pPr>
    <w:rPr>
      <w:rFonts w:ascii="Cambria" w:hAnsi="Cambria"/>
      <w:b w:val="0"/>
      <w:bCs w:val="0"/>
      <w:smallCaps/>
      <w:spacing w:val="5"/>
      <w:sz w:val="36"/>
      <w:szCs w:val="36"/>
      <w:lang w:eastAsia="en-US" w:bidi="en-US"/>
    </w:rPr>
  </w:style>
  <w:style w:type="table" w:styleId="1251" w:customStyle="1">
    <w:name w:val="浅色列表 - 强调文字颜色 11"/>
    <w:basedOn w:val="890"/>
    <w:uiPriority w:val="0"/>
    <w:qFormat/>
    <w:rPr>
      <w:rFonts w:ascii="Cambria" w:hAnsi="Cambria"/>
    </w:rPr>
    <w:tblPr>
      <w:tblBorders>
        <w:top w:val="single" w:color="4F81BD" w:sz="8" w:space="0"/>
        <w:left w:val="single" w:color="4F81BD" w:sz="8" w:space="0"/>
        <w:bottom w:val="single" w:color="4F81BD" w:sz="8" w:space="0"/>
        <w:right w:val="single" w:color="4F81BD" w:sz="8" w:space="0"/>
      </w:tblBorders>
    </w:tblPr>
    <w:tblStylePr w:type="band1Horz">
      <w:tcPr>
        <w:tcBorders>
          <w:top w:val="single" w:color="4F81BD" w:sz="8" w:space="0"/>
          <w:left w:val="single" w:color="4F81BD" w:sz="8" w:space="0"/>
          <w:bottom w:val="single" w:color="4F81BD" w:sz="8" w:space="0"/>
          <w:right w:val="single" w:color="4F81BD" w:sz="8" w:space="0"/>
        </w:tcBorders>
      </w:tcPr>
    </w:tblStylePr>
    <w:tblStylePr w:type="band1Vert">
      <w:tcPr>
        <w:tcBorders>
          <w:top w:val="single" w:color="4F81BD" w:sz="8" w:space="0"/>
          <w:left w:val="single" w:color="4F81BD" w:sz="8" w:space="0"/>
          <w:bottom w:val="single" w:color="4F81BD" w:sz="8" w:space="0"/>
          <w:right w:val="single" w:color="4F81BD" w:sz="8" w:space="0"/>
        </w:tcBorders>
      </w:tcPr>
    </w:tblStylePr>
    <w:tblStylePr w:type="firstCol">
      <w:rPr>
        <w:b/>
        <w:bCs/>
      </w:rPr>
    </w:tblStylePr>
    <w:tblStylePr w:type="firstRow">
      <w:rPr>
        <w:b/>
        <w:bCs/>
        <w:color w:val="ffffff"/>
      </w:rPr>
      <w:pPr>
        <w:spacing w:before="0" w:after="0" w:line="240" w:lineRule="auto"/>
      </w:pPr>
      <w:tcPr>
        <w:shd w:val="clear" w:color="auto" w:fill="4f81bd"/>
      </w:tcPr>
    </w:tblStylePr>
    <w:tblStylePr w:type="lastCol">
      <w:rPr>
        <w:b/>
        <w:bCs/>
      </w:rPr>
    </w:tblStylePr>
    <w:tblStylePr w:type="lastRow">
      <w:rPr>
        <w:b/>
        <w:bCs/>
      </w:rPr>
      <w:pPr>
        <w:spacing w:before="0" w:after="0" w:line="240" w:lineRule="auto"/>
      </w:pPr>
      <w:tcPr>
        <w:tcBorders>
          <w:top w:val="single" w:color="4F81BD" w:sz="6" w:space="0"/>
          <w:left w:val="single" w:color="4F81BD" w:sz="8" w:space="0"/>
          <w:bottom w:val="single" w:color="4F81BD" w:sz="8" w:space="0"/>
          <w:right w:val="single" w:color="4F81BD" w:sz="8" w:space="0"/>
        </w:tcBorders>
      </w:tcPr>
    </w:tblStylePr>
  </w:style>
  <w:style w:type="table" w:styleId="1252" w:customStyle="1">
    <w:name w:val="浅色网格 - 强调文字颜色 11"/>
    <w:basedOn w:val="890"/>
    <w:uiPriority w:val="0"/>
    <w:qFormat/>
    <w:rPr>
      <w:rFonts w:ascii="Cambria" w:hAnsi="Cambria"/>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band1Horz">
      <w:tcPr>
        <w:shd w:val="clear" w:color="auto" w:fill="d3dfee"/>
        <w:tcBorders>
          <w:top w:val="single" w:color="4F81BD" w:sz="8" w:space="0"/>
          <w:left w:val="single" w:color="4F81BD" w:sz="8" w:space="0"/>
          <w:bottom w:val="single" w:color="4F81BD" w:sz="8" w:space="0"/>
          <w:right w:val="single" w:color="4F81BD" w:sz="8" w:space="0"/>
          <w:insideV w:val="single" w:color="000000" w:sz="8" w:space="0"/>
        </w:tcBorders>
      </w:tcPr>
    </w:tblStylePr>
    <w:tblStylePr w:type="band1Vert">
      <w:tcPr>
        <w:shd w:val="clear" w:color="auto" w:fill="d3dfee"/>
        <w:tcBorders>
          <w:top w:val="single" w:color="4F81BD" w:sz="8" w:space="0"/>
          <w:left w:val="single" w:color="4F81BD" w:sz="8" w:space="0"/>
          <w:bottom w:val="single" w:color="4F81BD" w:sz="8" w:space="0"/>
          <w:right w:val="single" w:color="4F81BD" w:sz="8" w:space="0"/>
        </w:tcBorders>
      </w:tcPr>
    </w:tblStylePr>
    <w:tblStylePr w:type="band2Horz">
      <w:tcPr>
        <w:tcBorders>
          <w:top w:val="single" w:color="4F81BD" w:sz="8" w:space="0"/>
          <w:left w:val="single" w:color="4F81BD" w:sz="8" w:space="0"/>
          <w:bottom w:val="single" w:color="4F81BD" w:sz="8" w:space="0"/>
          <w:right w:val="single" w:color="4F81BD" w:sz="8" w:space="0"/>
          <w:insideV w:val="single" w:color="000000"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4F81BD" w:sz="8" w:space="0"/>
          <w:left w:val="single" w:color="4F81BD" w:sz="8" w:space="0"/>
          <w:bottom w:val="single" w:color="4F81BD" w:sz="18" w:space="0"/>
          <w:right w:val="single" w:color="4F81BD" w:sz="8" w:space="0"/>
          <w:insideH w:val="none" w:color="000000" w:sz="4" w:space="0"/>
          <w:insideV w:val="single" w:color="000000" w:sz="8" w:space="0"/>
        </w:tcBorders>
      </w:tcPr>
    </w:tblStylePr>
    <w:tblStylePr w:type="lastCol">
      <w:rPr>
        <w:rFonts w:ascii="等线" w:hAnsi="等线" w:eastAsia="宋体" w:cs="Times New Roman"/>
        <w:b/>
        <w:bCs/>
      </w:rPr>
      <w:tcPr>
        <w:tcBorders>
          <w:top w:val="single" w:color="4F81BD" w:sz="8" w:space="0"/>
          <w:left w:val="single" w:color="4F81BD" w:sz="8" w:space="0"/>
          <w:bottom w:val="single" w:color="4F81BD" w:sz="8" w:space="0"/>
          <w:right w:val="single" w:color="4F81BD" w:sz="8" w:space="0"/>
        </w:tcBorders>
      </w:tcPr>
    </w:tblStylePr>
    <w:tblStylePr w:type="lastRow">
      <w:rPr>
        <w:rFonts w:ascii="等线" w:hAnsi="等线" w:eastAsia="宋体" w:cs="Times New Roman"/>
        <w:b/>
        <w:bCs/>
      </w:rPr>
      <w:pPr>
        <w:spacing w:before="0" w:after="0" w:line="240" w:lineRule="auto"/>
      </w:pPr>
      <w:tcPr>
        <w:tcBorders>
          <w:top w:val="single" w:color="4F81BD" w:sz="6" w:space="0"/>
          <w:left w:val="single" w:color="4F81BD" w:sz="8" w:space="0"/>
          <w:bottom w:val="single" w:color="4F81BD" w:sz="8" w:space="0"/>
          <w:right w:val="single" w:color="4F81BD" w:sz="8" w:space="0"/>
          <w:insideH w:val="none" w:color="000000" w:sz="4" w:space="0"/>
          <w:insideV w:val="single" w:color="000000" w:sz="8" w:space="0"/>
        </w:tcBorders>
      </w:tcPr>
    </w:tblStylePr>
  </w:style>
  <w:style w:type="paragraph" w:styleId="1253" w:customStyle="1">
    <w:name w:val="navtext"/>
    <w:basedOn w:val="879"/>
    <w:uiPriority w:val="0"/>
    <w:qFormat/>
    <w:pPr>
      <w:spacing w:before="100" w:beforeAutospacing="1" w:after="100" w:afterAutospacing="1"/>
      <w:widowControl/>
    </w:pPr>
    <w:rPr>
      <w:rFonts w:ascii="Arial" w:hAnsi="Arial" w:cs="Arial"/>
      <w:color w:val="333333"/>
      <w:sz w:val="18"/>
      <w:szCs w:val="18"/>
      <w:lang w:eastAsia="en-US" w:bidi="en-US"/>
    </w:rPr>
  </w:style>
  <w:style w:type="paragraph" w:styleId="1254" w:customStyle="1">
    <w:name w:val="锐丰正文 Char"/>
    <w:basedOn w:val="879"/>
    <w:link w:val="1255"/>
    <w:uiPriority w:val="0"/>
    <w:qFormat/>
    <w:pPr>
      <w:ind w:firstLine="200"/>
      <w:spacing w:line="520" w:lineRule="exact"/>
    </w:pPr>
    <w:rPr>
      <w:rFonts w:ascii="Calibri" w:hAnsi="Calibri" w:eastAsia="楷体_GB2312"/>
      <w:sz w:val="28"/>
      <w:lang w:eastAsia="en-US" w:bidi="en-US"/>
    </w:rPr>
  </w:style>
  <w:style w:type="character" w:styleId="1255" w:customStyle="1">
    <w:name w:val="锐丰正文 Char Char"/>
    <w:link w:val="1254"/>
    <w:uiPriority w:val="0"/>
    <w:qFormat/>
    <w:rPr>
      <w:rFonts w:eastAsia="楷体_GB2312"/>
      <w:sz w:val="28"/>
      <w:szCs w:val="24"/>
      <w:lang w:val="en-US" w:eastAsia="en-US" w:bidi="en-US"/>
    </w:rPr>
  </w:style>
  <w:style w:type="paragraph" w:styleId="1256" w:customStyle="1">
    <w:name w:val="锐丰图片"/>
    <w:link w:val="1257"/>
    <w:uiPriority w:val="0"/>
    <w:qFormat/>
    <w:pPr>
      <w:jc w:val="center"/>
      <w:spacing w:after="200" w:line="276" w:lineRule="auto"/>
    </w:pPr>
    <w:rPr>
      <w:rFonts w:hint="default" w:ascii="Calibri" w:hAnsi="Calibri" w:eastAsia="楷体_GB2312" w:cs="Times New Roman"/>
      <w:color w:val="0000ff"/>
      <w:sz w:val="28"/>
      <w:szCs w:val="28"/>
      <w:lang w:val="en-US" w:eastAsia="zh-CN" w:bidi="ar-SA"/>
    </w:rPr>
  </w:style>
  <w:style w:type="character" w:styleId="1257" w:customStyle="1">
    <w:name w:val="锐丰图片 Char"/>
    <w:link w:val="1256"/>
    <w:uiPriority w:val="0"/>
    <w:qFormat/>
    <w:rPr>
      <w:rFonts w:eastAsia="楷体_GB2312"/>
      <w:color w:val="0000ff"/>
      <w:sz w:val="28"/>
      <w:szCs w:val="28"/>
      <w:lang w:val="en-US" w:eastAsia="zh-CN" w:bidi="ar-SA"/>
    </w:rPr>
  </w:style>
  <w:style w:type="paragraph" w:styleId="1258" w:customStyle="1">
    <w:name w:val="锐丰图片 Char Char"/>
    <w:link w:val="1259"/>
    <w:uiPriority w:val="0"/>
    <w:qFormat/>
    <w:pPr>
      <w:jc w:val="center"/>
      <w:spacing w:after="200" w:line="276" w:lineRule="auto"/>
    </w:pPr>
    <w:rPr>
      <w:rFonts w:hint="default" w:ascii="Calibri" w:hAnsi="Calibri" w:eastAsia="楷体_GB2312" w:cs="Times New Roman"/>
      <w:color w:val="0000ff"/>
      <w:sz w:val="28"/>
      <w:szCs w:val="28"/>
      <w:lang w:val="en-US" w:eastAsia="zh-CN" w:bidi="ar-SA"/>
    </w:rPr>
  </w:style>
  <w:style w:type="character" w:styleId="1259" w:customStyle="1">
    <w:name w:val="锐丰图片 Char Char Char"/>
    <w:link w:val="1258"/>
    <w:uiPriority w:val="0"/>
    <w:qFormat/>
    <w:rPr>
      <w:rFonts w:eastAsia="楷体_GB2312"/>
      <w:color w:val="0000ff"/>
      <w:sz w:val="28"/>
      <w:szCs w:val="28"/>
      <w:lang w:val="en-US" w:eastAsia="zh-CN" w:bidi="ar-SA"/>
    </w:rPr>
  </w:style>
  <w:style w:type="paragraph" w:styleId="1260" w:customStyle="1">
    <w:name w:val="样式 样式 标题 4 + 楷体_GB2312 非加粗 段前: 0 磅 段后: 0 磅 + 段前: 0.5 行"/>
    <w:basedOn w:val="879"/>
    <w:uiPriority w:val="0"/>
    <w:qFormat/>
    <w:pPr>
      <w:keepLines/>
      <w:keepNext/>
      <w:spacing w:line="377" w:lineRule="auto"/>
      <w:outlineLvl w:val="3"/>
    </w:pPr>
    <w:rPr>
      <w:rFonts w:ascii="楷体_GB2312" w:hAnsi="Arial" w:eastAsia="楷体_GB2312" w:cs="宋体"/>
      <w:b/>
      <w:bCs/>
      <w:sz w:val="28"/>
      <w:szCs w:val="22"/>
      <w:lang w:eastAsia="en-US" w:bidi="en-US"/>
    </w:rPr>
  </w:style>
  <w:style w:type="paragraph" w:styleId="1261" w:customStyle="1">
    <w:name w:val="锐丰表格"/>
    <w:basedOn w:val="879"/>
    <w:uiPriority w:val="0"/>
    <w:qFormat/>
    <w:pPr>
      <w:jc w:val="left"/>
    </w:pPr>
    <w:rPr>
      <w:rFonts w:ascii="Arial" w:hAnsi="Arial" w:cs="Arial"/>
      <w:sz w:val="24"/>
      <w:lang w:eastAsia="en-US" w:bidi="en-US"/>
    </w:rPr>
  </w:style>
  <w:style w:type="paragraph" w:styleId="1262" w:customStyle="1">
    <w:name w:val="bodytext"/>
    <w:basedOn w:val="879"/>
    <w:uiPriority w:val="0"/>
    <w:qFormat/>
    <w:pPr>
      <w:spacing w:before="100" w:beforeAutospacing="1" w:after="100" w:afterAutospacing="1"/>
      <w:widowControl/>
    </w:pPr>
    <w:rPr>
      <w:rFonts w:ascii="Arial" w:hAnsi="Arial" w:cs="Arial"/>
      <w:color w:val="000033"/>
      <w:sz w:val="16"/>
      <w:szCs w:val="16"/>
      <w:lang w:eastAsia="en-US" w:bidi="en-US"/>
    </w:rPr>
  </w:style>
  <w:style w:type="paragraph" w:styleId="1263" w:customStyle="1">
    <w:name w:val="样式 (中文) 楷体_GB2312 四号 左 行距: 固定值 28 磅"/>
    <w:basedOn w:val="879"/>
    <w:uiPriority w:val="0"/>
    <w:qFormat/>
    <w:pPr>
      <w:ind w:firstLine="200"/>
      <w:jc w:val="left"/>
      <w:spacing w:line="560" w:lineRule="exact"/>
    </w:pPr>
    <w:rPr>
      <w:rFonts w:eastAsia="楷体_GB2312" w:cs="宋体"/>
      <w:sz w:val="28"/>
      <w:szCs w:val="22"/>
      <w:lang w:eastAsia="en-US" w:bidi="en-US"/>
    </w:rPr>
  </w:style>
  <w:style w:type="paragraph" w:styleId="1264" w:customStyle="1">
    <w:name w:val="锐丰正文"/>
    <w:basedOn w:val="879"/>
    <w:uiPriority w:val="0"/>
    <w:qFormat/>
    <w:pPr>
      <w:ind w:firstLine="200"/>
      <w:spacing w:line="520" w:lineRule="exact"/>
    </w:pPr>
    <w:rPr>
      <w:rFonts w:eastAsia="楷体_GB2312"/>
      <w:sz w:val="28"/>
      <w:lang w:eastAsia="en-US" w:bidi="en-US"/>
    </w:rPr>
  </w:style>
  <w:style w:type="paragraph" w:styleId="1265" w:customStyle="1">
    <w:name w:val="锐丰编号3"/>
    <w:basedOn w:val="1264"/>
    <w:uiPriority w:val="0"/>
    <w:qFormat/>
    <w:pPr>
      <w:numPr>
        <w:ilvl w:val="0"/>
        <w:numId w:val="7"/>
      </w:numPr>
      <w:ind w:firstLine="0"/>
    </w:pPr>
    <w:rPr>
      <w:szCs w:val="20"/>
    </w:rPr>
  </w:style>
  <w:style w:type="paragraph" w:styleId="1266" w:customStyle="1">
    <w:name w:val="锐丰编号二"/>
    <w:basedOn w:val="1264"/>
    <w:uiPriority w:val="0"/>
    <w:qFormat/>
    <w:pPr>
      <w:numPr>
        <w:ilvl w:val="0"/>
        <w:numId w:val="8"/>
      </w:numPr>
      <w:ind w:firstLine="0"/>
    </w:pPr>
    <w:rPr>
      <w:szCs w:val="20"/>
    </w:rPr>
  </w:style>
  <w:style w:type="paragraph" w:styleId="1267" w:customStyle="1">
    <w:name w:val="样式 宋体 小三 行距: 1.5 倍行距1"/>
    <w:basedOn w:val="899"/>
    <w:uiPriority w:val="0"/>
    <w:qFormat/>
    <w:pPr>
      <w:numPr>
        <w:ilvl w:val="0"/>
        <w:numId w:val="9"/>
      </w:numPr>
      <w:ind w:left="601" w:hanging="201"/>
      <w:tabs>
        <w:tab w:val="left" w:pos="600" w:leader="none"/>
        <w:tab w:val="clear" w:pos="980" w:leader="none"/>
        <w:tab w:val="clear" w:pos="5250" w:leader="none"/>
      </w:tabs>
    </w:pPr>
    <w:rPr>
      <w:rFonts w:cs="宋体"/>
      <w:sz w:val="30"/>
      <w:szCs w:val="20"/>
    </w:rPr>
  </w:style>
  <w:style w:type="character" w:styleId="1268" w:customStyle="1">
    <w:name w:val="bigtitle1"/>
    <w:uiPriority w:val="0"/>
    <w:qFormat/>
    <w:rPr>
      <w:rFonts w:hint="default" w:ascii="Arial" w:hAnsi="Arial" w:cs="Arial"/>
      <w:color w:val="263470"/>
      <w:sz w:val="48"/>
      <w:szCs w:val="48"/>
    </w:rPr>
  </w:style>
  <w:style w:type="character" w:styleId="1269" w:customStyle="1">
    <w:name w:val="product_nav_bg1"/>
    <w:basedOn w:val="889"/>
    <w:uiPriority w:val="0"/>
    <w:qFormat/>
  </w:style>
  <w:style w:type="paragraph" w:styleId="1270" w:customStyle="1">
    <w:name w:val="标题 3 + 宋体"/>
    <w:basedOn w:val="881"/>
    <w:uiPriority w:val="0"/>
    <w:qFormat/>
    <w:pPr>
      <w:keepLines w:val="0"/>
      <w:spacing w:before="0" w:after="0" w:line="360" w:lineRule="auto"/>
    </w:pPr>
    <w:rPr>
      <w:rFonts w:ascii="宋体" w:hAnsi="宋体" w:eastAsia="宋体"/>
      <w:caps/>
      <w:smallCaps/>
      <w:color w:val="000000"/>
      <w:sz w:val="21"/>
      <w:szCs w:val="21"/>
      <w:lang w:bidi="en-US"/>
    </w:rPr>
  </w:style>
  <w:style w:type="paragraph" w:styleId="1271" w:customStyle="1">
    <w:name w:val="样式 样式 标题 2H2Heading 2 HiddenHeading 2 CCBS部分标题h2Underrubrik1... ..."/>
    <w:basedOn w:val="879"/>
    <w:uiPriority w:val="0"/>
    <w:qFormat/>
    <w:pPr>
      <w:numPr>
        <w:ilvl w:val="1"/>
        <w:numId w:val="1"/>
      </w:numPr>
      <w:contextualSpacing/>
      <w:jc w:val="left"/>
      <w:keepLines/>
      <w:keepNext/>
      <w:spacing w:beforeAutospacing="1" w:after="100" w:afterAutospacing="1"/>
      <w:widowControl/>
      <w:outlineLvl w:val="1"/>
    </w:pPr>
    <w:rPr>
      <w:rFonts w:ascii="宋体" w:hAnsi="宋体" w:eastAsia="黑体" w:cs="宋体"/>
      <w:bCs/>
      <w:sz w:val="28"/>
      <w:szCs w:val="21"/>
    </w:rPr>
  </w:style>
  <w:style w:type="paragraph" w:styleId="1272" w:customStyle="1">
    <w:name w:val="列出段落1"/>
    <w:basedOn w:val="879"/>
    <w:uiPriority w:val="0"/>
    <w:qFormat/>
    <w:pPr>
      <w:ind w:firstLine="420"/>
    </w:pPr>
    <w:rPr>
      <w:sz w:val="28"/>
    </w:rPr>
  </w:style>
  <w:style w:type="character" w:styleId="1273" w:customStyle="1">
    <w:name w:val="Heading 3 Char"/>
    <w:uiPriority w:val="0"/>
    <w:qFormat/>
    <w:rPr>
      <w:rFonts w:eastAsia="黑体" w:cs="Times New Roman"/>
      <w:b/>
      <w:bCs/>
      <w:sz w:val="32"/>
      <w:szCs w:val="32"/>
    </w:rPr>
  </w:style>
  <w:style w:type="character" w:styleId="1274" w:customStyle="1">
    <w:name w:val="short_text"/>
    <w:basedOn w:val="889"/>
    <w:uiPriority w:val="0"/>
    <w:qFormat/>
  </w:style>
  <w:style w:type="character" w:styleId="1275" w:customStyle="1">
    <w:name w:val="普通文字 Char1"/>
    <w:uiPriority w:val="0"/>
    <w:qFormat/>
    <w:rPr>
      <w:rFonts w:ascii="宋体" w:hAnsi="Courier New" w:eastAsia="楷体_GB2312"/>
      <w:sz w:val="28"/>
      <w:lang w:val="en-US" w:eastAsia="zh-CN" w:bidi="ar-SA"/>
    </w:rPr>
  </w:style>
  <w:style w:type="paragraph" w:styleId="1276" w:customStyle="1">
    <w:name w:val="样式 仿宋_GB2312 四号 黑色 行距: 1.5 倍行距1"/>
    <w:basedOn w:val="879"/>
    <w:uiPriority w:val="0"/>
    <w:qFormat/>
    <w:pPr>
      <w:spacing w:line="360" w:lineRule="auto"/>
    </w:pPr>
    <w:rPr>
      <w:rFonts w:ascii="仿宋_GB2312" w:hAnsi="宋体" w:eastAsia="仿宋_GB2312"/>
      <w:color w:val="000000"/>
      <w:sz w:val="24"/>
      <w:szCs w:val="20"/>
    </w:rPr>
  </w:style>
  <w:style w:type="character" w:styleId="1277" w:customStyle="1">
    <w:name w:val="正文缩进 Char Char Char Char Char Char Char Char Char Char Char Char Char Char Char Char Char Char Char Char Char Char Char Char Char Char Char Char Char"/>
    <w:uiPriority w:val="0"/>
    <w:qFormat/>
    <w:rPr>
      <w:rFonts w:eastAsia="楷体_GB2312"/>
      <w:sz w:val="24"/>
      <w:lang w:val="en-US" w:eastAsia="zh-CN" w:bidi="ar-SA"/>
    </w:rPr>
  </w:style>
  <w:style w:type="paragraph" w:styleId="1278" w:customStyle="1">
    <w:name w:val="纯文本3"/>
    <w:basedOn w:val="879"/>
    <w:uiPriority w:val="0"/>
    <w:qFormat/>
    <w:rPr>
      <w:rFonts w:hint="eastAsia" w:ascii="宋体" w:hAnsi="Courier New" w:eastAsia="楷体_GB2312"/>
      <w:sz w:val="28"/>
      <w:szCs w:val="20"/>
    </w:rPr>
  </w:style>
  <w:style w:type="paragraph" w:styleId="1279" w:customStyle="1">
    <w:name w:val="p0"/>
    <w:basedOn w:val="879"/>
    <w:uiPriority w:val="0"/>
    <w:qFormat/>
    <w:pPr>
      <w:jc w:val="left"/>
      <w:spacing w:before="100" w:beforeAutospacing="1" w:after="100" w:afterAutospacing="1"/>
      <w:widowControl/>
    </w:pPr>
    <w:rPr>
      <w:rFonts w:ascii="宋体" w:hAnsi="宋体" w:cs="宋体"/>
      <w:sz w:val="24"/>
    </w:rPr>
  </w:style>
  <w:style w:type="paragraph" w:styleId="1280" w:customStyle="1">
    <w:name w:val="p15"/>
    <w:basedOn w:val="879"/>
    <w:uiPriority w:val="0"/>
    <w:qFormat/>
    <w:pPr>
      <w:widowControl/>
    </w:pPr>
    <w:rPr>
      <w:rFonts w:ascii="宋体" w:hAnsi="宋体" w:cs="宋体"/>
      <w:sz w:val="28"/>
      <w:szCs w:val="28"/>
    </w:rPr>
  </w:style>
  <w:style w:type="paragraph" w:styleId="1281" w:customStyle="1">
    <w:name w:val="纯文本11"/>
    <w:basedOn w:val="879"/>
    <w:link w:val="1282"/>
    <w:uiPriority w:val="0"/>
    <w:qFormat/>
    <w:rPr>
      <w:rFonts w:ascii="宋体" w:hAnsi="Courier New" w:eastAsia="楷体_GB2312"/>
      <w:sz w:val="28"/>
      <w:szCs w:val="20"/>
    </w:rPr>
  </w:style>
  <w:style w:type="character" w:styleId="1282" w:customStyle="1">
    <w:name w:val="Plain Text Char Char"/>
    <w:link w:val="1281"/>
    <w:uiPriority w:val="0"/>
    <w:qFormat/>
    <w:rPr>
      <w:rFonts w:ascii="宋体" w:hAnsi="Courier New" w:eastAsia="楷体_GB2312"/>
      <w:sz w:val="28"/>
    </w:rPr>
  </w:style>
  <w:style w:type="paragraph" w:styleId="1283" w:customStyle="1">
    <w:name w:val="列出段落4"/>
    <w:basedOn w:val="879"/>
    <w:uiPriority w:val="34"/>
    <w:qFormat/>
    <w:pPr>
      <w:ind w:firstLine="420"/>
      <w:jc w:val="left"/>
      <w:spacing w:after="200"/>
      <w:widowControl/>
    </w:pPr>
    <w:rPr>
      <w:rFonts w:ascii="Tahoma" w:hAnsi="Tahoma" w:eastAsia="微软雅黑"/>
      <w:sz w:val="22"/>
      <w:szCs w:val="22"/>
    </w:rPr>
  </w:style>
  <w:style w:type="character" w:styleId="1284" w:customStyle="1">
    <w:name w:val="正文缩进 字符"/>
    <w:uiPriority w:val="0"/>
    <w:qFormat/>
    <w:rPr>
      <w:rFonts w:eastAsia="楷体_GB2312"/>
      <w:sz w:val="24"/>
      <w:lang w:val="en-US" w:eastAsia="zh-CN" w:bidi="ar-SA"/>
    </w:rPr>
  </w:style>
  <w:style w:type="paragraph" w:styleId="1285" w:customStyle="1">
    <w:name w:val="纯文本2"/>
    <w:basedOn w:val="879"/>
    <w:uiPriority w:val="0"/>
    <w:qFormat/>
    <w:rPr>
      <w:rFonts w:hint="eastAsia" w:ascii="宋体" w:hAnsi="Courier New" w:eastAsia="楷体_GB2312"/>
      <w:sz w:val="28"/>
      <w:szCs w:val="20"/>
    </w:rPr>
  </w:style>
  <w:style w:type="paragraph" w:styleId="1286" w:customStyle="1">
    <w:name w:val="纯文本4"/>
    <w:basedOn w:val="879"/>
    <w:uiPriority w:val="0"/>
    <w:qFormat/>
    <w:rPr>
      <w:rFonts w:ascii="宋体" w:hAnsi="Courier New" w:eastAsia="楷体_GB2312"/>
      <w:sz w:val="28"/>
      <w:szCs w:val="20"/>
    </w:rPr>
  </w:style>
  <w:style w:type="character" w:styleId="1287" w:customStyle="1">
    <w:name w:val="标题 2 字符"/>
    <w:uiPriority w:val="9"/>
    <w:qFormat/>
    <w:rPr>
      <w:rFonts w:ascii="Arial" w:hAnsi="Arial" w:eastAsia="黑体"/>
      <w:b/>
      <w:bCs/>
      <w:sz w:val="32"/>
      <w:szCs w:val="32"/>
    </w:rPr>
  </w:style>
  <w:style w:type="paragraph" w:styleId="1288" w:customStyle="1">
    <w:name w:val="纯文本41"/>
    <w:basedOn w:val="879"/>
    <w:uiPriority w:val="0"/>
    <w:qFormat/>
    <w:rPr>
      <w:rFonts w:ascii="宋体" w:hAnsi="Courier New" w:eastAsia="楷体_GB2312"/>
      <w:sz w:val="28"/>
      <w:szCs w:val="20"/>
    </w:rPr>
  </w:style>
  <w:style w:type="character" w:styleId="1289" w:customStyle="1">
    <w:name w:val="批注文字 字符"/>
    <w:basedOn w:val="889"/>
    <w:link w:val="895"/>
    <w:uiPriority w:val="0"/>
    <w:semiHidden/>
    <w:qFormat/>
    <w:rPr>
      <w:rFonts w:ascii="Times New Roman" w:hAnsi="Times New Roman"/>
      <w:sz w:val="21"/>
      <w:szCs w:val="24"/>
    </w:rPr>
  </w:style>
  <w:style w:type="paragraph" w:styleId="1290" w:customStyle="1">
    <w:name w:val="纯文本12"/>
    <w:basedOn w:val="879"/>
    <w:uiPriority w:val="0"/>
    <w:qFormat/>
    <w:rPr>
      <w:rFonts w:ascii="宋体" w:hAnsi="Courier New" w:eastAsia="楷体_GB2312"/>
      <w:sz w:val="28"/>
      <w:szCs w:val="20"/>
    </w:rPr>
  </w:style>
  <w:style w:type="character" w:styleId="1291" w:customStyle="1">
    <w:name w:val="正文文本缩进 Char1"/>
    <w:uiPriority w:val="0"/>
    <w:qFormat/>
    <w:rPr>
      <w:rFonts w:ascii="方正仿宋简体" w:hAnsi="创艺简仿宋" w:eastAsia="方正仿宋简体"/>
      <w:sz w:val="24"/>
    </w:rPr>
  </w:style>
  <w:style w:type="character" w:styleId="1292" w:customStyle="1">
    <w:name w:val="批注主题 字符"/>
    <w:basedOn w:val="1289"/>
    <w:link w:val="931"/>
    <w:uiPriority w:val="0"/>
    <w:semiHidden/>
    <w:qFormat/>
    <w:rPr>
      <w:rFonts w:ascii="Times New Roman" w:hAnsi="Times New Roman"/>
      <w:b/>
      <w:bCs/>
      <w:sz w:val="21"/>
      <w:szCs w:val="24"/>
    </w:rPr>
  </w:style>
  <w:style w:type="paragraph" w:styleId="1293" w:customStyle="1">
    <w:name w:val="*正文"/>
    <w:basedOn w:val="879"/>
    <w:uiPriority w:val="0"/>
    <w:qFormat/>
    <w:pPr>
      <w:ind w:firstLine="480"/>
      <w:spacing w:line="360" w:lineRule="auto"/>
    </w:pPr>
    <w:rPr>
      <w:rFonts w:ascii="Arial" w:hAnsi="Arial" w:cs="宋体"/>
      <w:sz w:val="28"/>
      <w:szCs w:val="21"/>
    </w:rPr>
  </w:style>
  <w:style w:type="paragraph" w:styleId="1294" w:customStyle="1">
    <w:name w:val="msonormal"/>
    <w:basedOn w:val="879"/>
    <w:uiPriority w:val="0"/>
    <w:qFormat/>
    <w:pPr>
      <w:jc w:val="left"/>
      <w:spacing w:before="100" w:beforeAutospacing="1" w:after="100" w:afterAutospacing="1"/>
      <w:widowControl/>
    </w:pPr>
    <w:rPr>
      <w:rFonts w:ascii="宋体" w:hAnsi="宋体" w:cs="宋体"/>
      <w:sz w:val="24"/>
    </w:rPr>
  </w:style>
  <w:style w:type="paragraph" w:styleId="1295" w:customStyle="1">
    <w:name w:val="font6"/>
    <w:basedOn w:val="879"/>
    <w:uiPriority w:val="0"/>
    <w:qFormat/>
    <w:pPr>
      <w:jc w:val="left"/>
      <w:spacing w:before="100" w:beforeAutospacing="1" w:after="100" w:afterAutospacing="1"/>
      <w:widowControl/>
    </w:pPr>
    <w:rPr>
      <w:rFonts w:ascii="Calibri" w:hAnsi="Calibri" w:cs="Calibri"/>
      <w:color w:val="000000"/>
      <w:szCs w:val="21"/>
    </w:rPr>
  </w:style>
  <w:style w:type="paragraph" w:styleId="1296" w:customStyle="1">
    <w:name w:val="font7"/>
    <w:basedOn w:val="879"/>
    <w:uiPriority w:val="0"/>
    <w:qFormat/>
    <w:pPr>
      <w:jc w:val="left"/>
      <w:spacing w:before="100" w:beforeAutospacing="1" w:after="100" w:afterAutospacing="1"/>
      <w:widowControl/>
    </w:pPr>
    <w:rPr>
      <w:rFonts w:ascii="宋体" w:hAnsi="宋体" w:cs="宋体"/>
      <w:color w:val="000000"/>
      <w:szCs w:val="21"/>
    </w:rPr>
  </w:style>
  <w:style w:type="paragraph" w:styleId="1297" w:customStyle="1">
    <w:name w:val="font8"/>
    <w:basedOn w:val="879"/>
    <w:uiPriority w:val="0"/>
    <w:qFormat/>
    <w:pPr>
      <w:jc w:val="left"/>
      <w:spacing w:before="100" w:beforeAutospacing="1" w:after="100" w:afterAutospacing="1"/>
      <w:widowControl/>
    </w:pPr>
    <w:rPr>
      <w:rFonts w:ascii="Calibri" w:hAnsi="Calibri" w:cs="Calibri"/>
      <w:color w:val="000000"/>
      <w:szCs w:val="21"/>
    </w:rPr>
  </w:style>
  <w:style w:type="paragraph" w:styleId="1298" w:customStyle="1">
    <w:name w:val="font9"/>
    <w:basedOn w:val="879"/>
    <w:uiPriority w:val="0"/>
    <w:qFormat/>
    <w:pPr>
      <w:jc w:val="left"/>
      <w:spacing w:before="100" w:beforeAutospacing="1" w:after="100" w:afterAutospacing="1"/>
      <w:widowControl/>
    </w:pPr>
    <w:rPr>
      <w:rFonts w:ascii="Calibri" w:hAnsi="Calibri" w:cs="Calibri"/>
      <w:color w:val="333333"/>
      <w:szCs w:val="21"/>
    </w:rPr>
  </w:style>
  <w:style w:type="paragraph" w:styleId="1299" w:customStyle="1">
    <w:name w:val="font10"/>
    <w:basedOn w:val="879"/>
    <w:uiPriority w:val="0"/>
    <w:qFormat/>
    <w:pPr>
      <w:jc w:val="left"/>
      <w:spacing w:before="100" w:beforeAutospacing="1" w:after="100" w:afterAutospacing="1"/>
      <w:widowControl/>
    </w:pPr>
    <w:rPr>
      <w:rFonts w:ascii="宋体" w:hAnsi="宋体" w:cs="宋体"/>
      <w:color w:val="333333"/>
      <w:szCs w:val="21"/>
    </w:rPr>
  </w:style>
  <w:style w:type="paragraph" w:styleId="1300" w:customStyle="1">
    <w:name w:val="xl65"/>
    <w:basedOn w:val="879"/>
    <w:uiPriority w:val="0"/>
    <w:qFormat/>
    <w:pPr>
      <w:jc w:val="center"/>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宋体" w:hAnsi="宋体" w:cs="宋体"/>
      <w:color w:val="000000"/>
      <w:szCs w:val="21"/>
    </w:rPr>
  </w:style>
  <w:style w:type="paragraph" w:styleId="1301" w:customStyle="1">
    <w:name w:val="xl66"/>
    <w:basedOn w:val="879"/>
    <w:uiPriority w:val="0"/>
    <w:qFormat/>
    <w:pPr>
      <w:jc w:val="center"/>
      <w:spacing w:before="100" w:beforeAutospacing="1" w:after="100" w:afterAutospacing="1"/>
      <w:widowControl/>
      <w:pBdr>
        <w:top w:val="single" w:color="auto" w:sz="8" w:space="0"/>
        <w:bottom w:val="single" w:color="auto" w:sz="8" w:space="0"/>
        <w:right w:val="single" w:color="auto" w:sz="8" w:space="0"/>
      </w:pBdr>
    </w:pPr>
    <w:rPr>
      <w:rFonts w:ascii="宋体" w:hAnsi="宋体" w:cs="宋体"/>
      <w:color w:val="000000"/>
      <w:szCs w:val="21"/>
    </w:rPr>
  </w:style>
  <w:style w:type="paragraph" w:styleId="1302" w:customStyle="1">
    <w:name w:val="xl67"/>
    <w:basedOn w:val="879"/>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Calibri" w:hAnsi="Calibri" w:cs="Calibri"/>
      <w:szCs w:val="21"/>
    </w:rPr>
  </w:style>
  <w:style w:type="paragraph" w:styleId="1303" w:customStyle="1">
    <w:name w:val="xl68"/>
    <w:basedOn w:val="879"/>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304" w:customStyle="1">
    <w:name w:val="xl69"/>
    <w:basedOn w:val="879"/>
    <w:uiPriority w:val="0"/>
    <w:qFormat/>
    <w:pPr>
      <w:jc w:val="center"/>
      <w:spacing w:before="100" w:beforeAutospacing="1" w:after="100" w:afterAutospacing="1"/>
      <w:widowControl/>
      <w:pBdr>
        <w:bottom w:val="single" w:color="auto" w:sz="8" w:space="0"/>
        <w:right w:val="single" w:color="auto" w:sz="8" w:space="0"/>
      </w:pBdr>
    </w:pPr>
    <w:rPr>
      <w:rFonts w:ascii="Calibri" w:hAnsi="Calibri" w:cs="Calibri"/>
      <w:szCs w:val="21"/>
    </w:rPr>
  </w:style>
  <w:style w:type="paragraph" w:styleId="1305" w:customStyle="1">
    <w:name w:val="xl70"/>
    <w:basedOn w:val="8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06" w:customStyle="1">
    <w:name w:val="xl71"/>
    <w:basedOn w:val="879"/>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color w:val="000000"/>
      <w:szCs w:val="21"/>
    </w:rPr>
  </w:style>
  <w:style w:type="paragraph" w:styleId="1307" w:customStyle="1">
    <w:name w:val="xl72"/>
    <w:basedOn w:val="879"/>
    <w:uiPriority w:val="0"/>
    <w:qFormat/>
    <w:pPr>
      <w:jc w:val="center"/>
      <w:spacing w:before="100" w:beforeAutospacing="1" w:after="100" w:afterAutospacing="1"/>
      <w:widowControl/>
      <w:pBdr>
        <w:bottom w:val="single" w:color="auto" w:sz="8" w:space="0"/>
        <w:right w:val="single" w:color="auto" w:sz="8" w:space="0"/>
      </w:pBdr>
    </w:pPr>
    <w:rPr>
      <w:rFonts w:ascii="Calibri" w:hAnsi="Calibri" w:cs="Calibri"/>
      <w:color w:val="000000"/>
      <w:szCs w:val="21"/>
    </w:rPr>
  </w:style>
  <w:style w:type="paragraph" w:styleId="1308" w:customStyle="1">
    <w:name w:val="xl73"/>
    <w:basedOn w:val="879"/>
    <w:uiPriority w:val="0"/>
    <w:qFormat/>
    <w:pPr>
      <w:jc w:val="center"/>
      <w:spacing w:before="100" w:beforeAutospacing="1" w:after="100" w:afterAutospacing="1"/>
      <w:widowControl/>
      <w:pBdr>
        <w:bottom w:val="single" w:color="auto" w:sz="8" w:space="0"/>
        <w:right w:val="single" w:color="auto" w:sz="8" w:space="0"/>
      </w:pBdr>
    </w:pPr>
    <w:rPr>
      <w:rFonts w:ascii="Calibri" w:hAnsi="Calibri" w:cs="Calibri"/>
      <w:color w:val="333333"/>
      <w:szCs w:val="21"/>
    </w:rPr>
  </w:style>
  <w:style w:type="paragraph" w:styleId="1309" w:customStyle="1">
    <w:name w:val="xl74"/>
    <w:basedOn w:val="879"/>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color w:val="333333"/>
      <w:szCs w:val="21"/>
    </w:rPr>
  </w:style>
  <w:style w:type="paragraph" w:styleId="1310" w:customStyle="1">
    <w:name w:val="Plain Text11"/>
    <w:basedOn w:val="879"/>
    <w:uiPriority w:val="0"/>
    <w:qFormat/>
    <w:rPr>
      <w:rFonts w:ascii="宋体" w:hAnsi="Courier New" w:eastAsia="楷体_GB2312"/>
      <w:sz w:val="28"/>
      <w:szCs w:val="20"/>
    </w:rPr>
  </w:style>
  <w:style w:type="paragraph" w:styleId="1311" w:customStyle="1">
    <w:name w:val="列出段落3"/>
    <w:basedOn w:val="879"/>
    <w:uiPriority w:val="34"/>
    <w:qFormat/>
    <w:pPr>
      <w:ind w:firstLine="420"/>
    </w:pPr>
  </w:style>
  <w:style w:type="character" w:styleId="1312" w:customStyle="1">
    <w:name w:val="font31"/>
    <w:uiPriority w:val="0"/>
    <w:qFormat/>
    <w:rPr>
      <w:rFonts w:hint="eastAsia" w:ascii="宋体" w:hAnsi="宋体" w:eastAsia="宋体" w:cs="宋体"/>
      <w:color w:val="333333"/>
      <w:sz w:val="21"/>
      <w:szCs w:val="21"/>
      <w:u w:val="none"/>
    </w:rPr>
  </w:style>
  <w:style w:type="table" w:styleId="1313" w:customStyle="1">
    <w:name w:val="Table Normal"/>
    <w:uiPriority w:val="0"/>
    <w:semiHidden/>
    <w:unhideWhenUsed/>
    <w:qFormat/>
    <w:tblPr>
      <w:tblCellMar>
        <w:left w:w="0" w:type="dxa"/>
        <w:top w:w="0" w:type="dxa"/>
        <w:right w:w="0" w:type="dxa"/>
        <w:bottom w:w="0" w:type="dxa"/>
      </w:tblCellMar>
    </w:tblPr>
  </w:style>
  <w:style w:type="paragraph" w:styleId="1314" w:customStyle="1">
    <w:name w:val="正文缩进1"/>
    <w:uiPriority w:val="99"/>
    <w:qFormat/>
    <w:pPr>
      <w:ind w:firstLine="420"/>
      <w:jc w:val="left"/>
      <w:widowControl w:val="off"/>
    </w:pPr>
    <w:rPr>
      <w:rFonts w:hint="default" w:ascii="Times New Roman" w:hAnsi="Times New Roman" w:eastAsia="楷体_GB2312" w:cs="Times New Roman"/>
      <w:sz w:val="24"/>
      <w:lang w:val="en-US" w:eastAsia="zh-CN" w:bidi="ar-SA"/>
    </w:rPr>
  </w:style>
  <w:style w:type="paragraph" w:styleId="1315" w:customStyle="1">
    <w:name w:val="页脚11"/>
    <w:basedOn w:val="879"/>
    <w:uiPriority w:val="0"/>
    <w:unhideWhenUsed/>
    <w:qFormat/>
    <w:pPr>
      <w:spacing w:after="0" w:line="240" w:lineRule="auto"/>
      <w:tabs>
        <w:tab w:val="center" w:pos="7143" w:leader="none"/>
        <w:tab w:val="right" w:pos="14287" w:leader="none"/>
      </w:tabs>
    </w:pPr>
  </w:style>
  <w:style w:type="paragraph" w:styleId="1316" w:customStyle="1">
    <w:name w:val="正文文本缩进1"/>
    <w:basedOn w:val="879"/>
    <w:next w:val="1317"/>
    <w:uiPriority w:val="0"/>
    <w:qFormat/>
    <w:pPr>
      <w:ind w:firstLine="420"/>
      <w:spacing w:line="360" w:lineRule="auto"/>
    </w:pPr>
    <w:rPr>
      <w:rFonts w:ascii="宋体" w:hAnsi="宋体"/>
    </w:rPr>
  </w:style>
  <w:style w:type="paragraph" w:styleId="1317" w:customStyle="1">
    <w:name w:val="寄信人地址1"/>
    <w:basedOn w:val="879"/>
    <w:uiPriority w:val="0"/>
    <w:qFormat/>
    <w:rPr>
      <w:rFonts w:ascii="Arial" w:hAnsi="Arial" w:eastAsia="宋体" w:cs="Times New Roman"/>
    </w:rPr>
  </w:style>
  <w:style w:type="character" w:styleId="1318" w:customStyle="1">
    <w:name w:val="批注引用1"/>
    <w:link w:val="879"/>
    <w:uiPriority w:val="0"/>
    <w:qFormat/>
    <w:rPr>
      <w:rFonts w:hint="default" w:ascii="Times New Roman" w:hAnsi="Times New Roman" w:eastAsia="宋体" w:cs="Times New Roman"/>
      <w:sz w:val="21"/>
      <w:szCs w:val="24"/>
      <w:lang w:val="en-US" w:eastAsia="zh-CN" w:bidi="ar-SA"/>
    </w:rPr>
  </w:style>
  <w:style w:type="paragraph" w:styleId="1319" w:customStyle="1">
    <w:name w:val="Plain Text2"/>
    <w:basedOn w:val="879"/>
    <w:uiPriority w:val="0"/>
    <w:qFormat/>
    <w:rPr>
      <w:rFonts w:ascii="宋体" w:hAnsi="Courier New" w:eastAsia="楷体_GB2312"/>
      <w:sz w:val="28"/>
      <w:szCs w:val="20"/>
    </w:rPr>
  </w:style>
  <w:style w:type="numbering" w:styleId="13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customXml" Target="../customXml/item1.xml" /><Relationship Id="rId20" Type="http://schemas.openxmlformats.org/officeDocument/2006/relationships/image" Target="media/image1.png"/><Relationship Id="rId21"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 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编号：SZYC2004-Y-21号</dc:title>
  <dc:creator>a</dc:creator>
  <cp:lastModifiedBy>主管</cp:lastModifiedBy>
  <cp:revision>10</cp:revision>
  <dcterms:created xsi:type="dcterms:W3CDTF">2025-02-26T16:05:00Z</dcterms:created>
  <dcterms:modified xsi:type="dcterms:W3CDTF">2026-10-10T08:07:04Z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61B16CB8570A4808B1CBBEF45BCAB71A_13</vt:lpwstr>
  </property>
  <property fmtid="{D5CDD505-2E9C-101B-9397-08002B2CF9AE}" pid="4" name="KSOTemplateDocerSaveRecord">
    <vt:lpwstr>eyJoZGlkIjoiNDBkYTA0MjYxMGY3Y2NjOWY3ODc3ODNmM2E1NTM1MDkiLCJ1c2VySWQiOiI2ODgxMzEwNzgifQ==</vt:lpwstr>
  </property>
</Properties>
</file>