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w:t>
      </w:r>
      <w:r>
        <w:rPr>
          <w:rFonts w:ascii="SimSun" w:hAnsi="SimSun" w:eastAsia="SimSun" w:cs="SimSun"/>
          <w:b/>
          <w:color w:val="000000"/>
          <w:sz w:val="60"/>
        </w:rPr>
        <w:t xml:space="preserve">苏采云全流程不见面交易”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招 标 文 件</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60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35" w:right="0" w:hanging="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none"/>
        </w:rPr>
        <w:t xml:space="preserve">鲍集镇卫生院胃肠镜设备及系统安装</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项目编号：JSZC-320830-ZQHJ-G2026-0046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6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134" w:right="-1338" w:firstLine="1134"/>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none"/>
        </w:rPr>
        <w:t xml:space="preserve">：盱眙县鲍集镇卫生院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none"/>
        </w:rPr>
        <w:t xml:space="preserve">：中企华建友工程管理有限公司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w:t>
      </w:r>
      <w:r>
        <w:rPr>
          <w:rFonts w:ascii="SimSun" w:hAnsi="SimSun" w:eastAsia="SimSun" w:cs="SimSun"/>
          <w:b/>
          <w:color w:val="000000"/>
          <w:sz w:val="32"/>
          <w:u w:val="none"/>
        </w:rPr>
        <w:t xml:space="preserve">10</w:t>
      </w:r>
      <w:r>
        <w:rPr>
          <w:rFonts w:ascii="SimSun" w:hAnsi="SimSun" w:eastAsia="SimSun" w:cs="SimSun"/>
          <w:b/>
          <w:color w:val="000000"/>
          <w:sz w:val="32"/>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2938" w:history="1">
        <w:r>
          <w:rPr>
            <w:rStyle w:val="802"/>
            <w:rFonts w:ascii="SimSun" w:hAnsi="SimSun" w:eastAsia="SimSun" w:cs="SimSun"/>
            <w:color w:val="0000ee"/>
            <w:sz w:val="28"/>
            <w:u w:val="single"/>
          </w:rPr>
          <w:t xml:space="preserve">第一章招标公告</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62" w:history="1">
        <w:r>
          <w:rPr>
            <w:rStyle w:val="802"/>
            <w:rFonts w:ascii="SimSun" w:hAnsi="SimSun" w:eastAsia="SimSun" w:cs="SimSun"/>
            <w:color w:val="0000ee"/>
            <w:sz w:val="28"/>
            <w:u w:val="single"/>
          </w:rPr>
          <w:t xml:space="preserve">第三章评分标准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62" w:history="1">
        <w:r>
          <w:rPr>
            <w:rStyle w:val="802"/>
            <w:rFonts w:ascii="SimSun" w:hAnsi="SimSun" w:eastAsia="SimSun" w:cs="SimSun"/>
            <w:color w:val="0000ee"/>
            <w:sz w:val="28"/>
            <w:u w:val="single"/>
          </w:rPr>
          <w:t xml:space="preserve">第四章合同格式及条款</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295" w:history="1">
        <w:r>
          <w:rPr>
            <w:rStyle w:val="802"/>
            <w:rFonts w:ascii="SimSun" w:hAnsi="SimSun" w:eastAsia="SimSun" w:cs="SimSun"/>
            <w:color w:val="0000ee"/>
            <w:sz w:val="28"/>
            <w:u w:val="single"/>
          </w:rPr>
          <w:t xml:space="preserve">第五章采购需求</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3476" w:history="1">
        <w:r>
          <w:rPr>
            <w:rStyle w:val="802"/>
            <w:rFonts w:ascii="SimSun" w:hAnsi="SimSun" w:eastAsia="SimSun" w:cs="SimSun"/>
            <w:color w:val="0000ee"/>
            <w:sz w:val="28"/>
            <w:u w:val="single"/>
          </w:rPr>
          <w:t xml:space="preserve">第六章投标文件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33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38825" cy="15716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60239" name=""/>
                        <pic:cNvPicPr>
                          <a:picLocks noChangeAspect="1"/>
                        </pic:cNvPicPr>
                        <pic:nvPr/>
                      </pic:nvPicPr>
                      <pic:blipFill>
                        <a:blip/>
                        <a:stretch/>
                      </pic:blipFill>
                      <pic:spPr bwMode="auto">
                        <a:xfrm>
                          <a:off x="0" y="0"/>
                          <a:ext cx="5838824" cy="157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9.8pt;height:123.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受盱眙县鲍集镇卫生院的委托，中企华建友工程管理有限公司就鲍集镇卫生院胃肠镜设备及系统安装（项目编号：JSZC-320830-ZQHJ-G2026-0046）进行公开招标采购，欢迎符合条件的供应商投标。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（一）项目编号：JSZC-320830-ZQHJ-G2026-0046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（二）项目名称：鲍集镇卫生院胃肠镜设备及系统安装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（三）预算金额：100万元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（四）最高限价：100万元（超过最高限价均为无效标）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（五）采购需求：鲍集镇卫生院</w:t>
      </w:r>
      <w:r>
        <w:rPr>
          <w:rFonts w:ascii="SimSun" w:hAnsi="SimSun" w:eastAsia="SimSun" w:cs="SimSun"/>
          <w:color w:val="000000"/>
          <w:sz w:val="24"/>
          <w:u w:val="none"/>
        </w:rPr>
        <w:t xml:space="preserve">胃肠镜设备及系统安装</w:t>
      </w:r>
      <w:r>
        <w:rPr>
          <w:rFonts w:ascii="SimSun" w:hAnsi="SimSun" w:eastAsia="SimSun" w:cs="SimSun"/>
          <w:color w:val="000000"/>
          <w:sz w:val="24"/>
        </w:rPr>
        <w:t xml:space="preserve">（本项目为非单一产品采购项目，核心产品为：胃肠镜设备），具体详见采购需求部分。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：30日历天（含安装调试）。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（七）本项目（是/否）接受联合体：否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（一）满足《中华人民共和国政府采购法》第二十二条规定的条件；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1.符合《中华人民共和国政府采购法》第二十二条规定条件的声明函（格式按照</w:t>
      </w:r>
      <w:r>
        <w:rPr>
          <w:rFonts w:ascii="SimSun" w:hAnsi="SimSun" w:eastAsia="SimSun" w:cs="SimSun"/>
          <w:color w:val="000000"/>
          <w:sz w:val="24"/>
          <w:u w:val="none"/>
        </w:rPr>
        <w:t xml:space="preserve">示范格式</w:t>
      </w:r>
      <w:r>
        <w:rPr>
          <w:rFonts w:ascii="SimSun" w:hAnsi="SimSun" w:eastAsia="SimSun" w:cs="SimSun"/>
          <w:color w:val="000000"/>
          <w:sz w:val="24"/>
        </w:rPr>
        <w:t xml:space="preserve">三要求，扫描件上传至电子投标文件）；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具有独立承担民事责任的能力（提供法人或其他组织的营业执照等证明文件，自然人的身份证明</w:t>
      </w:r>
      <w:r>
        <w:rPr>
          <w:rFonts w:ascii="SimSun" w:hAnsi="SimSun" w:eastAsia="SimSun" w:cs="SimSun"/>
          <w:color w:val="000000"/>
          <w:sz w:val="24"/>
        </w:rPr>
        <w:t xml:space="preserve">）（扫描件上传至电子投标文件）；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3.供应商可任选其中一项（提供下列任一项材料即可）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（1）法定代表人资格证明（格式按照示范格式一要求）和法定代表人身份证（扫描件上传至电子响应文件）；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w:t>
      </w:r>
      <w:r>
        <w:rPr>
          <w:rFonts w:ascii="SimSun" w:hAnsi="SimSun" w:eastAsia="SimSun" w:cs="SimSun"/>
          <w:color w:val="000000"/>
          <w:sz w:val="24"/>
          <w:u w:val="none"/>
        </w:rPr>
        <w:t xml:space="preserve">示范格式二</w:t>
      </w:r>
      <w:r>
        <w:rPr>
          <w:rFonts w:ascii="SimSun" w:hAnsi="SimSun" w:eastAsia="SimSun" w:cs="SimSun"/>
          <w:color w:val="000000"/>
          <w:sz w:val="24"/>
        </w:rPr>
        <w:t xml:space="preserve">要求）和受托人身份证（扫描件上传至电子投标文件）；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（1）企业声明函（按照格式五要求）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（2）残疾人福利性单位声明函（按照格式六要求）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（3）由省级以上监狱管理局、戒毒管理局（含新疆生产建设兵团）出具的属于监狱企业的证明文件）；（扫描件上传至电子标书）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5.符合《中华人民共和国政府采购法》第二十二条规定条件的声明函（格式按照示范格式三要求）；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3.本项目为非预留份额的采购项目，对小微企业报价给予扣除，用扣除后的价格参加评审，具体详见“供应商须知”。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4.本项目采购标的对应的中小企业划分标准</w:t>
      </w:r>
      <w:r>
        <w:rPr>
          <w:rFonts w:ascii="SimSun" w:hAnsi="SimSun" w:eastAsia="SimSun" w:cs="SimSun"/>
          <w:color w:val="000000"/>
          <w:sz w:val="24"/>
          <w:highlight w:val="white"/>
          <w:u w:val="none"/>
        </w:rPr>
        <w:t xml:space="preserve">所属行业</w:t>
      </w:r>
      <w:r>
        <w:rPr>
          <w:rFonts w:ascii="SimSun" w:hAnsi="SimSun" w:eastAsia="SimSun" w:cs="SimSun"/>
          <w:color w:val="000000"/>
          <w:sz w:val="24"/>
          <w:highlight w:val="white"/>
        </w:rPr>
        <w:t xml:space="preserve">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w:t>
      </w:r>
      <w:r/>
    </w:p>
    <w:p>
      <w:pPr>
        <w:ind w:left="0" w:right="0" w:firstLine="36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1.医疗器械生产企业许可证（三类、二类提供许可证，一类需提供备案凭证）（扫描件上传至电子响应文件）；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2.医疗器械经营企业许可证（三类提供许可证，二类提供备案，一类不需提供）（扫描件上传至电子响应文件）；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3.医疗器械注册证（三类、二类提供注册证，一类需提供备案凭证）（扫描件上传至电子响应文件）；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4.供应商单位负责人为同一人或者存在直接控股、管理关系的不同供应商，不得同时参加同一合同项下的政府采购活动。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5.凡为采购项目提供整体设计、规范编制或者项目管理、监理、检测等服务的供应商，不得再参加本项目的采购活动。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（一）时间：自招标文件公告发布之日起5个工作日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（二）地点：“淮安市政府采购网”或“江苏政府采购网”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（四）售价：0.00元 </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（一）时间：2026年11月2日9时00分（北京时间）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（二）地点：本项目采用远程“不见面”开标方式，无需到现场提交，请供应商在投标文件提交截止前提前登入苏采云政府采购一体化平台（网址：http://jszfcg.jscz.gov.cn/jszc/login）提交投标文件。</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（一）投标保证金：本项目不收取投标保证金；</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（二）履约保证金：</w:t>
      </w:r>
      <w:r>
        <w:rPr>
          <w:rFonts w:ascii="SimSun" w:hAnsi="SimSun" w:eastAsia="SimSun" w:cs="SimSun"/>
          <w:color w:val="000000"/>
          <w:sz w:val="24"/>
          <w:u w:val="none"/>
        </w:rPr>
        <w:t xml:space="preserve">成交供应商必须在签订合同之前，向采购人缴纳中标总价1%的履约保证金</w:t>
      </w:r>
      <w:r>
        <w:rPr>
          <w:rFonts w:ascii="SimSun" w:hAnsi="SimSun" w:eastAsia="SimSun" w:cs="SimSun"/>
          <w:color w:val="000000"/>
          <w:sz w:val="24"/>
        </w:rPr>
        <w:t xml:space="preserve">，否则招标人可取消其中标资格；支持和鼓励中标供应商自愿使用履约保函（保险）代替缴纳履约保证金，具体详见《关于在全省政府采购领域推行电子履约保函（保险）的通知》（苏财购〔2023〕150号）规定。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采用“全流程不见面交易”模式，通过“苏采云政府采购一体化平台”及相应的配套硬件设备（摄像头、话筒、麦克风等）完成远程解密、公布报价、澄清等交互环节。相关要求和说明详见第二章“供应商须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（六）有关本次招标的事项若存在变动或修改，敬请及时关注淮安市政府采购网或淮安市公共资源交易网发布的更正公告，否则产生的后果由供应商自行承担。</w:t>
      </w:r>
      <w:r/>
    </w:p>
    <w:p>
      <w:pPr>
        <w:ind w:left="0" w:right="0" w:firstLine="0"/>
        <w:spacing w:before="240" w:after="24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.采购人信息</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名称：盱眙县鲍集镇卫生院</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地址：盱眙县鲍集镇街道</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联系人：芮宏球</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电话：13776739617</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tab/>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名称：中企华建友工程管理有限公司</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盱眙县金桂大道15号</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w:t>
      </w:r>
      <w:r>
        <w:rPr>
          <w:rFonts w:ascii="SimSun" w:hAnsi="SimSun" w:eastAsia="SimSun" w:cs="SimSun"/>
          <w:color w:val="000000"/>
          <w:sz w:val="24"/>
          <w:u w:val="none"/>
        </w:rPr>
        <w:t xml:space="preserve">人：杨林</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话：0517-88226767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本招标文件仅适用于本次投标邀请中所述项目的采购。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满足第一章投标邀请中供应商资格要求的规定。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满足招标文件中实质性条款的规定。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5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3.1《中华人民共和国政府采购法》、《中华人民共和国政府采购法实施条例》、《政府采购货物和服务招标投标管理办法》等有关法律、规章和规定等。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在本项目政府采购活动过程中，如果所执行的标准有更新的，按照最新标准执行。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4.1供应商应自行承担所有与参加本项目有关的费用。不论结果如何，采购人和采购代理机构在任何情况下均无义务和责任承担这些费用。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4.2本次采购项目不收取标书工本费和中标管理费。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4.3本次采购代理费用参照苏政采协〔2024〕20号《江苏省政府采购代理服务收费指导意见》的标准优惠收取9600元，由成交供应商领取成交通知书时缴纳，不单独立项，投标单位充分考虑风险计入总价。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5.招标文件由以下部分组成: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5.3合同文本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5.4项目采购需求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招标文件进行澄清的供应商，均应在投标截止时间十日前通过以书面文件或电子文件形式并加盖印章或电子签章（电子文件形式指:从苏彩云登录，从“网上提问”模块提出澄清）通知代理机构或采购人，代理机构或采购人对投标截止时间前十日收到的任何澄清要求将通过电子交易平台以电子文件形式予以答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7.招标文件的更正或补充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7.1在投标截止时间十五日前，采购中心可主动或在解答供应商提出的澄清问题时对招标文件用更正公告的方式进行修正。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7.2对招标文件的更正将在淮安市政府采购网进行公告，更正公告将作为招标文件的组成部分，对所有参加本次投标的供应商都具有约束力。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7.3为使供应商有足够的时间按招标文件的更正要求修正投标文件，采购中心有权按照相关法定的要求推迟投标截止时间和开标日期。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供应商提交的投标文件以及供应商与采购人就有关投标的所有来往通知、函件和文件均应使用简体中文。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编写的投标文件应包括资格证明文件、符合性证明文件、投标分项报价表、技术要求响应及偏离表、其他证明文件、投标函、开标一览表等部分。请供应商根据本招标文件的要求在指定模块中上传响应的投标材料，未按招标文件要求在指定模块上传响应的投标材料的，视同未提交该投标材料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如标书制作工具中格式和内容与“淮安市政府采购网”发布的招标文件不一致，请以“淮安市政府采购网”发布的招标文件为准。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10.证明供应商及投标标的符合招标文件规定的文件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供应商应按照招标文件规定格式填报投标明细报价表。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供应商需对招标文件中的技术要求逐项作出响应或偏离，并说明原因。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供应商可在投标文件中提供认为需要的其他技术文件或说明。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供应商的服务承诺应按不低于招标文件中基本服务要求的标准，并作出响应。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对于采用货币报价的项目，开标一览表中的投标总报价应与投标报价明细表中的投标总报价一致，如不一致，不作为无效投标处理，但评标时按开标一览表中价格为准。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15.1投标有效期为采购人规定的开标之日后九十天。投标有效期比规定短的将被视为未实质性响应招标文件而予以拒绝。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17.方案部分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17.1供应商应按招标文件要求编制方案，经三分之二评委认定，供应商未按要求编制方案的，按未提供方案处理。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四、投标文件上传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18.投标文件的上传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18.1供应商应当按照《操作手册》规定，在投标截止时间前制作并上传电子投标文件。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18.2供应商上传的电子投标文件内容不清楚或不清晰的（含扫描件），造成无法评审或部分影响评审的，责任由供应商自负。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18.3供应商上传电子投标文件的时间不得迟于投标邀请中规定的截止时间。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18.4采购人可以按第7条规定，通过修改招标文件有权酌情延长投标文件接收截止时间。在此情况下，供应商的所有权利和义务以及供应商受制约的截止日期均应以延长后新的截止日期为准。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18.5中标供应商在领取（中标）成交通知书之前，必须提供五份与电子投标文件一致的纸质打印投标文件（打印胶装完整）。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19.投标文件被拒绝接收的情形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19.1在招标文件规定的提交投标文件截止时间后上传的电子投标文件。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20.投标文件的修改和撤回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20.1供应商在上传电子投标文件后可以对其修改或撤回，但这种修改和撤回，必须在规定的开标时间之前，具体操作方法见《操作手册》。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20.2供应商不得在开标时间以后修改电子投标文件。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20.3供应商不得在提交电子投标文件截止时间起至投标有效期满前撤回电子投标文件。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采购人将在招标公告中规定的时间和地点组织开标。供应商应当按照《操作手册》规定，参加开标活动和在苏采云系统规定的时间内对投标文件进行解密。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21.2开标仪式由采购人组织。苏采云系统将自动对项目进行开标，并宣布各供应商名称和投标价格。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22.1开标后，采购人立即组织评标委员会（以下简称评委会）进行评标。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23.1凡是与审查、澄清、评价和比较投标的有关资料以及授标建议等，采购人、评委、采购人均不得向供应商或与评标无关的其他人员透露。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采购人和评标委员会不向未中标的供应商解释未中标原因，也不公布评标过程中的相关细节。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采用综合评分法的项目，未中标的供应商可于中标结果公告期限届满之日起通过苏采云系统查看自己的评审得分及排序情况。</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24.1评标期间，评委会对投标文件中含义不明确、同类问题表述不一致或者有明显文字和计算错误的内容，有权要求供应商作出必要的澄清、说明或者补正。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评委会并非对每个供应商都做澄清要求。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接到评委会澄清、说明和补正要求的供应商如未按规定做出澄清、说明和补正，其风险由供应商自行承担。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5.1.1 资格审查：依据法律法规和招标文件的规定，由采购人对投标文件中的资格证明文件进行审查。资格审查的结论，采购人向评委会进行反馈。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采购人在进行资格性审查的同时，将在“信用中国”网站“中国政府采购网”网站查询供应商的信用记录，以确定供应商是否具备投标资格,查询结果留存并归档。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未通过资格审查或符合性审查的供应商，采购人将在苏采云系统中告知未通过资格审查或符合性审查的原因，评审结束后，采购人将不再告知未通过资格审查或符合性审查的原因。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非单一产品采购项目，招标文件中将载明其中的核心产品。多家供应商提供的核心产品品牌相同的，按前两款规定处理。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25.7供应商在开、评标全过程中应保持通讯畅通，及时登录苏采云系统查阅、答复相关信息，并安排专人与采购人及评标委员会联系。</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25.8.1评标过程中出现下列情形之一的，评标委员会应当启动异常低价投标审查程序：</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w:t>
      </w:r>
      <w:r>
        <w:rPr>
          <w:rFonts w:ascii="SimSun" w:hAnsi="SimSun" w:eastAsia="SimSun" w:cs="SimSun"/>
          <w:color w:val="000000"/>
          <w:sz w:val="24"/>
        </w:rPr>
        <w:t xml:space="preserve">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全部通过符合性审查供应商投标(响应)报价平均值×50%；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通过符合性审查的次低报价供应商投标(响应)报价×50%；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采购项目最高限价×45%；</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供应商在苏采云系统规定的时间内未成功解密电子投标文件的。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26.1.2供应商未按照招标文件要求上传电子投标文件的。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26.1.4供应商不具备招标文件中规定资格要求的。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26.1.7不符合招标文件中规定的实质性要求和条件的（实质性要求和条件是指本招标文件中用带星号（“★”）的商务和技术要求）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评标委员会按照本招标文件规定对供应商进行异常低价投标审查后，认为供应商不能证明其报价合理性的。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供应商所投标产品不符合招标文件中所列国家强制性标准的。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27.1中标候选人的选取原则和数量见招标文件第三章规定。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采购人将在“淮安市政府采购网”发布中标公告，公告期限为1个工作日。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27.5.有下列情形之一的，视为供应商串通投标，投标无效：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不同供应商的投标文件载明的项目管理成员或者联系人员为同一人；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（1）对招标文件提出质疑的，为采购文件公告期限届满之日起计算；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28.4质疑供应商在法定质疑期内应当一次性针对同一采购环节提出质疑。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28.5质疑函应当包括以下主要内容，附上相关证明材料。否则，采购人不予受理。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 签订合同</w:t>
      </w:r>
      <w:r>
        <w:rPr>
          <w:rFonts w:ascii="SimSun" w:hAnsi="SimSun" w:eastAsia="SimSun" w:cs="SimSun"/>
          <w:color w:val="000000"/>
          <w:sz w:val="24"/>
        </w:rPr>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30.l中标人应当在中标通知书发出之日起十五日内，按照招标文件确定的事项与采购人签订政府采购合同。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31.1乙方应在必须在签订合同之前，向采购人缴纳中标总价1%的履约保证金。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31.7履约保证金在合同约定期间内不予退还或者应完全有效，履约保证金在项目验收合格后无息退还给乙方。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31.8如果中标人没有按照以上规定去做，采购人将有充分理由取消该授标。在此情况下采购人可将标授予下一个中标候选人，或重新招标。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关于印发中小企业划型标准规定的通知工信部联企业[2011]300号。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32.1.1小微型企业价格扣除（不采用）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32.1.2在货物采购项目中，供应商提供的货物既有中小企业制造货物，也有大型企业制造货物的，不享受本办法规定的中小企业扶持政策。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32.2联合体及分包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32.2.1以联合体形式参加政府采购活动，联合体各方均为中小企业的，联合体视同中小企业。其中，联合体各方均为小微企业的，联合体视同小微企业。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32.3小微型企业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（1）供应商须按照采购文件的要求提供相应的《企业声明函》，详见采购文件示范格式。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32.4残疾人福利单位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（1）残疾人福利单位需按照采购文件的要求提供《残疾人福利性单位声明函》，详见采购文件示范格式。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32.5监狱和戒毒企业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（1）监狱企业参加政府采购活动时，需提供由省级以上监狱管理局、戒毒管理局（含新疆生产建设兵团）出具的属于监狱企业的证明文件）（采购文件中上传加盖出具单位公章的电子件）。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节能、环保政策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33.2节能产品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33.3环保产品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本项目中/被列入“环境标志产品品目清单”的，实行优先采购。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采购文件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34．政府绿色采购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ind w:left="0" w:right="0" w:firstLine="482"/>
        <w:jc w:val="both"/>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35. 履约资金扶持政策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35.2有融资贷款需求的成交人，与采购人在苏采云【合同在线签订】模块中进行合同在线签订时，【账户信息完善】的“是否融资”一栏中需选择“是”，同时完善收款账号信息和合同补充协议（融资账号）。</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36.采购本国产品的支持政策</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本项目政府采购活动中既有本国产品又有非本国产品参与竞争的，依法对本国产品给予价格评审优惠，对本国产品的报价给予20%的价格扣除，用扣除后的价格参与评审。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供应商需按照采购文件的要求提供《关于符合本国产品标准的声明函》（以下简称《声明函》，详见“示范格式六”），如不提供将不享受本国产品价格评审优惠。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供应商需在《声明函》中逐一、准确填写产品名称、厂名、生产厂址三项信息，三项信息中任意一项未填写的视为该项产品不符合本国产品标准，不享受本国产品价格评审优惠。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37.异常低价情形:</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37.1投标(响应)报价低于全部通过符合性审查供应商投标(响应)报价平均值50%的，即投标(响应)报价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全部通过符合性审查供应商投标(响应)报价平均值×50%；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37.2投标(响应)报价低于通过符合性审查的次低报价供应商投标(响应)报价50%的，即投标(响应)报价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通过符合性审查的次低报价供应商投标(响应)报价×50%；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37.3投标(响应)报价低于采购项目最高限价45%的，即投标(响应)报价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采购项目最高限价×45%；</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37.4评审委员会基于专业判断，认为供应商报价过低，有可能影响产品质量或者不能诚信履约的其他情形。</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九、“全流程不见面交易采购”注意事项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39.1本项目采用“全流程不见面交易”模式，通过“苏采云政府采购一体化平台”及相应的配套硬件设备（摄像头、话筒、麦克风等）完成远程解密、公布报价、澄清等交互环节。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w:t>
      </w:r>
      <w:r>
        <w:rPr>
          <w:rFonts w:ascii="SimSun" w:hAnsi="SimSun" w:eastAsia="SimSun" w:cs="SimSun"/>
          <w:color w:val="000000"/>
          <w:sz w:val="24"/>
        </w:rPr>
        <w:t xml:space="preserve">30633ce9.html。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39.4有关本次招标的事项若存在变动或修改，敬请及时关注江苏政府采购网或淮安市政府采购网发布的更正公告，否则产生的后果由供应商自行承担。</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39.5由于“苏采云政府采购一体化平台”自身原因导致项目不能正常进行的，项目作废标处理。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39.6本项目中的时间均以国家授时中心发布的时间为准。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39.7本项目的下载文件、上传响应文件均通过互联网操作，请供应商充分考虑网络拥堵及平台操作所需时间等因素。因供应商自身原因导致操作失败的，其责任自负。</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39.10电子响应文件开启时间前，各供应商的授权委托人或法人代表提前进入江苏省政府采购一体化不见面开标（采购）大厅，根据操作手册验证CA与签章是否正常，以免影响响应文件的解密。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w:t>
      </w:r>
      <w:r>
        <w:rPr>
          <w:rFonts w:ascii="SimSun" w:hAnsi="SimSun" w:eastAsia="SimSun" w:cs="SimSun"/>
          <w:color w:val="000000"/>
          <w:sz w:val="24"/>
        </w:rPr>
        <w:t xml:space="preserve">根据实际情况相应延迟解密时间。本项目在限定的解密时间内，只要有任一家供应商解密成功，即视为“苏采云政府采购一体化平台”运行无故障。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39.13为顺利实现本项目不见面交易活动组织的远程交互，建议供应商配置相关软硬件设施，具体包括:</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39.14谷歌浏览器或360安全浏览器，同时必须安装“苏采云政府采购一体化平台”客户端所要求的驱动。</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39.15硬件设施:高配置电脑（内存4G以上，建议屏幕分辨率用1024*768像素或以上，不要使用上网本）、高速稳定的网络、CA锁、音视频设备［话筒、耳麦、高清摄像头（支持分辨率720P及以上）、音响］等。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39.17供应商在制作上传电子响应文件、观看活动组织、响应文件解密等技术方面遇到问题时，请与软件公司技术人员咨询，联系电话: 0519-86722802、0517-83638013、18019691765。</w:t>
      </w:r>
      <w:r/>
    </w:p>
    <w:p>
      <w:pPr>
        <w:ind w:left="1050" w:right="0" w:firstLine="0"/>
        <w:spacing w:before="180" w:after="18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一、评委会根据招标文件中规定的评标标准对供应商进行综合评审，最终按综合评审得分由高到低的顺序推荐出3名中标候选人。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综合评审因素和评分标准（100分）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评标标准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0"/>
        <w:gridCol w:w="766"/>
        <w:gridCol w:w="739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采用低价优先法，满足招标文件要求且投标价格最低的有效投标报价为评标基准价，其价格分为满分30分。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其他供应商的价格分统一按照下列公式计算：投标报价得分=（评标基准价/投标报价）×30，结果保留两位小数。（有效投标文件是指未被评标委员会判定为无效标的投标文件）。</w:t>
            </w:r>
            <w:r/>
          </w:p>
        </w:tc>
      </w:tr>
      <w:tr>
        <w:trPr>
          <w:trHeight w:val="2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1、对应于所投产品的技术参数和性能与招标文件技术参数要求对比，全部满足得42分，标注“★”的指标（共1项），为核心技术指标，负偏离则视为无效投标。标注“▲”的指标（共 8 项），每有1项负偏离的扣2分。其他技术参数（共 60项）每有1项负偏离扣1分；扣完为止。（采购需求中有要求提供相关证明材料的，则必须按要求提供，否则视为负偏离）。</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各投标人对照招标文件中的技术参数要求在“技术参数响应及偏离表”中逐项应答，“▲”号项必须提供相关证明材料（如技术白皮书、说明书、国家承认的第三方机构出具的检测报告、厂家公开发行的宣传彩页、设备铭牌照片等）；“▲”号指标须在投标文件技术参数偏离表备注栏中标注相关证明文件在其投标文件中的对应页码，未提供相关证明材料的视为负偏离。提供虚假材料者取消中标资格（相关证明材料原件复印件并加盖供应商公章）。</w:t>
            </w:r>
            <w:r/>
          </w:p>
          <w:p>
            <w:pPr>
              <w:ind w:left="0" w:right="0" w:firstLine="0"/>
              <w:jc w:val="both"/>
              <w:spacing w:before="0" w:after="0" w:line="340" w:lineRule="atLeast"/>
              <w:tabs>
                <w:tab w:val="left" w:pos="585" w:leader="none"/>
                <w:tab w:val="left" w:pos="4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2.产品交付验收时，招标人将对技术规格要求的指标进行逐一核实验收，如发现虚假应标，或无法实现关键技术指标功能，有权拒收，给招标人造成损失的由中标人承担一切责任。</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项目实施方案、培训方案、售后服务</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根据投标人提供的项目实施方案（包括但不限于实施方案、供货进度安排、安装调试、验收方案、培训方案、售后服务等）进行评分（评委自行打分）：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方案科学、合理，描述详细，可操作性强，完全满足招标要求的；5分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方案较合理，描述较详细，可操作性较强，基本满足招标要求的；3分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方案基本合理，描述一般，可操作性一般的；2分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方案略欠缺，描述简单，存在一定实施难度的；1分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根据投标人根据提供的质量保证措施进行评分（评委自行打分）：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质量保证措施科学、合理，描述详细，针对性强的；4分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质量保证措施较合理，描述较详细，针对性较强的；3分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质量保证措施可行，描述简单，针对性一般的；2分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质量保证措施一般，描述简单；1分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根据投标人提供的设备使用铭牌或证明材料进行评分（评委自行打分）：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设备使用年限不少于10年（含）得10分；每少于1年扣1分扣完为止。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同品牌同型号胃肠镜设备及系统安装项目自2023年7月1日以来（以合同签订时间为准）完成的业绩。业绩提供中标通知书、网站中标截图和合同（每提供一份得2分，最多得4分）。注：证明材料应能够明确反映所投产品名称、品牌型号、项目内容、合同签订时间主要信息，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上传电子标书。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质保期在满足采购文件的基础上每增加1年加1分，增加部分不足1年的不计分，最多得分为5分（质保期间软件硬件及耗材均免费）。</w:t>
            </w:r>
            <w:r/>
          </w:p>
        </w:tc>
      </w:tr>
    </w:tbl>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注：1.评分标准中要求提供的支持材料、证书证明等材料需加盖公章上传至投标文件，否则不予得分。</w:t>
      </w:r>
      <w:r/>
    </w:p>
    <w:p>
      <w:pPr>
        <w:numPr>
          <w:ilvl w:val="0"/>
          <w:numId w:val="4"/>
        </w:numPr>
        <w:jc w:val="both"/>
        <w:spacing w:before="0" w:after="0" w:line="320" w:lineRule="atLeast"/>
        <w:tabs>
          <w:tab w:val="left" w:pos="17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供应商所提供的证明材料应真实、有效，采购人保留对供应商提供的证明材料进行核查的权利。如发现供应商提供虚假资格证明材料，采购人将按相关规定对其进行严肃处理。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第四章政府采购货物买卖合同</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文件等采购文件、乙方的《投标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品牌：规格型号：见采购需求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（2）履约地点：由采购人指定地点。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合同签订后，甲方支付合同总价的40%作为预付款，安装调试完毕交付使用且验收合格付至已完设备款的97%，余款质保期满一次性付清（预付款在付款时冲销，乙方需向甲方提供合法有效的增值税发票）。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采购单位组织人员验收。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甲方按招标文件相关要求进行。如需委托第三方验收，第三方是指: 独立于生产厂家和医院，拥有检测检验设备和专业技术服务的专业资质的第三方检测/检验机构。验收费用由甲方承担。因乙方交付的货物不符合标准导致甲方重复支出的验收费用，由乙方承担。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本合同自甲、乙双方授权代表签字盖章之日起生效。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本合同一式六份，甲方、乙方各执二份，监管部门、代理单位各执一份，均具有同等法律效力。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pStyle w:val="64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644"/>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13.1乙方缴纳人民币_________元作为本合同的履约保证金。（不得超过合同金额的1%）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13.2乙方提供的履约保证金可以是人民币形式（银行本票、汇票、支票、电汇），或银行保函、担保公司的保证担保或保险公司的保证保险等多种形式。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13.6履约保证金在合同约定期间内不予退还或者应完全有效，约定期间届满之日起 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13.7履约保证金在合同约定期间内不予退还或者应完全有效，履约保证金在项目验收合格后无息退还给乙方。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第三节 政府采购合同专用条款</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由甲方确定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按协议书</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不非法干预、影响政府采购评审活动，不对供应商实行差别待遇和歧视待遇。不在开标前泄露政府采购项目相关情况影响公平竞争。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人（盖章）：中标、成交供应商（盖章）：</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第五章采购需求</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项目属性:货物类项目。</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质保：基本质保期3年。</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采购内容：胃肠镜设备及系统安装。</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拟采购的标的及其需要满足的技术、商务要求。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9"/>
        <w:gridCol w:w="8345"/>
      </w:tblGrid>
      <w:tr>
        <w:trPr>
          <w:trHeight w:val="4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设备用途：用于消化内科胃肠镜下疾病的诊断及治疗.</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总体要求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配置互相匹配，用于消化内科胃肠镜下疾病的诊断及治疗。</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图像处理器与冷光源一体化设计。(投标时须提供技术白皮书或者彩页或者实体图片作为证明材料）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高清视频输出接口可输出不小于3840*2160分辨率图像（</w:t>
            </w:r>
            <w:r>
              <w:rPr>
                <w:rFonts w:ascii="SimSun" w:hAnsi="SimSun" w:eastAsia="SimSun" w:cs="SimSun"/>
                <w:color w:val="000000"/>
                <w:spacing w:val="-11"/>
                <w:sz w:val="21"/>
              </w:rPr>
              <w:t xml:space="preserve">投标时须提供技术白皮书</w:t>
            </w:r>
            <w:r>
              <w:rPr>
                <w:rFonts w:ascii="SimSun" w:hAnsi="SimSun" w:eastAsia="SimSun" w:cs="SimSun"/>
                <w:color w:val="000000"/>
                <w:spacing w:val="-5"/>
                <w:sz w:val="21"/>
              </w:rPr>
              <w:t xml:space="preserve">或者说明书作为证明材料）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光学染色图像≥2种光学染色图像。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主机可兼容同品牌的光学放大镜，十二指肠镜，超细胃镜等不同镜种（投标时须提供主机和镜体的注册证及说明书作为证明材料）。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具有DVI、SDI、VIDEO、HDMI等信号输出方式。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具有红色调、蓝色调和饱和度等调节功能，±15级可调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测光模式：≥3 种，至少具有平均测光、峰值测光及全自动测光等3种模式。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具有轮廓强调功能：三档可调，每档具有0-15级调节。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具有结构强化功能：可凹显强调内镜下图像的结构形态，多档可调。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具有白平衡自动修正功能。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具有图像冻结功能：可通过镜体按钮、键盘，脚踏开关控制冻结功能。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具有图像回放功能，支持图像查看，视频回放。</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具有自动增益功能：可自动进行电子增益，并且可以手动调节AGC亮度级别。</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具有电子放大功能，不小于六档可调，最大能放大四倍。</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具有降噪功能：可降低图像的躁点，更好保证临床图像效果。</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具有USB存储功能，可在U盘中存储视频和图片。</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具备录像功能。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操作面板按键提示为中文（投标时须提供实图证明）。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≥2路医用LED冷光源(投标时须提供技术白皮书或说明书作为证明材料)。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照明模式具备≥3种照明模式(投标时须提供技术白皮书或说明书作为证明材料)。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LED灯珠寿命≥30000小时。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色温：3000K-7000K</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具有手动和自动两种调光模式，调光级别≥18级</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气泵流量大小可调，可设为低、中、高，关闭档可选</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具备透光闪光功能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气泵压力控制在40-90KPA</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钳道孔径≥2.8mm。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0" w:right="0" w:firstLine="0"/>
              <w:jc w:val="both"/>
              <w:spacing w:before="0" w:after="0" w:line="559" w:lineRule="atLeast"/>
              <w:tabs>
                <w:tab w:val="left" w:pos="10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镜体操作部具有≥5个实体按钮。（投标时须提供除水气按钮和吸引按钮除外的实图证明）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治疗电子胃镜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头端部外径&lt;9.8mm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钳道孔径≥4.2mm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不小于27英寸医用监视器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支持分辨率≥3840*2160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视角：水平178°，垂直178°</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监视器为彩色图像监视器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图像可调具有亮度、饱和度、清晰度、比例缩放等调节功能。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设备台车（数量：1台）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台车品牌自主设计制造的医用台车，简洁实用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台车具有显示器挂架及内镜挂架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台车具有防水及耐腐蚀性，安全可靠</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台车配有键盘抽屉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w:t>
      </w:r>
      <w:r>
        <w:rPr>
          <w:rFonts w:ascii="SimSun" w:hAnsi="SimSun" w:eastAsia="SimSun" w:cs="SimSun"/>
          <w:color w:val="000000"/>
          <w:sz w:val="24"/>
        </w:rPr>
        <w:t xml:space="preserve">格式由供应商自定，并加盖供应商电子签章。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三、资质审查时供应商必须提交的资格证明文件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（1）供应商必须提供的资格证明文件，如供应商未能提供上述资格证明文件以及供应商资质条件不符合文件要求的将取消其继续参加投标的资格。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644"/>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四、综合评分时供应商需提供的证明文件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六、示范格式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的法定代表人。为参与项目，签署上述项目的投标文件、进行投标、签署合同和处理与之有关的一切事务。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注:供应商法定代表人参加的，必须附法定代表人身份证复印件并加盖委托单位电子签章。法定代表人授权其他人参加的，仅需填写“授权委托书”。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注:供应商委托受托人参加的，必须附受托人身份证复印件并加盖委托单位电子签章。法定代表人直接参加的，仅需填写“法定代表人资格证明”。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符合《中华人民共和国政府采购法》第二十二条规定及承诺书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九、我方符合法律、行政法规规定的其他条件；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根据贵方的（项目编号）（项目名称） 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1.按招标文件规定的各项要求，我方愿以投标报价为（大写_____人民币）（</w:t>
      </w:r>
      <w:r>
        <w:rPr>
          <w:rFonts w:ascii="Calibri" w:hAnsi="Calibri" w:eastAsia="Calibri" w:cs="Calibri"/>
          <w:color w:val="000000"/>
          <w:sz w:val="24"/>
        </w:rPr>
        <w:t xml:space="preserve">CNY</w:t>
      </w:r>
      <w:r>
        <w:rPr>
          <w:rFonts w:ascii="SimSun" w:hAnsi="SimSun" w:eastAsia="SimSun" w:cs="SimSun"/>
          <w:color w:val="000000"/>
          <w:sz w:val="24"/>
        </w:rPr>
        <w:t xml:space="preserve">￥_____元）的投标总报价向采购方提供所需货物、服务（包含与货物相关的服务及与服务相关的货物）。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8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 （货物）</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号）的规定，本公司（联合体）参加       （单位名称）    的（项目名称）采购活动，提供的货物全部由符合政策要求的中小企业制造。相关企业（含联合体中的中小企业、签订分包意向协议的中小企业）的具体情况如下：</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pStyle w:val="644"/>
        <w:ind w:left="0" w:right="0" w:firstLine="36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（标的名称）</w:t>
      </w:r>
      <w:r>
        <w:rPr>
          <w:rFonts w:ascii="SimSun" w:hAnsi="SimSun" w:eastAsia="SimSun" w:cs="SimSun"/>
          <w:b/>
          <w:color w:val="000000"/>
          <w:sz w:val="24"/>
        </w:rPr>
        <w:t xml:space="preserve"> ，属于</w:t>
      </w:r>
      <w:r>
        <w:rPr>
          <w:rFonts w:ascii="SimSun" w:hAnsi="SimSun" w:eastAsia="SimSun" w:cs="SimSun"/>
          <w:b/>
          <w:color w:val="000000"/>
          <w:sz w:val="24"/>
          <w:u w:val="single"/>
        </w:rPr>
        <w:t xml:space="preserve">（采购文件中明确的所属行业</w:t>
      </w:r>
      <w:r>
        <w:rPr>
          <w:rFonts w:ascii="SimSun" w:hAnsi="SimSun" w:eastAsia="SimSun" w:cs="SimSun"/>
          <w:b/>
          <w:color w:val="000000"/>
          <w:sz w:val="24"/>
        </w:rPr>
        <w:t xml:space="preserve">）行业；制造商为</w:t>
      </w:r>
      <w:r>
        <w:rPr>
          <w:rFonts w:ascii="SimSun" w:hAnsi="SimSun" w:eastAsia="SimSun" w:cs="SimSun"/>
          <w:b/>
          <w:color w:val="000000"/>
          <w:sz w:val="24"/>
          <w:u w:val="single"/>
        </w:rPr>
        <w:t xml:space="preserve">（企业名称）</w:t>
      </w:r>
      <w:r>
        <w:rPr>
          <w:rFonts w:ascii="SimSun" w:hAnsi="SimSun" w:eastAsia="SimSun" w:cs="SimSun"/>
          <w:b/>
          <w:color w:val="000000"/>
          <w:sz w:val="24"/>
        </w:rPr>
        <w:t xml:space="preserve"> ，从业人员人，营业收入为万元，资产总额为万元，属于（中型企业、 小型企业、微型企业）；</w:t>
      </w:r>
      <w:r/>
    </w:p>
    <w:p>
      <w:pPr>
        <w:pStyle w:val="644"/>
        <w:ind w:left="0" w:right="0" w:firstLine="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3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 </w:t>
      </w:r>
      <w:r/>
    </w:p>
    <w:p>
      <w:pPr>
        <w:ind w:left="0" w:right="0" w:firstLine="50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在货物采购项目中，供应商提供的货物既有中小企业制造货物，也有大型企业制造货物的，不享受本办法规定的中小企业扶持政策。采购所有货物需要逐一填写。</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供应商应根据采购文件明确的行业所对应的划分标准，判断是否属于中小企业，并提交《中小企业声明函》</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3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监狱单位声明函（格式自拟，资料上传电子文件）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示范格式八</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示范格式十</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开标一览表（总价）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rPr>
          <w:rFonts w:ascii="SimSun" w:hAnsi="SimSun" w:eastAsia="SimSun" w:cs="SimSun"/>
          <w:color w:val="000000"/>
          <w:sz w:val="24"/>
          <w:highlight w:val="white"/>
        </w:rPr>
        <w:t xml:space="preserve">供应商名称</w:t>
      </w: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1"/>
        <w:gridCol w:w="5952"/>
      </w:tblGrid>
      <w:tr>
        <w:trPr>
          <w:trHeight w:val="59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0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投标产品名称</w:t>
            </w: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5206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5385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 十一</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注：1.产品如有型号，请在“产品名称”栏一并填写。</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因分包企业参加(采购人名称)的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3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9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7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杨林（盱眙）</cp:lastModifiedBy>
  <cp:revision>3</cp:revision>
  <dcterms:created xsi:type="dcterms:W3CDTF">2026-10-12T00:58:47Z</dcterms:created>
  <dcterms:modified xsi:type="dcterms:W3CDTF">2026-10-22T01:49:26Z</dcterms:modified>
</cp:coreProperties>
</file>