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18C316">
      <w:pPr>
        <w:spacing w:line="360" w:lineRule="auto"/>
        <w:ind w:left="570" w:hanging="570"/>
        <w:jc w:val="center"/>
        <w:rPr>
          <w:rFonts w:hint="eastAsia" w:ascii="宋体" w:hAnsi="宋体" w:eastAsia="宋体"/>
          <w:color w:val="auto"/>
          <w:sz w:val="21"/>
          <w:szCs w:val="21"/>
          <w:highlight w:val="none"/>
        </w:rPr>
      </w:pPr>
    </w:p>
    <w:p w14:paraId="5B00DD23">
      <w:pPr>
        <w:spacing w:line="360" w:lineRule="auto"/>
        <w:ind w:left="570" w:hanging="570"/>
        <w:jc w:val="center"/>
        <w:rPr>
          <w:rFonts w:hint="eastAsia" w:ascii="宋体" w:hAnsi="宋体" w:eastAsia="宋体"/>
          <w:color w:val="auto"/>
          <w:sz w:val="21"/>
          <w:szCs w:val="21"/>
          <w:highlight w:val="none"/>
        </w:rPr>
      </w:pPr>
    </w:p>
    <w:p w14:paraId="4B3076C2">
      <w:pPr>
        <w:spacing w:line="360" w:lineRule="auto"/>
        <w:ind w:left="570" w:hanging="570"/>
        <w:jc w:val="center"/>
        <w:rPr>
          <w:rFonts w:hint="eastAsia" w:ascii="宋体" w:hAnsi="宋体" w:eastAsia="宋体"/>
          <w:color w:val="auto"/>
          <w:sz w:val="21"/>
          <w:szCs w:val="21"/>
          <w:highlight w:val="none"/>
        </w:rPr>
      </w:pPr>
    </w:p>
    <w:p w14:paraId="1D48D1A9">
      <w:pPr>
        <w:spacing w:line="360" w:lineRule="auto"/>
        <w:ind w:left="570" w:hanging="570"/>
        <w:jc w:val="center"/>
        <w:rPr>
          <w:rFonts w:hint="eastAsia" w:ascii="宋体" w:hAnsi="宋体" w:eastAsia="宋体"/>
          <w:color w:val="auto"/>
          <w:sz w:val="21"/>
          <w:szCs w:val="21"/>
          <w:highlight w:val="none"/>
        </w:rPr>
      </w:pPr>
    </w:p>
    <w:p w14:paraId="0DA00A6D">
      <w:pPr>
        <w:spacing w:after="312" w:line="720" w:lineRule="auto"/>
        <w:ind w:left="785" w:hanging="785"/>
        <w:jc w:val="center"/>
        <w:rPr>
          <w:rFonts w:hint="eastAsia" w:ascii="宋体" w:hAnsi="宋体" w:eastAsia="宋体"/>
          <w:b/>
          <w:color w:val="auto"/>
          <w:sz w:val="60"/>
          <w:szCs w:val="60"/>
          <w:highlight w:val="none"/>
        </w:rPr>
      </w:pPr>
      <w:r>
        <w:rPr>
          <w:rFonts w:ascii="宋体" w:hAnsi="宋体" w:eastAsia="宋体"/>
          <w:b/>
          <w:color w:val="auto"/>
          <w:spacing w:val="114"/>
          <w:kern w:val="0"/>
          <w:sz w:val="60"/>
          <w:szCs w:val="60"/>
          <w:highlight w:val="none"/>
          <w:fitText w:val="7224" w:id="455899052"/>
        </w:rPr>
        <w:t>常州市政府采购项</w:t>
      </w:r>
      <w:r>
        <w:rPr>
          <w:rFonts w:ascii="宋体" w:hAnsi="宋体" w:eastAsia="宋体"/>
          <w:b/>
          <w:color w:val="auto"/>
          <w:spacing w:val="0"/>
          <w:kern w:val="0"/>
          <w:sz w:val="60"/>
          <w:szCs w:val="60"/>
          <w:highlight w:val="none"/>
          <w:fitText w:val="7224" w:id="455899052"/>
        </w:rPr>
        <w:t>目</w:t>
      </w:r>
    </w:p>
    <w:p w14:paraId="4FBCBCC1">
      <w:pPr>
        <w:spacing w:after="312" w:line="720" w:lineRule="auto"/>
        <w:ind w:left="1028" w:hanging="1028"/>
        <w:jc w:val="center"/>
        <w:rPr>
          <w:rFonts w:hint="eastAsia" w:ascii="宋体" w:hAnsi="宋体" w:eastAsia="宋体"/>
          <w:b/>
          <w:color w:val="auto"/>
          <w:sz w:val="60"/>
          <w:szCs w:val="60"/>
          <w:highlight w:val="none"/>
        </w:rPr>
      </w:pPr>
      <w:r>
        <w:rPr>
          <w:rFonts w:hint="eastAsia" w:ascii="宋体" w:hAnsi="宋体" w:eastAsia="宋体"/>
          <w:b/>
          <w:color w:val="auto"/>
          <w:spacing w:val="242"/>
          <w:kern w:val="0"/>
          <w:sz w:val="60"/>
          <w:szCs w:val="60"/>
          <w:highlight w:val="none"/>
          <w:fitText w:val="6020" w:id="1842546338"/>
        </w:rPr>
        <w:t>公开招标文</w:t>
      </w:r>
      <w:r>
        <w:rPr>
          <w:rFonts w:hint="eastAsia" w:ascii="宋体" w:hAnsi="宋体" w:eastAsia="宋体"/>
          <w:b/>
          <w:color w:val="auto"/>
          <w:spacing w:val="0"/>
          <w:kern w:val="0"/>
          <w:sz w:val="60"/>
          <w:szCs w:val="60"/>
          <w:highlight w:val="none"/>
          <w:fitText w:val="6020" w:id="1842546338"/>
        </w:rPr>
        <w:t>件</w:t>
      </w:r>
    </w:p>
    <w:p w14:paraId="16A22B0E">
      <w:pPr>
        <w:spacing w:line="360" w:lineRule="auto"/>
        <w:ind w:left="570" w:hanging="570"/>
        <w:jc w:val="center"/>
        <w:rPr>
          <w:rFonts w:hint="eastAsia" w:ascii="宋体" w:hAnsi="宋体" w:eastAsia="宋体"/>
          <w:color w:val="auto"/>
          <w:sz w:val="21"/>
          <w:szCs w:val="21"/>
          <w:highlight w:val="none"/>
        </w:rPr>
      </w:pPr>
    </w:p>
    <w:p w14:paraId="665A83FC">
      <w:pPr>
        <w:spacing w:line="360" w:lineRule="auto"/>
        <w:ind w:left="570" w:hanging="570"/>
        <w:jc w:val="center"/>
        <w:rPr>
          <w:rFonts w:hint="eastAsia" w:ascii="宋体" w:hAnsi="宋体" w:eastAsia="宋体"/>
          <w:color w:val="auto"/>
          <w:sz w:val="21"/>
          <w:szCs w:val="21"/>
          <w:highlight w:val="none"/>
        </w:rPr>
      </w:pPr>
    </w:p>
    <w:p w14:paraId="39865AD3">
      <w:pPr>
        <w:spacing w:line="360" w:lineRule="auto"/>
        <w:ind w:left="570" w:hanging="570"/>
        <w:jc w:val="center"/>
        <w:rPr>
          <w:rFonts w:hint="eastAsia" w:ascii="宋体" w:hAnsi="宋体" w:eastAsia="宋体"/>
          <w:color w:val="auto"/>
          <w:sz w:val="30"/>
          <w:szCs w:val="30"/>
          <w:highlight w:val="none"/>
        </w:rPr>
      </w:pPr>
    </w:p>
    <w:p w14:paraId="7257294A">
      <w:pPr>
        <w:tabs>
          <w:tab w:val="left" w:pos="5609"/>
        </w:tabs>
        <w:spacing w:line="360" w:lineRule="auto"/>
        <w:ind w:left="285" w:hanging="285"/>
        <w:jc w:val="left"/>
        <w:rPr>
          <w:rFonts w:hint="eastAsia" w:ascii="宋体" w:hAnsi="宋体" w:eastAsia="宋体"/>
          <w:bCs/>
          <w:color w:val="auto"/>
          <w:sz w:val="30"/>
          <w:szCs w:val="30"/>
          <w:highlight w:val="none"/>
        </w:rPr>
      </w:pPr>
      <w:r>
        <w:rPr>
          <w:rFonts w:ascii="宋体" w:hAnsi="宋体" w:eastAsia="宋体"/>
          <w:bCs/>
          <w:color w:val="auto"/>
          <w:sz w:val="30"/>
          <w:szCs w:val="30"/>
          <w:highlight w:val="none"/>
        </w:rPr>
        <w:t>项目名称：</w:t>
      </w:r>
      <w:r>
        <w:rPr>
          <w:rFonts w:hint="eastAsia" w:ascii="宋体" w:hAnsi="宋体" w:eastAsia="宋体"/>
          <w:bCs/>
          <w:color w:val="auto"/>
          <w:sz w:val="30"/>
          <w:szCs w:val="30"/>
          <w:highlight w:val="none"/>
          <w:lang w:eastAsia="zh-CN"/>
        </w:rPr>
        <w:t>常州市第一人民医院耳鼻喉手术显微镜采购项目</w:t>
      </w:r>
    </w:p>
    <w:p w14:paraId="14D7F784">
      <w:pPr>
        <w:tabs>
          <w:tab w:val="left" w:pos="5609"/>
        </w:tabs>
        <w:spacing w:line="360" w:lineRule="auto"/>
        <w:ind w:left="1500" w:hanging="1500" w:hangingChars="500"/>
        <w:jc w:val="left"/>
        <w:rPr>
          <w:rFonts w:hint="default" w:ascii="宋体" w:hAnsi="宋体" w:eastAsia="宋体"/>
          <w:bCs/>
          <w:color w:val="auto"/>
          <w:sz w:val="30"/>
          <w:szCs w:val="30"/>
          <w:highlight w:val="none"/>
          <w:lang w:val="en-US" w:eastAsia="zh-CN"/>
        </w:rPr>
      </w:pPr>
      <w:r>
        <w:rPr>
          <w:rFonts w:ascii="宋体" w:hAnsi="宋体" w:eastAsia="宋体"/>
          <w:bCs/>
          <w:color w:val="auto"/>
          <w:sz w:val="30"/>
          <w:szCs w:val="30"/>
          <w:highlight w:val="none"/>
        </w:rPr>
        <w:t>项目编号：</w:t>
      </w:r>
      <w:r>
        <w:rPr>
          <w:rFonts w:hint="eastAsia" w:ascii="宋体" w:hAnsi="宋体" w:eastAsia="宋体"/>
          <w:bCs/>
          <w:color w:val="auto"/>
          <w:sz w:val="30"/>
          <w:szCs w:val="30"/>
          <w:highlight w:val="none"/>
          <w:lang w:eastAsia="zh-CN"/>
        </w:rPr>
        <w:t>JSZC-320400-CZJC-G2026-0074</w:t>
      </w:r>
    </w:p>
    <w:p w14:paraId="3C3F51B4">
      <w:pPr>
        <w:tabs>
          <w:tab w:val="left" w:pos="5609"/>
        </w:tabs>
        <w:spacing w:line="360" w:lineRule="auto"/>
        <w:ind w:left="285" w:hanging="285"/>
        <w:jc w:val="left"/>
        <w:rPr>
          <w:rFonts w:hint="eastAsia" w:ascii="宋体" w:hAnsi="宋体" w:eastAsia="宋体"/>
          <w:bCs/>
          <w:color w:val="auto"/>
          <w:sz w:val="30"/>
          <w:szCs w:val="30"/>
          <w:highlight w:val="none"/>
          <w:lang w:eastAsia="zh-CN"/>
        </w:rPr>
      </w:pPr>
      <w:r>
        <w:rPr>
          <w:rFonts w:ascii="宋体" w:hAnsi="宋体" w:eastAsia="宋体"/>
          <w:bCs/>
          <w:color w:val="auto"/>
          <w:sz w:val="30"/>
          <w:szCs w:val="30"/>
          <w:highlight w:val="none"/>
        </w:rPr>
        <w:t>采 购 人：</w:t>
      </w:r>
      <w:r>
        <w:rPr>
          <w:rFonts w:hint="eastAsia" w:ascii="宋体" w:hAnsi="宋体" w:eastAsia="宋体"/>
          <w:color w:val="auto"/>
          <w:sz w:val="30"/>
          <w:szCs w:val="30"/>
          <w:highlight w:val="none"/>
          <w:lang w:eastAsia="zh-CN"/>
        </w:rPr>
        <w:t>常州市第一人民医院</w:t>
      </w:r>
    </w:p>
    <w:p w14:paraId="1C04BE45">
      <w:pPr>
        <w:tabs>
          <w:tab w:val="left" w:pos="3240"/>
          <w:tab w:val="left" w:pos="3420"/>
        </w:tabs>
        <w:spacing w:line="360" w:lineRule="auto"/>
        <w:ind w:left="285" w:hanging="285"/>
        <w:jc w:val="left"/>
        <w:rPr>
          <w:rFonts w:hint="eastAsia" w:ascii="宋体" w:hAnsi="宋体" w:eastAsia="宋体"/>
          <w:bCs/>
          <w:color w:val="auto"/>
          <w:sz w:val="30"/>
          <w:szCs w:val="30"/>
          <w:highlight w:val="none"/>
        </w:rPr>
        <w:sectPr>
          <w:headerReference r:id="rId3" w:type="default"/>
          <w:footerReference r:id="rId4" w:type="default"/>
          <w:pgSz w:w="11906" w:h="16838"/>
          <w:pgMar w:top="1440" w:right="1800" w:bottom="1440" w:left="1800" w:header="851" w:footer="992" w:gutter="0"/>
          <w:cols w:space="425" w:num="1"/>
          <w:docGrid w:type="lines" w:linePitch="312" w:charSpace="0"/>
        </w:sectPr>
      </w:pPr>
      <w:r>
        <w:rPr>
          <w:rFonts w:hint="eastAsia" w:ascii="宋体" w:hAnsi="宋体" w:eastAsia="宋体"/>
          <w:bCs/>
          <w:color w:val="auto"/>
          <w:sz w:val="30"/>
          <w:szCs w:val="30"/>
          <w:highlight w:val="none"/>
        </w:rPr>
        <w:t>采购</w:t>
      </w:r>
      <w:r>
        <w:rPr>
          <w:rFonts w:ascii="宋体" w:hAnsi="宋体" w:eastAsia="宋体"/>
          <w:bCs/>
          <w:color w:val="auto"/>
          <w:sz w:val="30"/>
          <w:szCs w:val="30"/>
          <w:highlight w:val="none"/>
        </w:rPr>
        <w:t>代理机构：</w:t>
      </w:r>
      <w:r>
        <w:rPr>
          <w:rStyle w:val="18"/>
          <w:rFonts w:hint="eastAsia" w:ascii="宋体" w:hAnsi="宋体" w:eastAsia="宋体"/>
          <w:color w:val="auto"/>
          <w:sz w:val="30"/>
          <w:szCs w:val="30"/>
          <w:highlight w:val="none"/>
        </w:rPr>
        <w:t>常州金诚招投标有限公司</w:t>
      </w:r>
    </w:p>
    <w:p w14:paraId="7D042D9C">
      <w:pPr>
        <w:widowControl/>
        <w:ind w:left="343" w:hanging="343"/>
        <w:jc w:val="center"/>
        <w:rPr>
          <w:rFonts w:hint="eastAsia" w:ascii="宋体" w:hAnsi="宋体" w:eastAsia="宋体"/>
          <w:b/>
          <w:bCs/>
          <w:color w:val="auto"/>
          <w:sz w:val="30"/>
          <w:szCs w:val="30"/>
          <w:highlight w:val="none"/>
        </w:rPr>
      </w:pPr>
      <w:r>
        <w:rPr>
          <w:rFonts w:ascii="宋体" w:hAnsi="宋体" w:eastAsia="宋体"/>
          <w:b/>
          <w:bCs/>
          <w:color w:val="auto"/>
          <w:sz w:val="30"/>
          <w:szCs w:val="30"/>
          <w:highlight w:val="none"/>
        </w:rPr>
        <w:t>目录</w:t>
      </w:r>
    </w:p>
    <w:p w14:paraId="20207A76">
      <w:pPr>
        <w:pStyle w:val="8"/>
        <w:tabs>
          <w:tab w:val="right" w:leader="dot" w:pos="8306"/>
        </w:tabs>
        <w:rPr>
          <w:color w:val="auto"/>
          <w:sz w:val="30"/>
          <w:szCs w:val="30"/>
          <w:highlight w:val="none"/>
        </w:rPr>
      </w:pPr>
      <w:r>
        <w:rPr>
          <w:b w:val="0"/>
          <w:bCs/>
          <w:color w:val="auto"/>
          <w:sz w:val="30"/>
          <w:szCs w:val="30"/>
          <w:highlight w:val="none"/>
        </w:rPr>
        <w:fldChar w:fldCharType="begin"/>
      </w:r>
      <w:r>
        <w:rPr>
          <w:b w:val="0"/>
          <w:bCs/>
          <w:color w:val="auto"/>
          <w:sz w:val="30"/>
          <w:szCs w:val="30"/>
          <w:highlight w:val="none"/>
        </w:rPr>
        <w:instrText xml:space="preserve"> TOC \o "1-1" \h \z \u </w:instrText>
      </w:r>
      <w:r>
        <w:rPr>
          <w:b w:val="0"/>
          <w:bCs/>
          <w:color w:val="auto"/>
          <w:sz w:val="30"/>
          <w:szCs w:val="30"/>
          <w:highlight w:val="none"/>
        </w:rPr>
        <w:fldChar w:fldCharType="separate"/>
      </w:r>
      <w:r>
        <w:rPr>
          <w:bCs/>
          <w:color w:val="auto"/>
          <w:sz w:val="30"/>
          <w:szCs w:val="30"/>
          <w:highlight w:val="none"/>
        </w:rPr>
        <w:fldChar w:fldCharType="begin"/>
      </w:r>
      <w:r>
        <w:rPr>
          <w:bCs/>
          <w:color w:val="auto"/>
          <w:sz w:val="30"/>
          <w:szCs w:val="30"/>
          <w:highlight w:val="none"/>
        </w:rPr>
        <w:instrText xml:space="preserve"> HYPERLINK \l _Toc32652 </w:instrText>
      </w:r>
      <w:r>
        <w:rPr>
          <w:bCs/>
          <w:color w:val="auto"/>
          <w:sz w:val="30"/>
          <w:szCs w:val="30"/>
          <w:highlight w:val="none"/>
        </w:rPr>
        <w:fldChar w:fldCharType="separate"/>
      </w:r>
      <w:r>
        <w:rPr>
          <w:rFonts w:ascii="宋体" w:hAnsi="宋体" w:eastAsia="宋体"/>
          <w:color w:val="auto"/>
          <w:sz w:val="30"/>
          <w:szCs w:val="30"/>
          <w:highlight w:val="none"/>
        </w:rPr>
        <w:t>第一章</w:t>
      </w:r>
      <w:r>
        <w:rPr>
          <w:rFonts w:hint="eastAsia" w:ascii="宋体" w:hAnsi="宋体" w:eastAsia="宋体"/>
          <w:color w:val="auto"/>
          <w:sz w:val="30"/>
          <w:szCs w:val="30"/>
          <w:highlight w:val="none"/>
        </w:rPr>
        <w:t xml:space="preserve"> 投标邀请</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_Toc32652 \h </w:instrText>
      </w:r>
      <w:r>
        <w:rPr>
          <w:color w:val="auto"/>
          <w:sz w:val="30"/>
          <w:szCs w:val="30"/>
          <w:highlight w:val="none"/>
        </w:rPr>
        <w:fldChar w:fldCharType="separate"/>
      </w:r>
      <w:r>
        <w:rPr>
          <w:color w:val="auto"/>
          <w:sz w:val="30"/>
          <w:szCs w:val="30"/>
          <w:highlight w:val="none"/>
        </w:rPr>
        <w:t>1</w:t>
      </w:r>
      <w:r>
        <w:rPr>
          <w:color w:val="auto"/>
          <w:sz w:val="30"/>
          <w:szCs w:val="30"/>
          <w:highlight w:val="none"/>
        </w:rPr>
        <w:fldChar w:fldCharType="end"/>
      </w:r>
      <w:r>
        <w:rPr>
          <w:bCs/>
          <w:color w:val="auto"/>
          <w:sz w:val="30"/>
          <w:szCs w:val="30"/>
          <w:highlight w:val="none"/>
        </w:rPr>
        <w:fldChar w:fldCharType="end"/>
      </w:r>
    </w:p>
    <w:p w14:paraId="51DC875B">
      <w:pPr>
        <w:pStyle w:val="8"/>
        <w:tabs>
          <w:tab w:val="right" w:leader="dot" w:pos="8306"/>
        </w:tabs>
        <w:rPr>
          <w:color w:val="auto"/>
          <w:sz w:val="30"/>
          <w:szCs w:val="30"/>
          <w:highlight w:val="none"/>
        </w:rPr>
      </w:pPr>
      <w:r>
        <w:rPr>
          <w:rFonts w:ascii="宋体" w:hAnsi="宋体" w:eastAsia="宋体" w:cs="宋体"/>
          <w:bCs/>
          <w:color w:val="auto"/>
          <w:sz w:val="30"/>
          <w:szCs w:val="30"/>
          <w:highlight w:val="none"/>
        </w:rPr>
        <w:fldChar w:fldCharType="begin"/>
      </w:r>
      <w:r>
        <w:rPr>
          <w:rFonts w:ascii="宋体" w:hAnsi="宋体" w:eastAsia="宋体" w:cs="宋体"/>
          <w:bCs/>
          <w:color w:val="auto"/>
          <w:sz w:val="30"/>
          <w:szCs w:val="30"/>
          <w:highlight w:val="none"/>
        </w:rPr>
        <w:instrText xml:space="preserve"> HYPERLINK \l _Toc14667 </w:instrText>
      </w:r>
      <w:r>
        <w:rPr>
          <w:rFonts w:ascii="宋体" w:hAnsi="宋体" w:eastAsia="宋体" w:cs="宋体"/>
          <w:bCs/>
          <w:color w:val="auto"/>
          <w:sz w:val="30"/>
          <w:szCs w:val="30"/>
          <w:highlight w:val="none"/>
        </w:rPr>
        <w:fldChar w:fldCharType="separate"/>
      </w:r>
      <w:r>
        <w:rPr>
          <w:rFonts w:hint="eastAsia" w:ascii="宋体" w:hAnsi="宋体" w:eastAsia="宋体"/>
          <w:color w:val="auto"/>
          <w:sz w:val="30"/>
          <w:szCs w:val="30"/>
          <w:highlight w:val="none"/>
        </w:rPr>
        <w:t>第二章 投标人须知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_Toc14667 \h </w:instrText>
      </w:r>
      <w:r>
        <w:rPr>
          <w:color w:val="auto"/>
          <w:sz w:val="30"/>
          <w:szCs w:val="30"/>
          <w:highlight w:val="none"/>
        </w:rPr>
        <w:fldChar w:fldCharType="separate"/>
      </w:r>
      <w:r>
        <w:rPr>
          <w:color w:val="auto"/>
          <w:sz w:val="30"/>
          <w:szCs w:val="30"/>
          <w:highlight w:val="none"/>
        </w:rPr>
        <w:t>5</w:t>
      </w:r>
      <w:r>
        <w:rPr>
          <w:color w:val="auto"/>
          <w:sz w:val="30"/>
          <w:szCs w:val="30"/>
          <w:highlight w:val="none"/>
        </w:rPr>
        <w:fldChar w:fldCharType="end"/>
      </w:r>
      <w:r>
        <w:rPr>
          <w:rFonts w:ascii="宋体" w:hAnsi="宋体" w:eastAsia="宋体" w:cs="宋体"/>
          <w:bCs/>
          <w:color w:val="auto"/>
          <w:sz w:val="30"/>
          <w:szCs w:val="30"/>
          <w:highlight w:val="none"/>
        </w:rPr>
        <w:fldChar w:fldCharType="end"/>
      </w:r>
    </w:p>
    <w:p w14:paraId="0EAE7BFF">
      <w:pPr>
        <w:pStyle w:val="8"/>
        <w:tabs>
          <w:tab w:val="right" w:leader="dot" w:pos="8306"/>
        </w:tabs>
        <w:rPr>
          <w:color w:val="auto"/>
          <w:sz w:val="30"/>
          <w:szCs w:val="30"/>
          <w:highlight w:val="none"/>
        </w:rPr>
      </w:pPr>
      <w:r>
        <w:rPr>
          <w:rFonts w:ascii="宋体" w:hAnsi="宋体" w:eastAsia="宋体" w:cs="宋体"/>
          <w:bCs/>
          <w:color w:val="auto"/>
          <w:sz w:val="30"/>
          <w:szCs w:val="30"/>
          <w:highlight w:val="none"/>
        </w:rPr>
        <w:fldChar w:fldCharType="begin"/>
      </w:r>
      <w:r>
        <w:rPr>
          <w:rFonts w:ascii="宋体" w:hAnsi="宋体" w:eastAsia="宋体" w:cs="宋体"/>
          <w:bCs/>
          <w:color w:val="auto"/>
          <w:sz w:val="30"/>
          <w:szCs w:val="30"/>
          <w:highlight w:val="none"/>
        </w:rPr>
        <w:instrText xml:space="preserve"> HYPERLINK \l _Toc32203 </w:instrText>
      </w:r>
      <w:r>
        <w:rPr>
          <w:rFonts w:ascii="宋体" w:hAnsi="宋体" w:eastAsia="宋体" w:cs="宋体"/>
          <w:bCs/>
          <w:color w:val="auto"/>
          <w:sz w:val="30"/>
          <w:szCs w:val="30"/>
          <w:highlight w:val="none"/>
        </w:rPr>
        <w:fldChar w:fldCharType="separate"/>
      </w:r>
      <w:r>
        <w:rPr>
          <w:rFonts w:ascii="宋体" w:hAnsi="宋体" w:eastAsia="宋体"/>
          <w:color w:val="auto"/>
          <w:sz w:val="30"/>
          <w:szCs w:val="30"/>
          <w:highlight w:val="none"/>
        </w:rPr>
        <w:t>第三章</w:t>
      </w:r>
      <w:r>
        <w:rPr>
          <w:rFonts w:hint="eastAsia" w:ascii="宋体" w:hAnsi="宋体" w:eastAsia="宋体"/>
          <w:color w:val="auto"/>
          <w:sz w:val="30"/>
          <w:szCs w:val="30"/>
          <w:highlight w:val="none"/>
        </w:rPr>
        <w:t xml:space="preserve"> 资格审查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_Toc32203 \h </w:instrText>
      </w:r>
      <w:r>
        <w:rPr>
          <w:color w:val="auto"/>
          <w:sz w:val="30"/>
          <w:szCs w:val="30"/>
          <w:highlight w:val="none"/>
        </w:rPr>
        <w:fldChar w:fldCharType="separate"/>
      </w:r>
      <w:r>
        <w:rPr>
          <w:color w:val="auto"/>
          <w:sz w:val="30"/>
          <w:szCs w:val="30"/>
          <w:highlight w:val="none"/>
        </w:rPr>
        <w:t>22</w:t>
      </w:r>
      <w:r>
        <w:rPr>
          <w:color w:val="auto"/>
          <w:sz w:val="30"/>
          <w:szCs w:val="30"/>
          <w:highlight w:val="none"/>
        </w:rPr>
        <w:fldChar w:fldCharType="end"/>
      </w:r>
      <w:r>
        <w:rPr>
          <w:rFonts w:ascii="宋体" w:hAnsi="宋体" w:eastAsia="宋体" w:cs="宋体"/>
          <w:bCs/>
          <w:color w:val="auto"/>
          <w:sz w:val="30"/>
          <w:szCs w:val="30"/>
          <w:highlight w:val="none"/>
        </w:rPr>
        <w:fldChar w:fldCharType="end"/>
      </w:r>
    </w:p>
    <w:p w14:paraId="08F20900">
      <w:pPr>
        <w:pStyle w:val="8"/>
        <w:tabs>
          <w:tab w:val="right" w:leader="dot" w:pos="8306"/>
        </w:tabs>
        <w:rPr>
          <w:color w:val="auto"/>
          <w:sz w:val="30"/>
          <w:szCs w:val="30"/>
          <w:highlight w:val="none"/>
        </w:rPr>
      </w:pPr>
      <w:r>
        <w:rPr>
          <w:rFonts w:ascii="宋体" w:hAnsi="宋体" w:eastAsia="宋体" w:cs="宋体"/>
          <w:bCs/>
          <w:color w:val="auto"/>
          <w:sz w:val="30"/>
          <w:szCs w:val="30"/>
          <w:highlight w:val="none"/>
        </w:rPr>
        <w:fldChar w:fldCharType="begin"/>
      </w:r>
      <w:r>
        <w:rPr>
          <w:rFonts w:ascii="宋体" w:hAnsi="宋体" w:eastAsia="宋体" w:cs="宋体"/>
          <w:bCs/>
          <w:color w:val="auto"/>
          <w:sz w:val="30"/>
          <w:szCs w:val="30"/>
          <w:highlight w:val="none"/>
        </w:rPr>
        <w:instrText xml:space="preserve"> HYPERLINK \l _Toc15236 </w:instrText>
      </w:r>
      <w:r>
        <w:rPr>
          <w:rFonts w:ascii="宋体" w:hAnsi="宋体" w:eastAsia="宋体" w:cs="宋体"/>
          <w:bCs/>
          <w:color w:val="auto"/>
          <w:sz w:val="30"/>
          <w:szCs w:val="30"/>
          <w:highlight w:val="none"/>
        </w:rPr>
        <w:fldChar w:fldCharType="separate"/>
      </w:r>
      <w:r>
        <w:rPr>
          <w:rFonts w:ascii="宋体" w:hAnsi="宋体" w:eastAsia="宋体"/>
          <w:color w:val="auto"/>
          <w:sz w:val="30"/>
          <w:szCs w:val="30"/>
          <w:highlight w:val="none"/>
        </w:rPr>
        <w:t>第</w:t>
      </w:r>
      <w:r>
        <w:rPr>
          <w:rFonts w:hint="eastAsia" w:ascii="宋体" w:hAnsi="宋体" w:eastAsia="宋体"/>
          <w:color w:val="auto"/>
          <w:sz w:val="30"/>
          <w:szCs w:val="30"/>
          <w:highlight w:val="none"/>
        </w:rPr>
        <w:t>四</w:t>
      </w:r>
      <w:r>
        <w:rPr>
          <w:rFonts w:ascii="宋体" w:hAnsi="宋体" w:eastAsia="宋体"/>
          <w:color w:val="auto"/>
          <w:sz w:val="30"/>
          <w:szCs w:val="30"/>
          <w:highlight w:val="none"/>
        </w:rPr>
        <w:t>章评</w:t>
      </w:r>
      <w:r>
        <w:rPr>
          <w:rFonts w:hint="eastAsia" w:ascii="宋体" w:hAnsi="宋体" w:eastAsia="宋体"/>
          <w:color w:val="auto"/>
          <w:sz w:val="30"/>
          <w:szCs w:val="30"/>
          <w:highlight w:val="none"/>
        </w:rPr>
        <w:t>标程序、评标</w:t>
      </w:r>
      <w:r>
        <w:rPr>
          <w:rFonts w:ascii="宋体" w:hAnsi="宋体" w:eastAsia="宋体"/>
          <w:color w:val="auto"/>
          <w:sz w:val="30"/>
          <w:szCs w:val="30"/>
          <w:highlight w:val="none"/>
        </w:rPr>
        <w:t>方法和评</w:t>
      </w:r>
      <w:r>
        <w:rPr>
          <w:rFonts w:hint="eastAsia" w:ascii="宋体" w:hAnsi="宋体" w:eastAsia="宋体"/>
          <w:color w:val="auto"/>
          <w:sz w:val="30"/>
          <w:szCs w:val="30"/>
          <w:highlight w:val="none"/>
        </w:rPr>
        <w:t>标</w:t>
      </w:r>
      <w:r>
        <w:rPr>
          <w:rFonts w:ascii="宋体" w:hAnsi="宋体" w:eastAsia="宋体"/>
          <w:color w:val="auto"/>
          <w:sz w:val="30"/>
          <w:szCs w:val="30"/>
          <w:highlight w:val="none"/>
        </w:rPr>
        <w:t>标准</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_Toc15236 \h </w:instrText>
      </w:r>
      <w:r>
        <w:rPr>
          <w:color w:val="auto"/>
          <w:sz w:val="30"/>
          <w:szCs w:val="30"/>
          <w:highlight w:val="none"/>
        </w:rPr>
        <w:fldChar w:fldCharType="separate"/>
      </w:r>
      <w:r>
        <w:rPr>
          <w:color w:val="auto"/>
          <w:sz w:val="30"/>
          <w:szCs w:val="30"/>
          <w:highlight w:val="none"/>
        </w:rPr>
        <w:t>24</w:t>
      </w:r>
      <w:r>
        <w:rPr>
          <w:color w:val="auto"/>
          <w:sz w:val="30"/>
          <w:szCs w:val="30"/>
          <w:highlight w:val="none"/>
        </w:rPr>
        <w:fldChar w:fldCharType="end"/>
      </w:r>
      <w:r>
        <w:rPr>
          <w:rFonts w:ascii="宋体" w:hAnsi="宋体" w:eastAsia="宋体" w:cs="宋体"/>
          <w:bCs/>
          <w:color w:val="auto"/>
          <w:sz w:val="30"/>
          <w:szCs w:val="30"/>
          <w:highlight w:val="none"/>
        </w:rPr>
        <w:fldChar w:fldCharType="end"/>
      </w:r>
    </w:p>
    <w:p w14:paraId="197DAC30">
      <w:pPr>
        <w:pStyle w:val="8"/>
        <w:tabs>
          <w:tab w:val="right" w:leader="dot" w:pos="8306"/>
        </w:tabs>
        <w:rPr>
          <w:color w:val="auto"/>
          <w:sz w:val="30"/>
          <w:szCs w:val="30"/>
          <w:highlight w:val="none"/>
        </w:rPr>
      </w:pPr>
      <w:r>
        <w:rPr>
          <w:rFonts w:ascii="宋体" w:hAnsi="宋体" w:eastAsia="宋体" w:cs="宋体"/>
          <w:bCs/>
          <w:color w:val="auto"/>
          <w:sz w:val="30"/>
          <w:szCs w:val="30"/>
          <w:highlight w:val="none"/>
        </w:rPr>
        <w:fldChar w:fldCharType="begin"/>
      </w:r>
      <w:r>
        <w:rPr>
          <w:rFonts w:ascii="宋体" w:hAnsi="宋体" w:eastAsia="宋体" w:cs="宋体"/>
          <w:bCs/>
          <w:color w:val="auto"/>
          <w:sz w:val="30"/>
          <w:szCs w:val="30"/>
          <w:highlight w:val="none"/>
        </w:rPr>
        <w:instrText xml:space="preserve"> HYPERLINK \l _Toc32609 </w:instrText>
      </w:r>
      <w:r>
        <w:rPr>
          <w:rFonts w:ascii="宋体" w:hAnsi="宋体" w:eastAsia="宋体" w:cs="宋体"/>
          <w:bCs/>
          <w:color w:val="auto"/>
          <w:sz w:val="30"/>
          <w:szCs w:val="30"/>
          <w:highlight w:val="none"/>
        </w:rPr>
        <w:fldChar w:fldCharType="separate"/>
      </w:r>
      <w:r>
        <w:rPr>
          <w:rFonts w:hint="eastAsia" w:ascii="宋体" w:hAnsi="宋体" w:eastAsia="宋体"/>
          <w:color w:val="auto"/>
          <w:sz w:val="30"/>
          <w:szCs w:val="30"/>
          <w:highlight w:val="none"/>
        </w:rPr>
        <w:t>第五章 采购需求</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_Toc32609 \h </w:instrText>
      </w:r>
      <w:r>
        <w:rPr>
          <w:color w:val="auto"/>
          <w:sz w:val="30"/>
          <w:szCs w:val="30"/>
          <w:highlight w:val="none"/>
        </w:rPr>
        <w:fldChar w:fldCharType="separate"/>
      </w:r>
      <w:r>
        <w:rPr>
          <w:color w:val="auto"/>
          <w:sz w:val="30"/>
          <w:szCs w:val="30"/>
          <w:highlight w:val="none"/>
        </w:rPr>
        <w:t>36</w:t>
      </w:r>
      <w:r>
        <w:rPr>
          <w:color w:val="auto"/>
          <w:sz w:val="30"/>
          <w:szCs w:val="30"/>
          <w:highlight w:val="none"/>
        </w:rPr>
        <w:fldChar w:fldCharType="end"/>
      </w:r>
      <w:r>
        <w:rPr>
          <w:rFonts w:ascii="宋体" w:hAnsi="宋体" w:eastAsia="宋体" w:cs="宋体"/>
          <w:bCs/>
          <w:color w:val="auto"/>
          <w:sz w:val="30"/>
          <w:szCs w:val="30"/>
          <w:highlight w:val="none"/>
        </w:rPr>
        <w:fldChar w:fldCharType="end"/>
      </w:r>
    </w:p>
    <w:p w14:paraId="1B013738">
      <w:pPr>
        <w:pStyle w:val="8"/>
        <w:tabs>
          <w:tab w:val="right" w:leader="dot" w:pos="8306"/>
        </w:tabs>
        <w:rPr>
          <w:color w:val="auto"/>
          <w:sz w:val="30"/>
          <w:szCs w:val="30"/>
          <w:highlight w:val="none"/>
        </w:rPr>
      </w:pPr>
      <w:r>
        <w:rPr>
          <w:rFonts w:ascii="宋体" w:hAnsi="宋体" w:eastAsia="宋体" w:cs="宋体"/>
          <w:bCs/>
          <w:color w:val="auto"/>
          <w:sz w:val="30"/>
          <w:szCs w:val="30"/>
          <w:highlight w:val="none"/>
        </w:rPr>
        <w:fldChar w:fldCharType="begin"/>
      </w:r>
      <w:r>
        <w:rPr>
          <w:rFonts w:ascii="宋体" w:hAnsi="宋体" w:eastAsia="宋体" w:cs="宋体"/>
          <w:bCs/>
          <w:color w:val="auto"/>
          <w:sz w:val="30"/>
          <w:szCs w:val="30"/>
          <w:highlight w:val="none"/>
        </w:rPr>
        <w:instrText xml:space="preserve"> HYPERLINK \l _Toc8351 </w:instrText>
      </w:r>
      <w:r>
        <w:rPr>
          <w:rFonts w:ascii="宋体" w:hAnsi="宋体" w:eastAsia="宋体" w:cs="宋体"/>
          <w:bCs/>
          <w:color w:val="auto"/>
          <w:sz w:val="30"/>
          <w:szCs w:val="30"/>
          <w:highlight w:val="none"/>
        </w:rPr>
        <w:fldChar w:fldCharType="separate"/>
      </w:r>
      <w:r>
        <w:rPr>
          <w:rFonts w:ascii="宋体" w:hAnsi="宋体" w:eastAsia="宋体"/>
          <w:color w:val="auto"/>
          <w:sz w:val="30"/>
          <w:szCs w:val="30"/>
          <w:highlight w:val="none"/>
        </w:rPr>
        <w:t>第</w:t>
      </w:r>
      <w:r>
        <w:rPr>
          <w:rFonts w:hint="eastAsia" w:ascii="宋体" w:hAnsi="宋体" w:eastAsia="宋体"/>
          <w:color w:val="auto"/>
          <w:sz w:val="30"/>
          <w:szCs w:val="30"/>
          <w:highlight w:val="none"/>
        </w:rPr>
        <w:t>六</w:t>
      </w:r>
      <w:r>
        <w:rPr>
          <w:rFonts w:ascii="宋体" w:hAnsi="宋体" w:eastAsia="宋体"/>
          <w:color w:val="auto"/>
          <w:sz w:val="30"/>
          <w:szCs w:val="30"/>
          <w:highlight w:val="none"/>
        </w:rPr>
        <w:t>章</w:t>
      </w:r>
      <w:r>
        <w:rPr>
          <w:rFonts w:hint="eastAsia" w:ascii="宋体" w:hAnsi="宋体" w:eastAsia="宋体"/>
          <w:color w:val="auto"/>
          <w:sz w:val="30"/>
          <w:szCs w:val="30"/>
          <w:highlight w:val="none"/>
        </w:rPr>
        <w:t xml:space="preserve"> 拟签订的合同文本</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_Toc8351 \h </w:instrText>
      </w:r>
      <w:r>
        <w:rPr>
          <w:color w:val="auto"/>
          <w:sz w:val="30"/>
          <w:szCs w:val="30"/>
          <w:highlight w:val="none"/>
        </w:rPr>
        <w:fldChar w:fldCharType="separate"/>
      </w:r>
      <w:r>
        <w:rPr>
          <w:color w:val="auto"/>
          <w:sz w:val="30"/>
          <w:szCs w:val="30"/>
          <w:highlight w:val="none"/>
        </w:rPr>
        <w:t>43</w:t>
      </w:r>
      <w:r>
        <w:rPr>
          <w:color w:val="auto"/>
          <w:sz w:val="30"/>
          <w:szCs w:val="30"/>
          <w:highlight w:val="none"/>
        </w:rPr>
        <w:fldChar w:fldCharType="end"/>
      </w:r>
      <w:r>
        <w:rPr>
          <w:rFonts w:ascii="宋体" w:hAnsi="宋体" w:eastAsia="宋体" w:cs="宋体"/>
          <w:bCs/>
          <w:color w:val="auto"/>
          <w:sz w:val="30"/>
          <w:szCs w:val="30"/>
          <w:highlight w:val="none"/>
        </w:rPr>
        <w:fldChar w:fldCharType="end"/>
      </w:r>
    </w:p>
    <w:p w14:paraId="41249506">
      <w:pPr>
        <w:pStyle w:val="8"/>
        <w:tabs>
          <w:tab w:val="right" w:leader="dot" w:pos="8306"/>
        </w:tabs>
        <w:rPr>
          <w:color w:val="auto"/>
          <w:sz w:val="30"/>
          <w:szCs w:val="30"/>
          <w:highlight w:val="none"/>
        </w:rPr>
      </w:pPr>
      <w:r>
        <w:rPr>
          <w:rFonts w:ascii="宋体" w:hAnsi="宋体" w:eastAsia="宋体" w:cs="宋体"/>
          <w:bCs/>
          <w:color w:val="auto"/>
          <w:sz w:val="30"/>
          <w:szCs w:val="30"/>
          <w:highlight w:val="none"/>
        </w:rPr>
        <w:fldChar w:fldCharType="begin"/>
      </w:r>
      <w:r>
        <w:rPr>
          <w:rFonts w:ascii="宋体" w:hAnsi="宋体" w:eastAsia="宋体" w:cs="宋体"/>
          <w:bCs/>
          <w:color w:val="auto"/>
          <w:sz w:val="30"/>
          <w:szCs w:val="30"/>
          <w:highlight w:val="none"/>
        </w:rPr>
        <w:instrText xml:space="preserve"> HYPERLINK \l _Toc2704 </w:instrText>
      </w:r>
      <w:r>
        <w:rPr>
          <w:rFonts w:ascii="宋体" w:hAnsi="宋体" w:eastAsia="宋体" w:cs="宋体"/>
          <w:bCs/>
          <w:color w:val="auto"/>
          <w:sz w:val="30"/>
          <w:szCs w:val="30"/>
          <w:highlight w:val="none"/>
        </w:rPr>
        <w:fldChar w:fldCharType="separate"/>
      </w:r>
      <w:r>
        <w:rPr>
          <w:rFonts w:ascii="宋体" w:hAnsi="宋体" w:eastAsia="宋体"/>
          <w:color w:val="auto"/>
          <w:sz w:val="30"/>
          <w:szCs w:val="30"/>
          <w:highlight w:val="none"/>
        </w:rPr>
        <w:t>第</w:t>
      </w:r>
      <w:r>
        <w:rPr>
          <w:rFonts w:hint="eastAsia" w:ascii="宋体" w:hAnsi="宋体" w:eastAsia="宋体"/>
          <w:color w:val="auto"/>
          <w:sz w:val="30"/>
          <w:szCs w:val="30"/>
          <w:highlight w:val="none"/>
        </w:rPr>
        <w:t>七</w:t>
      </w:r>
      <w:r>
        <w:rPr>
          <w:rFonts w:ascii="宋体" w:hAnsi="宋体" w:eastAsia="宋体"/>
          <w:color w:val="auto"/>
          <w:sz w:val="30"/>
          <w:szCs w:val="30"/>
          <w:highlight w:val="none"/>
        </w:rPr>
        <w:t>章</w:t>
      </w:r>
      <w:r>
        <w:rPr>
          <w:rFonts w:hint="eastAsia" w:ascii="宋体" w:hAnsi="宋体" w:eastAsia="宋体"/>
          <w:color w:val="auto"/>
          <w:sz w:val="30"/>
          <w:szCs w:val="30"/>
          <w:highlight w:val="none"/>
        </w:rPr>
        <w:t xml:space="preserve"> 投标</w:t>
      </w:r>
      <w:r>
        <w:rPr>
          <w:rFonts w:ascii="宋体" w:hAnsi="宋体" w:eastAsia="宋体"/>
          <w:color w:val="auto"/>
          <w:sz w:val="30"/>
          <w:szCs w:val="30"/>
          <w:highlight w:val="none"/>
        </w:rPr>
        <w:t>文件格式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_Toc2704 \h </w:instrText>
      </w:r>
      <w:r>
        <w:rPr>
          <w:color w:val="auto"/>
          <w:sz w:val="30"/>
          <w:szCs w:val="30"/>
          <w:highlight w:val="none"/>
        </w:rPr>
        <w:fldChar w:fldCharType="separate"/>
      </w:r>
      <w:r>
        <w:rPr>
          <w:color w:val="auto"/>
          <w:sz w:val="30"/>
          <w:szCs w:val="30"/>
          <w:highlight w:val="none"/>
        </w:rPr>
        <w:t>47</w:t>
      </w:r>
      <w:r>
        <w:rPr>
          <w:color w:val="auto"/>
          <w:sz w:val="30"/>
          <w:szCs w:val="30"/>
          <w:highlight w:val="none"/>
        </w:rPr>
        <w:fldChar w:fldCharType="end"/>
      </w:r>
      <w:r>
        <w:rPr>
          <w:rFonts w:ascii="宋体" w:hAnsi="宋体" w:eastAsia="宋体" w:cs="宋体"/>
          <w:bCs/>
          <w:color w:val="auto"/>
          <w:sz w:val="30"/>
          <w:szCs w:val="30"/>
          <w:highlight w:val="none"/>
        </w:rPr>
        <w:fldChar w:fldCharType="end"/>
      </w:r>
    </w:p>
    <w:p w14:paraId="1F977D28">
      <w:pPr>
        <w:widowControl/>
        <w:ind w:left="199" w:hanging="199"/>
        <w:rPr>
          <w:rFonts w:hint="eastAsia" w:ascii="宋体" w:hAnsi="宋体" w:eastAsia="宋体"/>
          <w:bCs/>
          <w:color w:val="auto"/>
          <w:sz w:val="30"/>
          <w:szCs w:val="30"/>
          <w:highlight w:val="none"/>
        </w:rPr>
        <w:sectPr>
          <w:footerReference r:id="rId5" w:type="default"/>
          <w:pgSz w:w="11906" w:h="16838"/>
          <w:pgMar w:top="1440" w:right="1800" w:bottom="1440" w:left="1800" w:header="851" w:footer="992" w:gutter="0"/>
          <w:cols w:space="425" w:num="1"/>
          <w:docGrid w:type="lines" w:linePitch="312" w:charSpace="0"/>
        </w:sectPr>
      </w:pPr>
      <w:r>
        <w:rPr>
          <w:rFonts w:ascii="宋体" w:hAnsi="宋体" w:eastAsia="宋体" w:cs="宋体"/>
          <w:bCs/>
          <w:color w:val="auto"/>
          <w:sz w:val="30"/>
          <w:szCs w:val="30"/>
          <w:highlight w:val="none"/>
        </w:rPr>
        <w:fldChar w:fldCharType="end"/>
      </w:r>
      <w:bookmarkStart w:id="0" w:name="_Toc32652"/>
    </w:p>
    <w:p w14:paraId="0770B07F">
      <w:pPr>
        <w:pStyle w:val="2"/>
        <w:bidi w:val="0"/>
        <w:rPr>
          <w:rFonts w:hint="eastAsia"/>
          <w:color w:val="auto"/>
          <w:highlight w:val="none"/>
        </w:rPr>
      </w:pPr>
      <w:r>
        <w:rPr>
          <w:color w:val="auto"/>
          <w:highlight w:val="none"/>
        </w:rPr>
        <w:t>第一章</w:t>
      </w:r>
      <w:r>
        <w:rPr>
          <w:rFonts w:hint="eastAsia"/>
          <w:color w:val="auto"/>
          <w:highlight w:val="none"/>
        </w:rPr>
        <w:t xml:space="preserve"> 投标邀请</w:t>
      </w:r>
      <w:bookmarkEnd w:id="0"/>
    </w:p>
    <w:tbl>
      <w:tblPr>
        <w:tblStyle w:val="1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522"/>
      </w:tblGrid>
      <w:tr w14:paraId="5B3D52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8522" w:type="dxa"/>
            <w:vAlign w:val="center"/>
          </w:tcPr>
          <w:p w14:paraId="092FA493">
            <w:pPr>
              <w:spacing w:line="360" w:lineRule="auto"/>
              <w:ind w:left="232" w:hanging="232"/>
              <w:rPr>
                <w:rStyle w:val="18"/>
                <w:rFonts w:hint="eastAsia" w:ascii="宋体" w:hAnsi="宋体" w:eastAsia="宋体" w:cs="仿宋_GB2312"/>
                <w:bCs/>
                <w:color w:val="auto"/>
                <w:spacing w:val="2"/>
                <w:sz w:val="24"/>
                <w:szCs w:val="24"/>
                <w:highlight w:val="none"/>
              </w:rPr>
            </w:pPr>
            <w:r>
              <w:rPr>
                <w:rStyle w:val="18"/>
                <w:rFonts w:hint="eastAsia" w:ascii="宋体" w:hAnsi="宋体" w:eastAsia="宋体" w:cs="仿宋_GB2312"/>
                <w:bCs/>
                <w:color w:val="auto"/>
                <w:spacing w:val="2"/>
                <w:sz w:val="24"/>
                <w:szCs w:val="24"/>
                <w:highlight w:val="none"/>
              </w:rPr>
              <w:t>项目概况</w:t>
            </w:r>
          </w:p>
          <w:p w14:paraId="03C943DE">
            <w:pPr>
              <w:spacing w:line="360" w:lineRule="auto"/>
              <w:ind w:firstLine="480" w:firstLineChars="200"/>
              <w:rPr>
                <w:rStyle w:val="18"/>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ab/>
            </w:r>
            <w:r>
              <w:rPr>
                <w:rFonts w:hint="eastAsia" w:ascii="宋体" w:hAnsi="宋体" w:eastAsia="宋体"/>
                <w:color w:val="auto"/>
                <w:sz w:val="24"/>
                <w:szCs w:val="24"/>
                <w:highlight w:val="none"/>
                <w:lang w:eastAsia="zh-CN"/>
              </w:rPr>
              <w:t>常州市第一人民医院耳鼻喉手术显微镜采购项目</w:t>
            </w:r>
            <w:r>
              <w:rPr>
                <w:rFonts w:ascii="宋体" w:hAnsi="宋体" w:eastAsia="宋体"/>
                <w:color w:val="auto"/>
                <w:sz w:val="24"/>
                <w:szCs w:val="24"/>
                <w:highlight w:val="none"/>
              </w:rPr>
              <w:t>的潜在</w:t>
            </w:r>
            <w:r>
              <w:rPr>
                <w:rFonts w:hint="eastAsia" w:ascii="宋体" w:hAnsi="宋体" w:eastAsia="宋体"/>
                <w:color w:val="auto"/>
                <w:sz w:val="24"/>
                <w:szCs w:val="24"/>
                <w:highlight w:val="none"/>
              </w:rPr>
              <w:t>投标人</w:t>
            </w:r>
            <w:r>
              <w:rPr>
                <w:rFonts w:ascii="宋体" w:hAnsi="宋体" w:eastAsia="宋体"/>
                <w:color w:val="auto"/>
                <w:sz w:val="24"/>
                <w:szCs w:val="24"/>
                <w:highlight w:val="none"/>
              </w:rPr>
              <w:t>应在</w:t>
            </w:r>
            <w:r>
              <w:rPr>
                <w:rFonts w:hint="eastAsia" w:ascii="宋体" w:hAnsi="宋体" w:eastAsia="宋体"/>
                <w:color w:val="auto"/>
                <w:sz w:val="24"/>
                <w:szCs w:val="24"/>
                <w:highlight w:val="none"/>
              </w:rPr>
              <w:t>“苏采云”系统</w:t>
            </w:r>
            <w:r>
              <w:rPr>
                <w:rFonts w:ascii="宋体" w:hAnsi="宋体" w:eastAsia="宋体"/>
                <w:color w:val="auto"/>
                <w:sz w:val="24"/>
                <w:szCs w:val="24"/>
                <w:highlight w:val="none"/>
              </w:rPr>
              <w:t>获取</w:t>
            </w:r>
            <w:r>
              <w:rPr>
                <w:rFonts w:hint="eastAsia" w:ascii="宋体" w:hAnsi="宋体" w:eastAsia="宋体"/>
                <w:color w:val="auto"/>
                <w:sz w:val="24"/>
                <w:szCs w:val="24"/>
                <w:highlight w:val="none"/>
              </w:rPr>
              <w:t>招标</w:t>
            </w:r>
            <w:r>
              <w:rPr>
                <w:rFonts w:ascii="宋体" w:hAnsi="宋体" w:eastAsia="宋体"/>
                <w:color w:val="auto"/>
                <w:sz w:val="24"/>
                <w:szCs w:val="24"/>
                <w:highlight w:val="none"/>
              </w:rPr>
              <w:t>文件，并于</w:t>
            </w:r>
            <w:r>
              <w:rPr>
                <w:rFonts w:hint="eastAsia" w:ascii="宋体" w:hAnsi="宋体" w:eastAsia="宋体"/>
                <w:color w:val="auto"/>
                <w:sz w:val="24"/>
                <w:szCs w:val="24"/>
                <w:highlight w:val="none"/>
              </w:rPr>
              <w:t>2026年</w:t>
            </w:r>
            <w:r>
              <w:rPr>
                <w:rFonts w:hint="eastAsia" w:ascii="宋体" w:hAnsi="宋体" w:eastAsia="宋体"/>
                <w:color w:val="auto"/>
                <w:sz w:val="24"/>
                <w:szCs w:val="24"/>
                <w:highlight w:val="none"/>
                <w:lang w:val="en-US" w:eastAsia="zh-CN"/>
              </w:rPr>
              <w:t>11月18日09点30分</w:t>
            </w:r>
            <w:r>
              <w:rPr>
                <w:rFonts w:ascii="宋体" w:hAnsi="宋体" w:eastAsia="宋体"/>
                <w:color w:val="auto"/>
                <w:sz w:val="24"/>
                <w:szCs w:val="24"/>
                <w:highlight w:val="none"/>
              </w:rPr>
              <w:t>（北京时间）前提交</w:t>
            </w:r>
            <w:r>
              <w:rPr>
                <w:rFonts w:hint="eastAsia" w:ascii="宋体" w:hAnsi="宋体" w:eastAsia="宋体"/>
                <w:color w:val="auto"/>
                <w:sz w:val="24"/>
                <w:szCs w:val="24"/>
                <w:highlight w:val="none"/>
              </w:rPr>
              <w:t>投标</w:t>
            </w:r>
            <w:r>
              <w:rPr>
                <w:rFonts w:ascii="宋体" w:hAnsi="宋体" w:eastAsia="宋体"/>
                <w:color w:val="auto"/>
                <w:sz w:val="24"/>
                <w:szCs w:val="24"/>
                <w:highlight w:val="none"/>
              </w:rPr>
              <w:t>文件。</w:t>
            </w:r>
          </w:p>
        </w:tc>
      </w:tr>
    </w:tbl>
    <w:p w14:paraId="5A8FCA9B">
      <w:pPr>
        <w:spacing w:line="360" w:lineRule="auto"/>
        <w:ind w:left="229" w:hanging="229"/>
        <w:rPr>
          <w:rFonts w:hint="eastAsia" w:ascii="宋体" w:hAnsi="宋体" w:eastAsia="宋体"/>
          <w:b/>
          <w:color w:val="auto"/>
          <w:sz w:val="24"/>
          <w:szCs w:val="24"/>
          <w:highlight w:val="none"/>
        </w:rPr>
      </w:pPr>
      <w:r>
        <w:rPr>
          <w:rFonts w:ascii="宋体" w:hAnsi="宋体" w:eastAsia="宋体"/>
          <w:b/>
          <w:color w:val="auto"/>
          <w:sz w:val="24"/>
          <w:szCs w:val="24"/>
          <w:highlight w:val="none"/>
        </w:rPr>
        <w:t>一</w:t>
      </w:r>
      <w:r>
        <w:rPr>
          <w:rFonts w:hint="eastAsia" w:ascii="宋体" w:hAnsi="宋体" w:eastAsia="宋体"/>
          <w:b/>
          <w:color w:val="auto"/>
          <w:sz w:val="24"/>
          <w:szCs w:val="24"/>
          <w:highlight w:val="none"/>
        </w:rPr>
        <w:t>、</w:t>
      </w:r>
      <w:r>
        <w:rPr>
          <w:rFonts w:ascii="宋体" w:hAnsi="宋体" w:eastAsia="宋体"/>
          <w:b/>
          <w:color w:val="auto"/>
          <w:sz w:val="24"/>
          <w:szCs w:val="24"/>
          <w:highlight w:val="none"/>
        </w:rPr>
        <w:t>项目基本情况</w:t>
      </w:r>
    </w:p>
    <w:p w14:paraId="595C8030">
      <w:pPr>
        <w:spacing w:line="360" w:lineRule="auto"/>
        <w:ind w:firstLine="480" w:firstLineChars="200"/>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1.项目编号：</w:t>
      </w:r>
      <w:r>
        <w:rPr>
          <w:rFonts w:hint="eastAsia" w:ascii="宋体" w:hAnsi="宋体" w:eastAsia="宋体"/>
          <w:color w:val="auto"/>
          <w:sz w:val="24"/>
          <w:szCs w:val="24"/>
          <w:highlight w:val="none"/>
          <w:lang w:eastAsia="zh-CN"/>
        </w:rPr>
        <w:t>JSZC-320400-CZJC-G2026-0074</w:t>
      </w:r>
    </w:p>
    <w:p w14:paraId="4CAE9025">
      <w:pPr>
        <w:spacing w:line="360" w:lineRule="auto"/>
        <w:ind w:firstLine="480" w:firstLineChars="200"/>
        <w:rPr>
          <w:rStyle w:val="18"/>
          <w:rFonts w:hint="eastAsia" w:ascii="宋体" w:hAnsi="宋体" w:eastAsia="宋体"/>
          <w:bCs/>
          <w:color w:val="auto"/>
          <w:sz w:val="24"/>
          <w:szCs w:val="24"/>
          <w:highlight w:val="none"/>
        </w:rPr>
      </w:pPr>
      <w:r>
        <w:rPr>
          <w:rFonts w:ascii="宋体" w:hAnsi="宋体" w:eastAsia="宋体"/>
          <w:color w:val="auto"/>
          <w:sz w:val="24"/>
          <w:szCs w:val="24"/>
          <w:highlight w:val="none"/>
        </w:rPr>
        <w:t>2.项目名称</w:t>
      </w:r>
      <w:r>
        <w:rPr>
          <w:rFonts w:hint="eastAsia" w:ascii="宋体" w:hAnsi="宋体" w:eastAsia="宋体"/>
          <w:color w:val="auto"/>
          <w:sz w:val="24"/>
          <w:szCs w:val="24"/>
          <w:highlight w:val="none"/>
          <w:lang w:eastAsia="zh-CN"/>
        </w:rPr>
        <w:t>：</w:t>
      </w:r>
      <w:r>
        <w:rPr>
          <w:rFonts w:hint="eastAsia" w:ascii="宋体" w:hAnsi="宋体" w:eastAsia="宋体"/>
          <w:bCs/>
          <w:color w:val="auto"/>
          <w:sz w:val="24"/>
          <w:szCs w:val="24"/>
          <w:highlight w:val="none"/>
          <w:lang w:eastAsia="zh-CN"/>
        </w:rPr>
        <w:t>常州市第一人民医院耳鼻喉手术显微镜采购项目</w:t>
      </w:r>
    </w:p>
    <w:p w14:paraId="5FDCCC0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3.采购方式：</w:t>
      </w:r>
      <w:r>
        <w:rPr>
          <w:rFonts w:hint="eastAsia" w:ascii="宋体" w:hAnsi="宋体" w:eastAsia="宋体"/>
          <w:color w:val="auto"/>
          <w:sz w:val="24"/>
          <w:szCs w:val="24"/>
          <w:highlight w:val="none"/>
        </w:rPr>
        <w:t>公开招标</w:t>
      </w:r>
    </w:p>
    <w:p w14:paraId="348D3584">
      <w:pPr>
        <w:spacing w:line="360" w:lineRule="auto"/>
        <w:ind w:firstLine="480" w:firstLineChars="200"/>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4.项目预算：</w:t>
      </w:r>
      <w:r>
        <w:rPr>
          <w:rFonts w:hint="eastAsia" w:ascii="宋体" w:hAnsi="宋体" w:eastAsia="宋体"/>
          <w:color w:val="auto"/>
          <w:sz w:val="24"/>
          <w:szCs w:val="24"/>
          <w:highlight w:val="none"/>
          <w:lang w:eastAsia="zh-CN"/>
        </w:rPr>
        <w:t>280万元</w:t>
      </w:r>
    </w:p>
    <w:p w14:paraId="118A5CE7">
      <w:pPr>
        <w:spacing w:line="360" w:lineRule="auto"/>
        <w:ind w:firstLine="480" w:firstLineChars="200"/>
        <w:rPr>
          <w:rFonts w:hint="eastAsia" w:ascii="宋体" w:hAnsi="宋体" w:eastAsia="宋体"/>
          <w:color w:val="auto"/>
          <w:sz w:val="24"/>
          <w:szCs w:val="24"/>
          <w:highlight w:val="none"/>
          <w:lang w:eastAsia="zh-CN"/>
        </w:rPr>
      </w:pPr>
      <w:bookmarkStart w:id="1" w:name="OLE_LINK1"/>
      <w:r>
        <w:rPr>
          <w:rFonts w:hint="eastAsia" w:ascii="宋体" w:hAnsi="宋体" w:eastAsia="宋体"/>
          <w:color w:val="auto"/>
          <w:sz w:val="24"/>
          <w:szCs w:val="24"/>
          <w:highlight w:val="none"/>
        </w:rPr>
        <w:t>5.最高限价</w:t>
      </w:r>
      <w:r>
        <w:rPr>
          <w:rFonts w:ascii="宋体" w:hAnsi="宋体" w:eastAsia="宋体"/>
          <w:color w:val="auto"/>
          <w:sz w:val="24"/>
          <w:szCs w:val="24"/>
          <w:highlight w:val="none"/>
        </w:rPr>
        <w:t>：</w:t>
      </w:r>
      <w:bookmarkEnd w:id="1"/>
      <w:r>
        <w:rPr>
          <w:rFonts w:hint="eastAsia" w:ascii="宋体" w:hAnsi="宋体" w:eastAsia="宋体"/>
          <w:color w:val="auto"/>
          <w:sz w:val="24"/>
          <w:szCs w:val="24"/>
          <w:highlight w:val="none"/>
          <w:lang w:eastAsia="zh-CN"/>
        </w:rPr>
        <w:t>280万元</w:t>
      </w:r>
    </w:p>
    <w:p w14:paraId="17968AA5">
      <w:pPr>
        <w:spacing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6</w:t>
      </w:r>
      <w:r>
        <w:rPr>
          <w:rFonts w:ascii="宋体" w:hAnsi="宋体" w:eastAsia="宋体"/>
          <w:color w:val="auto"/>
          <w:sz w:val="24"/>
          <w:szCs w:val="24"/>
          <w:highlight w:val="none"/>
        </w:rPr>
        <w:t>.采购需求：</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500"/>
        <w:gridCol w:w="1333"/>
        <w:gridCol w:w="923"/>
        <w:gridCol w:w="3008"/>
        <w:gridCol w:w="998"/>
      </w:tblGrid>
      <w:tr w14:paraId="733E0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7" w:type="dxa"/>
            <w:vAlign w:val="center"/>
          </w:tcPr>
          <w:p w14:paraId="36FC553C">
            <w:pPr>
              <w:spacing w:line="360" w:lineRule="auto"/>
              <w:jc w:val="center"/>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包号</w:t>
            </w:r>
          </w:p>
        </w:tc>
        <w:tc>
          <w:tcPr>
            <w:tcW w:w="1500" w:type="dxa"/>
            <w:vAlign w:val="center"/>
          </w:tcPr>
          <w:p w14:paraId="119719DE">
            <w:pPr>
              <w:spacing w:line="360" w:lineRule="auto"/>
              <w:jc w:val="center"/>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标的名称</w:t>
            </w:r>
          </w:p>
        </w:tc>
        <w:tc>
          <w:tcPr>
            <w:tcW w:w="1333" w:type="dxa"/>
            <w:vAlign w:val="center"/>
          </w:tcPr>
          <w:p w14:paraId="6D808D1E">
            <w:pPr>
              <w:spacing w:line="360" w:lineRule="auto"/>
              <w:jc w:val="center"/>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预算金额（万元）</w:t>
            </w:r>
          </w:p>
        </w:tc>
        <w:tc>
          <w:tcPr>
            <w:tcW w:w="923" w:type="dxa"/>
            <w:vAlign w:val="center"/>
          </w:tcPr>
          <w:p w14:paraId="1C76DFF4">
            <w:pPr>
              <w:spacing w:line="360" w:lineRule="auto"/>
              <w:jc w:val="center"/>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数量（套）</w:t>
            </w:r>
          </w:p>
        </w:tc>
        <w:tc>
          <w:tcPr>
            <w:tcW w:w="3008" w:type="dxa"/>
            <w:shd w:val="clear" w:color="auto" w:fill="auto"/>
            <w:vAlign w:val="center"/>
          </w:tcPr>
          <w:p w14:paraId="543927B2">
            <w:pPr>
              <w:widowControl w:val="0"/>
              <w:jc w:val="center"/>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sz w:val="24"/>
                <w:szCs w:val="24"/>
                <w:highlight w:val="none"/>
              </w:rPr>
              <w:t>简要技术需求或服务要求</w:t>
            </w:r>
          </w:p>
        </w:tc>
        <w:tc>
          <w:tcPr>
            <w:tcW w:w="998" w:type="dxa"/>
            <w:shd w:val="clear" w:color="auto" w:fill="auto"/>
            <w:vAlign w:val="center"/>
          </w:tcPr>
          <w:p w14:paraId="6611B77B">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vertAlign w:val="baseline"/>
                <w:lang w:val="en-US" w:eastAsia="zh-CN"/>
              </w:rPr>
              <w:t>是否接受进口产品</w:t>
            </w:r>
          </w:p>
        </w:tc>
      </w:tr>
      <w:tr w14:paraId="0905E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7" w:type="dxa"/>
            <w:vAlign w:val="center"/>
          </w:tcPr>
          <w:p w14:paraId="58F5DE58">
            <w:pPr>
              <w:spacing w:line="360" w:lineRule="auto"/>
              <w:jc w:val="center"/>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1</w:t>
            </w:r>
          </w:p>
        </w:tc>
        <w:tc>
          <w:tcPr>
            <w:tcW w:w="1500" w:type="dxa"/>
            <w:vAlign w:val="center"/>
          </w:tcPr>
          <w:p w14:paraId="5D1A14A1">
            <w:pPr>
              <w:spacing w:line="360" w:lineRule="auto"/>
              <w:jc w:val="center"/>
              <w:rPr>
                <w:rFonts w:hint="default" w:ascii="宋体" w:hAnsi="宋体" w:eastAsia="宋体"/>
                <w:color w:val="auto"/>
                <w:sz w:val="24"/>
                <w:szCs w:val="24"/>
                <w:highlight w:val="none"/>
                <w:vertAlign w:val="baseline"/>
                <w:lang w:val="en-US" w:eastAsia="zh-CN"/>
              </w:rPr>
            </w:pPr>
            <w:r>
              <w:rPr>
                <w:rStyle w:val="29"/>
                <w:color w:val="auto"/>
                <w:sz w:val="24"/>
                <w:szCs w:val="24"/>
                <w:highlight w:val="none"/>
                <w:lang w:val="en-US" w:eastAsia="zh-CN" w:bidi="ar"/>
              </w:rPr>
              <w:t>耳鼻喉手术显微镜</w:t>
            </w:r>
          </w:p>
        </w:tc>
        <w:tc>
          <w:tcPr>
            <w:tcW w:w="1333" w:type="dxa"/>
            <w:vAlign w:val="center"/>
          </w:tcPr>
          <w:p w14:paraId="0CBD6070">
            <w:pPr>
              <w:spacing w:line="360" w:lineRule="auto"/>
              <w:jc w:val="center"/>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280</w:t>
            </w:r>
          </w:p>
        </w:tc>
        <w:tc>
          <w:tcPr>
            <w:tcW w:w="923" w:type="dxa"/>
            <w:vAlign w:val="center"/>
          </w:tcPr>
          <w:p w14:paraId="71796324">
            <w:pPr>
              <w:spacing w:line="360" w:lineRule="auto"/>
              <w:jc w:val="center"/>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1</w:t>
            </w:r>
          </w:p>
        </w:tc>
        <w:tc>
          <w:tcPr>
            <w:tcW w:w="3008" w:type="dxa"/>
            <w:shd w:val="clear" w:color="auto" w:fill="auto"/>
            <w:vAlign w:val="center"/>
          </w:tcPr>
          <w:p w14:paraId="30204516">
            <w:pPr>
              <w:widowControl w:val="0"/>
              <w:jc w:val="center"/>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sz w:val="24"/>
                <w:szCs w:val="24"/>
                <w:highlight w:val="none"/>
              </w:rPr>
              <w:t>具体内容包括：设备的制造（采购）、运输、装卸、安装、调试、测试、售后服务、技术培训等，直至通过验收以及质保、免费维保等全部工作。</w:t>
            </w:r>
          </w:p>
        </w:tc>
        <w:tc>
          <w:tcPr>
            <w:tcW w:w="998" w:type="dxa"/>
            <w:shd w:val="clear" w:color="auto" w:fill="auto"/>
            <w:vAlign w:val="center"/>
          </w:tcPr>
          <w:p w14:paraId="281DFA46">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vertAlign w:val="baseline"/>
                <w:lang w:val="en-US" w:eastAsia="zh-CN"/>
              </w:rPr>
              <w:t>是</w:t>
            </w:r>
          </w:p>
        </w:tc>
      </w:tr>
    </w:tbl>
    <w:p w14:paraId="1C7406A8">
      <w:pPr>
        <w:spacing w:line="360" w:lineRule="auto"/>
        <w:ind w:firstLine="480" w:firstLineChars="200"/>
        <w:rPr>
          <w:rFonts w:hint="eastAsia" w:ascii="宋体" w:hAnsi="宋体" w:eastAsia="宋体"/>
          <w:b w:val="0"/>
          <w:bCs w:val="0"/>
          <w:color w:val="auto"/>
          <w:sz w:val="24"/>
          <w:szCs w:val="24"/>
          <w:highlight w:val="none"/>
          <w:lang w:eastAsia="zh-CN"/>
        </w:rPr>
      </w:pPr>
      <w:r>
        <w:rPr>
          <w:rFonts w:ascii="宋体" w:hAnsi="宋体" w:eastAsia="宋体"/>
          <w:b w:val="0"/>
          <w:bCs w:val="0"/>
          <w:color w:val="auto"/>
          <w:sz w:val="24"/>
          <w:szCs w:val="24"/>
          <w:highlight w:val="none"/>
        </w:rPr>
        <w:t>7</w:t>
      </w:r>
      <w:r>
        <w:rPr>
          <w:rFonts w:hint="eastAsia" w:ascii="宋体" w:hAnsi="宋体" w:eastAsia="宋体"/>
          <w:b w:val="0"/>
          <w:bCs w:val="0"/>
          <w:color w:val="auto"/>
          <w:sz w:val="24"/>
          <w:szCs w:val="24"/>
          <w:highlight w:val="none"/>
        </w:rPr>
        <w:t>.合同履行期限：</w:t>
      </w:r>
      <w:r>
        <w:rPr>
          <w:rFonts w:hint="eastAsia" w:ascii="宋体" w:hAnsi="宋体" w:eastAsia="宋体"/>
          <w:b w:val="0"/>
          <w:bCs w:val="0"/>
          <w:color w:val="auto"/>
          <w:sz w:val="24"/>
          <w:szCs w:val="24"/>
          <w:highlight w:val="none"/>
          <w:lang w:eastAsia="zh-CN"/>
        </w:rPr>
        <w:t>自合同签订之日起60日内完成所有货物的交付及安装调试。</w:t>
      </w:r>
    </w:p>
    <w:p w14:paraId="2A301C3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8.本项目是否接受联合体：□是  </w:t>
      </w:r>
      <w:r>
        <w:rPr>
          <w:rFonts w:hint="eastAsia" w:ascii="宋体" w:hAnsi="宋体" w:eastAsia="宋体"/>
          <w:color w:val="auto"/>
          <w:sz w:val="24"/>
          <w:szCs w:val="24"/>
          <w:highlight w:val="none"/>
        </w:rPr>
        <w:t>■</w:t>
      </w:r>
      <w:r>
        <w:rPr>
          <w:rFonts w:ascii="宋体" w:hAnsi="宋体" w:eastAsia="宋体"/>
          <w:color w:val="auto"/>
          <w:sz w:val="24"/>
          <w:szCs w:val="24"/>
          <w:highlight w:val="none"/>
        </w:rPr>
        <w:t>否。</w:t>
      </w:r>
    </w:p>
    <w:p w14:paraId="12B76B3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9</w:t>
      </w:r>
      <w:r>
        <w:rPr>
          <w:rFonts w:hint="eastAsia" w:ascii="宋体" w:hAnsi="宋体" w:eastAsia="宋体"/>
          <w:color w:val="auto"/>
          <w:sz w:val="24"/>
          <w:szCs w:val="24"/>
          <w:highlight w:val="none"/>
        </w:rPr>
        <w:t>.</w:t>
      </w:r>
      <w:r>
        <w:rPr>
          <w:rFonts w:ascii="宋体" w:hAnsi="宋体" w:eastAsia="宋体"/>
          <w:color w:val="auto"/>
          <w:sz w:val="24"/>
          <w:szCs w:val="24"/>
          <w:highlight w:val="none"/>
        </w:rPr>
        <w:t>本项目是否接受</w:t>
      </w:r>
      <w:r>
        <w:rPr>
          <w:rFonts w:hint="eastAsia" w:ascii="宋体" w:hAnsi="宋体" w:eastAsia="宋体"/>
          <w:color w:val="auto"/>
          <w:sz w:val="24"/>
          <w:szCs w:val="24"/>
          <w:highlight w:val="none"/>
        </w:rPr>
        <w:t>进口产品响应</w:t>
      </w:r>
      <w:r>
        <w:rPr>
          <w:rFonts w:ascii="宋体" w:hAnsi="宋体" w:eastAsia="宋体"/>
          <w:color w:val="auto"/>
          <w:sz w:val="24"/>
          <w:szCs w:val="24"/>
          <w:highlight w:val="none"/>
        </w:rPr>
        <w:t>：</w:t>
      </w:r>
      <w:r>
        <w:rPr>
          <w:rFonts w:hint="eastAsia" w:ascii="宋体" w:hAnsi="宋体" w:eastAsia="宋体"/>
          <w:color w:val="auto"/>
          <w:sz w:val="24"/>
          <w:szCs w:val="24"/>
          <w:highlight w:val="none"/>
        </w:rPr>
        <w:t>■</w:t>
      </w:r>
      <w:r>
        <w:rPr>
          <w:rFonts w:ascii="宋体" w:hAnsi="宋体" w:eastAsia="宋体"/>
          <w:color w:val="auto"/>
          <w:sz w:val="24"/>
          <w:szCs w:val="24"/>
          <w:highlight w:val="none"/>
        </w:rPr>
        <w:t>是  □否</w:t>
      </w:r>
      <w:r>
        <w:rPr>
          <w:rFonts w:hint="eastAsia" w:ascii="宋体" w:hAnsi="宋体" w:eastAsia="宋体"/>
          <w:color w:val="auto"/>
          <w:sz w:val="24"/>
          <w:szCs w:val="24"/>
          <w:highlight w:val="none"/>
        </w:rPr>
        <w:t>。</w:t>
      </w:r>
    </w:p>
    <w:p w14:paraId="21999CF0">
      <w:pPr>
        <w:spacing w:line="360" w:lineRule="auto"/>
        <w:ind w:left="229" w:hanging="22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二、申请人的资格要求（须同时满足）</w:t>
      </w:r>
    </w:p>
    <w:p w14:paraId="1D26693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1.满足《中华人民共和国政府采购法》第二十二条规定</w:t>
      </w:r>
      <w:r>
        <w:rPr>
          <w:rFonts w:hint="eastAsia" w:ascii="宋体" w:hAnsi="宋体" w:eastAsia="宋体"/>
          <w:color w:val="auto"/>
          <w:sz w:val="24"/>
          <w:szCs w:val="24"/>
          <w:highlight w:val="none"/>
        </w:rPr>
        <w:t>以及下列情形：</w:t>
      </w:r>
    </w:p>
    <w:p w14:paraId="65A0695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1.1未被“信用中国”网站（WWW.creditchina.gov.cn）或“中国政府采购网”网站（www.ccgp.gov.cn）列入失信被执行人、重大税收违法案件当事人名单、政府采购严重失信行为记录名单；</w:t>
      </w:r>
    </w:p>
    <w:p w14:paraId="55F6AF3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1.2单位负责人为同一人或者存在直接控股、管理关系的不同投标人（包含法定代表人为同一个人的两个及两个以上法人，母公司、全资子公司及其控股公司），不得参加同一合同项下的政府采购活动。</w:t>
      </w:r>
    </w:p>
    <w:p w14:paraId="73AD6F3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2.落实政府采购政策需满足的资格要求：</w:t>
      </w:r>
    </w:p>
    <w:p w14:paraId="5F9018F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2.1 中小企业政策</w:t>
      </w:r>
    </w:p>
    <w:p w14:paraId="361BD94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本项目不专门面向中小企业预留采购份额。</w:t>
      </w:r>
    </w:p>
    <w:p w14:paraId="656AA50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□本项目专门面向  □中小 □小微企业  采购。即：提供的货物全部由符合政策要求的中小/小微企业制造、服务全部由符合政策要求的中小/小微企业承接。</w:t>
      </w:r>
    </w:p>
    <w:p w14:paraId="4749AE2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70ABA36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2.2 其它落实政府采购政策的资格要求（如有）：</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03A882F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3.本项目的特定资格要求：</w:t>
      </w:r>
    </w:p>
    <w:p w14:paraId="72B4B11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3.1本项目是否接受分支机构参与</w:t>
      </w:r>
      <w:r>
        <w:rPr>
          <w:rFonts w:hint="eastAsia" w:ascii="宋体" w:hAnsi="宋体" w:eastAsia="宋体"/>
          <w:color w:val="auto"/>
          <w:sz w:val="24"/>
          <w:szCs w:val="24"/>
          <w:highlight w:val="none"/>
        </w:rPr>
        <w:t>投标</w:t>
      </w:r>
      <w:r>
        <w:rPr>
          <w:rFonts w:ascii="宋体" w:hAnsi="宋体" w:eastAsia="宋体"/>
          <w:color w:val="auto"/>
          <w:sz w:val="24"/>
          <w:szCs w:val="24"/>
          <w:highlight w:val="none"/>
        </w:rPr>
        <w:t>：</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是   </w:t>
      </w:r>
      <w:r>
        <w:rPr>
          <w:rFonts w:hint="eastAsia" w:ascii="宋体" w:hAnsi="宋体" w:eastAsia="宋体"/>
          <w:color w:val="auto"/>
          <w:sz w:val="24"/>
          <w:szCs w:val="24"/>
          <w:highlight w:val="none"/>
        </w:rPr>
        <w:t>■</w:t>
      </w:r>
      <w:r>
        <w:rPr>
          <w:rFonts w:ascii="宋体" w:hAnsi="宋体" w:eastAsia="宋体"/>
          <w:color w:val="auto"/>
          <w:sz w:val="24"/>
          <w:szCs w:val="24"/>
          <w:highlight w:val="none"/>
        </w:rPr>
        <w:t>否；</w:t>
      </w:r>
    </w:p>
    <w:p w14:paraId="18F9BEA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3.2 本项目是否属于政府购买服务：</w:t>
      </w:r>
    </w:p>
    <w:p w14:paraId="4012FE3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否</w:t>
      </w:r>
    </w:p>
    <w:p w14:paraId="33AFEBC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□是，公益一类事业单位、使用事业编制且由财政拨款保障的群团组织，不得作为承接主体；</w:t>
      </w:r>
    </w:p>
    <w:p w14:paraId="7EF63DE3">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3.3其他特定资格要求：</w:t>
      </w:r>
    </w:p>
    <w:p w14:paraId="6EE4B8DC">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eastAsia="宋体"/>
          <w:color w:val="auto"/>
          <w:sz w:val="24"/>
          <w:szCs w:val="24"/>
          <w:highlight w:val="none"/>
        </w:rPr>
        <w:t>3.3.1满足以下两项中任意一项要求</w:t>
      </w:r>
      <w:r>
        <w:rPr>
          <w:rFonts w:hint="eastAsia" w:ascii="宋体" w:hAnsi="宋体" w:cs="宋体"/>
          <w:color w:val="auto"/>
          <w:sz w:val="24"/>
          <w:szCs w:val="24"/>
          <w:highlight w:val="none"/>
        </w:rPr>
        <w:t>：</w:t>
      </w:r>
    </w:p>
    <w:p w14:paraId="0F5B199B">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eastAsia="宋体" w:cs="宋体"/>
          <w:color w:val="auto"/>
          <w:sz w:val="24"/>
          <w:szCs w:val="24"/>
          <w:highlight w:val="none"/>
        </w:rPr>
        <w:t>投标人为所投产品制造商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具有有效期内的医疗器械生产许可证；</w:t>
      </w:r>
    </w:p>
    <w:p w14:paraId="04FEA512">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2）投标人为所投产品经销商</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具有有效期内的医疗器械经营许可证</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或</w:t>
      </w:r>
      <w:r>
        <w:rPr>
          <w:rFonts w:hint="eastAsia" w:ascii="宋体" w:hAnsi="宋体" w:eastAsia="宋体"/>
          <w:color w:val="auto"/>
          <w:sz w:val="24"/>
          <w:szCs w:val="24"/>
          <w:highlight w:val="none"/>
        </w:rPr>
        <w:t>医疗器械经营备案凭证</w:t>
      </w:r>
      <w:r>
        <w:rPr>
          <w:rFonts w:hint="eastAsia" w:ascii="宋体" w:hAnsi="宋体" w:eastAsia="宋体"/>
          <w:color w:val="auto"/>
          <w:sz w:val="24"/>
          <w:szCs w:val="24"/>
          <w:highlight w:val="none"/>
          <w:lang w:eastAsia="zh-CN"/>
        </w:rPr>
        <w:t>）；</w:t>
      </w:r>
    </w:p>
    <w:p w14:paraId="0FA6FA91">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3.3.2</w:t>
      </w:r>
      <w:r>
        <w:rPr>
          <w:rFonts w:hint="eastAsia" w:ascii="宋体" w:hAnsi="宋体" w:eastAsia="宋体"/>
          <w:color w:val="auto"/>
          <w:sz w:val="24"/>
          <w:szCs w:val="24"/>
          <w:highlight w:val="none"/>
          <w:lang w:eastAsia="zh-CN"/>
        </w:rPr>
        <w:t>所投产品具有有效的医疗器械注册证。</w:t>
      </w:r>
    </w:p>
    <w:p w14:paraId="2AB2AEF6">
      <w:pPr>
        <w:spacing w:line="360" w:lineRule="auto"/>
        <w:ind w:firstLine="480" w:firstLineChars="200"/>
        <w:rPr>
          <w:rFonts w:hint="eastAsia" w:asciiTheme="minorEastAsia" w:hAnsiTheme="minorEastAsia"/>
          <w:color w:val="auto"/>
          <w:sz w:val="24"/>
          <w:szCs w:val="24"/>
          <w:highlight w:val="none"/>
        </w:rPr>
      </w:pPr>
      <w:r>
        <w:rPr>
          <w:rFonts w:hint="eastAsia" w:ascii="宋体" w:hAnsi="宋体" w:eastAsia="宋体"/>
          <w:color w:val="auto"/>
          <w:sz w:val="24"/>
          <w:szCs w:val="24"/>
          <w:highlight w:val="none"/>
          <w:lang w:val="en-US" w:eastAsia="zh-CN"/>
        </w:rPr>
        <w:t>3.3.3</w:t>
      </w:r>
      <w:r>
        <w:rPr>
          <w:rFonts w:hint="eastAsia" w:asciiTheme="minorEastAsia" w:hAnsiTheme="minorEastAsia"/>
          <w:color w:val="auto"/>
          <w:sz w:val="24"/>
          <w:szCs w:val="24"/>
          <w:highlight w:val="none"/>
        </w:rPr>
        <w:t>如所投产品为进口产品的，投标人应提供以下之一的证明材料：</w:t>
      </w:r>
    </w:p>
    <w:p w14:paraId="23EED5FB">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（1）此设备的本区域的经销（代理）商，必须提供逐级经销（代理）商的证书及有效销售资质；</w:t>
      </w:r>
    </w:p>
    <w:p w14:paraId="7372643D">
      <w:pPr>
        <w:wordWrap w:val="0"/>
        <w:spacing w:line="360" w:lineRule="auto"/>
        <w:ind w:firstLine="480" w:firstLineChars="200"/>
        <w:rPr>
          <w:rFonts w:hint="default" w:ascii="宋体" w:hAnsi="宋体" w:eastAsia="宋体"/>
          <w:color w:val="auto"/>
          <w:sz w:val="24"/>
          <w:szCs w:val="24"/>
          <w:highlight w:val="none"/>
          <w:lang w:val="en-US" w:eastAsia="zh-CN"/>
        </w:rPr>
      </w:pPr>
      <w:r>
        <w:rPr>
          <w:rFonts w:hint="eastAsia" w:asciiTheme="minorEastAsia" w:hAnsiTheme="minorEastAsia"/>
          <w:color w:val="auto"/>
          <w:sz w:val="24"/>
          <w:szCs w:val="24"/>
          <w:highlight w:val="none"/>
        </w:rPr>
        <w:t>（2）此项目的授权经销商，必须提供本区域经销（代理）商（或生产厂家）对本次采购的项目授权，同时提供逐级经销（代理）商的证书及有效销售资质（外文授权或代理证书的需提供中文译件）。</w:t>
      </w:r>
    </w:p>
    <w:p w14:paraId="47B11790">
      <w:pPr>
        <w:spacing w:line="360" w:lineRule="auto"/>
        <w:ind w:left="229" w:hanging="22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三、获取招标文件</w:t>
      </w:r>
    </w:p>
    <w:p w14:paraId="6FE1D0F1">
      <w:pPr>
        <w:pStyle w:val="3"/>
        <w:ind w:firstLine="480" w:firstLineChars="200"/>
        <w:rPr>
          <w:rFonts w:hint="eastAsia" w:ascii="宋体" w:hAnsi="宋体"/>
          <w:color w:val="auto"/>
          <w:sz w:val="24"/>
          <w:szCs w:val="24"/>
          <w:highlight w:val="none"/>
        </w:rPr>
      </w:pPr>
      <w:r>
        <w:rPr>
          <w:rFonts w:ascii="宋体" w:hAnsi="宋体"/>
          <w:color w:val="auto"/>
          <w:sz w:val="24"/>
          <w:szCs w:val="24"/>
          <w:highlight w:val="none"/>
        </w:rPr>
        <w:t>1.时间：</w:t>
      </w:r>
      <w:r>
        <w:rPr>
          <w:rFonts w:hint="eastAsia" w:ascii="宋体" w:hAnsi="宋体" w:cs="宋体"/>
          <w:color w:val="auto"/>
          <w:sz w:val="24"/>
          <w:szCs w:val="24"/>
          <w:highlight w:val="none"/>
        </w:rPr>
        <w:t>自招标文件公告发布之日起5个工作日。</w:t>
      </w:r>
    </w:p>
    <w:p w14:paraId="4519A16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2.地点：</w:t>
      </w:r>
      <w:r>
        <w:rPr>
          <w:rFonts w:hint="eastAsia" w:ascii="宋体" w:hAnsi="宋体" w:eastAsia="宋体"/>
          <w:color w:val="auto"/>
          <w:sz w:val="24"/>
          <w:szCs w:val="24"/>
          <w:highlight w:val="none"/>
        </w:rPr>
        <w:t>“苏采云”系统</w:t>
      </w:r>
    </w:p>
    <w:p w14:paraId="03514C4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3.方式：供应商持CA数字认证证书登录</w:t>
      </w:r>
      <w:r>
        <w:rPr>
          <w:rFonts w:hint="eastAsia" w:ascii="宋体" w:hAnsi="宋体" w:eastAsia="宋体"/>
          <w:color w:val="auto"/>
          <w:sz w:val="24"/>
          <w:szCs w:val="24"/>
          <w:highlight w:val="none"/>
        </w:rPr>
        <w:t>“苏采云”系统</w:t>
      </w:r>
      <w:r>
        <w:rPr>
          <w:rFonts w:ascii="宋体" w:hAnsi="宋体" w:eastAsia="宋体"/>
          <w:color w:val="auto"/>
          <w:sz w:val="24"/>
          <w:szCs w:val="24"/>
          <w:highlight w:val="none"/>
        </w:rPr>
        <w:t>获取电子版招标文件。</w:t>
      </w:r>
    </w:p>
    <w:p w14:paraId="60E7F63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4.售价：</w:t>
      </w:r>
      <w:r>
        <w:rPr>
          <w:rFonts w:hint="eastAsia" w:ascii="宋体" w:hAnsi="宋体" w:eastAsia="宋体"/>
          <w:color w:val="auto"/>
          <w:sz w:val="24"/>
          <w:szCs w:val="24"/>
          <w:highlight w:val="none"/>
        </w:rPr>
        <w:t>0元</w:t>
      </w:r>
      <w:r>
        <w:rPr>
          <w:rFonts w:ascii="宋体" w:hAnsi="宋体" w:eastAsia="宋体"/>
          <w:color w:val="auto"/>
          <w:sz w:val="24"/>
          <w:szCs w:val="24"/>
          <w:highlight w:val="none"/>
        </w:rPr>
        <w:t>。</w:t>
      </w:r>
    </w:p>
    <w:p w14:paraId="3DDC8AB3">
      <w:pPr>
        <w:spacing w:line="360" w:lineRule="auto"/>
        <w:ind w:left="229" w:hanging="22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四、</w:t>
      </w:r>
      <w:r>
        <w:rPr>
          <w:rFonts w:ascii="宋体" w:hAnsi="宋体" w:eastAsia="宋体"/>
          <w:b/>
          <w:color w:val="auto"/>
          <w:sz w:val="24"/>
          <w:szCs w:val="24"/>
          <w:highlight w:val="none"/>
        </w:rPr>
        <w:t>提交投标文件截止时间、开标时间和地点</w:t>
      </w:r>
    </w:p>
    <w:p w14:paraId="50C1B7C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投标截止时间、开标时间：</w:t>
      </w:r>
      <w:r>
        <w:rPr>
          <w:rFonts w:hint="eastAsia" w:ascii="宋体" w:hAnsi="宋体" w:eastAsia="宋体"/>
          <w:color w:val="auto"/>
          <w:sz w:val="24"/>
          <w:szCs w:val="24"/>
          <w:highlight w:val="none"/>
        </w:rPr>
        <w:t>2026年</w:t>
      </w:r>
      <w:r>
        <w:rPr>
          <w:rFonts w:hint="eastAsia" w:ascii="宋体" w:hAnsi="宋体" w:eastAsia="宋体"/>
          <w:color w:val="auto"/>
          <w:sz w:val="24"/>
          <w:szCs w:val="24"/>
          <w:highlight w:val="none"/>
          <w:lang w:val="en-US" w:eastAsia="zh-CN"/>
        </w:rPr>
        <w:t>11月18日09点30分</w:t>
      </w:r>
      <w:r>
        <w:rPr>
          <w:rFonts w:ascii="宋体" w:hAnsi="宋体" w:eastAsia="宋体"/>
          <w:color w:val="auto"/>
          <w:sz w:val="24"/>
          <w:szCs w:val="24"/>
          <w:highlight w:val="none"/>
        </w:rPr>
        <w:t>（北京时间）。</w:t>
      </w:r>
    </w:p>
    <w:p w14:paraId="32B49427">
      <w:pPr>
        <w:pStyle w:val="3"/>
        <w:ind w:firstLine="480" w:firstLineChars="200"/>
        <w:rPr>
          <w:rFonts w:hint="eastAsia" w:ascii="宋体" w:hAnsi="宋体"/>
          <w:color w:val="auto"/>
          <w:sz w:val="24"/>
          <w:szCs w:val="24"/>
          <w:highlight w:val="none"/>
        </w:rPr>
      </w:pPr>
      <w:bookmarkStart w:id="2" w:name="_Toc28359084"/>
      <w:bookmarkStart w:id="3" w:name="_Toc35393794"/>
      <w:bookmarkStart w:id="4" w:name="_Toc28359007"/>
      <w:bookmarkStart w:id="5" w:name="_Toc35393625"/>
      <w:r>
        <w:rPr>
          <w:rFonts w:ascii="宋体" w:hAnsi="宋体"/>
          <w:color w:val="auto"/>
          <w:sz w:val="24"/>
          <w:szCs w:val="24"/>
          <w:highlight w:val="none"/>
        </w:rPr>
        <w:t>地点：</w:t>
      </w:r>
      <w:r>
        <w:rPr>
          <w:rFonts w:hint="eastAsia" w:ascii="宋体" w:hAnsi="宋体" w:cstheme="minorBidi"/>
          <w:color w:val="auto"/>
          <w:sz w:val="24"/>
          <w:szCs w:val="24"/>
          <w:highlight w:val="none"/>
        </w:rPr>
        <w:t>“苏采云”系统“开标大厅”。</w:t>
      </w:r>
    </w:p>
    <w:p w14:paraId="54A478DA">
      <w:pPr>
        <w:spacing w:line="360" w:lineRule="auto"/>
        <w:ind w:left="229" w:hanging="22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五</w:t>
      </w:r>
      <w:r>
        <w:rPr>
          <w:rFonts w:ascii="宋体" w:hAnsi="宋体" w:eastAsia="宋体"/>
          <w:b/>
          <w:color w:val="auto"/>
          <w:sz w:val="24"/>
          <w:szCs w:val="24"/>
          <w:highlight w:val="none"/>
        </w:rPr>
        <w:t>、公告期限</w:t>
      </w:r>
      <w:bookmarkEnd w:id="2"/>
      <w:bookmarkEnd w:id="3"/>
      <w:bookmarkEnd w:id="4"/>
      <w:bookmarkEnd w:id="5"/>
    </w:p>
    <w:p w14:paraId="44BD377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自本公告发布之日起</w:t>
      </w:r>
      <w:r>
        <w:rPr>
          <w:rFonts w:hint="eastAsia" w:ascii="宋体" w:hAnsi="宋体" w:eastAsia="宋体"/>
          <w:color w:val="auto"/>
          <w:sz w:val="24"/>
          <w:szCs w:val="24"/>
          <w:highlight w:val="none"/>
        </w:rPr>
        <w:t>5</w:t>
      </w:r>
      <w:r>
        <w:rPr>
          <w:rFonts w:ascii="宋体" w:hAnsi="宋体" w:eastAsia="宋体"/>
          <w:color w:val="auto"/>
          <w:sz w:val="24"/>
          <w:szCs w:val="24"/>
          <w:highlight w:val="none"/>
        </w:rPr>
        <w:t>个工作日。</w:t>
      </w:r>
    </w:p>
    <w:p w14:paraId="2A06664A">
      <w:pPr>
        <w:spacing w:line="360" w:lineRule="auto"/>
        <w:ind w:left="229" w:hanging="229"/>
        <w:rPr>
          <w:rFonts w:hint="eastAsia" w:ascii="宋体" w:hAnsi="宋体" w:eastAsia="宋体"/>
          <w:b/>
          <w:color w:val="auto"/>
          <w:sz w:val="24"/>
          <w:szCs w:val="24"/>
          <w:highlight w:val="none"/>
        </w:rPr>
      </w:pPr>
      <w:bookmarkStart w:id="6" w:name="_Toc35393795"/>
      <w:bookmarkStart w:id="7" w:name="_Toc35393626"/>
      <w:r>
        <w:rPr>
          <w:rFonts w:hint="eastAsia" w:ascii="宋体" w:hAnsi="宋体" w:eastAsia="宋体"/>
          <w:b/>
          <w:color w:val="auto"/>
          <w:sz w:val="24"/>
          <w:szCs w:val="24"/>
          <w:highlight w:val="none"/>
        </w:rPr>
        <w:t>六</w:t>
      </w:r>
      <w:r>
        <w:rPr>
          <w:rFonts w:ascii="宋体" w:hAnsi="宋体" w:eastAsia="宋体"/>
          <w:b/>
          <w:color w:val="auto"/>
          <w:sz w:val="24"/>
          <w:szCs w:val="24"/>
          <w:highlight w:val="none"/>
        </w:rPr>
        <w:t>、其他补充事宜</w:t>
      </w:r>
      <w:bookmarkEnd w:id="6"/>
      <w:bookmarkEnd w:id="7"/>
    </w:p>
    <w:p w14:paraId="528F0158">
      <w:pPr>
        <w:spacing w:line="360" w:lineRule="auto"/>
        <w:ind w:firstLine="480" w:firstLineChars="200"/>
        <w:jc w:val="left"/>
        <w:rPr>
          <w:rFonts w:hint="eastAsia" w:ascii="宋体" w:hAnsi="宋体" w:eastAsia="宋体"/>
          <w:b/>
          <w:color w:val="auto"/>
          <w:sz w:val="24"/>
          <w:szCs w:val="24"/>
          <w:highlight w:val="none"/>
        </w:rPr>
      </w:pPr>
      <w:bookmarkStart w:id="8" w:name="_Toc28359008"/>
      <w:bookmarkStart w:id="9" w:name="_Toc35393796"/>
      <w:bookmarkStart w:id="10" w:name="_Toc28359085"/>
      <w:bookmarkStart w:id="11" w:name="_Toc35393627"/>
      <w:r>
        <w:rPr>
          <w:rFonts w:hint="eastAsia" w:ascii="宋体" w:hAnsi="宋体" w:eastAsia="宋体"/>
          <w:color w:val="auto"/>
          <w:sz w:val="24"/>
          <w:szCs w:val="24"/>
          <w:highlight w:val="none"/>
          <w:lang w:eastAsia="zh-CN"/>
        </w:rPr>
        <w:t>1.</w:t>
      </w:r>
      <w:r>
        <w:rPr>
          <w:rFonts w:hint="eastAsia" w:ascii="宋体" w:hAnsi="宋体" w:eastAsia="宋体"/>
          <w:color w:val="auto"/>
          <w:sz w:val="24"/>
          <w:szCs w:val="24"/>
          <w:highlight w:val="none"/>
        </w:rPr>
        <w:t>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p>
    <w:p w14:paraId="66B78B5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olor w:val="auto"/>
          <w:sz w:val="24"/>
          <w:szCs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w:t>
      </w:r>
      <w:r>
        <w:rPr>
          <w:rFonts w:hint="eastAsia" w:ascii="宋体" w:hAnsi="宋体" w:eastAsia="宋体" w:cs="宋体"/>
          <w:color w:val="auto"/>
          <w:sz w:val="24"/>
          <w:szCs w:val="24"/>
          <w:highlight w:val="none"/>
        </w:rPr>
        <w:t>（</w:t>
      </w:r>
      <w:r>
        <w:rPr>
          <w:rFonts w:hint="eastAsia" w:ascii="宋体" w:hAnsi="宋体" w:eastAsia="宋体"/>
          <w:bCs/>
          <w:color w:val="auto"/>
          <w:sz w:val="24"/>
          <w:szCs w:val="24"/>
          <w:highlight w:val="none"/>
        </w:rPr>
        <w:t>技术支持服务热线</w:t>
      </w:r>
      <w:r>
        <w:rPr>
          <w:rFonts w:hint="eastAsia" w:ascii="宋体" w:hAnsi="宋体"/>
          <w:bCs/>
          <w:color w:val="auto"/>
          <w:sz w:val="24"/>
          <w:szCs w:val="24"/>
          <w:highlight w:val="none"/>
          <w:lang w:eastAsia="zh-CN"/>
        </w:rPr>
        <w:t>：</w:t>
      </w:r>
      <w:r>
        <w:rPr>
          <w:rFonts w:hint="eastAsia" w:ascii="宋体" w:hAnsi="宋体" w:eastAsia="宋体"/>
          <w:bCs/>
          <w:color w:val="auto"/>
          <w:sz w:val="24"/>
          <w:szCs w:val="24"/>
          <w:highlight w:val="none"/>
        </w:rPr>
        <w:t>0519-85588210</w:t>
      </w:r>
      <w:r>
        <w:rPr>
          <w:rFonts w:hint="eastAsia" w:ascii="宋体" w:hAnsi="宋体" w:eastAsia="宋体" w:cs="宋体"/>
          <w:color w:val="auto"/>
          <w:sz w:val="24"/>
          <w:szCs w:val="24"/>
          <w:highlight w:val="none"/>
        </w:rPr>
        <w:t>）</w:t>
      </w:r>
      <w:r>
        <w:rPr>
          <w:rFonts w:hint="eastAsia" w:ascii="宋体" w:hAnsi="宋体" w:eastAsia="宋体"/>
          <w:color w:val="auto"/>
          <w:sz w:val="24"/>
          <w:szCs w:val="24"/>
          <w:highlight w:val="none"/>
        </w:rPr>
        <w:t>、进行注册并按《操作手册》要求制作、上传电子投标文件。</w:t>
      </w:r>
    </w:p>
    <w:p w14:paraId="3BE2B450">
      <w:pPr>
        <w:spacing w:line="360" w:lineRule="auto"/>
        <w:ind w:firstLine="480" w:firstLineChars="20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 有关本次招标的事项若存在变动或修改，敬请及时关注“江苏政府采购网” 、“常州市政府采购网”发布的公告。</w:t>
      </w:r>
    </w:p>
    <w:p w14:paraId="032C24B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w:t>
      </w:r>
      <w:r>
        <w:rPr>
          <w:rFonts w:hint="eastAsia" w:ascii="宋体" w:hAnsi="宋体" w:eastAsia="宋体"/>
          <w:color w:val="auto"/>
          <w:sz w:val="24"/>
          <w:szCs w:val="24"/>
          <w:highlight w:val="none"/>
        </w:rPr>
        <w:t>关于常州市中小企业政府采购信用融资：</w:t>
      </w:r>
    </w:p>
    <w:p w14:paraId="4F89A7D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政采融资平台栏目。</w:t>
      </w:r>
    </w:p>
    <w:p w14:paraId="6EF9E79C">
      <w:pPr>
        <w:spacing w:line="360" w:lineRule="auto"/>
        <w:ind w:left="229" w:hanging="22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七</w:t>
      </w:r>
      <w:r>
        <w:rPr>
          <w:rFonts w:ascii="宋体" w:hAnsi="宋体" w:eastAsia="宋体"/>
          <w:b/>
          <w:color w:val="auto"/>
          <w:sz w:val="24"/>
          <w:szCs w:val="24"/>
          <w:highlight w:val="none"/>
        </w:rPr>
        <w:t>、对本项目提出询问，请按以下方式联系。</w:t>
      </w:r>
      <w:bookmarkEnd w:id="8"/>
      <w:bookmarkEnd w:id="9"/>
      <w:bookmarkEnd w:id="10"/>
      <w:bookmarkEnd w:id="11"/>
    </w:p>
    <w:p w14:paraId="0437351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1.采购人信息</w:t>
      </w:r>
    </w:p>
    <w:p w14:paraId="743F3528">
      <w:pPr>
        <w:spacing w:line="360" w:lineRule="auto"/>
        <w:ind w:firstLine="480"/>
        <w:rPr>
          <w:rFonts w:hint="eastAsia" w:ascii="宋体" w:hAnsi="宋体" w:eastAsia="宋体"/>
          <w:color w:val="auto"/>
          <w:sz w:val="24"/>
          <w:szCs w:val="24"/>
          <w:highlight w:val="none"/>
          <w:lang w:eastAsia="zh-CN"/>
        </w:rPr>
      </w:pPr>
      <w:bookmarkStart w:id="12" w:name="_Toc28359086"/>
      <w:bookmarkStart w:id="13" w:name="_Toc28359009"/>
      <w:r>
        <w:rPr>
          <w:rFonts w:ascii="宋体" w:hAnsi="宋体" w:eastAsia="宋体"/>
          <w:color w:val="auto"/>
          <w:sz w:val="24"/>
          <w:szCs w:val="24"/>
          <w:highlight w:val="none"/>
        </w:rPr>
        <w:t>名    称：</w:t>
      </w:r>
      <w:r>
        <w:rPr>
          <w:rFonts w:hint="eastAsia" w:ascii="宋体" w:hAnsi="宋体" w:eastAsia="宋体"/>
          <w:color w:val="auto"/>
          <w:sz w:val="24"/>
          <w:szCs w:val="24"/>
          <w:highlight w:val="none"/>
          <w:lang w:eastAsia="zh-CN"/>
        </w:rPr>
        <w:t>常州市第一人民医院</w:t>
      </w:r>
    </w:p>
    <w:p w14:paraId="7B70CF31">
      <w:pPr>
        <w:spacing w:line="360" w:lineRule="auto"/>
        <w:ind w:firstLine="480"/>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地    址：</w:t>
      </w:r>
      <w:r>
        <w:rPr>
          <w:rFonts w:hint="eastAsia" w:ascii="宋体" w:hAnsi="宋体" w:eastAsia="宋体"/>
          <w:color w:val="auto"/>
          <w:sz w:val="24"/>
          <w:szCs w:val="24"/>
          <w:highlight w:val="none"/>
          <w:lang w:eastAsia="zh-CN"/>
        </w:rPr>
        <w:t>常州市局前街185号</w:t>
      </w:r>
    </w:p>
    <w:p w14:paraId="64C32681">
      <w:pPr>
        <w:spacing w:line="360" w:lineRule="auto"/>
        <w:ind w:firstLine="480"/>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联系人：</w:t>
      </w:r>
      <w:r>
        <w:rPr>
          <w:rFonts w:hint="eastAsia" w:ascii="宋体" w:hAnsi="宋体" w:eastAsia="宋体"/>
          <w:color w:val="auto"/>
          <w:sz w:val="24"/>
          <w:szCs w:val="24"/>
          <w:highlight w:val="none"/>
          <w:lang w:val="en-US" w:eastAsia="zh-CN"/>
        </w:rPr>
        <w:t>龚女士</w:t>
      </w:r>
    </w:p>
    <w:p w14:paraId="2FA6B252">
      <w:pPr>
        <w:spacing w:line="360" w:lineRule="auto"/>
        <w:ind w:firstLine="480"/>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联系方式：</w:t>
      </w:r>
      <w:r>
        <w:rPr>
          <w:rFonts w:hint="eastAsia" w:ascii="宋体" w:hAnsi="宋体" w:eastAsia="宋体"/>
          <w:color w:val="auto"/>
          <w:sz w:val="24"/>
          <w:szCs w:val="24"/>
          <w:highlight w:val="none"/>
          <w:lang w:eastAsia="zh-CN"/>
        </w:rPr>
        <w:t>0519-68870782</w:t>
      </w:r>
    </w:p>
    <w:p w14:paraId="614CF09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2.采购代理机构信息</w:t>
      </w:r>
      <w:bookmarkEnd w:id="12"/>
      <w:bookmarkEnd w:id="13"/>
    </w:p>
    <w:p w14:paraId="5FB722B1">
      <w:pPr>
        <w:spacing w:line="360" w:lineRule="auto"/>
        <w:ind w:firstLine="480" w:firstLineChars="200"/>
        <w:rPr>
          <w:rFonts w:hint="eastAsia" w:ascii="宋体" w:hAnsi="宋体" w:eastAsia="宋体"/>
          <w:color w:val="auto"/>
          <w:sz w:val="24"/>
          <w:szCs w:val="24"/>
          <w:highlight w:val="none"/>
        </w:rPr>
      </w:pPr>
      <w:bookmarkStart w:id="14" w:name="_Toc28359010"/>
      <w:bookmarkStart w:id="15" w:name="_Toc28359087"/>
      <w:r>
        <w:rPr>
          <w:rFonts w:ascii="宋体" w:hAnsi="宋体" w:eastAsia="宋体"/>
          <w:color w:val="auto"/>
          <w:sz w:val="24"/>
          <w:szCs w:val="24"/>
          <w:highlight w:val="none"/>
        </w:rPr>
        <w:t>名    称：常州金诚招投标有限公司</w:t>
      </w:r>
    </w:p>
    <w:p w14:paraId="0FBAC14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地    址：常州市新北区汉江路368号金城大厦</w:t>
      </w:r>
      <w:r>
        <w:rPr>
          <w:rFonts w:hint="eastAsia" w:ascii="宋体" w:hAnsi="宋体" w:eastAsia="宋体"/>
          <w:color w:val="auto"/>
          <w:sz w:val="24"/>
          <w:szCs w:val="24"/>
          <w:highlight w:val="none"/>
        </w:rPr>
        <w:t>1910室</w:t>
      </w:r>
    </w:p>
    <w:p w14:paraId="0A94DC7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联系方式：0519-85183350</w:t>
      </w:r>
    </w:p>
    <w:p w14:paraId="0BDA92C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3.项目联系方式</w:t>
      </w:r>
      <w:bookmarkEnd w:id="14"/>
      <w:bookmarkEnd w:id="15"/>
    </w:p>
    <w:p w14:paraId="5B3CC19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项目联系人：</w:t>
      </w:r>
      <w:r>
        <w:rPr>
          <w:rFonts w:hint="eastAsia" w:ascii="宋体" w:hAnsi="宋体" w:eastAsia="宋体"/>
          <w:color w:val="auto"/>
          <w:sz w:val="24"/>
          <w:szCs w:val="24"/>
          <w:highlight w:val="none"/>
        </w:rPr>
        <w:t>袁涵</w:t>
      </w:r>
    </w:p>
    <w:p w14:paraId="7DB3C46E">
      <w:pPr>
        <w:spacing w:line="360" w:lineRule="auto"/>
        <w:ind w:firstLine="480" w:firstLineChars="200"/>
        <w:rPr>
          <w:rFonts w:hint="eastAsia" w:ascii="宋体" w:hAnsi="宋体" w:eastAsia="宋体"/>
          <w:color w:val="auto"/>
          <w:sz w:val="21"/>
          <w:szCs w:val="21"/>
          <w:highlight w:val="none"/>
        </w:rPr>
        <w:sectPr>
          <w:footerReference r:id="rId6" w:type="default"/>
          <w:pgSz w:w="11906" w:h="16838"/>
          <w:pgMar w:top="1440" w:right="1800" w:bottom="1440" w:left="1800" w:header="851" w:footer="992" w:gutter="0"/>
          <w:pgNumType w:start="1"/>
          <w:cols w:space="425" w:num="1"/>
          <w:docGrid w:type="lines" w:linePitch="312" w:charSpace="0"/>
        </w:sectPr>
      </w:pPr>
      <w:r>
        <w:rPr>
          <w:rFonts w:ascii="宋体" w:hAnsi="宋体" w:eastAsia="宋体"/>
          <w:color w:val="auto"/>
          <w:sz w:val="24"/>
          <w:szCs w:val="24"/>
          <w:highlight w:val="none"/>
        </w:rPr>
        <w:t>电      话：0519-85183350</w:t>
      </w:r>
    </w:p>
    <w:p w14:paraId="7483BA0D">
      <w:pPr>
        <w:pStyle w:val="2"/>
        <w:bidi w:val="0"/>
        <w:rPr>
          <w:rFonts w:hint="eastAsia"/>
          <w:color w:val="auto"/>
          <w:highlight w:val="none"/>
        </w:rPr>
      </w:pPr>
      <w:bookmarkStart w:id="16" w:name="_Toc14667"/>
      <w:r>
        <w:rPr>
          <w:rFonts w:hint="eastAsia"/>
          <w:color w:val="auto"/>
          <w:highlight w:val="none"/>
        </w:rPr>
        <w:t>第二章 投标人须知</w:t>
      </w:r>
      <w:bookmarkEnd w:id="16"/>
    </w:p>
    <w:p w14:paraId="7C857BEE">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投标人</w:t>
      </w:r>
      <w:r>
        <w:rPr>
          <w:rFonts w:ascii="宋体" w:hAnsi="宋体" w:eastAsia="宋体"/>
          <w:b/>
          <w:color w:val="auto"/>
          <w:sz w:val="24"/>
          <w:szCs w:val="24"/>
          <w:highlight w:val="none"/>
        </w:rPr>
        <w:t>须知资料表</w:t>
      </w:r>
    </w:p>
    <w:p w14:paraId="27F0595E">
      <w:pPr>
        <w:spacing w:line="360" w:lineRule="auto"/>
        <w:ind w:left="228" w:hanging="228"/>
        <w:rPr>
          <w:rFonts w:hint="eastAsia" w:ascii="宋体" w:hAnsi="宋体" w:eastAsia="宋体"/>
          <w:color w:val="auto"/>
          <w:sz w:val="24"/>
          <w:szCs w:val="24"/>
          <w:highlight w:val="none"/>
        </w:rPr>
      </w:pPr>
      <w:r>
        <w:rPr>
          <w:rFonts w:ascii="宋体" w:hAnsi="宋体" w:eastAsia="宋体"/>
          <w:color w:val="auto"/>
          <w:sz w:val="24"/>
          <w:szCs w:val="24"/>
          <w:highlight w:val="none"/>
        </w:rPr>
        <w:t>本表是对投标人须知的具体补充和修改，如有矛盾，均以本资料表为准。</w:t>
      </w:r>
    </w:p>
    <w:p w14:paraId="4AA12106">
      <w:pPr>
        <w:spacing w:line="360" w:lineRule="auto"/>
        <w:ind w:left="228" w:hanging="228"/>
        <w:rPr>
          <w:rFonts w:hint="eastAsia" w:ascii="宋体" w:hAnsi="宋体" w:eastAsia="宋体"/>
          <w:color w:val="auto"/>
          <w:sz w:val="24"/>
          <w:szCs w:val="24"/>
          <w:highlight w:val="none"/>
        </w:rPr>
      </w:pPr>
      <w:r>
        <w:rPr>
          <w:rFonts w:ascii="宋体" w:hAnsi="宋体" w:eastAsia="宋体"/>
          <w:color w:val="auto"/>
          <w:sz w:val="24"/>
          <w:szCs w:val="24"/>
          <w:highlight w:val="none"/>
        </w:rPr>
        <w:t>标记</w:t>
      </w:r>
      <w:r>
        <w:rPr>
          <w:rFonts w:hint="eastAsia" w:ascii="宋体" w:hAnsi="宋体" w:eastAsia="宋体"/>
          <w:color w:val="auto"/>
          <w:sz w:val="24"/>
          <w:szCs w:val="24"/>
          <w:highlight w:val="none"/>
        </w:rPr>
        <w:t>“■”</w:t>
      </w:r>
      <w:r>
        <w:rPr>
          <w:rFonts w:ascii="宋体" w:hAnsi="宋体" w:eastAsia="宋体"/>
          <w:color w:val="auto"/>
          <w:sz w:val="24"/>
          <w:szCs w:val="24"/>
          <w:highlight w:val="none"/>
        </w:rPr>
        <w:t>的选项意为适用于本项目，标记</w:t>
      </w:r>
      <w:r>
        <w:rPr>
          <w:rFonts w:hint="eastAsia" w:ascii="宋体" w:hAnsi="宋体" w:eastAsia="宋体"/>
          <w:color w:val="auto"/>
          <w:sz w:val="24"/>
          <w:szCs w:val="24"/>
          <w:highlight w:val="none"/>
        </w:rPr>
        <w:t>“</w:t>
      </w:r>
      <w:r>
        <w:rPr>
          <w:rFonts w:ascii="宋体" w:hAnsi="宋体" w:eastAsia="宋体"/>
          <w:color w:val="auto"/>
          <w:sz w:val="24"/>
          <w:szCs w:val="24"/>
          <w:highlight w:val="none"/>
        </w:rPr>
        <w:t>□</w:t>
      </w:r>
      <w:r>
        <w:rPr>
          <w:rFonts w:hint="eastAsia" w:ascii="宋体" w:hAnsi="宋体" w:eastAsia="宋体"/>
          <w:color w:val="auto"/>
          <w:sz w:val="24"/>
          <w:szCs w:val="24"/>
          <w:highlight w:val="none"/>
        </w:rPr>
        <w:t>”</w:t>
      </w:r>
      <w:r>
        <w:rPr>
          <w:rFonts w:ascii="宋体" w:hAnsi="宋体" w:eastAsia="宋体"/>
          <w:color w:val="auto"/>
          <w:sz w:val="24"/>
          <w:szCs w:val="24"/>
          <w:highlight w:val="none"/>
        </w:rPr>
        <w:t>的选项意为不适用于本项目。</w:t>
      </w:r>
    </w:p>
    <w:tbl>
      <w:tblPr>
        <w:tblStyle w:val="12"/>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1701"/>
        <w:gridCol w:w="6483"/>
      </w:tblGrid>
      <w:tr w14:paraId="594B9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22" w:type="dxa"/>
            <w:vAlign w:val="center"/>
          </w:tcPr>
          <w:p w14:paraId="227CADA9">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条款号</w:t>
            </w:r>
          </w:p>
        </w:tc>
        <w:tc>
          <w:tcPr>
            <w:tcW w:w="1701" w:type="dxa"/>
            <w:vAlign w:val="center"/>
          </w:tcPr>
          <w:p w14:paraId="241EF501">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条目</w:t>
            </w:r>
          </w:p>
        </w:tc>
        <w:tc>
          <w:tcPr>
            <w:tcW w:w="6483" w:type="dxa"/>
            <w:vAlign w:val="center"/>
          </w:tcPr>
          <w:p w14:paraId="52A9DB36">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内容</w:t>
            </w:r>
          </w:p>
        </w:tc>
      </w:tr>
      <w:tr w14:paraId="5E35D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Align w:val="center"/>
          </w:tcPr>
          <w:p w14:paraId="448B2C23">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2.2</w:t>
            </w:r>
          </w:p>
        </w:tc>
        <w:tc>
          <w:tcPr>
            <w:tcW w:w="1701" w:type="dxa"/>
            <w:vAlign w:val="center"/>
          </w:tcPr>
          <w:p w14:paraId="2A290AD1">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项目属性</w:t>
            </w:r>
          </w:p>
        </w:tc>
        <w:tc>
          <w:tcPr>
            <w:tcW w:w="6483" w:type="dxa"/>
            <w:vAlign w:val="center"/>
          </w:tcPr>
          <w:p w14:paraId="0390AE13">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项目属性：</w:t>
            </w:r>
          </w:p>
          <w:p w14:paraId="6072C094">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□服务</w:t>
            </w:r>
          </w:p>
          <w:p w14:paraId="2D52D804">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货物</w:t>
            </w:r>
          </w:p>
        </w:tc>
      </w:tr>
      <w:tr w14:paraId="50C9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Align w:val="center"/>
          </w:tcPr>
          <w:p w14:paraId="53124AA1">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2.3</w:t>
            </w:r>
          </w:p>
        </w:tc>
        <w:tc>
          <w:tcPr>
            <w:tcW w:w="1701" w:type="dxa"/>
            <w:vAlign w:val="center"/>
          </w:tcPr>
          <w:p w14:paraId="7FC5D608">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科研仪器设备</w:t>
            </w:r>
          </w:p>
        </w:tc>
        <w:tc>
          <w:tcPr>
            <w:tcW w:w="6483" w:type="dxa"/>
            <w:vAlign w:val="center"/>
          </w:tcPr>
          <w:p w14:paraId="63B0DF0D">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是否属于科研仪器设备采购项目：</w:t>
            </w:r>
          </w:p>
          <w:p w14:paraId="1369D02A">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□是</w:t>
            </w:r>
          </w:p>
          <w:p w14:paraId="5D6397F3">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否</w:t>
            </w:r>
          </w:p>
        </w:tc>
      </w:tr>
      <w:tr w14:paraId="233E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Align w:val="center"/>
          </w:tcPr>
          <w:p w14:paraId="4F794B09">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2.4</w:t>
            </w:r>
          </w:p>
        </w:tc>
        <w:tc>
          <w:tcPr>
            <w:tcW w:w="1701" w:type="dxa"/>
            <w:vAlign w:val="center"/>
          </w:tcPr>
          <w:p w14:paraId="7B406E36">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核心产品</w:t>
            </w:r>
          </w:p>
        </w:tc>
        <w:tc>
          <w:tcPr>
            <w:tcW w:w="6483" w:type="dxa"/>
            <w:vAlign w:val="center"/>
          </w:tcPr>
          <w:p w14:paraId="71D0F491">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□关于核心产品本项目不适用。</w:t>
            </w:r>
          </w:p>
          <w:p w14:paraId="78434EB1">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本项目为单一产品采购项目。</w:t>
            </w:r>
          </w:p>
          <w:p w14:paraId="492ECB6B">
            <w:pPr>
              <w:spacing w:line="276" w:lineRule="auto"/>
              <w:ind w:left="228" w:hanging="228"/>
              <w:jc w:val="left"/>
              <w:rPr>
                <w:rFonts w:hint="default" w:ascii="宋体" w:hAnsi="宋体" w:eastAsia="宋体"/>
                <w:color w:val="auto"/>
                <w:sz w:val="24"/>
                <w:szCs w:val="24"/>
                <w:highlight w:val="none"/>
                <w:lang w:val="en-US" w:eastAsia="zh-CN"/>
              </w:rPr>
            </w:pPr>
            <w:r>
              <w:rPr>
                <w:rFonts w:ascii="宋体" w:hAnsi="宋体" w:eastAsia="宋体"/>
                <w:color w:val="auto"/>
                <w:sz w:val="24"/>
                <w:szCs w:val="24"/>
                <w:highlight w:val="none"/>
              </w:rPr>
              <w:t>□本项目为非单一产品采购项目，核心产品为</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w:t>
            </w:r>
          </w:p>
        </w:tc>
      </w:tr>
      <w:tr w14:paraId="5B72D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Merge w:val="restart"/>
            <w:vAlign w:val="center"/>
          </w:tcPr>
          <w:p w14:paraId="36F67BF6">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3.1</w:t>
            </w:r>
          </w:p>
        </w:tc>
        <w:tc>
          <w:tcPr>
            <w:tcW w:w="1701" w:type="dxa"/>
            <w:vAlign w:val="center"/>
          </w:tcPr>
          <w:p w14:paraId="28FE4DC8">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现场考察</w:t>
            </w:r>
          </w:p>
        </w:tc>
        <w:tc>
          <w:tcPr>
            <w:tcW w:w="6483" w:type="dxa"/>
            <w:vAlign w:val="center"/>
          </w:tcPr>
          <w:p w14:paraId="3EFABB16">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不组织</w:t>
            </w:r>
          </w:p>
          <w:p w14:paraId="33E81522">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□组织，考察时间：__年_月_日_点_分</w:t>
            </w:r>
          </w:p>
          <w:p w14:paraId="697F8088">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考察地点：____________。</w:t>
            </w:r>
          </w:p>
        </w:tc>
      </w:tr>
      <w:tr w14:paraId="2BA10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Merge w:val="continue"/>
            <w:vAlign w:val="center"/>
          </w:tcPr>
          <w:p w14:paraId="5EBC4C92">
            <w:pPr>
              <w:spacing w:line="276" w:lineRule="auto"/>
              <w:ind w:left="228" w:hanging="228"/>
              <w:jc w:val="center"/>
              <w:rPr>
                <w:rFonts w:hint="eastAsia" w:ascii="宋体" w:hAnsi="宋体" w:eastAsia="宋体"/>
                <w:color w:val="auto"/>
                <w:sz w:val="24"/>
                <w:szCs w:val="24"/>
                <w:highlight w:val="none"/>
              </w:rPr>
            </w:pPr>
          </w:p>
        </w:tc>
        <w:tc>
          <w:tcPr>
            <w:tcW w:w="1701" w:type="dxa"/>
            <w:vAlign w:val="center"/>
          </w:tcPr>
          <w:p w14:paraId="78D26111">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开标前答疑会</w:t>
            </w:r>
          </w:p>
        </w:tc>
        <w:tc>
          <w:tcPr>
            <w:tcW w:w="6483" w:type="dxa"/>
            <w:vAlign w:val="center"/>
          </w:tcPr>
          <w:p w14:paraId="39E2B5D3">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不召开</w:t>
            </w:r>
          </w:p>
          <w:p w14:paraId="496621D0">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□召开，召开时间：__年_月_日_点_分</w:t>
            </w:r>
          </w:p>
          <w:p w14:paraId="6E2C114F">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召开地点：____________</w:t>
            </w:r>
            <w:r>
              <w:rPr>
                <w:rFonts w:hint="eastAsia" w:ascii="宋体" w:hAnsi="宋体" w:eastAsia="宋体"/>
                <w:color w:val="auto"/>
                <w:sz w:val="24"/>
                <w:szCs w:val="24"/>
                <w:highlight w:val="none"/>
              </w:rPr>
              <w:t>。</w:t>
            </w:r>
          </w:p>
        </w:tc>
      </w:tr>
      <w:tr w14:paraId="29069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Align w:val="center"/>
          </w:tcPr>
          <w:p w14:paraId="5ABDCB0F">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4.1</w:t>
            </w:r>
          </w:p>
        </w:tc>
        <w:tc>
          <w:tcPr>
            <w:tcW w:w="1701" w:type="dxa"/>
            <w:vAlign w:val="center"/>
          </w:tcPr>
          <w:p w14:paraId="3E23F7D5">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样品</w:t>
            </w:r>
          </w:p>
        </w:tc>
        <w:tc>
          <w:tcPr>
            <w:tcW w:w="6483" w:type="dxa"/>
            <w:vAlign w:val="center"/>
          </w:tcPr>
          <w:p w14:paraId="04E78A1D">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投标样品递交：</w:t>
            </w:r>
          </w:p>
          <w:p w14:paraId="41AA24F2">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不需要</w:t>
            </w:r>
          </w:p>
          <w:p w14:paraId="37582A69">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□需要，具体要求如下：</w:t>
            </w:r>
          </w:p>
          <w:p w14:paraId="4C5FD775">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（1）样品制作的标准和要求：</w:t>
            </w:r>
            <w:r>
              <w:rPr>
                <w:rFonts w:hint="eastAsia" w:ascii="宋体" w:hAnsi="宋体" w:eastAsia="宋体"/>
                <w:color w:val="auto"/>
                <w:sz w:val="24"/>
                <w:szCs w:val="24"/>
                <w:highlight w:val="none"/>
              </w:rPr>
              <w:t>详见采购需求</w:t>
            </w:r>
          </w:p>
          <w:p w14:paraId="13D99121">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（2）是否需要随样品提交相关检测报告：</w:t>
            </w:r>
            <w:r>
              <w:rPr>
                <w:rFonts w:hint="eastAsia" w:ascii="宋体" w:hAnsi="宋体" w:eastAsia="宋体"/>
                <w:color w:val="auto"/>
                <w:sz w:val="24"/>
                <w:szCs w:val="24"/>
                <w:highlight w:val="none"/>
              </w:rPr>
              <w:t>详见采购需求</w:t>
            </w:r>
          </w:p>
          <w:p w14:paraId="1CA14880">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（3）样品递交要求：</w:t>
            </w:r>
            <w:r>
              <w:rPr>
                <w:rFonts w:hint="eastAsia" w:ascii="宋体" w:hAnsi="宋体" w:eastAsia="宋体"/>
                <w:color w:val="auto"/>
                <w:sz w:val="24"/>
                <w:szCs w:val="24"/>
                <w:highlight w:val="none"/>
              </w:rPr>
              <w:t>详见</w:t>
            </w:r>
            <w:r>
              <w:rPr>
                <w:rFonts w:ascii="宋体" w:hAnsi="宋体" w:eastAsia="宋体"/>
                <w:color w:val="auto"/>
                <w:sz w:val="24"/>
                <w:szCs w:val="24"/>
                <w:highlight w:val="none"/>
              </w:rPr>
              <w:t>采购需求</w:t>
            </w:r>
          </w:p>
          <w:p w14:paraId="7267221A">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（4）未中标人样品退还：</w:t>
            </w:r>
            <w:r>
              <w:rPr>
                <w:rFonts w:hint="eastAsia" w:ascii="宋体" w:hAnsi="宋体" w:eastAsia="宋体"/>
                <w:color w:val="auto"/>
                <w:sz w:val="24"/>
                <w:szCs w:val="24"/>
                <w:highlight w:val="none"/>
              </w:rPr>
              <w:t>详见</w:t>
            </w:r>
            <w:r>
              <w:rPr>
                <w:rFonts w:ascii="宋体" w:hAnsi="宋体" w:eastAsia="宋体"/>
                <w:color w:val="auto"/>
                <w:sz w:val="24"/>
                <w:szCs w:val="24"/>
                <w:highlight w:val="none"/>
              </w:rPr>
              <w:t>采购需求</w:t>
            </w:r>
          </w:p>
          <w:p w14:paraId="799423D9">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（5）中标人样品保管、封存及退还：</w:t>
            </w:r>
            <w:r>
              <w:rPr>
                <w:rFonts w:hint="eastAsia" w:ascii="宋体" w:hAnsi="宋体" w:eastAsia="宋体"/>
                <w:color w:val="auto"/>
                <w:sz w:val="24"/>
                <w:szCs w:val="24"/>
                <w:highlight w:val="none"/>
              </w:rPr>
              <w:t>详见</w:t>
            </w:r>
            <w:r>
              <w:rPr>
                <w:rFonts w:ascii="宋体" w:hAnsi="宋体" w:eastAsia="宋体"/>
                <w:color w:val="auto"/>
                <w:sz w:val="24"/>
                <w:szCs w:val="24"/>
                <w:highlight w:val="none"/>
              </w:rPr>
              <w:t>采购需求</w:t>
            </w:r>
          </w:p>
          <w:p w14:paraId="433024F5">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（6）其他要求（如有）：</w:t>
            </w:r>
            <w:r>
              <w:rPr>
                <w:rFonts w:hint="eastAsia" w:ascii="宋体" w:hAnsi="宋体" w:eastAsia="宋体"/>
                <w:color w:val="auto"/>
                <w:sz w:val="24"/>
                <w:szCs w:val="24"/>
                <w:highlight w:val="none"/>
              </w:rPr>
              <w:t>详见</w:t>
            </w:r>
            <w:r>
              <w:rPr>
                <w:rFonts w:ascii="宋体" w:hAnsi="宋体" w:eastAsia="宋体"/>
                <w:color w:val="auto"/>
                <w:sz w:val="24"/>
                <w:szCs w:val="24"/>
                <w:highlight w:val="none"/>
              </w:rPr>
              <w:t>采购需求</w:t>
            </w:r>
          </w:p>
        </w:tc>
      </w:tr>
      <w:tr w14:paraId="7FD35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7E08CE7C">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5.2.5</w:t>
            </w:r>
          </w:p>
        </w:tc>
        <w:tc>
          <w:tcPr>
            <w:tcW w:w="1701" w:type="dxa"/>
            <w:vAlign w:val="center"/>
          </w:tcPr>
          <w:p w14:paraId="32E65B37">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标的所属行业</w:t>
            </w:r>
          </w:p>
        </w:tc>
        <w:tc>
          <w:tcPr>
            <w:tcW w:w="6483" w:type="dxa"/>
            <w:vAlign w:val="center"/>
          </w:tcPr>
          <w:p w14:paraId="4A4623AC">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本项目采购标的对应的中小企业划分标准所属行业：</w:t>
            </w:r>
            <w:r>
              <w:rPr>
                <w:rFonts w:hint="eastAsia" w:ascii="宋体" w:hAnsi="宋体" w:eastAsia="宋体"/>
                <w:color w:val="auto"/>
                <w:sz w:val="24"/>
                <w:szCs w:val="24"/>
                <w:highlight w:val="none"/>
              </w:rPr>
              <w:t>工业</w:t>
            </w:r>
          </w:p>
        </w:tc>
      </w:tr>
      <w:tr w14:paraId="055C0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53278FD1">
            <w:pPr>
              <w:spacing w:line="276" w:lineRule="auto"/>
              <w:ind w:left="228" w:hanging="228"/>
              <w:jc w:val="center"/>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5.8</w:t>
            </w:r>
          </w:p>
        </w:tc>
        <w:tc>
          <w:tcPr>
            <w:tcW w:w="1701" w:type="dxa"/>
            <w:vAlign w:val="center"/>
          </w:tcPr>
          <w:p w14:paraId="09E61ABC">
            <w:pPr>
              <w:spacing w:line="276" w:lineRule="auto"/>
              <w:ind w:left="228" w:hanging="228"/>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采购本国产品的支持政策</w:t>
            </w:r>
          </w:p>
        </w:tc>
        <w:tc>
          <w:tcPr>
            <w:tcW w:w="6483" w:type="dxa"/>
            <w:vAlign w:val="center"/>
          </w:tcPr>
          <w:p w14:paraId="4394C62B">
            <w:pPr>
              <w:spacing w:line="276" w:lineRule="auto"/>
              <w:ind w:left="0" w:leftChars="0"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关于对采购本国产品给予政策支持，</w:t>
            </w:r>
            <w:r>
              <w:rPr>
                <w:rFonts w:hint="eastAsia" w:ascii="宋体" w:hAnsi="宋体" w:eastAsia="宋体" w:cs="宋体"/>
                <w:color w:val="auto"/>
                <w:sz w:val="24"/>
                <w:szCs w:val="24"/>
                <w:highlight w:val="none"/>
                <w:lang w:val="en-US" w:eastAsia="zh-CN"/>
              </w:rPr>
              <w:t>本项目：适用。</w:t>
            </w:r>
          </w:p>
          <w:p w14:paraId="255869F6">
            <w:pPr>
              <w:spacing w:line="276" w:lineRule="auto"/>
              <w:ind w:left="0" w:leftChars="0"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政府采购活动中既有本国产品又有非本国产品参与竞争的，依法对</w:t>
            </w:r>
            <w:r>
              <w:rPr>
                <w:rFonts w:hint="eastAsia" w:ascii="宋体" w:hAnsi="宋体" w:eastAsia="宋体" w:cs="宋体"/>
                <w:color w:val="auto"/>
                <w:sz w:val="24"/>
                <w:szCs w:val="24"/>
                <w:highlight w:val="none"/>
                <w:lang w:val="en-US" w:eastAsia="zh-CN"/>
              </w:rPr>
              <w:t>本</w:t>
            </w:r>
            <w:r>
              <w:rPr>
                <w:rFonts w:hint="eastAsia" w:ascii="宋体" w:hAnsi="宋体" w:eastAsia="宋体" w:cs="宋体"/>
                <w:color w:val="auto"/>
                <w:sz w:val="24"/>
                <w:szCs w:val="24"/>
                <w:highlight w:val="none"/>
              </w:rPr>
              <w:t>国产品给予价格评审优惠，对本国产品的报价给予20%的价格扣除，用扣除后的价格参与评审</w:t>
            </w:r>
            <w:r>
              <w:rPr>
                <w:rFonts w:hint="eastAsia" w:ascii="宋体" w:hAnsi="宋体" w:eastAsia="宋体" w:cs="宋体"/>
                <w:color w:val="auto"/>
                <w:sz w:val="24"/>
                <w:szCs w:val="24"/>
                <w:highlight w:val="none"/>
                <w:lang w:eastAsia="zh-CN"/>
              </w:rPr>
              <w:t>。</w:t>
            </w:r>
          </w:p>
          <w:p w14:paraId="09C2EC54">
            <w:pPr>
              <w:spacing w:line="276" w:lineRule="auto"/>
              <w:ind w:left="0" w:leftChars="0"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当采购项目或者采购包中含有多种产品，供应商为该采购</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或者采购包提供的符合本国产品标准的产品成本之和占该供应商提供的全部产品成本之和的比例达到80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以上时，依法对该供应商提供的全部产品给予价格评审优惠，即对该供应商提供的全部产品的</w:t>
            </w:r>
            <w:r>
              <w:rPr>
                <w:rFonts w:hint="eastAsia" w:ascii="宋体" w:hAnsi="宋体" w:eastAsia="宋体" w:cs="宋体"/>
                <w:color w:val="auto"/>
                <w:sz w:val="24"/>
                <w:szCs w:val="24"/>
                <w:highlight w:val="none"/>
                <w:lang w:val="en-US" w:eastAsia="zh-CN"/>
              </w:rPr>
              <w:t>总</w:t>
            </w:r>
            <w:r>
              <w:rPr>
                <w:rFonts w:hint="eastAsia" w:ascii="宋体" w:hAnsi="宋体" w:eastAsia="宋体" w:cs="宋体"/>
                <w:color w:val="auto"/>
                <w:sz w:val="24"/>
                <w:szCs w:val="24"/>
                <w:highlight w:val="none"/>
              </w:rPr>
              <w:t>报价给予20%的价格扣除，用扣除后的价格参与</w:t>
            </w:r>
            <w:r>
              <w:rPr>
                <w:rFonts w:hint="eastAsia" w:ascii="宋体" w:hAnsi="宋体" w:eastAsia="宋体" w:cs="宋体"/>
                <w:color w:val="auto"/>
                <w:sz w:val="24"/>
                <w:szCs w:val="24"/>
                <w:highlight w:val="none"/>
                <w:lang w:val="en-US" w:eastAsia="zh-CN"/>
              </w:rPr>
              <w:t>评审。</w:t>
            </w:r>
          </w:p>
          <w:p w14:paraId="01A7914D">
            <w:pPr>
              <w:spacing w:line="276" w:lineRule="auto"/>
              <w:ind w:left="228" w:hanging="228"/>
              <w:jc w:val="left"/>
              <w:rPr>
                <w:rFonts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rPr>
              <w:t>具体</w:t>
            </w:r>
            <w:r>
              <w:rPr>
                <w:rFonts w:hint="eastAsia" w:ascii="宋体" w:hAnsi="宋体" w:eastAsia="宋体" w:cs="宋体"/>
                <w:color w:val="auto"/>
                <w:sz w:val="24"/>
                <w:szCs w:val="24"/>
                <w:highlight w:val="none"/>
                <w:lang w:eastAsia="zh-CN"/>
              </w:rPr>
              <w:t>内容</w:t>
            </w: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lang w:eastAsia="zh-CN"/>
              </w:rPr>
              <w:t>招标文件“第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eastAsia="zh-CN"/>
              </w:rPr>
              <w:t xml:space="preserve">章 </w:t>
            </w:r>
            <w:r>
              <w:rPr>
                <w:rFonts w:hint="eastAsia" w:ascii="宋体" w:hAnsi="宋体" w:eastAsia="宋体" w:cs="宋体"/>
                <w:color w:val="auto"/>
                <w:sz w:val="24"/>
                <w:szCs w:val="24"/>
                <w:highlight w:val="none"/>
              </w:rPr>
              <w:t>评标程序、评标方法和评标标准</w:t>
            </w:r>
            <w:r>
              <w:rPr>
                <w:rFonts w:hint="eastAsia" w:ascii="宋体" w:hAnsi="宋体" w:eastAsia="宋体" w:cs="宋体"/>
                <w:color w:val="auto"/>
                <w:sz w:val="24"/>
                <w:szCs w:val="24"/>
                <w:highlight w:val="none"/>
                <w:lang w:eastAsia="zh-CN"/>
              </w:rPr>
              <w:t>”。</w:t>
            </w:r>
          </w:p>
        </w:tc>
      </w:tr>
      <w:tr w14:paraId="58BAA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122" w:type="dxa"/>
            <w:vAlign w:val="center"/>
          </w:tcPr>
          <w:p w14:paraId="6AB2B259">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11.2</w:t>
            </w:r>
          </w:p>
        </w:tc>
        <w:tc>
          <w:tcPr>
            <w:tcW w:w="1701" w:type="dxa"/>
            <w:vAlign w:val="center"/>
          </w:tcPr>
          <w:p w14:paraId="6470E542">
            <w:pPr>
              <w:spacing w:line="276" w:lineRule="auto"/>
              <w:ind w:left="228" w:hanging="228"/>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投标报价</w:t>
            </w:r>
          </w:p>
        </w:tc>
        <w:tc>
          <w:tcPr>
            <w:tcW w:w="6483" w:type="dxa"/>
            <w:vAlign w:val="center"/>
          </w:tcPr>
          <w:p w14:paraId="5A180884">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投标报价的特殊规定：</w:t>
            </w:r>
          </w:p>
          <w:p w14:paraId="670B8D3D">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无</w:t>
            </w:r>
          </w:p>
          <w:p w14:paraId="41363C78">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□有，具体情形：</w:t>
            </w:r>
            <w:r>
              <w:rPr>
                <w:rFonts w:hint="eastAsia" w:ascii="宋体" w:hAnsi="宋体" w:eastAsia="宋体"/>
                <w:color w:val="auto"/>
                <w:sz w:val="24"/>
                <w:szCs w:val="24"/>
                <w:highlight w:val="none"/>
              </w:rPr>
              <w:t>/</w:t>
            </w:r>
          </w:p>
        </w:tc>
      </w:tr>
      <w:tr w14:paraId="1419F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0B14EDE5">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12</w:t>
            </w:r>
          </w:p>
        </w:tc>
        <w:tc>
          <w:tcPr>
            <w:tcW w:w="1701" w:type="dxa"/>
            <w:vAlign w:val="center"/>
          </w:tcPr>
          <w:p w14:paraId="3CF72D67">
            <w:pPr>
              <w:spacing w:line="276" w:lineRule="auto"/>
              <w:ind w:left="228" w:hanging="228"/>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投标保证金</w:t>
            </w:r>
          </w:p>
        </w:tc>
        <w:tc>
          <w:tcPr>
            <w:tcW w:w="6483" w:type="dxa"/>
            <w:vAlign w:val="center"/>
          </w:tcPr>
          <w:p w14:paraId="71959FA2">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免收</w:t>
            </w:r>
          </w:p>
        </w:tc>
      </w:tr>
      <w:tr w14:paraId="1038C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42B93299">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13.1</w:t>
            </w:r>
          </w:p>
        </w:tc>
        <w:tc>
          <w:tcPr>
            <w:tcW w:w="1701" w:type="dxa"/>
            <w:vAlign w:val="center"/>
          </w:tcPr>
          <w:p w14:paraId="55D6DFA9">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投标有效期</w:t>
            </w:r>
          </w:p>
        </w:tc>
        <w:tc>
          <w:tcPr>
            <w:tcW w:w="6483" w:type="dxa"/>
            <w:vAlign w:val="center"/>
          </w:tcPr>
          <w:p w14:paraId="2F4F4C8F">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自提交投标文件的截止之日起算</w:t>
            </w:r>
            <w:r>
              <w:rPr>
                <w:rFonts w:hint="eastAsia" w:ascii="宋体" w:hAnsi="宋体" w:eastAsia="宋体"/>
                <w:color w:val="auto"/>
                <w:sz w:val="24"/>
                <w:szCs w:val="24"/>
                <w:highlight w:val="none"/>
              </w:rPr>
              <w:t>60</w:t>
            </w:r>
            <w:r>
              <w:rPr>
                <w:rFonts w:ascii="宋体" w:hAnsi="宋体" w:eastAsia="宋体"/>
                <w:color w:val="auto"/>
                <w:sz w:val="24"/>
                <w:szCs w:val="24"/>
                <w:highlight w:val="none"/>
              </w:rPr>
              <w:t>日历天。</w:t>
            </w:r>
          </w:p>
        </w:tc>
      </w:tr>
      <w:tr w14:paraId="4E81F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6E5A12A7">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25.5</w:t>
            </w:r>
          </w:p>
        </w:tc>
        <w:tc>
          <w:tcPr>
            <w:tcW w:w="1701" w:type="dxa"/>
            <w:vAlign w:val="center"/>
          </w:tcPr>
          <w:p w14:paraId="108A796C">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分包</w:t>
            </w:r>
          </w:p>
        </w:tc>
        <w:tc>
          <w:tcPr>
            <w:tcW w:w="6483" w:type="dxa"/>
            <w:vAlign w:val="center"/>
          </w:tcPr>
          <w:p w14:paraId="2B60D550">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本项目的非主体、非关键性工作是否允许分包：</w:t>
            </w:r>
          </w:p>
          <w:p w14:paraId="3CE436EE">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不允许</w:t>
            </w:r>
          </w:p>
          <w:p w14:paraId="1A1C0C46">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□允许，具体要求：</w:t>
            </w:r>
          </w:p>
          <w:p w14:paraId="410F9BAB">
            <w:pPr>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（1）可以分包履行的具体内容：</w:t>
            </w:r>
            <w:r>
              <w:rPr>
                <w:rFonts w:hint="eastAsia" w:ascii="宋体" w:hAnsi="宋体" w:eastAsia="宋体"/>
                <w:color w:val="auto"/>
                <w:sz w:val="24"/>
                <w:szCs w:val="24"/>
                <w:highlight w:val="none"/>
                <w:u w:val="single"/>
              </w:rPr>
              <w:t xml:space="preserve">     </w:t>
            </w:r>
          </w:p>
          <w:p w14:paraId="0ED3B87B">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（2）允许分包的金额或者比例：</w:t>
            </w:r>
            <w:r>
              <w:rPr>
                <w:rFonts w:hint="eastAsia" w:ascii="宋体" w:hAnsi="宋体" w:eastAsia="宋体"/>
                <w:color w:val="auto"/>
                <w:sz w:val="24"/>
                <w:szCs w:val="24"/>
                <w:highlight w:val="none"/>
                <w:u w:val="single"/>
              </w:rPr>
              <w:t xml:space="preserve">    </w:t>
            </w:r>
          </w:p>
          <w:p w14:paraId="6B58F37D">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（3）其他要求：_____。</w:t>
            </w:r>
          </w:p>
        </w:tc>
      </w:tr>
      <w:tr w14:paraId="5F0EB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6A7D6BDE">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26.1</w:t>
            </w:r>
          </w:p>
        </w:tc>
        <w:tc>
          <w:tcPr>
            <w:tcW w:w="1701" w:type="dxa"/>
            <w:vAlign w:val="center"/>
          </w:tcPr>
          <w:p w14:paraId="68A02439">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询问</w:t>
            </w:r>
          </w:p>
        </w:tc>
        <w:tc>
          <w:tcPr>
            <w:tcW w:w="6483" w:type="dxa"/>
            <w:vAlign w:val="center"/>
          </w:tcPr>
          <w:p w14:paraId="629A9338">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询问送达形式：</w:t>
            </w:r>
            <w:r>
              <w:rPr>
                <w:rFonts w:hint="eastAsia" w:ascii="宋体" w:hAnsi="宋体" w:eastAsia="宋体"/>
                <w:color w:val="auto"/>
                <w:sz w:val="24"/>
                <w:szCs w:val="24"/>
                <w:highlight w:val="none"/>
              </w:rPr>
              <w:t>纸质书面送达。</w:t>
            </w:r>
          </w:p>
        </w:tc>
      </w:tr>
      <w:tr w14:paraId="40416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527BCFDF">
            <w:pPr>
              <w:spacing w:line="276" w:lineRule="auto"/>
              <w:ind w:left="228" w:hanging="228"/>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26.2</w:t>
            </w:r>
          </w:p>
        </w:tc>
        <w:tc>
          <w:tcPr>
            <w:tcW w:w="1701" w:type="dxa"/>
            <w:vAlign w:val="center"/>
          </w:tcPr>
          <w:p w14:paraId="72E27E84">
            <w:pPr>
              <w:spacing w:line="276" w:lineRule="auto"/>
              <w:ind w:left="228" w:hanging="228"/>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质疑</w:t>
            </w:r>
          </w:p>
        </w:tc>
        <w:tc>
          <w:tcPr>
            <w:tcW w:w="6483" w:type="dxa"/>
            <w:vAlign w:val="center"/>
          </w:tcPr>
          <w:p w14:paraId="761C8C5B">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质疑</w:t>
            </w:r>
            <w:r>
              <w:rPr>
                <w:rFonts w:ascii="宋体" w:hAnsi="宋体" w:eastAsia="宋体"/>
                <w:color w:val="auto"/>
                <w:sz w:val="24"/>
                <w:szCs w:val="24"/>
                <w:highlight w:val="none"/>
              </w:rPr>
              <w:t>送达形式：</w:t>
            </w:r>
            <w:r>
              <w:rPr>
                <w:rFonts w:hint="eastAsia" w:ascii="宋体" w:hAnsi="宋体" w:eastAsia="宋体"/>
                <w:color w:val="auto"/>
                <w:sz w:val="24"/>
                <w:szCs w:val="24"/>
                <w:highlight w:val="none"/>
              </w:rPr>
              <w:t>纸质书面送达。</w:t>
            </w:r>
          </w:p>
        </w:tc>
      </w:tr>
      <w:tr w14:paraId="0F48C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2874A4DA">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26.</w:t>
            </w:r>
            <w:r>
              <w:rPr>
                <w:rFonts w:hint="eastAsia" w:ascii="宋体" w:hAnsi="宋体" w:eastAsia="宋体"/>
                <w:color w:val="auto"/>
                <w:sz w:val="24"/>
                <w:szCs w:val="24"/>
                <w:highlight w:val="none"/>
              </w:rPr>
              <w:t>3</w:t>
            </w:r>
          </w:p>
        </w:tc>
        <w:tc>
          <w:tcPr>
            <w:tcW w:w="1701" w:type="dxa"/>
            <w:vAlign w:val="center"/>
          </w:tcPr>
          <w:p w14:paraId="1DE50747">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联系方式</w:t>
            </w:r>
          </w:p>
        </w:tc>
        <w:tc>
          <w:tcPr>
            <w:tcW w:w="6483" w:type="dxa"/>
            <w:vAlign w:val="center"/>
          </w:tcPr>
          <w:p w14:paraId="7654FE97">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接收询问和质疑的联系方式</w:t>
            </w:r>
          </w:p>
          <w:p w14:paraId="35B7D1DB">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联系部门：</w:t>
            </w:r>
            <w:r>
              <w:rPr>
                <w:rFonts w:hint="eastAsia" w:ascii="宋体" w:hAnsi="宋体" w:eastAsia="宋体"/>
                <w:color w:val="auto"/>
                <w:sz w:val="24"/>
                <w:szCs w:val="24"/>
                <w:highlight w:val="none"/>
              </w:rPr>
              <w:t>常州金诚招投标有限公司</w:t>
            </w:r>
            <w:r>
              <w:rPr>
                <w:rFonts w:ascii="宋体" w:hAnsi="宋体" w:eastAsia="宋体"/>
                <w:color w:val="auto"/>
                <w:sz w:val="24"/>
                <w:szCs w:val="24"/>
                <w:highlight w:val="none"/>
              </w:rPr>
              <w:t>；</w:t>
            </w:r>
          </w:p>
          <w:p w14:paraId="67FA80B8">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联系电话：0519</w:t>
            </w:r>
            <w:r>
              <w:rPr>
                <w:rFonts w:hint="eastAsia" w:ascii="宋体" w:hAnsi="宋体" w:eastAsia="宋体"/>
                <w:color w:val="auto"/>
                <w:sz w:val="24"/>
                <w:szCs w:val="24"/>
                <w:highlight w:val="none"/>
              </w:rPr>
              <w:t>-</w:t>
            </w:r>
            <w:r>
              <w:rPr>
                <w:rFonts w:ascii="宋体" w:hAnsi="宋体" w:eastAsia="宋体"/>
                <w:color w:val="auto"/>
                <w:sz w:val="24"/>
                <w:szCs w:val="24"/>
                <w:highlight w:val="none"/>
              </w:rPr>
              <w:t>85183350；</w:t>
            </w:r>
          </w:p>
          <w:p w14:paraId="1028FB99">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通讯地址：</w:t>
            </w:r>
            <w:r>
              <w:rPr>
                <w:rFonts w:hint="eastAsia" w:ascii="宋体" w:hAnsi="宋体" w:eastAsia="宋体"/>
                <w:color w:val="auto"/>
                <w:sz w:val="24"/>
                <w:szCs w:val="24"/>
                <w:highlight w:val="none"/>
              </w:rPr>
              <w:t>常州市新北区汉江路368号金城大厦</w:t>
            </w:r>
            <w:r>
              <w:rPr>
                <w:rFonts w:ascii="宋体" w:hAnsi="宋体" w:eastAsia="宋体"/>
                <w:color w:val="auto"/>
                <w:sz w:val="24"/>
                <w:szCs w:val="24"/>
                <w:highlight w:val="none"/>
              </w:rPr>
              <w:t>19</w:t>
            </w:r>
            <w:r>
              <w:rPr>
                <w:rFonts w:hint="eastAsia" w:ascii="宋体" w:hAnsi="宋体" w:eastAsia="宋体"/>
                <w:color w:val="auto"/>
                <w:sz w:val="24"/>
                <w:szCs w:val="24"/>
                <w:highlight w:val="none"/>
              </w:rPr>
              <w:t>10室常州金诚招投标有限公司（综合办公室）</w:t>
            </w:r>
            <w:r>
              <w:rPr>
                <w:rFonts w:ascii="宋体" w:hAnsi="宋体" w:eastAsia="宋体"/>
                <w:color w:val="auto"/>
                <w:sz w:val="24"/>
                <w:szCs w:val="24"/>
                <w:highlight w:val="none"/>
              </w:rPr>
              <w:t>。</w:t>
            </w:r>
          </w:p>
        </w:tc>
      </w:tr>
      <w:tr w14:paraId="0FD6A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7700E584">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27</w:t>
            </w:r>
          </w:p>
        </w:tc>
        <w:tc>
          <w:tcPr>
            <w:tcW w:w="1701" w:type="dxa"/>
            <w:vAlign w:val="center"/>
          </w:tcPr>
          <w:p w14:paraId="7871EB5E">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代理费</w:t>
            </w:r>
          </w:p>
        </w:tc>
        <w:tc>
          <w:tcPr>
            <w:tcW w:w="6483" w:type="dxa"/>
            <w:vAlign w:val="center"/>
          </w:tcPr>
          <w:p w14:paraId="455F5D13">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收费对象：</w:t>
            </w:r>
          </w:p>
          <w:p w14:paraId="76827957">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w:t>
            </w:r>
          </w:p>
          <w:p w14:paraId="0675FDD6">
            <w:pPr>
              <w:spacing w:line="276" w:lineRule="auto"/>
              <w:ind w:left="228" w:hanging="228"/>
              <w:jc w:val="left"/>
              <w:rPr>
                <w:rFonts w:hint="eastAsia" w:ascii="宋体" w:hAnsi="宋体" w:eastAsia="宋体"/>
                <w:color w:val="auto"/>
                <w:sz w:val="24"/>
                <w:szCs w:val="24"/>
                <w:highlight w:val="none"/>
                <w:lang w:val="zh-TW"/>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中标人</w:t>
            </w:r>
          </w:p>
          <w:p w14:paraId="31234FD1">
            <w:pPr>
              <w:spacing w:line="276" w:lineRule="auto"/>
              <w:ind w:left="228" w:hanging="228"/>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代理服务费支付说明及原因： </w:t>
            </w:r>
          </w:p>
          <w:p w14:paraId="396A5B97">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因采购预算已包含本项目代理服务费用，根据《政府采购代理机构管理暂行办法》（财库〔2018〕2号）第十五条及《政府采购货物和服务招标投标管理办法》（财政部令第87号）第二十条</w:t>
            </w:r>
            <w:r>
              <w:rPr>
                <w:rFonts w:hint="eastAsia" w:ascii="宋体" w:hAnsi="宋体" w:eastAsia="宋体" w:cs="宋体"/>
                <w:color w:val="auto"/>
                <w:sz w:val="24"/>
                <w:szCs w:val="24"/>
                <w:highlight w:val="none"/>
                <w:lang w:eastAsia="zh-CN"/>
              </w:rPr>
              <w:t>、《关于进一步规范政府采购活动相关费用管理的通知》（苏财规〔2026〕1 号）</w:t>
            </w:r>
            <w:r>
              <w:rPr>
                <w:rFonts w:hint="eastAsia" w:ascii="宋体" w:hAnsi="宋体" w:eastAsia="宋体" w:cs="宋体"/>
                <w:color w:val="auto"/>
                <w:sz w:val="24"/>
                <w:szCs w:val="24"/>
                <w:highlight w:val="none"/>
              </w:rPr>
              <w:t>执行，由中标（成交）供应商支付，中标（成交）供应商应当在响应报价中包含代理服务费，并在领取中标（成交）通知书时向采购代理机构一次性付清。</w:t>
            </w:r>
          </w:p>
          <w:p w14:paraId="13FAB872">
            <w:pPr>
              <w:spacing w:before="109" w:beforeLines="35" w:after="109" w:afterLines="35"/>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TW"/>
              </w:rPr>
              <w:t>收</w:t>
            </w:r>
            <w:r>
              <w:rPr>
                <w:rFonts w:hint="eastAsia" w:ascii="宋体" w:hAnsi="宋体" w:eastAsia="宋体" w:cs="宋体"/>
                <w:b/>
                <w:bCs/>
                <w:color w:val="auto"/>
                <w:sz w:val="24"/>
                <w:szCs w:val="24"/>
                <w:highlight w:val="none"/>
              </w:rPr>
              <w:t>费标准：</w:t>
            </w:r>
            <w:r>
              <w:rPr>
                <w:rFonts w:hint="eastAsia" w:ascii="宋体" w:hAnsi="宋体" w:cs="宋体"/>
                <w:color w:val="auto"/>
                <w:sz w:val="24"/>
                <w:szCs w:val="24"/>
                <w:highlight w:val="none"/>
              </w:rPr>
              <w:t>按中标金额的0.8%计算并支付代理服务费，不足人民币3000元的，按人民币3000元收取。</w:t>
            </w:r>
            <w:r>
              <w:rPr>
                <w:rFonts w:hint="eastAsia" w:ascii="宋体" w:hAnsi="宋体" w:eastAsia="宋体" w:cs="宋体"/>
                <w:color w:val="auto"/>
                <w:sz w:val="24"/>
                <w:szCs w:val="24"/>
                <w:highlight w:val="none"/>
                <w:lang w:val="zh-TW"/>
              </w:rPr>
              <w:t>代理服务费按上述标准计算并一次性缴纳。</w:t>
            </w:r>
          </w:p>
          <w:p w14:paraId="1BBD5F63">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缴纳时间：</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后，领取中标（成交）通知书前。</w:t>
            </w:r>
          </w:p>
          <w:p w14:paraId="43B2459C">
            <w:pPr>
              <w:spacing w:line="276" w:lineRule="auto"/>
              <w:ind w:left="228" w:hanging="228"/>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缴纳方式：</w:t>
            </w:r>
          </w:p>
          <w:p w14:paraId="2D880F35">
            <w:pPr>
              <w:spacing w:line="276" w:lineRule="auto"/>
              <w:ind w:left="228" w:hanging="228"/>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代理机构银行账户</w:t>
            </w:r>
          </w:p>
          <w:p w14:paraId="30AA901E">
            <w:pPr>
              <w:spacing w:line="276" w:lineRule="auto"/>
              <w:ind w:left="228" w:hanging="228"/>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单位名称：常州金诚招投标有限公司</w:t>
            </w:r>
          </w:p>
          <w:p w14:paraId="25640FEA">
            <w:pPr>
              <w:spacing w:line="276" w:lineRule="auto"/>
              <w:ind w:left="228" w:hanging="228"/>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单位账号：10615101040236369</w:t>
            </w:r>
          </w:p>
          <w:p w14:paraId="3DF52A96">
            <w:pPr>
              <w:spacing w:line="276" w:lineRule="auto"/>
              <w:jc w:val="left"/>
              <w:rPr>
                <w:rFonts w:hint="eastAsia" w:ascii="宋体" w:hAnsi="宋体" w:eastAsia="宋体"/>
                <w:color w:val="auto"/>
                <w:sz w:val="24"/>
                <w:szCs w:val="24"/>
                <w:highlight w:val="none"/>
                <w:lang w:val="zh-TW"/>
              </w:rPr>
            </w:pPr>
            <w:r>
              <w:rPr>
                <w:rFonts w:hint="default" w:ascii="宋体" w:hAnsi="宋体" w:eastAsia="宋体" w:cs="宋体"/>
                <w:color w:val="auto"/>
                <w:sz w:val="24"/>
                <w:szCs w:val="24"/>
                <w:highlight w:val="none"/>
                <w:lang w:val="en-US" w:eastAsia="zh-CN"/>
              </w:rPr>
              <w:t>开户行：中国农业银行常州新北支行</w:t>
            </w:r>
          </w:p>
        </w:tc>
      </w:tr>
      <w:tr w14:paraId="1E69E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3A020F0B">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28</w:t>
            </w:r>
          </w:p>
        </w:tc>
        <w:tc>
          <w:tcPr>
            <w:tcW w:w="1701" w:type="dxa"/>
            <w:vAlign w:val="center"/>
          </w:tcPr>
          <w:p w14:paraId="7C07FB60">
            <w:pPr>
              <w:spacing w:line="276" w:lineRule="auto"/>
              <w:ind w:left="228" w:hanging="228"/>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履约保证金</w:t>
            </w:r>
          </w:p>
        </w:tc>
        <w:tc>
          <w:tcPr>
            <w:tcW w:w="6483" w:type="dxa"/>
            <w:vAlign w:val="center"/>
          </w:tcPr>
          <w:p w14:paraId="59437EAB">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■免收</w:t>
            </w:r>
          </w:p>
          <w:p w14:paraId="0D5F5C70">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/元，由采购人自行收取</w:t>
            </w:r>
          </w:p>
        </w:tc>
      </w:tr>
      <w:tr w14:paraId="18822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5EE59179">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29</w:t>
            </w:r>
          </w:p>
        </w:tc>
        <w:tc>
          <w:tcPr>
            <w:tcW w:w="1701" w:type="dxa"/>
            <w:vAlign w:val="center"/>
          </w:tcPr>
          <w:p w14:paraId="280AB875">
            <w:pPr>
              <w:spacing w:line="276" w:lineRule="auto"/>
              <w:ind w:left="228" w:hanging="228"/>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纸质投标文件</w:t>
            </w:r>
          </w:p>
        </w:tc>
        <w:tc>
          <w:tcPr>
            <w:tcW w:w="6483" w:type="dxa"/>
            <w:vAlign w:val="center"/>
          </w:tcPr>
          <w:p w14:paraId="3E5330C1">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中标人在签订合同前向代理机构</w:t>
            </w:r>
            <w:r>
              <w:rPr>
                <w:rFonts w:ascii="宋体" w:hAnsi="宋体" w:eastAsia="宋体"/>
                <w:color w:val="auto"/>
                <w:sz w:val="24"/>
                <w:szCs w:val="24"/>
                <w:highlight w:val="none"/>
              </w:rPr>
              <w:t>提供</w:t>
            </w:r>
            <w:r>
              <w:rPr>
                <w:rFonts w:hint="eastAsia" w:ascii="宋体" w:hAnsi="宋体" w:eastAsia="宋体"/>
                <w:color w:val="auto"/>
                <w:sz w:val="24"/>
                <w:szCs w:val="24"/>
                <w:highlight w:val="none"/>
                <w:lang w:val="en-US" w:eastAsia="zh-CN"/>
              </w:rPr>
              <w:t>3</w:t>
            </w:r>
            <w:r>
              <w:rPr>
                <w:rFonts w:ascii="宋体" w:hAnsi="宋体" w:eastAsia="宋体"/>
                <w:color w:val="auto"/>
                <w:sz w:val="24"/>
                <w:szCs w:val="24"/>
                <w:highlight w:val="none"/>
              </w:rPr>
              <w:t>套</w:t>
            </w:r>
            <w:r>
              <w:rPr>
                <w:rFonts w:hint="eastAsia" w:ascii="宋体" w:hAnsi="宋体" w:eastAsia="宋体"/>
                <w:color w:val="auto"/>
                <w:sz w:val="24"/>
                <w:szCs w:val="24"/>
                <w:highlight w:val="none"/>
              </w:rPr>
              <w:t>纸质</w:t>
            </w:r>
            <w:r>
              <w:rPr>
                <w:rFonts w:ascii="宋体" w:hAnsi="宋体" w:eastAsia="宋体"/>
                <w:color w:val="auto"/>
                <w:sz w:val="24"/>
                <w:szCs w:val="24"/>
                <w:highlight w:val="none"/>
              </w:rPr>
              <w:t>投标文件，</w:t>
            </w:r>
            <w:r>
              <w:rPr>
                <w:rFonts w:hint="eastAsia" w:ascii="宋体" w:hAnsi="宋体" w:eastAsia="宋体"/>
                <w:color w:val="auto"/>
                <w:sz w:val="24"/>
                <w:szCs w:val="24"/>
                <w:highlight w:val="none"/>
              </w:rPr>
              <w:t>纸质投标文件内容需与电子投标文件一致。</w:t>
            </w:r>
          </w:p>
        </w:tc>
      </w:tr>
    </w:tbl>
    <w:p w14:paraId="53B361F6">
      <w:pPr>
        <w:spacing w:line="360" w:lineRule="auto"/>
        <w:ind w:left="228" w:hanging="228"/>
        <w:jc w:val="center"/>
        <w:rPr>
          <w:rFonts w:hint="eastAsia" w:ascii="宋体" w:hAnsi="宋体" w:eastAsia="宋体"/>
          <w:color w:val="auto"/>
          <w:sz w:val="21"/>
          <w:szCs w:val="21"/>
          <w:highlight w:val="none"/>
        </w:rPr>
      </w:pPr>
      <w:r>
        <w:rPr>
          <w:rFonts w:ascii="宋体" w:hAnsi="宋体" w:eastAsia="宋体"/>
          <w:color w:val="auto"/>
          <w:sz w:val="21"/>
          <w:szCs w:val="21"/>
          <w:highlight w:val="none"/>
        </w:rPr>
        <w:br w:type="page"/>
      </w:r>
    </w:p>
    <w:p w14:paraId="23C2055E">
      <w:pPr>
        <w:widowControl/>
        <w:ind w:left="228" w:hanging="228"/>
        <w:jc w:val="left"/>
        <w:rPr>
          <w:rFonts w:hint="eastAsia" w:ascii="宋体" w:hAnsi="宋体" w:eastAsia="宋体"/>
          <w:color w:val="auto"/>
          <w:sz w:val="21"/>
          <w:szCs w:val="21"/>
          <w:highlight w:val="none"/>
        </w:rPr>
        <w:sectPr>
          <w:pgSz w:w="11906" w:h="16838"/>
          <w:pgMar w:top="1440" w:right="1800" w:bottom="1440" w:left="1800" w:header="851" w:footer="992" w:gutter="0"/>
          <w:cols w:space="425" w:num="1"/>
          <w:docGrid w:type="lines" w:linePitch="312" w:charSpace="0"/>
        </w:sectPr>
      </w:pPr>
    </w:p>
    <w:p w14:paraId="6554A94F">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投标人</w:t>
      </w:r>
      <w:r>
        <w:rPr>
          <w:rFonts w:ascii="宋体" w:hAnsi="宋体" w:eastAsia="宋体"/>
          <w:b/>
          <w:color w:val="auto"/>
          <w:sz w:val="24"/>
          <w:szCs w:val="24"/>
          <w:highlight w:val="none"/>
        </w:rPr>
        <w:t>须知</w:t>
      </w:r>
    </w:p>
    <w:p w14:paraId="7BF02472">
      <w:pPr>
        <w:spacing w:line="360" w:lineRule="auto"/>
        <w:ind w:left="267" w:hanging="267"/>
        <w:jc w:val="center"/>
        <w:rPr>
          <w:rFonts w:hint="eastAsia" w:ascii="宋体" w:hAnsi="宋体" w:eastAsia="宋体"/>
          <w:b/>
          <w:color w:val="auto"/>
          <w:sz w:val="24"/>
          <w:szCs w:val="24"/>
          <w:highlight w:val="none"/>
        </w:rPr>
      </w:pPr>
      <w:bookmarkStart w:id="17" w:name="_Toc195842883"/>
      <w:bookmarkStart w:id="18" w:name="_Toc151193616"/>
      <w:bookmarkStart w:id="19" w:name="_Toc226337214"/>
      <w:bookmarkStart w:id="20" w:name="_Toc305158860"/>
      <w:bookmarkStart w:id="21" w:name="_Toc265228356"/>
      <w:bookmarkStart w:id="22" w:name="_Toc142311020"/>
      <w:bookmarkStart w:id="23" w:name="_Toc151190145"/>
      <w:bookmarkStart w:id="24" w:name="_Toc264969208"/>
      <w:bookmarkStart w:id="25" w:name="_Toc151193832"/>
      <w:bookmarkStart w:id="26" w:name="_Toc151193760"/>
      <w:bookmarkStart w:id="27" w:name="_Toc150509269"/>
      <w:bookmarkStart w:id="28" w:name="_Toc151193906"/>
      <w:bookmarkStart w:id="29" w:name="_Toc305158786"/>
      <w:bookmarkStart w:id="30" w:name="_Toc226965791"/>
      <w:bookmarkStart w:id="31" w:name="_Toc150774618"/>
      <w:bookmarkStart w:id="32" w:name="_Toc226309762"/>
      <w:bookmarkStart w:id="33" w:name="_Toc151193688"/>
      <w:bookmarkStart w:id="34" w:name="_Toc150774723"/>
      <w:bookmarkStart w:id="35" w:name="_Toc150480756"/>
      <w:bookmarkStart w:id="36" w:name="_Toc226965708"/>
      <w:r>
        <w:rPr>
          <w:rFonts w:hint="eastAsia" w:ascii="宋体" w:hAnsi="宋体" w:eastAsia="宋体"/>
          <w:b/>
          <w:color w:val="auto"/>
          <w:sz w:val="24"/>
          <w:szCs w:val="24"/>
          <w:highlight w:val="none"/>
        </w:rPr>
        <w:t>一、</w:t>
      </w:r>
      <w:r>
        <w:rPr>
          <w:rFonts w:ascii="宋体" w:hAnsi="宋体" w:eastAsia="宋体"/>
          <w:b/>
          <w:color w:val="auto"/>
          <w:sz w:val="24"/>
          <w:szCs w:val="24"/>
          <w:highlight w:val="none"/>
        </w:rPr>
        <w:t>说  明</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46B32712">
      <w:pPr>
        <w:pStyle w:val="19"/>
        <w:numPr>
          <w:ilvl w:val="0"/>
          <w:numId w:val="1"/>
        </w:numPr>
        <w:spacing w:line="360" w:lineRule="auto"/>
        <w:ind w:firstLineChars="0"/>
        <w:jc w:val="left"/>
        <w:rPr>
          <w:rFonts w:hint="eastAsia" w:ascii="宋体" w:hAnsi="宋体" w:eastAsia="宋体"/>
          <w:color w:val="auto"/>
          <w:sz w:val="24"/>
          <w:szCs w:val="24"/>
          <w:highlight w:val="none"/>
        </w:rPr>
      </w:pPr>
      <w:bookmarkStart w:id="37" w:name="_Toc265228357"/>
      <w:bookmarkStart w:id="38" w:name="_Toc305158861"/>
      <w:bookmarkStart w:id="39" w:name="_Toc264969209"/>
      <w:bookmarkStart w:id="40" w:name="_Toc305158787"/>
      <w:bookmarkStart w:id="41" w:name="_Toc151193764"/>
      <w:bookmarkStart w:id="42" w:name="_Toc151193836"/>
      <w:bookmarkStart w:id="43" w:name="_Toc226965795"/>
      <w:bookmarkStart w:id="44" w:name="_Toc151193910"/>
      <w:bookmarkStart w:id="45" w:name="_Toc265228360"/>
      <w:bookmarkStart w:id="46" w:name="_Toc226309766"/>
      <w:bookmarkStart w:id="47" w:name="_Toc151193620"/>
      <w:bookmarkStart w:id="48" w:name="_Toc150480760"/>
      <w:bookmarkStart w:id="49" w:name="_Toc142311024"/>
      <w:bookmarkStart w:id="50" w:name="_Toc520356146"/>
      <w:bookmarkStart w:id="51" w:name="_Toc151190149"/>
      <w:bookmarkStart w:id="52" w:name="_Toc305158864"/>
      <w:bookmarkStart w:id="53" w:name="_Toc264969212"/>
      <w:bookmarkStart w:id="54" w:name="_Toc305158790"/>
      <w:bookmarkStart w:id="55" w:name="_Toc151193692"/>
      <w:bookmarkStart w:id="56" w:name="_Toc150509273"/>
      <w:bookmarkStart w:id="57" w:name="_Toc226965712"/>
      <w:bookmarkStart w:id="58" w:name="_Toc150774622"/>
      <w:bookmarkStart w:id="59" w:name="_Toc195842887"/>
      <w:bookmarkStart w:id="60" w:name="_Toc150774727"/>
      <w:bookmarkStart w:id="61" w:name="_Toc226337218"/>
      <w:bookmarkStart w:id="62" w:name="_Toc127151522"/>
      <w:r>
        <w:rPr>
          <w:rFonts w:ascii="宋体" w:hAnsi="宋体" w:eastAsia="宋体"/>
          <w:color w:val="auto"/>
          <w:sz w:val="24"/>
          <w:szCs w:val="24"/>
          <w:highlight w:val="none"/>
        </w:rPr>
        <w:t>采购人、采购代理机构、投标人</w:t>
      </w:r>
      <w:bookmarkEnd w:id="37"/>
      <w:bookmarkEnd w:id="38"/>
      <w:bookmarkEnd w:id="39"/>
      <w:bookmarkEnd w:id="40"/>
      <w:r>
        <w:rPr>
          <w:rFonts w:hint="eastAsia" w:ascii="宋体" w:hAnsi="宋体" w:eastAsia="宋体"/>
          <w:color w:val="auto"/>
          <w:sz w:val="24"/>
          <w:szCs w:val="24"/>
          <w:highlight w:val="none"/>
        </w:rPr>
        <w:t>、联合体</w:t>
      </w:r>
    </w:p>
    <w:p w14:paraId="61EEA88A">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采购人、采购代理机构：指依法进行政府采购的国家机关、事业单位、团体组织，及其委托的采购代理机构。本项目采购人、采购代理机构见第一章《投标邀请》</w:t>
      </w:r>
      <w:r>
        <w:rPr>
          <w:rFonts w:hint="eastAsia" w:ascii="宋体" w:hAnsi="宋体" w:eastAsia="宋体"/>
          <w:color w:val="auto"/>
          <w:sz w:val="24"/>
          <w:szCs w:val="24"/>
          <w:highlight w:val="none"/>
        </w:rPr>
        <w:t>。</w:t>
      </w:r>
    </w:p>
    <w:p w14:paraId="1BC4AF85">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投标人（也称</w:t>
      </w:r>
      <w:r>
        <w:rPr>
          <w:rFonts w:hint="eastAsia" w:ascii="宋体" w:hAnsi="宋体" w:eastAsia="宋体"/>
          <w:color w:val="auto"/>
          <w:sz w:val="24"/>
          <w:szCs w:val="24"/>
          <w:highlight w:val="none"/>
        </w:rPr>
        <w:t>“供应商”、“</w:t>
      </w:r>
      <w:r>
        <w:rPr>
          <w:rFonts w:ascii="宋体" w:hAnsi="宋体" w:eastAsia="宋体"/>
          <w:color w:val="auto"/>
          <w:sz w:val="24"/>
          <w:szCs w:val="24"/>
          <w:highlight w:val="none"/>
        </w:rPr>
        <w:t>申请人</w:t>
      </w:r>
      <w:r>
        <w:rPr>
          <w:rFonts w:hint="eastAsia" w:ascii="宋体" w:hAnsi="宋体" w:eastAsia="宋体"/>
          <w:color w:val="auto"/>
          <w:sz w:val="24"/>
          <w:szCs w:val="24"/>
          <w:highlight w:val="none"/>
        </w:rPr>
        <w:t>”</w:t>
      </w:r>
      <w:r>
        <w:rPr>
          <w:rFonts w:ascii="宋体" w:hAnsi="宋体" w:eastAsia="宋体"/>
          <w:color w:val="auto"/>
          <w:sz w:val="24"/>
          <w:szCs w:val="24"/>
          <w:highlight w:val="none"/>
        </w:rPr>
        <w:t>）：指向采购人提供货物、工程或者服务的法人、其他组织或者自然人</w:t>
      </w:r>
      <w:r>
        <w:rPr>
          <w:rFonts w:hint="eastAsia" w:ascii="宋体" w:hAnsi="宋体" w:eastAsia="宋体"/>
          <w:color w:val="auto"/>
          <w:sz w:val="24"/>
          <w:szCs w:val="24"/>
          <w:highlight w:val="none"/>
        </w:rPr>
        <w:t>。</w:t>
      </w:r>
    </w:p>
    <w:p w14:paraId="638E3EAE">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联合体：指两个以上的自然人、法人或者其他组织组成一个联合体，以一个供应商的身份共同参加政府采购。</w:t>
      </w:r>
    </w:p>
    <w:p w14:paraId="63079058">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63" w:name="_Toc226965710"/>
      <w:bookmarkStart w:id="64" w:name="_Toc151193834"/>
      <w:bookmarkStart w:id="65" w:name="_Toc226309764"/>
      <w:bookmarkStart w:id="66" w:name="_Toc164608634"/>
      <w:bookmarkStart w:id="67" w:name="_Toc151193690"/>
      <w:bookmarkStart w:id="68" w:name="_Toc150774725"/>
      <w:bookmarkStart w:id="69" w:name="_Toc151193618"/>
      <w:bookmarkStart w:id="70" w:name="_Toc151190147"/>
      <w:bookmarkStart w:id="71" w:name="_Toc150480758"/>
      <w:bookmarkStart w:id="72" w:name="_Toc142311022"/>
      <w:bookmarkStart w:id="73" w:name="_Toc195842885"/>
      <w:bookmarkStart w:id="74" w:name="_Toc264969210"/>
      <w:bookmarkStart w:id="75" w:name="_Toc164608789"/>
      <w:bookmarkStart w:id="76" w:name="_Toc226965793"/>
      <w:bookmarkStart w:id="77" w:name="_Toc305158862"/>
      <w:bookmarkStart w:id="78" w:name="_Toc164351614"/>
      <w:bookmarkStart w:id="79" w:name="_Toc151193762"/>
      <w:bookmarkStart w:id="80" w:name="_Toc150509271"/>
      <w:bookmarkStart w:id="81" w:name="_Toc150774620"/>
      <w:bookmarkStart w:id="82" w:name="_Toc127151721"/>
      <w:bookmarkStart w:id="83" w:name="_Toc127151520"/>
      <w:bookmarkStart w:id="84" w:name="_Toc226337216"/>
      <w:bookmarkStart w:id="85" w:name="_Toc265228358"/>
      <w:bookmarkStart w:id="86" w:name="_Toc305158788"/>
      <w:bookmarkStart w:id="87" w:name="_Toc149720813"/>
      <w:bookmarkStart w:id="88" w:name="_Toc127161434"/>
      <w:bookmarkStart w:id="89" w:name="_Toc151193908"/>
      <w:bookmarkStart w:id="90" w:name="_Toc164229215"/>
      <w:bookmarkStart w:id="91" w:name="_Toc164229361"/>
      <w:r>
        <w:rPr>
          <w:rFonts w:ascii="宋体" w:hAnsi="宋体" w:eastAsia="宋体"/>
          <w:color w:val="auto"/>
          <w:sz w:val="24"/>
          <w:szCs w:val="24"/>
          <w:highlight w:val="none"/>
        </w:rPr>
        <w:t>资金来源</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Fonts w:ascii="宋体" w:hAnsi="宋体" w:eastAsia="宋体"/>
          <w:color w:val="auto"/>
          <w:sz w:val="24"/>
          <w:szCs w:val="24"/>
          <w:highlight w:val="none"/>
        </w:rPr>
        <w:t>、项目属性、科研仪器设备采购、核心产品</w:t>
      </w:r>
    </w:p>
    <w:p w14:paraId="343978D4">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资金来源为财政性资金和/或本项目采购中无法与财政性资金分割的非财政性资金。</w:t>
      </w:r>
    </w:p>
    <w:p w14:paraId="1BDD3655">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项目属性见《投标人须知资料表》。</w:t>
      </w:r>
    </w:p>
    <w:p w14:paraId="107A2224">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是否属于科研仪器设备采购见《投标人须知资料表》。</w:t>
      </w:r>
    </w:p>
    <w:p w14:paraId="387C6897">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核心产品见《投标人须知资料表》</w:t>
      </w:r>
      <w:r>
        <w:rPr>
          <w:rFonts w:hint="eastAsia" w:ascii="宋体" w:hAnsi="宋体" w:eastAsia="宋体"/>
          <w:color w:val="auto"/>
          <w:sz w:val="24"/>
          <w:szCs w:val="24"/>
          <w:highlight w:val="none"/>
        </w:rPr>
        <w:t>。</w:t>
      </w:r>
    </w:p>
    <w:p w14:paraId="17C53476">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现场考察、</w:t>
      </w:r>
      <w:r>
        <w:rPr>
          <w:rFonts w:hint="eastAsia" w:ascii="宋体" w:hAnsi="宋体" w:eastAsia="宋体"/>
          <w:color w:val="auto"/>
          <w:sz w:val="24"/>
          <w:szCs w:val="24"/>
          <w:highlight w:val="none"/>
        </w:rPr>
        <w:t>开标</w:t>
      </w:r>
      <w:r>
        <w:rPr>
          <w:rFonts w:ascii="宋体" w:hAnsi="宋体" w:eastAsia="宋体"/>
          <w:color w:val="auto"/>
          <w:sz w:val="24"/>
          <w:szCs w:val="24"/>
          <w:highlight w:val="none"/>
        </w:rPr>
        <w:t>前答疑会</w:t>
      </w:r>
    </w:p>
    <w:p w14:paraId="037A50E9">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若《投标人须知资料表》中规定了组织现场考察、召开开标前答疑会，则投标人应按要求在规定的时间和地点参加。</w:t>
      </w:r>
    </w:p>
    <w:p w14:paraId="067EBD69">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auto"/>
          <w:sz w:val="24"/>
          <w:szCs w:val="24"/>
          <w:highlight w:val="none"/>
        </w:rPr>
        <w:t>。</w:t>
      </w:r>
    </w:p>
    <w:p w14:paraId="4735128D">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样品</w:t>
      </w:r>
    </w:p>
    <w:p w14:paraId="5A1587E8">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本项目是否要求投标人提供样品，以及样品制作的标准和要求、是否需要随样品提交相关检测报告、样品的递交与退还等要求见《投标人须知资料表》</w:t>
      </w:r>
      <w:r>
        <w:rPr>
          <w:rFonts w:hint="eastAsia" w:ascii="宋体" w:hAnsi="宋体" w:eastAsia="宋体"/>
          <w:color w:val="auto"/>
          <w:sz w:val="24"/>
          <w:szCs w:val="24"/>
          <w:highlight w:val="none"/>
        </w:rPr>
        <w:t>。</w:t>
      </w:r>
    </w:p>
    <w:p w14:paraId="070BC393">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样品的评审方法以及评审标准等内容见第四章《评标方法和评标标准》</w:t>
      </w:r>
      <w:r>
        <w:rPr>
          <w:rFonts w:hint="eastAsia" w:ascii="宋体" w:hAnsi="宋体" w:eastAsia="宋体"/>
          <w:color w:val="auto"/>
          <w:sz w:val="24"/>
          <w:szCs w:val="24"/>
          <w:highlight w:val="none"/>
        </w:rPr>
        <w:t>。</w:t>
      </w:r>
    </w:p>
    <w:p w14:paraId="695A8E48">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政府采购政策（包括但不限于下列具体政策要求）</w:t>
      </w:r>
    </w:p>
    <w:p w14:paraId="52113C9E">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进口产品</w:t>
      </w:r>
    </w:p>
    <w:p w14:paraId="7A4F58C7">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auto"/>
          <w:sz w:val="24"/>
          <w:szCs w:val="24"/>
          <w:highlight w:val="none"/>
        </w:rPr>
        <w:t>。</w:t>
      </w:r>
    </w:p>
    <w:p w14:paraId="510DD343">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中小企业、监狱企业及残疾人福利性单位</w:t>
      </w:r>
    </w:p>
    <w:p w14:paraId="1A6E8CAE">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中小企业定义</w:t>
      </w:r>
    </w:p>
    <w:p w14:paraId="1E17B2CC">
      <w:pPr>
        <w:pStyle w:val="19"/>
        <w:numPr>
          <w:ilvl w:val="3"/>
          <w:numId w:val="2"/>
        </w:numPr>
        <w:spacing w:line="360" w:lineRule="auto"/>
        <w:ind w:left="1701"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auto"/>
          <w:sz w:val="24"/>
          <w:szCs w:val="24"/>
          <w:highlight w:val="none"/>
        </w:rPr>
        <w:t>。</w:t>
      </w:r>
    </w:p>
    <w:p w14:paraId="0E330FCF">
      <w:pPr>
        <w:pStyle w:val="19"/>
        <w:numPr>
          <w:ilvl w:val="3"/>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供应商提供的货物、工程或者服务符合下列情形的，享受中小企业扶持政策</w:t>
      </w:r>
      <w:r>
        <w:rPr>
          <w:rFonts w:hint="eastAsia" w:ascii="宋体" w:hAnsi="宋体" w:eastAsia="宋体"/>
          <w:color w:val="auto"/>
          <w:sz w:val="24"/>
          <w:szCs w:val="24"/>
          <w:highlight w:val="none"/>
        </w:rPr>
        <w:t>：</w:t>
      </w:r>
      <w:r>
        <w:rPr>
          <w:rFonts w:ascii="宋体" w:hAnsi="宋体" w:eastAsia="宋体"/>
          <w:color w:val="auto"/>
          <w:sz w:val="24"/>
          <w:szCs w:val="24"/>
          <w:highlight w:val="none"/>
        </w:rPr>
        <w:t>（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57F2278E">
      <w:pPr>
        <w:pStyle w:val="19"/>
        <w:numPr>
          <w:ilvl w:val="3"/>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在货物采购项目中，供应商提供的货物既有中小企业制造货物，也有大型企业制造货物的，不享受中小企业扶持政策</w:t>
      </w:r>
      <w:r>
        <w:rPr>
          <w:rFonts w:hint="eastAsia" w:ascii="宋体" w:hAnsi="宋体" w:eastAsia="宋体"/>
          <w:color w:val="auto"/>
          <w:sz w:val="24"/>
          <w:szCs w:val="24"/>
          <w:highlight w:val="none"/>
        </w:rPr>
        <w:t>。</w:t>
      </w:r>
    </w:p>
    <w:p w14:paraId="7FE444A1">
      <w:pPr>
        <w:pStyle w:val="19"/>
        <w:numPr>
          <w:ilvl w:val="3"/>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以联合体形式参加政府采购活动，联合体各方均为中小企业的，联合体视同中小企业。其中，联合体各方均为小微企业的，联合体视同小微企业</w:t>
      </w:r>
      <w:r>
        <w:rPr>
          <w:rFonts w:hint="eastAsia" w:ascii="宋体" w:hAnsi="宋体" w:eastAsia="宋体"/>
          <w:color w:val="auto"/>
          <w:sz w:val="24"/>
          <w:szCs w:val="24"/>
          <w:highlight w:val="none"/>
        </w:rPr>
        <w:t>。</w:t>
      </w:r>
    </w:p>
    <w:p w14:paraId="7329D0B7">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auto"/>
          <w:sz w:val="24"/>
          <w:szCs w:val="24"/>
          <w:highlight w:val="none"/>
        </w:rPr>
        <w:t>。</w:t>
      </w:r>
    </w:p>
    <w:p w14:paraId="263902FB">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残疾人福利单位定义：享受政府采购支持政策的残疾人福利性单位应当同时满足以下条件：</w:t>
      </w:r>
    </w:p>
    <w:p w14:paraId="74340C74">
      <w:pPr>
        <w:pStyle w:val="19"/>
        <w:numPr>
          <w:ilvl w:val="3"/>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安置的残疾人占本单位在职职工人数的比例不低于25%（含25%），并且安置的残疾人人数不少于10 人（含10 人）</w:t>
      </w:r>
      <w:r>
        <w:rPr>
          <w:rFonts w:hint="eastAsia" w:ascii="宋体" w:hAnsi="宋体" w:eastAsia="宋体"/>
          <w:color w:val="auto"/>
          <w:sz w:val="24"/>
          <w:szCs w:val="24"/>
          <w:highlight w:val="none"/>
        </w:rPr>
        <w:t>；</w:t>
      </w:r>
    </w:p>
    <w:p w14:paraId="0BCEC3F7">
      <w:pPr>
        <w:pStyle w:val="19"/>
        <w:numPr>
          <w:ilvl w:val="3"/>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依法与安置的每位残疾人签订了一年以上（含一年）的劳动合同或服务协议</w:t>
      </w:r>
      <w:r>
        <w:rPr>
          <w:rFonts w:hint="eastAsia" w:ascii="宋体" w:hAnsi="宋体" w:eastAsia="宋体"/>
          <w:color w:val="auto"/>
          <w:sz w:val="24"/>
          <w:szCs w:val="24"/>
          <w:highlight w:val="none"/>
        </w:rPr>
        <w:t>；</w:t>
      </w:r>
    </w:p>
    <w:p w14:paraId="16409E18">
      <w:pPr>
        <w:pStyle w:val="19"/>
        <w:numPr>
          <w:ilvl w:val="3"/>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为安置的每位残疾人按月足额缴纳了基本养老保险、基本医疗保险、失业保险、工伤保险和生育保险等社会保险费</w:t>
      </w:r>
      <w:r>
        <w:rPr>
          <w:rFonts w:hint="eastAsia" w:ascii="宋体" w:hAnsi="宋体" w:eastAsia="宋体"/>
          <w:color w:val="auto"/>
          <w:sz w:val="24"/>
          <w:szCs w:val="24"/>
          <w:highlight w:val="none"/>
        </w:rPr>
        <w:t>；</w:t>
      </w:r>
    </w:p>
    <w:p w14:paraId="47FDBD82">
      <w:pPr>
        <w:pStyle w:val="19"/>
        <w:numPr>
          <w:ilvl w:val="3"/>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通过银行等金融机构向安置的每位残疾人，按月支付了不低于单位所在区县适用的经省级人民政府批准的月最低工资标准的工资</w:t>
      </w:r>
    </w:p>
    <w:p w14:paraId="6C5C064E">
      <w:pPr>
        <w:pStyle w:val="19"/>
        <w:numPr>
          <w:ilvl w:val="3"/>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auto"/>
          <w:sz w:val="24"/>
          <w:szCs w:val="24"/>
          <w:highlight w:val="none"/>
        </w:rPr>
        <w:t>；</w:t>
      </w:r>
    </w:p>
    <w:p w14:paraId="216AD5A0">
      <w:pPr>
        <w:pStyle w:val="19"/>
        <w:numPr>
          <w:ilvl w:val="3"/>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auto"/>
          <w:sz w:val="24"/>
          <w:szCs w:val="24"/>
          <w:highlight w:val="none"/>
        </w:rPr>
        <w:t>。</w:t>
      </w:r>
    </w:p>
    <w:p w14:paraId="1A921532">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本项目是否专门面向中小企业预留采购份额见第一章《</w:t>
      </w:r>
      <w:r>
        <w:rPr>
          <w:rFonts w:hint="eastAsia" w:ascii="宋体" w:hAnsi="宋体" w:eastAsia="宋体"/>
          <w:color w:val="auto"/>
          <w:sz w:val="24"/>
          <w:szCs w:val="24"/>
          <w:highlight w:val="none"/>
        </w:rPr>
        <w:t>投标</w:t>
      </w:r>
      <w:r>
        <w:rPr>
          <w:rFonts w:ascii="宋体" w:hAnsi="宋体" w:eastAsia="宋体"/>
          <w:color w:val="auto"/>
          <w:sz w:val="24"/>
          <w:szCs w:val="24"/>
          <w:highlight w:val="none"/>
        </w:rPr>
        <w:t>邀请》</w:t>
      </w:r>
      <w:r>
        <w:rPr>
          <w:rFonts w:hint="eastAsia" w:ascii="宋体" w:hAnsi="宋体" w:eastAsia="宋体"/>
          <w:color w:val="auto"/>
          <w:sz w:val="24"/>
          <w:szCs w:val="24"/>
          <w:highlight w:val="none"/>
        </w:rPr>
        <w:t>。</w:t>
      </w:r>
    </w:p>
    <w:p w14:paraId="7143F03C">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采购标的对应的中小企业划分标准所属行业见《</w:t>
      </w:r>
      <w:r>
        <w:rPr>
          <w:rFonts w:hint="eastAsia" w:ascii="宋体" w:hAnsi="宋体" w:eastAsia="宋体"/>
          <w:color w:val="auto"/>
          <w:sz w:val="24"/>
          <w:szCs w:val="24"/>
          <w:highlight w:val="none"/>
        </w:rPr>
        <w:t>投标人</w:t>
      </w:r>
      <w:r>
        <w:rPr>
          <w:rFonts w:ascii="宋体" w:hAnsi="宋体" w:eastAsia="宋体"/>
          <w:color w:val="auto"/>
          <w:sz w:val="24"/>
          <w:szCs w:val="24"/>
          <w:highlight w:val="none"/>
        </w:rPr>
        <w:t>须知资料表》</w:t>
      </w:r>
      <w:r>
        <w:rPr>
          <w:rFonts w:hint="eastAsia" w:ascii="宋体" w:hAnsi="宋体" w:eastAsia="宋体"/>
          <w:color w:val="auto"/>
          <w:sz w:val="24"/>
          <w:szCs w:val="24"/>
          <w:highlight w:val="none"/>
        </w:rPr>
        <w:t>。</w:t>
      </w:r>
    </w:p>
    <w:p w14:paraId="56641C2A">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小微企业价格评审优惠的政策调整：见第三章《评</w:t>
      </w:r>
      <w:r>
        <w:rPr>
          <w:rFonts w:hint="eastAsia" w:ascii="宋体" w:hAnsi="宋体" w:eastAsia="宋体"/>
          <w:color w:val="auto"/>
          <w:sz w:val="24"/>
          <w:szCs w:val="24"/>
          <w:highlight w:val="none"/>
        </w:rPr>
        <w:t>标</w:t>
      </w:r>
      <w:r>
        <w:rPr>
          <w:rFonts w:ascii="宋体" w:hAnsi="宋体" w:eastAsia="宋体"/>
          <w:color w:val="auto"/>
          <w:sz w:val="24"/>
          <w:szCs w:val="24"/>
          <w:highlight w:val="none"/>
        </w:rPr>
        <w:t>方法和评</w:t>
      </w:r>
      <w:r>
        <w:rPr>
          <w:rFonts w:hint="eastAsia" w:ascii="宋体" w:hAnsi="宋体" w:eastAsia="宋体"/>
          <w:color w:val="auto"/>
          <w:sz w:val="24"/>
          <w:szCs w:val="24"/>
          <w:highlight w:val="none"/>
        </w:rPr>
        <w:t>标</w:t>
      </w:r>
      <w:r>
        <w:rPr>
          <w:rFonts w:ascii="宋体" w:hAnsi="宋体" w:eastAsia="宋体"/>
          <w:color w:val="auto"/>
          <w:sz w:val="24"/>
          <w:szCs w:val="24"/>
          <w:highlight w:val="none"/>
        </w:rPr>
        <w:t>标准》</w:t>
      </w:r>
      <w:r>
        <w:rPr>
          <w:rFonts w:hint="eastAsia" w:ascii="宋体" w:hAnsi="宋体" w:eastAsia="宋体"/>
          <w:color w:val="auto"/>
          <w:sz w:val="24"/>
          <w:szCs w:val="24"/>
          <w:highlight w:val="none"/>
        </w:rPr>
        <w:t>。</w:t>
      </w:r>
    </w:p>
    <w:p w14:paraId="59996686">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政府采购节能产品、环境标志产品</w:t>
      </w:r>
    </w:p>
    <w:p w14:paraId="6CFF18C4">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auto"/>
          <w:sz w:val="24"/>
          <w:szCs w:val="24"/>
          <w:highlight w:val="none"/>
        </w:rPr>
        <w:t>。</w:t>
      </w:r>
    </w:p>
    <w:p w14:paraId="1165FB3C">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auto"/>
          <w:sz w:val="24"/>
          <w:szCs w:val="24"/>
          <w:highlight w:val="none"/>
        </w:rPr>
        <w:t>。</w:t>
      </w:r>
    </w:p>
    <w:p w14:paraId="1063F328">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auto"/>
          <w:kern w:val="0"/>
          <w:sz w:val="24"/>
          <w:szCs w:val="24"/>
          <w:highlight w:val="none"/>
        </w:rPr>
        <w:t>否则</w:t>
      </w:r>
      <w:r>
        <w:rPr>
          <w:rFonts w:hint="eastAsia" w:ascii="宋体" w:hAnsi="宋体" w:eastAsia="宋体"/>
          <w:b/>
          <w:color w:val="auto"/>
          <w:kern w:val="0"/>
          <w:sz w:val="24"/>
          <w:szCs w:val="24"/>
          <w:highlight w:val="none"/>
        </w:rPr>
        <w:t>投标</w:t>
      </w:r>
      <w:r>
        <w:rPr>
          <w:rFonts w:ascii="宋体" w:hAnsi="宋体" w:eastAsia="宋体"/>
          <w:b/>
          <w:color w:val="auto"/>
          <w:kern w:val="0"/>
          <w:sz w:val="24"/>
          <w:szCs w:val="24"/>
          <w:highlight w:val="none"/>
        </w:rPr>
        <w:t>无效</w:t>
      </w:r>
      <w:r>
        <w:rPr>
          <w:rFonts w:hint="eastAsia" w:ascii="宋体" w:hAnsi="宋体" w:eastAsia="宋体"/>
          <w:color w:val="auto"/>
          <w:sz w:val="24"/>
          <w:szCs w:val="24"/>
          <w:highlight w:val="none"/>
        </w:rPr>
        <w:t>。</w:t>
      </w:r>
    </w:p>
    <w:p w14:paraId="65740E82">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非政府强制采购的节能产品或环境标志产品，依据品目清单和认证证书实施政府优先采购。优先采购的具体规定见第三章《评</w:t>
      </w:r>
      <w:r>
        <w:rPr>
          <w:rFonts w:hint="eastAsia" w:ascii="宋体" w:hAnsi="宋体" w:eastAsia="宋体"/>
          <w:color w:val="auto"/>
          <w:sz w:val="24"/>
          <w:szCs w:val="24"/>
          <w:highlight w:val="none"/>
        </w:rPr>
        <w:t>标</w:t>
      </w:r>
      <w:r>
        <w:rPr>
          <w:rFonts w:ascii="宋体" w:hAnsi="宋体" w:eastAsia="宋体"/>
          <w:color w:val="auto"/>
          <w:sz w:val="24"/>
          <w:szCs w:val="24"/>
          <w:highlight w:val="none"/>
        </w:rPr>
        <w:t>方法和评</w:t>
      </w:r>
      <w:r>
        <w:rPr>
          <w:rFonts w:hint="eastAsia" w:ascii="宋体" w:hAnsi="宋体" w:eastAsia="宋体"/>
          <w:color w:val="auto"/>
          <w:sz w:val="24"/>
          <w:szCs w:val="24"/>
          <w:highlight w:val="none"/>
        </w:rPr>
        <w:t>标</w:t>
      </w:r>
      <w:r>
        <w:rPr>
          <w:rFonts w:ascii="宋体" w:hAnsi="宋体" w:eastAsia="宋体"/>
          <w:color w:val="auto"/>
          <w:sz w:val="24"/>
          <w:szCs w:val="24"/>
          <w:highlight w:val="none"/>
        </w:rPr>
        <w:t>标准》（如涉及）</w:t>
      </w:r>
      <w:r>
        <w:rPr>
          <w:rFonts w:hint="eastAsia" w:ascii="宋体" w:hAnsi="宋体" w:eastAsia="宋体"/>
          <w:color w:val="auto"/>
          <w:sz w:val="24"/>
          <w:szCs w:val="24"/>
          <w:highlight w:val="none"/>
        </w:rPr>
        <w:t>。</w:t>
      </w:r>
    </w:p>
    <w:p w14:paraId="305D8E48">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依据</w:t>
      </w:r>
      <w:r>
        <w:rPr>
          <w:rFonts w:ascii="宋体" w:hAnsi="宋体" w:eastAsia="宋体"/>
          <w:color w:val="auto"/>
          <w:sz w:val="24"/>
          <w:szCs w:val="24"/>
          <w:highlight w:val="none"/>
        </w:rPr>
        <w:t>《关于印发〈商品包装政府采购需求标准（试行）〉、〈快递包装政府采购需求标准（试行）〉的通知》（财办库〔2020〕123号）</w:t>
      </w:r>
      <w:r>
        <w:rPr>
          <w:rFonts w:hint="eastAsia" w:ascii="宋体" w:hAnsi="宋体" w:eastAsia="宋体"/>
          <w:color w:val="auto"/>
          <w:sz w:val="24"/>
          <w:szCs w:val="24"/>
          <w:highlight w:val="none"/>
        </w:rPr>
        <w:t>文件</w:t>
      </w:r>
      <w:r>
        <w:rPr>
          <w:rFonts w:ascii="宋体" w:hAnsi="宋体" w:eastAsia="宋体"/>
          <w:color w:val="auto"/>
          <w:sz w:val="24"/>
          <w:szCs w:val="24"/>
          <w:highlight w:val="none"/>
        </w:rPr>
        <w:t>精神</w:t>
      </w:r>
      <w:r>
        <w:rPr>
          <w:rFonts w:hint="eastAsia" w:ascii="宋体" w:hAnsi="宋体" w:eastAsia="宋体"/>
          <w:color w:val="auto"/>
          <w:sz w:val="24"/>
          <w:szCs w:val="24"/>
          <w:highlight w:val="none"/>
        </w:rPr>
        <w:t>，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0284011">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支持乡村产业振兴管理</w:t>
      </w:r>
    </w:p>
    <w:p w14:paraId="732E92D5">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auto"/>
          <w:sz w:val="24"/>
          <w:szCs w:val="24"/>
          <w:highlight w:val="none"/>
        </w:rPr>
        <w:t>五</w:t>
      </w:r>
      <w:r>
        <w:rPr>
          <w:rFonts w:ascii="宋体" w:hAnsi="宋体" w:eastAsia="宋体"/>
          <w:color w:val="auto"/>
          <w:sz w:val="24"/>
          <w:szCs w:val="24"/>
          <w:highlight w:val="none"/>
        </w:rPr>
        <w:t>章《采购需求》（如涉及）</w:t>
      </w:r>
      <w:r>
        <w:rPr>
          <w:rFonts w:hint="eastAsia" w:ascii="宋体" w:hAnsi="宋体" w:eastAsia="宋体"/>
          <w:color w:val="auto"/>
          <w:sz w:val="24"/>
          <w:szCs w:val="24"/>
          <w:highlight w:val="none"/>
        </w:rPr>
        <w:t>。</w:t>
      </w:r>
    </w:p>
    <w:p w14:paraId="5CC3DA3B">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正版软件</w:t>
      </w:r>
    </w:p>
    <w:p w14:paraId="6097F627">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auto"/>
          <w:kern w:val="0"/>
          <w:sz w:val="24"/>
          <w:szCs w:val="24"/>
          <w:highlight w:val="none"/>
        </w:rPr>
        <w:t>否则</w:t>
      </w:r>
      <w:r>
        <w:rPr>
          <w:rFonts w:hint="eastAsia" w:ascii="宋体" w:hAnsi="宋体" w:eastAsia="宋体"/>
          <w:b/>
          <w:color w:val="auto"/>
          <w:kern w:val="0"/>
          <w:sz w:val="24"/>
          <w:szCs w:val="24"/>
          <w:highlight w:val="none"/>
        </w:rPr>
        <w:t>投标</w:t>
      </w:r>
      <w:r>
        <w:rPr>
          <w:rFonts w:ascii="宋体" w:hAnsi="宋体" w:eastAsia="宋体"/>
          <w:b/>
          <w:color w:val="auto"/>
          <w:kern w:val="0"/>
          <w:sz w:val="24"/>
          <w:szCs w:val="24"/>
          <w:highlight w:val="none"/>
        </w:rPr>
        <w:t>无效</w:t>
      </w:r>
      <w:r>
        <w:rPr>
          <w:rFonts w:ascii="宋体" w:hAnsi="宋体" w:eastAsia="宋体"/>
          <w:color w:val="auto"/>
          <w:sz w:val="24"/>
          <w:szCs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auto"/>
          <w:sz w:val="24"/>
          <w:szCs w:val="24"/>
          <w:highlight w:val="none"/>
        </w:rPr>
        <w:t>。</w:t>
      </w:r>
    </w:p>
    <w:p w14:paraId="40CB2583">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auto"/>
          <w:sz w:val="24"/>
          <w:szCs w:val="24"/>
          <w:highlight w:val="none"/>
        </w:rPr>
        <w:t>。</w:t>
      </w:r>
    </w:p>
    <w:p w14:paraId="4C6AE948">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政府采购创新产品政策</w:t>
      </w:r>
    </w:p>
    <w:p w14:paraId="3C844F11">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ADA05D5">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绿色采购政策</w:t>
      </w:r>
    </w:p>
    <w:p w14:paraId="591EA13B">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b/>
          <w:bCs/>
          <w:color w:val="auto"/>
          <w:sz w:val="24"/>
          <w:szCs w:val="24"/>
          <w:highlight w:val="none"/>
        </w:rPr>
        <w:t>绿色包装</w:t>
      </w:r>
      <w:r>
        <w:rPr>
          <w:rFonts w:hint="eastAsia" w:ascii="宋体" w:hAnsi="宋体" w:eastAsia="宋体"/>
          <w:b/>
          <w:bCs/>
          <w:color w:val="auto"/>
          <w:sz w:val="24"/>
          <w:szCs w:val="24"/>
          <w:highlight w:val="none"/>
        </w:rPr>
        <w:t>：</w:t>
      </w:r>
      <w:r>
        <w:rPr>
          <w:rFonts w:ascii="宋体" w:hAnsi="宋体" w:eastAsia="宋体" w:cs="宋体"/>
          <w:color w:val="auto"/>
          <w:sz w:val="24"/>
          <w:szCs w:val="24"/>
          <w:highlight w:val="none"/>
        </w:rPr>
        <w:t>依据</w:t>
      </w:r>
      <w:r>
        <w:rPr>
          <w:rFonts w:ascii="宋体" w:hAnsi="宋体" w:eastAsia="宋体"/>
          <w:color w:val="auto"/>
          <w:sz w:val="24"/>
          <w:szCs w:val="24"/>
          <w:highlight w:val="none"/>
        </w:rPr>
        <w:t>《关于印发〈商品包装政府采购需求标准（试行）〉、〈快递包装政府采购需求标准（试行）〉的通知》</w:t>
      </w:r>
      <w:r>
        <w:rPr>
          <w:rFonts w:ascii="宋体" w:hAnsi="宋体" w:eastAsia="宋体" w:cs="宋体"/>
          <w:color w:val="auto"/>
          <w:sz w:val="24"/>
          <w:szCs w:val="24"/>
          <w:highlight w:val="none"/>
        </w:rPr>
        <w:t>（财办库〔2020〕123号）文件精神，采购人在</w:t>
      </w:r>
      <w:r>
        <w:rPr>
          <w:rFonts w:hint="eastAsia" w:ascii="宋体" w:hAnsi="宋体" w:eastAsia="宋体" w:cs="宋体"/>
          <w:color w:val="auto"/>
          <w:sz w:val="24"/>
          <w:szCs w:val="24"/>
          <w:highlight w:val="none"/>
        </w:rPr>
        <w:t>招标</w:t>
      </w:r>
      <w:r>
        <w:rPr>
          <w:rFonts w:ascii="宋体" w:hAnsi="宋体" w:eastAsia="宋体" w:cs="宋体"/>
          <w:color w:val="auto"/>
          <w:sz w:val="24"/>
          <w:szCs w:val="24"/>
          <w:highlight w:val="none"/>
        </w:rPr>
        <w:t>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071C4102">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绿色数据中心政策</w:t>
      </w:r>
      <w:r>
        <w:rPr>
          <w:rFonts w:hint="eastAsia" w:ascii="宋体" w:hAnsi="宋体" w:eastAsia="宋体"/>
          <w:color w:val="auto"/>
          <w:sz w:val="24"/>
          <w:szCs w:val="24"/>
          <w:highlight w:val="none"/>
        </w:rPr>
        <w:t>：</w:t>
      </w:r>
      <w:r>
        <w:rPr>
          <w:rFonts w:ascii="宋体" w:hAnsi="宋体" w:eastAsia="宋体" w:cs="宋体"/>
          <w:color w:val="auto"/>
          <w:sz w:val="24"/>
          <w:szCs w:val="24"/>
          <w:highlight w:val="none"/>
        </w:rPr>
        <w:t>依据</w:t>
      </w:r>
      <w:r>
        <w:rPr>
          <w:rFonts w:ascii="宋体" w:hAnsi="宋体" w:eastAsia="宋体"/>
          <w:color w:val="auto"/>
          <w:sz w:val="24"/>
          <w:szCs w:val="24"/>
          <w:highlight w:val="none"/>
        </w:rPr>
        <w:t>《绿色数据中心政府采购需求标准（试行）》</w:t>
      </w:r>
      <w:r>
        <w:rPr>
          <w:rFonts w:ascii="宋体" w:hAnsi="宋体" w:eastAsia="宋体" w:cs="宋体"/>
          <w:color w:val="auto"/>
          <w:sz w:val="24"/>
          <w:szCs w:val="24"/>
          <w:highlight w:val="none"/>
        </w:rPr>
        <w:t>（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auto"/>
          <w:sz w:val="24"/>
          <w:szCs w:val="24"/>
          <w:highlight w:val="none"/>
        </w:rPr>
        <w:t>数据</w:t>
      </w:r>
      <w:r>
        <w:rPr>
          <w:rFonts w:ascii="宋体" w:hAnsi="宋体" w:eastAsia="宋体" w:cs="宋体"/>
          <w:color w:val="auto"/>
          <w:sz w:val="24"/>
          <w:szCs w:val="24"/>
          <w:highlight w:val="none"/>
        </w:rPr>
        <w:t>中心相关设备、运维服务政府采购项目的</w:t>
      </w:r>
      <w:r>
        <w:rPr>
          <w:rFonts w:hint="eastAsia" w:ascii="宋体" w:hAnsi="宋体" w:eastAsia="宋体" w:cs="宋体"/>
          <w:color w:val="auto"/>
          <w:sz w:val="24"/>
          <w:szCs w:val="24"/>
          <w:highlight w:val="none"/>
        </w:rPr>
        <w:t>招标</w:t>
      </w:r>
      <w:r>
        <w:rPr>
          <w:rFonts w:ascii="宋体" w:hAnsi="宋体" w:eastAsia="宋体" w:cs="宋体"/>
          <w:color w:val="auto"/>
          <w:sz w:val="24"/>
          <w:szCs w:val="24"/>
          <w:highlight w:val="none"/>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1F6A4C5">
      <w:pPr>
        <w:pStyle w:val="19"/>
        <w:numPr>
          <w:ilvl w:val="2"/>
          <w:numId w:val="2"/>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推广应用绿色建材：采购人实施政府采购工程项目，要按照《常州市政府采购支持绿色建材促进建筑品质提升试点工作方案》（常财购</w:t>
      </w:r>
      <w:r>
        <w:rPr>
          <w:rFonts w:ascii="宋体" w:hAnsi="宋体" w:eastAsia="宋体"/>
          <w:color w:val="auto"/>
          <w:sz w:val="24"/>
          <w:szCs w:val="24"/>
          <w:highlight w:val="none"/>
        </w:rPr>
        <w:t>〔20</w:t>
      </w:r>
      <w:r>
        <w:rPr>
          <w:rFonts w:hint="eastAsia" w:ascii="宋体" w:hAnsi="宋体" w:eastAsia="宋体"/>
          <w:color w:val="auto"/>
          <w:sz w:val="24"/>
          <w:szCs w:val="24"/>
          <w:highlight w:val="none"/>
        </w:rPr>
        <w:t>23</w:t>
      </w:r>
      <w:r>
        <w:rPr>
          <w:rFonts w:ascii="宋体" w:hAnsi="宋体" w:eastAsia="宋体"/>
          <w:color w:val="auto"/>
          <w:sz w:val="24"/>
          <w:szCs w:val="24"/>
          <w:highlight w:val="none"/>
        </w:rPr>
        <w:t>〕</w:t>
      </w:r>
      <w:r>
        <w:rPr>
          <w:rFonts w:hint="eastAsia" w:ascii="宋体" w:hAnsi="宋体" w:eastAsia="宋体"/>
          <w:color w:val="auto"/>
          <w:sz w:val="24"/>
          <w:szCs w:val="24"/>
          <w:highlight w:val="none"/>
        </w:rPr>
        <w:t>18</w:t>
      </w:r>
      <w:r>
        <w:rPr>
          <w:rFonts w:ascii="宋体" w:hAnsi="宋体" w:eastAsia="宋体"/>
          <w:color w:val="auto"/>
          <w:sz w:val="24"/>
          <w:szCs w:val="24"/>
          <w:highlight w:val="none"/>
        </w:rPr>
        <w:t xml:space="preserve"> 号</w:t>
      </w:r>
      <w:r>
        <w:rPr>
          <w:rFonts w:hint="eastAsia" w:ascii="宋体" w:hAnsi="宋体" w:eastAsia="宋体"/>
          <w:color w:val="auto"/>
          <w:sz w:val="24"/>
          <w:szCs w:val="24"/>
          <w:highlight w:val="none"/>
        </w:rPr>
        <w:t>）总体要求，落实《绿色建筑和绿色建材政府采购需求标准》（</w:t>
      </w:r>
      <w:r>
        <w:rPr>
          <w:rFonts w:ascii="宋体" w:hAnsi="宋体" w:eastAsia="宋体"/>
          <w:color w:val="auto"/>
          <w:sz w:val="24"/>
          <w:szCs w:val="24"/>
          <w:highlight w:val="none"/>
        </w:rPr>
        <w:t>财库〔20</w:t>
      </w:r>
      <w:r>
        <w:rPr>
          <w:rFonts w:hint="eastAsia" w:ascii="宋体" w:hAnsi="宋体" w:eastAsia="宋体" w:cs="宋体"/>
          <w:color w:val="auto"/>
          <w:sz w:val="24"/>
          <w:szCs w:val="24"/>
          <w:highlight w:val="none"/>
        </w:rPr>
        <w:t>22</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35</w:t>
      </w:r>
      <w:r>
        <w:rPr>
          <w:rFonts w:ascii="宋体" w:hAnsi="宋体" w:eastAsia="宋体" w:cs="宋体"/>
          <w:color w:val="auto"/>
          <w:sz w:val="24"/>
          <w:szCs w:val="24"/>
          <w:highlight w:val="none"/>
        </w:rPr>
        <w:t xml:space="preserve"> 号</w:t>
      </w:r>
      <w:r>
        <w:rPr>
          <w:rFonts w:hint="eastAsia" w:ascii="宋体" w:hAnsi="宋体" w:eastAsia="宋体" w:cs="宋体"/>
          <w:color w:val="auto"/>
          <w:sz w:val="24"/>
          <w:szCs w:val="24"/>
          <w:highlight w:val="none"/>
        </w:rPr>
        <w:t>）和《政府采购支持绿色建材促进建筑品质提升政策项目实施指南》（财办库</w:t>
      </w:r>
      <w:r>
        <w:rPr>
          <w:rFonts w:ascii="宋体" w:hAnsi="宋体" w:eastAsia="宋体" w:cs="宋体"/>
          <w:color w:val="auto"/>
          <w:sz w:val="24"/>
          <w:szCs w:val="24"/>
          <w:highlight w:val="none"/>
        </w:rPr>
        <w:t>〔20</w:t>
      </w:r>
      <w:r>
        <w:rPr>
          <w:rFonts w:hint="eastAsia" w:ascii="宋体" w:hAnsi="宋体" w:eastAsia="宋体" w:cs="宋体"/>
          <w:color w:val="auto"/>
          <w:sz w:val="24"/>
          <w:szCs w:val="24"/>
          <w:highlight w:val="none"/>
        </w:rPr>
        <w:t>23</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52</w:t>
      </w:r>
      <w:r>
        <w:rPr>
          <w:rFonts w:ascii="宋体" w:hAnsi="宋体" w:eastAsia="宋体" w:cs="宋体"/>
          <w:color w:val="auto"/>
          <w:sz w:val="24"/>
          <w:szCs w:val="24"/>
          <w:highlight w:val="none"/>
        </w:rPr>
        <w:t xml:space="preserve"> 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依据相关需求标准确定采购需求，在招标文件和采购合同中载明具体需求、履约验收条款和违约责任。</w:t>
      </w:r>
    </w:p>
    <w:p w14:paraId="4E1BF880">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优先使用低挥发性有机化合物产品：采购人要落实挥发性有机化合物（VOCs）治</w:t>
      </w:r>
      <w:r>
        <w:rPr>
          <w:rFonts w:hint="eastAsia" w:ascii="宋体" w:hAnsi="宋体" w:eastAsia="宋体"/>
          <w:color w:val="auto"/>
          <w:sz w:val="24"/>
          <w:szCs w:val="24"/>
          <w:highlight w:val="none"/>
        </w:rPr>
        <w:t>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p>
    <w:p w14:paraId="629A5336">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采购本国产品的支持政策</w:t>
      </w:r>
    </w:p>
    <w:p w14:paraId="01454925">
      <w:pPr>
        <w:pStyle w:val="19"/>
        <w:spacing w:line="360" w:lineRule="auto"/>
        <w:ind w:left="1418" w:firstLine="0" w:firstLineChars="0"/>
        <w:jc w:val="left"/>
        <w:rPr>
          <w:rFonts w:hint="eastAsia" w:ascii="宋体" w:hAnsi="宋体" w:eastAsia="宋体"/>
          <w:color w:val="auto"/>
          <w:sz w:val="24"/>
          <w:szCs w:val="24"/>
          <w:highlight w:val="none"/>
        </w:rPr>
      </w:pPr>
      <w:r>
        <w:rPr>
          <w:rFonts w:hint="eastAsia" w:ascii="宋体" w:hAnsi="宋体"/>
          <w:color w:val="auto"/>
          <w:sz w:val="24"/>
          <w:szCs w:val="24"/>
          <w:highlight w:val="none"/>
        </w:rPr>
        <w:t>根据《国务院办公厅关于在政府采购中实施本国产品标准及相关政策的通知》（国办发〔2025〕34号）文件</w:t>
      </w:r>
      <w:r>
        <w:rPr>
          <w:rFonts w:hint="eastAsia" w:ascii="宋体" w:hAnsi="宋体"/>
          <w:color w:val="auto"/>
          <w:sz w:val="24"/>
          <w:szCs w:val="24"/>
          <w:highlight w:val="none"/>
          <w:lang w:val="en-US" w:eastAsia="zh-CN"/>
        </w:rPr>
        <w:t>及财政部、工业和信息化部关于贯彻落实《国务院办公厅关于在政府采购中实施本国产品标准及相关政策的通知》的意见（财库〔2025〕30号）</w:t>
      </w:r>
      <w:r>
        <w:rPr>
          <w:rFonts w:hint="eastAsia" w:ascii="宋体" w:hAnsi="宋体"/>
          <w:color w:val="auto"/>
          <w:sz w:val="24"/>
          <w:szCs w:val="24"/>
          <w:highlight w:val="none"/>
        </w:rPr>
        <w:t>要求，在政府采购中实施本国产品标准及相关支持政策。</w:t>
      </w:r>
    </w:p>
    <w:p w14:paraId="221925A9">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w:t>
      </w:r>
      <w:r>
        <w:rPr>
          <w:rFonts w:ascii="宋体" w:hAnsi="宋体" w:eastAsia="宋体"/>
          <w:color w:val="auto"/>
          <w:sz w:val="24"/>
          <w:szCs w:val="24"/>
          <w:highlight w:val="none"/>
        </w:rPr>
        <w:t>费用</w:t>
      </w:r>
    </w:p>
    <w:p w14:paraId="39C69219">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投标人应自行承担所有与准备和参加投标有关的费用，无论投标的结果如何，采购人或采购代理机构在任何情况下均无承担这些费用的义务和责任</w:t>
      </w:r>
      <w:r>
        <w:rPr>
          <w:rFonts w:hint="eastAsia" w:ascii="宋体" w:hAnsi="宋体" w:eastAsia="宋体"/>
          <w:color w:val="auto"/>
          <w:sz w:val="24"/>
          <w:szCs w:val="24"/>
          <w:highlight w:val="none"/>
        </w:rPr>
        <w:t>。</w:t>
      </w:r>
    </w:p>
    <w:p w14:paraId="11DF8A6C">
      <w:pPr>
        <w:spacing w:line="360" w:lineRule="auto"/>
        <w:ind w:left="267" w:hanging="267"/>
        <w:jc w:val="center"/>
        <w:rPr>
          <w:rFonts w:hint="eastAsia" w:ascii="宋体" w:hAnsi="宋体" w:eastAsia="宋体"/>
          <w:color w:val="auto"/>
          <w:sz w:val="24"/>
          <w:szCs w:val="24"/>
          <w:highlight w:val="none"/>
        </w:rPr>
      </w:pPr>
      <w:r>
        <w:rPr>
          <w:rFonts w:ascii="宋体" w:hAnsi="宋体" w:eastAsia="宋体"/>
          <w:b/>
          <w:color w:val="auto"/>
          <w:sz w:val="24"/>
          <w:szCs w:val="24"/>
          <w:highlight w:val="none"/>
        </w:rPr>
        <w:t>二</w:t>
      </w:r>
      <w:r>
        <w:rPr>
          <w:rFonts w:hint="eastAsia" w:ascii="宋体" w:hAnsi="宋体" w:eastAsia="宋体"/>
          <w:b/>
          <w:color w:val="auto"/>
          <w:sz w:val="24"/>
          <w:szCs w:val="24"/>
          <w:highlight w:val="none"/>
        </w:rPr>
        <w:t>、招标</w:t>
      </w:r>
      <w:r>
        <w:rPr>
          <w:rFonts w:ascii="宋体" w:hAnsi="宋体" w:eastAsia="宋体"/>
          <w:b/>
          <w:color w:val="auto"/>
          <w:sz w:val="24"/>
          <w:szCs w:val="24"/>
          <w:highlight w:val="none"/>
        </w:rPr>
        <w:t>文件</w:t>
      </w:r>
    </w:p>
    <w:p w14:paraId="47CE13B2">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92" w:name="_Toc305158791"/>
      <w:bookmarkStart w:id="93" w:name="_Toc164608792"/>
      <w:bookmarkStart w:id="94" w:name="_Toc151190150"/>
      <w:bookmarkStart w:id="95" w:name="_Toc150774728"/>
      <w:bookmarkStart w:id="96" w:name="_Toc164351617"/>
      <w:bookmarkStart w:id="97" w:name="_Toc164229218"/>
      <w:bookmarkStart w:id="98" w:name="_Toc151193693"/>
      <w:bookmarkStart w:id="99" w:name="_Toc520356147"/>
      <w:bookmarkStart w:id="100" w:name="_Toc265228361"/>
      <w:bookmarkStart w:id="101" w:name="_Toc226965796"/>
      <w:bookmarkStart w:id="102" w:name="_Toc150774623"/>
      <w:bookmarkStart w:id="103" w:name="_Toc226965713"/>
      <w:bookmarkStart w:id="104" w:name="_Toc164229364"/>
      <w:bookmarkStart w:id="105" w:name="_Toc150480761"/>
      <w:bookmarkStart w:id="106" w:name="_Toc151193837"/>
      <w:bookmarkStart w:id="107" w:name="_Toc305158865"/>
      <w:bookmarkStart w:id="108" w:name="_Toc150509274"/>
      <w:bookmarkStart w:id="109" w:name="_Toc142311025"/>
      <w:bookmarkStart w:id="110" w:name="_Toc127151724"/>
      <w:bookmarkStart w:id="111" w:name="_Toc151193621"/>
      <w:bookmarkStart w:id="112" w:name="_Toc164608637"/>
      <w:bookmarkStart w:id="113" w:name="_Toc151193911"/>
      <w:bookmarkStart w:id="114" w:name="_Toc127151523"/>
      <w:bookmarkStart w:id="115" w:name="_Toc226337219"/>
      <w:bookmarkStart w:id="116" w:name="_Toc149720816"/>
      <w:bookmarkStart w:id="117" w:name="_Toc151193765"/>
      <w:bookmarkStart w:id="118" w:name="_Toc127161437"/>
      <w:bookmarkStart w:id="119" w:name="_Toc226309767"/>
      <w:bookmarkStart w:id="120" w:name="_Toc264969213"/>
      <w:bookmarkStart w:id="121" w:name="_Toc195842888"/>
      <w:r>
        <w:rPr>
          <w:rFonts w:hint="eastAsia" w:ascii="宋体" w:hAnsi="宋体" w:eastAsia="宋体"/>
          <w:color w:val="auto"/>
          <w:sz w:val="24"/>
          <w:szCs w:val="24"/>
          <w:highlight w:val="none"/>
        </w:rPr>
        <w:t>招标</w:t>
      </w:r>
      <w:r>
        <w:rPr>
          <w:rFonts w:ascii="宋体" w:hAnsi="宋体" w:eastAsia="宋体"/>
          <w:color w:val="auto"/>
          <w:sz w:val="24"/>
          <w:szCs w:val="24"/>
          <w:highlight w:val="none"/>
        </w:rPr>
        <w:t>文件构</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ascii="宋体" w:hAnsi="宋体" w:eastAsia="宋体"/>
          <w:color w:val="auto"/>
          <w:sz w:val="24"/>
          <w:szCs w:val="24"/>
          <w:highlight w:val="none"/>
        </w:rPr>
        <w:t>成</w:t>
      </w:r>
    </w:p>
    <w:p w14:paraId="47D671EC">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招标</w:t>
      </w:r>
      <w:r>
        <w:rPr>
          <w:rFonts w:ascii="宋体" w:hAnsi="宋体" w:eastAsia="宋体"/>
          <w:color w:val="auto"/>
          <w:sz w:val="24"/>
          <w:szCs w:val="24"/>
          <w:highlight w:val="none"/>
        </w:rPr>
        <w:t>文件包括以下部分：</w:t>
      </w:r>
    </w:p>
    <w:p w14:paraId="08DD57E9">
      <w:pPr>
        <w:spacing w:line="360" w:lineRule="auto"/>
        <w:ind w:firstLine="960" w:firstLineChars="4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第一章</w:t>
      </w:r>
      <w:r>
        <w:rPr>
          <w:rFonts w:hint="eastAsia" w:ascii="宋体" w:hAnsi="宋体" w:eastAsia="宋体"/>
          <w:color w:val="auto"/>
          <w:sz w:val="24"/>
          <w:szCs w:val="24"/>
          <w:highlight w:val="none"/>
        </w:rPr>
        <w:t xml:space="preserve">  投标</w:t>
      </w:r>
      <w:r>
        <w:rPr>
          <w:rFonts w:ascii="宋体" w:hAnsi="宋体" w:eastAsia="宋体"/>
          <w:color w:val="auto"/>
          <w:sz w:val="24"/>
          <w:szCs w:val="24"/>
          <w:highlight w:val="none"/>
        </w:rPr>
        <w:t>邀请</w:t>
      </w:r>
    </w:p>
    <w:p w14:paraId="2E822BB6">
      <w:pPr>
        <w:spacing w:line="360" w:lineRule="auto"/>
        <w:ind w:firstLine="960" w:firstLineChars="4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第二章</w:t>
      </w:r>
      <w:r>
        <w:rPr>
          <w:rFonts w:hint="eastAsia" w:ascii="宋体" w:hAnsi="宋体" w:eastAsia="宋体"/>
          <w:color w:val="auto"/>
          <w:sz w:val="24"/>
          <w:szCs w:val="24"/>
          <w:highlight w:val="none"/>
        </w:rPr>
        <w:t xml:space="preserve">  投标人</w:t>
      </w:r>
      <w:r>
        <w:rPr>
          <w:rFonts w:ascii="宋体" w:hAnsi="宋体" w:eastAsia="宋体"/>
          <w:color w:val="auto"/>
          <w:sz w:val="24"/>
          <w:szCs w:val="24"/>
          <w:highlight w:val="none"/>
        </w:rPr>
        <w:t>须知</w:t>
      </w:r>
    </w:p>
    <w:p w14:paraId="52D3A315">
      <w:pPr>
        <w:spacing w:line="360" w:lineRule="auto"/>
        <w:ind w:firstLine="960" w:firstLineChars="40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第三章  资格审查</w:t>
      </w:r>
    </w:p>
    <w:p w14:paraId="1C243ECA">
      <w:pPr>
        <w:spacing w:line="360" w:lineRule="auto"/>
        <w:ind w:firstLine="960" w:firstLineChars="4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第</w:t>
      </w:r>
      <w:r>
        <w:rPr>
          <w:rFonts w:hint="eastAsia" w:ascii="宋体" w:hAnsi="宋体" w:eastAsia="宋体"/>
          <w:color w:val="auto"/>
          <w:sz w:val="24"/>
          <w:szCs w:val="24"/>
          <w:highlight w:val="none"/>
        </w:rPr>
        <w:t>四</w:t>
      </w:r>
      <w:r>
        <w:rPr>
          <w:rFonts w:ascii="宋体" w:hAnsi="宋体" w:eastAsia="宋体"/>
          <w:color w:val="auto"/>
          <w:sz w:val="24"/>
          <w:szCs w:val="24"/>
          <w:highlight w:val="none"/>
        </w:rPr>
        <w:t>章评</w:t>
      </w:r>
      <w:r>
        <w:rPr>
          <w:rFonts w:hint="eastAsia" w:ascii="宋体" w:hAnsi="宋体" w:eastAsia="宋体"/>
          <w:color w:val="auto"/>
          <w:sz w:val="24"/>
          <w:szCs w:val="24"/>
          <w:highlight w:val="none"/>
        </w:rPr>
        <w:t>标程序、评标</w:t>
      </w:r>
      <w:r>
        <w:rPr>
          <w:rFonts w:ascii="宋体" w:hAnsi="宋体" w:eastAsia="宋体"/>
          <w:color w:val="auto"/>
          <w:sz w:val="24"/>
          <w:szCs w:val="24"/>
          <w:highlight w:val="none"/>
        </w:rPr>
        <w:t>方法和评标标准</w:t>
      </w:r>
    </w:p>
    <w:p w14:paraId="35897CE9">
      <w:pPr>
        <w:spacing w:line="360" w:lineRule="auto"/>
        <w:ind w:firstLine="960" w:firstLineChars="4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第</w:t>
      </w:r>
      <w:r>
        <w:rPr>
          <w:rFonts w:hint="eastAsia" w:ascii="宋体" w:hAnsi="宋体" w:eastAsia="宋体"/>
          <w:color w:val="auto"/>
          <w:sz w:val="24"/>
          <w:szCs w:val="24"/>
          <w:highlight w:val="none"/>
        </w:rPr>
        <w:t>五</w:t>
      </w:r>
      <w:r>
        <w:rPr>
          <w:rFonts w:ascii="宋体" w:hAnsi="宋体" w:eastAsia="宋体"/>
          <w:color w:val="auto"/>
          <w:sz w:val="24"/>
          <w:szCs w:val="24"/>
          <w:highlight w:val="none"/>
        </w:rPr>
        <w:t>章采购需求</w:t>
      </w:r>
    </w:p>
    <w:p w14:paraId="7689D2F4">
      <w:pPr>
        <w:spacing w:line="360" w:lineRule="auto"/>
        <w:ind w:firstLine="960" w:firstLineChars="4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第</w:t>
      </w:r>
      <w:r>
        <w:rPr>
          <w:rFonts w:hint="eastAsia" w:ascii="宋体" w:hAnsi="宋体" w:eastAsia="宋体"/>
          <w:color w:val="auto"/>
          <w:sz w:val="24"/>
          <w:szCs w:val="24"/>
          <w:highlight w:val="none"/>
        </w:rPr>
        <w:t>六</w:t>
      </w:r>
      <w:r>
        <w:rPr>
          <w:rFonts w:ascii="宋体" w:hAnsi="宋体" w:eastAsia="宋体"/>
          <w:color w:val="auto"/>
          <w:sz w:val="24"/>
          <w:szCs w:val="24"/>
          <w:highlight w:val="none"/>
        </w:rPr>
        <w:t>章</w:t>
      </w:r>
      <w:r>
        <w:rPr>
          <w:rFonts w:hint="eastAsia" w:ascii="宋体" w:hAnsi="宋体" w:eastAsia="宋体"/>
          <w:color w:val="auto"/>
          <w:sz w:val="24"/>
          <w:szCs w:val="24"/>
          <w:highlight w:val="none"/>
        </w:rPr>
        <w:t xml:space="preserve">  拟签订的</w:t>
      </w:r>
      <w:r>
        <w:rPr>
          <w:rFonts w:ascii="宋体" w:hAnsi="宋体" w:eastAsia="宋体"/>
          <w:color w:val="auto"/>
          <w:sz w:val="24"/>
          <w:szCs w:val="24"/>
          <w:highlight w:val="none"/>
        </w:rPr>
        <w:t>合同文本</w:t>
      </w:r>
    </w:p>
    <w:p w14:paraId="206ED274">
      <w:pPr>
        <w:spacing w:line="360" w:lineRule="auto"/>
        <w:ind w:firstLine="960" w:firstLineChars="4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第</w:t>
      </w:r>
      <w:r>
        <w:rPr>
          <w:rFonts w:hint="eastAsia" w:ascii="宋体" w:hAnsi="宋体" w:eastAsia="宋体"/>
          <w:color w:val="auto"/>
          <w:sz w:val="24"/>
          <w:szCs w:val="24"/>
          <w:highlight w:val="none"/>
        </w:rPr>
        <w:t>七</w:t>
      </w:r>
      <w:r>
        <w:rPr>
          <w:rFonts w:ascii="宋体" w:hAnsi="宋体" w:eastAsia="宋体"/>
          <w:color w:val="auto"/>
          <w:sz w:val="24"/>
          <w:szCs w:val="24"/>
          <w:highlight w:val="none"/>
        </w:rPr>
        <w:t>章</w:t>
      </w:r>
      <w:r>
        <w:rPr>
          <w:rFonts w:hint="eastAsia" w:ascii="宋体" w:hAnsi="宋体" w:eastAsia="宋体"/>
          <w:color w:val="auto"/>
          <w:sz w:val="24"/>
          <w:szCs w:val="24"/>
          <w:highlight w:val="none"/>
        </w:rPr>
        <w:t xml:space="preserve">  投标</w:t>
      </w:r>
      <w:r>
        <w:rPr>
          <w:rFonts w:ascii="宋体" w:hAnsi="宋体" w:eastAsia="宋体"/>
          <w:color w:val="auto"/>
          <w:sz w:val="24"/>
          <w:szCs w:val="24"/>
          <w:highlight w:val="none"/>
        </w:rPr>
        <w:t>文件格式</w:t>
      </w:r>
    </w:p>
    <w:p w14:paraId="568C70B3">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投标人应认真阅读招标文件的全部内容。投标人应按照招标文件要求提交投标文件并保证所提供的全部资料的真实性，并对招标文件做出实质性响应，否则</w:t>
      </w:r>
      <w:r>
        <w:rPr>
          <w:rFonts w:ascii="宋体" w:hAnsi="宋体" w:eastAsia="宋体"/>
          <w:b/>
          <w:color w:val="auto"/>
          <w:sz w:val="24"/>
          <w:szCs w:val="24"/>
          <w:highlight w:val="none"/>
        </w:rPr>
        <w:t>投标无效</w:t>
      </w:r>
      <w:r>
        <w:rPr>
          <w:rFonts w:hint="eastAsia" w:ascii="宋体" w:hAnsi="宋体" w:eastAsia="宋体"/>
          <w:b/>
          <w:color w:val="auto"/>
          <w:sz w:val="24"/>
          <w:szCs w:val="24"/>
          <w:highlight w:val="none"/>
        </w:rPr>
        <w:t>。</w:t>
      </w:r>
    </w:p>
    <w:p w14:paraId="64CC6495">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对招标文件的澄清或修改</w:t>
      </w:r>
    </w:p>
    <w:p w14:paraId="103B9501">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采购人或采购代理机构对已发出的招标文件进行必要澄清或者修改的，将在原公告发布媒体上以</w:t>
      </w:r>
      <w:r>
        <w:rPr>
          <w:rFonts w:hint="eastAsia" w:ascii="宋体" w:hAnsi="宋体" w:eastAsia="宋体"/>
          <w:color w:val="auto"/>
          <w:sz w:val="24"/>
          <w:szCs w:val="24"/>
          <w:highlight w:val="none"/>
        </w:rPr>
        <w:t>发布</w:t>
      </w:r>
      <w:r>
        <w:rPr>
          <w:rFonts w:ascii="宋体" w:hAnsi="宋体" w:eastAsia="宋体"/>
          <w:color w:val="auto"/>
          <w:sz w:val="24"/>
          <w:szCs w:val="24"/>
          <w:highlight w:val="none"/>
        </w:rPr>
        <w:t>更正公告</w:t>
      </w:r>
      <w:r>
        <w:rPr>
          <w:rFonts w:hint="eastAsia" w:ascii="宋体" w:hAnsi="宋体" w:eastAsia="宋体"/>
          <w:color w:val="auto"/>
          <w:sz w:val="24"/>
          <w:szCs w:val="24"/>
          <w:highlight w:val="none"/>
        </w:rPr>
        <w:t>的</w:t>
      </w:r>
      <w:r>
        <w:rPr>
          <w:rFonts w:ascii="宋体" w:hAnsi="宋体" w:eastAsia="宋体"/>
          <w:color w:val="auto"/>
          <w:sz w:val="24"/>
          <w:szCs w:val="24"/>
          <w:highlight w:val="none"/>
        </w:rPr>
        <w:t>形式通知所有获取招标文件的潜在投标人</w:t>
      </w:r>
      <w:r>
        <w:rPr>
          <w:rFonts w:hint="eastAsia" w:ascii="宋体" w:hAnsi="宋体" w:eastAsia="宋体"/>
          <w:color w:val="auto"/>
          <w:sz w:val="24"/>
          <w:szCs w:val="24"/>
          <w:highlight w:val="none"/>
        </w:rPr>
        <w:t>。</w:t>
      </w:r>
    </w:p>
    <w:p w14:paraId="58CFF7EA">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olor w:val="auto"/>
          <w:sz w:val="24"/>
          <w:szCs w:val="24"/>
          <w:highlight w:val="none"/>
        </w:rPr>
        <w:t>。</w:t>
      </w:r>
    </w:p>
    <w:p w14:paraId="3D66C0D2">
      <w:pPr>
        <w:spacing w:line="360" w:lineRule="auto"/>
        <w:ind w:left="267" w:hanging="267"/>
        <w:jc w:val="center"/>
        <w:rPr>
          <w:rFonts w:hint="eastAsia" w:ascii="宋体" w:hAnsi="宋体" w:eastAsia="宋体"/>
          <w:color w:val="auto"/>
          <w:sz w:val="24"/>
          <w:szCs w:val="24"/>
          <w:highlight w:val="none"/>
        </w:rPr>
      </w:pPr>
      <w:r>
        <w:rPr>
          <w:rFonts w:ascii="宋体" w:hAnsi="宋体" w:eastAsia="宋体"/>
          <w:b/>
          <w:color w:val="auto"/>
          <w:sz w:val="24"/>
          <w:szCs w:val="24"/>
          <w:highlight w:val="none"/>
        </w:rPr>
        <w:t>三</w:t>
      </w:r>
      <w:r>
        <w:rPr>
          <w:rFonts w:hint="eastAsia" w:ascii="宋体" w:hAnsi="宋体" w:eastAsia="宋体"/>
          <w:b/>
          <w:color w:val="auto"/>
          <w:sz w:val="24"/>
          <w:szCs w:val="24"/>
          <w:highlight w:val="none"/>
        </w:rPr>
        <w:t>、投标</w:t>
      </w:r>
      <w:r>
        <w:rPr>
          <w:rFonts w:ascii="宋体" w:hAnsi="宋体" w:eastAsia="宋体"/>
          <w:b/>
          <w:color w:val="auto"/>
          <w:sz w:val="24"/>
          <w:szCs w:val="24"/>
          <w:highlight w:val="none"/>
        </w:rPr>
        <w:t>文件的编制</w:t>
      </w:r>
    </w:p>
    <w:p w14:paraId="2A0018F3">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122" w:name="_Toc127151527"/>
      <w:bookmarkStart w:id="123" w:name="_Toc164608641"/>
      <w:bookmarkStart w:id="124" w:name="_Toc127161441"/>
      <w:bookmarkStart w:id="125" w:name="_Toc151190154"/>
      <w:bookmarkStart w:id="126" w:name="_Toc226309771"/>
      <w:bookmarkStart w:id="127" w:name="_Toc150480765"/>
      <w:bookmarkStart w:id="128" w:name="_Toc150774732"/>
      <w:bookmarkStart w:id="129" w:name="_Toc164229368"/>
      <w:bookmarkStart w:id="130" w:name="_Toc226965717"/>
      <w:bookmarkStart w:id="131" w:name="_Toc151193769"/>
      <w:bookmarkStart w:id="132" w:name="_Toc164229222"/>
      <w:bookmarkStart w:id="133" w:name="_Toc151193841"/>
      <w:bookmarkStart w:id="134" w:name="_Toc149720820"/>
      <w:bookmarkStart w:id="135" w:name="_Toc305158795"/>
      <w:bookmarkStart w:id="136" w:name="_Toc150774627"/>
      <w:bookmarkStart w:id="137" w:name="_Toc151193697"/>
      <w:bookmarkStart w:id="138" w:name="_Toc164608796"/>
      <w:bookmarkStart w:id="139" w:name="_Toc516367021"/>
      <w:bookmarkStart w:id="140" w:name="_Toc150509278"/>
      <w:bookmarkStart w:id="141" w:name="_Toc265228365"/>
      <w:bookmarkStart w:id="142" w:name="_Toc520356151"/>
      <w:bookmarkStart w:id="143" w:name="_Toc264969217"/>
      <w:bookmarkStart w:id="144" w:name="_Toc164351621"/>
      <w:bookmarkStart w:id="145" w:name="_Toc195842892"/>
      <w:bookmarkStart w:id="146" w:name="_Toc127151728"/>
      <w:bookmarkStart w:id="147" w:name="_Toc151193915"/>
      <w:bookmarkStart w:id="148" w:name="_Toc151193625"/>
      <w:bookmarkStart w:id="149" w:name="_Toc305158869"/>
      <w:bookmarkStart w:id="150" w:name="_Toc226337223"/>
      <w:bookmarkStart w:id="151" w:name="_Toc226965800"/>
      <w:bookmarkStart w:id="152" w:name="_Toc142311029"/>
      <w:r>
        <w:rPr>
          <w:rFonts w:ascii="宋体" w:hAnsi="宋体" w:eastAsia="宋体"/>
          <w:color w:val="auto"/>
          <w:sz w:val="24"/>
          <w:szCs w:val="24"/>
          <w:highlight w:val="none"/>
        </w:rPr>
        <w:t>投标范围、投标文件中计量单位的使用</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Pr>
          <w:rFonts w:ascii="宋体" w:hAnsi="宋体" w:eastAsia="宋体"/>
          <w:color w:val="auto"/>
          <w:sz w:val="24"/>
          <w:szCs w:val="24"/>
          <w:highlight w:val="none"/>
        </w:rPr>
        <w:t>及投标语言</w:t>
      </w:r>
    </w:p>
    <w:p w14:paraId="60C9E1E4">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color w:val="auto"/>
          <w:sz w:val="24"/>
          <w:szCs w:val="24"/>
          <w:highlight w:val="none"/>
        </w:rPr>
        <w:t>无效投标</w:t>
      </w:r>
      <w:r>
        <w:rPr>
          <w:rFonts w:hint="eastAsia" w:ascii="宋体" w:hAnsi="宋体" w:eastAsia="宋体"/>
          <w:b/>
          <w:color w:val="auto"/>
          <w:sz w:val="24"/>
          <w:szCs w:val="24"/>
          <w:highlight w:val="none"/>
        </w:rPr>
        <w:t>。</w:t>
      </w:r>
    </w:p>
    <w:p w14:paraId="3BEBC9D6">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除招标文件有特殊要求外，本项目投标所使用的计量单位，应采用中华人民共和国法定计量单位</w:t>
      </w:r>
      <w:r>
        <w:rPr>
          <w:rFonts w:hint="eastAsia" w:ascii="宋体" w:hAnsi="宋体" w:eastAsia="宋体"/>
          <w:color w:val="auto"/>
          <w:sz w:val="24"/>
          <w:szCs w:val="24"/>
          <w:highlight w:val="none"/>
        </w:rPr>
        <w:t>。</w:t>
      </w:r>
    </w:p>
    <w:p w14:paraId="5FAAE0B2">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auto"/>
          <w:sz w:val="24"/>
          <w:szCs w:val="24"/>
          <w:highlight w:val="none"/>
        </w:rPr>
        <w:t>。</w:t>
      </w:r>
    </w:p>
    <w:p w14:paraId="397AF138">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153" w:name="_Ref467306195"/>
      <w:bookmarkStart w:id="154" w:name="_Ref467306676"/>
      <w:bookmarkStart w:id="155" w:name="_Toc516367022"/>
      <w:bookmarkStart w:id="156" w:name="_Toc150774733"/>
      <w:bookmarkStart w:id="157" w:name="_Toc127161442"/>
      <w:bookmarkStart w:id="158" w:name="_Toc164229369"/>
      <w:bookmarkStart w:id="159" w:name="_Toc226337224"/>
      <w:bookmarkStart w:id="160" w:name="_Toc226309772"/>
      <w:bookmarkStart w:id="161" w:name="_Toc520356152"/>
      <w:bookmarkStart w:id="162" w:name="_Toc142311030"/>
      <w:bookmarkStart w:id="163" w:name="_Toc264969218"/>
      <w:bookmarkStart w:id="164" w:name="_Toc164229223"/>
      <w:bookmarkStart w:id="165" w:name="_Toc151193842"/>
      <w:bookmarkStart w:id="166" w:name="_Toc151193770"/>
      <w:bookmarkStart w:id="167" w:name="_Toc164351622"/>
      <w:bookmarkStart w:id="168" w:name="_Toc127151729"/>
      <w:bookmarkStart w:id="169" w:name="_Toc195842893"/>
      <w:bookmarkStart w:id="170" w:name="_Toc151193698"/>
      <w:bookmarkStart w:id="171" w:name="_Toc226965718"/>
      <w:bookmarkStart w:id="172" w:name="_Toc149720821"/>
      <w:bookmarkStart w:id="173" w:name="_Toc164608797"/>
      <w:bookmarkStart w:id="174" w:name="_Toc151193916"/>
      <w:bookmarkStart w:id="175" w:name="_Toc150774628"/>
      <w:bookmarkStart w:id="176" w:name="_Toc265228366"/>
      <w:bookmarkStart w:id="177" w:name="_Toc150509279"/>
      <w:bookmarkStart w:id="178" w:name="_Toc305158870"/>
      <w:bookmarkStart w:id="179" w:name="_Toc151190155"/>
      <w:bookmarkStart w:id="180" w:name="_Toc127151528"/>
      <w:bookmarkStart w:id="181" w:name="_Toc151193626"/>
      <w:bookmarkStart w:id="182" w:name="_Toc150480766"/>
      <w:bookmarkStart w:id="183" w:name="_Toc226965801"/>
      <w:bookmarkStart w:id="184" w:name="_Toc305158796"/>
      <w:bookmarkStart w:id="185" w:name="_Toc164608642"/>
      <w:r>
        <w:rPr>
          <w:rFonts w:ascii="宋体" w:hAnsi="宋体" w:eastAsia="宋体"/>
          <w:color w:val="auto"/>
          <w:sz w:val="24"/>
          <w:szCs w:val="24"/>
          <w:highlight w:val="none"/>
        </w:rPr>
        <w:t>投标文件</w:t>
      </w:r>
      <w:bookmarkEnd w:id="153"/>
      <w:bookmarkEnd w:id="154"/>
      <w:bookmarkEnd w:id="155"/>
      <w:r>
        <w:rPr>
          <w:rFonts w:ascii="宋体" w:hAnsi="宋体" w:eastAsia="宋体"/>
          <w:color w:val="auto"/>
          <w:sz w:val="24"/>
          <w:szCs w:val="24"/>
          <w:highlight w:val="none"/>
        </w:rPr>
        <w:t>构成</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3C84C20B">
      <w:pPr>
        <w:pStyle w:val="19"/>
        <w:numPr>
          <w:ilvl w:val="1"/>
          <w:numId w:val="2"/>
        </w:numPr>
        <w:spacing w:line="360" w:lineRule="auto"/>
        <w:ind w:firstLineChars="0"/>
        <w:jc w:val="left"/>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投标人编写的投标文件应包括资格证明文件、符合性证明文件、投标分项报价表、技术要求响应及偏离表、商务要求响应及偏离表、其他证明文件、投标函、开标一览表等部分。</w:t>
      </w:r>
    </w:p>
    <w:p w14:paraId="4C14EB86">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kern w:val="0"/>
          <w:sz w:val="24"/>
          <w:szCs w:val="24"/>
          <w:highlight w:val="none"/>
        </w:rPr>
        <w:t>对于招标文件中标记了“实质性格式”文件的，</w:t>
      </w:r>
      <w:r>
        <w:rPr>
          <w:rFonts w:ascii="宋体" w:hAnsi="宋体" w:eastAsia="宋体"/>
          <w:color w:val="auto"/>
          <w:sz w:val="24"/>
          <w:szCs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olor w:val="auto"/>
          <w:kern w:val="0"/>
          <w:sz w:val="24"/>
          <w:szCs w:val="24"/>
          <w:highlight w:val="none"/>
        </w:rPr>
        <w:t>否则</w:t>
      </w:r>
      <w:r>
        <w:rPr>
          <w:rFonts w:ascii="宋体" w:hAnsi="宋体" w:eastAsia="宋体"/>
          <w:b/>
          <w:color w:val="auto"/>
          <w:kern w:val="0"/>
          <w:sz w:val="24"/>
          <w:szCs w:val="24"/>
          <w:highlight w:val="none"/>
        </w:rPr>
        <w:t>投标无效</w:t>
      </w:r>
      <w:r>
        <w:rPr>
          <w:rFonts w:ascii="宋体" w:hAnsi="宋体" w:eastAsia="宋体"/>
          <w:color w:val="auto"/>
          <w:kern w:val="0"/>
          <w:sz w:val="24"/>
          <w:szCs w:val="24"/>
          <w:highlight w:val="none"/>
        </w:rPr>
        <w:t>。未标记“实质性格式”的文件和招标文件未提供格式的内容，可由投标人自行编写。</w:t>
      </w:r>
    </w:p>
    <w:p w14:paraId="599C511D">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第四章《评标程序、评标方法和评标标准》中涉及的证明文件</w:t>
      </w:r>
      <w:r>
        <w:rPr>
          <w:rFonts w:hint="eastAsia" w:ascii="宋体" w:hAnsi="宋体" w:eastAsia="宋体"/>
          <w:color w:val="auto"/>
          <w:sz w:val="24"/>
          <w:szCs w:val="24"/>
          <w:highlight w:val="none"/>
        </w:rPr>
        <w:t>。</w:t>
      </w:r>
    </w:p>
    <w:p w14:paraId="5CE0B2C7">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olor w:val="auto"/>
          <w:sz w:val="24"/>
          <w:szCs w:val="24"/>
          <w:highlight w:val="none"/>
        </w:rPr>
        <w:t>。</w:t>
      </w:r>
    </w:p>
    <w:p w14:paraId="3337760D">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w:t>
      </w:r>
      <w:r>
        <w:rPr>
          <w:rFonts w:ascii="宋体" w:hAnsi="宋体" w:eastAsia="宋体"/>
          <w:color w:val="auto"/>
          <w:sz w:val="24"/>
          <w:szCs w:val="24"/>
          <w:highlight w:val="none"/>
        </w:rPr>
        <w:t>认为应附的其他材料</w:t>
      </w:r>
      <w:r>
        <w:rPr>
          <w:rFonts w:hint="eastAsia" w:ascii="宋体" w:hAnsi="宋体" w:eastAsia="宋体"/>
          <w:color w:val="auto"/>
          <w:sz w:val="24"/>
          <w:szCs w:val="24"/>
          <w:highlight w:val="none"/>
        </w:rPr>
        <w:t>。</w:t>
      </w:r>
    </w:p>
    <w:p w14:paraId="71B8B0EE">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如标书制作工具中格式和内容与“江苏政府采购网”</w:t>
      </w:r>
      <w:r>
        <w:rPr>
          <w:rFonts w:hint="eastAsia" w:ascii="宋体" w:hAnsi="宋体" w:eastAsia="宋体" w:cs="宋体"/>
          <w:color w:val="auto"/>
          <w:sz w:val="24"/>
          <w:szCs w:val="24"/>
          <w:highlight w:val="none"/>
        </w:rPr>
        <w:t xml:space="preserve"> 、</w:t>
      </w:r>
      <w:r>
        <w:rPr>
          <w:rFonts w:hint="eastAsia" w:ascii="宋体" w:hAnsi="宋体" w:eastAsia="宋体"/>
          <w:color w:val="auto"/>
          <w:sz w:val="24"/>
          <w:szCs w:val="24"/>
          <w:highlight w:val="none"/>
        </w:rPr>
        <w:t>“常州市政府采购网”发布的招标文件不一致，请以“江苏政府采购网”</w:t>
      </w:r>
      <w:r>
        <w:rPr>
          <w:rFonts w:hint="eastAsia" w:ascii="宋体" w:hAnsi="宋体" w:eastAsia="宋体" w:cs="宋体"/>
          <w:color w:val="auto"/>
          <w:sz w:val="24"/>
          <w:szCs w:val="24"/>
          <w:highlight w:val="none"/>
        </w:rPr>
        <w:t xml:space="preserve"> 、</w:t>
      </w:r>
      <w:r>
        <w:rPr>
          <w:rFonts w:hint="eastAsia" w:ascii="宋体" w:hAnsi="宋体" w:eastAsia="宋体"/>
          <w:color w:val="auto"/>
          <w:sz w:val="24"/>
          <w:szCs w:val="24"/>
          <w:highlight w:val="none"/>
        </w:rPr>
        <w:t>“常州市政府采购网”发布的招标文件为准。</w:t>
      </w:r>
    </w:p>
    <w:p w14:paraId="55687CFE">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投标人应按照法律、法规、规章和规范性文件以及招标文件要求提交证明文件，证明其及投标标的符合招标文件规定。招标文件对证明文件无明确形式要求的，证明文件可以以文字资料、图纸和数据等形式提交。</w:t>
      </w:r>
    </w:p>
    <w:p w14:paraId="248FF0B8">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投标报价</w:t>
      </w:r>
    </w:p>
    <w:p w14:paraId="41129185">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所有</w:t>
      </w:r>
      <w:r>
        <w:rPr>
          <w:rFonts w:hint="eastAsia" w:ascii="宋体" w:hAnsi="宋体" w:eastAsia="宋体"/>
          <w:color w:val="auto"/>
          <w:sz w:val="24"/>
          <w:szCs w:val="24"/>
          <w:highlight w:val="none"/>
        </w:rPr>
        <w:t>投标</w:t>
      </w:r>
      <w:r>
        <w:rPr>
          <w:rFonts w:ascii="宋体" w:hAnsi="宋体" w:eastAsia="宋体"/>
          <w:color w:val="auto"/>
          <w:sz w:val="24"/>
          <w:szCs w:val="24"/>
          <w:highlight w:val="none"/>
        </w:rPr>
        <w:t>均以人民币报价</w:t>
      </w:r>
      <w:r>
        <w:rPr>
          <w:rFonts w:hint="eastAsia" w:ascii="宋体" w:hAnsi="宋体" w:eastAsia="宋体"/>
          <w:color w:val="auto"/>
          <w:sz w:val="24"/>
          <w:szCs w:val="24"/>
          <w:highlight w:val="none"/>
        </w:rPr>
        <w:t>。</w:t>
      </w:r>
    </w:p>
    <w:p w14:paraId="00656A85">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投标人的报价应包括为完成本项目所发生的一切费用和税费，招标人将不再支付报价以外的任何费用。</w:t>
      </w:r>
      <w:r>
        <w:rPr>
          <w:rFonts w:hint="eastAsia" w:ascii="宋体" w:hAnsi="宋体" w:eastAsia="宋体"/>
          <w:color w:val="auto"/>
          <w:sz w:val="24"/>
          <w:szCs w:val="24"/>
          <w:highlight w:val="none"/>
        </w:rPr>
        <w:t>投标人的报价应包括但不限于下列内容，《投标人须知资料表》中有特殊规定的，从其规定。</w:t>
      </w:r>
    </w:p>
    <w:p w14:paraId="4DB42391">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auto"/>
          <w:sz w:val="24"/>
          <w:szCs w:val="24"/>
          <w:highlight w:val="none"/>
        </w:rPr>
        <w:t>。</w:t>
      </w:r>
    </w:p>
    <w:p w14:paraId="12C554CF">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按照招标文件要求完成本项目的全部相关服务费用</w:t>
      </w:r>
      <w:r>
        <w:rPr>
          <w:rFonts w:hint="eastAsia" w:ascii="宋体" w:hAnsi="宋体" w:eastAsia="宋体"/>
          <w:color w:val="auto"/>
          <w:sz w:val="24"/>
          <w:szCs w:val="24"/>
          <w:highlight w:val="none"/>
        </w:rPr>
        <w:t>。</w:t>
      </w:r>
    </w:p>
    <w:p w14:paraId="375356FA">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采购人不得向供应商索要或者接受其给予的赠品、回扣或者与采购无关的其他商品、服务</w:t>
      </w:r>
      <w:r>
        <w:rPr>
          <w:rFonts w:hint="eastAsia" w:ascii="宋体" w:hAnsi="宋体" w:eastAsia="宋体"/>
          <w:color w:val="auto"/>
          <w:sz w:val="24"/>
          <w:szCs w:val="24"/>
          <w:highlight w:val="none"/>
        </w:rPr>
        <w:t>。</w:t>
      </w:r>
    </w:p>
    <w:p w14:paraId="133C7D21">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投标人不能提供任何有选择性或可调整的报价，否则其</w:t>
      </w:r>
      <w:r>
        <w:rPr>
          <w:rFonts w:ascii="宋体" w:hAnsi="宋体" w:eastAsia="宋体"/>
          <w:b/>
          <w:color w:val="auto"/>
          <w:sz w:val="24"/>
          <w:szCs w:val="24"/>
          <w:highlight w:val="none"/>
        </w:rPr>
        <w:t>投标无效</w:t>
      </w:r>
      <w:r>
        <w:rPr>
          <w:rFonts w:hint="eastAsia" w:ascii="宋体" w:hAnsi="宋体" w:eastAsia="宋体"/>
          <w:b/>
          <w:color w:val="auto"/>
          <w:sz w:val="24"/>
          <w:szCs w:val="24"/>
          <w:highlight w:val="none"/>
        </w:rPr>
        <w:t>。</w:t>
      </w:r>
    </w:p>
    <w:p w14:paraId="12991955">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w:t>
      </w:r>
      <w:r>
        <w:rPr>
          <w:rFonts w:ascii="宋体" w:hAnsi="宋体" w:eastAsia="宋体"/>
          <w:color w:val="auto"/>
          <w:sz w:val="24"/>
          <w:szCs w:val="24"/>
          <w:highlight w:val="none"/>
        </w:rPr>
        <w:t>保证金</w:t>
      </w:r>
      <w:r>
        <w:rPr>
          <w:rFonts w:hint="eastAsia" w:ascii="宋体" w:hAnsi="宋体" w:eastAsia="宋体"/>
          <w:color w:val="auto"/>
          <w:sz w:val="24"/>
          <w:szCs w:val="24"/>
          <w:highlight w:val="none"/>
        </w:rPr>
        <w:t>：根据江苏省和常州市的相关文件规定，免收保证金</w:t>
      </w:r>
    </w:p>
    <w:p w14:paraId="166D8A27">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w:t>
      </w:r>
      <w:r>
        <w:rPr>
          <w:rFonts w:ascii="宋体" w:hAnsi="宋体" w:eastAsia="宋体"/>
          <w:color w:val="auto"/>
          <w:sz w:val="24"/>
          <w:szCs w:val="24"/>
          <w:highlight w:val="none"/>
        </w:rPr>
        <w:t>有效期</w:t>
      </w:r>
    </w:p>
    <w:p w14:paraId="0359BD75">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w:t>
      </w:r>
      <w:r>
        <w:rPr>
          <w:rFonts w:hint="eastAsia" w:ascii="宋体" w:hAnsi="宋体" w:eastAsia="宋体"/>
          <w:color w:val="auto"/>
          <w:sz w:val="24"/>
          <w:szCs w:val="24"/>
          <w:highlight w:val="none"/>
        </w:rPr>
        <w:t>文件</w:t>
      </w:r>
      <w:r>
        <w:rPr>
          <w:rFonts w:ascii="宋体" w:hAnsi="宋体" w:eastAsia="宋体"/>
          <w:color w:val="auto"/>
          <w:sz w:val="24"/>
          <w:szCs w:val="24"/>
          <w:highlight w:val="none"/>
        </w:rPr>
        <w:t>应在本招标文件《投标人须知资料表》中规定的投标有效期内保持有效，投标有效期少于招标文件规定期限的，其</w:t>
      </w:r>
      <w:r>
        <w:rPr>
          <w:rFonts w:ascii="宋体" w:hAnsi="宋体" w:eastAsia="宋体"/>
          <w:b/>
          <w:color w:val="auto"/>
          <w:sz w:val="24"/>
          <w:szCs w:val="24"/>
          <w:highlight w:val="none"/>
        </w:rPr>
        <w:t>投标无效</w:t>
      </w:r>
      <w:r>
        <w:rPr>
          <w:rFonts w:hint="eastAsia" w:ascii="宋体" w:hAnsi="宋体" w:eastAsia="宋体"/>
          <w:b/>
          <w:color w:val="auto"/>
          <w:sz w:val="24"/>
          <w:szCs w:val="24"/>
          <w:highlight w:val="none"/>
        </w:rPr>
        <w:t>。</w:t>
      </w:r>
    </w:p>
    <w:p w14:paraId="24C5E954">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186" w:name="_Toc127151734"/>
      <w:bookmarkStart w:id="187" w:name="_Toc164229228"/>
      <w:bookmarkStart w:id="188" w:name="_Toc164608647"/>
      <w:bookmarkStart w:id="189" w:name="_Toc127151533"/>
      <w:bookmarkStart w:id="190" w:name="_Toc305158875"/>
      <w:bookmarkStart w:id="191" w:name="_Toc150774633"/>
      <w:bookmarkStart w:id="192" w:name="_Toc150774738"/>
      <w:bookmarkStart w:id="193" w:name="_Toc164229374"/>
      <w:bookmarkStart w:id="194" w:name="_Toc520356158"/>
      <w:bookmarkStart w:id="195" w:name="_Toc142311035"/>
      <w:bookmarkStart w:id="196" w:name="_Toc127161447"/>
      <w:bookmarkStart w:id="197" w:name="_Toc195842898"/>
      <w:bookmarkStart w:id="198" w:name="_Toc151190160"/>
      <w:bookmarkStart w:id="199" w:name="_Toc226337229"/>
      <w:bookmarkStart w:id="200" w:name="_Toc226965806"/>
      <w:bookmarkStart w:id="201" w:name="_Toc149720826"/>
      <w:bookmarkStart w:id="202" w:name="_Toc264969223"/>
      <w:bookmarkStart w:id="203" w:name="_Toc226965723"/>
      <w:bookmarkStart w:id="204" w:name="_Toc265228371"/>
      <w:bookmarkStart w:id="205" w:name="_Toc151193703"/>
      <w:bookmarkStart w:id="206" w:name="_Toc151193921"/>
      <w:bookmarkStart w:id="207" w:name="_Toc151193847"/>
      <w:bookmarkStart w:id="208" w:name="_Toc150480771"/>
      <w:bookmarkStart w:id="209" w:name="_Toc150509284"/>
      <w:bookmarkStart w:id="210" w:name="_Toc151193775"/>
      <w:bookmarkStart w:id="211" w:name="_Toc305158801"/>
      <w:bookmarkStart w:id="212" w:name="_Toc164351627"/>
      <w:bookmarkStart w:id="213" w:name="_Toc164608802"/>
      <w:bookmarkStart w:id="214" w:name="_Toc151193631"/>
      <w:bookmarkStart w:id="215" w:name="_Toc226309777"/>
      <w:r>
        <w:rPr>
          <w:rFonts w:hint="eastAsia" w:ascii="宋体" w:hAnsi="宋体" w:eastAsia="宋体"/>
          <w:color w:val="auto"/>
          <w:sz w:val="24"/>
          <w:szCs w:val="24"/>
          <w:highlight w:val="none"/>
        </w:rPr>
        <w:t>投标</w:t>
      </w:r>
      <w:r>
        <w:rPr>
          <w:rFonts w:ascii="宋体" w:hAnsi="宋体" w:eastAsia="宋体"/>
          <w:color w:val="auto"/>
          <w:sz w:val="24"/>
          <w:szCs w:val="24"/>
          <w:highlight w:val="none"/>
        </w:rPr>
        <w:t>文件的</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Pr>
          <w:rFonts w:hint="eastAsia" w:ascii="宋体" w:hAnsi="宋体" w:eastAsia="宋体"/>
          <w:color w:val="auto"/>
          <w:sz w:val="24"/>
          <w:szCs w:val="24"/>
          <w:highlight w:val="none"/>
        </w:rPr>
        <w:t>制作、密封与盖章</w:t>
      </w:r>
    </w:p>
    <w:p w14:paraId="5794FB5A">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招标文件要求签字的内容，</w:t>
      </w:r>
      <w:r>
        <w:rPr>
          <w:rFonts w:hint="eastAsia" w:ascii="宋体" w:hAnsi="宋体" w:eastAsia="宋体"/>
          <w:color w:val="auto"/>
          <w:sz w:val="24"/>
          <w:szCs w:val="24"/>
          <w:highlight w:val="none"/>
        </w:rPr>
        <w:t>可以使用电子签章或使用原件的电子件（电子件指扫描件、照片等形式电子文件）；要求</w:t>
      </w:r>
      <w:r>
        <w:rPr>
          <w:rFonts w:ascii="宋体" w:hAnsi="宋体" w:eastAsia="宋体"/>
          <w:color w:val="auto"/>
          <w:sz w:val="24"/>
          <w:szCs w:val="24"/>
          <w:highlight w:val="none"/>
        </w:rPr>
        <w:t>第三方出具的加盖公章原件（如联合协议、分包意向协议、制造商授权书等），投标文件中应使用原件的电子件</w:t>
      </w:r>
      <w:r>
        <w:rPr>
          <w:rFonts w:hint="eastAsia" w:ascii="宋体" w:hAnsi="宋体" w:eastAsia="宋体"/>
          <w:color w:val="auto"/>
          <w:sz w:val="24"/>
          <w:szCs w:val="24"/>
          <w:highlight w:val="none"/>
        </w:rPr>
        <w:t>。</w:t>
      </w:r>
    </w:p>
    <w:p w14:paraId="097BA29C">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招标文件要求加盖公章的内容，</w:t>
      </w:r>
      <w:r>
        <w:rPr>
          <w:rFonts w:hint="eastAsia" w:ascii="宋体" w:hAnsi="宋体" w:eastAsia="宋体"/>
          <w:color w:val="auto"/>
          <w:sz w:val="24"/>
          <w:szCs w:val="24"/>
          <w:highlight w:val="none"/>
        </w:rPr>
        <w:t>一般</w:t>
      </w:r>
      <w:r>
        <w:rPr>
          <w:rFonts w:ascii="宋体" w:hAnsi="宋体" w:eastAsia="宋体"/>
          <w:color w:val="auto"/>
          <w:sz w:val="24"/>
          <w:szCs w:val="24"/>
          <w:highlight w:val="none"/>
        </w:rPr>
        <w:t>通过投标文件编制工具加盖电子签章</w:t>
      </w:r>
      <w:r>
        <w:rPr>
          <w:rFonts w:hint="eastAsia" w:ascii="宋体" w:hAnsi="宋体" w:eastAsia="宋体"/>
          <w:color w:val="auto"/>
          <w:sz w:val="24"/>
          <w:szCs w:val="24"/>
          <w:highlight w:val="none"/>
        </w:rPr>
        <w:t>。</w:t>
      </w:r>
    </w:p>
    <w:p w14:paraId="6719F843">
      <w:pPr>
        <w:spacing w:line="360" w:lineRule="auto"/>
        <w:ind w:left="267" w:hanging="267"/>
        <w:jc w:val="center"/>
        <w:rPr>
          <w:rFonts w:hint="eastAsia" w:ascii="宋体" w:hAnsi="宋体" w:eastAsia="宋体"/>
          <w:color w:val="auto"/>
          <w:sz w:val="24"/>
          <w:szCs w:val="24"/>
          <w:highlight w:val="none"/>
        </w:rPr>
      </w:pPr>
      <w:bookmarkStart w:id="216" w:name="_Toc226965807"/>
      <w:bookmarkStart w:id="217" w:name="_Toc150774634"/>
      <w:bookmarkStart w:id="218" w:name="_Toc151193776"/>
      <w:bookmarkStart w:id="219" w:name="_Toc226309778"/>
      <w:bookmarkStart w:id="220" w:name="_Toc151190161"/>
      <w:bookmarkStart w:id="221" w:name="_Toc305158802"/>
      <w:bookmarkStart w:id="222" w:name="_Toc265228372"/>
      <w:bookmarkStart w:id="223" w:name="_Toc305158876"/>
      <w:bookmarkStart w:id="224" w:name="_Toc151193632"/>
      <w:bookmarkStart w:id="225" w:name="_Toc226337230"/>
      <w:bookmarkStart w:id="226" w:name="_Toc142311036"/>
      <w:bookmarkStart w:id="227" w:name="_Toc150509285"/>
      <w:bookmarkStart w:id="228" w:name="_Toc127151534"/>
      <w:bookmarkStart w:id="229" w:name="_Toc150480772"/>
      <w:bookmarkStart w:id="230" w:name="_Toc264969224"/>
      <w:bookmarkStart w:id="231" w:name="_Toc151193922"/>
      <w:bookmarkStart w:id="232" w:name="_Toc151193704"/>
      <w:bookmarkStart w:id="233" w:name="_Toc226965724"/>
      <w:bookmarkStart w:id="234" w:name="_Toc195842899"/>
      <w:bookmarkStart w:id="235" w:name="_Toc520356159"/>
      <w:bookmarkStart w:id="236" w:name="_Toc150774739"/>
      <w:bookmarkStart w:id="237" w:name="_Toc151193848"/>
      <w:r>
        <w:rPr>
          <w:rFonts w:ascii="宋体" w:hAnsi="宋体" w:eastAsia="宋体"/>
          <w:b/>
          <w:color w:val="auto"/>
          <w:sz w:val="24"/>
          <w:szCs w:val="24"/>
          <w:highlight w:val="none"/>
        </w:rPr>
        <w:t>四</w:t>
      </w:r>
      <w:r>
        <w:rPr>
          <w:rFonts w:hint="eastAsia" w:ascii="宋体" w:hAnsi="宋体" w:eastAsia="宋体"/>
          <w:b/>
          <w:color w:val="auto"/>
          <w:sz w:val="24"/>
          <w:szCs w:val="24"/>
          <w:highlight w:val="none"/>
        </w:rPr>
        <w:t>、投标</w:t>
      </w:r>
      <w:r>
        <w:rPr>
          <w:rFonts w:ascii="宋体" w:hAnsi="宋体" w:eastAsia="宋体"/>
          <w:b/>
          <w:color w:val="auto"/>
          <w:sz w:val="24"/>
          <w:szCs w:val="24"/>
          <w:highlight w:val="none"/>
        </w:rPr>
        <w:t>文件的提交</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6A560804">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238" w:name="_Toc164608649"/>
      <w:bookmarkStart w:id="239" w:name="_Toc151193849"/>
      <w:bookmarkStart w:id="240" w:name="_Toc150480773"/>
      <w:bookmarkStart w:id="241" w:name="_Toc305158803"/>
      <w:bookmarkStart w:id="242" w:name="_Toc264969225"/>
      <w:bookmarkStart w:id="243" w:name="_Toc127151736"/>
      <w:bookmarkStart w:id="244" w:name="_Toc226309779"/>
      <w:bookmarkStart w:id="245" w:name="_Toc151193633"/>
      <w:bookmarkStart w:id="246" w:name="_Toc226965725"/>
      <w:bookmarkStart w:id="247" w:name="_Toc195842900"/>
      <w:bookmarkStart w:id="248" w:name="_Toc151193777"/>
      <w:bookmarkStart w:id="249" w:name="_Toc151193705"/>
      <w:bookmarkStart w:id="250" w:name="_Toc127161449"/>
      <w:bookmarkStart w:id="251" w:name="_Toc164229230"/>
      <w:bookmarkStart w:id="252" w:name="_Toc151190162"/>
      <w:bookmarkStart w:id="253" w:name="_Toc142311037"/>
      <w:bookmarkStart w:id="254" w:name="_Toc265228373"/>
      <w:bookmarkStart w:id="255" w:name="_Toc305158877"/>
      <w:bookmarkStart w:id="256" w:name="_Toc149720828"/>
      <w:bookmarkStart w:id="257" w:name="_Toc226337231"/>
      <w:bookmarkStart w:id="258" w:name="_Toc164351629"/>
      <w:bookmarkStart w:id="259" w:name="_Toc151193923"/>
      <w:bookmarkStart w:id="260" w:name="_Toc150774740"/>
      <w:bookmarkStart w:id="261" w:name="_Toc226965808"/>
      <w:bookmarkStart w:id="262" w:name="_Toc164608804"/>
      <w:bookmarkStart w:id="263" w:name="_Toc150774635"/>
      <w:bookmarkStart w:id="264" w:name="_Toc520356160"/>
      <w:bookmarkStart w:id="265" w:name="_Toc164229376"/>
      <w:bookmarkStart w:id="266" w:name="_Toc150509286"/>
      <w:bookmarkStart w:id="267" w:name="_Toc127151535"/>
      <w:r>
        <w:rPr>
          <w:rFonts w:hint="eastAsia" w:ascii="宋体" w:hAnsi="宋体" w:eastAsia="宋体"/>
          <w:color w:val="auto"/>
          <w:sz w:val="24"/>
          <w:szCs w:val="24"/>
          <w:highlight w:val="none"/>
        </w:rPr>
        <w:t>投标</w:t>
      </w:r>
      <w:r>
        <w:rPr>
          <w:rFonts w:ascii="宋体" w:hAnsi="宋体" w:eastAsia="宋体"/>
          <w:color w:val="auto"/>
          <w:sz w:val="24"/>
          <w:szCs w:val="24"/>
          <w:highlight w:val="none"/>
        </w:rPr>
        <w:t>文件的</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Pr>
          <w:rFonts w:ascii="宋体" w:hAnsi="宋体" w:eastAsia="宋体"/>
          <w:color w:val="auto"/>
          <w:sz w:val="24"/>
          <w:szCs w:val="24"/>
          <w:highlight w:val="none"/>
        </w:rPr>
        <w:t>提交</w:t>
      </w:r>
    </w:p>
    <w:p w14:paraId="017E6DF4">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本项目使用</w:t>
      </w:r>
      <w:r>
        <w:rPr>
          <w:rFonts w:hint="eastAsia" w:ascii="宋体" w:hAnsi="宋体" w:eastAsia="宋体"/>
          <w:color w:val="auto"/>
          <w:sz w:val="24"/>
          <w:szCs w:val="24"/>
          <w:highlight w:val="none"/>
        </w:rPr>
        <w:t>“苏采云”系统</w:t>
      </w:r>
      <w:r>
        <w:rPr>
          <w:rFonts w:ascii="宋体" w:hAnsi="宋体" w:eastAsia="宋体"/>
          <w:color w:val="auto"/>
          <w:sz w:val="24"/>
          <w:szCs w:val="24"/>
          <w:highlight w:val="none"/>
        </w:rPr>
        <w:t>。投标人根据招标文件及</w:t>
      </w:r>
      <w:r>
        <w:rPr>
          <w:rFonts w:hint="eastAsia" w:ascii="宋体" w:hAnsi="宋体" w:eastAsia="宋体"/>
          <w:color w:val="auto"/>
          <w:sz w:val="24"/>
          <w:szCs w:val="24"/>
          <w:highlight w:val="none"/>
        </w:rPr>
        <w:t>“苏采云”系统</w:t>
      </w:r>
      <w:r>
        <w:rPr>
          <w:rFonts w:ascii="宋体" w:hAnsi="宋体" w:eastAsia="宋体"/>
          <w:color w:val="auto"/>
          <w:sz w:val="24"/>
          <w:szCs w:val="24"/>
          <w:highlight w:val="none"/>
        </w:rPr>
        <w:t>供应商操作手册要求编制、生成并提交电子投标文件</w:t>
      </w:r>
      <w:r>
        <w:rPr>
          <w:rFonts w:hint="eastAsia" w:ascii="宋体" w:hAnsi="宋体" w:eastAsia="宋体"/>
          <w:color w:val="auto"/>
          <w:sz w:val="24"/>
          <w:szCs w:val="24"/>
          <w:highlight w:val="none"/>
        </w:rPr>
        <w:t>。</w:t>
      </w:r>
    </w:p>
    <w:p w14:paraId="6A4CDDB7">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采购人及采购代理机构拒绝接受通过</w:t>
      </w:r>
      <w:r>
        <w:rPr>
          <w:rFonts w:hint="eastAsia" w:ascii="宋体" w:hAnsi="宋体" w:eastAsia="宋体"/>
          <w:color w:val="auto"/>
          <w:sz w:val="24"/>
          <w:szCs w:val="24"/>
          <w:highlight w:val="none"/>
        </w:rPr>
        <w:t>“苏采云”系统</w:t>
      </w:r>
      <w:r>
        <w:rPr>
          <w:rFonts w:ascii="宋体" w:hAnsi="宋体" w:eastAsia="宋体"/>
          <w:color w:val="auto"/>
          <w:sz w:val="24"/>
          <w:szCs w:val="24"/>
          <w:highlight w:val="none"/>
        </w:rPr>
        <w:t>以外任何形式提交的投标文件</w:t>
      </w:r>
      <w:r>
        <w:rPr>
          <w:rFonts w:hint="eastAsia" w:ascii="宋体" w:hAnsi="宋体" w:eastAsia="宋体"/>
          <w:color w:val="auto"/>
          <w:sz w:val="24"/>
          <w:szCs w:val="24"/>
          <w:highlight w:val="none"/>
        </w:rPr>
        <w:t>。</w:t>
      </w:r>
    </w:p>
    <w:p w14:paraId="21E2988A">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268" w:name="_Toc151193778"/>
      <w:bookmarkStart w:id="269" w:name="_Toc520356161"/>
      <w:bookmarkStart w:id="270" w:name="_Toc164608805"/>
      <w:bookmarkStart w:id="271" w:name="_Toc305158878"/>
      <w:bookmarkStart w:id="272" w:name="_Toc265228374"/>
      <w:bookmarkStart w:id="273" w:name="_Toc150774636"/>
      <w:bookmarkStart w:id="274" w:name="_Toc264969226"/>
      <w:bookmarkStart w:id="275" w:name="_Toc149720829"/>
      <w:bookmarkStart w:id="276" w:name="_Toc164608650"/>
      <w:bookmarkStart w:id="277" w:name="_Toc305158804"/>
      <w:bookmarkStart w:id="278" w:name="_Toc127151536"/>
      <w:bookmarkStart w:id="279" w:name="_Toc164229377"/>
      <w:bookmarkStart w:id="280" w:name="_Toc151193706"/>
      <w:bookmarkStart w:id="281" w:name="_Toc150509287"/>
      <w:bookmarkStart w:id="282" w:name="_Toc150480774"/>
      <w:bookmarkStart w:id="283" w:name="_Toc127161450"/>
      <w:bookmarkStart w:id="284" w:name="_Toc195842901"/>
      <w:bookmarkStart w:id="285" w:name="_Toc151193634"/>
      <w:bookmarkStart w:id="286" w:name="_Toc226965726"/>
      <w:bookmarkStart w:id="287" w:name="_Toc142311038"/>
      <w:bookmarkStart w:id="288" w:name="_Toc164229231"/>
      <w:bookmarkStart w:id="289" w:name="_Toc151193924"/>
      <w:bookmarkStart w:id="290" w:name="_Toc127151737"/>
      <w:bookmarkStart w:id="291" w:name="_Toc150774741"/>
      <w:bookmarkStart w:id="292" w:name="_Toc164351630"/>
      <w:bookmarkStart w:id="293" w:name="_Toc226309780"/>
      <w:bookmarkStart w:id="294" w:name="_Toc151193850"/>
      <w:bookmarkStart w:id="295" w:name="_Toc226337232"/>
      <w:bookmarkStart w:id="296" w:name="_Toc151190163"/>
      <w:bookmarkStart w:id="297" w:name="_Toc226965809"/>
      <w:r>
        <w:rPr>
          <w:rFonts w:hint="eastAsia" w:ascii="宋体" w:hAnsi="宋体" w:eastAsia="宋体"/>
          <w:color w:val="auto"/>
          <w:sz w:val="24"/>
          <w:szCs w:val="24"/>
          <w:highlight w:val="none"/>
        </w:rPr>
        <w:t>投标</w:t>
      </w:r>
      <w:r>
        <w:rPr>
          <w:rFonts w:ascii="宋体" w:hAnsi="宋体" w:eastAsia="宋体"/>
          <w:color w:val="auto"/>
          <w:sz w:val="24"/>
          <w:szCs w:val="24"/>
          <w:highlight w:val="none"/>
        </w:rPr>
        <w:t>截止</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r>
        <w:rPr>
          <w:rFonts w:ascii="宋体" w:hAnsi="宋体" w:eastAsia="宋体"/>
          <w:color w:val="auto"/>
          <w:sz w:val="24"/>
          <w:szCs w:val="24"/>
          <w:highlight w:val="none"/>
        </w:rPr>
        <w:t>时间</w:t>
      </w:r>
    </w:p>
    <w:p w14:paraId="0D02AA05">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投标人应在招标文件要求提交投标文件截止时间前，将电子投标文件提交至</w:t>
      </w:r>
      <w:r>
        <w:rPr>
          <w:rFonts w:hint="eastAsia" w:ascii="宋体" w:hAnsi="宋体" w:eastAsia="宋体"/>
          <w:color w:val="auto"/>
          <w:sz w:val="24"/>
          <w:szCs w:val="24"/>
          <w:highlight w:val="none"/>
        </w:rPr>
        <w:t>“苏采云”系统。</w:t>
      </w:r>
    </w:p>
    <w:p w14:paraId="3A414B06">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298" w:name="_Toc226337233"/>
      <w:bookmarkStart w:id="299" w:name="_Toc164608651"/>
      <w:bookmarkStart w:id="300" w:name="_Toc305158879"/>
      <w:bookmarkStart w:id="301" w:name="_Toc150480775"/>
      <w:bookmarkStart w:id="302" w:name="_Toc127151537"/>
      <w:bookmarkStart w:id="303" w:name="_Toc151193707"/>
      <w:bookmarkStart w:id="304" w:name="_Toc305158805"/>
      <w:bookmarkStart w:id="305" w:name="_Toc164229378"/>
      <w:bookmarkStart w:id="306" w:name="_Toc127151738"/>
      <w:bookmarkStart w:id="307" w:name="_Toc226309781"/>
      <w:bookmarkStart w:id="308" w:name="_Toc150774637"/>
      <w:bookmarkStart w:id="309" w:name="_Toc264969227"/>
      <w:bookmarkStart w:id="310" w:name="_Toc151193925"/>
      <w:bookmarkStart w:id="311" w:name="_Toc164608806"/>
      <w:bookmarkStart w:id="312" w:name="_Toc195842902"/>
      <w:bookmarkStart w:id="313" w:name="_Toc142311039"/>
      <w:bookmarkStart w:id="314" w:name="_Toc226965810"/>
      <w:bookmarkStart w:id="315" w:name="_Toc151193635"/>
      <w:bookmarkStart w:id="316" w:name="_Toc265228375"/>
      <w:bookmarkStart w:id="317" w:name="_Toc150509288"/>
      <w:bookmarkStart w:id="318" w:name="_Toc226965727"/>
      <w:bookmarkStart w:id="319" w:name="_Toc151193851"/>
      <w:bookmarkStart w:id="320" w:name="_Toc164229232"/>
      <w:bookmarkStart w:id="321" w:name="_Toc520356162"/>
      <w:bookmarkStart w:id="322" w:name="_Toc151193779"/>
      <w:bookmarkStart w:id="323" w:name="_Toc151190164"/>
      <w:bookmarkStart w:id="324" w:name="_Toc150774742"/>
      <w:bookmarkStart w:id="325" w:name="_Toc149720830"/>
      <w:bookmarkStart w:id="326" w:name="_Toc127161451"/>
      <w:bookmarkStart w:id="327" w:name="_Toc164351631"/>
      <w:r>
        <w:rPr>
          <w:rFonts w:hint="eastAsia" w:ascii="宋体" w:hAnsi="宋体" w:eastAsia="宋体"/>
          <w:color w:val="auto"/>
          <w:sz w:val="24"/>
          <w:szCs w:val="24"/>
          <w:highlight w:val="none"/>
        </w:rPr>
        <w:t>投标</w:t>
      </w:r>
      <w:r>
        <w:rPr>
          <w:rFonts w:ascii="宋体" w:hAnsi="宋体" w:eastAsia="宋体"/>
          <w:color w:val="auto"/>
          <w:sz w:val="24"/>
          <w:szCs w:val="24"/>
          <w:highlight w:val="none"/>
        </w:rPr>
        <w:t>文件的修改与撤回</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75E7EA69">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投标截止时间前，投标人可以通过</w:t>
      </w:r>
      <w:r>
        <w:rPr>
          <w:rFonts w:hint="eastAsia" w:ascii="宋体" w:hAnsi="宋体" w:eastAsia="宋体"/>
          <w:color w:val="auto"/>
          <w:sz w:val="24"/>
          <w:szCs w:val="24"/>
          <w:highlight w:val="none"/>
        </w:rPr>
        <w:t>“苏采云”系统</w:t>
      </w:r>
      <w:r>
        <w:rPr>
          <w:rFonts w:ascii="宋体" w:hAnsi="宋体" w:eastAsia="宋体"/>
          <w:color w:val="auto"/>
          <w:sz w:val="24"/>
          <w:szCs w:val="24"/>
          <w:highlight w:val="none"/>
        </w:rPr>
        <w:t>对所提交的投标文件进行补充、修改或者撤回</w:t>
      </w:r>
      <w:r>
        <w:rPr>
          <w:rFonts w:hint="eastAsia" w:ascii="宋体" w:hAnsi="宋体" w:eastAsia="宋体"/>
          <w:color w:val="auto"/>
          <w:sz w:val="24"/>
          <w:szCs w:val="24"/>
          <w:highlight w:val="none"/>
        </w:rPr>
        <w:t>。具体操作方法见《操作手册》。</w:t>
      </w:r>
    </w:p>
    <w:p w14:paraId="5D18B80D">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投标人对投标文件的补充、修改的内容应当按照招标文件要求签署、加盖公章，作为投标文件的组成部分</w:t>
      </w:r>
      <w:r>
        <w:rPr>
          <w:rFonts w:hint="eastAsia" w:ascii="宋体" w:hAnsi="宋体" w:eastAsia="宋体"/>
          <w:color w:val="auto"/>
          <w:kern w:val="0"/>
          <w:sz w:val="24"/>
          <w:szCs w:val="24"/>
          <w:highlight w:val="none"/>
        </w:rPr>
        <w:t>。</w:t>
      </w:r>
    </w:p>
    <w:p w14:paraId="1859B8F2">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bCs/>
          <w:color w:val="auto"/>
          <w:sz w:val="24"/>
          <w:szCs w:val="24"/>
          <w:highlight w:val="none"/>
        </w:rPr>
        <w:t>在投标截止时间至招标文件中规定的投标有效期满之间的这段时间内，投标人不得撤回其投标。</w:t>
      </w:r>
    </w:p>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14:paraId="4518D6CF">
      <w:pPr>
        <w:spacing w:line="360" w:lineRule="auto"/>
        <w:ind w:left="267" w:hanging="267"/>
        <w:jc w:val="center"/>
        <w:rPr>
          <w:rFonts w:hint="eastAsia" w:ascii="宋体" w:hAnsi="宋体" w:eastAsia="宋体"/>
          <w:b/>
          <w:color w:val="auto"/>
          <w:sz w:val="24"/>
          <w:szCs w:val="24"/>
          <w:highlight w:val="none"/>
        </w:rPr>
      </w:pPr>
      <w:bookmarkStart w:id="328" w:name="_Toc150774638"/>
      <w:bookmarkStart w:id="329" w:name="_Toc127151538"/>
      <w:bookmarkStart w:id="330" w:name="_Toc226965728"/>
      <w:bookmarkStart w:id="331" w:name="_Toc226965811"/>
      <w:bookmarkStart w:id="332" w:name="_Toc151193636"/>
      <w:bookmarkStart w:id="333" w:name="_Toc226309782"/>
      <w:bookmarkStart w:id="334" w:name="_Toc264969228"/>
      <w:bookmarkStart w:id="335" w:name="_Toc151193708"/>
      <w:bookmarkStart w:id="336" w:name="_Toc150774743"/>
      <w:bookmarkStart w:id="337" w:name="_Toc226337234"/>
      <w:bookmarkStart w:id="338" w:name="_Toc150480776"/>
      <w:bookmarkStart w:id="339" w:name="_Toc150509289"/>
      <w:bookmarkStart w:id="340" w:name="_Toc305158806"/>
      <w:bookmarkStart w:id="341" w:name="_Toc151193780"/>
      <w:bookmarkStart w:id="342" w:name="_Toc142311040"/>
      <w:bookmarkStart w:id="343" w:name="_Toc305158880"/>
      <w:bookmarkStart w:id="344" w:name="_Toc265228376"/>
      <w:bookmarkStart w:id="345" w:name="_Toc151190165"/>
      <w:bookmarkStart w:id="346" w:name="_Toc151193852"/>
      <w:bookmarkStart w:id="347" w:name="_Toc195842903"/>
      <w:bookmarkStart w:id="348" w:name="_Toc151193926"/>
      <w:bookmarkStart w:id="349" w:name="_Toc520356163"/>
      <w:r>
        <w:rPr>
          <w:rFonts w:ascii="宋体" w:hAnsi="宋体" w:eastAsia="宋体"/>
          <w:b/>
          <w:color w:val="auto"/>
          <w:sz w:val="24"/>
          <w:szCs w:val="24"/>
          <w:highlight w:val="none"/>
        </w:rPr>
        <w:t>五</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r>
        <w:rPr>
          <w:rFonts w:hint="eastAsia" w:ascii="宋体" w:hAnsi="宋体" w:eastAsia="宋体"/>
          <w:b/>
          <w:color w:val="auto"/>
          <w:sz w:val="24"/>
          <w:szCs w:val="24"/>
          <w:highlight w:val="none"/>
        </w:rPr>
        <w:t>、</w:t>
      </w:r>
      <w:r>
        <w:rPr>
          <w:rFonts w:ascii="宋体" w:hAnsi="宋体" w:eastAsia="宋体"/>
          <w:b/>
          <w:color w:val="auto"/>
          <w:sz w:val="24"/>
          <w:szCs w:val="24"/>
          <w:highlight w:val="none"/>
        </w:rPr>
        <w:t>开标、资格审查及评标</w:t>
      </w:r>
    </w:p>
    <w:p w14:paraId="64F59432">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开标</w:t>
      </w:r>
    </w:p>
    <w:p w14:paraId="3C432991">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采购人或采购代理机构将按招标文件的规定，在投标截止时间的同一时间和招标文件预先确定的地点组织开标</w:t>
      </w:r>
      <w:r>
        <w:rPr>
          <w:rFonts w:hint="eastAsia" w:ascii="宋体" w:hAnsi="宋体" w:eastAsia="宋体"/>
          <w:color w:val="auto"/>
          <w:sz w:val="24"/>
          <w:szCs w:val="24"/>
          <w:highlight w:val="none"/>
        </w:rPr>
        <w:t>。</w:t>
      </w:r>
    </w:p>
    <w:p w14:paraId="779E6CA0">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本项目开标采用不见面招投标模式</w:t>
      </w:r>
      <w:r>
        <w:rPr>
          <w:rFonts w:hint="eastAsia" w:ascii="宋体" w:hAnsi="宋体" w:eastAsia="宋体"/>
          <w:color w:val="auto"/>
          <w:sz w:val="24"/>
          <w:szCs w:val="24"/>
          <w:highlight w:val="none"/>
        </w:rPr>
        <w:t>，</w:t>
      </w:r>
      <w:r>
        <w:rPr>
          <w:rFonts w:ascii="宋体" w:hAnsi="宋体" w:eastAsia="宋体"/>
          <w:color w:val="auto"/>
          <w:sz w:val="24"/>
          <w:szCs w:val="24"/>
          <w:highlight w:val="none"/>
        </w:rPr>
        <w:t>使用</w:t>
      </w:r>
      <w:r>
        <w:rPr>
          <w:rFonts w:hint="eastAsia" w:ascii="宋体" w:hAnsi="宋体" w:eastAsia="宋体"/>
          <w:color w:val="auto"/>
          <w:sz w:val="24"/>
          <w:szCs w:val="24"/>
          <w:highlight w:val="none"/>
        </w:rPr>
        <w:t>“苏采云”系统在线进行开标</w:t>
      </w:r>
      <w:r>
        <w:rPr>
          <w:rFonts w:ascii="宋体" w:hAnsi="宋体" w:eastAsia="宋体"/>
          <w:color w:val="auto"/>
          <w:sz w:val="24"/>
          <w:szCs w:val="24"/>
          <w:highlight w:val="none"/>
        </w:rPr>
        <w:t>。投标人应在规定的时间内对投标文件进行解密，因非系统原因导致的解密失败，视为</w:t>
      </w:r>
      <w:r>
        <w:rPr>
          <w:rFonts w:ascii="宋体" w:hAnsi="宋体" w:eastAsia="宋体"/>
          <w:b/>
          <w:color w:val="auto"/>
          <w:sz w:val="24"/>
          <w:szCs w:val="24"/>
          <w:highlight w:val="none"/>
        </w:rPr>
        <w:t>投标无效</w:t>
      </w:r>
      <w:r>
        <w:rPr>
          <w:rFonts w:hint="eastAsia" w:ascii="宋体" w:hAnsi="宋体" w:eastAsia="宋体"/>
          <w:color w:val="auto"/>
          <w:sz w:val="24"/>
          <w:szCs w:val="24"/>
          <w:highlight w:val="none"/>
        </w:rPr>
        <w:t>。</w:t>
      </w:r>
    </w:p>
    <w:p w14:paraId="13BA24DF">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开标过程将使用</w:t>
      </w:r>
      <w:r>
        <w:rPr>
          <w:rFonts w:hint="eastAsia" w:ascii="宋体" w:hAnsi="宋体" w:eastAsia="宋体"/>
          <w:color w:val="auto"/>
          <w:sz w:val="24"/>
          <w:szCs w:val="24"/>
          <w:highlight w:val="none"/>
        </w:rPr>
        <w:t>“苏采云”系统公</w:t>
      </w:r>
      <w:r>
        <w:rPr>
          <w:rFonts w:ascii="宋体" w:hAnsi="宋体" w:eastAsia="宋体"/>
          <w:color w:val="auto"/>
          <w:sz w:val="24"/>
          <w:szCs w:val="24"/>
          <w:highlight w:val="none"/>
        </w:rPr>
        <w:t>布投标人名称、投标价格和招标文件规定的需要宣布的其他内容并进行记录，并由参加开标的各投标人代表</w:t>
      </w:r>
      <w:r>
        <w:rPr>
          <w:rFonts w:hint="eastAsia" w:ascii="宋体" w:hAnsi="宋体" w:eastAsia="宋体"/>
          <w:color w:val="auto"/>
          <w:sz w:val="24"/>
          <w:szCs w:val="24"/>
          <w:highlight w:val="none"/>
        </w:rPr>
        <w:t>在规定时间内</w:t>
      </w:r>
      <w:r>
        <w:rPr>
          <w:rFonts w:ascii="宋体" w:hAnsi="宋体" w:eastAsia="宋体"/>
          <w:color w:val="auto"/>
          <w:sz w:val="24"/>
          <w:szCs w:val="24"/>
          <w:highlight w:val="none"/>
        </w:rPr>
        <w:t>确认</w:t>
      </w:r>
      <w:r>
        <w:rPr>
          <w:rFonts w:hint="eastAsia" w:ascii="宋体" w:hAnsi="宋体" w:eastAsia="宋体"/>
          <w:color w:val="auto"/>
          <w:sz w:val="24"/>
          <w:szCs w:val="24"/>
          <w:highlight w:val="none"/>
        </w:rPr>
        <w:t>。投标人超过规定时间未确认但是未提出疑义的，系统将视同已确认。</w:t>
      </w:r>
    </w:p>
    <w:p w14:paraId="67254478">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投标人如果对开标过程和开标记录有疑义，应当根据《操作手册》规定提出，如 “苏采云”系统中《开标记录表》宣布后5分钟内未提出的，视同认可开标结果。</w:t>
      </w:r>
    </w:p>
    <w:p w14:paraId="1BC0980C">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本项目（每标段）</w:t>
      </w:r>
      <w:r>
        <w:rPr>
          <w:rFonts w:ascii="宋体" w:hAnsi="宋体" w:eastAsia="宋体"/>
          <w:color w:val="auto"/>
          <w:sz w:val="24"/>
          <w:szCs w:val="24"/>
          <w:highlight w:val="none"/>
        </w:rPr>
        <w:t>投标人不足3家的，不予开标</w:t>
      </w:r>
      <w:r>
        <w:rPr>
          <w:rFonts w:hint="eastAsia" w:ascii="宋体" w:hAnsi="宋体" w:eastAsia="宋体"/>
          <w:color w:val="auto"/>
          <w:sz w:val="24"/>
          <w:szCs w:val="24"/>
          <w:highlight w:val="none"/>
        </w:rPr>
        <w:t>。</w:t>
      </w:r>
    </w:p>
    <w:p w14:paraId="4695BFC7">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投标人须在开标前使用“验证CA”功能验证本地计算机的控件环境是否正常，并且在开标</w:t>
      </w:r>
      <w:r>
        <w:rPr>
          <w:rFonts w:hint="eastAsia" w:ascii="宋体" w:hAnsi="宋体" w:eastAsia="宋体"/>
          <w:color w:val="auto"/>
          <w:sz w:val="24"/>
          <w:szCs w:val="24"/>
          <w:highlight w:val="none"/>
        </w:rPr>
        <w:t>评审</w:t>
      </w:r>
      <w:r>
        <w:rPr>
          <w:rFonts w:ascii="宋体" w:hAnsi="宋体" w:eastAsia="宋体"/>
          <w:color w:val="auto"/>
          <w:sz w:val="24"/>
          <w:szCs w:val="24"/>
          <w:highlight w:val="none"/>
        </w:rPr>
        <w:t>过程中不可随意更换</w:t>
      </w:r>
      <w:r>
        <w:rPr>
          <w:rFonts w:hint="eastAsia" w:ascii="宋体" w:hAnsi="宋体" w:eastAsia="宋体"/>
          <w:color w:val="auto"/>
          <w:sz w:val="24"/>
          <w:szCs w:val="24"/>
          <w:highlight w:val="none"/>
        </w:rPr>
        <w:t>计算机</w:t>
      </w:r>
      <w:r>
        <w:rPr>
          <w:rFonts w:ascii="宋体" w:hAnsi="宋体" w:eastAsia="宋体"/>
          <w:color w:val="auto"/>
          <w:sz w:val="24"/>
          <w:szCs w:val="24"/>
          <w:highlight w:val="none"/>
        </w:rPr>
        <w:t>，必须使用验证成功的计算机进行操作，否则造成相应后果由投标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自行承担。本地计算机</w:t>
      </w:r>
      <w:r>
        <w:rPr>
          <w:rFonts w:hint="eastAsia" w:ascii="宋体" w:hAnsi="宋体" w:eastAsia="宋体"/>
          <w:color w:val="auto"/>
          <w:sz w:val="24"/>
          <w:szCs w:val="24"/>
          <w:highlight w:val="none"/>
        </w:rPr>
        <w:t>要求安装摄像头、麦克风和音箱，保持网络通畅。</w:t>
      </w:r>
    </w:p>
    <w:p w14:paraId="79EB10B4">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因本项目</w:t>
      </w:r>
      <w:r>
        <w:rPr>
          <w:rFonts w:ascii="宋体" w:hAnsi="宋体" w:eastAsia="宋体"/>
          <w:color w:val="auto"/>
          <w:sz w:val="24"/>
          <w:szCs w:val="24"/>
          <w:highlight w:val="none"/>
        </w:rPr>
        <w:t>采用不见面交易的</w:t>
      </w:r>
      <w:r>
        <w:rPr>
          <w:rFonts w:hint="eastAsia" w:ascii="宋体" w:hAnsi="宋体" w:eastAsia="宋体"/>
          <w:color w:val="auto"/>
          <w:sz w:val="24"/>
          <w:szCs w:val="24"/>
          <w:highlight w:val="none"/>
        </w:rPr>
        <w:t>方式</w:t>
      </w:r>
      <w:r>
        <w:rPr>
          <w:rFonts w:ascii="宋体" w:hAnsi="宋体" w:eastAsia="宋体"/>
          <w:color w:val="auto"/>
          <w:sz w:val="24"/>
          <w:szCs w:val="24"/>
          <w:highlight w:val="none"/>
        </w:rPr>
        <w:t>，在</w:t>
      </w:r>
      <w:r>
        <w:rPr>
          <w:rFonts w:hint="eastAsia" w:ascii="宋体" w:hAnsi="宋体" w:eastAsia="宋体"/>
          <w:color w:val="auto"/>
          <w:sz w:val="24"/>
          <w:szCs w:val="24"/>
          <w:highlight w:val="none"/>
        </w:rPr>
        <w:t>开标、评审</w:t>
      </w:r>
      <w:r>
        <w:rPr>
          <w:rFonts w:ascii="宋体" w:hAnsi="宋体" w:eastAsia="宋体"/>
          <w:color w:val="auto"/>
          <w:sz w:val="24"/>
          <w:szCs w:val="24"/>
          <w:highlight w:val="none"/>
        </w:rPr>
        <w:t>过程中，</w:t>
      </w:r>
      <w:r>
        <w:rPr>
          <w:rFonts w:hint="eastAsia" w:ascii="宋体" w:hAnsi="宋体" w:eastAsia="宋体"/>
          <w:color w:val="auto"/>
          <w:sz w:val="24"/>
          <w:szCs w:val="24"/>
          <w:highlight w:val="none"/>
        </w:rPr>
        <w:t>供应商</w:t>
      </w:r>
      <w:r>
        <w:rPr>
          <w:rFonts w:ascii="宋体" w:hAnsi="宋体" w:eastAsia="宋体"/>
          <w:color w:val="auto"/>
          <w:sz w:val="24"/>
          <w:szCs w:val="24"/>
          <w:highlight w:val="none"/>
        </w:rPr>
        <w:t>需</w:t>
      </w:r>
      <w:r>
        <w:rPr>
          <w:rFonts w:hint="eastAsia" w:ascii="宋体" w:hAnsi="宋体" w:eastAsia="宋体"/>
          <w:color w:val="auto"/>
          <w:sz w:val="24"/>
          <w:szCs w:val="24"/>
          <w:highlight w:val="none"/>
        </w:rPr>
        <w:t>要</w:t>
      </w:r>
      <w:r>
        <w:rPr>
          <w:rFonts w:ascii="宋体" w:hAnsi="宋体" w:eastAsia="宋体"/>
          <w:color w:val="auto"/>
          <w:sz w:val="24"/>
          <w:szCs w:val="24"/>
          <w:highlight w:val="none"/>
        </w:rPr>
        <w:t>保持操作计算机前有相关责任人</w:t>
      </w:r>
      <w:r>
        <w:rPr>
          <w:rFonts w:hint="eastAsia" w:ascii="宋体" w:hAnsi="宋体" w:eastAsia="宋体"/>
          <w:color w:val="auto"/>
          <w:sz w:val="24"/>
          <w:szCs w:val="24"/>
          <w:highlight w:val="none"/>
        </w:rPr>
        <w:t>值守，及时对于系统或者评委会发出的指令和要求进行响应操作。如果因为无人值守造成不能及时回应系统或者评委会指令和要求从而导致影响开标、评审结果的，责任由投标人承担。</w:t>
      </w:r>
    </w:p>
    <w:p w14:paraId="49ECBA4F">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如果在</w:t>
      </w:r>
      <w:r>
        <w:rPr>
          <w:rFonts w:ascii="宋体" w:hAnsi="宋体" w:eastAsia="宋体"/>
          <w:color w:val="auto"/>
          <w:sz w:val="24"/>
          <w:szCs w:val="24"/>
          <w:highlight w:val="none"/>
        </w:rPr>
        <w:t>采购</w:t>
      </w:r>
      <w:r>
        <w:rPr>
          <w:rFonts w:hint="eastAsia" w:ascii="宋体" w:hAnsi="宋体" w:eastAsia="宋体"/>
          <w:color w:val="auto"/>
          <w:sz w:val="24"/>
          <w:szCs w:val="24"/>
          <w:highlight w:val="none"/>
        </w:rPr>
        <w:t>活动</w:t>
      </w:r>
      <w:r>
        <w:rPr>
          <w:rFonts w:ascii="宋体" w:hAnsi="宋体" w:eastAsia="宋体"/>
          <w:color w:val="auto"/>
          <w:sz w:val="24"/>
          <w:szCs w:val="24"/>
          <w:highlight w:val="none"/>
        </w:rPr>
        <w:t>过程中出现以下情形，导致</w:t>
      </w:r>
      <w:r>
        <w:rPr>
          <w:rFonts w:hint="eastAsia" w:ascii="宋体" w:hAnsi="宋体" w:eastAsia="宋体"/>
          <w:color w:val="auto"/>
          <w:sz w:val="24"/>
          <w:szCs w:val="24"/>
          <w:highlight w:val="none"/>
        </w:rPr>
        <w:t>““苏采云”系统”系统</w:t>
      </w:r>
      <w:r>
        <w:rPr>
          <w:rFonts w:ascii="宋体" w:hAnsi="宋体" w:eastAsia="宋体"/>
          <w:color w:val="auto"/>
          <w:sz w:val="24"/>
          <w:szCs w:val="24"/>
          <w:highlight w:val="none"/>
        </w:rPr>
        <w:t>无法正常运行，或者无法保证</w:t>
      </w:r>
      <w:r>
        <w:rPr>
          <w:rFonts w:hint="eastAsia" w:ascii="宋体" w:hAnsi="宋体" w:eastAsia="宋体"/>
          <w:color w:val="auto"/>
          <w:sz w:val="24"/>
          <w:szCs w:val="24"/>
          <w:highlight w:val="none"/>
        </w:rPr>
        <w:t>本项目采购活动</w:t>
      </w:r>
      <w:r>
        <w:rPr>
          <w:rFonts w:ascii="宋体" w:hAnsi="宋体" w:eastAsia="宋体"/>
          <w:color w:val="auto"/>
          <w:sz w:val="24"/>
          <w:szCs w:val="24"/>
          <w:highlight w:val="none"/>
        </w:rPr>
        <w:t>的公平、公正和安全时，</w:t>
      </w:r>
      <w:r>
        <w:rPr>
          <w:rFonts w:hint="eastAsia" w:ascii="宋体" w:hAnsi="宋体" w:eastAsia="宋体"/>
          <w:color w:val="auto"/>
          <w:sz w:val="24"/>
          <w:szCs w:val="24"/>
          <w:highlight w:val="none"/>
        </w:rPr>
        <w:t>代理机构</w:t>
      </w:r>
      <w:r>
        <w:rPr>
          <w:rFonts w:ascii="宋体" w:hAnsi="宋体" w:eastAsia="宋体"/>
          <w:color w:val="auto"/>
          <w:sz w:val="24"/>
          <w:szCs w:val="24"/>
          <w:highlight w:val="none"/>
        </w:rPr>
        <w:t>可</w:t>
      </w:r>
      <w:r>
        <w:rPr>
          <w:rFonts w:hint="eastAsia" w:ascii="宋体" w:hAnsi="宋体" w:eastAsia="宋体"/>
          <w:color w:val="auto"/>
          <w:sz w:val="24"/>
          <w:szCs w:val="24"/>
          <w:highlight w:val="none"/>
        </w:rPr>
        <w:t>以延缓或者暂停采购活动，情况严重的可以终止采购</w:t>
      </w:r>
      <w:r>
        <w:rPr>
          <w:rFonts w:ascii="宋体" w:hAnsi="宋体" w:eastAsia="宋体"/>
          <w:color w:val="auto"/>
          <w:sz w:val="24"/>
          <w:szCs w:val="24"/>
          <w:highlight w:val="none"/>
        </w:rPr>
        <w:t>活动</w:t>
      </w:r>
      <w:r>
        <w:rPr>
          <w:rFonts w:hint="eastAsia" w:ascii="宋体" w:hAnsi="宋体" w:eastAsia="宋体"/>
          <w:color w:val="auto"/>
          <w:sz w:val="24"/>
          <w:szCs w:val="24"/>
          <w:highlight w:val="none"/>
        </w:rPr>
        <w:t>：1)</w:t>
      </w:r>
      <w:r>
        <w:rPr>
          <w:rFonts w:ascii="宋体" w:hAnsi="宋体" w:eastAsia="宋体"/>
          <w:color w:val="auto"/>
          <w:sz w:val="24"/>
          <w:szCs w:val="24"/>
          <w:highlight w:val="none"/>
        </w:rPr>
        <w:t>平台</w:t>
      </w:r>
      <w:r>
        <w:rPr>
          <w:rFonts w:hint="eastAsia" w:ascii="宋体" w:hAnsi="宋体" w:eastAsia="宋体"/>
          <w:color w:val="auto"/>
          <w:sz w:val="24"/>
          <w:szCs w:val="24"/>
          <w:highlight w:val="none"/>
        </w:rPr>
        <w:t>系统</w:t>
      </w:r>
      <w:r>
        <w:rPr>
          <w:rFonts w:ascii="宋体" w:hAnsi="宋体" w:eastAsia="宋体"/>
          <w:color w:val="auto"/>
          <w:sz w:val="24"/>
          <w:szCs w:val="24"/>
          <w:highlight w:val="none"/>
        </w:rPr>
        <w:t>发生故障而无法登录访问的</w:t>
      </w:r>
      <w:r>
        <w:rPr>
          <w:rFonts w:hint="eastAsia" w:ascii="宋体" w:hAnsi="宋体" w:eastAsia="宋体"/>
          <w:color w:val="auto"/>
          <w:sz w:val="24"/>
          <w:szCs w:val="24"/>
          <w:highlight w:val="none"/>
        </w:rPr>
        <w:t>；2)</w:t>
      </w:r>
      <w:r>
        <w:rPr>
          <w:rFonts w:ascii="宋体" w:hAnsi="宋体" w:eastAsia="宋体"/>
          <w:color w:val="auto"/>
          <w:sz w:val="24"/>
          <w:szCs w:val="24"/>
          <w:highlight w:val="none"/>
        </w:rPr>
        <w:t>平台</w:t>
      </w:r>
      <w:r>
        <w:rPr>
          <w:rFonts w:hint="eastAsia" w:ascii="宋体" w:hAnsi="宋体" w:eastAsia="宋体"/>
          <w:color w:val="auto"/>
          <w:sz w:val="24"/>
          <w:szCs w:val="24"/>
          <w:highlight w:val="none"/>
        </w:rPr>
        <w:t>系统</w:t>
      </w:r>
      <w:r>
        <w:rPr>
          <w:rFonts w:ascii="宋体" w:hAnsi="宋体" w:eastAsia="宋体"/>
          <w:color w:val="auto"/>
          <w:sz w:val="24"/>
          <w:szCs w:val="24"/>
          <w:highlight w:val="none"/>
        </w:rPr>
        <w:t>应用或数据库出现错误，不能进行正常操作的；</w:t>
      </w:r>
      <w:r>
        <w:rPr>
          <w:rFonts w:hint="eastAsia" w:ascii="宋体" w:hAnsi="宋体" w:eastAsia="宋体"/>
          <w:color w:val="auto"/>
          <w:sz w:val="24"/>
          <w:szCs w:val="24"/>
          <w:highlight w:val="none"/>
        </w:rPr>
        <w:t>3)</w:t>
      </w:r>
      <w:r>
        <w:rPr>
          <w:rFonts w:ascii="宋体" w:hAnsi="宋体" w:eastAsia="宋体"/>
          <w:color w:val="auto"/>
          <w:sz w:val="24"/>
          <w:szCs w:val="24"/>
          <w:highlight w:val="none"/>
        </w:rPr>
        <w:t>平台</w:t>
      </w:r>
      <w:r>
        <w:rPr>
          <w:rFonts w:hint="eastAsia" w:ascii="宋体" w:hAnsi="宋体" w:eastAsia="宋体"/>
          <w:color w:val="auto"/>
          <w:sz w:val="24"/>
          <w:szCs w:val="24"/>
          <w:highlight w:val="none"/>
        </w:rPr>
        <w:t>系统</w:t>
      </w:r>
      <w:r>
        <w:rPr>
          <w:rFonts w:ascii="宋体" w:hAnsi="宋体" w:eastAsia="宋体"/>
          <w:color w:val="auto"/>
          <w:sz w:val="24"/>
          <w:szCs w:val="24"/>
          <w:highlight w:val="none"/>
        </w:rPr>
        <w:t>发现严重安全漏洞，有潜在泄密危险的；</w:t>
      </w:r>
      <w:r>
        <w:rPr>
          <w:rFonts w:hint="eastAsia" w:ascii="宋体" w:hAnsi="宋体" w:eastAsia="宋体"/>
          <w:color w:val="auto"/>
          <w:sz w:val="24"/>
          <w:szCs w:val="24"/>
          <w:highlight w:val="none"/>
        </w:rPr>
        <w:t>4)</w:t>
      </w:r>
      <w:r>
        <w:rPr>
          <w:rFonts w:ascii="宋体" w:hAnsi="宋体" w:eastAsia="宋体"/>
          <w:color w:val="auto"/>
          <w:sz w:val="24"/>
          <w:szCs w:val="24"/>
          <w:highlight w:val="none"/>
        </w:rPr>
        <w:t>病毒发作导致平台</w:t>
      </w:r>
      <w:r>
        <w:rPr>
          <w:rFonts w:hint="eastAsia" w:ascii="宋体" w:hAnsi="宋体" w:eastAsia="宋体"/>
          <w:color w:val="auto"/>
          <w:sz w:val="24"/>
          <w:szCs w:val="24"/>
          <w:highlight w:val="none"/>
        </w:rPr>
        <w:t>系统</w:t>
      </w:r>
      <w:r>
        <w:rPr>
          <w:rFonts w:ascii="宋体" w:hAnsi="宋体" w:eastAsia="宋体"/>
          <w:color w:val="auto"/>
          <w:sz w:val="24"/>
          <w:szCs w:val="24"/>
          <w:highlight w:val="none"/>
        </w:rPr>
        <w:t>不能进行正常操作的；</w:t>
      </w:r>
      <w:r>
        <w:rPr>
          <w:rFonts w:hint="eastAsia" w:ascii="宋体" w:hAnsi="宋体" w:eastAsia="宋体"/>
          <w:color w:val="auto"/>
          <w:sz w:val="24"/>
          <w:szCs w:val="24"/>
          <w:highlight w:val="none"/>
        </w:rPr>
        <w:t>5)</w:t>
      </w:r>
      <w:r>
        <w:rPr>
          <w:rFonts w:ascii="宋体" w:hAnsi="宋体" w:eastAsia="宋体"/>
          <w:color w:val="auto"/>
          <w:sz w:val="24"/>
          <w:szCs w:val="24"/>
          <w:highlight w:val="none"/>
        </w:rPr>
        <w:t>其他无法保证</w:t>
      </w:r>
      <w:r>
        <w:rPr>
          <w:rFonts w:hint="eastAsia" w:ascii="宋体" w:hAnsi="宋体" w:eastAsia="宋体"/>
          <w:color w:val="auto"/>
          <w:sz w:val="24"/>
          <w:szCs w:val="24"/>
          <w:highlight w:val="none"/>
        </w:rPr>
        <w:t>本次采购活动</w:t>
      </w:r>
      <w:r>
        <w:rPr>
          <w:rFonts w:ascii="宋体" w:hAnsi="宋体" w:eastAsia="宋体"/>
          <w:color w:val="auto"/>
          <w:sz w:val="24"/>
          <w:szCs w:val="24"/>
          <w:highlight w:val="none"/>
        </w:rPr>
        <w:t>的公平、公正和安全的情况。出现</w:t>
      </w:r>
      <w:r>
        <w:rPr>
          <w:rFonts w:hint="eastAsia" w:ascii="宋体" w:hAnsi="宋体" w:eastAsia="宋体"/>
          <w:color w:val="auto"/>
          <w:sz w:val="24"/>
          <w:szCs w:val="24"/>
          <w:highlight w:val="none"/>
        </w:rPr>
        <w:t>上述</w:t>
      </w:r>
      <w:r>
        <w:rPr>
          <w:rFonts w:ascii="宋体" w:hAnsi="宋体" w:eastAsia="宋体"/>
          <w:color w:val="auto"/>
          <w:sz w:val="24"/>
          <w:szCs w:val="24"/>
          <w:highlight w:val="none"/>
        </w:rPr>
        <w:t>情形，不影响采购</w:t>
      </w:r>
      <w:r>
        <w:rPr>
          <w:rFonts w:hint="eastAsia" w:ascii="宋体" w:hAnsi="宋体" w:eastAsia="宋体"/>
          <w:color w:val="auto"/>
          <w:sz w:val="24"/>
          <w:szCs w:val="24"/>
          <w:highlight w:val="none"/>
        </w:rPr>
        <w:t>活动</w:t>
      </w:r>
      <w:r>
        <w:rPr>
          <w:rFonts w:ascii="宋体" w:hAnsi="宋体" w:eastAsia="宋体"/>
          <w:color w:val="auto"/>
          <w:sz w:val="24"/>
          <w:szCs w:val="24"/>
          <w:highlight w:val="none"/>
        </w:rPr>
        <w:t>公平、公正性的，</w:t>
      </w:r>
      <w:r>
        <w:rPr>
          <w:rFonts w:hint="eastAsia" w:ascii="宋体" w:hAnsi="宋体" w:eastAsia="宋体"/>
          <w:color w:val="auto"/>
          <w:sz w:val="24"/>
          <w:szCs w:val="24"/>
          <w:highlight w:val="none"/>
        </w:rPr>
        <w:t>代理机构</w:t>
      </w:r>
      <w:r>
        <w:rPr>
          <w:rFonts w:ascii="宋体" w:hAnsi="宋体" w:eastAsia="宋体"/>
          <w:color w:val="auto"/>
          <w:sz w:val="24"/>
          <w:szCs w:val="24"/>
          <w:highlight w:val="none"/>
        </w:rPr>
        <w:t>可以待上述情形消除后继续组织</w:t>
      </w:r>
      <w:r>
        <w:rPr>
          <w:rFonts w:hint="eastAsia" w:ascii="宋体" w:hAnsi="宋体" w:eastAsia="宋体"/>
          <w:color w:val="auto"/>
          <w:sz w:val="24"/>
          <w:szCs w:val="24"/>
          <w:highlight w:val="none"/>
        </w:rPr>
        <w:t>不见面</w:t>
      </w:r>
      <w:r>
        <w:rPr>
          <w:rFonts w:ascii="宋体" w:hAnsi="宋体" w:eastAsia="宋体"/>
          <w:color w:val="auto"/>
          <w:sz w:val="24"/>
          <w:szCs w:val="24"/>
          <w:highlight w:val="none"/>
        </w:rPr>
        <w:t>交易</w:t>
      </w:r>
      <w:r>
        <w:rPr>
          <w:rFonts w:hint="eastAsia" w:ascii="宋体" w:hAnsi="宋体" w:eastAsia="宋体"/>
          <w:color w:val="auto"/>
          <w:sz w:val="24"/>
          <w:szCs w:val="24"/>
          <w:highlight w:val="none"/>
        </w:rPr>
        <w:t>采购</w:t>
      </w:r>
      <w:r>
        <w:rPr>
          <w:rFonts w:ascii="宋体" w:hAnsi="宋体" w:eastAsia="宋体"/>
          <w:color w:val="auto"/>
          <w:sz w:val="24"/>
          <w:szCs w:val="24"/>
          <w:highlight w:val="none"/>
        </w:rPr>
        <w:t>活动，也可以决定某些环节以纸质形式进行；影响或可能影响采购</w:t>
      </w:r>
      <w:r>
        <w:rPr>
          <w:rFonts w:hint="eastAsia" w:ascii="宋体" w:hAnsi="宋体" w:eastAsia="宋体"/>
          <w:color w:val="auto"/>
          <w:sz w:val="24"/>
          <w:szCs w:val="24"/>
          <w:highlight w:val="none"/>
        </w:rPr>
        <w:t>活动</w:t>
      </w:r>
      <w:r>
        <w:rPr>
          <w:rFonts w:ascii="宋体" w:hAnsi="宋体" w:eastAsia="宋体"/>
          <w:color w:val="auto"/>
          <w:sz w:val="24"/>
          <w:szCs w:val="24"/>
          <w:highlight w:val="none"/>
        </w:rPr>
        <w:t>公平、公正性的，应当</w:t>
      </w:r>
      <w:r>
        <w:rPr>
          <w:rFonts w:hint="eastAsia" w:ascii="宋体" w:hAnsi="宋体" w:eastAsia="宋体"/>
          <w:color w:val="auto"/>
          <w:sz w:val="24"/>
          <w:szCs w:val="24"/>
          <w:highlight w:val="none"/>
        </w:rPr>
        <w:t>终止本次项目，</w:t>
      </w:r>
      <w:r>
        <w:rPr>
          <w:rFonts w:ascii="宋体" w:hAnsi="宋体" w:eastAsia="宋体"/>
          <w:color w:val="auto"/>
          <w:sz w:val="24"/>
          <w:szCs w:val="24"/>
          <w:highlight w:val="none"/>
        </w:rPr>
        <w:t>重新</w:t>
      </w:r>
      <w:r>
        <w:rPr>
          <w:rFonts w:hint="eastAsia" w:ascii="宋体" w:hAnsi="宋体" w:eastAsia="宋体"/>
          <w:color w:val="auto"/>
          <w:sz w:val="24"/>
          <w:szCs w:val="24"/>
          <w:highlight w:val="none"/>
        </w:rPr>
        <w:t>组织</w:t>
      </w:r>
      <w:r>
        <w:rPr>
          <w:rFonts w:ascii="宋体" w:hAnsi="宋体" w:eastAsia="宋体"/>
          <w:color w:val="auto"/>
          <w:sz w:val="24"/>
          <w:szCs w:val="24"/>
          <w:highlight w:val="none"/>
        </w:rPr>
        <w:t>采购。</w:t>
      </w:r>
    </w:p>
    <w:p w14:paraId="19B4385A">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资格审查</w:t>
      </w:r>
    </w:p>
    <w:p w14:paraId="31E28B65">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见第三章《资格审查》</w:t>
      </w:r>
    </w:p>
    <w:p w14:paraId="5B0A6C18">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350" w:name="_Toc226309784"/>
      <w:bookmarkStart w:id="351" w:name="_Toc164608654"/>
      <w:bookmarkStart w:id="352" w:name="_Toc305158808"/>
      <w:bookmarkStart w:id="353" w:name="_Toc142311042"/>
      <w:bookmarkStart w:id="354" w:name="_Toc226965730"/>
      <w:bookmarkStart w:id="355" w:name="_Toc305158882"/>
      <w:bookmarkStart w:id="356" w:name="_Toc151193638"/>
      <w:bookmarkStart w:id="357" w:name="_Toc226337236"/>
      <w:bookmarkStart w:id="358" w:name="_Toc151193928"/>
      <w:bookmarkStart w:id="359" w:name="_Toc150774745"/>
      <w:bookmarkStart w:id="360" w:name="_Toc127151540"/>
      <w:bookmarkStart w:id="361" w:name="_Toc127161454"/>
      <w:bookmarkStart w:id="362" w:name="_Toc150774640"/>
      <w:bookmarkStart w:id="363" w:name="_Toc151190167"/>
      <w:bookmarkStart w:id="364" w:name="_Toc264969230"/>
      <w:bookmarkStart w:id="365" w:name="_Toc151193782"/>
      <w:bookmarkStart w:id="366" w:name="_Toc164351634"/>
      <w:bookmarkStart w:id="367" w:name="_Toc150480778"/>
      <w:bookmarkStart w:id="368" w:name="_Toc164229381"/>
      <w:bookmarkStart w:id="369" w:name="_Toc195842905"/>
      <w:bookmarkStart w:id="370" w:name="_Toc151193854"/>
      <w:bookmarkStart w:id="371" w:name="_Toc226965813"/>
      <w:bookmarkStart w:id="372" w:name="_Toc127151741"/>
      <w:bookmarkStart w:id="373" w:name="_Toc265228378"/>
      <w:bookmarkStart w:id="374" w:name="_Toc149720833"/>
      <w:bookmarkStart w:id="375" w:name="_Toc150509291"/>
      <w:bookmarkStart w:id="376" w:name="_Toc164229235"/>
      <w:bookmarkStart w:id="377" w:name="_Toc151193710"/>
      <w:bookmarkStart w:id="378" w:name="_Toc164608809"/>
      <w:r>
        <w:rPr>
          <w:rFonts w:ascii="宋体" w:hAnsi="宋体" w:eastAsia="宋体"/>
          <w:color w:val="auto"/>
          <w:sz w:val="24"/>
          <w:szCs w:val="24"/>
          <w:highlight w:val="none"/>
        </w:rPr>
        <w:t>评标委员会</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39E1BCB8">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评标委员会根据政府采购有关规定和本次招标采购项目的特点进行组建，并负责具体评标事务，独立履行职责</w:t>
      </w:r>
      <w:r>
        <w:rPr>
          <w:rFonts w:hint="eastAsia" w:ascii="宋体" w:hAnsi="宋体" w:eastAsia="宋体"/>
          <w:color w:val="auto"/>
          <w:sz w:val="24"/>
          <w:szCs w:val="24"/>
          <w:highlight w:val="none"/>
        </w:rPr>
        <w:t>。</w:t>
      </w:r>
    </w:p>
    <w:p w14:paraId="2411BD2E">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评审专家须符合</w:t>
      </w:r>
      <w:r>
        <w:rPr>
          <w:rFonts w:hint="eastAsia" w:ascii="宋体" w:hAnsi="宋体" w:eastAsia="宋体"/>
          <w:color w:val="auto"/>
          <w:sz w:val="24"/>
          <w:szCs w:val="24"/>
          <w:highlight w:val="none"/>
        </w:rPr>
        <w:t>相关</w:t>
      </w:r>
      <w:r>
        <w:rPr>
          <w:rFonts w:ascii="宋体" w:hAnsi="宋体" w:eastAsia="宋体"/>
          <w:color w:val="auto"/>
          <w:sz w:val="24"/>
          <w:szCs w:val="24"/>
          <w:highlight w:val="none"/>
        </w:rPr>
        <w:t>规定。依法自行选定评审专家的，采购人和采购代理机构将查询有关信用记录，对具有行贿、受贿、欺诈等不良信用记录的人员，拒绝其参与政府采购活动</w:t>
      </w:r>
      <w:r>
        <w:rPr>
          <w:rFonts w:hint="eastAsia" w:ascii="宋体" w:hAnsi="宋体" w:eastAsia="宋体"/>
          <w:color w:val="auto"/>
          <w:sz w:val="24"/>
          <w:szCs w:val="24"/>
          <w:highlight w:val="none"/>
        </w:rPr>
        <w:t>。</w:t>
      </w:r>
    </w:p>
    <w:p w14:paraId="57935B7C">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评标程序、评标方法和评标标准</w:t>
      </w:r>
    </w:p>
    <w:p w14:paraId="4B2992B7">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见第四章《评标程序、评标方法和评标标准》</w:t>
      </w:r>
      <w:r>
        <w:rPr>
          <w:rFonts w:hint="eastAsia" w:ascii="宋体" w:hAnsi="宋体" w:eastAsia="宋体"/>
          <w:color w:val="auto"/>
          <w:sz w:val="24"/>
          <w:szCs w:val="24"/>
          <w:highlight w:val="none"/>
        </w:rPr>
        <w:t>。</w:t>
      </w:r>
    </w:p>
    <w:p w14:paraId="14EE5B30">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评审内容的保密</w:t>
      </w:r>
    </w:p>
    <w:p w14:paraId="172CF8B6">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开标开始后，直到宣布授予中标人合同为止，凡属于审查、澄清、评价和比较投标文件的所有资料，有关授予合同的信息都不应向投标人或与评审无关的其他人泄露。</w:t>
      </w:r>
    </w:p>
    <w:p w14:paraId="334E2167">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在评审过程中，投标人不得以任何行为影响评审过程，否则其投标文件将被作为无效投标文件。</w:t>
      </w:r>
    </w:p>
    <w:p w14:paraId="57644A9A">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评标委员会不向未中标的投标人解释未中标原因，也不公布评审过程中的相关细节。</w:t>
      </w:r>
    </w:p>
    <w:p w14:paraId="3D8EDC26">
      <w:pPr>
        <w:spacing w:line="360" w:lineRule="auto"/>
        <w:ind w:left="267" w:hanging="267"/>
        <w:jc w:val="center"/>
        <w:rPr>
          <w:rFonts w:hint="eastAsia" w:ascii="宋体" w:hAnsi="宋体" w:eastAsia="宋体"/>
          <w:b/>
          <w:color w:val="auto"/>
          <w:sz w:val="24"/>
          <w:szCs w:val="24"/>
          <w:highlight w:val="none"/>
        </w:rPr>
      </w:pPr>
      <w:bookmarkStart w:id="379" w:name="_Toc520356169"/>
      <w:bookmarkStart w:id="380" w:name="_Toc142311047"/>
      <w:bookmarkStart w:id="381" w:name="_Toc226965735"/>
      <w:bookmarkStart w:id="382" w:name="_Toc150480783"/>
      <w:bookmarkStart w:id="383" w:name="_Toc226965818"/>
      <w:bookmarkStart w:id="384" w:name="_Toc151193787"/>
      <w:bookmarkStart w:id="385" w:name="_Toc151193933"/>
      <w:bookmarkStart w:id="386" w:name="_Toc151190172"/>
      <w:bookmarkStart w:id="387" w:name="_Toc305158887"/>
      <w:bookmarkStart w:id="388" w:name="_Toc127151545"/>
      <w:bookmarkStart w:id="389" w:name="_Toc151193859"/>
      <w:bookmarkStart w:id="390" w:name="_Toc226309789"/>
      <w:bookmarkStart w:id="391" w:name="_Toc150509296"/>
      <w:bookmarkStart w:id="392" w:name="_Toc226337241"/>
      <w:bookmarkStart w:id="393" w:name="_Toc150774645"/>
      <w:bookmarkStart w:id="394" w:name="_Toc151193715"/>
      <w:bookmarkStart w:id="395" w:name="_Toc151193643"/>
      <w:bookmarkStart w:id="396" w:name="_Toc265228383"/>
      <w:bookmarkStart w:id="397" w:name="_Toc264969235"/>
      <w:bookmarkStart w:id="398" w:name="_Toc195842910"/>
      <w:bookmarkStart w:id="399" w:name="_Toc305158813"/>
      <w:bookmarkStart w:id="400" w:name="_Toc150774750"/>
      <w:r>
        <w:rPr>
          <w:rFonts w:ascii="宋体" w:hAnsi="宋体" w:eastAsia="宋体"/>
          <w:b/>
          <w:color w:val="auto"/>
          <w:sz w:val="24"/>
          <w:szCs w:val="24"/>
          <w:highlight w:val="none"/>
        </w:rPr>
        <w:t>六</w:t>
      </w:r>
      <w:bookmarkEnd w:id="379"/>
      <w:r>
        <w:rPr>
          <w:rFonts w:hint="eastAsia" w:ascii="宋体" w:hAnsi="宋体" w:eastAsia="宋体"/>
          <w:b/>
          <w:color w:val="auto"/>
          <w:sz w:val="24"/>
          <w:szCs w:val="24"/>
          <w:highlight w:val="none"/>
        </w:rPr>
        <w:t>、</w:t>
      </w:r>
      <w:r>
        <w:rPr>
          <w:rFonts w:ascii="宋体" w:hAnsi="宋体" w:eastAsia="宋体"/>
          <w:b/>
          <w:color w:val="auto"/>
          <w:sz w:val="24"/>
          <w:szCs w:val="24"/>
          <w:highlight w:val="none"/>
        </w:rPr>
        <w:t>确定</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rFonts w:hint="eastAsia" w:ascii="宋体" w:hAnsi="宋体" w:eastAsia="宋体"/>
          <w:b/>
          <w:color w:val="auto"/>
          <w:sz w:val="24"/>
          <w:szCs w:val="24"/>
          <w:highlight w:val="none"/>
        </w:rPr>
        <w:t>中标</w:t>
      </w:r>
    </w:p>
    <w:p w14:paraId="2CA06E5B">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401" w:name="_Toc127151547"/>
      <w:bookmarkStart w:id="402" w:name="_Toc151193789"/>
      <w:bookmarkStart w:id="403" w:name="_Toc151193861"/>
      <w:bookmarkStart w:id="404" w:name="_Toc195842912"/>
      <w:bookmarkStart w:id="405" w:name="_Toc226337243"/>
      <w:bookmarkStart w:id="406" w:name="_Toc265228385"/>
      <w:bookmarkStart w:id="407" w:name="_Toc164351641"/>
      <w:bookmarkStart w:id="408" w:name="_Toc150774647"/>
      <w:bookmarkStart w:id="409" w:name="_Toc150774752"/>
      <w:bookmarkStart w:id="410" w:name="_Toc226309791"/>
      <w:bookmarkStart w:id="411" w:name="_Toc164608661"/>
      <w:bookmarkStart w:id="412" w:name="_Toc151193717"/>
      <w:bookmarkStart w:id="413" w:name="_Toc305158889"/>
      <w:bookmarkStart w:id="414" w:name="_Toc164608816"/>
      <w:bookmarkStart w:id="415" w:name="_Toc150509298"/>
      <w:bookmarkStart w:id="416" w:name="_Toc164229242"/>
      <w:bookmarkStart w:id="417" w:name="_Toc149720840"/>
      <w:bookmarkStart w:id="418" w:name="_Toc264969237"/>
      <w:bookmarkStart w:id="419" w:name="_Toc127161461"/>
      <w:bookmarkStart w:id="420" w:name="_Toc151193935"/>
      <w:bookmarkStart w:id="421" w:name="_Toc151193645"/>
      <w:bookmarkStart w:id="422" w:name="_Toc150480785"/>
      <w:bookmarkStart w:id="423" w:name="_Toc127151748"/>
      <w:bookmarkStart w:id="424" w:name="_Toc226965820"/>
      <w:bookmarkStart w:id="425" w:name="_Toc226965737"/>
      <w:bookmarkStart w:id="426" w:name="_Toc151190174"/>
      <w:bookmarkStart w:id="427" w:name="_Toc142311049"/>
      <w:bookmarkStart w:id="428" w:name="_Toc305158815"/>
      <w:bookmarkStart w:id="429" w:name="_Toc164229388"/>
      <w:r>
        <w:rPr>
          <w:rFonts w:ascii="宋体" w:hAnsi="宋体" w:eastAsia="宋体"/>
          <w:color w:val="auto"/>
          <w:sz w:val="24"/>
          <w:szCs w:val="24"/>
          <w:highlight w:val="none"/>
        </w:rPr>
        <w:t>确定</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r>
        <w:rPr>
          <w:rFonts w:hint="eastAsia" w:ascii="宋体" w:hAnsi="宋体" w:eastAsia="宋体"/>
          <w:color w:val="auto"/>
          <w:sz w:val="24"/>
          <w:szCs w:val="24"/>
          <w:highlight w:val="none"/>
        </w:rPr>
        <w:t>中标人</w:t>
      </w:r>
    </w:p>
    <w:p w14:paraId="21B656A7">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采购人将在评标报告确定的中标候选人名单中按顺序确定中标人，中标候选人并列的，由采购人</w:t>
      </w:r>
      <w:r>
        <w:rPr>
          <w:rFonts w:hint="eastAsia" w:ascii="宋体" w:hAnsi="宋体" w:eastAsia="宋体"/>
          <w:color w:val="auto"/>
          <w:sz w:val="24"/>
          <w:szCs w:val="24"/>
          <w:highlight w:val="none"/>
        </w:rPr>
        <w:t>依法</w:t>
      </w:r>
      <w:r>
        <w:rPr>
          <w:rFonts w:ascii="宋体" w:hAnsi="宋体" w:eastAsia="宋体"/>
          <w:color w:val="auto"/>
          <w:sz w:val="24"/>
          <w:szCs w:val="24"/>
          <w:highlight w:val="none"/>
        </w:rPr>
        <w:t>确定</w:t>
      </w:r>
      <w:r>
        <w:rPr>
          <w:rFonts w:hint="eastAsia" w:ascii="宋体" w:hAnsi="宋体" w:eastAsia="宋体"/>
          <w:color w:val="auto"/>
          <w:sz w:val="24"/>
          <w:szCs w:val="24"/>
          <w:highlight w:val="none"/>
        </w:rPr>
        <w:t>。</w:t>
      </w:r>
    </w:p>
    <w:p w14:paraId="6B2703FB">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430" w:name="_Toc305158891"/>
      <w:bookmarkStart w:id="431" w:name="_Toc305158817"/>
      <w:r>
        <w:rPr>
          <w:rFonts w:ascii="宋体" w:hAnsi="宋体" w:eastAsia="宋体"/>
          <w:color w:val="auto"/>
          <w:sz w:val="24"/>
          <w:szCs w:val="24"/>
          <w:highlight w:val="none"/>
        </w:rPr>
        <w:t>中标公告与中标通知书</w:t>
      </w:r>
      <w:bookmarkEnd w:id="430"/>
      <w:bookmarkEnd w:id="431"/>
    </w:p>
    <w:p w14:paraId="52D0A0AE">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采购人或采购代理机构自中标人确定之日起2个工作日内，</w:t>
      </w:r>
      <w:r>
        <w:rPr>
          <w:rFonts w:ascii="宋体" w:hAnsi="宋体" w:eastAsia="宋体"/>
          <w:color w:val="auto"/>
          <w:kern w:val="0"/>
          <w:sz w:val="24"/>
          <w:szCs w:val="24"/>
          <w:highlight w:val="none"/>
        </w:rPr>
        <w:t>在</w:t>
      </w:r>
      <w:r>
        <w:rPr>
          <w:rFonts w:hint="eastAsia" w:ascii="宋体" w:hAnsi="宋体" w:eastAsia="宋体"/>
          <w:color w:val="auto"/>
          <w:kern w:val="0"/>
          <w:sz w:val="24"/>
          <w:szCs w:val="24"/>
          <w:highlight w:val="none"/>
        </w:rPr>
        <w:t>常州市政府采购网、</w:t>
      </w:r>
      <w:r>
        <w:rPr>
          <w:rFonts w:hint="eastAsia" w:ascii="宋体" w:hAnsi="宋体" w:eastAsia="宋体"/>
          <w:color w:val="auto"/>
          <w:sz w:val="24"/>
          <w:szCs w:val="24"/>
          <w:highlight w:val="none"/>
        </w:rPr>
        <w:t>常州金诚招投标有限公司网</w:t>
      </w:r>
      <w:r>
        <w:rPr>
          <w:rFonts w:ascii="宋体" w:hAnsi="宋体" w:eastAsia="宋体"/>
          <w:color w:val="auto"/>
          <w:kern w:val="0"/>
          <w:sz w:val="24"/>
          <w:szCs w:val="24"/>
          <w:highlight w:val="none"/>
        </w:rPr>
        <w:t>公告中标结果</w:t>
      </w:r>
      <w:r>
        <w:rPr>
          <w:rFonts w:ascii="宋体" w:hAnsi="宋体" w:eastAsia="宋体"/>
          <w:color w:val="auto"/>
          <w:sz w:val="24"/>
          <w:szCs w:val="24"/>
          <w:highlight w:val="none"/>
        </w:rPr>
        <w:t>，</w:t>
      </w:r>
      <w:r>
        <w:rPr>
          <w:rFonts w:hint="eastAsia" w:ascii="宋体" w:hAnsi="宋体" w:eastAsia="宋体"/>
          <w:color w:val="auto"/>
          <w:sz w:val="24"/>
          <w:szCs w:val="24"/>
          <w:highlight w:val="none"/>
        </w:rPr>
        <w:t>同时向中标人发出中标通知书，</w:t>
      </w:r>
      <w:r>
        <w:rPr>
          <w:rFonts w:ascii="宋体" w:hAnsi="宋体" w:eastAsia="宋体"/>
          <w:color w:val="auto"/>
          <w:sz w:val="24"/>
          <w:szCs w:val="24"/>
          <w:highlight w:val="none"/>
        </w:rPr>
        <w:t>中标公告期限为1个工作日</w:t>
      </w:r>
      <w:r>
        <w:rPr>
          <w:rFonts w:hint="eastAsia" w:ascii="宋体" w:hAnsi="宋体" w:eastAsia="宋体"/>
          <w:color w:val="auto"/>
          <w:sz w:val="24"/>
          <w:szCs w:val="24"/>
          <w:highlight w:val="none"/>
        </w:rPr>
        <w:t>。</w:t>
      </w:r>
    </w:p>
    <w:p w14:paraId="28B10DA7">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auto"/>
          <w:sz w:val="24"/>
          <w:szCs w:val="24"/>
          <w:highlight w:val="none"/>
        </w:rPr>
        <w:t>。</w:t>
      </w:r>
    </w:p>
    <w:p w14:paraId="2B657C5D">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废标</w:t>
      </w:r>
    </w:p>
    <w:p w14:paraId="6F60B434">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在招标采购中，出现下列情形之一的，应予废标</w:t>
      </w:r>
      <w:r>
        <w:rPr>
          <w:rFonts w:hint="eastAsia" w:ascii="宋体" w:hAnsi="宋体" w:eastAsia="宋体"/>
          <w:color w:val="auto"/>
          <w:sz w:val="24"/>
          <w:szCs w:val="24"/>
          <w:highlight w:val="none"/>
        </w:rPr>
        <w:t>：</w:t>
      </w:r>
    </w:p>
    <w:p w14:paraId="6BEE2679">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符合专业条件的</w:t>
      </w:r>
      <w:r>
        <w:rPr>
          <w:rFonts w:hint="eastAsia" w:ascii="宋体" w:hAnsi="宋体" w:eastAsia="宋体"/>
          <w:color w:val="auto"/>
          <w:sz w:val="24"/>
          <w:szCs w:val="24"/>
          <w:highlight w:val="none"/>
        </w:rPr>
        <w:t>投标人</w:t>
      </w:r>
      <w:r>
        <w:rPr>
          <w:rFonts w:ascii="宋体" w:hAnsi="宋体" w:eastAsia="宋体"/>
          <w:color w:val="auto"/>
          <w:sz w:val="24"/>
          <w:szCs w:val="24"/>
          <w:highlight w:val="none"/>
        </w:rPr>
        <w:t>或者对招标文件作实质响应的</w:t>
      </w:r>
      <w:r>
        <w:rPr>
          <w:rFonts w:hint="eastAsia" w:ascii="宋体" w:hAnsi="宋体" w:eastAsia="宋体"/>
          <w:color w:val="auto"/>
          <w:sz w:val="24"/>
          <w:szCs w:val="24"/>
          <w:highlight w:val="none"/>
        </w:rPr>
        <w:t>投标人</w:t>
      </w:r>
      <w:r>
        <w:rPr>
          <w:rFonts w:ascii="宋体" w:hAnsi="宋体" w:eastAsia="宋体"/>
          <w:color w:val="auto"/>
          <w:sz w:val="24"/>
          <w:szCs w:val="24"/>
          <w:highlight w:val="none"/>
        </w:rPr>
        <w:t>不足三家的</w:t>
      </w:r>
      <w:r>
        <w:rPr>
          <w:rFonts w:hint="eastAsia" w:ascii="宋体" w:hAnsi="宋体" w:eastAsia="宋体"/>
          <w:color w:val="auto"/>
          <w:sz w:val="24"/>
          <w:szCs w:val="24"/>
          <w:highlight w:val="none"/>
        </w:rPr>
        <w:t>；</w:t>
      </w:r>
    </w:p>
    <w:p w14:paraId="2A46EC44">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出现影响采购公正的违法、违规行为的</w:t>
      </w:r>
      <w:r>
        <w:rPr>
          <w:rFonts w:hint="eastAsia" w:ascii="宋体" w:hAnsi="宋体" w:eastAsia="宋体"/>
          <w:color w:val="auto"/>
          <w:sz w:val="24"/>
          <w:szCs w:val="24"/>
          <w:highlight w:val="none"/>
        </w:rPr>
        <w:t>；</w:t>
      </w:r>
    </w:p>
    <w:p w14:paraId="7DE2AD5D">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投标人的报价均超过了采购预算，采购人不能支付的</w:t>
      </w:r>
      <w:r>
        <w:rPr>
          <w:rFonts w:hint="eastAsia" w:ascii="宋体" w:hAnsi="宋体" w:eastAsia="宋体"/>
          <w:snapToGrid w:val="0"/>
          <w:color w:val="auto"/>
          <w:kern w:val="0"/>
          <w:sz w:val="24"/>
          <w:szCs w:val="24"/>
          <w:highlight w:val="none"/>
        </w:rPr>
        <w:t>；</w:t>
      </w:r>
    </w:p>
    <w:p w14:paraId="7C21BF9E">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因重大变故，采购任务取消的</w:t>
      </w:r>
      <w:r>
        <w:rPr>
          <w:rFonts w:hint="eastAsia" w:ascii="宋体" w:hAnsi="宋体" w:eastAsia="宋体"/>
          <w:color w:val="auto"/>
          <w:sz w:val="24"/>
          <w:szCs w:val="24"/>
          <w:highlight w:val="none"/>
        </w:rPr>
        <w:t>；</w:t>
      </w:r>
    </w:p>
    <w:p w14:paraId="35C113E6">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平台系统</w:t>
      </w:r>
      <w:r>
        <w:rPr>
          <w:rFonts w:ascii="宋体" w:hAnsi="宋体" w:eastAsia="宋体"/>
          <w:color w:val="auto"/>
          <w:sz w:val="24"/>
          <w:szCs w:val="24"/>
          <w:highlight w:val="none"/>
        </w:rPr>
        <w:t>出现</w:t>
      </w:r>
      <w:r>
        <w:rPr>
          <w:rFonts w:hint="eastAsia" w:ascii="宋体" w:hAnsi="宋体" w:eastAsia="宋体"/>
          <w:color w:val="auto"/>
          <w:sz w:val="24"/>
          <w:szCs w:val="24"/>
          <w:highlight w:val="none"/>
        </w:rPr>
        <w:t>序号18.8的所述</w:t>
      </w:r>
      <w:r>
        <w:rPr>
          <w:rFonts w:ascii="宋体" w:hAnsi="宋体" w:eastAsia="宋体"/>
          <w:color w:val="auto"/>
          <w:sz w:val="24"/>
          <w:szCs w:val="24"/>
          <w:highlight w:val="none"/>
        </w:rPr>
        <w:t>情形，</w:t>
      </w:r>
      <w:r>
        <w:rPr>
          <w:rFonts w:hint="eastAsia" w:ascii="宋体" w:hAnsi="宋体" w:eastAsia="宋体"/>
          <w:color w:val="auto"/>
          <w:sz w:val="24"/>
          <w:szCs w:val="24"/>
          <w:highlight w:val="none"/>
        </w:rPr>
        <w:t>情况严重且</w:t>
      </w:r>
      <w:r>
        <w:rPr>
          <w:rFonts w:ascii="宋体" w:hAnsi="宋体" w:eastAsia="宋体"/>
          <w:color w:val="auto"/>
          <w:sz w:val="24"/>
          <w:szCs w:val="24"/>
          <w:highlight w:val="none"/>
        </w:rPr>
        <w:t>影响采购</w:t>
      </w:r>
      <w:r>
        <w:rPr>
          <w:rFonts w:hint="eastAsia" w:ascii="宋体" w:hAnsi="宋体" w:eastAsia="宋体"/>
          <w:color w:val="auto"/>
          <w:sz w:val="24"/>
          <w:szCs w:val="24"/>
          <w:highlight w:val="none"/>
        </w:rPr>
        <w:t>活动</w:t>
      </w:r>
      <w:r>
        <w:rPr>
          <w:rFonts w:ascii="宋体" w:hAnsi="宋体" w:eastAsia="宋体"/>
          <w:color w:val="auto"/>
          <w:sz w:val="24"/>
          <w:szCs w:val="24"/>
          <w:highlight w:val="none"/>
        </w:rPr>
        <w:t>公平、公正性的</w:t>
      </w:r>
      <w:r>
        <w:rPr>
          <w:rFonts w:hint="eastAsia" w:ascii="宋体" w:hAnsi="宋体" w:eastAsia="宋体"/>
          <w:color w:val="auto"/>
          <w:sz w:val="24"/>
          <w:szCs w:val="24"/>
          <w:highlight w:val="none"/>
        </w:rPr>
        <w:t>。</w:t>
      </w:r>
    </w:p>
    <w:p w14:paraId="4B253000">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432" w:name="_Ref467306377"/>
      <w:bookmarkStart w:id="433" w:name="_Toc305158892"/>
      <w:bookmarkStart w:id="434" w:name="_Toc151193720"/>
      <w:bookmarkStart w:id="435" w:name="_Toc520356175"/>
      <w:bookmarkStart w:id="436" w:name="_Toc226965740"/>
      <w:bookmarkStart w:id="437" w:name="_Toc127151751"/>
      <w:bookmarkStart w:id="438" w:name="_Toc142311052"/>
      <w:bookmarkStart w:id="439" w:name="_Toc164608819"/>
      <w:bookmarkStart w:id="440" w:name="_Toc150774650"/>
      <w:bookmarkStart w:id="441" w:name="_Toc226309794"/>
      <w:bookmarkStart w:id="442" w:name="_Toc195842915"/>
      <w:bookmarkStart w:id="443" w:name="_Toc226337246"/>
      <w:bookmarkStart w:id="444" w:name="_Toc164229245"/>
      <w:bookmarkStart w:id="445" w:name="_Ref467307204"/>
      <w:bookmarkStart w:id="446" w:name="_Toc264969240"/>
      <w:bookmarkStart w:id="447" w:name="_Toc150509301"/>
      <w:bookmarkStart w:id="448" w:name="_Toc151193648"/>
      <w:bookmarkStart w:id="449" w:name="_Toc149720843"/>
      <w:bookmarkStart w:id="450" w:name="_Toc164229391"/>
      <w:bookmarkStart w:id="451" w:name="_Toc164608664"/>
      <w:bookmarkStart w:id="452" w:name="_Toc265228388"/>
      <w:bookmarkStart w:id="453" w:name="_Toc164351644"/>
      <w:bookmarkStart w:id="454" w:name="_Ref467307062"/>
      <w:bookmarkStart w:id="455" w:name="_Toc151190177"/>
      <w:bookmarkStart w:id="456" w:name="_Toc151193792"/>
      <w:bookmarkStart w:id="457" w:name="_Ref467306978"/>
      <w:bookmarkStart w:id="458" w:name="_Toc226965823"/>
      <w:bookmarkStart w:id="459" w:name="_Toc127161464"/>
      <w:bookmarkStart w:id="460" w:name="_Toc127151550"/>
      <w:bookmarkStart w:id="461" w:name="_Toc151193938"/>
      <w:bookmarkStart w:id="462" w:name="_Toc151193864"/>
      <w:bookmarkStart w:id="463" w:name="_Toc305158818"/>
      <w:bookmarkStart w:id="464" w:name="_Toc150774755"/>
      <w:bookmarkStart w:id="465" w:name="_Toc150480788"/>
      <w:r>
        <w:rPr>
          <w:rFonts w:ascii="宋体" w:hAnsi="宋体" w:eastAsia="宋体"/>
          <w:color w:val="auto"/>
          <w:sz w:val="24"/>
          <w:szCs w:val="24"/>
          <w:highlight w:val="none"/>
        </w:rPr>
        <w:t>签订合同</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14:paraId="6CAF5AD8">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auto"/>
          <w:sz w:val="24"/>
          <w:szCs w:val="24"/>
          <w:highlight w:val="none"/>
        </w:rPr>
        <w:t>。</w:t>
      </w:r>
    </w:p>
    <w:p w14:paraId="1E3D116C">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中标人</w:t>
      </w:r>
      <w:r>
        <w:rPr>
          <w:rFonts w:hint="eastAsia" w:ascii="宋体" w:hAnsi="宋体" w:eastAsia="宋体"/>
          <w:color w:val="auto"/>
          <w:sz w:val="24"/>
          <w:szCs w:val="24"/>
          <w:highlight w:val="none"/>
        </w:rPr>
        <w:t>拒绝</w:t>
      </w:r>
      <w:r>
        <w:rPr>
          <w:rFonts w:ascii="宋体" w:hAnsi="宋体" w:eastAsia="宋体"/>
          <w:color w:val="auto"/>
          <w:sz w:val="24"/>
          <w:szCs w:val="24"/>
          <w:highlight w:val="none"/>
        </w:rPr>
        <w:t>与采购人签订合同的，采购人</w:t>
      </w:r>
      <w:r>
        <w:rPr>
          <w:rFonts w:hint="eastAsia" w:ascii="宋体" w:hAnsi="宋体" w:eastAsia="宋体"/>
          <w:color w:val="auto"/>
          <w:sz w:val="24"/>
          <w:szCs w:val="24"/>
          <w:highlight w:val="none"/>
        </w:rPr>
        <w:t>可以</w:t>
      </w:r>
      <w:r>
        <w:rPr>
          <w:rFonts w:ascii="宋体" w:hAnsi="宋体" w:eastAsia="宋体"/>
          <w:color w:val="auto"/>
          <w:sz w:val="24"/>
          <w:szCs w:val="24"/>
          <w:highlight w:val="none"/>
        </w:rPr>
        <w:t>按照评</w:t>
      </w:r>
      <w:r>
        <w:rPr>
          <w:rFonts w:hint="eastAsia" w:ascii="宋体" w:hAnsi="宋体" w:eastAsia="宋体"/>
          <w:color w:val="auto"/>
          <w:sz w:val="24"/>
          <w:szCs w:val="24"/>
          <w:highlight w:val="none"/>
        </w:rPr>
        <w:t>标</w:t>
      </w:r>
      <w:r>
        <w:rPr>
          <w:rFonts w:ascii="宋体" w:hAnsi="宋体" w:eastAsia="宋体"/>
          <w:color w:val="auto"/>
          <w:sz w:val="24"/>
          <w:szCs w:val="24"/>
          <w:highlight w:val="none"/>
        </w:rPr>
        <w:t>报告推荐的中标候选人名单排序，确定下一候选人为中标人，</w:t>
      </w:r>
      <w:r>
        <w:rPr>
          <w:rFonts w:hint="eastAsia" w:ascii="宋体" w:hAnsi="宋体" w:eastAsia="宋体"/>
          <w:color w:val="auto"/>
          <w:sz w:val="24"/>
          <w:szCs w:val="24"/>
          <w:highlight w:val="none"/>
        </w:rPr>
        <w:t>也可以</w:t>
      </w:r>
      <w:r>
        <w:rPr>
          <w:rFonts w:ascii="宋体" w:hAnsi="宋体" w:eastAsia="宋体"/>
          <w:color w:val="auto"/>
          <w:sz w:val="24"/>
          <w:szCs w:val="24"/>
          <w:highlight w:val="none"/>
        </w:rPr>
        <w:t>重新开展政府采购活动</w:t>
      </w:r>
      <w:r>
        <w:rPr>
          <w:rFonts w:hint="eastAsia" w:ascii="宋体" w:hAnsi="宋体" w:eastAsia="宋体"/>
          <w:color w:val="auto"/>
          <w:sz w:val="24"/>
          <w:szCs w:val="24"/>
          <w:highlight w:val="none"/>
        </w:rPr>
        <w:t>。</w:t>
      </w:r>
    </w:p>
    <w:p w14:paraId="27D226F1">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联合体中标的，联合体各方应当共同与采购人签订合同，就中标项目向采购人承担连带责任</w:t>
      </w:r>
      <w:r>
        <w:rPr>
          <w:rFonts w:hint="eastAsia" w:ascii="宋体" w:hAnsi="宋体" w:eastAsia="宋体"/>
          <w:color w:val="auto"/>
          <w:sz w:val="24"/>
          <w:szCs w:val="24"/>
          <w:highlight w:val="none"/>
        </w:rPr>
        <w:t>。</w:t>
      </w:r>
    </w:p>
    <w:p w14:paraId="442CA2B3">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政府采购合同不能转包</w:t>
      </w:r>
      <w:r>
        <w:rPr>
          <w:rFonts w:hint="eastAsia" w:ascii="宋体" w:hAnsi="宋体" w:eastAsia="宋体"/>
          <w:color w:val="auto"/>
          <w:sz w:val="24"/>
          <w:szCs w:val="24"/>
          <w:highlight w:val="none"/>
        </w:rPr>
        <w:t>。</w:t>
      </w:r>
    </w:p>
    <w:p w14:paraId="7F6A7AE0">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auto"/>
          <w:sz w:val="24"/>
          <w:szCs w:val="24"/>
          <w:highlight w:val="none"/>
        </w:rPr>
        <w:t>，</w:t>
      </w:r>
      <w:r>
        <w:rPr>
          <w:rFonts w:ascii="宋体" w:hAnsi="宋体" w:eastAsia="宋体"/>
          <w:color w:val="auto"/>
          <w:sz w:val="24"/>
          <w:szCs w:val="24"/>
          <w:highlight w:val="none"/>
        </w:rPr>
        <w:t>否则</w:t>
      </w:r>
      <w:r>
        <w:rPr>
          <w:rFonts w:ascii="宋体" w:hAnsi="宋体" w:eastAsia="宋体"/>
          <w:b/>
          <w:color w:val="auto"/>
          <w:sz w:val="24"/>
          <w:szCs w:val="24"/>
          <w:highlight w:val="none"/>
        </w:rPr>
        <w:t>投标无效</w:t>
      </w:r>
      <w:r>
        <w:rPr>
          <w:rFonts w:ascii="宋体" w:hAnsi="宋体" w:eastAsia="宋体"/>
          <w:color w:val="auto"/>
          <w:sz w:val="24"/>
          <w:szCs w:val="24"/>
          <w:highlight w:val="none"/>
        </w:rPr>
        <w:t>。中标人就采购项目和分包项目向采购人负责，分包供应商就分包项目承担责任</w:t>
      </w:r>
      <w:r>
        <w:rPr>
          <w:rFonts w:hint="eastAsia" w:ascii="宋体" w:hAnsi="宋体" w:eastAsia="宋体"/>
          <w:color w:val="auto"/>
          <w:sz w:val="24"/>
          <w:szCs w:val="24"/>
          <w:highlight w:val="none"/>
        </w:rPr>
        <w:t>。</w:t>
      </w:r>
    </w:p>
    <w:p w14:paraId="32F8D903">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询问与质疑</w:t>
      </w:r>
    </w:p>
    <w:p w14:paraId="0FAA28D3">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询问</w:t>
      </w:r>
    </w:p>
    <w:p w14:paraId="0DECED3D">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投标人对政府采购活动事项有疑问的，可依法提出询问，并按《投标人须知资料表》载明的形式送达采购人或采购代理机构</w:t>
      </w:r>
      <w:r>
        <w:rPr>
          <w:rFonts w:hint="eastAsia" w:ascii="宋体" w:hAnsi="宋体" w:eastAsia="宋体"/>
          <w:color w:val="auto"/>
          <w:sz w:val="24"/>
          <w:szCs w:val="24"/>
          <w:highlight w:val="none"/>
        </w:rPr>
        <w:t>。</w:t>
      </w:r>
    </w:p>
    <w:p w14:paraId="5555F4AE">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采购人或采购代理机构对供应商依法提出的询问，在3个工作日内作出答复，但答复的内容不得涉及商业秘密</w:t>
      </w:r>
      <w:r>
        <w:rPr>
          <w:rFonts w:hint="eastAsia" w:ascii="宋体" w:hAnsi="宋体" w:eastAsia="宋体"/>
          <w:color w:val="auto"/>
          <w:sz w:val="24"/>
          <w:szCs w:val="24"/>
          <w:highlight w:val="none"/>
        </w:rPr>
        <w:t>。</w:t>
      </w:r>
    </w:p>
    <w:p w14:paraId="5D98A7E7">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质疑</w:t>
      </w:r>
    </w:p>
    <w:p w14:paraId="446E29F3">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投标人认为</w:t>
      </w:r>
      <w:r>
        <w:rPr>
          <w:rFonts w:hint="eastAsia" w:ascii="宋体" w:hAnsi="宋体" w:eastAsia="宋体"/>
          <w:color w:val="auto"/>
          <w:sz w:val="24"/>
          <w:szCs w:val="24"/>
          <w:highlight w:val="none"/>
        </w:rPr>
        <w:t>招标</w:t>
      </w:r>
      <w:r>
        <w:rPr>
          <w:rFonts w:ascii="宋体" w:hAnsi="宋体" w:eastAsia="宋体"/>
          <w:color w:val="auto"/>
          <w:sz w:val="24"/>
          <w:szCs w:val="24"/>
          <w:highlight w:val="none"/>
        </w:rPr>
        <w:t>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olor w:val="auto"/>
          <w:sz w:val="24"/>
          <w:szCs w:val="24"/>
          <w:highlight w:val="none"/>
        </w:rPr>
        <w:t>。</w:t>
      </w:r>
    </w:p>
    <w:p w14:paraId="514C31BB">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b/>
          <w:color w:val="auto"/>
          <w:sz w:val="24"/>
          <w:szCs w:val="24"/>
          <w:highlight w:val="none"/>
        </w:rPr>
        <w:t>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color w:val="auto"/>
          <w:sz w:val="24"/>
          <w:szCs w:val="24"/>
          <w:highlight w:val="none"/>
        </w:rPr>
        <w:t>采购人委托采购代理机构采购的，采购代理机构在委托授权范围内作出答复。</w:t>
      </w:r>
    </w:p>
    <w:p w14:paraId="33CB8081">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质疑函须使用财政部制定的范本文件。</w:t>
      </w:r>
      <w:r>
        <w:rPr>
          <w:rFonts w:hint="eastAsia" w:ascii="宋体" w:hAnsi="宋体" w:eastAsia="宋体"/>
          <w:color w:val="auto"/>
          <w:sz w:val="24"/>
          <w:szCs w:val="24"/>
          <w:highlight w:val="none"/>
        </w:rPr>
        <w:t>（下载网址：</w:t>
      </w:r>
      <w:r>
        <w:rPr>
          <w:color w:val="auto"/>
          <w:sz w:val="24"/>
          <w:szCs w:val="24"/>
          <w:highlight w:val="none"/>
        </w:rPr>
        <w:fldChar w:fldCharType="begin"/>
      </w:r>
      <w:r>
        <w:rPr>
          <w:color w:val="auto"/>
          <w:sz w:val="24"/>
          <w:szCs w:val="24"/>
          <w:highlight w:val="none"/>
        </w:rPr>
        <w:instrText xml:space="preserve"> HYPERLINK "http://gks.mof.gov.cn/ztztz/zhengfucaigouguanli/201802/t20180201_2804589.htm" </w:instrText>
      </w:r>
      <w:r>
        <w:rPr>
          <w:color w:val="auto"/>
          <w:sz w:val="24"/>
          <w:szCs w:val="24"/>
          <w:highlight w:val="none"/>
        </w:rPr>
        <w:fldChar w:fldCharType="separate"/>
      </w:r>
      <w:r>
        <w:rPr>
          <w:rFonts w:ascii="宋体" w:hAnsi="宋体" w:eastAsia="宋体"/>
          <w:color w:val="auto"/>
          <w:sz w:val="24"/>
          <w:szCs w:val="24"/>
          <w:highlight w:val="none"/>
        </w:rPr>
        <w:t>http://gk</w:t>
      </w:r>
      <w:bookmarkStart w:id="466" w:name="_Hlt100654014"/>
      <w:r>
        <w:rPr>
          <w:rFonts w:ascii="宋体" w:hAnsi="宋体" w:eastAsia="宋体"/>
          <w:color w:val="auto"/>
          <w:sz w:val="24"/>
          <w:szCs w:val="24"/>
          <w:highlight w:val="none"/>
        </w:rPr>
        <w:t>s</w:t>
      </w:r>
      <w:bookmarkEnd w:id="466"/>
      <w:r>
        <w:rPr>
          <w:rFonts w:ascii="宋体" w:hAnsi="宋体" w:eastAsia="宋体"/>
          <w:color w:val="auto"/>
          <w:sz w:val="24"/>
          <w:szCs w:val="24"/>
          <w:highlight w:val="none"/>
        </w:rPr>
        <w:t>.m</w:t>
      </w:r>
      <w:bookmarkStart w:id="467" w:name="_Hlt100653993"/>
      <w:bookmarkStart w:id="468" w:name="_Hlt100653994"/>
      <w:r>
        <w:rPr>
          <w:rFonts w:ascii="宋体" w:hAnsi="宋体" w:eastAsia="宋体"/>
          <w:color w:val="auto"/>
          <w:sz w:val="24"/>
          <w:szCs w:val="24"/>
          <w:highlight w:val="none"/>
        </w:rPr>
        <w:t>o</w:t>
      </w:r>
      <w:bookmarkEnd w:id="467"/>
      <w:bookmarkEnd w:id="468"/>
      <w:bookmarkStart w:id="469" w:name="_Hlt101169156"/>
      <w:r>
        <w:rPr>
          <w:rFonts w:ascii="宋体" w:hAnsi="宋体" w:eastAsia="宋体"/>
          <w:color w:val="auto"/>
          <w:sz w:val="24"/>
          <w:szCs w:val="24"/>
          <w:highlight w:val="none"/>
        </w:rPr>
        <w:t>f</w:t>
      </w:r>
      <w:bookmarkEnd w:id="469"/>
      <w:r>
        <w:rPr>
          <w:rFonts w:ascii="宋体" w:hAnsi="宋体" w:eastAsia="宋体"/>
          <w:color w:val="auto"/>
          <w:sz w:val="24"/>
          <w:szCs w:val="24"/>
          <w:highlight w:val="none"/>
        </w:rPr>
        <w:t>.gov.cn/ztztz/zhengfucaigouguanli/201802/t20180201_2804589.htm</w:t>
      </w:r>
      <w:r>
        <w:rPr>
          <w:rFonts w:ascii="宋体" w:hAnsi="宋体" w:eastAsia="宋体"/>
          <w:color w:val="auto"/>
          <w:sz w:val="24"/>
          <w:szCs w:val="24"/>
          <w:highlight w:val="none"/>
        </w:rPr>
        <w:fldChar w:fldCharType="end"/>
      </w:r>
      <w:r>
        <w:rPr>
          <w:rFonts w:hint="eastAsia" w:ascii="宋体" w:hAnsi="宋体" w:eastAsia="宋体"/>
          <w:color w:val="auto"/>
          <w:sz w:val="24"/>
          <w:szCs w:val="24"/>
          <w:highlight w:val="none"/>
        </w:rPr>
        <w:t>）。</w:t>
      </w:r>
    </w:p>
    <w:p w14:paraId="210DB1A0">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投标人为自然人的，应当由本人签字；投标人为法人或者其他组织的，应当由法定代表人、主要负责人，或者其授权代表签字或者加盖公章，并加盖公章</w:t>
      </w:r>
      <w:r>
        <w:rPr>
          <w:rFonts w:hint="eastAsia" w:ascii="宋体" w:hAnsi="宋体" w:eastAsia="宋体"/>
          <w:color w:val="auto"/>
          <w:sz w:val="24"/>
          <w:szCs w:val="24"/>
          <w:highlight w:val="none"/>
        </w:rPr>
        <w:t>。</w:t>
      </w:r>
    </w:p>
    <w:p w14:paraId="25641C05">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auto"/>
          <w:sz w:val="24"/>
          <w:szCs w:val="24"/>
          <w:highlight w:val="none"/>
        </w:rPr>
        <w:t>。</w:t>
      </w:r>
    </w:p>
    <w:p w14:paraId="0C93BDF1">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接收询问和质疑的联系部门、联系电话和通讯地址见《投标人须知资料表》</w:t>
      </w:r>
      <w:r>
        <w:rPr>
          <w:rFonts w:hint="eastAsia" w:ascii="宋体" w:hAnsi="宋体" w:eastAsia="宋体"/>
          <w:color w:val="auto"/>
          <w:sz w:val="24"/>
          <w:szCs w:val="24"/>
          <w:highlight w:val="none"/>
        </w:rPr>
        <w:t>。</w:t>
      </w:r>
    </w:p>
    <w:p w14:paraId="1AEA7D07">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代理费</w:t>
      </w:r>
    </w:p>
    <w:p w14:paraId="30CB2B0B">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收费对象、收费标准及缴纳时间见《投标人须知资料表》。由中标人支付的，中标人须一次性向采购代理机构缴纳代理费，投标报价应包含代理费用</w:t>
      </w:r>
      <w:r>
        <w:rPr>
          <w:rFonts w:hint="eastAsia" w:ascii="宋体" w:hAnsi="宋体" w:eastAsia="宋体"/>
          <w:color w:val="auto"/>
          <w:sz w:val="24"/>
          <w:szCs w:val="24"/>
          <w:highlight w:val="none"/>
        </w:rPr>
        <w:t>。</w:t>
      </w:r>
    </w:p>
    <w:p w14:paraId="7D3F12FE">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履约保证金</w:t>
      </w:r>
    </w:p>
    <w:p w14:paraId="77C89DD8">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本项目免收履约保证金。</w:t>
      </w:r>
    </w:p>
    <w:p w14:paraId="665C662C">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纸质投标文件</w:t>
      </w:r>
    </w:p>
    <w:p w14:paraId="34EA505A">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中标人在签订合同前向代理机构</w:t>
      </w:r>
      <w:r>
        <w:rPr>
          <w:rFonts w:ascii="宋体" w:hAnsi="宋体" w:eastAsia="宋体"/>
          <w:color w:val="auto"/>
          <w:sz w:val="24"/>
          <w:szCs w:val="24"/>
          <w:highlight w:val="none"/>
        </w:rPr>
        <w:t>提供</w:t>
      </w:r>
      <w:r>
        <w:rPr>
          <w:rFonts w:hint="eastAsia" w:ascii="宋体" w:hAnsi="宋体" w:eastAsia="宋体"/>
          <w:color w:val="auto"/>
          <w:sz w:val="24"/>
          <w:szCs w:val="24"/>
          <w:highlight w:val="none"/>
          <w:lang w:val="en-US" w:eastAsia="zh-CN"/>
        </w:rPr>
        <w:t>3</w:t>
      </w:r>
      <w:r>
        <w:rPr>
          <w:rFonts w:ascii="宋体" w:hAnsi="宋体" w:eastAsia="宋体"/>
          <w:b/>
          <w:bCs/>
          <w:color w:val="auto"/>
          <w:sz w:val="24"/>
          <w:szCs w:val="24"/>
          <w:highlight w:val="none"/>
        </w:rPr>
        <w:t>套</w:t>
      </w:r>
      <w:r>
        <w:rPr>
          <w:rFonts w:hint="eastAsia" w:ascii="宋体" w:hAnsi="宋体" w:eastAsia="宋体"/>
          <w:b/>
          <w:bCs/>
          <w:color w:val="auto"/>
          <w:sz w:val="24"/>
          <w:szCs w:val="24"/>
          <w:highlight w:val="none"/>
        </w:rPr>
        <w:t>纸质</w:t>
      </w:r>
      <w:r>
        <w:rPr>
          <w:rFonts w:ascii="宋体" w:hAnsi="宋体" w:eastAsia="宋体"/>
          <w:b/>
          <w:bCs/>
          <w:color w:val="auto"/>
          <w:sz w:val="24"/>
          <w:szCs w:val="24"/>
          <w:highlight w:val="none"/>
        </w:rPr>
        <w:t>投标文件</w:t>
      </w:r>
      <w:r>
        <w:rPr>
          <w:rFonts w:hint="eastAsia" w:ascii="宋体" w:hAnsi="宋体" w:eastAsia="宋体"/>
          <w:b/>
          <w:bCs/>
          <w:color w:val="auto"/>
          <w:sz w:val="24"/>
          <w:szCs w:val="24"/>
          <w:highlight w:val="none"/>
          <w:lang w:eastAsia="zh-CN"/>
        </w:rPr>
        <w:t>。</w:t>
      </w:r>
    </w:p>
    <w:p w14:paraId="04C288FB">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纸质投标文件需与“苏采云”系统的投标文件一致，中标人应按照要求签字、盖章。</w:t>
      </w:r>
    </w:p>
    <w:p w14:paraId="360DC7CC">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招标文件所表述（指定）的公章是指法定名称章，不包括合同专用章、业务专用章等印章；盖章是指加盖鲜章。</w:t>
      </w:r>
    </w:p>
    <w:p w14:paraId="49B6B9F0">
      <w:pPr>
        <w:spacing w:line="360" w:lineRule="auto"/>
        <w:ind w:left="228" w:hanging="228"/>
        <w:jc w:val="left"/>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0207F8C5">
      <w:pPr>
        <w:pStyle w:val="2"/>
        <w:bidi w:val="0"/>
        <w:rPr>
          <w:rFonts w:hint="eastAsia"/>
          <w:color w:val="auto"/>
          <w:highlight w:val="none"/>
        </w:rPr>
      </w:pPr>
      <w:bookmarkStart w:id="470" w:name="_Toc32203"/>
      <w:bookmarkStart w:id="471" w:name="_Toc104818927"/>
      <w:r>
        <w:rPr>
          <w:color w:val="auto"/>
          <w:highlight w:val="none"/>
        </w:rPr>
        <w:t>第三章</w:t>
      </w:r>
      <w:r>
        <w:rPr>
          <w:rFonts w:hint="eastAsia"/>
          <w:color w:val="auto"/>
          <w:highlight w:val="none"/>
        </w:rPr>
        <w:t xml:space="preserve"> 资格审查</w:t>
      </w:r>
      <w:bookmarkEnd w:id="470"/>
    </w:p>
    <w:p w14:paraId="06DF431C">
      <w:pPr>
        <w:spacing w:line="360" w:lineRule="auto"/>
        <w:ind w:left="229" w:hanging="229"/>
        <w:jc w:val="center"/>
        <w:rPr>
          <w:rFonts w:hint="eastAsia" w:ascii="宋体" w:hAnsi="宋体" w:eastAsia="宋体"/>
          <w:b/>
          <w:color w:val="auto"/>
          <w:sz w:val="24"/>
          <w:szCs w:val="24"/>
          <w:highlight w:val="none"/>
        </w:rPr>
      </w:pPr>
      <w:bookmarkStart w:id="472" w:name="_Toc99301422"/>
      <w:r>
        <w:rPr>
          <w:rFonts w:ascii="宋体" w:hAnsi="宋体" w:eastAsia="宋体"/>
          <w:b/>
          <w:color w:val="auto"/>
          <w:sz w:val="24"/>
          <w:szCs w:val="24"/>
          <w:highlight w:val="none"/>
        </w:rPr>
        <w:t>一、资格审查程序</w:t>
      </w:r>
      <w:bookmarkEnd w:id="472"/>
    </w:p>
    <w:p w14:paraId="3E1E3CBA">
      <w:pPr>
        <w:pStyle w:val="19"/>
        <w:numPr>
          <w:ilvl w:val="0"/>
          <w:numId w:val="3"/>
        </w:numPr>
        <w:spacing w:line="360" w:lineRule="auto"/>
        <w:ind w:firstLineChars="0"/>
        <w:rPr>
          <w:rFonts w:hint="eastAsia" w:ascii="宋体" w:hAnsi="宋体" w:eastAsia="宋体"/>
          <w:color w:val="auto"/>
          <w:sz w:val="24"/>
          <w:szCs w:val="24"/>
          <w:highlight w:val="none"/>
        </w:rPr>
      </w:pPr>
      <w:r>
        <w:rPr>
          <w:rFonts w:ascii="宋体" w:hAnsi="宋体" w:eastAsia="宋体"/>
          <w:color w:val="auto"/>
          <w:sz w:val="24"/>
          <w:szCs w:val="24"/>
          <w:highlight w:val="none"/>
        </w:rPr>
        <w:t>开标结束后，采购人将根据《资格审查要求》中的规定，对投标人进行资格审查，并形成资格审查结果。</w:t>
      </w:r>
    </w:p>
    <w:p w14:paraId="290C74D8">
      <w:pPr>
        <w:pStyle w:val="19"/>
        <w:numPr>
          <w:ilvl w:val="0"/>
          <w:numId w:val="3"/>
        </w:numPr>
        <w:spacing w:line="360" w:lineRule="auto"/>
        <w:ind w:firstLineChars="0"/>
        <w:rPr>
          <w:rFonts w:hint="eastAsia" w:ascii="宋体" w:hAnsi="宋体" w:eastAsia="宋体"/>
          <w:color w:val="auto"/>
          <w:sz w:val="24"/>
          <w:szCs w:val="24"/>
          <w:highlight w:val="none"/>
        </w:rPr>
      </w:pPr>
      <w:r>
        <w:rPr>
          <w:rFonts w:ascii="宋体" w:hAnsi="宋体" w:eastAsia="宋体"/>
          <w:color w:val="auto"/>
          <w:sz w:val="24"/>
          <w:szCs w:val="24"/>
          <w:highlight w:val="none"/>
        </w:rPr>
        <w:t>《资格审查要求》中对格式有要求的，除招标文件另有规定外，均为“实质性格式”文件。</w:t>
      </w:r>
    </w:p>
    <w:p w14:paraId="5DEB3F62">
      <w:pPr>
        <w:pStyle w:val="19"/>
        <w:numPr>
          <w:ilvl w:val="0"/>
          <w:numId w:val="3"/>
        </w:numPr>
        <w:spacing w:line="360" w:lineRule="auto"/>
        <w:ind w:firstLineChars="0"/>
        <w:rPr>
          <w:rFonts w:hint="eastAsia" w:ascii="宋体" w:hAnsi="宋体" w:eastAsia="宋体"/>
          <w:color w:val="auto"/>
          <w:sz w:val="24"/>
          <w:szCs w:val="24"/>
          <w:highlight w:val="none"/>
        </w:rPr>
      </w:pPr>
      <w:r>
        <w:rPr>
          <w:rFonts w:ascii="宋体" w:hAnsi="宋体" w:eastAsia="宋体"/>
          <w:color w:val="auto"/>
          <w:sz w:val="24"/>
          <w:szCs w:val="24"/>
          <w:highlight w:val="none"/>
        </w:rPr>
        <w:t>投标人《资格证明文件》有任何一项不符合《资格审查要求》的，资格审查不合格，其投标无效。</w:t>
      </w:r>
    </w:p>
    <w:p w14:paraId="24EB864B">
      <w:pPr>
        <w:pStyle w:val="19"/>
        <w:numPr>
          <w:ilvl w:val="0"/>
          <w:numId w:val="3"/>
        </w:numPr>
        <w:spacing w:line="360" w:lineRule="auto"/>
        <w:ind w:firstLineChars="0"/>
        <w:rPr>
          <w:rFonts w:hint="eastAsia" w:ascii="宋体" w:hAnsi="宋体" w:eastAsia="宋体"/>
          <w:color w:val="auto"/>
          <w:sz w:val="24"/>
          <w:szCs w:val="24"/>
          <w:highlight w:val="none"/>
        </w:rPr>
      </w:pPr>
      <w:r>
        <w:rPr>
          <w:rFonts w:ascii="宋体" w:hAnsi="宋体" w:eastAsia="宋体"/>
          <w:color w:val="auto"/>
          <w:sz w:val="24"/>
          <w:szCs w:val="24"/>
          <w:highlight w:val="none"/>
        </w:rPr>
        <w:t>资格审查合格的投标人不足3家的，不进行评标。</w:t>
      </w:r>
    </w:p>
    <w:p w14:paraId="7A8BB01A">
      <w:pPr>
        <w:spacing w:line="360" w:lineRule="auto"/>
        <w:ind w:left="229" w:hanging="229"/>
        <w:jc w:val="center"/>
        <w:rPr>
          <w:rFonts w:hint="eastAsia" w:ascii="宋体" w:hAnsi="宋体" w:eastAsia="宋体"/>
          <w:b/>
          <w:color w:val="auto"/>
          <w:sz w:val="24"/>
          <w:szCs w:val="24"/>
          <w:highlight w:val="none"/>
        </w:rPr>
      </w:pPr>
      <w:r>
        <w:rPr>
          <w:rFonts w:ascii="宋体" w:hAnsi="宋体" w:eastAsia="宋体"/>
          <w:b/>
          <w:color w:val="auto"/>
          <w:sz w:val="24"/>
          <w:szCs w:val="24"/>
          <w:highlight w:val="none"/>
        </w:rPr>
        <w:t>二、资格审查要求</w:t>
      </w:r>
    </w:p>
    <w:tbl>
      <w:tblPr>
        <w:tblStyle w:val="12"/>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4"/>
        <w:gridCol w:w="2170"/>
        <w:gridCol w:w="4334"/>
        <w:gridCol w:w="1747"/>
      </w:tblGrid>
      <w:tr w14:paraId="57310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28" w:type="pct"/>
            <w:vAlign w:val="center"/>
          </w:tcPr>
          <w:p w14:paraId="5BEFD2E0">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序号</w:t>
            </w:r>
          </w:p>
        </w:tc>
        <w:tc>
          <w:tcPr>
            <w:tcW w:w="1202" w:type="pct"/>
            <w:vAlign w:val="center"/>
          </w:tcPr>
          <w:p w14:paraId="1A79B7EA">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审查因素</w:t>
            </w:r>
          </w:p>
        </w:tc>
        <w:tc>
          <w:tcPr>
            <w:tcW w:w="2401" w:type="pct"/>
            <w:vAlign w:val="center"/>
          </w:tcPr>
          <w:p w14:paraId="4A914BFF">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审查内容</w:t>
            </w:r>
          </w:p>
        </w:tc>
        <w:tc>
          <w:tcPr>
            <w:tcW w:w="967" w:type="pct"/>
            <w:vAlign w:val="center"/>
          </w:tcPr>
          <w:p w14:paraId="431D541F">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格式要求</w:t>
            </w:r>
          </w:p>
        </w:tc>
      </w:tr>
      <w:tr w14:paraId="5BAB7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28" w:type="pct"/>
            <w:vAlign w:val="center"/>
          </w:tcPr>
          <w:p w14:paraId="0E98AAE3">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1</w:t>
            </w:r>
          </w:p>
        </w:tc>
        <w:tc>
          <w:tcPr>
            <w:tcW w:w="1202" w:type="pct"/>
            <w:vAlign w:val="center"/>
          </w:tcPr>
          <w:p w14:paraId="11E0858F">
            <w:pPr>
              <w:ind w:left="199" w:hanging="199"/>
              <w:rPr>
                <w:rFonts w:hint="eastAsia" w:ascii="宋体" w:hAnsi="宋体" w:eastAsia="宋体"/>
                <w:color w:val="auto"/>
                <w:sz w:val="24"/>
                <w:szCs w:val="24"/>
                <w:highlight w:val="none"/>
              </w:rPr>
            </w:pPr>
            <w:r>
              <w:rPr>
                <w:rFonts w:ascii="宋体" w:hAnsi="宋体" w:eastAsia="宋体"/>
                <w:color w:val="auto"/>
                <w:sz w:val="24"/>
                <w:szCs w:val="24"/>
                <w:highlight w:val="none"/>
              </w:rPr>
              <w:t>满足《中华人民共和国政府采购法》第二十二条规定及法律法规的其他规定</w:t>
            </w:r>
          </w:p>
        </w:tc>
        <w:tc>
          <w:tcPr>
            <w:tcW w:w="2401" w:type="pct"/>
            <w:vAlign w:val="center"/>
          </w:tcPr>
          <w:p w14:paraId="6D70702D">
            <w:pPr>
              <w:ind w:left="199" w:hanging="199"/>
              <w:rPr>
                <w:rFonts w:hint="eastAsia" w:ascii="宋体" w:hAnsi="宋体" w:eastAsia="宋体"/>
                <w:color w:val="auto"/>
                <w:sz w:val="24"/>
                <w:szCs w:val="24"/>
                <w:highlight w:val="none"/>
              </w:rPr>
            </w:pPr>
            <w:r>
              <w:rPr>
                <w:rFonts w:ascii="宋体" w:hAnsi="宋体" w:eastAsia="宋体"/>
                <w:color w:val="auto"/>
                <w:sz w:val="24"/>
                <w:szCs w:val="24"/>
                <w:highlight w:val="none"/>
              </w:rPr>
              <w:t>具体规定见第一章《投标邀请》</w:t>
            </w:r>
          </w:p>
        </w:tc>
        <w:tc>
          <w:tcPr>
            <w:tcW w:w="967" w:type="pct"/>
            <w:vAlign w:val="center"/>
          </w:tcPr>
          <w:p w14:paraId="0D8C5527">
            <w:pPr>
              <w:ind w:left="199" w:hanging="199"/>
              <w:rPr>
                <w:rFonts w:hint="eastAsia" w:ascii="宋体" w:hAnsi="宋体" w:eastAsia="宋体"/>
                <w:color w:val="auto"/>
                <w:sz w:val="24"/>
                <w:szCs w:val="24"/>
                <w:highlight w:val="none"/>
              </w:rPr>
            </w:pPr>
          </w:p>
        </w:tc>
      </w:tr>
      <w:tr w14:paraId="6722E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28" w:type="pct"/>
            <w:vAlign w:val="center"/>
          </w:tcPr>
          <w:p w14:paraId="5BAA39A5">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1</w:t>
            </w:r>
            <w:r>
              <w:rPr>
                <w:rFonts w:hint="eastAsia" w:ascii="宋体" w:hAnsi="宋体" w:eastAsia="宋体"/>
                <w:color w:val="auto"/>
                <w:sz w:val="24"/>
                <w:szCs w:val="24"/>
                <w:highlight w:val="none"/>
              </w:rPr>
              <w:t>-1</w:t>
            </w:r>
          </w:p>
        </w:tc>
        <w:tc>
          <w:tcPr>
            <w:tcW w:w="1202" w:type="pct"/>
            <w:vAlign w:val="center"/>
          </w:tcPr>
          <w:p w14:paraId="2C72579E">
            <w:pPr>
              <w:ind w:left="199" w:hanging="199"/>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投标人资格声明函</w:t>
            </w:r>
          </w:p>
        </w:tc>
        <w:tc>
          <w:tcPr>
            <w:tcW w:w="2401" w:type="pct"/>
            <w:vAlign w:val="center"/>
          </w:tcPr>
          <w:p w14:paraId="399818B9">
            <w:pPr>
              <w:ind w:left="199" w:hanging="199"/>
              <w:rPr>
                <w:rFonts w:hint="eastAsia" w:ascii="宋体" w:hAnsi="宋体" w:eastAsia="宋体"/>
                <w:color w:val="auto"/>
                <w:sz w:val="24"/>
                <w:szCs w:val="24"/>
                <w:highlight w:val="none"/>
              </w:rPr>
            </w:pPr>
            <w:r>
              <w:rPr>
                <w:rFonts w:ascii="宋体" w:hAnsi="宋体" w:eastAsia="宋体"/>
                <w:color w:val="auto"/>
                <w:sz w:val="24"/>
                <w:szCs w:val="24"/>
                <w:highlight w:val="none"/>
              </w:rPr>
              <w:t>提供了符合招标文件要求的《</w:t>
            </w:r>
            <w:r>
              <w:rPr>
                <w:rFonts w:hint="eastAsia" w:ascii="宋体" w:hAnsi="宋体" w:eastAsia="宋体"/>
                <w:color w:val="auto"/>
                <w:sz w:val="24"/>
                <w:szCs w:val="24"/>
                <w:highlight w:val="none"/>
              </w:rPr>
              <w:t>投标人资格声明函</w:t>
            </w:r>
            <w:r>
              <w:rPr>
                <w:rFonts w:ascii="宋体" w:hAnsi="宋体" w:eastAsia="宋体"/>
                <w:color w:val="auto"/>
                <w:sz w:val="24"/>
                <w:szCs w:val="24"/>
                <w:highlight w:val="none"/>
              </w:rPr>
              <w:t>》</w:t>
            </w:r>
          </w:p>
        </w:tc>
        <w:tc>
          <w:tcPr>
            <w:tcW w:w="967" w:type="pct"/>
            <w:vAlign w:val="center"/>
          </w:tcPr>
          <w:p w14:paraId="1AF94042">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格式见《投标文件格式》</w:t>
            </w:r>
          </w:p>
        </w:tc>
      </w:tr>
      <w:tr w14:paraId="2CB50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28" w:type="pct"/>
            <w:vAlign w:val="center"/>
          </w:tcPr>
          <w:p w14:paraId="4250C50A">
            <w:pPr>
              <w:ind w:left="199" w:hanging="199"/>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w:t>
            </w:r>
          </w:p>
        </w:tc>
        <w:tc>
          <w:tcPr>
            <w:tcW w:w="1202" w:type="pct"/>
            <w:vAlign w:val="center"/>
          </w:tcPr>
          <w:p w14:paraId="2FA3F5A3">
            <w:pPr>
              <w:ind w:left="199" w:hanging="199"/>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投标人营业执照</w:t>
            </w:r>
          </w:p>
        </w:tc>
        <w:tc>
          <w:tcPr>
            <w:tcW w:w="2401" w:type="pct"/>
            <w:vAlign w:val="center"/>
          </w:tcPr>
          <w:p w14:paraId="4013425C">
            <w:pPr>
              <w:ind w:left="199" w:hanging="199"/>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法人或者其他组织提供营业执照等证明文件，自然人提供营业执照（如有）及身份证明（双面）</w:t>
            </w:r>
          </w:p>
        </w:tc>
        <w:tc>
          <w:tcPr>
            <w:tcW w:w="967" w:type="pct"/>
            <w:vAlign w:val="center"/>
          </w:tcPr>
          <w:p w14:paraId="3DE59C96">
            <w:pPr>
              <w:ind w:left="199" w:hanging="199"/>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提供扫描件加盖公章</w:t>
            </w:r>
          </w:p>
        </w:tc>
      </w:tr>
      <w:tr w14:paraId="1902B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28" w:type="pct"/>
            <w:vAlign w:val="center"/>
          </w:tcPr>
          <w:p w14:paraId="37BAC477">
            <w:pPr>
              <w:ind w:left="199" w:hanging="199"/>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1-3</w:t>
            </w:r>
          </w:p>
        </w:tc>
        <w:tc>
          <w:tcPr>
            <w:tcW w:w="1202" w:type="pct"/>
            <w:vAlign w:val="center"/>
          </w:tcPr>
          <w:p w14:paraId="130FD416">
            <w:pPr>
              <w:ind w:left="199" w:hanging="199"/>
              <w:rPr>
                <w:rFonts w:hint="eastAsia" w:ascii="宋体" w:hAnsi="宋体" w:eastAsia="宋体"/>
                <w:color w:val="auto"/>
                <w:sz w:val="24"/>
                <w:szCs w:val="24"/>
                <w:highlight w:val="none"/>
              </w:rPr>
            </w:pPr>
            <w:r>
              <w:rPr>
                <w:rFonts w:ascii="宋体" w:hAnsi="宋体" w:eastAsia="宋体"/>
                <w:color w:val="auto"/>
                <w:sz w:val="24"/>
                <w:szCs w:val="24"/>
                <w:highlight w:val="none"/>
              </w:rPr>
              <w:t>投标人信用记录</w:t>
            </w:r>
          </w:p>
        </w:tc>
        <w:tc>
          <w:tcPr>
            <w:tcW w:w="2401" w:type="pct"/>
            <w:vAlign w:val="center"/>
          </w:tcPr>
          <w:p w14:paraId="61481513">
            <w:pPr>
              <w:ind w:left="199" w:hanging="199"/>
              <w:jc w:val="left"/>
              <w:rPr>
                <w:rFonts w:hint="eastAsia" w:ascii="宋体" w:hAnsi="宋体" w:eastAsia="宋体"/>
                <w:color w:val="auto"/>
                <w:sz w:val="24"/>
                <w:szCs w:val="24"/>
                <w:highlight w:val="none"/>
              </w:rPr>
            </w:pPr>
            <w:r>
              <w:rPr>
                <w:rFonts w:ascii="宋体" w:hAnsi="宋体" w:eastAsia="宋体"/>
                <w:color w:val="auto"/>
                <w:sz w:val="24"/>
                <w:szCs w:val="24"/>
                <w:highlight w:val="none"/>
              </w:rPr>
              <w:t>查询渠道：信用中国网站和中国政府采购网（www.creditchina.gov.cn、www.ccgp.gov.cn）；</w:t>
            </w:r>
          </w:p>
          <w:p w14:paraId="255D65E0">
            <w:pPr>
              <w:tabs>
                <w:tab w:val="left" w:pos="900"/>
                <w:tab w:val="left" w:pos="1980"/>
              </w:tabs>
              <w:ind w:left="199" w:hanging="199"/>
              <w:rPr>
                <w:rFonts w:hint="eastAsia" w:ascii="宋体" w:hAnsi="宋体" w:eastAsia="宋体"/>
                <w:color w:val="auto"/>
                <w:sz w:val="24"/>
                <w:szCs w:val="24"/>
                <w:highlight w:val="none"/>
              </w:rPr>
            </w:pPr>
            <w:r>
              <w:rPr>
                <w:rFonts w:ascii="宋体" w:hAnsi="宋体" w:eastAsia="宋体"/>
                <w:color w:val="auto"/>
                <w:sz w:val="24"/>
                <w:szCs w:val="24"/>
                <w:highlight w:val="none"/>
              </w:rPr>
              <w:t>截止时点：投标截止时间以后、</w:t>
            </w:r>
            <w:r>
              <w:rPr>
                <w:rFonts w:hint="eastAsia" w:ascii="宋体" w:hAnsi="宋体" w:eastAsia="宋体"/>
                <w:color w:val="auto"/>
                <w:sz w:val="24"/>
                <w:szCs w:val="24"/>
                <w:highlight w:val="none"/>
              </w:rPr>
              <w:t>资格审查阶段采购人或</w:t>
            </w:r>
            <w:r>
              <w:rPr>
                <w:rFonts w:ascii="宋体" w:hAnsi="宋体" w:eastAsia="宋体"/>
                <w:color w:val="auto"/>
                <w:sz w:val="24"/>
                <w:szCs w:val="24"/>
                <w:highlight w:val="none"/>
              </w:rPr>
              <w:t>采购代理机构的实际查询时间；</w:t>
            </w:r>
          </w:p>
          <w:p w14:paraId="0B1A1267">
            <w:pPr>
              <w:tabs>
                <w:tab w:val="left" w:pos="900"/>
                <w:tab w:val="left" w:pos="1980"/>
              </w:tabs>
              <w:ind w:left="199" w:hanging="199"/>
              <w:rPr>
                <w:rFonts w:hint="eastAsia" w:ascii="宋体" w:hAnsi="宋体" w:eastAsia="宋体"/>
                <w:color w:val="auto"/>
                <w:sz w:val="24"/>
                <w:szCs w:val="24"/>
                <w:highlight w:val="none"/>
              </w:rPr>
            </w:pPr>
            <w:r>
              <w:rPr>
                <w:rFonts w:ascii="宋体" w:hAnsi="宋体" w:eastAsia="宋体"/>
                <w:color w:val="auto"/>
                <w:sz w:val="24"/>
                <w:szCs w:val="24"/>
                <w:highlight w:val="none"/>
              </w:rPr>
              <w:t>信用信息查询记录和证据留存具体方式：查询结果网页打印页作为查询记录和证据，与其他</w:t>
            </w:r>
            <w:r>
              <w:rPr>
                <w:rFonts w:hint="eastAsia" w:ascii="宋体" w:hAnsi="宋体" w:eastAsia="宋体"/>
                <w:color w:val="auto"/>
                <w:sz w:val="24"/>
                <w:szCs w:val="24"/>
                <w:highlight w:val="none"/>
              </w:rPr>
              <w:t>招标</w:t>
            </w:r>
            <w:r>
              <w:rPr>
                <w:rFonts w:ascii="宋体" w:hAnsi="宋体" w:eastAsia="宋体"/>
                <w:color w:val="auto"/>
                <w:sz w:val="24"/>
                <w:szCs w:val="24"/>
                <w:highlight w:val="none"/>
              </w:rPr>
              <w:t>文件一并保存；</w:t>
            </w:r>
          </w:p>
          <w:p w14:paraId="0240AC99">
            <w:pPr>
              <w:ind w:left="199" w:hanging="199"/>
              <w:rPr>
                <w:rFonts w:hint="eastAsia" w:ascii="宋体" w:hAnsi="宋体" w:eastAsia="宋体"/>
                <w:color w:val="auto"/>
                <w:sz w:val="24"/>
                <w:szCs w:val="24"/>
                <w:highlight w:val="none"/>
              </w:rPr>
            </w:pPr>
            <w:r>
              <w:rPr>
                <w:rFonts w:ascii="宋体" w:hAnsi="宋体" w:eastAsia="宋体"/>
                <w:color w:val="auto"/>
                <w:sz w:val="24"/>
                <w:szCs w:val="24"/>
                <w:highlight w:val="none"/>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967" w:type="pct"/>
            <w:vAlign w:val="center"/>
          </w:tcPr>
          <w:p w14:paraId="062A1F62">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无须投标人提供，由采购代理机构查询。</w:t>
            </w:r>
          </w:p>
        </w:tc>
      </w:tr>
      <w:tr w14:paraId="4757C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5" w:hRule="atLeast"/>
          <w:jc w:val="center"/>
        </w:trPr>
        <w:tc>
          <w:tcPr>
            <w:tcW w:w="428" w:type="pct"/>
            <w:vAlign w:val="center"/>
          </w:tcPr>
          <w:p w14:paraId="04B0F4B1">
            <w:pPr>
              <w:ind w:left="199" w:hanging="199"/>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p>
        </w:tc>
        <w:tc>
          <w:tcPr>
            <w:tcW w:w="1202" w:type="pct"/>
            <w:vAlign w:val="center"/>
          </w:tcPr>
          <w:p w14:paraId="13A7D9A9">
            <w:pPr>
              <w:ind w:left="199" w:hanging="199"/>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其他特定资格要求</w:t>
            </w:r>
          </w:p>
        </w:tc>
        <w:tc>
          <w:tcPr>
            <w:tcW w:w="2401" w:type="pct"/>
            <w:vAlign w:val="center"/>
          </w:tcPr>
          <w:p w14:paraId="72993881">
            <w:pPr>
              <w:ind w:left="199" w:hanging="199"/>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1、</w:t>
            </w:r>
            <w:r>
              <w:rPr>
                <w:rFonts w:hint="eastAsia" w:ascii="宋体" w:hAnsi="宋体" w:eastAsia="宋体"/>
                <w:color w:val="auto"/>
                <w:sz w:val="24"/>
                <w:szCs w:val="24"/>
                <w:highlight w:val="none"/>
              </w:rPr>
              <w:t>满足以下两项中任意一项要求：</w:t>
            </w:r>
          </w:p>
          <w:p w14:paraId="5A0D8A9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eastAsia="宋体" w:cs="宋体"/>
                <w:color w:val="auto"/>
                <w:sz w:val="24"/>
                <w:szCs w:val="24"/>
                <w:highlight w:val="none"/>
              </w:rPr>
              <w:t>投标人为所投产品制造商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具有有效期内的医疗器械生产许可证；</w:t>
            </w:r>
          </w:p>
          <w:p w14:paraId="2465F78D">
            <w:pPr>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2）投标人为所投产品经销商</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具有有效期内的医疗器械经营许可证</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或</w:t>
            </w:r>
            <w:r>
              <w:rPr>
                <w:rFonts w:hint="eastAsia" w:ascii="宋体" w:hAnsi="宋体" w:eastAsia="宋体"/>
                <w:color w:val="auto"/>
                <w:sz w:val="24"/>
                <w:szCs w:val="24"/>
                <w:highlight w:val="none"/>
              </w:rPr>
              <w:t>医疗器械经营备案凭证</w:t>
            </w:r>
            <w:r>
              <w:rPr>
                <w:rFonts w:hint="eastAsia" w:ascii="宋体" w:hAnsi="宋体" w:eastAsia="宋体"/>
                <w:color w:val="auto"/>
                <w:sz w:val="24"/>
                <w:szCs w:val="24"/>
                <w:highlight w:val="none"/>
                <w:lang w:eastAsia="zh-CN"/>
              </w:rPr>
              <w:t>）；</w:t>
            </w:r>
          </w:p>
          <w:p w14:paraId="06E425CA">
            <w:pPr>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val="en-US" w:eastAsia="zh-CN"/>
              </w:rPr>
              <w:t>2、</w:t>
            </w:r>
            <w:r>
              <w:rPr>
                <w:rFonts w:hint="eastAsia" w:ascii="宋体" w:hAnsi="宋体" w:eastAsia="宋体"/>
                <w:color w:val="auto"/>
                <w:sz w:val="24"/>
                <w:szCs w:val="24"/>
                <w:highlight w:val="none"/>
                <w:lang w:eastAsia="zh-CN"/>
              </w:rPr>
              <w:t>所投产品具有有效的医疗器械注册证。</w:t>
            </w:r>
          </w:p>
          <w:p w14:paraId="77D676EA">
            <w:pP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3、如所投产品为进口产品的，投标人应提供以下之一的证明材料：</w:t>
            </w:r>
          </w:p>
          <w:p w14:paraId="0038DD70">
            <w:pP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（1）此设备的本区域的经销（代理）商，必须提供逐级经销（代理）商的证书及有效销售资质；</w:t>
            </w:r>
          </w:p>
          <w:p w14:paraId="3705D150">
            <w:pPr>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（2）此项目的授权经销商，必须提供本区域经销（代理）商（或生产厂家）对本次采购的项目授权，同时提供逐级经销（代理）商的证书及有效销售资质（外文授权或代理证书的需提供中文译件）。</w:t>
            </w:r>
          </w:p>
        </w:tc>
        <w:tc>
          <w:tcPr>
            <w:tcW w:w="967" w:type="pct"/>
            <w:vAlign w:val="center"/>
          </w:tcPr>
          <w:p w14:paraId="5CB5D922">
            <w:pPr>
              <w:ind w:left="199" w:hanging="199"/>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提供相关证明材料扫描件加盖公章</w:t>
            </w:r>
          </w:p>
        </w:tc>
      </w:tr>
    </w:tbl>
    <w:p w14:paraId="227F5129">
      <w:pPr>
        <w:ind w:left="228" w:hanging="228"/>
        <w:rPr>
          <w:rFonts w:hint="eastAsia" w:ascii="宋体" w:hAnsi="宋体" w:eastAsia="宋体"/>
          <w:color w:val="auto"/>
          <w:sz w:val="21"/>
          <w:szCs w:val="21"/>
          <w:highlight w:val="none"/>
        </w:rPr>
        <w:sectPr>
          <w:pgSz w:w="11906" w:h="16838"/>
          <w:pgMar w:top="1440" w:right="1800" w:bottom="1440" w:left="1800" w:header="851" w:footer="992" w:gutter="0"/>
          <w:cols w:space="425" w:num="1"/>
          <w:docGrid w:type="lines" w:linePitch="312" w:charSpace="0"/>
        </w:sectPr>
      </w:pPr>
      <w:r>
        <w:rPr>
          <w:rFonts w:ascii="宋体" w:hAnsi="宋体" w:eastAsia="宋体"/>
          <w:color w:val="auto"/>
          <w:sz w:val="21"/>
          <w:szCs w:val="21"/>
          <w:highlight w:val="none"/>
        </w:rPr>
        <w:br w:type="page"/>
      </w:r>
    </w:p>
    <w:p w14:paraId="09594AEB">
      <w:pPr>
        <w:pStyle w:val="2"/>
        <w:bidi w:val="0"/>
        <w:rPr>
          <w:rFonts w:hint="eastAsia"/>
          <w:color w:val="auto"/>
          <w:highlight w:val="none"/>
        </w:rPr>
      </w:pPr>
      <w:bookmarkStart w:id="473" w:name="_Toc15236"/>
      <w:r>
        <w:rPr>
          <w:color w:val="auto"/>
          <w:highlight w:val="none"/>
        </w:rPr>
        <w:t>第</w:t>
      </w:r>
      <w:r>
        <w:rPr>
          <w:rFonts w:hint="eastAsia"/>
          <w:color w:val="auto"/>
          <w:highlight w:val="none"/>
        </w:rPr>
        <w:t>四</w:t>
      </w:r>
      <w:r>
        <w:rPr>
          <w:color w:val="auto"/>
          <w:highlight w:val="none"/>
        </w:rPr>
        <w:t>章评</w:t>
      </w:r>
      <w:r>
        <w:rPr>
          <w:rFonts w:hint="eastAsia"/>
          <w:color w:val="auto"/>
          <w:highlight w:val="none"/>
        </w:rPr>
        <w:t>标程序、评标</w:t>
      </w:r>
      <w:r>
        <w:rPr>
          <w:color w:val="auto"/>
          <w:highlight w:val="none"/>
        </w:rPr>
        <w:t>方法和评</w:t>
      </w:r>
      <w:r>
        <w:rPr>
          <w:rFonts w:hint="eastAsia"/>
          <w:color w:val="auto"/>
          <w:highlight w:val="none"/>
        </w:rPr>
        <w:t>标</w:t>
      </w:r>
      <w:r>
        <w:rPr>
          <w:color w:val="auto"/>
          <w:highlight w:val="none"/>
        </w:rPr>
        <w:t>标准</w:t>
      </w:r>
      <w:bookmarkEnd w:id="471"/>
      <w:bookmarkEnd w:id="473"/>
    </w:p>
    <w:p w14:paraId="419BD59D">
      <w:pPr>
        <w:spacing w:line="360" w:lineRule="auto"/>
        <w:ind w:left="267" w:hanging="267"/>
        <w:jc w:val="center"/>
        <w:rPr>
          <w:rFonts w:hint="eastAsia" w:ascii="宋体" w:hAnsi="宋体" w:eastAsia="宋体"/>
          <w:b/>
          <w:color w:val="auto"/>
          <w:sz w:val="24"/>
          <w:szCs w:val="24"/>
          <w:highlight w:val="none"/>
        </w:rPr>
      </w:pPr>
      <w:r>
        <w:rPr>
          <w:rFonts w:ascii="宋体" w:hAnsi="宋体" w:eastAsia="宋体"/>
          <w:b/>
          <w:color w:val="auto"/>
          <w:sz w:val="24"/>
          <w:szCs w:val="24"/>
          <w:highlight w:val="none"/>
        </w:rPr>
        <w:t>一</w:t>
      </w:r>
      <w:r>
        <w:rPr>
          <w:rFonts w:hint="eastAsia" w:ascii="宋体" w:hAnsi="宋体" w:eastAsia="宋体"/>
          <w:b/>
          <w:color w:val="auto"/>
          <w:sz w:val="24"/>
          <w:szCs w:val="24"/>
          <w:highlight w:val="none"/>
        </w:rPr>
        <w:t>、</w:t>
      </w:r>
      <w:r>
        <w:rPr>
          <w:rFonts w:ascii="宋体" w:hAnsi="宋体" w:eastAsia="宋体"/>
          <w:b/>
          <w:color w:val="auto"/>
          <w:sz w:val="24"/>
          <w:szCs w:val="24"/>
          <w:highlight w:val="none"/>
        </w:rPr>
        <w:t>评</w:t>
      </w:r>
      <w:r>
        <w:rPr>
          <w:rFonts w:hint="eastAsia" w:ascii="宋体" w:hAnsi="宋体" w:eastAsia="宋体"/>
          <w:b/>
          <w:color w:val="auto"/>
          <w:sz w:val="24"/>
          <w:szCs w:val="24"/>
          <w:highlight w:val="none"/>
        </w:rPr>
        <w:t>标</w:t>
      </w:r>
      <w:r>
        <w:rPr>
          <w:rFonts w:ascii="宋体" w:hAnsi="宋体" w:eastAsia="宋体"/>
          <w:b/>
          <w:color w:val="auto"/>
          <w:sz w:val="24"/>
          <w:szCs w:val="24"/>
          <w:highlight w:val="none"/>
        </w:rPr>
        <w:t>程序</w:t>
      </w:r>
    </w:p>
    <w:p w14:paraId="125EC360">
      <w:pPr>
        <w:pStyle w:val="19"/>
        <w:numPr>
          <w:ilvl w:val="0"/>
          <w:numId w:val="4"/>
        </w:numPr>
        <w:spacing w:line="360" w:lineRule="auto"/>
        <w:ind w:firstLineChars="0"/>
        <w:jc w:val="left"/>
        <w:rPr>
          <w:rFonts w:hint="eastAsia" w:ascii="宋体" w:hAnsi="宋体" w:eastAsia="宋体"/>
          <w:color w:val="auto"/>
          <w:sz w:val="24"/>
          <w:szCs w:val="24"/>
          <w:highlight w:val="none"/>
        </w:rPr>
      </w:pPr>
      <w:bookmarkStart w:id="474" w:name="_Toc226965731"/>
      <w:bookmarkStart w:id="475" w:name="_Toc226309785"/>
      <w:bookmarkStart w:id="476" w:name="_Toc150774641"/>
      <w:bookmarkStart w:id="477" w:name="_Toc195842906"/>
      <w:bookmarkStart w:id="478" w:name="_Toc164351635"/>
      <w:bookmarkStart w:id="479" w:name="_Toc305158883"/>
      <w:bookmarkStart w:id="480" w:name="_Toc150774746"/>
      <w:bookmarkStart w:id="481" w:name="_Toc164229382"/>
      <w:bookmarkStart w:id="482" w:name="_Toc151193711"/>
      <w:bookmarkStart w:id="483" w:name="_Toc151193783"/>
      <w:bookmarkStart w:id="484" w:name="_Toc127151541"/>
      <w:bookmarkStart w:id="485" w:name="_Toc150480779"/>
      <w:bookmarkStart w:id="486" w:name="_Toc226965814"/>
      <w:bookmarkStart w:id="487" w:name="_Toc127151742"/>
      <w:bookmarkStart w:id="488" w:name="_Toc151193855"/>
      <w:bookmarkStart w:id="489" w:name="_Toc150509292"/>
      <w:bookmarkStart w:id="490" w:name="_Toc151193929"/>
      <w:bookmarkStart w:id="491" w:name="_Toc164229236"/>
      <w:bookmarkStart w:id="492" w:name="_Toc264969231"/>
      <w:bookmarkStart w:id="493" w:name="_Toc142311043"/>
      <w:bookmarkStart w:id="494" w:name="_Toc127161455"/>
      <w:bookmarkStart w:id="495" w:name="_Toc265228379"/>
      <w:bookmarkStart w:id="496" w:name="_Toc164608810"/>
      <w:bookmarkStart w:id="497" w:name="_Toc226337237"/>
      <w:bookmarkStart w:id="498" w:name="_Toc151190168"/>
      <w:bookmarkStart w:id="499" w:name="_Toc149720834"/>
      <w:bookmarkStart w:id="500" w:name="_Toc305158809"/>
      <w:bookmarkStart w:id="501" w:name="_Toc164608655"/>
      <w:bookmarkStart w:id="502" w:name="_Toc151193639"/>
      <w:r>
        <w:rPr>
          <w:rFonts w:ascii="宋体" w:hAnsi="宋体" w:eastAsia="宋体"/>
          <w:color w:val="auto"/>
          <w:sz w:val="24"/>
          <w:szCs w:val="24"/>
          <w:highlight w:val="none"/>
        </w:rPr>
        <w:t>投标文件的符合性审查</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14:paraId="5879FD76">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评标委员会对资格审查合格的投标人的投标文件进行符合性审查，以确定其是否满足招标文件的实质性要求</w:t>
      </w:r>
      <w:r>
        <w:rPr>
          <w:rFonts w:hint="eastAsia" w:ascii="宋体" w:hAnsi="宋体" w:eastAsia="宋体"/>
          <w:color w:val="auto"/>
          <w:sz w:val="24"/>
          <w:szCs w:val="24"/>
          <w:highlight w:val="none"/>
        </w:rPr>
        <w:t>。</w:t>
      </w:r>
    </w:p>
    <w:p w14:paraId="5AFD6B90">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评标委员会根据《符合性审查</w:t>
      </w:r>
      <w:r>
        <w:rPr>
          <w:rFonts w:hint="eastAsia" w:ascii="宋体" w:hAnsi="宋体" w:eastAsia="宋体"/>
          <w:color w:val="auto"/>
          <w:sz w:val="24"/>
          <w:szCs w:val="24"/>
          <w:highlight w:val="none"/>
        </w:rPr>
        <w:t>要求</w:t>
      </w:r>
      <w:r>
        <w:rPr>
          <w:rFonts w:ascii="宋体" w:hAnsi="宋体" w:eastAsia="宋体"/>
          <w:color w:val="auto"/>
          <w:sz w:val="24"/>
          <w:szCs w:val="24"/>
          <w:highlight w:val="none"/>
        </w:rPr>
        <w:t>》中规定的审查因素和审查内容，对投标人的投标文件是否实质上响应招标文件进行符合性审查，并形成符合性审查评审结果。</w:t>
      </w:r>
      <w:r>
        <w:rPr>
          <w:rFonts w:hint="eastAsia" w:ascii="宋体" w:hAnsi="宋体" w:eastAsia="宋体"/>
          <w:color w:val="auto"/>
          <w:sz w:val="24"/>
          <w:szCs w:val="24"/>
          <w:highlight w:val="none"/>
        </w:rPr>
        <w:t>投标人《商务技术文件》有任何一项不符合</w:t>
      </w:r>
      <w:r>
        <w:rPr>
          <w:rFonts w:ascii="宋体" w:hAnsi="宋体" w:eastAsia="宋体"/>
          <w:color w:val="auto"/>
          <w:sz w:val="24"/>
          <w:szCs w:val="24"/>
          <w:highlight w:val="none"/>
        </w:rPr>
        <w:t>《符合性审查</w:t>
      </w:r>
      <w:r>
        <w:rPr>
          <w:rFonts w:hint="eastAsia" w:ascii="宋体" w:hAnsi="宋体" w:eastAsia="宋体"/>
          <w:color w:val="auto"/>
          <w:sz w:val="24"/>
          <w:szCs w:val="24"/>
          <w:highlight w:val="none"/>
        </w:rPr>
        <w:t>要求</w:t>
      </w:r>
      <w:r>
        <w:rPr>
          <w:rFonts w:ascii="宋体" w:hAnsi="宋体" w:eastAsia="宋体"/>
          <w:color w:val="auto"/>
          <w:sz w:val="24"/>
          <w:szCs w:val="24"/>
          <w:highlight w:val="none"/>
        </w:rPr>
        <w:t>》</w:t>
      </w:r>
      <w:r>
        <w:rPr>
          <w:rFonts w:hint="eastAsia" w:ascii="宋体" w:hAnsi="宋体" w:eastAsia="宋体"/>
          <w:color w:val="auto"/>
          <w:sz w:val="24"/>
          <w:szCs w:val="24"/>
          <w:highlight w:val="none"/>
        </w:rPr>
        <w:t>要求的，</w:t>
      </w:r>
      <w:r>
        <w:rPr>
          <w:rFonts w:hint="eastAsia" w:ascii="宋体" w:hAnsi="宋体" w:eastAsia="宋体"/>
          <w:b/>
          <w:color w:val="auto"/>
          <w:sz w:val="24"/>
          <w:szCs w:val="24"/>
          <w:highlight w:val="none"/>
        </w:rPr>
        <w:t>投标无效</w:t>
      </w:r>
      <w:r>
        <w:rPr>
          <w:rFonts w:hint="eastAsia" w:ascii="宋体" w:hAnsi="宋体" w:eastAsia="宋体"/>
          <w:color w:val="auto"/>
          <w:sz w:val="24"/>
          <w:szCs w:val="24"/>
          <w:highlight w:val="none"/>
        </w:rPr>
        <w:t>。</w:t>
      </w:r>
    </w:p>
    <w:p w14:paraId="47144908">
      <w:pPr>
        <w:spacing w:line="360" w:lineRule="auto"/>
        <w:ind w:left="200" w:hanging="200"/>
        <w:jc w:val="center"/>
        <w:rPr>
          <w:rFonts w:hint="eastAsia" w:ascii="宋体" w:hAnsi="宋体" w:eastAsia="宋体"/>
          <w:b/>
          <w:color w:val="auto"/>
          <w:kern w:val="0"/>
          <w:sz w:val="24"/>
          <w:szCs w:val="24"/>
          <w:highlight w:val="none"/>
        </w:rPr>
      </w:pPr>
      <w:r>
        <w:rPr>
          <w:rFonts w:ascii="宋体" w:hAnsi="宋体" w:eastAsia="宋体"/>
          <w:b/>
          <w:color w:val="auto"/>
          <w:kern w:val="0"/>
          <w:sz w:val="24"/>
          <w:szCs w:val="24"/>
          <w:highlight w:val="none"/>
        </w:rPr>
        <w:t>符合性审查要求</w:t>
      </w:r>
    </w:p>
    <w:tbl>
      <w:tblPr>
        <w:tblStyle w:val="12"/>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108"/>
      </w:tblGrid>
      <w:tr w14:paraId="46C9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14:paraId="704289F3">
            <w:pPr>
              <w:widowControl/>
              <w:ind w:left="200" w:hanging="200"/>
              <w:jc w:val="center"/>
              <w:rPr>
                <w:rFonts w:hint="eastAsia" w:ascii="宋体" w:hAnsi="宋体" w:eastAsia="宋体"/>
                <w:b/>
                <w:color w:val="auto"/>
                <w:kern w:val="0"/>
                <w:sz w:val="24"/>
                <w:szCs w:val="24"/>
                <w:highlight w:val="none"/>
              </w:rPr>
            </w:pPr>
            <w:r>
              <w:rPr>
                <w:rFonts w:ascii="宋体" w:hAnsi="宋体" w:eastAsia="宋体"/>
                <w:b/>
                <w:color w:val="auto"/>
                <w:kern w:val="0"/>
                <w:sz w:val="24"/>
                <w:szCs w:val="24"/>
                <w:highlight w:val="none"/>
              </w:rPr>
              <w:t>序号</w:t>
            </w:r>
          </w:p>
        </w:tc>
        <w:tc>
          <w:tcPr>
            <w:tcW w:w="1813" w:type="dxa"/>
            <w:vAlign w:val="center"/>
          </w:tcPr>
          <w:p w14:paraId="43B32B82">
            <w:pPr>
              <w:widowControl/>
              <w:ind w:left="200" w:hanging="200"/>
              <w:jc w:val="center"/>
              <w:rPr>
                <w:rFonts w:hint="eastAsia" w:ascii="宋体" w:hAnsi="宋体" w:eastAsia="宋体"/>
                <w:b/>
                <w:color w:val="auto"/>
                <w:kern w:val="0"/>
                <w:sz w:val="24"/>
                <w:szCs w:val="24"/>
                <w:highlight w:val="none"/>
              </w:rPr>
            </w:pPr>
            <w:r>
              <w:rPr>
                <w:rFonts w:ascii="宋体" w:hAnsi="宋体" w:eastAsia="宋体"/>
                <w:b/>
                <w:color w:val="auto"/>
                <w:kern w:val="0"/>
                <w:sz w:val="24"/>
                <w:szCs w:val="24"/>
                <w:highlight w:val="none"/>
              </w:rPr>
              <w:t>审查因素</w:t>
            </w:r>
          </w:p>
        </w:tc>
        <w:tc>
          <w:tcPr>
            <w:tcW w:w="6108" w:type="dxa"/>
            <w:vAlign w:val="center"/>
          </w:tcPr>
          <w:p w14:paraId="4B98FA5C">
            <w:pPr>
              <w:widowControl/>
              <w:ind w:left="200" w:hanging="200"/>
              <w:jc w:val="center"/>
              <w:rPr>
                <w:rFonts w:hint="eastAsia" w:ascii="宋体" w:hAnsi="宋体" w:eastAsia="宋体"/>
                <w:b/>
                <w:color w:val="auto"/>
                <w:kern w:val="0"/>
                <w:sz w:val="24"/>
                <w:szCs w:val="24"/>
                <w:highlight w:val="none"/>
              </w:rPr>
            </w:pPr>
            <w:r>
              <w:rPr>
                <w:rFonts w:ascii="宋体" w:hAnsi="宋体" w:eastAsia="宋体"/>
                <w:b/>
                <w:color w:val="auto"/>
                <w:kern w:val="0"/>
                <w:sz w:val="24"/>
                <w:szCs w:val="24"/>
                <w:highlight w:val="none"/>
              </w:rPr>
              <w:t>审查内容</w:t>
            </w:r>
          </w:p>
        </w:tc>
      </w:tr>
      <w:tr w14:paraId="234E5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9E67A0A">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1</w:t>
            </w:r>
          </w:p>
        </w:tc>
        <w:tc>
          <w:tcPr>
            <w:tcW w:w="1813" w:type="dxa"/>
            <w:vAlign w:val="center"/>
          </w:tcPr>
          <w:p w14:paraId="59E498F7">
            <w:pPr>
              <w:widowControl/>
              <w:ind w:left="199" w:hanging="199"/>
              <w:jc w:val="center"/>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投标函、</w:t>
            </w:r>
            <w:r>
              <w:rPr>
                <w:rFonts w:hint="eastAsia" w:ascii="宋体" w:hAnsi="宋体" w:eastAsia="宋体"/>
                <w:color w:val="auto"/>
                <w:sz w:val="24"/>
                <w:szCs w:val="24"/>
                <w:highlight w:val="none"/>
              </w:rPr>
              <w:t>法定代表人资格证明书和政府采购供应商信用承诺书</w:t>
            </w:r>
          </w:p>
        </w:tc>
        <w:tc>
          <w:tcPr>
            <w:tcW w:w="6108" w:type="dxa"/>
            <w:vAlign w:val="center"/>
          </w:tcPr>
          <w:p w14:paraId="31CD1293">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按招标文件要求提供</w:t>
            </w:r>
            <w:r>
              <w:rPr>
                <w:rFonts w:hint="eastAsia" w:ascii="宋体" w:hAnsi="宋体" w:eastAsia="宋体"/>
                <w:color w:val="auto"/>
                <w:kern w:val="0"/>
                <w:sz w:val="24"/>
                <w:szCs w:val="24"/>
                <w:highlight w:val="none"/>
              </w:rPr>
              <w:t>投标函、法定代表人资格证明书</w:t>
            </w:r>
            <w:r>
              <w:rPr>
                <w:rFonts w:hint="eastAsia" w:ascii="宋体" w:hAnsi="宋体" w:eastAsia="宋体"/>
                <w:b/>
                <w:bCs/>
                <w:color w:val="auto"/>
                <w:kern w:val="0"/>
                <w:sz w:val="24"/>
                <w:szCs w:val="24"/>
                <w:highlight w:val="none"/>
              </w:rPr>
              <w:t>、</w:t>
            </w:r>
            <w:r>
              <w:rPr>
                <w:rFonts w:hint="eastAsia" w:ascii="宋体" w:hAnsi="宋体" w:eastAsia="宋体"/>
                <w:color w:val="auto"/>
                <w:kern w:val="0"/>
                <w:sz w:val="24"/>
                <w:szCs w:val="24"/>
                <w:highlight w:val="none"/>
              </w:rPr>
              <w:t>政府采购供应商信用承</w:t>
            </w:r>
            <w:r>
              <w:rPr>
                <w:rFonts w:hint="eastAsia" w:ascii="宋体" w:hAnsi="宋体" w:eastAsia="宋体"/>
                <w:color w:val="auto"/>
                <w:sz w:val="24"/>
                <w:szCs w:val="24"/>
                <w:highlight w:val="none"/>
              </w:rPr>
              <w:t>诺书</w:t>
            </w:r>
            <w:r>
              <w:rPr>
                <w:rFonts w:ascii="宋体" w:hAnsi="宋体" w:eastAsia="宋体"/>
                <w:color w:val="auto"/>
                <w:kern w:val="0"/>
                <w:sz w:val="24"/>
                <w:szCs w:val="24"/>
                <w:highlight w:val="none"/>
              </w:rPr>
              <w:t>；</w:t>
            </w:r>
          </w:p>
        </w:tc>
      </w:tr>
      <w:tr w14:paraId="7F51B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FB4BAE2">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2</w:t>
            </w:r>
          </w:p>
        </w:tc>
        <w:tc>
          <w:tcPr>
            <w:tcW w:w="1813" w:type="dxa"/>
            <w:vAlign w:val="center"/>
          </w:tcPr>
          <w:p w14:paraId="23722F58">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投标完整性</w:t>
            </w:r>
          </w:p>
        </w:tc>
        <w:tc>
          <w:tcPr>
            <w:tcW w:w="6108" w:type="dxa"/>
            <w:vAlign w:val="center"/>
          </w:tcPr>
          <w:p w14:paraId="6E8F0221">
            <w:pPr>
              <w:widowControl/>
              <w:ind w:left="199" w:hanging="199"/>
              <w:jc w:val="left"/>
              <w:rPr>
                <w:rFonts w:hint="eastAsia" w:ascii="宋体" w:hAnsi="宋体" w:eastAsia="宋体"/>
                <w:color w:val="auto"/>
                <w:kern w:val="0"/>
                <w:sz w:val="24"/>
                <w:szCs w:val="24"/>
                <w:highlight w:val="none"/>
              </w:rPr>
            </w:pPr>
            <w:r>
              <w:rPr>
                <w:rFonts w:hint="eastAsia" w:ascii="宋体" w:hAnsi="宋体" w:eastAsia="宋体"/>
                <w:color w:val="auto"/>
                <w:sz w:val="24"/>
                <w:szCs w:val="24"/>
                <w:highlight w:val="none"/>
              </w:rPr>
              <w:t>未</w:t>
            </w:r>
            <w:r>
              <w:rPr>
                <w:rFonts w:ascii="宋体" w:hAnsi="宋体" w:eastAsia="宋体"/>
                <w:color w:val="auto"/>
                <w:sz w:val="24"/>
                <w:szCs w:val="24"/>
                <w:highlight w:val="none"/>
              </w:rPr>
              <w:t>将一个采购包中的内容拆开投标；</w:t>
            </w:r>
            <w:r>
              <w:rPr>
                <w:rFonts w:hint="eastAsia" w:ascii="宋体" w:hAnsi="宋体" w:eastAsia="宋体"/>
                <w:color w:val="auto"/>
                <w:sz w:val="24"/>
                <w:szCs w:val="24"/>
                <w:highlight w:val="none"/>
              </w:rPr>
              <w:t>（由评委审查，无需供应商提供材料）</w:t>
            </w:r>
          </w:p>
        </w:tc>
      </w:tr>
      <w:tr w14:paraId="3B60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BFCBD79">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3</w:t>
            </w:r>
          </w:p>
        </w:tc>
        <w:tc>
          <w:tcPr>
            <w:tcW w:w="1813" w:type="dxa"/>
            <w:vAlign w:val="center"/>
          </w:tcPr>
          <w:p w14:paraId="29FDBB47">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投标报价</w:t>
            </w:r>
          </w:p>
        </w:tc>
        <w:tc>
          <w:tcPr>
            <w:tcW w:w="6108" w:type="dxa"/>
            <w:vAlign w:val="center"/>
          </w:tcPr>
          <w:p w14:paraId="06065110">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投标报价</w:t>
            </w:r>
            <w:r>
              <w:rPr>
                <w:rFonts w:hint="eastAsia" w:ascii="宋体" w:hAnsi="宋体" w:eastAsia="宋体"/>
                <w:color w:val="auto"/>
                <w:kern w:val="0"/>
                <w:sz w:val="24"/>
                <w:szCs w:val="24"/>
                <w:highlight w:val="none"/>
              </w:rPr>
              <w:t>未</w:t>
            </w:r>
            <w:r>
              <w:rPr>
                <w:rFonts w:ascii="宋体" w:hAnsi="宋体" w:eastAsia="宋体"/>
                <w:color w:val="auto"/>
                <w:sz w:val="24"/>
                <w:szCs w:val="24"/>
                <w:highlight w:val="none"/>
              </w:rPr>
              <w:t>超过招标文件中规定的项目/采购包预算金额或者项目/采购包最高限价</w:t>
            </w:r>
            <w:r>
              <w:rPr>
                <w:rFonts w:ascii="宋体" w:hAnsi="宋体" w:eastAsia="宋体"/>
                <w:color w:val="auto"/>
                <w:kern w:val="0"/>
                <w:sz w:val="24"/>
                <w:szCs w:val="24"/>
                <w:highlight w:val="none"/>
              </w:rPr>
              <w:t>；</w:t>
            </w:r>
            <w:r>
              <w:rPr>
                <w:rFonts w:hint="eastAsia" w:ascii="宋体" w:hAnsi="宋体" w:eastAsia="宋体"/>
                <w:color w:val="auto"/>
                <w:sz w:val="24"/>
                <w:szCs w:val="24"/>
                <w:highlight w:val="none"/>
              </w:rPr>
              <w:t>（由评委审查，无需供应商提供材料）</w:t>
            </w:r>
          </w:p>
        </w:tc>
      </w:tr>
      <w:tr w14:paraId="0E315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0B93A4F">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4</w:t>
            </w:r>
          </w:p>
        </w:tc>
        <w:tc>
          <w:tcPr>
            <w:tcW w:w="1813" w:type="dxa"/>
            <w:vAlign w:val="center"/>
          </w:tcPr>
          <w:p w14:paraId="5CFEA025">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报价唯一性</w:t>
            </w:r>
          </w:p>
        </w:tc>
        <w:tc>
          <w:tcPr>
            <w:tcW w:w="6108" w:type="dxa"/>
            <w:vAlign w:val="center"/>
          </w:tcPr>
          <w:p w14:paraId="2F52952B">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投标文件</w:t>
            </w:r>
            <w:r>
              <w:rPr>
                <w:rFonts w:hint="eastAsia" w:ascii="宋体" w:hAnsi="宋体" w:eastAsia="宋体"/>
                <w:color w:val="auto"/>
                <w:kern w:val="0"/>
                <w:sz w:val="24"/>
                <w:szCs w:val="24"/>
                <w:highlight w:val="none"/>
              </w:rPr>
              <w:t>未</w:t>
            </w:r>
            <w:r>
              <w:rPr>
                <w:rFonts w:hint="eastAsia" w:ascii="宋体" w:hAnsi="宋体" w:eastAsia="宋体"/>
                <w:color w:val="auto"/>
                <w:sz w:val="24"/>
                <w:szCs w:val="24"/>
                <w:highlight w:val="none"/>
              </w:rPr>
              <w:t>出现可选择性或可调整的报价（招标文件另有规定的除外）</w:t>
            </w:r>
            <w:r>
              <w:rPr>
                <w:rFonts w:ascii="宋体" w:hAnsi="宋体" w:eastAsia="宋体"/>
                <w:color w:val="auto"/>
                <w:kern w:val="0"/>
                <w:sz w:val="24"/>
                <w:szCs w:val="24"/>
                <w:highlight w:val="none"/>
              </w:rPr>
              <w:t>；</w:t>
            </w:r>
            <w:r>
              <w:rPr>
                <w:rFonts w:hint="eastAsia" w:ascii="宋体" w:hAnsi="宋体" w:eastAsia="宋体"/>
                <w:b/>
                <w:color w:val="auto"/>
                <w:kern w:val="0"/>
                <w:sz w:val="24"/>
                <w:szCs w:val="24"/>
                <w:highlight w:val="none"/>
              </w:rPr>
              <w:t>提供《开标一览表》</w:t>
            </w:r>
            <w:r>
              <w:rPr>
                <w:rFonts w:hint="eastAsia" w:ascii="宋体" w:hAnsi="宋体" w:eastAsia="宋体"/>
                <w:color w:val="auto"/>
                <w:kern w:val="0"/>
                <w:sz w:val="24"/>
                <w:szCs w:val="24"/>
                <w:highlight w:val="none"/>
              </w:rPr>
              <w:t>，详见附件格式</w:t>
            </w:r>
          </w:p>
        </w:tc>
      </w:tr>
      <w:tr w14:paraId="10625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6C4D771">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5</w:t>
            </w:r>
          </w:p>
        </w:tc>
        <w:tc>
          <w:tcPr>
            <w:tcW w:w="1813" w:type="dxa"/>
            <w:vAlign w:val="center"/>
          </w:tcPr>
          <w:p w14:paraId="1889CA44">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投标有效期</w:t>
            </w:r>
          </w:p>
        </w:tc>
        <w:tc>
          <w:tcPr>
            <w:tcW w:w="6108" w:type="dxa"/>
            <w:vAlign w:val="center"/>
          </w:tcPr>
          <w:p w14:paraId="79215FBA">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投标文件中承诺的投标有效期</w:t>
            </w:r>
            <w:r>
              <w:rPr>
                <w:rFonts w:hint="eastAsia" w:ascii="宋体" w:hAnsi="宋体" w:eastAsia="宋体"/>
                <w:color w:val="auto"/>
                <w:kern w:val="0"/>
                <w:sz w:val="24"/>
                <w:szCs w:val="24"/>
                <w:highlight w:val="none"/>
              </w:rPr>
              <w:t>满足</w:t>
            </w:r>
            <w:r>
              <w:rPr>
                <w:rFonts w:ascii="宋体" w:hAnsi="宋体" w:eastAsia="宋体"/>
                <w:color w:val="auto"/>
                <w:kern w:val="0"/>
                <w:sz w:val="24"/>
                <w:szCs w:val="24"/>
                <w:highlight w:val="none"/>
              </w:rPr>
              <w:t>招标文件中载明的投标有效期的；</w:t>
            </w:r>
            <w:r>
              <w:rPr>
                <w:rFonts w:hint="eastAsia" w:ascii="宋体" w:hAnsi="宋体" w:eastAsia="宋体"/>
                <w:color w:val="auto"/>
                <w:kern w:val="0"/>
                <w:sz w:val="24"/>
                <w:szCs w:val="24"/>
                <w:highlight w:val="none"/>
              </w:rPr>
              <w:t>（详见附件投标函）</w:t>
            </w:r>
          </w:p>
        </w:tc>
      </w:tr>
      <w:tr w14:paraId="457B2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7E1A9C9">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6</w:t>
            </w:r>
          </w:p>
        </w:tc>
        <w:tc>
          <w:tcPr>
            <w:tcW w:w="1813" w:type="dxa"/>
            <w:vAlign w:val="center"/>
          </w:tcPr>
          <w:p w14:paraId="173B3F84">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签署、加盖公章</w:t>
            </w:r>
          </w:p>
        </w:tc>
        <w:tc>
          <w:tcPr>
            <w:tcW w:w="6108" w:type="dxa"/>
            <w:vAlign w:val="center"/>
          </w:tcPr>
          <w:p w14:paraId="570066F8">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按照招标文件要求签署、加盖公章的；</w:t>
            </w:r>
            <w:r>
              <w:rPr>
                <w:rFonts w:hint="eastAsia" w:ascii="宋体" w:hAnsi="宋体" w:eastAsia="宋体"/>
                <w:color w:val="auto"/>
                <w:kern w:val="0"/>
                <w:sz w:val="24"/>
                <w:szCs w:val="24"/>
                <w:highlight w:val="none"/>
              </w:rPr>
              <w:t>（由评委审查，无需供应商提供材料）</w:t>
            </w:r>
          </w:p>
        </w:tc>
      </w:tr>
      <w:tr w14:paraId="0859F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0430EC7">
            <w:pPr>
              <w:widowControl/>
              <w:ind w:left="199" w:hanging="199"/>
              <w:jc w:val="center"/>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7</w:t>
            </w:r>
          </w:p>
        </w:tc>
        <w:tc>
          <w:tcPr>
            <w:tcW w:w="1813" w:type="dxa"/>
            <w:vAlign w:val="center"/>
          </w:tcPr>
          <w:p w14:paraId="479ABADD">
            <w:pPr>
              <w:widowControl/>
              <w:ind w:left="199" w:hanging="199"/>
              <w:jc w:val="center"/>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实质性格式</w:t>
            </w:r>
          </w:p>
        </w:tc>
        <w:tc>
          <w:tcPr>
            <w:tcW w:w="6108" w:type="dxa"/>
            <w:vAlign w:val="center"/>
          </w:tcPr>
          <w:p w14:paraId="15FF9092">
            <w:pPr>
              <w:widowControl/>
              <w:ind w:left="199" w:hanging="199"/>
              <w:jc w:val="left"/>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标记为</w:t>
            </w:r>
            <w:r>
              <w:rPr>
                <w:rFonts w:ascii="宋体" w:hAnsi="宋体" w:eastAsia="宋体"/>
                <w:color w:val="auto"/>
                <w:kern w:val="0"/>
                <w:sz w:val="24"/>
                <w:szCs w:val="24"/>
                <w:highlight w:val="none"/>
              </w:rPr>
              <w:t>“实质性格式”的</w:t>
            </w:r>
            <w:r>
              <w:rPr>
                <w:rFonts w:hint="eastAsia" w:ascii="宋体" w:hAnsi="宋体" w:eastAsia="宋体"/>
                <w:color w:val="auto"/>
                <w:kern w:val="0"/>
                <w:sz w:val="24"/>
                <w:szCs w:val="24"/>
                <w:highlight w:val="none"/>
              </w:rPr>
              <w:t>文件均按</w:t>
            </w:r>
            <w:r>
              <w:rPr>
                <w:rFonts w:ascii="宋体" w:hAnsi="宋体" w:eastAsia="宋体"/>
                <w:color w:val="auto"/>
                <w:kern w:val="0"/>
                <w:sz w:val="24"/>
                <w:szCs w:val="24"/>
                <w:highlight w:val="none"/>
              </w:rPr>
              <w:t>招标文件</w:t>
            </w:r>
            <w:r>
              <w:rPr>
                <w:rFonts w:hint="eastAsia" w:ascii="宋体" w:hAnsi="宋体" w:eastAsia="宋体"/>
                <w:color w:val="auto"/>
                <w:kern w:val="0"/>
                <w:sz w:val="24"/>
                <w:szCs w:val="24"/>
                <w:highlight w:val="none"/>
              </w:rPr>
              <w:t>要求提供；除前面已提供的实质性格式文件以外，</w:t>
            </w:r>
            <w:r>
              <w:rPr>
                <w:rFonts w:hint="eastAsia" w:ascii="宋体" w:hAnsi="宋体" w:eastAsia="宋体"/>
                <w:b/>
                <w:color w:val="auto"/>
                <w:kern w:val="0"/>
                <w:sz w:val="24"/>
                <w:szCs w:val="24"/>
                <w:highlight w:val="none"/>
              </w:rPr>
              <w:t>还需提供：合同条款偏离表，采购需求偏离表</w:t>
            </w:r>
            <w:r>
              <w:rPr>
                <w:rFonts w:hint="eastAsia" w:ascii="宋体" w:hAnsi="宋体" w:eastAsia="宋体"/>
                <w:color w:val="auto"/>
                <w:kern w:val="0"/>
                <w:sz w:val="24"/>
                <w:szCs w:val="24"/>
                <w:highlight w:val="none"/>
              </w:rPr>
              <w:t>，详见附件格式。</w:t>
            </w:r>
          </w:p>
        </w:tc>
      </w:tr>
      <w:tr w14:paraId="387E8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DF93298">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8</w:t>
            </w:r>
          </w:p>
        </w:tc>
        <w:tc>
          <w:tcPr>
            <w:tcW w:w="1813" w:type="dxa"/>
            <w:vAlign w:val="center"/>
          </w:tcPr>
          <w:p w14:paraId="5C16DFA9">
            <w:pPr>
              <w:widowControl/>
              <w:ind w:left="199" w:hanging="199"/>
              <w:jc w:val="center"/>
              <w:rPr>
                <w:rFonts w:hint="eastAsia" w:ascii="宋体" w:hAnsi="宋体" w:eastAsia="宋体"/>
                <w:color w:val="auto"/>
                <w:kern w:val="0"/>
                <w:sz w:val="24"/>
                <w:szCs w:val="24"/>
                <w:highlight w:val="none"/>
              </w:rPr>
            </w:pPr>
            <w:r>
              <w:rPr>
                <w:rFonts w:ascii="宋体" w:hAnsi="宋体" w:eastAsia="宋体" w:cs="Segoe UI Symbol"/>
                <w:color w:val="auto"/>
                <w:kern w:val="0"/>
                <w:sz w:val="24"/>
                <w:szCs w:val="24"/>
                <w:highlight w:val="none"/>
              </w:rPr>
              <w:t>★</w:t>
            </w:r>
            <w:r>
              <w:rPr>
                <w:rFonts w:ascii="宋体" w:hAnsi="宋体" w:eastAsia="宋体"/>
                <w:color w:val="auto"/>
                <w:kern w:val="0"/>
                <w:sz w:val="24"/>
                <w:szCs w:val="24"/>
                <w:highlight w:val="none"/>
              </w:rPr>
              <w:t>号条款响应</w:t>
            </w:r>
          </w:p>
        </w:tc>
        <w:tc>
          <w:tcPr>
            <w:tcW w:w="6108" w:type="dxa"/>
            <w:vAlign w:val="center"/>
          </w:tcPr>
          <w:p w14:paraId="748F4CB4">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投标文件满足招标文件</w:t>
            </w:r>
            <w:r>
              <w:rPr>
                <w:rFonts w:ascii="宋体" w:hAnsi="宋体" w:eastAsia="宋体"/>
                <w:color w:val="auto"/>
                <w:sz w:val="24"/>
                <w:szCs w:val="24"/>
                <w:highlight w:val="none"/>
              </w:rPr>
              <w:t>第五章《采购需求》</w:t>
            </w:r>
            <w:r>
              <w:rPr>
                <w:rFonts w:ascii="宋体" w:hAnsi="宋体" w:eastAsia="宋体"/>
                <w:color w:val="auto"/>
                <w:kern w:val="0"/>
                <w:sz w:val="24"/>
                <w:szCs w:val="24"/>
                <w:highlight w:val="none"/>
              </w:rPr>
              <w:t>中</w:t>
            </w:r>
            <w:r>
              <w:rPr>
                <w:rFonts w:ascii="宋体" w:hAnsi="宋体" w:eastAsia="宋体" w:cs="Segoe UI Symbol"/>
                <w:color w:val="auto"/>
                <w:kern w:val="0"/>
                <w:sz w:val="24"/>
                <w:szCs w:val="24"/>
                <w:highlight w:val="none"/>
              </w:rPr>
              <w:t>★</w:t>
            </w:r>
            <w:r>
              <w:rPr>
                <w:rFonts w:ascii="宋体" w:hAnsi="宋体" w:eastAsia="宋体"/>
                <w:color w:val="auto"/>
                <w:kern w:val="0"/>
                <w:sz w:val="24"/>
                <w:szCs w:val="24"/>
                <w:highlight w:val="none"/>
              </w:rPr>
              <w:t>号条款要求的</w:t>
            </w:r>
            <w:r>
              <w:rPr>
                <w:rFonts w:hint="eastAsia" w:ascii="宋体" w:hAnsi="宋体" w:eastAsia="宋体"/>
                <w:color w:val="auto"/>
                <w:kern w:val="0"/>
                <w:sz w:val="24"/>
                <w:szCs w:val="24"/>
                <w:highlight w:val="none"/>
              </w:rPr>
              <w:t>。</w:t>
            </w:r>
            <w:r>
              <w:rPr>
                <w:rFonts w:hint="eastAsia" w:ascii="宋体" w:hAnsi="宋体" w:eastAsia="宋体"/>
                <w:b/>
                <w:bCs/>
                <w:color w:val="auto"/>
                <w:kern w:val="0"/>
                <w:sz w:val="24"/>
                <w:szCs w:val="24"/>
                <w:highlight w:val="none"/>
              </w:rPr>
              <w:t>（如</w:t>
            </w:r>
            <w:r>
              <w:rPr>
                <w:rFonts w:ascii="宋体" w:hAnsi="宋体" w:eastAsia="宋体"/>
                <w:b/>
                <w:bCs/>
                <w:color w:val="auto"/>
                <w:kern w:val="0"/>
                <w:sz w:val="24"/>
                <w:szCs w:val="24"/>
                <w:highlight w:val="none"/>
              </w:rPr>
              <w:t>第五章《采购需求》中</w:t>
            </w:r>
            <w:r>
              <w:rPr>
                <w:rFonts w:hint="eastAsia" w:ascii="宋体" w:hAnsi="宋体" w:eastAsia="宋体"/>
                <w:b/>
                <w:bCs/>
                <w:color w:val="auto"/>
                <w:kern w:val="0"/>
                <w:sz w:val="24"/>
                <w:szCs w:val="24"/>
                <w:highlight w:val="none"/>
              </w:rPr>
              <w:t>有</w:t>
            </w:r>
            <w:r>
              <w:rPr>
                <w:rFonts w:ascii="宋体" w:hAnsi="宋体" w:eastAsia="宋体" w:cs="Segoe UI Symbol"/>
                <w:b/>
                <w:bCs/>
                <w:color w:val="auto"/>
                <w:kern w:val="0"/>
                <w:sz w:val="24"/>
                <w:szCs w:val="24"/>
                <w:highlight w:val="none"/>
              </w:rPr>
              <w:t>★</w:t>
            </w:r>
            <w:r>
              <w:rPr>
                <w:rFonts w:ascii="宋体" w:hAnsi="宋体" w:eastAsia="宋体"/>
                <w:b/>
                <w:bCs/>
                <w:color w:val="auto"/>
                <w:kern w:val="0"/>
                <w:sz w:val="24"/>
                <w:szCs w:val="24"/>
                <w:highlight w:val="none"/>
              </w:rPr>
              <w:t>号条款要求</w:t>
            </w:r>
            <w:r>
              <w:rPr>
                <w:rFonts w:hint="eastAsia" w:ascii="宋体" w:hAnsi="宋体" w:eastAsia="宋体"/>
                <w:b/>
                <w:bCs/>
                <w:color w:val="auto"/>
                <w:kern w:val="0"/>
                <w:sz w:val="24"/>
                <w:szCs w:val="24"/>
                <w:highlight w:val="none"/>
              </w:rPr>
              <w:t>的，按照序号逐项提供相关证明材料；如</w:t>
            </w:r>
            <w:r>
              <w:rPr>
                <w:rFonts w:ascii="宋体" w:hAnsi="宋体" w:eastAsia="宋体"/>
                <w:b/>
                <w:bCs/>
                <w:color w:val="auto"/>
                <w:kern w:val="0"/>
                <w:sz w:val="24"/>
                <w:szCs w:val="24"/>
                <w:highlight w:val="none"/>
              </w:rPr>
              <w:t>第五章《采购需求》中</w:t>
            </w:r>
            <w:r>
              <w:rPr>
                <w:rFonts w:hint="eastAsia" w:ascii="宋体" w:hAnsi="宋体" w:eastAsia="宋体"/>
                <w:b/>
                <w:bCs/>
                <w:color w:val="auto"/>
                <w:kern w:val="0"/>
                <w:sz w:val="24"/>
                <w:szCs w:val="24"/>
                <w:highlight w:val="none"/>
              </w:rPr>
              <w:t>没有</w:t>
            </w:r>
            <w:r>
              <w:rPr>
                <w:rFonts w:ascii="宋体" w:hAnsi="宋体" w:eastAsia="宋体" w:cs="Segoe UI Symbol"/>
                <w:b/>
                <w:bCs/>
                <w:color w:val="auto"/>
                <w:kern w:val="0"/>
                <w:sz w:val="24"/>
                <w:szCs w:val="24"/>
                <w:highlight w:val="none"/>
              </w:rPr>
              <w:t>★</w:t>
            </w:r>
            <w:r>
              <w:rPr>
                <w:rFonts w:ascii="宋体" w:hAnsi="宋体" w:eastAsia="宋体"/>
                <w:b/>
                <w:bCs/>
                <w:color w:val="auto"/>
                <w:kern w:val="0"/>
                <w:sz w:val="24"/>
                <w:szCs w:val="24"/>
                <w:highlight w:val="none"/>
              </w:rPr>
              <w:t>号条款要求</w:t>
            </w:r>
            <w:r>
              <w:rPr>
                <w:rFonts w:hint="eastAsia" w:ascii="宋体" w:hAnsi="宋体" w:eastAsia="宋体"/>
                <w:b/>
                <w:bCs/>
                <w:color w:val="auto"/>
                <w:kern w:val="0"/>
                <w:sz w:val="24"/>
                <w:szCs w:val="24"/>
                <w:highlight w:val="none"/>
              </w:rPr>
              <w:t>的，则无需供应商提供材料。）</w:t>
            </w:r>
          </w:p>
        </w:tc>
      </w:tr>
      <w:tr w14:paraId="70839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A26E695">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9</w:t>
            </w:r>
          </w:p>
        </w:tc>
        <w:tc>
          <w:tcPr>
            <w:tcW w:w="1813" w:type="dxa"/>
            <w:vAlign w:val="center"/>
          </w:tcPr>
          <w:p w14:paraId="7168D990">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分包承担主体资质（如有）</w:t>
            </w:r>
          </w:p>
        </w:tc>
        <w:tc>
          <w:tcPr>
            <w:tcW w:w="6108" w:type="dxa"/>
            <w:vAlign w:val="center"/>
          </w:tcPr>
          <w:p w14:paraId="5E6F57AE">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sz w:val="24"/>
                <w:szCs w:val="24"/>
                <w:highlight w:val="none"/>
              </w:rPr>
              <w:t>分包承担主体具备《投标人须知资料表》载明的资质条件</w:t>
            </w:r>
            <w:r>
              <w:rPr>
                <w:rFonts w:hint="eastAsia" w:ascii="宋体" w:hAnsi="宋体" w:eastAsia="宋体"/>
                <w:color w:val="auto"/>
                <w:sz w:val="24"/>
                <w:szCs w:val="24"/>
                <w:highlight w:val="none"/>
              </w:rPr>
              <w:t>且</w:t>
            </w:r>
            <w:r>
              <w:rPr>
                <w:rFonts w:ascii="宋体" w:hAnsi="宋体" w:eastAsia="宋体"/>
                <w:color w:val="auto"/>
                <w:sz w:val="24"/>
                <w:szCs w:val="24"/>
                <w:highlight w:val="none"/>
              </w:rPr>
              <w:t>提供</w:t>
            </w:r>
            <w:r>
              <w:rPr>
                <w:rFonts w:hint="eastAsia" w:ascii="宋体" w:hAnsi="宋体" w:eastAsia="宋体"/>
                <w:color w:val="auto"/>
                <w:sz w:val="24"/>
                <w:szCs w:val="24"/>
                <w:highlight w:val="none"/>
              </w:rPr>
              <w:t>了</w:t>
            </w:r>
            <w:r>
              <w:rPr>
                <w:rFonts w:ascii="宋体" w:hAnsi="宋体" w:eastAsia="宋体"/>
                <w:color w:val="auto"/>
                <w:sz w:val="24"/>
                <w:szCs w:val="24"/>
                <w:highlight w:val="none"/>
              </w:rPr>
              <w:t>资质证书</w:t>
            </w:r>
            <w:r>
              <w:rPr>
                <w:rFonts w:hint="eastAsia" w:ascii="宋体" w:hAnsi="宋体" w:eastAsia="宋体"/>
                <w:color w:val="auto"/>
                <w:sz w:val="24"/>
                <w:szCs w:val="24"/>
                <w:highlight w:val="none"/>
              </w:rPr>
              <w:t>（如有）</w:t>
            </w:r>
            <w:r>
              <w:rPr>
                <w:rFonts w:ascii="宋体" w:hAnsi="宋体" w:eastAsia="宋体"/>
                <w:color w:val="auto"/>
                <w:sz w:val="24"/>
                <w:szCs w:val="24"/>
                <w:highlight w:val="none"/>
              </w:rPr>
              <w:t>；</w:t>
            </w:r>
          </w:p>
        </w:tc>
      </w:tr>
      <w:tr w14:paraId="471F3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43D4769">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10</w:t>
            </w:r>
          </w:p>
        </w:tc>
        <w:tc>
          <w:tcPr>
            <w:tcW w:w="1813" w:type="dxa"/>
            <w:vAlign w:val="center"/>
          </w:tcPr>
          <w:p w14:paraId="3DE944D0">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分包意向协议</w:t>
            </w:r>
          </w:p>
          <w:p w14:paraId="3901A5D9">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（如有）</w:t>
            </w:r>
          </w:p>
        </w:tc>
        <w:tc>
          <w:tcPr>
            <w:tcW w:w="6108" w:type="dxa"/>
            <w:vAlign w:val="center"/>
          </w:tcPr>
          <w:p w14:paraId="0F4437D9">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按招标文件规定签订并提供分包意向协议原件；</w:t>
            </w:r>
            <w:r>
              <w:rPr>
                <w:rFonts w:hint="eastAsia" w:ascii="宋体" w:hAnsi="宋体" w:eastAsia="宋体"/>
                <w:color w:val="auto"/>
                <w:sz w:val="24"/>
                <w:szCs w:val="24"/>
                <w:highlight w:val="none"/>
              </w:rPr>
              <w:t>（如有）</w:t>
            </w:r>
          </w:p>
        </w:tc>
      </w:tr>
      <w:tr w14:paraId="0DFCE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3258DB1">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11</w:t>
            </w:r>
          </w:p>
        </w:tc>
        <w:tc>
          <w:tcPr>
            <w:tcW w:w="1813" w:type="dxa"/>
            <w:vAlign w:val="center"/>
          </w:tcPr>
          <w:p w14:paraId="22B9897B">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报价的修正（如有）</w:t>
            </w:r>
          </w:p>
        </w:tc>
        <w:tc>
          <w:tcPr>
            <w:tcW w:w="6108" w:type="dxa"/>
            <w:vAlign w:val="center"/>
          </w:tcPr>
          <w:p w14:paraId="42DC06C7">
            <w:pPr>
              <w:widowControl/>
              <w:ind w:left="199" w:hanging="199"/>
              <w:jc w:val="left"/>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不涉及报价修正</w:t>
            </w:r>
            <w:r>
              <w:rPr>
                <w:rFonts w:ascii="宋体" w:hAnsi="宋体" w:eastAsia="宋体"/>
                <w:color w:val="auto"/>
                <w:kern w:val="0"/>
                <w:sz w:val="24"/>
                <w:szCs w:val="24"/>
                <w:highlight w:val="none"/>
              </w:rPr>
              <w:t>，或投标文件报价出现前后不一致</w:t>
            </w:r>
            <w:r>
              <w:rPr>
                <w:rFonts w:hint="eastAsia" w:ascii="宋体" w:hAnsi="宋体" w:eastAsia="宋体"/>
                <w:color w:val="auto"/>
                <w:kern w:val="0"/>
                <w:sz w:val="24"/>
                <w:szCs w:val="24"/>
                <w:highlight w:val="none"/>
              </w:rPr>
              <w:t>时</w:t>
            </w:r>
            <w:r>
              <w:rPr>
                <w:rFonts w:ascii="宋体" w:hAnsi="宋体" w:eastAsia="宋体"/>
                <w:color w:val="auto"/>
                <w:kern w:val="0"/>
                <w:sz w:val="24"/>
                <w:szCs w:val="24"/>
                <w:highlight w:val="none"/>
              </w:rPr>
              <w:t>，投标人对修正后的报价予</w:t>
            </w:r>
            <w:r>
              <w:rPr>
                <w:rFonts w:hint="eastAsia" w:ascii="宋体" w:hAnsi="宋体" w:eastAsia="宋体"/>
                <w:color w:val="auto"/>
                <w:kern w:val="0"/>
                <w:sz w:val="24"/>
                <w:szCs w:val="24"/>
                <w:highlight w:val="none"/>
              </w:rPr>
              <w:t>以</w:t>
            </w:r>
            <w:r>
              <w:rPr>
                <w:rFonts w:ascii="宋体" w:hAnsi="宋体" w:eastAsia="宋体"/>
                <w:color w:val="auto"/>
                <w:kern w:val="0"/>
                <w:sz w:val="24"/>
                <w:szCs w:val="24"/>
                <w:highlight w:val="none"/>
              </w:rPr>
              <w:t>确认；（如有</w:t>
            </w:r>
            <w:r>
              <w:rPr>
                <w:rFonts w:hint="eastAsia" w:ascii="宋体" w:hAnsi="宋体" w:eastAsia="宋体"/>
                <w:color w:val="auto"/>
                <w:kern w:val="0"/>
                <w:sz w:val="24"/>
                <w:szCs w:val="24"/>
                <w:highlight w:val="none"/>
              </w:rPr>
              <w:t>，由评委审查，无需供应商提供材料）</w:t>
            </w:r>
          </w:p>
        </w:tc>
      </w:tr>
      <w:tr w14:paraId="20235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ACFDEED">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12</w:t>
            </w:r>
          </w:p>
        </w:tc>
        <w:tc>
          <w:tcPr>
            <w:tcW w:w="1813" w:type="dxa"/>
            <w:vAlign w:val="center"/>
          </w:tcPr>
          <w:p w14:paraId="53A7FCF8">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报价合理性</w:t>
            </w:r>
          </w:p>
        </w:tc>
        <w:tc>
          <w:tcPr>
            <w:tcW w:w="6108" w:type="dxa"/>
            <w:vAlign w:val="center"/>
          </w:tcPr>
          <w:p w14:paraId="6EA08BE2">
            <w:pPr>
              <w:widowControl/>
              <w:ind w:left="199" w:hanging="199"/>
              <w:jc w:val="left"/>
              <w:rPr>
                <w:rFonts w:hint="eastAsia" w:ascii="宋体" w:hAnsi="宋体" w:eastAsia="宋体"/>
                <w:color w:val="auto"/>
                <w:kern w:val="0"/>
                <w:sz w:val="24"/>
                <w:szCs w:val="24"/>
                <w:highlight w:val="none"/>
              </w:rPr>
            </w:pPr>
            <w:r>
              <w:rPr>
                <w:rFonts w:hint="eastAsia" w:ascii="宋体" w:hAnsi="宋体" w:eastAsia="宋体" w:cs="宋体"/>
                <w:color w:val="auto"/>
                <w:kern w:val="0"/>
                <w:sz w:val="24"/>
                <w:szCs w:val="24"/>
                <w:highlight w:val="none"/>
              </w:rPr>
              <w:t>报价合理，或投标人的报价明显低于其他通过符合性审查投标人的报价，有可能影响产品质量或者不能诚信履约的，能够应评标委员会要求在规定时间内证明其报价合理性的；（由评</w:t>
            </w:r>
            <w:r>
              <w:rPr>
                <w:rFonts w:hint="eastAsia" w:ascii="宋体" w:hAnsi="宋体" w:eastAsia="宋体" w:cs="宋体"/>
                <w:color w:val="auto"/>
                <w:kern w:val="0"/>
                <w:sz w:val="24"/>
                <w:szCs w:val="24"/>
                <w:highlight w:val="none"/>
                <w:lang w:val="en-US" w:eastAsia="zh-CN"/>
              </w:rPr>
              <w:t>标委员会</w:t>
            </w:r>
            <w:r>
              <w:rPr>
                <w:rFonts w:hint="eastAsia" w:ascii="宋体" w:hAnsi="宋体" w:eastAsia="宋体" w:cs="宋体"/>
                <w:color w:val="auto"/>
                <w:kern w:val="0"/>
                <w:sz w:val="24"/>
                <w:szCs w:val="24"/>
                <w:highlight w:val="none"/>
              </w:rPr>
              <w:t>审查，按照《关于推动解决政府采购异常低价问题的通知》</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财库〔2026〕2号</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规定，自2026年2月1日起，政府采购评审中出现异常低价情形，</w:t>
            </w:r>
            <w:r>
              <w:rPr>
                <w:rFonts w:hint="eastAsia" w:ascii="宋体" w:hAnsi="宋体" w:cs="宋体"/>
                <w:color w:val="auto"/>
                <w:kern w:val="0"/>
                <w:sz w:val="24"/>
                <w:szCs w:val="24"/>
                <w:highlight w:val="none"/>
                <w:lang w:val="en-US" w:eastAsia="zh-CN"/>
              </w:rPr>
              <w:t>即</w:t>
            </w:r>
            <w:r>
              <w:rPr>
                <w:rFonts w:hint="eastAsia" w:ascii="宋体" w:hAnsi="宋体" w:eastAsia="宋体"/>
                <w:color w:val="auto"/>
                <w:kern w:val="0"/>
                <w:sz w:val="24"/>
                <w:szCs w:val="24"/>
                <w:highlight w:val="none"/>
                <w:lang w:val="en-US" w:eastAsia="zh-CN"/>
              </w:rPr>
              <w:t>下文2.2的情形之一</w:t>
            </w:r>
            <w:r>
              <w:rPr>
                <w:rFonts w:hint="eastAsia" w:ascii="宋体" w:hAnsi="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评</w:t>
            </w:r>
            <w:r>
              <w:rPr>
                <w:rFonts w:hint="eastAsia" w:ascii="宋体" w:hAnsi="宋体" w:cs="宋体"/>
                <w:color w:val="auto"/>
                <w:kern w:val="0"/>
                <w:sz w:val="24"/>
                <w:szCs w:val="24"/>
                <w:highlight w:val="none"/>
                <w:lang w:val="en-US" w:eastAsia="zh-CN"/>
              </w:rPr>
              <w:t>标</w:t>
            </w:r>
            <w:r>
              <w:rPr>
                <w:rFonts w:hint="eastAsia" w:ascii="宋体" w:hAnsi="宋体" w:eastAsia="宋体" w:cs="宋体"/>
                <w:color w:val="auto"/>
                <w:kern w:val="0"/>
                <w:sz w:val="24"/>
                <w:szCs w:val="24"/>
                <w:highlight w:val="none"/>
              </w:rPr>
              <w:t>委员会应当</w:t>
            </w:r>
            <w:r>
              <w:rPr>
                <w:rFonts w:hint="eastAsia" w:ascii="宋体" w:hAnsi="宋体" w:eastAsia="宋体"/>
                <w:color w:val="auto"/>
                <w:kern w:val="0"/>
                <w:sz w:val="24"/>
                <w:szCs w:val="24"/>
                <w:highlight w:val="none"/>
                <w:lang w:val="en-US" w:eastAsia="zh-CN"/>
              </w:rPr>
              <w:t>启动异常低价投标审查程序</w:t>
            </w:r>
            <w:r>
              <w:rPr>
                <w:rFonts w:hint="eastAsia" w:ascii="宋体" w:hAnsi="宋体" w:eastAsia="宋体"/>
                <w:color w:val="auto"/>
                <w:kern w:val="0"/>
                <w:sz w:val="24"/>
                <w:szCs w:val="24"/>
                <w:highlight w:val="none"/>
              </w:rPr>
              <w:t>）</w:t>
            </w:r>
          </w:p>
        </w:tc>
      </w:tr>
      <w:tr w14:paraId="333DB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79FAC6F">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13</w:t>
            </w:r>
          </w:p>
        </w:tc>
        <w:tc>
          <w:tcPr>
            <w:tcW w:w="1813" w:type="dxa"/>
            <w:vAlign w:val="center"/>
          </w:tcPr>
          <w:p w14:paraId="13A6D852">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进口产品</w:t>
            </w:r>
          </w:p>
          <w:p w14:paraId="02C58BE6">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（如有）</w:t>
            </w:r>
          </w:p>
        </w:tc>
        <w:tc>
          <w:tcPr>
            <w:tcW w:w="6108" w:type="dxa"/>
            <w:vAlign w:val="center"/>
          </w:tcPr>
          <w:p w14:paraId="6F949C51">
            <w:pPr>
              <w:widowControl/>
              <w:ind w:left="199" w:hanging="199"/>
              <w:jc w:val="left"/>
              <w:rPr>
                <w:rFonts w:hint="eastAsia" w:ascii="宋体" w:hAnsi="宋体" w:eastAsia="宋体"/>
                <w:color w:val="auto"/>
                <w:kern w:val="0"/>
                <w:sz w:val="24"/>
                <w:szCs w:val="24"/>
                <w:highlight w:val="none"/>
              </w:rPr>
            </w:pPr>
            <w:r>
              <w:rPr>
                <w:rFonts w:hint="eastAsia" w:ascii="宋体" w:hAnsi="宋体" w:eastAsia="宋体"/>
                <w:color w:val="auto"/>
                <w:sz w:val="24"/>
                <w:szCs w:val="24"/>
                <w:highlight w:val="none"/>
              </w:rPr>
              <w:t>招标文件</w:t>
            </w:r>
            <w:r>
              <w:rPr>
                <w:rFonts w:ascii="宋体" w:hAnsi="宋体" w:eastAsia="宋体"/>
                <w:color w:val="auto"/>
                <w:sz w:val="24"/>
                <w:szCs w:val="24"/>
                <w:highlight w:val="none"/>
              </w:rPr>
              <w:t>不接受进口产品投标</w:t>
            </w:r>
            <w:r>
              <w:rPr>
                <w:rFonts w:hint="eastAsia" w:ascii="宋体" w:hAnsi="宋体" w:eastAsia="宋体"/>
                <w:color w:val="auto"/>
                <w:sz w:val="24"/>
                <w:szCs w:val="24"/>
                <w:highlight w:val="none"/>
              </w:rPr>
              <w:t>的内容时</w:t>
            </w:r>
            <w:r>
              <w:rPr>
                <w:rFonts w:ascii="宋体" w:hAnsi="宋体" w:eastAsia="宋体"/>
                <w:color w:val="auto"/>
                <w:sz w:val="24"/>
                <w:szCs w:val="24"/>
                <w:highlight w:val="none"/>
              </w:rPr>
              <w:t>，</w:t>
            </w:r>
            <w:r>
              <w:rPr>
                <w:rFonts w:hint="eastAsia" w:ascii="宋体" w:hAnsi="宋体" w:eastAsia="宋体"/>
                <w:color w:val="auto"/>
                <w:sz w:val="24"/>
                <w:szCs w:val="24"/>
                <w:highlight w:val="none"/>
              </w:rPr>
              <w:t>投标人所投产品非进口产品的；</w:t>
            </w:r>
            <w:r>
              <w:rPr>
                <w:rFonts w:hint="eastAsia" w:ascii="宋体" w:hAnsi="宋体" w:eastAsia="宋体"/>
                <w:color w:val="auto"/>
                <w:kern w:val="0"/>
                <w:sz w:val="24"/>
                <w:szCs w:val="24"/>
                <w:highlight w:val="none"/>
              </w:rPr>
              <w:t>（由评委审查，无需供应商提供材料）</w:t>
            </w:r>
          </w:p>
        </w:tc>
      </w:tr>
      <w:tr w14:paraId="6CAF4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2B85A2A">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14</w:t>
            </w:r>
          </w:p>
        </w:tc>
        <w:tc>
          <w:tcPr>
            <w:tcW w:w="1813" w:type="dxa"/>
            <w:vAlign w:val="center"/>
          </w:tcPr>
          <w:p w14:paraId="5567F0F2">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国家有关部门对投标人的投标产品有强制性规定或要求的</w:t>
            </w:r>
          </w:p>
        </w:tc>
        <w:tc>
          <w:tcPr>
            <w:tcW w:w="6108" w:type="dxa"/>
            <w:vAlign w:val="center"/>
          </w:tcPr>
          <w:p w14:paraId="0F935F24">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国家有关部门对投标人的投标产品有强制性规定或要求的（如相应技术、安全、节能和环保等），投标人的投标产品</w:t>
            </w:r>
            <w:r>
              <w:rPr>
                <w:rFonts w:hint="eastAsia" w:ascii="宋体" w:hAnsi="宋体" w:eastAsia="宋体"/>
                <w:color w:val="auto"/>
                <w:kern w:val="0"/>
                <w:sz w:val="24"/>
                <w:szCs w:val="24"/>
                <w:highlight w:val="none"/>
              </w:rPr>
              <w:t>应</w:t>
            </w:r>
            <w:r>
              <w:rPr>
                <w:rFonts w:ascii="宋体" w:hAnsi="宋体" w:eastAsia="宋体"/>
                <w:color w:val="auto"/>
                <w:kern w:val="0"/>
                <w:sz w:val="24"/>
                <w:szCs w:val="24"/>
                <w:highlight w:val="none"/>
              </w:rPr>
              <w:t>符合相应规定或要求</w:t>
            </w:r>
            <w:r>
              <w:rPr>
                <w:rFonts w:hint="eastAsia" w:ascii="宋体" w:hAnsi="宋体" w:eastAsia="宋体"/>
                <w:color w:val="auto"/>
                <w:kern w:val="0"/>
                <w:sz w:val="24"/>
                <w:szCs w:val="24"/>
                <w:highlight w:val="none"/>
              </w:rPr>
              <w:t>，并提供证明文件：</w:t>
            </w:r>
          </w:p>
          <w:p w14:paraId="23B598C9">
            <w:pPr>
              <w:widowControl/>
              <w:ind w:left="199" w:hanging="199"/>
              <w:jc w:val="left"/>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1）</w:t>
            </w:r>
            <w:r>
              <w:rPr>
                <w:rFonts w:ascii="宋体" w:hAnsi="宋体" w:eastAsia="宋体"/>
                <w:color w:val="auto"/>
                <w:kern w:val="0"/>
                <w:sz w:val="24"/>
                <w:szCs w:val="24"/>
                <w:highlight w:val="none"/>
              </w:rPr>
              <w:t>采购的产品若属于《节能产品政府采购品目清单》范围中政府强制采购产品，则投标人所报产品必须获得国家确定的认证机构出具的、处于有效期之内的节能产品认证证书；</w:t>
            </w:r>
          </w:p>
          <w:p w14:paraId="08B30D0C">
            <w:pPr>
              <w:widowControl/>
              <w:ind w:left="199" w:hanging="199"/>
              <w:jc w:val="left"/>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2）</w:t>
            </w:r>
            <w:r>
              <w:rPr>
                <w:rFonts w:ascii="宋体" w:hAnsi="宋体" w:eastAsia="宋体"/>
                <w:color w:val="auto"/>
                <w:kern w:val="0"/>
                <w:sz w:val="24"/>
                <w:szCs w:val="24"/>
                <w:highlight w:val="none"/>
              </w:rPr>
              <w:t>投标产品如涉及计算机信息系统安全专用产品的，须</w:t>
            </w:r>
            <w:r>
              <w:rPr>
                <w:rFonts w:hint="eastAsia" w:ascii="宋体" w:hAnsi="宋体" w:eastAsia="宋体"/>
                <w:color w:val="auto"/>
                <w:kern w:val="0"/>
                <w:sz w:val="24"/>
                <w:szCs w:val="24"/>
                <w:highlight w:val="none"/>
              </w:rPr>
              <w:t>提供</w:t>
            </w:r>
            <w:r>
              <w:rPr>
                <w:rFonts w:ascii="宋体" w:hAnsi="宋体" w:eastAsia="宋体"/>
                <w:color w:val="auto"/>
                <w:kern w:val="0"/>
                <w:sz w:val="24"/>
                <w:szCs w:val="24"/>
                <w:highlight w:val="none"/>
              </w:rPr>
              <w:t>公安部颁发的计算机信息系统安全专用产品销售许可证；</w:t>
            </w:r>
          </w:p>
          <w:p w14:paraId="58083769">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3</w:t>
            </w:r>
            <w:r>
              <w:rPr>
                <w:rFonts w:hint="eastAsia" w:ascii="宋体" w:hAnsi="宋体" w:eastAsia="宋体"/>
                <w:color w:val="auto"/>
                <w:kern w:val="0"/>
                <w:sz w:val="24"/>
                <w:szCs w:val="24"/>
                <w:highlight w:val="none"/>
              </w:rPr>
              <w:t>）</w:t>
            </w:r>
            <w:r>
              <w:rPr>
                <w:rFonts w:ascii="宋体" w:hAnsi="宋体" w:eastAsia="宋体"/>
                <w:color w:val="auto"/>
                <w:kern w:val="0"/>
                <w:sz w:val="24"/>
                <w:szCs w:val="24"/>
                <w:highlight w:val="none"/>
              </w:rPr>
              <w:t>投标产品如有属于开展国家信息安全产品认证产品范围的，须</w:t>
            </w:r>
            <w:r>
              <w:rPr>
                <w:rFonts w:hint="eastAsia" w:ascii="宋体" w:hAnsi="宋体" w:eastAsia="宋体"/>
                <w:color w:val="auto"/>
                <w:kern w:val="0"/>
                <w:sz w:val="24"/>
                <w:szCs w:val="24"/>
                <w:highlight w:val="none"/>
              </w:rPr>
              <w:t>提供</w:t>
            </w:r>
            <w:r>
              <w:rPr>
                <w:rFonts w:ascii="宋体" w:hAnsi="宋体" w:eastAsia="宋体"/>
                <w:color w:val="auto"/>
                <w:kern w:val="0"/>
                <w:sz w:val="24"/>
                <w:szCs w:val="24"/>
                <w:highlight w:val="none"/>
              </w:rPr>
              <w:t>由中国网络安全审查技术与认证中心（原中国信息安全认证中心）按国家标准认证颁发的有效认证证书等）；</w:t>
            </w:r>
          </w:p>
          <w:p w14:paraId="4E429DDF">
            <w:pPr>
              <w:widowControl/>
              <w:ind w:left="199" w:hanging="199"/>
              <w:jc w:val="left"/>
              <w:rPr>
                <w:rFonts w:hint="eastAsia" w:ascii="宋体" w:hAnsi="宋体" w:eastAsia="宋体"/>
                <w:color w:val="auto"/>
                <w:kern w:val="0"/>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14:paraId="4DB89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C7593EE">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15</w:t>
            </w:r>
          </w:p>
        </w:tc>
        <w:tc>
          <w:tcPr>
            <w:tcW w:w="1813" w:type="dxa"/>
            <w:vAlign w:val="center"/>
          </w:tcPr>
          <w:p w14:paraId="65B8D379">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公平竞争</w:t>
            </w:r>
          </w:p>
        </w:tc>
        <w:tc>
          <w:tcPr>
            <w:tcW w:w="6108" w:type="dxa"/>
            <w:vAlign w:val="center"/>
          </w:tcPr>
          <w:p w14:paraId="7E95A3C4">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sz w:val="24"/>
                <w:szCs w:val="24"/>
                <w:highlight w:val="none"/>
              </w:rPr>
              <w:t>投标人遵循公平竞争的原则，不存在恶意串通，妨碍其他投标人的竞争行为，不存在损害采购人或者其他投标人的合法权益情形的；</w:t>
            </w:r>
            <w:r>
              <w:rPr>
                <w:rFonts w:hint="eastAsia" w:ascii="宋体" w:hAnsi="宋体" w:eastAsia="宋体"/>
                <w:color w:val="auto"/>
                <w:kern w:val="0"/>
                <w:sz w:val="24"/>
                <w:szCs w:val="24"/>
                <w:highlight w:val="none"/>
              </w:rPr>
              <w:t>（由评委审查，无需供应商提供材料）</w:t>
            </w:r>
          </w:p>
        </w:tc>
      </w:tr>
      <w:tr w14:paraId="14973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E495BB3">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16</w:t>
            </w:r>
          </w:p>
        </w:tc>
        <w:tc>
          <w:tcPr>
            <w:tcW w:w="1813" w:type="dxa"/>
            <w:vAlign w:val="center"/>
          </w:tcPr>
          <w:p w14:paraId="1F4FBC18">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串通投标</w:t>
            </w:r>
          </w:p>
        </w:tc>
        <w:tc>
          <w:tcPr>
            <w:tcW w:w="6108" w:type="dxa"/>
            <w:vAlign w:val="center"/>
          </w:tcPr>
          <w:p w14:paraId="50EFA4EE">
            <w:pPr>
              <w:widowControl/>
              <w:ind w:left="199" w:hanging="199"/>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76D50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760478C">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17</w:t>
            </w:r>
          </w:p>
        </w:tc>
        <w:tc>
          <w:tcPr>
            <w:tcW w:w="1813" w:type="dxa"/>
            <w:vAlign w:val="center"/>
          </w:tcPr>
          <w:p w14:paraId="13A5870D">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附加条件</w:t>
            </w:r>
          </w:p>
        </w:tc>
        <w:tc>
          <w:tcPr>
            <w:tcW w:w="6108" w:type="dxa"/>
            <w:vAlign w:val="center"/>
          </w:tcPr>
          <w:p w14:paraId="503AB23F">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投标文件</w:t>
            </w:r>
            <w:r>
              <w:rPr>
                <w:rFonts w:hint="eastAsia" w:ascii="宋体" w:hAnsi="宋体" w:eastAsia="宋体"/>
                <w:color w:val="auto"/>
                <w:kern w:val="0"/>
                <w:sz w:val="24"/>
                <w:szCs w:val="24"/>
                <w:highlight w:val="none"/>
              </w:rPr>
              <w:t>未</w:t>
            </w:r>
            <w:r>
              <w:rPr>
                <w:rFonts w:ascii="宋体" w:hAnsi="宋体" w:eastAsia="宋体"/>
                <w:color w:val="auto"/>
                <w:kern w:val="0"/>
                <w:sz w:val="24"/>
                <w:szCs w:val="24"/>
                <w:highlight w:val="none"/>
              </w:rPr>
              <w:t>含有采购人不能接受的附加条件的；</w:t>
            </w:r>
            <w:r>
              <w:rPr>
                <w:rFonts w:hint="eastAsia" w:ascii="宋体" w:hAnsi="宋体" w:eastAsia="宋体"/>
                <w:color w:val="auto"/>
                <w:kern w:val="0"/>
                <w:sz w:val="24"/>
                <w:szCs w:val="24"/>
                <w:highlight w:val="none"/>
              </w:rPr>
              <w:t>（由评委审查，无需供应商提供材料）</w:t>
            </w:r>
          </w:p>
        </w:tc>
      </w:tr>
      <w:tr w14:paraId="055B8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4A31F62">
            <w:pPr>
              <w:widowControl/>
              <w:ind w:left="199" w:hanging="199"/>
              <w:jc w:val="center"/>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1</w:t>
            </w:r>
            <w:r>
              <w:rPr>
                <w:rFonts w:ascii="宋体" w:hAnsi="宋体" w:eastAsia="宋体"/>
                <w:color w:val="auto"/>
                <w:kern w:val="0"/>
                <w:sz w:val="24"/>
                <w:szCs w:val="24"/>
                <w:highlight w:val="none"/>
              </w:rPr>
              <w:t>8</w:t>
            </w:r>
          </w:p>
        </w:tc>
        <w:tc>
          <w:tcPr>
            <w:tcW w:w="1813" w:type="dxa"/>
            <w:vAlign w:val="center"/>
          </w:tcPr>
          <w:p w14:paraId="60F7EC82">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其他无效情形</w:t>
            </w:r>
          </w:p>
        </w:tc>
        <w:tc>
          <w:tcPr>
            <w:tcW w:w="6108" w:type="dxa"/>
            <w:vAlign w:val="center"/>
          </w:tcPr>
          <w:p w14:paraId="22392560">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sz w:val="24"/>
                <w:szCs w:val="24"/>
                <w:highlight w:val="none"/>
              </w:rPr>
              <w:t>投标人、投标文件</w:t>
            </w:r>
            <w:r>
              <w:rPr>
                <w:rFonts w:hint="eastAsia" w:ascii="宋体" w:hAnsi="宋体" w:eastAsia="宋体"/>
                <w:color w:val="auto"/>
                <w:sz w:val="24"/>
                <w:szCs w:val="24"/>
                <w:highlight w:val="none"/>
              </w:rPr>
              <w:t>不存在</w:t>
            </w:r>
            <w:r>
              <w:rPr>
                <w:rFonts w:ascii="宋体" w:hAnsi="宋体" w:eastAsia="宋体"/>
                <w:color w:val="auto"/>
                <w:sz w:val="24"/>
                <w:szCs w:val="24"/>
                <w:highlight w:val="none"/>
              </w:rPr>
              <w:t>不符合法律、法规和招标文件规定的其他无效情形。</w:t>
            </w:r>
            <w:r>
              <w:rPr>
                <w:rFonts w:hint="eastAsia" w:ascii="宋体" w:hAnsi="宋体" w:eastAsia="宋体"/>
                <w:color w:val="auto"/>
                <w:kern w:val="0"/>
                <w:sz w:val="24"/>
                <w:szCs w:val="24"/>
                <w:highlight w:val="none"/>
              </w:rPr>
              <w:t>（由评委审查，无需供应商提供材料）</w:t>
            </w:r>
          </w:p>
        </w:tc>
      </w:tr>
    </w:tbl>
    <w:p w14:paraId="23759898">
      <w:pPr>
        <w:pStyle w:val="19"/>
        <w:numPr>
          <w:ilvl w:val="0"/>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投标文件有关事项的澄清或者说明</w:t>
      </w:r>
    </w:p>
    <w:p w14:paraId="716BBFE1">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评标过程中，评标委员会将</w:t>
      </w:r>
      <w:r>
        <w:rPr>
          <w:rFonts w:hint="eastAsia" w:ascii="宋体" w:hAnsi="宋体" w:eastAsia="宋体"/>
          <w:color w:val="auto"/>
          <w:sz w:val="24"/>
          <w:szCs w:val="24"/>
          <w:highlight w:val="none"/>
        </w:rPr>
        <w:t>通过“苏采云”系统</w:t>
      </w:r>
      <w:r>
        <w:rPr>
          <w:rFonts w:ascii="宋体" w:hAnsi="宋体" w:eastAsia="宋体"/>
          <w:color w:val="auto"/>
          <w:sz w:val="24"/>
          <w:szCs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color w:val="auto"/>
          <w:sz w:val="24"/>
          <w:szCs w:val="24"/>
          <w:highlight w:val="none"/>
        </w:rPr>
        <w:t>电子</w:t>
      </w:r>
      <w:r>
        <w:rPr>
          <w:rFonts w:ascii="宋体" w:hAnsi="宋体" w:eastAsia="宋体"/>
          <w:color w:val="auto"/>
          <w:sz w:val="24"/>
          <w:szCs w:val="24"/>
          <w:highlight w:val="none"/>
        </w:rPr>
        <w:t>公章。投标人的澄清、说明或者补正不得超出投标文件的范围或者改变投标文件的实质性内容。澄清文件将作为投标文件内容的一部分</w:t>
      </w:r>
      <w:r>
        <w:rPr>
          <w:rFonts w:hint="eastAsia" w:ascii="宋体" w:hAnsi="宋体" w:eastAsia="宋体"/>
          <w:color w:val="auto"/>
          <w:sz w:val="24"/>
          <w:szCs w:val="24"/>
          <w:highlight w:val="none"/>
        </w:rPr>
        <w:t>。接到评标委员会澄清、说明和补正要求的投标人如未按规定做出澄清、说明和补正，其风险由投标人自行承担。</w:t>
      </w:r>
    </w:p>
    <w:p w14:paraId="4DB86A95">
      <w:pPr>
        <w:pStyle w:val="19"/>
        <w:numPr>
          <w:ilvl w:val="1"/>
          <w:numId w:val="4"/>
        </w:numPr>
        <w:spacing w:line="360" w:lineRule="auto"/>
        <w:ind w:firstLineChars="0"/>
        <w:jc w:val="left"/>
        <w:rPr>
          <w:rFonts w:hint="eastAsia" w:ascii="宋体" w:hAnsi="宋体" w:cs="宋体"/>
          <w:color w:val="auto"/>
          <w:sz w:val="24"/>
          <w:szCs w:val="24"/>
          <w:highlight w:val="none"/>
        </w:rPr>
      </w:pPr>
      <w:r>
        <w:rPr>
          <w:rFonts w:ascii="宋体" w:hAnsi="宋体" w:cs="宋体"/>
          <w:color w:val="auto"/>
          <w:sz w:val="24"/>
          <w:szCs w:val="24"/>
          <w:highlight w:val="none"/>
        </w:rPr>
        <w:t>评审过程中出现下列情形之一的，</w:t>
      </w:r>
      <w:r>
        <w:rPr>
          <w:rFonts w:hint="eastAsia" w:ascii="宋体" w:hAnsi="宋体" w:cs="宋体"/>
          <w:color w:val="auto"/>
          <w:sz w:val="24"/>
          <w:szCs w:val="24"/>
          <w:highlight w:val="none"/>
        </w:rPr>
        <w:t>评标委员会</w:t>
      </w:r>
      <w:r>
        <w:rPr>
          <w:rFonts w:ascii="宋体" w:hAnsi="宋体" w:cs="宋体"/>
          <w:color w:val="auto"/>
          <w:sz w:val="24"/>
          <w:szCs w:val="24"/>
          <w:highlight w:val="none"/>
        </w:rPr>
        <w:t>应当启动异常低价投标审查</w:t>
      </w:r>
      <w:r>
        <w:rPr>
          <w:rFonts w:hint="eastAsia" w:ascii="宋体" w:hAnsi="宋体" w:cs="宋体"/>
          <w:color w:val="auto"/>
          <w:sz w:val="24"/>
          <w:szCs w:val="24"/>
          <w:highlight w:val="none"/>
        </w:rPr>
        <w:t>程序：</w:t>
      </w:r>
    </w:p>
    <w:p w14:paraId="6CDF3C78">
      <w:pPr>
        <w:pStyle w:val="19"/>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szCs w:val="24"/>
          <w:highlight w:val="none"/>
        </w:rPr>
        <w:t>投标（响应）报价低于全部通过符合性审查供应商投标（响应）报价平均值</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rPr>
        <w:t>%的，即投标（响应）报价&lt;全部通过符合性审查供应商投标（响应）报价平均值×</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rPr>
        <w:t>%</w:t>
      </w:r>
      <w:r>
        <w:rPr>
          <w:rFonts w:ascii="宋体" w:hAnsi="宋体" w:cs="宋体"/>
          <w:color w:val="auto"/>
          <w:sz w:val="24"/>
          <w:szCs w:val="24"/>
          <w:highlight w:val="none"/>
        </w:rPr>
        <w:t>；</w:t>
      </w:r>
    </w:p>
    <w:p w14:paraId="5B660CE4">
      <w:pPr>
        <w:pStyle w:val="19"/>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szCs w:val="24"/>
          <w:highlight w:val="none"/>
        </w:rPr>
        <w:t>.投标（响应）报价低于通过符合性审查的次低报价供应商投标（响应）报价</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rPr>
        <w:t>%的，即投标（响应）报价&lt;通过符合性审查的次低报价供应商投标（响应）报价×</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rPr>
        <w:t>%；</w:t>
      </w:r>
    </w:p>
    <w:p w14:paraId="1F32F166">
      <w:pPr>
        <w:pStyle w:val="19"/>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szCs w:val="24"/>
          <w:highlight w:val="none"/>
        </w:rPr>
        <w:t>投标（响应）报价低于采购项目最高限价</w:t>
      </w:r>
      <w:r>
        <w:rPr>
          <w:rFonts w:hint="eastAsia" w:ascii="宋体" w:hAnsi="宋体" w:cs="宋体"/>
          <w:color w:val="auto"/>
          <w:sz w:val="24"/>
          <w:szCs w:val="24"/>
          <w:highlight w:val="none"/>
          <w:lang w:val="en-US" w:eastAsia="zh-CN"/>
        </w:rPr>
        <w:t>45</w:t>
      </w:r>
      <w:r>
        <w:rPr>
          <w:rFonts w:hint="eastAsia" w:ascii="宋体" w:hAnsi="宋体" w:cs="宋体"/>
          <w:color w:val="auto"/>
          <w:sz w:val="24"/>
          <w:szCs w:val="24"/>
          <w:highlight w:val="none"/>
        </w:rPr>
        <w:t>%的，即投标（响应）报价&lt;采购项目最高限价×</w:t>
      </w:r>
      <w:r>
        <w:rPr>
          <w:rFonts w:hint="eastAsia" w:ascii="宋体" w:hAnsi="宋体" w:cs="宋体"/>
          <w:color w:val="auto"/>
          <w:sz w:val="24"/>
          <w:szCs w:val="24"/>
          <w:highlight w:val="none"/>
          <w:lang w:val="en-US" w:eastAsia="zh-CN"/>
        </w:rPr>
        <w:t>45</w:t>
      </w:r>
      <w:r>
        <w:rPr>
          <w:rFonts w:hint="eastAsia" w:ascii="宋体" w:hAnsi="宋体" w:cs="宋体"/>
          <w:color w:val="auto"/>
          <w:sz w:val="24"/>
          <w:szCs w:val="24"/>
          <w:highlight w:val="none"/>
        </w:rPr>
        <w:t>%；</w:t>
      </w:r>
    </w:p>
    <w:p w14:paraId="7529F18A">
      <w:pPr>
        <w:pStyle w:val="19"/>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szCs w:val="24"/>
          <w:highlight w:val="none"/>
        </w:rPr>
        <w:t>评审委员会基于专业判断，认为供应商报价过低，有可能影响产品质量或者不能诚信履约的其他情形。</w:t>
      </w:r>
    </w:p>
    <w:p w14:paraId="60DF19C6">
      <w:pPr>
        <w:pStyle w:val="19"/>
        <w:numPr>
          <w:ilvl w:val="0"/>
          <w:numId w:val="0"/>
        </w:numPr>
        <w:spacing w:line="360" w:lineRule="auto"/>
        <w:ind w:left="567" w:leftChars="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66263B56">
      <w:pPr>
        <w:pStyle w:val="19"/>
        <w:numPr>
          <w:ilvl w:val="0"/>
          <w:numId w:val="0"/>
        </w:numPr>
        <w:spacing w:line="360" w:lineRule="auto"/>
        <w:ind w:left="567" w:leftChars="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color w:val="auto"/>
          <w:sz w:val="24"/>
          <w:szCs w:val="24"/>
          <w:highlight w:val="none"/>
        </w:rPr>
        <w:t>无效投标</w:t>
      </w:r>
      <w:r>
        <w:rPr>
          <w:rFonts w:hint="eastAsia" w:ascii="宋体" w:hAnsi="宋体" w:cs="宋体"/>
          <w:color w:val="auto"/>
          <w:sz w:val="24"/>
          <w:szCs w:val="24"/>
          <w:highlight w:val="none"/>
        </w:rPr>
        <w:t xml:space="preserve">（响应）处理。 </w:t>
      </w:r>
    </w:p>
    <w:p w14:paraId="160C80A8">
      <w:pPr>
        <w:pStyle w:val="19"/>
        <w:numPr>
          <w:ilvl w:val="0"/>
          <w:numId w:val="0"/>
        </w:numPr>
        <w:spacing w:line="360" w:lineRule="auto"/>
        <w:ind w:left="567" w:leftChars="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30822C0F">
      <w:pPr>
        <w:pStyle w:val="19"/>
        <w:numPr>
          <w:ilvl w:val="0"/>
          <w:numId w:val="0"/>
        </w:numPr>
        <w:spacing w:line="360" w:lineRule="auto"/>
        <w:ind w:left="567" w:leftChars="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p>
    <w:p w14:paraId="0388118B">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投标报价须包含招标文件全部内容，如分项报价表有缺漏视为已含在其他各项报价中，将不对投标总价进行调整。评标委员会有权要求投标人在</w:t>
      </w:r>
      <w:r>
        <w:rPr>
          <w:rFonts w:hint="eastAsia" w:ascii="宋体" w:hAnsi="宋体" w:eastAsia="宋体"/>
          <w:color w:val="auto"/>
          <w:sz w:val="24"/>
          <w:szCs w:val="24"/>
          <w:highlight w:val="none"/>
        </w:rPr>
        <w:t>规定</w:t>
      </w:r>
      <w:r>
        <w:rPr>
          <w:rFonts w:ascii="宋体" w:hAnsi="宋体" w:eastAsia="宋体"/>
          <w:color w:val="auto"/>
          <w:sz w:val="24"/>
          <w:szCs w:val="24"/>
          <w:highlight w:val="none"/>
        </w:rPr>
        <w:t>的时间内对此进行书面确认，投标人不确认的，视为将一个采购包中的内容拆开投标，其</w:t>
      </w:r>
      <w:r>
        <w:rPr>
          <w:rFonts w:ascii="宋体" w:hAnsi="宋体" w:eastAsia="宋体"/>
          <w:b/>
          <w:color w:val="auto"/>
          <w:sz w:val="24"/>
          <w:szCs w:val="24"/>
          <w:highlight w:val="none"/>
        </w:rPr>
        <w:t>投标无效</w:t>
      </w:r>
      <w:r>
        <w:rPr>
          <w:rFonts w:hint="eastAsia" w:ascii="宋体" w:hAnsi="宋体" w:eastAsia="宋体"/>
          <w:color w:val="auto"/>
          <w:kern w:val="0"/>
          <w:sz w:val="24"/>
          <w:szCs w:val="24"/>
          <w:highlight w:val="none"/>
        </w:rPr>
        <w:t>。</w:t>
      </w:r>
    </w:p>
    <w:p w14:paraId="1615AC82">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投标文件报价出现前后不一致的，按照下列规定修正</w:t>
      </w:r>
      <w:r>
        <w:rPr>
          <w:rFonts w:hint="eastAsia" w:ascii="宋体" w:hAnsi="宋体" w:eastAsia="宋体"/>
          <w:color w:val="auto"/>
          <w:kern w:val="0"/>
          <w:sz w:val="24"/>
          <w:szCs w:val="24"/>
          <w:highlight w:val="none"/>
        </w:rPr>
        <w:t>。</w:t>
      </w:r>
    </w:p>
    <w:p w14:paraId="5887B4BE">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招标文件对于报价修正是否另有规定：</w:t>
      </w:r>
    </w:p>
    <w:p w14:paraId="692DBBBB">
      <w:pPr>
        <w:spacing w:line="360" w:lineRule="auto"/>
        <w:ind w:firstLine="960" w:firstLineChars="4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有，具体规定为：</w:t>
      </w:r>
    </w:p>
    <w:p w14:paraId="1A87E58E">
      <w:pPr>
        <w:spacing w:line="360" w:lineRule="auto"/>
        <w:ind w:firstLine="960" w:firstLineChars="40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■无，</w:t>
      </w:r>
      <w:r>
        <w:rPr>
          <w:rFonts w:ascii="宋体" w:hAnsi="宋体" w:eastAsia="宋体"/>
          <w:color w:val="auto"/>
          <w:sz w:val="24"/>
          <w:szCs w:val="24"/>
          <w:highlight w:val="none"/>
        </w:rPr>
        <w:t>按下述</w:t>
      </w:r>
      <w:r>
        <w:rPr>
          <w:rFonts w:hint="eastAsia" w:ascii="宋体" w:hAnsi="宋体" w:eastAsia="宋体"/>
          <w:color w:val="auto"/>
          <w:sz w:val="24"/>
          <w:szCs w:val="24"/>
          <w:highlight w:val="none"/>
        </w:rPr>
        <w:t>2.4.2.2—2.4.7项规定修正</w:t>
      </w:r>
    </w:p>
    <w:p w14:paraId="6A7E2C49">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单独递交的开标一览表（报价表）与投标文件中开标一览表（报价表）内容不一致的，以单独递交的开标一览表（报价表）为准</w:t>
      </w:r>
      <w:r>
        <w:rPr>
          <w:rFonts w:hint="eastAsia" w:ascii="宋体" w:hAnsi="宋体" w:eastAsia="宋体"/>
          <w:color w:val="auto"/>
          <w:sz w:val="24"/>
          <w:szCs w:val="24"/>
          <w:highlight w:val="none"/>
        </w:rPr>
        <w:t>；</w:t>
      </w:r>
    </w:p>
    <w:p w14:paraId="0575D31A">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投标文件中开标一览表（报价表）内容与投标文件中相应内容不一致的，以开标一览表（报价表）为准</w:t>
      </w:r>
      <w:r>
        <w:rPr>
          <w:rFonts w:hint="eastAsia" w:ascii="宋体" w:hAnsi="宋体" w:eastAsia="宋体"/>
          <w:color w:val="auto"/>
          <w:sz w:val="24"/>
          <w:szCs w:val="24"/>
          <w:highlight w:val="none"/>
        </w:rPr>
        <w:t>；</w:t>
      </w:r>
    </w:p>
    <w:p w14:paraId="1430331C">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大写金额和小写金额不一致的，以大写金额为准</w:t>
      </w:r>
      <w:r>
        <w:rPr>
          <w:rFonts w:hint="eastAsia" w:ascii="宋体" w:hAnsi="宋体" w:eastAsia="宋体"/>
          <w:color w:val="auto"/>
          <w:sz w:val="24"/>
          <w:szCs w:val="24"/>
          <w:highlight w:val="none"/>
        </w:rPr>
        <w:t>；</w:t>
      </w:r>
    </w:p>
    <w:p w14:paraId="18258886">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单价金额小数点或者百分比有明显错位的，以开标一览表的总价为准，并修改单价</w:t>
      </w:r>
      <w:r>
        <w:rPr>
          <w:rFonts w:hint="eastAsia" w:ascii="宋体" w:hAnsi="宋体" w:eastAsia="宋体"/>
          <w:color w:val="auto"/>
          <w:sz w:val="24"/>
          <w:szCs w:val="24"/>
          <w:highlight w:val="none"/>
        </w:rPr>
        <w:t>；</w:t>
      </w:r>
    </w:p>
    <w:p w14:paraId="72F33DDD">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总价金额与按单价汇总金额不一致的，以单价金额计算结果为准</w:t>
      </w:r>
      <w:r>
        <w:rPr>
          <w:rFonts w:hint="eastAsia" w:ascii="宋体" w:hAnsi="宋体" w:eastAsia="宋体"/>
          <w:color w:val="auto"/>
          <w:sz w:val="24"/>
          <w:szCs w:val="24"/>
          <w:highlight w:val="none"/>
        </w:rPr>
        <w:t>；</w:t>
      </w:r>
    </w:p>
    <w:p w14:paraId="78994889">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同时出现两种以上不一致的，按照前款规定的顺序修正。</w:t>
      </w:r>
      <w:r>
        <w:rPr>
          <w:rFonts w:hint="eastAsia" w:ascii="宋体" w:hAnsi="宋体" w:eastAsia="宋体"/>
          <w:color w:val="auto"/>
          <w:sz w:val="24"/>
          <w:szCs w:val="24"/>
          <w:highlight w:val="none"/>
        </w:rPr>
        <w:t>评标委员会</w:t>
      </w:r>
      <w:r>
        <w:rPr>
          <w:rFonts w:hint="eastAsia" w:ascii="宋体" w:hAnsi="宋体" w:eastAsia="宋体"/>
          <w:bCs/>
          <w:color w:val="auto"/>
          <w:sz w:val="24"/>
          <w:szCs w:val="24"/>
          <w:highlight w:val="none"/>
        </w:rPr>
        <w:t>将按上述修正错误的方法调整投标文件中的投标报价，并</w:t>
      </w:r>
      <w:r>
        <w:rPr>
          <w:rFonts w:ascii="宋体" w:hAnsi="宋体" w:eastAsia="宋体"/>
          <w:bCs/>
          <w:color w:val="auto"/>
          <w:sz w:val="24"/>
          <w:szCs w:val="24"/>
          <w:highlight w:val="none"/>
        </w:rPr>
        <w:t>通过</w:t>
      </w:r>
      <w:r>
        <w:rPr>
          <w:rFonts w:hint="eastAsia" w:ascii="宋体" w:hAnsi="宋体" w:eastAsia="宋体"/>
          <w:bCs/>
          <w:color w:val="auto"/>
          <w:sz w:val="24"/>
          <w:szCs w:val="24"/>
          <w:highlight w:val="none"/>
        </w:rPr>
        <w:t>“</w:t>
      </w:r>
      <w:r>
        <w:rPr>
          <w:rFonts w:hint="eastAsia" w:ascii="宋体" w:hAnsi="宋体" w:eastAsia="宋体"/>
          <w:color w:val="auto"/>
          <w:sz w:val="24"/>
          <w:szCs w:val="24"/>
          <w:highlight w:val="none"/>
        </w:rPr>
        <w:t>苏采云”系统</w:t>
      </w:r>
      <w:r>
        <w:rPr>
          <w:rFonts w:hint="eastAsia" w:ascii="宋体" w:hAnsi="宋体" w:eastAsia="宋体"/>
          <w:bCs/>
          <w:color w:val="auto"/>
          <w:sz w:val="24"/>
          <w:szCs w:val="24"/>
          <w:highlight w:val="none"/>
        </w:rPr>
        <w:t>告知</w:t>
      </w:r>
      <w:r>
        <w:rPr>
          <w:rFonts w:ascii="宋体" w:hAnsi="宋体" w:eastAsia="宋体"/>
          <w:bCs/>
          <w:color w:val="auto"/>
          <w:sz w:val="24"/>
          <w:szCs w:val="24"/>
          <w:highlight w:val="none"/>
        </w:rPr>
        <w:t>投标人</w:t>
      </w:r>
      <w:r>
        <w:rPr>
          <w:rFonts w:hint="eastAsia" w:ascii="宋体" w:hAnsi="宋体" w:eastAsia="宋体"/>
          <w:bCs/>
          <w:color w:val="auto"/>
          <w:sz w:val="24"/>
          <w:szCs w:val="24"/>
          <w:highlight w:val="none"/>
        </w:rPr>
        <w:t>，</w:t>
      </w:r>
      <w:r>
        <w:rPr>
          <w:rFonts w:ascii="宋体" w:hAnsi="宋体" w:eastAsia="宋体"/>
          <w:color w:val="auto"/>
          <w:sz w:val="24"/>
          <w:szCs w:val="24"/>
          <w:highlight w:val="none"/>
        </w:rPr>
        <w:t>修正后的报价经投标人书面确认后产生约束力，投标人不确认的，其</w:t>
      </w:r>
      <w:r>
        <w:rPr>
          <w:rFonts w:ascii="宋体" w:hAnsi="宋体" w:eastAsia="宋体"/>
          <w:b/>
          <w:color w:val="auto"/>
          <w:sz w:val="24"/>
          <w:szCs w:val="24"/>
          <w:highlight w:val="none"/>
        </w:rPr>
        <w:t>投标无效</w:t>
      </w:r>
      <w:r>
        <w:rPr>
          <w:rFonts w:hint="eastAsia" w:ascii="宋体" w:hAnsi="宋体" w:eastAsia="宋体"/>
          <w:b/>
          <w:color w:val="auto"/>
          <w:sz w:val="24"/>
          <w:szCs w:val="24"/>
          <w:highlight w:val="none"/>
        </w:rPr>
        <w:t>；</w:t>
      </w:r>
    </w:p>
    <w:p w14:paraId="2B809659">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落实政府采购政策的价格调整</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一</w:t>
      </w:r>
      <w:r>
        <w:rPr>
          <w:rFonts w:hint="eastAsia" w:ascii="宋体" w:hAnsi="宋体" w:eastAsia="宋体"/>
          <w:color w:val="auto"/>
          <w:sz w:val="24"/>
          <w:szCs w:val="24"/>
          <w:highlight w:val="none"/>
          <w:lang w:eastAsia="zh-CN"/>
        </w:rPr>
        <w:t>）</w:t>
      </w:r>
      <w:r>
        <w:rPr>
          <w:rFonts w:ascii="宋体" w:hAnsi="宋体" w:eastAsia="宋体"/>
          <w:color w:val="auto"/>
          <w:sz w:val="24"/>
          <w:szCs w:val="24"/>
          <w:highlight w:val="none"/>
        </w:rPr>
        <w:t>：只有符合第二章《投标人须知</w:t>
      </w:r>
      <w:r>
        <w:rPr>
          <w:rFonts w:hint="eastAsia" w:ascii="宋体" w:hAnsi="宋体" w:eastAsia="宋体"/>
          <w:color w:val="auto"/>
          <w:sz w:val="24"/>
          <w:szCs w:val="24"/>
          <w:highlight w:val="none"/>
          <w:lang w:eastAsia="zh-CN"/>
        </w:rPr>
        <w:t>》第</w:t>
      </w:r>
      <w:r>
        <w:rPr>
          <w:rFonts w:ascii="宋体" w:hAnsi="宋体" w:eastAsia="宋体"/>
          <w:color w:val="auto"/>
          <w:sz w:val="24"/>
          <w:szCs w:val="24"/>
          <w:highlight w:val="none"/>
        </w:rPr>
        <w:t>5.2条规定情形的，可以享受中小企业扶持政策，用扣除后的价格参加评审；否则，评标时价格不予扣除。</w:t>
      </w:r>
    </w:p>
    <w:p w14:paraId="7F14A16E">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对于未预留份额专门面向中小企业采购的采购项目，以及预留份额项目中的非预留部分采购包，对小微企业报价给予</w:t>
      </w:r>
      <w:r>
        <w:rPr>
          <w:rFonts w:hint="eastAsia" w:ascii="宋体" w:hAnsi="宋体" w:eastAsia="宋体"/>
          <w:color w:val="auto"/>
          <w:sz w:val="24"/>
          <w:szCs w:val="24"/>
          <w:highlight w:val="none"/>
          <w:lang w:val="en-US" w:eastAsia="zh-CN"/>
        </w:rPr>
        <w:t>1</w:t>
      </w:r>
      <w:r>
        <w:rPr>
          <w:rFonts w:hint="eastAsia" w:ascii="宋体" w:hAnsi="宋体" w:eastAsia="宋体"/>
          <w:color w:val="auto"/>
          <w:sz w:val="24"/>
          <w:szCs w:val="24"/>
          <w:highlight w:val="none"/>
        </w:rPr>
        <w:t>0%的扣除，用扣除后的价格参加评审。</w:t>
      </w:r>
    </w:p>
    <w:p w14:paraId="5581F5A4">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对于未预留份额专门面向中小企业采购的采购项目，以及预留份额项目中的非预留部分采购包，且接受大中型企业与</w:t>
      </w:r>
      <w:r>
        <w:rPr>
          <w:rFonts w:ascii="宋体" w:hAnsi="宋体" w:eastAsia="宋体"/>
          <w:b/>
          <w:color w:val="auto"/>
          <w:sz w:val="24"/>
          <w:szCs w:val="24"/>
          <w:highlight w:val="none"/>
        </w:rPr>
        <w:t>小微企业</w:t>
      </w:r>
      <w:r>
        <w:rPr>
          <w:rFonts w:ascii="宋体" w:hAnsi="宋体" w:eastAsia="宋体"/>
          <w:color w:val="auto"/>
          <w:sz w:val="24"/>
          <w:szCs w:val="24"/>
          <w:highlight w:val="none"/>
        </w:rPr>
        <w:t>组成联合体或者允许大中型企业向一家或者多家</w:t>
      </w:r>
      <w:r>
        <w:rPr>
          <w:rFonts w:ascii="宋体" w:hAnsi="宋体" w:eastAsia="宋体"/>
          <w:b/>
          <w:color w:val="auto"/>
          <w:sz w:val="24"/>
          <w:szCs w:val="24"/>
          <w:highlight w:val="none"/>
        </w:rPr>
        <w:t>小微企业</w:t>
      </w:r>
      <w:r>
        <w:rPr>
          <w:rFonts w:ascii="宋体" w:hAnsi="宋体" w:eastAsia="宋体"/>
          <w:color w:val="auto"/>
          <w:sz w:val="24"/>
          <w:szCs w:val="24"/>
          <w:highlight w:val="none"/>
        </w:rPr>
        <w:t>分包的采购项目，对于联合协议或者分包意向协议约定</w:t>
      </w:r>
      <w:r>
        <w:rPr>
          <w:rFonts w:ascii="宋体" w:hAnsi="宋体" w:eastAsia="宋体"/>
          <w:b/>
          <w:color w:val="auto"/>
          <w:sz w:val="24"/>
          <w:szCs w:val="24"/>
          <w:highlight w:val="none"/>
        </w:rPr>
        <w:t>小微企业</w:t>
      </w:r>
      <w:r>
        <w:rPr>
          <w:rFonts w:ascii="宋体" w:hAnsi="宋体" w:eastAsia="宋体"/>
          <w:color w:val="auto"/>
          <w:sz w:val="24"/>
          <w:szCs w:val="24"/>
          <w:highlight w:val="none"/>
        </w:rPr>
        <w:t>的合同份额占到合同总金额 30%以上的联合体或者大中型企业的报价给予</w:t>
      </w:r>
      <w:r>
        <w:rPr>
          <w:rFonts w:hint="eastAsia" w:ascii="宋体" w:hAnsi="宋体" w:eastAsia="宋体"/>
          <w:color w:val="auto"/>
          <w:sz w:val="24"/>
          <w:szCs w:val="24"/>
          <w:highlight w:val="none"/>
          <w:u w:val="none"/>
          <w:lang w:val="en-US" w:eastAsia="zh-CN"/>
        </w:rPr>
        <w:t>4</w:t>
      </w:r>
      <w:r>
        <w:rPr>
          <w:rFonts w:ascii="宋体" w:hAnsi="宋体" w:eastAsia="宋体"/>
          <w:color w:val="auto"/>
          <w:sz w:val="24"/>
          <w:szCs w:val="24"/>
          <w:highlight w:val="none"/>
        </w:rPr>
        <w:t>%的扣除，用扣除后的价格参加评审。</w:t>
      </w:r>
    </w:p>
    <w:p w14:paraId="75B97801">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组成联合体或者接受分包的小微企业与联合体内其他企业、分包企业之间存在直接控股、管理关系的，不享受价格扣除优惠政策</w:t>
      </w:r>
      <w:r>
        <w:rPr>
          <w:rFonts w:hint="eastAsia" w:ascii="宋体" w:hAnsi="宋体" w:eastAsia="宋体"/>
          <w:color w:val="auto"/>
          <w:sz w:val="24"/>
          <w:szCs w:val="24"/>
          <w:highlight w:val="none"/>
        </w:rPr>
        <w:t>。</w:t>
      </w:r>
    </w:p>
    <w:p w14:paraId="673DBFFD">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价格扣除比例对小型企业和微型企业同等对待，不作区分</w:t>
      </w:r>
      <w:r>
        <w:rPr>
          <w:rFonts w:hint="eastAsia" w:ascii="宋体" w:hAnsi="宋体" w:eastAsia="宋体"/>
          <w:color w:val="auto"/>
          <w:sz w:val="24"/>
          <w:szCs w:val="24"/>
          <w:highlight w:val="none"/>
        </w:rPr>
        <w:t>。</w:t>
      </w:r>
    </w:p>
    <w:p w14:paraId="46FB300A">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中小企业参加政府采购活动，应当按照招标文件给定的格式出具《中小企业声明函》，否则不得享受相关中小企业扶持政策</w:t>
      </w:r>
      <w:r>
        <w:rPr>
          <w:rFonts w:hint="eastAsia" w:ascii="宋体" w:hAnsi="宋体" w:eastAsia="宋体"/>
          <w:color w:val="auto"/>
          <w:sz w:val="24"/>
          <w:szCs w:val="24"/>
          <w:highlight w:val="none"/>
        </w:rPr>
        <w:t>。</w:t>
      </w:r>
    </w:p>
    <w:p w14:paraId="2D6ED563">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监狱企业提供了由省级以上监狱管理局（常州市含教育矫治局）、戒毒管理局（含新疆生产建设兵团）出具的属于监狱企业的证明文件的，视同小微企业</w:t>
      </w:r>
      <w:r>
        <w:rPr>
          <w:rFonts w:hint="eastAsia" w:ascii="宋体" w:hAnsi="宋体" w:eastAsia="宋体"/>
          <w:color w:val="auto"/>
          <w:sz w:val="24"/>
          <w:szCs w:val="24"/>
          <w:highlight w:val="none"/>
        </w:rPr>
        <w:t>。</w:t>
      </w:r>
    </w:p>
    <w:p w14:paraId="0FFD0412">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残疾人福利性单位按招标文件要求提供了《残疾人福利性单位声明函》（见附件）的，视同小微企业</w:t>
      </w:r>
      <w:r>
        <w:rPr>
          <w:rFonts w:hint="eastAsia" w:ascii="宋体" w:hAnsi="宋体" w:eastAsia="宋体"/>
          <w:color w:val="auto"/>
          <w:sz w:val="24"/>
          <w:szCs w:val="24"/>
          <w:highlight w:val="none"/>
        </w:rPr>
        <w:t>。</w:t>
      </w:r>
    </w:p>
    <w:p w14:paraId="7891D67D">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若投标人同时属于小型或微型企业、监狱企业、残疾人福利性单位中的两种及以上，将不重复享受小微企业价格扣减的优惠政策</w:t>
      </w:r>
      <w:r>
        <w:rPr>
          <w:rFonts w:hint="eastAsia" w:ascii="宋体" w:hAnsi="宋体" w:eastAsia="宋体"/>
          <w:color w:val="auto"/>
          <w:sz w:val="24"/>
          <w:szCs w:val="24"/>
          <w:highlight w:val="none"/>
        </w:rPr>
        <w:t>。</w:t>
      </w:r>
    </w:p>
    <w:p w14:paraId="4635E18B">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落实政府采购政策的价格调整</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二</w:t>
      </w:r>
      <w:r>
        <w:rPr>
          <w:rFonts w:hint="eastAsia" w:ascii="宋体" w:hAnsi="宋体" w:eastAsia="宋体"/>
          <w:color w:val="auto"/>
          <w:sz w:val="24"/>
          <w:szCs w:val="24"/>
          <w:highlight w:val="none"/>
          <w:lang w:eastAsia="zh-CN"/>
        </w:rPr>
        <w:t>）</w:t>
      </w:r>
      <w:r>
        <w:rPr>
          <w:rFonts w:ascii="宋体" w:hAnsi="宋体" w:eastAsia="宋体"/>
          <w:color w:val="auto"/>
          <w:sz w:val="24"/>
          <w:szCs w:val="24"/>
          <w:highlight w:val="none"/>
        </w:rPr>
        <w:t>：只有符合第二章《投标人须知》5.</w:t>
      </w:r>
      <w:r>
        <w:rPr>
          <w:rFonts w:hint="eastAsia" w:ascii="宋体" w:hAnsi="宋体" w:eastAsia="宋体"/>
          <w:color w:val="auto"/>
          <w:sz w:val="24"/>
          <w:szCs w:val="24"/>
          <w:highlight w:val="none"/>
          <w:lang w:val="en-US" w:eastAsia="zh-CN"/>
        </w:rPr>
        <w:t>8</w:t>
      </w:r>
      <w:r>
        <w:rPr>
          <w:rFonts w:ascii="宋体" w:hAnsi="宋体" w:eastAsia="宋体"/>
          <w:color w:val="auto"/>
          <w:sz w:val="24"/>
          <w:szCs w:val="24"/>
          <w:highlight w:val="none"/>
        </w:rPr>
        <w:t>条规定情形的</w:t>
      </w:r>
      <w:r>
        <w:rPr>
          <w:rFonts w:hint="eastAsia" w:ascii="宋体" w:hAnsi="宋体" w:eastAsiaTheme="minorEastAsia" w:cstheme="minorBidi"/>
          <w:color w:val="auto"/>
          <w:kern w:val="2"/>
          <w:sz w:val="24"/>
          <w:szCs w:val="24"/>
          <w:highlight w:val="none"/>
          <w:lang w:val="en-US" w:eastAsia="zh-CN" w:bidi="ar-SA"/>
        </w:rPr>
        <w:t>，依法对本国产品给予价格评审优惠，对本国产品的报价给予</w:t>
      </w:r>
      <w:r>
        <w:rPr>
          <w:rFonts w:hint="eastAsia" w:ascii="宋体" w:hAnsi="宋体" w:eastAsiaTheme="minorEastAsia" w:cstheme="minorBidi"/>
          <w:b/>
          <w:bCs/>
          <w:color w:val="auto"/>
          <w:kern w:val="2"/>
          <w:sz w:val="24"/>
          <w:szCs w:val="24"/>
          <w:highlight w:val="none"/>
          <w:lang w:val="en-US" w:eastAsia="zh-CN" w:bidi="ar-SA"/>
        </w:rPr>
        <w:t>20</w:t>
      </w:r>
      <w:r>
        <w:rPr>
          <w:rFonts w:hint="eastAsia" w:ascii="宋体" w:hAnsi="宋体" w:eastAsiaTheme="minorEastAsia" w:cstheme="minorBidi"/>
          <w:color w:val="auto"/>
          <w:kern w:val="2"/>
          <w:sz w:val="24"/>
          <w:szCs w:val="24"/>
          <w:highlight w:val="none"/>
          <w:lang w:val="en-US" w:eastAsia="zh-CN" w:bidi="ar-SA"/>
        </w:rPr>
        <w:t>%的价格扣除，用扣除后的价格参与评审。</w:t>
      </w:r>
    </w:p>
    <w:p w14:paraId="4DE65C8C">
      <w:pPr>
        <w:pStyle w:val="19"/>
        <w:numPr>
          <w:ilvl w:val="2"/>
          <w:numId w:val="4"/>
        </w:numPr>
        <w:spacing w:line="360" w:lineRule="auto"/>
        <w:ind w:firstLineChars="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本项目政府采购活动中既有本国产品又有非本国产品参与竞争的，依法对本国产品给予</w:t>
      </w:r>
      <w:r>
        <w:rPr>
          <w:rFonts w:hint="eastAsia" w:ascii="宋体" w:hAnsi="宋体" w:eastAsia="宋体"/>
          <w:color w:val="auto"/>
          <w:sz w:val="24"/>
          <w:szCs w:val="24"/>
          <w:highlight w:val="none"/>
        </w:rPr>
        <w:t>价格</w:t>
      </w:r>
      <w:r>
        <w:rPr>
          <w:rFonts w:hint="eastAsia" w:asciiTheme="minorEastAsia" w:hAnsiTheme="minorEastAsia" w:eastAsiaTheme="minorEastAsia" w:cstheme="minorEastAsia"/>
          <w:color w:val="auto"/>
          <w:sz w:val="24"/>
          <w:szCs w:val="24"/>
          <w:highlight w:val="none"/>
        </w:rPr>
        <w:t>评审优惠，对本国产品的报价给予 20%的价格扣除，用扣除后的价格参与评审。</w:t>
      </w:r>
    </w:p>
    <w:p w14:paraId="3D1D31E7">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6E32CB72">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投标人需按照招标文件的要求提供《关于符合本国产品标准的声明函》（以下简称《声明函》），如不提供将不享受本国产品价格评审优惠。</w:t>
      </w:r>
    </w:p>
    <w:p w14:paraId="66B3CD99">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需在《声明函》中逐一、准确填写产品名称、厂名、生产厂址三项信息（《声明函》中用斜线划除的地方无需填写），三项信息中任意一项未填写的视为该项产品不符合本国产品标准，不享受本国产品价格评审优惠。</w:t>
      </w:r>
    </w:p>
    <w:p w14:paraId="43CB0D66">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0DDE8335">
      <w:pPr>
        <w:pStyle w:val="19"/>
        <w:numPr>
          <w:ilvl w:val="0"/>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投标文件的比较和评价</w:t>
      </w:r>
      <w:r>
        <w:rPr>
          <w:rFonts w:hint="eastAsia" w:ascii="宋体" w:hAnsi="宋体" w:eastAsia="宋体"/>
          <w:b/>
          <w:color w:val="auto"/>
          <w:sz w:val="24"/>
          <w:szCs w:val="24"/>
          <w:highlight w:val="none"/>
        </w:rPr>
        <w:t>：</w:t>
      </w:r>
    </w:p>
    <w:p w14:paraId="2C5C3D3B">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auto"/>
          <w:sz w:val="24"/>
          <w:szCs w:val="24"/>
          <w:highlight w:val="none"/>
        </w:rPr>
        <w:t>；</w:t>
      </w:r>
    </w:p>
    <w:p w14:paraId="69A5C404">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评标方法和评标标准</w:t>
      </w:r>
      <w:r>
        <w:rPr>
          <w:rFonts w:hint="eastAsia" w:ascii="宋体" w:hAnsi="宋体" w:eastAsia="宋体"/>
          <w:color w:val="auto"/>
          <w:sz w:val="24"/>
          <w:szCs w:val="24"/>
          <w:highlight w:val="none"/>
        </w:rPr>
        <w:t>；</w:t>
      </w:r>
    </w:p>
    <w:p w14:paraId="175DC784">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本项目采用的评标方法为</w:t>
      </w:r>
      <w:r>
        <w:rPr>
          <w:rFonts w:hint="eastAsia" w:ascii="宋体" w:hAnsi="宋体" w:eastAsia="宋体"/>
          <w:color w:val="auto"/>
          <w:sz w:val="24"/>
          <w:szCs w:val="24"/>
          <w:highlight w:val="none"/>
        </w:rPr>
        <w:t>：</w:t>
      </w:r>
    </w:p>
    <w:p w14:paraId="03BBC250">
      <w:pPr>
        <w:spacing w:line="360" w:lineRule="auto"/>
        <w:ind w:left="1134" w:firstLine="240" w:firstLineChars="10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综合评分法，指投标文件满足招标文件全部实质性要求，且按照评审因素的量化指标评审得分最高的投标人为中标候选人的评标方法，见《评标标准》</w:t>
      </w:r>
      <w:r>
        <w:rPr>
          <w:rFonts w:hint="eastAsia" w:ascii="宋体" w:hAnsi="宋体" w:eastAsia="宋体"/>
          <w:color w:val="auto"/>
          <w:sz w:val="24"/>
          <w:szCs w:val="24"/>
          <w:highlight w:val="none"/>
        </w:rPr>
        <w:t>，招标文件中没有规定的评标标准不得作为评审的依据。</w:t>
      </w:r>
    </w:p>
    <w:p w14:paraId="551A22BF">
      <w:pPr>
        <w:spacing w:line="360" w:lineRule="auto"/>
        <w:ind w:left="1134" w:firstLine="240" w:firstLineChars="1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□最低评标价法，指投标文件满足招标文件全部实质性要求，且投标报价最低的投标人为中标候选人的评标方法</w:t>
      </w:r>
      <w:r>
        <w:rPr>
          <w:rFonts w:hint="eastAsia" w:ascii="宋体" w:hAnsi="宋体" w:eastAsia="宋体"/>
          <w:color w:val="auto"/>
          <w:sz w:val="24"/>
          <w:szCs w:val="24"/>
          <w:highlight w:val="none"/>
        </w:rPr>
        <w:t>。</w:t>
      </w:r>
    </w:p>
    <w:p w14:paraId="66B3CF41">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auto"/>
          <w:sz w:val="24"/>
          <w:szCs w:val="24"/>
          <w:highlight w:val="none"/>
        </w:rPr>
        <w:t>投标无效</w:t>
      </w:r>
      <w:r>
        <w:rPr>
          <w:rFonts w:hint="eastAsia" w:ascii="宋体" w:hAnsi="宋体" w:eastAsia="宋体"/>
          <w:b/>
          <w:color w:val="auto"/>
          <w:sz w:val="24"/>
          <w:szCs w:val="24"/>
          <w:highlight w:val="none"/>
        </w:rPr>
        <w:t>。</w:t>
      </w:r>
    </w:p>
    <w:p w14:paraId="1B22D099">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非政府强制采购的节能产品或环境标志产品，依据品目清单和认证证书实施政府优先采购。优先采购的具体规定（如涉及）</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21A94B36">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关于无线局域网认证产品政府采购清单中的产品，优先采购的具体规定（如涉及）</w:t>
      </w:r>
      <w:r>
        <w:rPr>
          <w:rFonts w:hint="eastAsia" w:ascii="宋体" w:hAnsi="宋体" w:eastAsia="宋体"/>
          <w:color w:val="auto"/>
          <w:sz w:val="24"/>
          <w:szCs w:val="24"/>
          <w:highlight w:val="none"/>
          <w:u w:val="single"/>
        </w:rPr>
        <w:t xml:space="preserve">  /  </w:t>
      </w:r>
      <w:r>
        <w:rPr>
          <w:rFonts w:ascii="宋体" w:hAnsi="宋体" w:eastAsia="宋体"/>
          <w:color w:val="auto"/>
          <w:sz w:val="24"/>
          <w:szCs w:val="24"/>
          <w:highlight w:val="none"/>
        </w:rPr>
        <w:t>。</w:t>
      </w:r>
    </w:p>
    <w:p w14:paraId="76B710FC">
      <w:pPr>
        <w:pStyle w:val="19"/>
        <w:numPr>
          <w:ilvl w:val="0"/>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确定中标候选人名单</w:t>
      </w:r>
    </w:p>
    <w:p w14:paraId="6813807E">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auto"/>
          <w:sz w:val="24"/>
          <w:szCs w:val="24"/>
          <w:highlight w:val="none"/>
        </w:rPr>
        <w:t>。</w:t>
      </w:r>
    </w:p>
    <w:p w14:paraId="4F353FCF">
      <w:pPr>
        <w:spacing w:line="360" w:lineRule="auto"/>
        <w:ind w:left="1134" w:firstLine="240" w:firstLineChars="10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随机抽取</w:t>
      </w:r>
    </w:p>
    <w:p w14:paraId="48DDC077">
      <w:pPr>
        <w:spacing w:line="360" w:lineRule="auto"/>
        <w:ind w:left="1134" w:firstLine="240" w:firstLineChars="1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□其他方式，具体要求：_____</w:t>
      </w:r>
    </w:p>
    <w:p w14:paraId="7E2D6E04">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olor w:val="auto"/>
          <w:sz w:val="24"/>
          <w:szCs w:val="24"/>
          <w:highlight w:val="none"/>
        </w:rPr>
        <w:t>。</w:t>
      </w:r>
    </w:p>
    <w:p w14:paraId="2FE29906">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olor w:val="auto"/>
          <w:sz w:val="24"/>
          <w:szCs w:val="24"/>
          <w:highlight w:val="none"/>
        </w:rPr>
        <w:t>。</w:t>
      </w:r>
    </w:p>
    <w:p w14:paraId="2315418A">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评标委员会要对评分汇总情况进行复核，特别是对排名第一的、报价最低的、投标或</w:t>
      </w:r>
      <w:r>
        <w:rPr>
          <w:rFonts w:hint="eastAsia" w:ascii="宋体" w:hAnsi="宋体" w:eastAsia="宋体"/>
          <w:color w:val="auto"/>
          <w:sz w:val="24"/>
          <w:szCs w:val="24"/>
          <w:highlight w:val="none"/>
        </w:rPr>
        <w:t>响应</w:t>
      </w:r>
      <w:r>
        <w:rPr>
          <w:rFonts w:ascii="宋体" w:hAnsi="宋体" w:eastAsia="宋体"/>
          <w:color w:val="auto"/>
          <w:sz w:val="24"/>
          <w:szCs w:val="24"/>
          <w:highlight w:val="none"/>
        </w:rPr>
        <w:t>文件被认定为无效的情形进行重点复核</w:t>
      </w:r>
      <w:r>
        <w:rPr>
          <w:rFonts w:hint="eastAsia" w:ascii="宋体" w:hAnsi="宋体" w:eastAsia="宋体"/>
          <w:color w:val="auto"/>
          <w:sz w:val="24"/>
          <w:szCs w:val="24"/>
          <w:highlight w:val="none"/>
        </w:rPr>
        <w:t>。</w:t>
      </w:r>
    </w:p>
    <w:p w14:paraId="0180141E">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评标委员会将根据各投标人的评标排序，依次推荐本项目（</w:t>
      </w:r>
      <w:r>
        <w:rPr>
          <w:rFonts w:hint="eastAsia" w:ascii="宋体" w:hAnsi="宋体" w:eastAsia="宋体"/>
          <w:color w:val="auto"/>
          <w:sz w:val="24"/>
          <w:szCs w:val="24"/>
          <w:highlight w:val="none"/>
        </w:rPr>
        <w:t>各</w:t>
      </w:r>
      <w:r>
        <w:rPr>
          <w:rFonts w:ascii="宋体" w:hAnsi="宋体" w:eastAsia="宋体"/>
          <w:color w:val="auto"/>
          <w:sz w:val="24"/>
          <w:szCs w:val="24"/>
          <w:highlight w:val="none"/>
        </w:rPr>
        <w:t>采购包）的中标候选人，起草并签署评标报告</w:t>
      </w:r>
      <w:r>
        <w:rPr>
          <w:rFonts w:hint="eastAsia" w:ascii="宋体" w:hAnsi="宋体" w:eastAsia="宋体"/>
          <w:color w:val="auto"/>
          <w:sz w:val="24"/>
          <w:szCs w:val="24"/>
          <w:highlight w:val="none"/>
        </w:rPr>
        <w:t>。</w:t>
      </w:r>
    </w:p>
    <w:p w14:paraId="2990733B">
      <w:pPr>
        <w:pStyle w:val="19"/>
        <w:numPr>
          <w:ilvl w:val="0"/>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报告违法行为</w:t>
      </w:r>
    </w:p>
    <w:p w14:paraId="25A157FB">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评标委员会在评标过程中发现投标人有行贿、提供虚假材料或者串通等违法行为时，有向采购人、采购代理机构或者有关部门报告的职责</w:t>
      </w:r>
      <w:r>
        <w:rPr>
          <w:rFonts w:hint="eastAsia" w:ascii="宋体" w:hAnsi="宋体" w:eastAsia="宋体"/>
          <w:color w:val="auto"/>
          <w:sz w:val="24"/>
          <w:szCs w:val="24"/>
          <w:highlight w:val="none"/>
        </w:rPr>
        <w:t>。</w:t>
      </w:r>
    </w:p>
    <w:p w14:paraId="39B90A58">
      <w:pPr>
        <w:pStyle w:val="19"/>
        <w:numPr>
          <w:ilvl w:val="0"/>
          <w:numId w:val="4"/>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bCs/>
          <w:color w:val="auto"/>
          <w:sz w:val="24"/>
          <w:szCs w:val="24"/>
          <w:highlight w:val="none"/>
        </w:rPr>
        <w:t>未通过资格审查或符合性审查的投标人，评标委员会将在“</w:t>
      </w:r>
      <w:r>
        <w:rPr>
          <w:rFonts w:hint="eastAsia" w:ascii="宋体" w:hAnsi="宋体" w:eastAsia="宋体"/>
          <w:color w:val="auto"/>
          <w:sz w:val="24"/>
          <w:szCs w:val="24"/>
          <w:highlight w:val="none"/>
        </w:rPr>
        <w:t>苏采云”系统</w:t>
      </w:r>
      <w:r>
        <w:rPr>
          <w:rFonts w:hint="eastAsia" w:ascii="宋体" w:hAnsi="宋体" w:eastAsia="宋体"/>
          <w:bCs/>
          <w:color w:val="auto"/>
          <w:sz w:val="24"/>
          <w:szCs w:val="24"/>
          <w:highlight w:val="none"/>
        </w:rPr>
        <w:t>中告知未通过资格审查或符合性审查的原因，</w:t>
      </w:r>
      <w:r>
        <w:rPr>
          <w:rFonts w:ascii="宋体" w:hAnsi="宋体" w:eastAsia="宋体"/>
          <w:bCs/>
          <w:color w:val="auto"/>
          <w:sz w:val="24"/>
          <w:szCs w:val="24"/>
          <w:highlight w:val="none"/>
        </w:rPr>
        <w:t>评标结束后，</w:t>
      </w:r>
      <w:r>
        <w:rPr>
          <w:rFonts w:hint="eastAsia" w:ascii="宋体" w:hAnsi="宋体" w:eastAsia="宋体"/>
          <w:bCs/>
          <w:color w:val="auto"/>
          <w:sz w:val="24"/>
          <w:szCs w:val="24"/>
          <w:highlight w:val="none"/>
        </w:rPr>
        <w:t>代理机构</w:t>
      </w:r>
      <w:r>
        <w:rPr>
          <w:rFonts w:ascii="宋体" w:hAnsi="宋体" w:eastAsia="宋体"/>
          <w:bCs/>
          <w:color w:val="auto"/>
          <w:sz w:val="24"/>
          <w:szCs w:val="24"/>
          <w:highlight w:val="none"/>
        </w:rPr>
        <w:t>将不再告知未通过资格审查和</w:t>
      </w:r>
      <w:r>
        <w:rPr>
          <w:rFonts w:hint="eastAsia" w:ascii="宋体" w:hAnsi="宋体" w:eastAsia="宋体"/>
          <w:bCs/>
          <w:color w:val="auto"/>
          <w:sz w:val="24"/>
          <w:szCs w:val="24"/>
          <w:highlight w:val="none"/>
        </w:rPr>
        <w:t>符合性</w:t>
      </w:r>
      <w:r>
        <w:rPr>
          <w:rFonts w:ascii="宋体" w:hAnsi="宋体" w:eastAsia="宋体"/>
          <w:bCs/>
          <w:color w:val="auto"/>
          <w:sz w:val="24"/>
          <w:szCs w:val="24"/>
          <w:highlight w:val="none"/>
        </w:rPr>
        <w:t>审查的原因。</w:t>
      </w:r>
    </w:p>
    <w:p w14:paraId="0ACE9F1C">
      <w:pPr>
        <w:pStyle w:val="19"/>
        <w:numPr>
          <w:ilvl w:val="0"/>
          <w:numId w:val="4"/>
        </w:numPr>
        <w:spacing w:line="360" w:lineRule="auto"/>
        <w:ind w:firstLineChars="0"/>
        <w:jc w:val="left"/>
        <w:rPr>
          <w:rFonts w:hint="eastAsia" w:ascii="宋体" w:hAnsi="宋体" w:eastAsia="宋体"/>
          <w:color w:val="auto"/>
          <w:sz w:val="24"/>
          <w:szCs w:val="24"/>
          <w:highlight w:val="none"/>
        </w:rPr>
      </w:pPr>
      <w:bookmarkStart w:id="503" w:name="_Hlk159067375"/>
      <w:r>
        <w:rPr>
          <w:rFonts w:hint="eastAsia" w:ascii="宋体" w:hAnsi="宋体" w:eastAsia="宋体"/>
          <w:color w:val="auto"/>
          <w:sz w:val="24"/>
          <w:szCs w:val="24"/>
          <w:highlight w:val="none"/>
        </w:rPr>
        <w:t>采用综合评分法的项目，未中标的投标人可于中标结果公告期限届满之日起通过“苏采云”系统查看自己的评审得分及排序情况。</w:t>
      </w:r>
      <w:bookmarkEnd w:id="503"/>
    </w:p>
    <w:p w14:paraId="33BABBC1">
      <w:pPr>
        <w:pStyle w:val="19"/>
        <w:numPr>
          <w:ilvl w:val="0"/>
          <w:numId w:val="4"/>
        </w:numPr>
        <w:spacing w:line="360" w:lineRule="auto"/>
        <w:ind w:firstLineChars="0"/>
        <w:jc w:val="left"/>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5510D06D">
      <w:pPr>
        <w:jc w:val="center"/>
        <w:rPr>
          <w:b/>
          <w:bCs/>
          <w:color w:val="auto"/>
          <w:sz w:val="24"/>
          <w:szCs w:val="24"/>
          <w:highlight w:val="none"/>
        </w:rPr>
      </w:pPr>
      <w:bookmarkStart w:id="504" w:name="_Hlk199920233"/>
      <w:bookmarkStart w:id="505" w:name="_Toc104818929"/>
      <w:r>
        <w:rPr>
          <w:rFonts w:hint="eastAsia"/>
          <w:b/>
          <w:bCs/>
          <w:color w:val="auto"/>
          <w:sz w:val="24"/>
          <w:szCs w:val="24"/>
          <w:highlight w:val="none"/>
        </w:rPr>
        <w:t>二、</w:t>
      </w:r>
      <w:r>
        <w:rPr>
          <w:b/>
          <w:bCs/>
          <w:color w:val="auto"/>
          <w:sz w:val="24"/>
          <w:szCs w:val="24"/>
          <w:highlight w:val="none"/>
        </w:rPr>
        <w:t>评</w:t>
      </w:r>
      <w:r>
        <w:rPr>
          <w:rFonts w:hint="eastAsia"/>
          <w:b/>
          <w:bCs/>
          <w:color w:val="auto"/>
          <w:sz w:val="24"/>
          <w:szCs w:val="24"/>
          <w:highlight w:val="none"/>
        </w:rPr>
        <w:t>标</w:t>
      </w:r>
      <w:r>
        <w:rPr>
          <w:b/>
          <w:bCs/>
          <w:color w:val="auto"/>
          <w:sz w:val="24"/>
          <w:szCs w:val="24"/>
          <w:highlight w:val="none"/>
        </w:rPr>
        <w:t>标准</w:t>
      </w:r>
    </w:p>
    <w:tbl>
      <w:tblPr>
        <w:tblStyle w:val="12"/>
        <w:tblW w:w="927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1403"/>
        <w:gridCol w:w="820"/>
        <w:gridCol w:w="4102"/>
        <w:gridCol w:w="2097"/>
      </w:tblGrid>
      <w:tr w14:paraId="27DB0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55" w:type="dxa"/>
            <w:tcBorders>
              <w:top w:val="single" w:color="auto" w:sz="4" w:space="0"/>
              <w:left w:val="single" w:color="auto" w:sz="4" w:space="0"/>
              <w:bottom w:val="single" w:color="auto" w:sz="4" w:space="0"/>
              <w:right w:val="single" w:color="auto" w:sz="4" w:space="0"/>
            </w:tcBorders>
            <w:vAlign w:val="center"/>
          </w:tcPr>
          <w:p w14:paraId="0118D3D2">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403" w:type="dxa"/>
            <w:tcBorders>
              <w:top w:val="single" w:color="auto" w:sz="4" w:space="0"/>
              <w:left w:val="nil"/>
              <w:bottom w:val="single" w:color="auto" w:sz="4" w:space="0"/>
              <w:right w:val="single" w:color="auto" w:sz="4" w:space="0"/>
            </w:tcBorders>
            <w:vAlign w:val="center"/>
          </w:tcPr>
          <w:p w14:paraId="3082DA2F">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评分因素</w:t>
            </w:r>
          </w:p>
        </w:tc>
        <w:tc>
          <w:tcPr>
            <w:tcW w:w="820" w:type="dxa"/>
            <w:tcBorders>
              <w:top w:val="single" w:color="auto" w:sz="4" w:space="0"/>
              <w:left w:val="nil"/>
              <w:bottom w:val="single" w:color="auto" w:sz="4" w:space="0"/>
              <w:right w:val="single" w:color="auto" w:sz="4" w:space="0"/>
            </w:tcBorders>
            <w:vAlign w:val="center"/>
          </w:tcPr>
          <w:p w14:paraId="26F90E13">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4102" w:type="dxa"/>
            <w:tcBorders>
              <w:top w:val="single" w:color="auto" w:sz="4" w:space="0"/>
              <w:left w:val="nil"/>
              <w:bottom w:val="single" w:color="auto" w:sz="4" w:space="0"/>
              <w:right w:val="single" w:color="auto" w:sz="4" w:space="0"/>
            </w:tcBorders>
            <w:vAlign w:val="center"/>
          </w:tcPr>
          <w:p w14:paraId="3B9DBB71">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c>
          <w:tcPr>
            <w:tcW w:w="2097" w:type="dxa"/>
            <w:tcBorders>
              <w:top w:val="single" w:color="auto" w:sz="4" w:space="0"/>
              <w:left w:val="nil"/>
              <w:bottom w:val="single" w:color="auto" w:sz="4" w:space="0"/>
              <w:right w:val="single" w:color="auto" w:sz="4" w:space="0"/>
            </w:tcBorders>
            <w:vAlign w:val="center"/>
          </w:tcPr>
          <w:p w14:paraId="2D2CB9A7">
            <w:pPr>
              <w:pStyle w:val="20"/>
              <w:widowControl/>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14:paraId="32D55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9" w:hRule="atLeast"/>
        </w:trPr>
        <w:tc>
          <w:tcPr>
            <w:tcW w:w="855" w:type="dxa"/>
            <w:tcBorders>
              <w:top w:val="single" w:color="auto" w:sz="4" w:space="0"/>
              <w:left w:val="single" w:color="auto" w:sz="4" w:space="0"/>
              <w:bottom w:val="single" w:color="auto" w:sz="4" w:space="0"/>
              <w:right w:val="single" w:color="auto" w:sz="4" w:space="0"/>
            </w:tcBorders>
            <w:vAlign w:val="center"/>
          </w:tcPr>
          <w:p w14:paraId="18486B42">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p>
        </w:tc>
        <w:tc>
          <w:tcPr>
            <w:tcW w:w="1403" w:type="dxa"/>
            <w:tcBorders>
              <w:top w:val="single" w:color="auto" w:sz="4" w:space="0"/>
              <w:left w:val="nil"/>
              <w:bottom w:val="single" w:color="auto" w:sz="4" w:space="0"/>
              <w:right w:val="single" w:color="auto" w:sz="4" w:space="0"/>
            </w:tcBorders>
            <w:vAlign w:val="center"/>
          </w:tcPr>
          <w:p w14:paraId="2D4784C4">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w:t>
            </w:r>
          </w:p>
        </w:tc>
        <w:tc>
          <w:tcPr>
            <w:tcW w:w="820" w:type="dxa"/>
            <w:tcBorders>
              <w:top w:val="single" w:color="auto" w:sz="4" w:space="0"/>
              <w:left w:val="nil"/>
              <w:bottom w:val="single" w:color="auto" w:sz="4" w:space="0"/>
              <w:right w:val="single" w:color="auto" w:sz="4" w:space="0"/>
            </w:tcBorders>
            <w:vAlign w:val="center"/>
          </w:tcPr>
          <w:p w14:paraId="2BBD191D">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c>
          <w:tcPr>
            <w:tcW w:w="4102" w:type="dxa"/>
            <w:tcBorders>
              <w:top w:val="single" w:color="auto" w:sz="4" w:space="0"/>
              <w:left w:val="nil"/>
              <w:bottom w:val="single" w:color="auto" w:sz="4" w:space="0"/>
              <w:right w:val="single" w:color="auto" w:sz="4" w:space="0"/>
            </w:tcBorders>
            <w:vAlign w:val="center"/>
          </w:tcPr>
          <w:p w14:paraId="7BD62263">
            <w:pPr>
              <w:spacing w:line="276" w:lineRule="auto"/>
              <w:ind w:firstLine="420"/>
              <w:jc w:val="left"/>
              <w:rPr>
                <w:rFonts w:hint="eastAsia" w:ascii="宋体" w:hAnsi="宋体"/>
                <w:color w:val="auto"/>
                <w:spacing w:val="2"/>
                <w:sz w:val="24"/>
                <w:szCs w:val="24"/>
                <w:highlight w:val="none"/>
              </w:rPr>
            </w:pPr>
            <w:bookmarkStart w:id="506" w:name="OLE_LINK13"/>
            <w:bookmarkStart w:id="507" w:name="OLE_LINK5"/>
            <w:r>
              <w:rPr>
                <w:rFonts w:hint="eastAsia" w:ascii="宋体" w:hAnsi="宋体"/>
                <w:color w:val="auto"/>
                <w:spacing w:val="2"/>
                <w:sz w:val="24"/>
                <w:szCs w:val="24"/>
                <w:highlight w:val="none"/>
              </w:rPr>
              <w:t>满足招标文件要求且投标价格最低的投标报价为评标基准价，其价格分为满分。其他投标人的价格分统一按照下列公式计算，</w:t>
            </w:r>
            <w:r>
              <w:rPr>
                <w:rFonts w:hint="eastAsia" w:ascii="宋体" w:hAnsi="宋体" w:cs="宋体"/>
                <w:color w:val="auto"/>
                <w:sz w:val="24"/>
                <w:szCs w:val="24"/>
                <w:highlight w:val="none"/>
                <w:lang w:val="zh-CN"/>
              </w:rPr>
              <w:t>小数点后保留2位</w:t>
            </w:r>
            <w:r>
              <w:rPr>
                <w:rFonts w:hint="eastAsia" w:ascii="宋体" w:hAnsi="宋体"/>
                <w:color w:val="auto"/>
                <w:spacing w:val="2"/>
                <w:sz w:val="24"/>
                <w:szCs w:val="24"/>
                <w:highlight w:val="none"/>
              </w:rPr>
              <w:t>：</w:t>
            </w:r>
          </w:p>
          <w:p w14:paraId="0996465B">
            <w:pPr>
              <w:spacing w:line="276" w:lineRule="auto"/>
              <w:ind w:firstLine="420"/>
              <w:jc w:val="left"/>
              <w:rPr>
                <w:rFonts w:hint="eastAsia" w:ascii="宋体" w:hAnsi="宋体"/>
                <w:color w:val="auto"/>
                <w:spacing w:val="2"/>
                <w:sz w:val="24"/>
                <w:szCs w:val="24"/>
                <w:highlight w:val="none"/>
              </w:rPr>
            </w:pPr>
            <w:r>
              <w:rPr>
                <w:rFonts w:hint="eastAsia" w:ascii="宋体" w:hAnsi="宋体"/>
                <w:color w:val="auto"/>
                <w:spacing w:val="2"/>
                <w:sz w:val="24"/>
                <w:szCs w:val="24"/>
                <w:highlight w:val="none"/>
              </w:rPr>
              <w:t>投标报价得分＝（评标基准价/投标报价）×分值。</w:t>
            </w:r>
          </w:p>
          <w:bookmarkEnd w:id="506"/>
          <w:p w14:paraId="14CA5402">
            <w:pPr>
              <w:rPr>
                <w:rFonts w:hint="eastAsia" w:ascii="宋体" w:hAnsi="宋体" w:eastAsia="宋体" w:cs="宋体"/>
                <w:color w:val="auto"/>
                <w:sz w:val="24"/>
                <w:szCs w:val="24"/>
                <w:highlight w:val="none"/>
              </w:rPr>
            </w:pPr>
            <w:r>
              <w:rPr>
                <w:rFonts w:hint="eastAsia" w:ascii="宋体" w:hAnsi="宋体"/>
                <w:color w:val="auto"/>
                <w:spacing w:val="2"/>
                <w:sz w:val="24"/>
                <w:szCs w:val="24"/>
                <w:highlight w:val="none"/>
              </w:rPr>
              <w:t>注意：</w:t>
            </w:r>
            <w:bookmarkEnd w:id="507"/>
            <w:r>
              <w:rPr>
                <w:rFonts w:hint="eastAsia" w:ascii="宋体" w:hAnsi="宋体" w:cs="宋体"/>
                <w:color w:val="auto"/>
                <w:sz w:val="24"/>
                <w:szCs w:val="24"/>
                <w:highlight w:val="none"/>
              </w:rPr>
              <w:t>评审委员会认为投标人的报价属于应当启动异常低价投标审查程序范畴的，应当要求其在评审现场合理的时间内提供书面说明</w:t>
            </w:r>
            <w:r>
              <w:rPr>
                <w:rFonts w:hint="eastAsia" w:ascii="宋体" w:hAnsi="宋体" w:cs="宋体"/>
                <w:color w:val="auto"/>
                <w:sz w:val="24"/>
                <w:szCs w:val="24"/>
                <w:highlight w:val="none"/>
                <w:lang w:val="en-US" w:eastAsia="zh-CN"/>
              </w:rPr>
              <w:t>及</w:t>
            </w:r>
            <w:r>
              <w:rPr>
                <w:rFonts w:hint="eastAsia" w:ascii="宋体" w:hAnsi="宋体" w:cs="宋体"/>
                <w:color w:val="auto"/>
                <w:sz w:val="24"/>
                <w:szCs w:val="24"/>
                <w:highlight w:val="none"/>
              </w:rPr>
              <w:t>相关证明材料；投标人不能证明其报价合理性的，评审委员会应当将其作为无效投标处理。</w:t>
            </w:r>
          </w:p>
        </w:tc>
        <w:tc>
          <w:tcPr>
            <w:tcW w:w="2097" w:type="dxa"/>
            <w:tcBorders>
              <w:top w:val="single" w:color="auto" w:sz="4" w:space="0"/>
              <w:left w:val="nil"/>
              <w:bottom w:val="single" w:color="auto" w:sz="4" w:space="0"/>
              <w:right w:val="single" w:color="auto" w:sz="4" w:space="0"/>
            </w:tcBorders>
            <w:vAlign w:val="center"/>
          </w:tcPr>
          <w:p w14:paraId="14A90299">
            <w:pPr>
              <w:ind w:left="-3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此处投标报价指经过报价修正，及因落实政府采购政策进行价格调整后的报价。</w:t>
            </w:r>
          </w:p>
        </w:tc>
      </w:tr>
      <w:tr w14:paraId="32DBA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855" w:type="dxa"/>
            <w:tcBorders>
              <w:top w:val="single" w:color="auto" w:sz="4" w:space="0"/>
              <w:left w:val="single" w:color="auto" w:sz="4" w:space="0"/>
              <w:bottom w:val="single" w:color="auto" w:sz="4" w:space="0"/>
              <w:right w:val="single" w:color="auto" w:sz="4" w:space="0"/>
            </w:tcBorders>
            <w:vAlign w:val="center"/>
          </w:tcPr>
          <w:p w14:paraId="3EA5B987">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403" w:type="dxa"/>
            <w:tcBorders>
              <w:top w:val="single" w:color="auto" w:sz="4" w:space="0"/>
              <w:left w:val="nil"/>
              <w:bottom w:val="single" w:color="auto" w:sz="4" w:space="0"/>
              <w:right w:val="single" w:color="auto" w:sz="4" w:space="0"/>
            </w:tcBorders>
            <w:vAlign w:val="center"/>
          </w:tcPr>
          <w:p w14:paraId="76CB3712">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技术分</w:t>
            </w:r>
          </w:p>
        </w:tc>
        <w:tc>
          <w:tcPr>
            <w:tcW w:w="820" w:type="dxa"/>
            <w:tcBorders>
              <w:top w:val="single" w:color="auto" w:sz="4" w:space="0"/>
              <w:left w:val="nil"/>
              <w:bottom w:val="single" w:color="auto" w:sz="4" w:space="0"/>
              <w:right w:val="single" w:color="auto" w:sz="4" w:space="0"/>
            </w:tcBorders>
            <w:vAlign w:val="center"/>
          </w:tcPr>
          <w:p w14:paraId="6D0CB53B">
            <w:pPr>
              <w:ind w:firstLine="28"/>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w:t>
            </w:r>
          </w:p>
        </w:tc>
        <w:tc>
          <w:tcPr>
            <w:tcW w:w="4102" w:type="dxa"/>
            <w:tcBorders>
              <w:top w:val="single" w:color="auto" w:sz="4" w:space="0"/>
              <w:left w:val="nil"/>
              <w:bottom w:val="single" w:color="auto" w:sz="4" w:space="0"/>
              <w:right w:val="single" w:color="auto" w:sz="4" w:space="0"/>
            </w:tcBorders>
            <w:vAlign w:val="center"/>
          </w:tcPr>
          <w:p w14:paraId="1B9196D7">
            <w:pPr>
              <w:rPr>
                <w:rFonts w:hint="eastAsia" w:ascii="宋体" w:hAnsi="宋体" w:eastAsia="宋体" w:cs="宋体"/>
                <w:color w:val="auto"/>
                <w:sz w:val="24"/>
                <w:szCs w:val="24"/>
                <w:highlight w:val="none"/>
              </w:rPr>
            </w:pPr>
          </w:p>
        </w:tc>
        <w:tc>
          <w:tcPr>
            <w:tcW w:w="2097" w:type="dxa"/>
            <w:tcBorders>
              <w:top w:val="single" w:color="auto" w:sz="4" w:space="0"/>
              <w:left w:val="nil"/>
              <w:bottom w:val="single" w:color="auto" w:sz="4" w:space="0"/>
              <w:right w:val="single" w:color="auto" w:sz="4" w:space="0"/>
            </w:tcBorders>
            <w:vAlign w:val="center"/>
          </w:tcPr>
          <w:p w14:paraId="3B547A11">
            <w:pPr>
              <w:ind w:left="-38"/>
              <w:jc w:val="left"/>
              <w:rPr>
                <w:rFonts w:hint="eastAsia" w:ascii="宋体" w:hAnsi="宋体" w:eastAsia="宋体" w:cs="宋体"/>
                <w:color w:val="auto"/>
                <w:sz w:val="24"/>
                <w:szCs w:val="24"/>
                <w:highlight w:val="none"/>
              </w:rPr>
            </w:pPr>
          </w:p>
        </w:tc>
      </w:tr>
      <w:tr w14:paraId="2ED84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8" w:hRule="atLeast"/>
        </w:trPr>
        <w:tc>
          <w:tcPr>
            <w:tcW w:w="855" w:type="dxa"/>
            <w:tcBorders>
              <w:top w:val="single" w:color="auto" w:sz="4" w:space="0"/>
              <w:left w:val="single" w:color="auto" w:sz="4" w:space="0"/>
              <w:bottom w:val="single" w:color="auto" w:sz="4" w:space="0"/>
              <w:right w:val="single" w:color="auto" w:sz="4" w:space="0"/>
            </w:tcBorders>
            <w:vAlign w:val="center"/>
          </w:tcPr>
          <w:p w14:paraId="30BC73C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1403" w:type="dxa"/>
            <w:tcBorders>
              <w:top w:val="single" w:color="auto" w:sz="4" w:space="0"/>
              <w:left w:val="nil"/>
              <w:bottom w:val="single" w:color="auto" w:sz="4" w:space="0"/>
              <w:right w:val="single" w:color="auto" w:sz="4" w:space="0"/>
            </w:tcBorders>
            <w:vAlign w:val="center"/>
          </w:tcPr>
          <w:p w14:paraId="48B3A01E">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项目实施方案</w:t>
            </w:r>
          </w:p>
        </w:tc>
        <w:tc>
          <w:tcPr>
            <w:tcW w:w="820" w:type="dxa"/>
            <w:tcBorders>
              <w:top w:val="single" w:color="auto" w:sz="4" w:space="0"/>
              <w:left w:val="nil"/>
              <w:bottom w:val="single" w:color="auto" w:sz="4" w:space="0"/>
              <w:right w:val="single" w:color="auto" w:sz="4" w:space="0"/>
            </w:tcBorders>
            <w:vAlign w:val="center"/>
          </w:tcPr>
          <w:p w14:paraId="2E128986">
            <w:pPr>
              <w:jc w:val="center"/>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lang w:val="en-US" w:eastAsia="zh-CN"/>
              </w:rPr>
              <w:t>6</w:t>
            </w:r>
          </w:p>
        </w:tc>
        <w:tc>
          <w:tcPr>
            <w:tcW w:w="4102" w:type="dxa"/>
            <w:tcBorders>
              <w:top w:val="single" w:color="auto" w:sz="4" w:space="0"/>
              <w:left w:val="nil"/>
              <w:bottom w:val="single" w:color="auto" w:sz="4" w:space="0"/>
              <w:right w:val="single" w:color="auto" w:sz="4" w:space="0"/>
            </w:tcBorders>
            <w:vAlign w:val="center"/>
          </w:tcPr>
          <w:p w14:paraId="7DFE2ABC">
            <w:pPr>
              <w:rPr>
                <w:rFonts w:hint="eastAsia" w:ascii="宋体" w:hAnsi="宋体" w:cs="宋体"/>
                <w:color w:val="auto"/>
                <w:sz w:val="24"/>
                <w:szCs w:val="24"/>
                <w:highlight w:val="none"/>
              </w:rPr>
            </w:pPr>
            <w:r>
              <w:rPr>
                <w:rFonts w:hint="eastAsia" w:ascii="宋体" w:hAnsi="宋体" w:cs="宋体"/>
                <w:color w:val="auto"/>
                <w:sz w:val="24"/>
                <w:szCs w:val="24"/>
                <w:highlight w:val="none"/>
              </w:rPr>
              <w:t>根据投标人提供的项目实施方案内容的完整性及进度计划安排的合理性进行打分，包括但不限于投标人如何在成交后有效地组织技术和人员力量，按时保质地完成供货、安装验收等。</w:t>
            </w:r>
          </w:p>
          <w:p w14:paraId="6E23A0A8">
            <w:pPr>
              <w:rPr>
                <w:rFonts w:hint="eastAsia" w:ascii="宋体" w:hAnsi="宋体" w:cs="宋体"/>
                <w:color w:val="auto"/>
                <w:sz w:val="24"/>
                <w:szCs w:val="24"/>
                <w:highlight w:val="none"/>
              </w:rPr>
            </w:pPr>
            <w:r>
              <w:rPr>
                <w:rFonts w:hint="eastAsia" w:ascii="宋体" w:hAnsi="宋体" w:cs="宋体"/>
                <w:color w:val="auto"/>
                <w:sz w:val="24"/>
                <w:szCs w:val="24"/>
                <w:highlight w:val="none"/>
              </w:rPr>
              <w:t>实施方案内容完整、进度计划安排合理、优于采购人需求的得</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w:t>
            </w:r>
          </w:p>
          <w:p w14:paraId="02562A7A">
            <w:pPr>
              <w:rPr>
                <w:rFonts w:hint="eastAsia" w:ascii="宋体" w:hAnsi="宋体" w:cs="宋体"/>
                <w:color w:val="auto"/>
                <w:sz w:val="24"/>
                <w:szCs w:val="24"/>
                <w:highlight w:val="none"/>
              </w:rPr>
            </w:pPr>
            <w:r>
              <w:rPr>
                <w:rFonts w:hint="eastAsia" w:ascii="宋体" w:hAnsi="宋体" w:cs="宋体"/>
                <w:color w:val="auto"/>
                <w:sz w:val="24"/>
                <w:szCs w:val="24"/>
                <w:highlight w:val="none"/>
              </w:rPr>
              <w:t>实施方案内容较完整、进度计划安排较合理、满足采购人需求的得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w:t>
            </w:r>
          </w:p>
          <w:p w14:paraId="769D4748">
            <w:pPr>
              <w:rPr>
                <w:rFonts w:hint="eastAsia" w:ascii="宋体" w:hAnsi="宋体" w:cs="宋体"/>
                <w:color w:val="auto"/>
                <w:sz w:val="24"/>
                <w:szCs w:val="24"/>
                <w:highlight w:val="none"/>
              </w:rPr>
            </w:pPr>
            <w:r>
              <w:rPr>
                <w:rFonts w:hint="eastAsia" w:ascii="宋体" w:hAnsi="宋体" w:cs="宋体"/>
                <w:color w:val="auto"/>
                <w:sz w:val="24"/>
                <w:szCs w:val="24"/>
                <w:highlight w:val="none"/>
              </w:rPr>
              <w:t>实施方案内容一般、进度计划安排一般、基本满足采购人需求的得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p>
          <w:p w14:paraId="51857AE2">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未</w:t>
            </w:r>
            <w:bookmarkStart w:id="526" w:name="_GoBack"/>
            <w:bookmarkEnd w:id="526"/>
            <w:r>
              <w:rPr>
                <w:rFonts w:hint="eastAsia" w:ascii="宋体" w:hAnsi="宋体" w:cs="宋体"/>
                <w:color w:val="auto"/>
                <w:sz w:val="24"/>
                <w:szCs w:val="24"/>
                <w:highlight w:val="none"/>
              </w:rPr>
              <w:t>提供不得分。</w:t>
            </w:r>
          </w:p>
        </w:tc>
        <w:tc>
          <w:tcPr>
            <w:tcW w:w="2097" w:type="dxa"/>
            <w:tcBorders>
              <w:top w:val="single" w:color="auto" w:sz="4" w:space="0"/>
              <w:left w:val="nil"/>
              <w:bottom w:val="single" w:color="auto" w:sz="4" w:space="0"/>
              <w:right w:val="single" w:color="auto" w:sz="4" w:space="0"/>
            </w:tcBorders>
            <w:vAlign w:val="center"/>
          </w:tcPr>
          <w:p w14:paraId="143420BA">
            <w:pPr>
              <w:rPr>
                <w:rFonts w:hint="eastAsia" w:ascii="宋体" w:hAnsi="宋体" w:cs="宋体"/>
                <w:color w:val="auto"/>
                <w:sz w:val="24"/>
                <w:szCs w:val="24"/>
                <w:highlight w:val="none"/>
              </w:rPr>
            </w:pPr>
            <w:r>
              <w:rPr>
                <w:rFonts w:hint="eastAsia" w:ascii="宋体" w:hAnsi="宋体" w:cs="宋体"/>
                <w:color w:val="auto"/>
                <w:sz w:val="24"/>
                <w:szCs w:val="24"/>
                <w:highlight w:val="none"/>
              </w:rPr>
              <w:t>根据投标文件进行评审</w:t>
            </w:r>
          </w:p>
        </w:tc>
      </w:tr>
      <w:tr w14:paraId="73D7E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5" w:hRule="atLeast"/>
        </w:trPr>
        <w:tc>
          <w:tcPr>
            <w:tcW w:w="855" w:type="dxa"/>
            <w:tcBorders>
              <w:top w:val="single" w:color="auto" w:sz="4" w:space="0"/>
              <w:left w:val="single" w:color="auto" w:sz="4" w:space="0"/>
              <w:bottom w:val="single" w:color="auto" w:sz="4" w:space="0"/>
              <w:right w:val="single" w:color="auto" w:sz="4" w:space="0"/>
            </w:tcBorders>
            <w:vAlign w:val="center"/>
          </w:tcPr>
          <w:p w14:paraId="1A003596">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p>
        </w:tc>
        <w:tc>
          <w:tcPr>
            <w:tcW w:w="1403" w:type="dxa"/>
            <w:tcBorders>
              <w:top w:val="single" w:color="auto" w:sz="4" w:space="0"/>
              <w:left w:val="nil"/>
              <w:bottom w:val="single" w:color="auto" w:sz="4" w:space="0"/>
              <w:right w:val="single" w:color="auto" w:sz="4" w:space="0"/>
            </w:tcBorders>
            <w:vAlign w:val="center"/>
          </w:tcPr>
          <w:p w14:paraId="6824EEF3">
            <w:pPr>
              <w:rPr>
                <w:rFonts w:hint="eastAsia" w:ascii="宋体" w:hAnsi="宋体" w:cs="宋体"/>
                <w:color w:val="auto"/>
                <w:sz w:val="24"/>
                <w:szCs w:val="24"/>
                <w:highlight w:val="none"/>
              </w:rPr>
            </w:pPr>
            <w:r>
              <w:rPr>
                <w:rFonts w:hint="eastAsia" w:ascii="宋体" w:hAnsi="宋体" w:cs="宋体"/>
                <w:color w:val="auto"/>
                <w:sz w:val="24"/>
                <w:szCs w:val="24"/>
                <w:highlight w:val="none"/>
              </w:rPr>
              <w:t>产品质量保障方案</w:t>
            </w:r>
          </w:p>
        </w:tc>
        <w:tc>
          <w:tcPr>
            <w:tcW w:w="820" w:type="dxa"/>
            <w:tcBorders>
              <w:top w:val="single" w:color="auto" w:sz="4" w:space="0"/>
              <w:left w:val="nil"/>
              <w:bottom w:val="single" w:color="auto" w:sz="4" w:space="0"/>
              <w:right w:val="single" w:color="auto" w:sz="4" w:space="0"/>
            </w:tcBorders>
            <w:vAlign w:val="center"/>
          </w:tcPr>
          <w:p w14:paraId="0FAE45C4">
            <w:pPr>
              <w:jc w:val="center"/>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lang w:val="en-US" w:eastAsia="zh-CN"/>
              </w:rPr>
              <w:t>6</w:t>
            </w:r>
          </w:p>
        </w:tc>
        <w:tc>
          <w:tcPr>
            <w:tcW w:w="4102" w:type="dxa"/>
            <w:tcBorders>
              <w:top w:val="single" w:color="auto" w:sz="4" w:space="0"/>
              <w:left w:val="nil"/>
              <w:bottom w:val="single" w:color="auto" w:sz="4" w:space="0"/>
              <w:right w:val="single" w:color="auto" w:sz="4" w:space="0"/>
            </w:tcBorders>
            <w:vAlign w:val="center"/>
          </w:tcPr>
          <w:p w14:paraId="014A60B8">
            <w:pPr>
              <w:rPr>
                <w:rFonts w:hint="eastAsia" w:ascii="宋体" w:hAnsi="宋体" w:cs="宋体"/>
                <w:color w:val="auto"/>
                <w:sz w:val="24"/>
                <w:szCs w:val="24"/>
                <w:highlight w:val="none"/>
              </w:rPr>
            </w:pPr>
            <w:r>
              <w:rPr>
                <w:rFonts w:hint="eastAsia" w:ascii="宋体" w:hAnsi="宋体" w:cs="宋体"/>
                <w:color w:val="auto"/>
                <w:sz w:val="24"/>
                <w:szCs w:val="24"/>
                <w:highlight w:val="none"/>
              </w:rPr>
              <w:t>投标人提供产品质量保障方案，包括货物质量保证、货物检验标准、货物来源渠道等。</w:t>
            </w:r>
          </w:p>
          <w:p w14:paraId="3A67D47B">
            <w:pPr>
              <w:rPr>
                <w:rFonts w:hint="eastAsia" w:ascii="宋体" w:hAnsi="宋体" w:cs="宋体"/>
                <w:color w:val="auto"/>
                <w:sz w:val="24"/>
                <w:szCs w:val="24"/>
                <w:highlight w:val="none"/>
              </w:rPr>
            </w:pPr>
            <w:r>
              <w:rPr>
                <w:rFonts w:hint="eastAsia" w:ascii="宋体" w:hAnsi="宋体" w:cs="宋体"/>
                <w:color w:val="auto"/>
                <w:sz w:val="24"/>
                <w:szCs w:val="24"/>
                <w:highlight w:val="none"/>
              </w:rPr>
              <w:t>方案包含的要点齐全无缺漏项、内容与要点相符、内容完善且能够适用于本项目的得</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w:t>
            </w:r>
          </w:p>
          <w:p w14:paraId="50E831C5">
            <w:pPr>
              <w:rPr>
                <w:rFonts w:hint="eastAsia" w:ascii="宋体" w:hAnsi="宋体" w:cs="宋体"/>
                <w:color w:val="auto"/>
                <w:sz w:val="24"/>
                <w:szCs w:val="24"/>
                <w:highlight w:val="none"/>
              </w:rPr>
            </w:pPr>
            <w:r>
              <w:rPr>
                <w:rFonts w:hint="eastAsia" w:ascii="宋体" w:hAnsi="宋体" w:cs="宋体"/>
                <w:color w:val="auto"/>
                <w:sz w:val="24"/>
                <w:szCs w:val="24"/>
                <w:highlight w:val="none"/>
              </w:rPr>
              <w:t>方案所包含的要点齐全、内容与要点相符，但仅有纲要内容简略，未展开阐述的得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w:t>
            </w:r>
          </w:p>
          <w:p w14:paraId="3AD2B354">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方案所包含的要点有缺漏或内容存在错误的得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eastAsia="zh-CN"/>
              </w:rPr>
              <w:t>；</w:t>
            </w:r>
          </w:p>
          <w:p w14:paraId="0389C409">
            <w:pPr>
              <w:rPr>
                <w:rFonts w:hint="eastAsia" w:ascii="宋体" w:hAnsi="宋体" w:cs="宋体"/>
                <w:color w:val="auto"/>
                <w:sz w:val="24"/>
                <w:szCs w:val="24"/>
                <w:highlight w:val="none"/>
              </w:rPr>
            </w:pPr>
            <w:r>
              <w:rPr>
                <w:rFonts w:hint="eastAsia" w:ascii="宋体" w:hAnsi="宋体" w:cs="宋体"/>
                <w:color w:val="auto"/>
                <w:sz w:val="24"/>
                <w:szCs w:val="24"/>
                <w:highlight w:val="none"/>
              </w:rPr>
              <w:t>未提供的不得分。</w:t>
            </w:r>
          </w:p>
        </w:tc>
        <w:tc>
          <w:tcPr>
            <w:tcW w:w="2097" w:type="dxa"/>
            <w:tcBorders>
              <w:top w:val="single" w:color="auto" w:sz="4" w:space="0"/>
              <w:left w:val="nil"/>
              <w:bottom w:val="single" w:color="auto" w:sz="4" w:space="0"/>
              <w:right w:val="single" w:color="auto" w:sz="4" w:space="0"/>
            </w:tcBorders>
            <w:vAlign w:val="center"/>
          </w:tcPr>
          <w:p w14:paraId="658EF5E7">
            <w:pPr>
              <w:rPr>
                <w:rFonts w:hint="eastAsia" w:ascii="宋体" w:hAnsi="宋体" w:cs="宋体"/>
                <w:color w:val="auto"/>
                <w:sz w:val="24"/>
                <w:szCs w:val="24"/>
                <w:highlight w:val="none"/>
              </w:rPr>
            </w:pPr>
            <w:r>
              <w:rPr>
                <w:rFonts w:hint="eastAsia" w:ascii="宋体" w:hAnsi="宋体" w:cs="宋体"/>
                <w:color w:val="auto"/>
                <w:sz w:val="24"/>
                <w:szCs w:val="24"/>
                <w:highlight w:val="none"/>
              </w:rPr>
              <w:t>根据投标文件进行评审</w:t>
            </w:r>
          </w:p>
        </w:tc>
      </w:tr>
      <w:tr w14:paraId="565EE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855" w:type="dxa"/>
            <w:tcBorders>
              <w:top w:val="single" w:color="auto" w:sz="4" w:space="0"/>
              <w:left w:val="single" w:color="auto" w:sz="4" w:space="0"/>
              <w:bottom w:val="single" w:color="auto" w:sz="4" w:space="0"/>
              <w:right w:val="single" w:color="auto" w:sz="4" w:space="0"/>
            </w:tcBorders>
            <w:vAlign w:val="center"/>
          </w:tcPr>
          <w:p w14:paraId="6A8EDD6D">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p>
        </w:tc>
        <w:tc>
          <w:tcPr>
            <w:tcW w:w="1403" w:type="dxa"/>
            <w:tcBorders>
              <w:top w:val="single" w:color="auto" w:sz="4" w:space="0"/>
              <w:left w:val="nil"/>
              <w:bottom w:val="single" w:color="auto" w:sz="4" w:space="0"/>
              <w:right w:val="single" w:color="auto" w:sz="4" w:space="0"/>
            </w:tcBorders>
            <w:vAlign w:val="center"/>
          </w:tcPr>
          <w:p w14:paraId="05D19690">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培训方案</w:t>
            </w:r>
          </w:p>
        </w:tc>
        <w:tc>
          <w:tcPr>
            <w:tcW w:w="820" w:type="dxa"/>
            <w:tcBorders>
              <w:top w:val="single" w:color="auto" w:sz="4" w:space="0"/>
              <w:left w:val="nil"/>
              <w:bottom w:val="single" w:color="auto" w:sz="4" w:space="0"/>
              <w:right w:val="single" w:color="auto" w:sz="4" w:space="0"/>
            </w:tcBorders>
            <w:vAlign w:val="center"/>
          </w:tcPr>
          <w:p w14:paraId="5489BE5F">
            <w:pPr>
              <w:jc w:val="center"/>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lang w:val="en-US" w:eastAsia="zh-CN"/>
              </w:rPr>
              <w:t>6</w:t>
            </w:r>
          </w:p>
        </w:tc>
        <w:tc>
          <w:tcPr>
            <w:tcW w:w="4102" w:type="dxa"/>
            <w:tcBorders>
              <w:top w:val="single" w:color="auto" w:sz="4" w:space="0"/>
              <w:left w:val="nil"/>
              <w:bottom w:val="single" w:color="auto" w:sz="4" w:space="0"/>
              <w:right w:val="single" w:color="auto" w:sz="4" w:space="0"/>
            </w:tcBorders>
            <w:vAlign w:val="center"/>
          </w:tcPr>
          <w:p w14:paraId="297BD674">
            <w:pPr>
              <w:rPr>
                <w:rFonts w:hint="eastAsia" w:ascii="宋体" w:hAnsi="宋体" w:cs="宋体"/>
                <w:color w:val="auto"/>
                <w:sz w:val="24"/>
                <w:szCs w:val="24"/>
                <w:highlight w:val="none"/>
              </w:rPr>
            </w:pPr>
            <w:r>
              <w:rPr>
                <w:rFonts w:hint="eastAsia" w:ascii="宋体" w:hAnsi="宋体" w:cs="宋体"/>
                <w:color w:val="auto"/>
                <w:sz w:val="24"/>
                <w:szCs w:val="24"/>
                <w:highlight w:val="none"/>
              </w:rPr>
              <w:t>根据投标人提供针对本项目提供的培训方案进行综合打分，包括但不限于培训内容、时间、地点、人次、培训步骤、培训计划等。</w:t>
            </w:r>
          </w:p>
          <w:p w14:paraId="261C5693">
            <w:pPr>
              <w:rPr>
                <w:rFonts w:hint="eastAsia" w:ascii="宋体" w:hAnsi="宋体" w:cs="宋体"/>
                <w:color w:val="auto"/>
                <w:sz w:val="24"/>
                <w:szCs w:val="24"/>
                <w:highlight w:val="none"/>
              </w:rPr>
            </w:pPr>
            <w:r>
              <w:rPr>
                <w:rFonts w:hint="eastAsia" w:ascii="宋体" w:hAnsi="宋体" w:cs="宋体"/>
                <w:color w:val="auto"/>
                <w:sz w:val="24"/>
                <w:szCs w:val="24"/>
                <w:highlight w:val="none"/>
              </w:rPr>
              <w:t>培训方案详细具体，可行性高，完全满足项目需求的得</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w:t>
            </w:r>
          </w:p>
          <w:p w14:paraId="4B7553BD">
            <w:pPr>
              <w:rPr>
                <w:rFonts w:hint="eastAsia" w:ascii="宋体" w:hAnsi="宋体" w:cs="宋体"/>
                <w:color w:val="auto"/>
                <w:sz w:val="24"/>
                <w:szCs w:val="24"/>
                <w:highlight w:val="none"/>
              </w:rPr>
            </w:pPr>
            <w:r>
              <w:rPr>
                <w:rFonts w:hint="eastAsia" w:ascii="宋体" w:hAnsi="宋体" w:cs="宋体"/>
                <w:color w:val="auto"/>
                <w:sz w:val="24"/>
                <w:szCs w:val="24"/>
                <w:highlight w:val="none"/>
              </w:rPr>
              <w:t>培训方案基本详细具体，可行性</w:t>
            </w:r>
            <w:r>
              <w:rPr>
                <w:rFonts w:hint="eastAsia" w:ascii="宋体" w:hAnsi="宋体" w:cs="宋体"/>
                <w:color w:val="auto"/>
                <w:sz w:val="24"/>
                <w:szCs w:val="24"/>
                <w:highlight w:val="none"/>
                <w:lang w:val="en-US" w:eastAsia="zh-CN"/>
              </w:rPr>
              <w:t>较高</w:t>
            </w:r>
            <w:r>
              <w:rPr>
                <w:rFonts w:hint="eastAsia" w:ascii="宋体" w:hAnsi="宋体" w:cs="宋体"/>
                <w:color w:val="auto"/>
                <w:sz w:val="24"/>
                <w:szCs w:val="24"/>
                <w:highlight w:val="none"/>
              </w:rPr>
              <w:t>，基本满足项目需求的得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w:t>
            </w:r>
          </w:p>
          <w:p w14:paraId="27835273">
            <w:pPr>
              <w:rPr>
                <w:rFonts w:hint="eastAsia" w:ascii="宋体" w:hAnsi="宋体" w:cs="宋体"/>
                <w:color w:val="auto"/>
                <w:sz w:val="24"/>
                <w:szCs w:val="24"/>
                <w:highlight w:val="none"/>
              </w:rPr>
            </w:pPr>
            <w:r>
              <w:rPr>
                <w:rFonts w:hint="eastAsia" w:ascii="宋体" w:hAnsi="宋体" w:cs="宋体"/>
                <w:color w:val="auto"/>
                <w:sz w:val="24"/>
                <w:szCs w:val="24"/>
                <w:highlight w:val="none"/>
              </w:rPr>
              <w:t>培训方案不够详细具体，可行性较低，不能很</w:t>
            </w:r>
            <w:r>
              <w:rPr>
                <w:rFonts w:hint="eastAsia" w:ascii="宋体" w:hAnsi="宋体" w:cs="宋体"/>
                <w:color w:val="auto"/>
                <w:sz w:val="24"/>
                <w:szCs w:val="24"/>
                <w:highlight w:val="none"/>
                <w:lang w:eastAsia="zh-CN"/>
              </w:rPr>
              <w:t>好地</w:t>
            </w:r>
            <w:r>
              <w:rPr>
                <w:rFonts w:hint="eastAsia" w:ascii="宋体" w:hAnsi="宋体" w:cs="宋体"/>
                <w:color w:val="auto"/>
                <w:sz w:val="24"/>
                <w:szCs w:val="24"/>
                <w:highlight w:val="none"/>
              </w:rPr>
              <w:t>满足项目需求的得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p>
          <w:p w14:paraId="7BD0BC11">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未</w:t>
            </w:r>
            <w:r>
              <w:rPr>
                <w:rFonts w:hint="eastAsia" w:ascii="宋体" w:hAnsi="宋体" w:cs="宋体"/>
                <w:color w:val="auto"/>
                <w:sz w:val="24"/>
                <w:szCs w:val="24"/>
                <w:highlight w:val="none"/>
              </w:rPr>
              <w:t>提供不得分。</w:t>
            </w:r>
          </w:p>
        </w:tc>
        <w:tc>
          <w:tcPr>
            <w:tcW w:w="2097" w:type="dxa"/>
            <w:tcBorders>
              <w:top w:val="single" w:color="auto" w:sz="4" w:space="0"/>
              <w:left w:val="nil"/>
              <w:bottom w:val="single" w:color="auto" w:sz="4" w:space="0"/>
              <w:right w:val="single" w:color="auto" w:sz="4" w:space="0"/>
            </w:tcBorders>
            <w:vAlign w:val="center"/>
          </w:tcPr>
          <w:p w14:paraId="4B82074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根据投标文件进行评审</w:t>
            </w:r>
          </w:p>
        </w:tc>
      </w:tr>
      <w:tr w14:paraId="448BA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7" w:hRule="atLeast"/>
        </w:trPr>
        <w:tc>
          <w:tcPr>
            <w:tcW w:w="855" w:type="dxa"/>
            <w:tcBorders>
              <w:top w:val="single" w:color="auto" w:sz="4" w:space="0"/>
              <w:left w:val="single" w:color="auto" w:sz="4" w:space="0"/>
              <w:bottom w:val="single" w:color="auto" w:sz="4" w:space="0"/>
              <w:right w:val="single" w:color="auto" w:sz="4" w:space="0"/>
            </w:tcBorders>
            <w:vAlign w:val="center"/>
          </w:tcPr>
          <w:p w14:paraId="3B33169B">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p>
        </w:tc>
        <w:tc>
          <w:tcPr>
            <w:tcW w:w="1403" w:type="dxa"/>
            <w:tcBorders>
              <w:top w:val="single" w:color="auto" w:sz="4" w:space="0"/>
              <w:left w:val="nil"/>
              <w:bottom w:val="single" w:color="auto" w:sz="4" w:space="0"/>
              <w:right w:val="single" w:color="auto" w:sz="4" w:space="0"/>
            </w:tcBorders>
            <w:vAlign w:val="center"/>
          </w:tcPr>
          <w:p w14:paraId="31F6FC0C">
            <w:pPr>
              <w:pStyle w:val="21"/>
              <w:spacing w:before="3"/>
              <w:ind w:right="95"/>
              <w:jc w:val="center"/>
              <w:rPr>
                <w:rFonts w:hint="eastAsia"/>
                <w:color w:val="auto"/>
                <w:sz w:val="24"/>
                <w:szCs w:val="24"/>
                <w:highlight w:val="none"/>
                <w:lang w:eastAsia="zh-CN"/>
              </w:rPr>
            </w:pPr>
            <w:r>
              <w:rPr>
                <w:rFonts w:hint="eastAsia" w:asciiTheme="minorEastAsia" w:hAnsiTheme="minorEastAsia"/>
                <w:color w:val="auto"/>
                <w:sz w:val="24"/>
                <w:szCs w:val="24"/>
                <w:highlight w:val="none"/>
                <w:lang w:bidi="ar"/>
              </w:rPr>
              <w:t>售后服务方案</w:t>
            </w:r>
          </w:p>
        </w:tc>
        <w:tc>
          <w:tcPr>
            <w:tcW w:w="820" w:type="dxa"/>
            <w:tcBorders>
              <w:top w:val="single" w:color="auto" w:sz="4" w:space="0"/>
              <w:left w:val="nil"/>
              <w:bottom w:val="single" w:color="auto" w:sz="4" w:space="0"/>
              <w:right w:val="single" w:color="auto" w:sz="4" w:space="0"/>
            </w:tcBorders>
            <w:vAlign w:val="center"/>
          </w:tcPr>
          <w:p w14:paraId="6B3013A0">
            <w:pPr>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w:t>
            </w:r>
          </w:p>
        </w:tc>
        <w:tc>
          <w:tcPr>
            <w:tcW w:w="4102" w:type="dxa"/>
            <w:tcBorders>
              <w:top w:val="single" w:color="auto" w:sz="4" w:space="0"/>
              <w:left w:val="nil"/>
              <w:bottom w:val="single" w:color="auto" w:sz="4" w:space="0"/>
              <w:right w:val="single" w:color="auto" w:sz="4" w:space="0"/>
            </w:tcBorders>
            <w:vAlign w:val="center"/>
          </w:tcPr>
          <w:p w14:paraId="45613958">
            <w:pPr>
              <w:pStyle w:val="10"/>
              <w:widowControl w:val="0"/>
              <w:spacing w:before="0" w:beforeAutospacing="0" w:after="0" w:afterAutospacing="0" w:line="276" w:lineRule="auto"/>
              <w:rPr>
                <w:rFonts w:hint="eastAsia"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lang w:bidi="ar"/>
              </w:rPr>
              <w:t>根据投标人提供的针对本项目制定的售后服务方案进行综合打分，包括售后服务人员分工、服务机制、响应时间、故障解决等内容的合理性和可行性。</w:t>
            </w:r>
          </w:p>
          <w:p w14:paraId="734AB4ED">
            <w:pPr>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售后服务方案完整合理，可行性高，优于项目需求的得</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eastAsia="en-US"/>
              </w:rPr>
              <w:t>分；</w:t>
            </w:r>
          </w:p>
          <w:p w14:paraId="2024759A">
            <w:pPr>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售后服务方案较为完整合理，可行性较高，满足项目需求的得</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en-US"/>
              </w:rPr>
              <w:t>分；</w:t>
            </w:r>
          </w:p>
          <w:p w14:paraId="51F47FB4">
            <w:pPr>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售后服务方案不够完整合理，可行性较低，不能完全满足项目需求的得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en-US"/>
              </w:rPr>
              <w:t>分；</w:t>
            </w:r>
          </w:p>
          <w:p w14:paraId="493026D0">
            <w:pPr>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val="en-US" w:eastAsia="zh-CN"/>
              </w:rPr>
              <w:t>未</w:t>
            </w:r>
            <w:r>
              <w:rPr>
                <w:rFonts w:hint="eastAsia" w:ascii="宋体" w:hAnsi="宋体" w:eastAsia="宋体" w:cs="宋体"/>
                <w:color w:val="auto"/>
                <w:kern w:val="0"/>
                <w:sz w:val="24"/>
                <w:szCs w:val="24"/>
                <w:highlight w:val="none"/>
                <w:lang w:eastAsia="en-US"/>
              </w:rPr>
              <w:t>提供不得分。</w:t>
            </w:r>
          </w:p>
        </w:tc>
        <w:tc>
          <w:tcPr>
            <w:tcW w:w="2097" w:type="dxa"/>
            <w:tcBorders>
              <w:top w:val="single" w:color="auto" w:sz="4" w:space="0"/>
              <w:left w:val="nil"/>
              <w:bottom w:val="single" w:color="auto" w:sz="4" w:space="0"/>
              <w:right w:val="single" w:color="auto" w:sz="4" w:space="0"/>
            </w:tcBorders>
            <w:vAlign w:val="center"/>
          </w:tcPr>
          <w:p w14:paraId="38B2F5C7">
            <w:pPr>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根据投标文件进行评审</w:t>
            </w:r>
          </w:p>
        </w:tc>
      </w:tr>
      <w:tr w14:paraId="7A895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trPr>
        <w:tc>
          <w:tcPr>
            <w:tcW w:w="855" w:type="dxa"/>
            <w:tcBorders>
              <w:top w:val="single" w:color="auto" w:sz="4" w:space="0"/>
              <w:left w:val="single" w:color="auto" w:sz="4" w:space="0"/>
              <w:bottom w:val="single" w:color="auto" w:sz="4" w:space="0"/>
              <w:right w:val="single" w:color="auto" w:sz="4" w:space="0"/>
            </w:tcBorders>
            <w:vAlign w:val="center"/>
          </w:tcPr>
          <w:p w14:paraId="726B68FE">
            <w:pPr>
              <w:ind w:firstLine="28" w:firstLineChars="0"/>
              <w:jc w:val="center"/>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5</w:t>
            </w:r>
          </w:p>
        </w:tc>
        <w:tc>
          <w:tcPr>
            <w:tcW w:w="1403" w:type="dxa"/>
            <w:tcBorders>
              <w:top w:val="single" w:color="auto" w:sz="4" w:space="0"/>
              <w:left w:val="nil"/>
              <w:bottom w:val="single" w:color="auto" w:sz="4" w:space="0"/>
              <w:right w:val="single" w:color="auto" w:sz="4" w:space="0"/>
            </w:tcBorders>
            <w:vAlign w:val="center"/>
          </w:tcPr>
          <w:p w14:paraId="784FFDA1">
            <w:pPr>
              <w:pStyle w:val="22"/>
              <w:spacing w:line="360" w:lineRule="exact"/>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投标设备整体配置</w:t>
            </w:r>
          </w:p>
          <w:p w14:paraId="1B3BB937">
            <w:pPr>
              <w:pStyle w:val="22"/>
              <w:spacing w:line="360" w:lineRule="exact"/>
              <w:jc w:val="center"/>
              <w:rPr>
                <w:rFonts w:hint="eastAsia" w:asciiTheme="minorEastAsia" w:hAnsiTheme="minorEastAsia"/>
                <w:color w:val="auto"/>
                <w:sz w:val="24"/>
                <w:szCs w:val="24"/>
                <w:highlight w:val="none"/>
                <w:lang w:bidi="ar"/>
              </w:rPr>
            </w:pPr>
            <w:r>
              <w:rPr>
                <w:rFonts w:hint="eastAsia" w:ascii="宋体" w:hAnsi="宋体" w:cs="宋体"/>
                <w:color w:val="auto"/>
                <w:sz w:val="24"/>
                <w:szCs w:val="24"/>
                <w:highlight w:val="none"/>
                <w:lang w:val="zh-CN"/>
              </w:rPr>
              <w:t>情况比较</w:t>
            </w:r>
          </w:p>
        </w:tc>
        <w:tc>
          <w:tcPr>
            <w:tcW w:w="820" w:type="dxa"/>
            <w:tcBorders>
              <w:top w:val="single" w:color="auto" w:sz="4" w:space="0"/>
              <w:left w:val="nil"/>
              <w:bottom w:val="single" w:color="auto" w:sz="4" w:space="0"/>
              <w:right w:val="single" w:color="auto" w:sz="4" w:space="0"/>
            </w:tcBorders>
            <w:vAlign w:val="center"/>
          </w:tcPr>
          <w:p w14:paraId="513EB4FF">
            <w:pPr>
              <w:ind w:firstLine="28" w:firstLineChars="0"/>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4102" w:type="dxa"/>
            <w:tcBorders>
              <w:top w:val="single" w:color="auto" w:sz="4" w:space="0"/>
              <w:left w:val="nil"/>
              <w:bottom w:val="single" w:color="auto" w:sz="4" w:space="0"/>
              <w:right w:val="single" w:color="auto" w:sz="4" w:space="0"/>
            </w:tcBorders>
            <w:vAlign w:val="center"/>
          </w:tcPr>
          <w:p w14:paraId="74BB4196">
            <w:pP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投标设备整体配置选型情况综合比较，针对本项目的投标产品配置选型合理、先进，且与项目需求的吻合度高</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lang w:val="zh-CN"/>
              </w:rPr>
              <w:t>得</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val="zh-CN"/>
              </w:rPr>
              <w:t>分；</w:t>
            </w:r>
          </w:p>
          <w:p w14:paraId="7AD3418C">
            <w:pP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针对本项目的投标产品配置选型一般、且与项目需求的吻合度一般</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lang w:val="zh-CN"/>
              </w:rPr>
              <w:t>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val="zh-CN"/>
              </w:rPr>
              <w:t>分；</w:t>
            </w:r>
          </w:p>
          <w:p w14:paraId="3CA84721">
            <w:pPr>
              <w:rPr>
                <w:rFonts w:hint="eastAsia" w:asciiTheme="minorEastAsia" w:hAnsiTheme="minorEastAsia"/>
                <w:color w:val="auto"/>
                <w:sz w:val="24"/>
                <w:szCs w:val="24"/>
                <w:highlight w:val="none"/>
                <w:lang w:bidi="ar"/>
              </w:rPr>
            </w:pPr>
            <w:r>
              <w:rPr>
                <w:rFonts w:hint="eastAsia" w:ascii="宋体" w:hAnsi="宋体" w:cs="宋体"/>
                <w:color w:val="auto"/>
                <w:sz w:val="24"/>
                <w:szCs w:val="24"/>
                <w:highlight w:val="none"/>
                <w:lang w:val="zh-CN"/>
              </w:rPr>
              <w:t>针对本项目的投标产品配置选型差、且与项目需求的吻合度差</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lang w:val="zh-CN"/>
              </w:rPr>
              <w:t>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val="zh-CN"/>
              </w:rPr>
              <w:t>分；</w:t>
            </w:r>
            <w:r>
              <w:rPr>
                <w:rFonts w:hint="eastAsia" w:ascii="宋体" w:hAnsi="宋体" w:cs="宋体"/>
                <w:color w:val="auto"/>
                <w:sz w:val="24"/>
                <w:szCs w:val="24"/>
                <w:highlight w:val="none"/>
                <w:lang w:val="en-US" w:eastAsia="zh-CN"/>
              </w:rPr>
              <w:t>未提供不得分</w:t>
            </w:r>
            <w:r>
              <w:rPr>
                <w:rFonts w:hint="eastAsia" w:ascii="宋体" w:hAnsi="宋体" w:cs="宋体"/>
                <w:color w:val="auto"/>
                <w:sz w:val="24"/>
                <w:szCs w:val="24"/>
                <w:highlight w:val="none"/>
                <w:lang w:val="zh-CN"/>
              </w:rPr>
              <w:t>。</w:t>
            </w:r>
          </w:p>
        </w:tc>
        <w:tc>
          <w:tcPr>
            <w:tcW w:w="2097" w:type="dxa"/>
            <w:tcBorders>
              <w:top w:val="single" w:color="auto" w:sz="4" w:space="0"/>
              <w:left w:val="nil"/>
              <w:bottom w:val="single" w:color="auto" w:sz="4" w:space="0"/>
              <w:right w:val="single" w:color="auto" w:sz="4" w:space="0"/>
            </w:tcBorders>
            <w:vAlign w:val="center"/>
          </w:tcPr>
          <w:p w14:paraId="67BDA978">
            <w:pPr>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根据投标文件进行评审</w:t>
            </w:r>
          </w:p>
        </w:tc>
      </w:tr>
      <w:tr w14:paraId="11E14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855" w:type="dxa"/>
            <w:tcBorders>
              <w:top w:val="single" w:color="auto" w:sz="4" w:space="0"/>
              <w:left w:val="single" w:color="auto" w:sz="4" w:space="0"/>
              <w:bottom w:val="single" w:color="auto" w:sz="4" w:space="0"/>
              <w:right w:val="single" w:color="auto" w:sz="4" w:space="0"/>
            </w:tcBorders>
            <w:vAlign w:val="center"/>
          </w:tcPr>
          <w:p w14:paraId="6064B597">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p>
        </w:tc>
        <w:tc>
          <w:tcPr>
            <w:tcW w:w="1403" w:type="dxa"/>
            <w:tcBorders>
              <w:top w:val="single" w:color="auto" w:sz="4" w:space="0"/>
              <w:left w:val="nil"/>
              <w:bottom w:val="single" w:color="auto" w:sz="4" w:space="0"/>
              <w:right w:val="single" w:color="auto" w:sz="4" w:space="0"/>
            </w:tcBorders>
            <w:vAlign w:val="center"/>
          </w:tcPr>
          <w:p w14:paraId="12974E48">
            <w:pPr>
              <w:pStyle w:val="21"/>
              <w:spacing w:before="3"/>
              <w:ind w:right="95"/>
              <w:jc w:val="center"/>
              <w:rPr>
                <w:rFonts w:hint="eastAsia"/>
                <w:color w:val="auto"/>
                <w:sz w:val="24"/>
                <w:szCs w:val="24"/>
                <w:highlight w:val="none"/>
                <w:lang w:eastAsia="zh-CN"/>
              </w:rPr>
            </w:pPr>
            <w:r>
              <w:rPr>
                <w:rFonts w:hint="eastAsia"/>
                <w:color w:val="auto"/>
                <w:sz w:val="24"/>
                <w:szCs w:val="24"/>
                <w:highlight w:val="none"/>
                <w:lang w:eastAsia="zh-CN"/>
              </w:rPr>
              <w:t>质保期满后维保收费及内容比较</w:t>
            </w:r>
          </w:p>
        </w:tc>
        <w:tc>
          <w:tcPr>
            <w:tcW w:w="820" w:type="dxa"/>
            <w:tcBorders>
              <w:top w:val="single" w:color="auto" w:sz="4" w:space="0"/>
              <w:left w:val="nil"/>
              <w:bottom w:val="single" w:color="auto" w:sz="4" w:space="0"/>
              <w:right w:val="single" w:color="auto" w:sz="4" w:space="0"/>
            </w:tcBorders>
            <w:vAlign w:val="center"/>
          </w:tcPr>
          <w:p w14:paraId="51A2CD43">
            <w:pPr>
              <w:ind w:firstLine="28" w:firstLineChars="0"/>
              <w:jc w:val="center"/>
              <w:rPr>
                <w:rFonts w:hint="default" w:eastAsiaTheme="minorEastAsia"/>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c>
          <w:tcPr>
            <w:tcW w:w="4102" w:type="dxa"/>
            <w:tcBorders>
              <w:top w:val="single" w:color="auto" w:sz="4" w:space="0"/>
              <w:left w:val="nil"/>
              <w:bottom w:val="single" w:color="auto" w:sz="4" w:space="0"/>
              <w:right w:val="single" w:color="auto" w:sz="4" w:space="0"/>
            </w:tcBorders>
            <w:vAlign w:val="center"/>
          </w:tcPr>
          <w:p w14:paraId="38EF564B">
            <w:pPr>
              <w:pStyle w:val="10"/>
              <w:widowControl w:val="0"/>
              <w:spacing w:before="0" w:beforeAutospacing="0" w:after="0" w:afterAutospacing="0" w:line="276" w:lineRule="auto"/>
              <w:rPr>
                <w:rFonts w:hint="eastAsia"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lang w:bidi="ar"/>
              </w:rPr>
              <w:t>质保期满后维保收费及内容比较：</w:t>
            </w:r>
          </w:p>
          <w:p w14:paraId="545EF81B">
            <w:pPr>
              <w:pStyle w:val="10"/>
              <w:widowControl w:val="0"/>
              <w:spacing w:before="0" w:beforeAutospacing="0" w:after="0" w:afterAutospacing="0" w:line="276" w:lineRule="auto"/>
              <w:rPr>
                <w:rFonts w:hint="eastAsia"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lang w:bidi="ar"/>
              </w:rPr>
              <w:t>提供零配件和维修备品备件的供应保障和维保期满后维保收费及维保方案内容完整清晰，完全满足项目需求的得5分；</w:t>
            </w:r>
          </w:p>
          <w:p w14:paraId="3E2A45FC">
            <w:pPr>
              <w:pStyle w:val="10"/>
              <w:widowControl w:val="0"/>
              <w:spacing w:before="0" w:beforeAutospacing="0" w:after="0" w:afterAutospacing="0" w:line="276" w:lineRule="auto"/>
              <w:rPr>
                <w:rFonts w:hint="eastAsia"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lang w:bidi="ar"/>
              </w:rPr>
              <w:t>零配件和维修备品备件的供应保障和维保期满后维保收费及维保方案内容较完整，满足项目需求的得3分；</w:t>
            </w:r>
          </w:p>
          <w:p w14:paraId="678D0625">
            <w:pPr>
              <w:pStyle w:val="10"/>
              <w:widowControl w:val="0"/>
              <w:spacing w:before="0" w:beforeAutospacing="0" w:after="0" w:afterAutospacing="0" w:line="276" w:lineRule="auto"/>
              <w:rPr>
                <w:rFonts w:hint="eastAsia"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lang w:bidi="ar"/>
              </w:rPr>
              <w:t>零配件和维修备品备件的供应保障和维保期满后维保收费及维保方案内容介绍简单的得1分；</w:t>
            </w:r>
          </w:p>
          <w:p w14:paraId="6DA96A83">
            <w:pPr>
              <w:pStyle w:val="10"/>
              <w:widowControl w:val="0"/>
              <w:spacing w:before="0" w:beforeAutospacing="0" w:after="0" w:afterAutospacing="0" w:line="276" w:lineRule="auto"/>
              <w:rPr>
                <w:color w:val="auto"/>
                <w:sz w:val="24"/>
                <w:szCs w:val="24"/>
                <w:highlight w:val="none"/>
              </w:rPr>
            </w:pPr>
            <w:r>
              <w:rPr>
                <w:rFonts w:hint="eastAsia" w:asciiTheme="minorEastAsia" w:hAnsiTheme="minorEastAsia" w:eastAsiaTheme="minorEastAsia"/>
                <w:color w:val="auto"/>
                <w:sz w:val="24"/>
                <w:szCs w:val="24"/>
                <w:highlight w:val="none"/>
                <w:lang w:val="en-US" w:eastAsia="zh-CN" w:bidi="ar"/>
              </w:rPr>
              <w:t>未</w:t>
            </w:r>
            <w:r>
              <w:rPr>
                <w:rFonts w:hint="eastAsia" w:asciiTheme="minorEastAsia" w:hAnsiTheme="minorEastAsia" w:eastAsiaTheme="minorEastAsia"/>
                <w:color w:val="auto"/>
                <w:sz w:val="24"/>
                <w:szCs w:val="24"/>
                <w:highlight w:val="none"/>
                <w:lang w:bidi="ar"/>
              </w:rPr>
              <w:t>提供不得分。</w:t>
            </w:r>
          </w:p>
        </w:tc>
        <w:tc>
          <w:tcPr>
            <w:tcW w:w="2097" w:type="dxa"/>
            <w:tcBorders>
              <w:top w:val="single" w:color="auto" w:sz="4" w:space="0"/>
              <w:left w:val="nil"/>
              <w:bottom w:val="single" w:color="auto" w:sz="4" w:space="0"/>
              <w:right w:val="single" w:color="auto" w:sz="4" w:space="0"/>
            </w:tcBorders>
            <w:vAlign w:val="center"/>
          </w:tcPr>
          <w:p w14:paraId="1768285E">
            <w:pPr>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根据投标文件进行评审</w:t>
            </w:r>
          </w:p>
        </w:tc>
      </w:tr>
      <w:tr w14:paraId="4A66E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855" w:type="dxa"/>
            <w:tcBorders>
              <w:top w:val="single" w:color="auto" w:sz="4" w:space="0"/>
              <w:left w:val="single" w:color="auto" w:sz="4" w:space="0"/>
              <w:bottom w:val="single" w:color="auto" w:sz="4" w:space="0"/>
              <w:right w:val="single" w:color="auto" w:sz="4" w:space="0"/>
            </w:tcBorders>
            <w:vAlign w:val="center"/>
          </w:tcPr>
          <w:p w14:paraId="09B1E491">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403" w:type="dxa"/>
            <w:tcBorders>
              <w:top w:val="single" w:color="auto" w:sz="4" w:space="0"/>
              <w:left w:val="nil"/>
              <w:bottom w:val="single" w:color="auto" w:sz="4" w:space="0"/>
              <w:right w:val="single" w:color="auto" w:sz="4" w:space="0"/>
            </w:tcBorders>
            <w:vAlign w:val="center"/>
          </w:tcPr>
          <w:p w14:paraId="089A50D7">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商务分</w:t>
            </w:r>
          </w:p>
        </w:tc>
        <w:tc>
          <w:tcPr>
            <w:tcW w:w="820" w:type="dxa"/>
            <w:tcBorders>
              <w:top w:val="single" w:color="auto" w:sz="4" w:space="0"/>
              <w:left w:val="nil"/>
              <w:bottom w:val="single" w:color="auto" w:sz="4" w:space="0"/>
              <w:right w:val="single" w:color="auto" w:sz="4" w:space="0"/>
            </w:tcBorders>
            <w:vAlign w:val="center"/>
          </w:tcPr>
          <w:p w14:paraId="11EAD8B7">
            <w:pPr>
              <w:ind w:firstLine="28"/>
              <w:jc w:val="center"/>
              <w:rPr>
                <w:rFonts w:hint="default"/>
                <w:color w:val="auto"/>
                <w:sz w:val="24"/>
                <w:szCs w:val="24"/>
                <w:highlight w:val="none"/>
                <w:lang w:val="en-US"/>
              </w:rPr>
            </w:pPr>
            <w:r>
              <w:rPr>
                <w:rFonts w:hint="eastAsia" w:ascii="宋体" w:hAnsi="宋体" w:eastAsia="宋体" w:cs="宋体"/>
                <w:color w:val="auto"/>
                <w:sz w:val="24"/>
                <w:szCs w:val="24"/>
                <w:highlight w:val="none"/>
                <w:lang w:val="en-US" w:eastAsia="zh-CN"/>
              </w:rPr>
              <w:t>35</w:t>
            </w:r>
          </w:p>
        </w:tc>
        <w:tc>
          <w:tcPr>
            <w:tcW w:w="4102" w:type="dxa"/>
            <w:tcBorders>
              <w:top w:val="single" w:color="auto" w:sz="4" w:space="0"/>
              <w:left w:val="nil"/>
              <w:bottom w:val="single" w:color="auto" w:sz="4" w:space="0"/>
              <w:right w:val="single" w:color="auto" w:sz="4" w:space="0"/>
            </w:tcBorders>
            <w:vAlign w:val="center"/>
          </w:tcPr>
          <w:p w14:paraId="05CB5B12">
            <w:pPr>
              <w:rPr>
                <w:rFonts w:hint="eastAsia" w:ascii="宋体" w:hAnsi="宋体" w:eastAsia="宋体" w:cs="宋体"/>
                <w:color w:val="auto"/>
                <w:sz w:val="24"/>
                <w:szCs w:val="24"/>
                <w:highlight w:val="none"/>
              </w:rPr>
            </w:pPr>
          </w:p>
        </w:tc>
        <w:tc>
          <w:tcPr>
            <w:tcW w:w="2097" w:type="dxa"/>
            <w:tcBorders>
              <w:top w:val="single" w:color="auto" w:sz="4" w:space="0"/>
              <w:left w:val="nil"/>
              <w:bottom w:val="single" w:color="auto" w:sz="4" w:space="0"/>
              <w:right w:val="single" w:color="auto" w:sz="4" w:space="0"/>
            </w:tcBorders>
            <w:vAlign w:val="center"/>
          </w:tcPr>
          <w:p w14:paraId="6571661A">
            <w:pPr>
              <w:ind w:left="-38"/>
              <w:jc w:val="left"/>
              <w:rPr>
                <w:rFonts w:hint="eastAsia" w:ascii="宋体" w:hAnsi="宋体" w:eastAsia="宋体" w:cs="宋体"/>
                <w:color w:val="auto"/>
                <w:sz w:val="24"/>
                <w:szCs w:val="24"/>
                <w:highlight w:val="none"/>
              </w:rPr>
            </w:pPr>
          </w:p>
        </w:tc>
      </w:tr>
      <w:tr w14:paraId="7C2E7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855" w:type="dxa"/>
            <w:tcBorders>
              <w:top w:val="single" w:color="auto" w:sz="4" w:space="0"/>
              <w:left w:val="single" w:color="auto" w:sz="4" w:space="0"/>
              <w:bottom w:val="single" w:color="auto" w:sz="4" w:space="0"/>
              <w:right w:val="single" w:color="auto" w:sz="4" w:space="0"/>
            </w:tcBorders>
            <w:vAlign w:val="center"/>
          </w:tcPr>
          <w:p w14:paraId="688D10C5">
            <w:pPr>
              <w:ind w:firstLine="2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3.1</w:t>
            </w:r>
          </w:p>
        </w:tc>
        <w:tc>
          <w:tcPr>
            <w:tcW w:w="1403" w:type="dxa"/>
            <w:tcBorders>
              <w:top w:val="single" w:color="auto" w:sz="4" w:space="0"/>
              <w:left w:val="nil"/>
              <w:bottom w:val="single" w:color="auto" w:sz="4" w:space="0"/>
              <w:right w:val="single" w:color="auto" w:sz="4" w:space="0"/>
            </w:tcBorders>
            <w:vAlign w:val="center"/>
          </w:tcPr>
          <w:p w14:paraId="06C94C55">
            <w:pPr>
              <w:ind w:firstLine="2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技术要求</w:t>
            </w:r>
          </w:p>
        </w:tc>
        <w:tc>
          <w:tcPr>
            <w:tcW w:w="820" w:type="dxa"/>
            <w:tcBorders>
              <w:top w:val="single" w:color="auto" w:sz="4" w:space="0"/>
              <w:left w:val="nil"/>
              <w:bottom w:val="single" w:color="auto" w:sz="4" w:space="0"/>
              <w:right w:val="single" w:color="auto" w:sz="4" w:space="0"/>
            </w:tcBorders>
            <w:vAlign w:val="center"/>
          </w:tcPr>
          <w:p w14:paraId="73820888">
            <w:pPr>
              <w:ind w:firstLine="28"/>
              <w:jc w:val="center"/>
              <w:rPr>
                <w:rFonts w:hint="default"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30</w:t>
            </w:r>
          </w:p>
        </w:tc>
        <w:tc>
          <w:tcPr>
            <w:tcW w:w="4102" w:type="dxa"/>
            <w:tcBorders>
              <w:top w:val="single" w:color="auto" w:sz="4" w:space="0"/>
              <w:left w:val="nil"/>
              <w:bottom w:val="single" w:color="auto" w:sz="4" w:space="0"/>
              <w:right w:val="single" w:color="auto" w:sz="4" w:space="0"/>
            </w:tcBorders>
            <w:vAlign w:val="center"/>
          </w:tcPr>
          <w:p w14:paraId="59899BFC">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投标产品对招标文件具体需求的响应程度：全部响应即满足招标文件“</w:t>
            </w:r>
            <w:r>
              <w:rPr>
                <w:rFonts w:hint="eastAsia" w:ascii="宋体" w:hAnsi="宋体" w:eastAsia="宋体" w:cs="宋体"/>
                <w:color w:val="auto"/>
                <w:sz w:val="24"/>
                <w:szCs w:val="24"/>
                <w:highlight w:val="none"/>
                <w:lang w:val="en-US" w:eastAsia="zh-CN"/>
              </w:rPr>
              <w:t>主要技术参数</w:t>
            </w:r>
            <w:r>
              <w:rPr>
                <w:rFonts w:hint="eastAsia" w:ascii="宋体" w:hAnsi="宋体" w:eastAsia="宋体" w:cs="宋体"/>
                <w:color w:val="auto"/>
                <w:sz w:val="24"/>
                <w:szCs w:val="24"/>
                <w:highlight w:val="none"/>
              </w:rPr>
              <w:t>要求”的得</w:t>
            </w:r>
            <w:r>
              <w:rPr>
                <w:rFonts w:hint="eastAsia" w:ascii="宋体" w:hAnsi="宋体" w:eastAsia="宋体" w:cs="宋体"/>
                <w:color w:val="auto"/>
                <w:sz w:val="24"/>
                <w:szCs w:val="24"/>
                <w:highlight w:val="none"/>
                <w:lang w:val="en-US" w:eastAsia="zh-CN"/>
              </w:rPr>
              <w:t>30分</w:t>
            </w:r>
            <w:r>
              <w:rPr>
                <w:rFonts w:hint="eastAsia" w:ascii="宋体" w:hAnsi="宋体" w:eastAsia="宋体" w:cs="宋体"/>
                <w:color w:val="auto"/>
                <w:sz w:val="24"/>
                <w:szCs w:val="24"/>
                <w:highlight w:val="none"/>
              </w:rPr>
              <w:t>。</w:t>
            </w:r>
          </w:p>
          <w:p w14:paraId="46E47C8B">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参数</w:t>
            </w:r>
            <w:r>
              <w:rPr>
                <w:rFonts w:hint="default" w:ascii="宋体" w:hAnsi="宋体" w:eastAsia="宋体" w:cs="宋体"/>
                <w:color w:val="auto"/>
                <w:sz w:val="24"/>
                <w:szCs w:val="24"/>
                <w:highlight w:val="none"/>
                <w:lang w:val="en-US" w:eastAsia="zh-CN"/>
              </w:rPr>
              <w:t>负偏离视为无效投标。</w:t>
            </w:r>
            <w:r>
              <w:rPr>
                <w:rFonts w:hint="eastAsia" w:ascii="宋体" w:hAnsi="宋体" w:eastAsia="宋体" w:cs="宋体"/>
                <w:color w:val="auto"/>
                <w:sz w:val="24"/>
                <w:szCs w:val="24"/>
                <w:highlight w:val="none"/>
              </w:rPr>
              <w:t>“▲”参数为重要参数，每有一项负偏离的，扣</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分；其他参数为一般参数，每有一项负偏离的，扣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分；扣完为止。</w:t>
            </w:r>
          </w:p>
          <w:p w14:paraId="3AD9F3D6">
            <w:pPr>
              <w:spacing w:line="360" w:lineRule="exact"/>
              <w:rPr>
                <w:rFonts w:hint="default"/>
                <w:color w:val="auto"/>
                <w:sz w:val="24"/>
                <w:szCs w:val="24"/>
                <w:highlight w:val="none"/>
                <w:lang w:val="en-US" w:eastAsia="zh-CN"/>
              </w:rPr>
            </w:pPr>
          </w:p>
        </w:tc>
        <w:tc>
          <w:tcPr>
            <w:tcW w:w="2097" w:type="dxa"/>
            <w:tcBorders>
              <w:top w:val="single" w:color="auto" w:sz="4" w:space="0"/>
              <w:left w:val="nil"/>
              <w:bottom w:val="single" w:color="auto" w:sz="4" w:space="0"/>
              <w:right w:val="single" w:color="auto" w:sz="4" w:space="0"/>
            </w:tcBorders>
            <w:vAlign w:val="center"/>
          </w:tcPr>
          <w:p w14:paraId="6A0354AE">
            <w:pPr>
              <w:pStyle w:val="4"/>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w:t>
            </w:r>
            <w:r>
              <w:rPr>
                <w:rFonts w:hint="eastAsia"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w:t>
            </w:r>
            <w:r>
              <w:rPr>
                <w:rFonts w:hint="eastAsia" w:cs="宋体"/>
                <w:color w:val="auto"/>
                <w:kern w:val="0"/>
                <w:sz w:val="24"/>
                <w:szCs w:val="24"/>
                <w:highlight w:val="none"/>
                <w:lang w:val="en-US" w:eastAsia="zh-CN"/>
              </w:rPr>
              <w:t>按招标文件要求</w:t>
            </w:r>
            <w:r>
              <w:rPr>
                <w:rFonts w:hint="eastAsia" w:ascii="宋体" w:hAnsi="宋体" w:eastAsia="宋体" w:cs="宋体"/>
                <w:color w:val="auto"/>
                <w:kern w:val="0"/>
                <w:sz w:val="24"/>
                <w:szCs w:val="24"/>
                <w:highlight w:val="none"/>
              </w:rPr>
              <w:t>提供技术参数的证明材料</w:t>
            </w:r>
            <w:r>
              <w:rPr>
                <w:rFonts w:hint="eastAsia" w:cs="宋体"/>
                <w:color w:val="auto"/>
                <w:kern w:val="0"/>
                <w:sz w:val="24"/>
                <w:szCs w:val="24"/>
                <w:highlight w:val="none"/>
                <w:lang w:eastAsia="zh-CN"/>
              </w:rPr>
              <w:t>，</w:t>
            </w:r>
            <w:r>
              <w:rPr>
                <w:rFonts w:hint="eastAsia" w:cs="宋体"/>
                <w:color w:val="auto"/>
                <w:kern w:val="0"/>
                <w:sz w:val="24"/>
                <w:szCs w:val="24"/>
                <w:highlight w:val="none"/>
                <w:lang w:val="en-US" w:eastAsia="zh-CN"/>
              </w:rPr>
              <w:t>如招标文件未明确何种证明材料的，则以</w:t>
            </w:r>
            <w:r>
              <w:rPr>
                <w:rFonts w:hint="eastAsia" w:ascii="宋体" w:hAnsi="宋体" w:eastAsia="宋体" w:cs="宋体"/>
                <w:color w:val="auto"/>
                <w:kern w:val="0"/>
                <w:sz w:val="24"/>
                <w:szCs w:val="24"/>
                <w:highlight w:val="none"/>
              </w:rPr>
              <w:t>投标产品注册证及附件、技术白皮书、产品彩页、产品说明书、认证证书、检测/检验报告、功能截图等技术支持性文件资料</w:t>
            </w:r>
            <w:r>
              <w:rPr>
                <w:rFonts w:hint="eastAsia" w:cs="宋体"/>
                <w:color w:val="auto"/>
                <w:kern w:val="0"/>
                <w:sz w:val="24"/>
                <w:szCs w:val="24"/>
                <w:highlight w:val="none"/>
                <w:lang w:val="en-US" w:eastAsia="zh-CN"/>
              </w:rPr>
              <w:t>为准（</w:t>
            </w:r>
            <w:r>
              <w:rPr>
                <w:rFonts w:hint="eastAsia" w:ascii="宋体" w:hAnsi="宋体" w:eastAsia="宋体" w:cs="宋体"/>
                <w:color w:val="auto"/>
                <w:kern w:val="0"/>
                <w:sz w:val="24"/>
                <w:szCs w:val="24"/>
                <w:highlight w:val="none"/>
              </w:rPr>
              <w:t>如技术支持性文件资料非中文版本的，请同时提供中文翻译版</w:t>
            </w:r>
            <w:r>
              <w:rPr>
                <w:rFonts w:hint="eastAsia"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04262336">
            <w:pPr>
              <w:pStyle w:val="4"/>
              <w:rPr>
                <w:rFonts w:hint="eastAsia" w:cs="宋体"/>
                <w:color w:val="auto"/>
                <w:sz w:val="24"/>
                <w:szCs w:val="24"/>
                <w:highlight w:val="none"/>
              </w:rPr>
            </w:pPr>
            <w:r>
              <w:rPr>
                <w:rFonts w:hint="eastAsia" w:cs="宋体"/>
                <w:color w:val="auto"/>
                <w:kern w:val="0"/>
                <w:sz w:val="24"/>
                <w:szCs w:val="24"/>
                <w:highlight w:val="none"/>
                <w:lang w:val="en-US" w:eastAsia="zh-CN"/>
              </w:rPr>
              <w:t>注</w:t>
            </w:r>
            <w:r>
              <w:rPr>
                <w:rFonts w:hint="eastAsia" w:ascii="宋体" w:hAnsi="宋体" w:eastAsia="宋体" w:cs="宋体"/>
                <w:color w:val="auto"/>
                <w:kern w:val="0"/>
                <w:sz w:val="24"/>
                <w:szCs w:val="24"/>
                <w:highlight w:val="none"/>
              </w:rPr>
              <w:t>2：完全复制招标文件技术参数要求的，评标小组有权视为所有技术参数负偏离，文字描述、国标、定制尺寸的技术指标除外。</w:t>
            </w:r>
          </w:p>
          <w:p w14:paraId="78A75D29">
            <w:pPr>
              <w:pStyle w:val="4"/>
              <w:rPr>
                <w:rFonts w:hint="eastAsia" w:cs="宋体"/>
                <w:color w:val="auto"/>
                <w:sz w:val="24"/>
                <w:szCs w:val="24"/>
                <w:highlight w:val="none"/>
              </w:rPr>
            </w:pPr>
            <w:r>
              <w:rPr>
                <w:rFonts w:hint="eastAsia" w:cs="宋体"/>
                <w:color w:val="auto"/>
                <w:sz w:val="24"/>
                <w:szCs w:val="24"/>
                <w:highlight w:val="none"/>
                <w:lang w:val="en-US" w:eastAsia="zh-CN"/>
              </w:rPr>
              <w:t>注3：</w:t>
            </w:r>
            <w:r>
              <w:rPr>
                <w:rFonts w:hint="eastAsia" w:cs="宋体"/>
                <w:color w:val="auto"/>
                <w:sz w:val="24"/>
                <w:szCs w:val="24"/>
                <w:highlight w:val="none"/>
              </w:rPr>
              <w:t xml:space="preserve">验收时逐条验证技术指标，如发现供应商虚假投标，采购人将无条件退货并上报相关政府采购监管部门处理。 </w:t>
            </w:r>
          </w:p>
        </w:tc>
      </w:tr>
      <w:tr w14:paraId="08042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rPr>
        <w:tc>
          <w:tcPr>
            <w:tcW w:w="855" w:type="dxa"/>
            <w:tcBorders>
              <w:top w:val="single" w:color="auto" w:sz="4" w:space="0"/>
              <w:left w:val="single" w:color="auto" w:sz="4" w:space="0"/>
              <w:bottom w:val="single" w:color="auto" w:sz="4" w:space="0"/>
              <w:right w:val="single" w:color="auto" w:sz="4" w:space="0"/>
            </w:tcBorders>
            <w:vAlign w:val="center"/>
          </w:tcPr>
          <w:p w14:paraId="1D948411">
            <w:pPr>
              <w:ind w:firstLine="2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3.2</w:t>
            </w:r>
          </w:p>
        </w:tc>
        <w:tc>
          <w:tcPr>
            <w:tcW w:w="1403" w:type="dxa"/>
            <w:tcBorders>
              <w:top w:val="single" w:color="auto" w:sz="4" w:space="0"/>
              <w:left w:val="nil"/>
              <w:bottom w:val="single" w:color="auto" w:sz="4" w:space="0"/>
              <w:right w:val="single" w:color="auto" w:sz="4" w:space="0"/>
            </w:tcBorders>
            <w:vAlign w:val="center"/>
          </w:tcPr>
          <w:p w14:paraId="659B354C">
            <w:pPr>
              <w:ind w:firstLine="2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业绩</w:t>
            </w:r>
          </w:p>
        </w:tc>
        <w:tc>
          <w:tcPr>
            <w:tcW w:w="820" w:type="dxa"/>
            <w:tcBorders>
              <w:top w:val="single" w:color="auto" w:sz="4" w:space="0"/>
              <w:left w:val="nil"/>
              <w:bottom w:val="single" w:color="auto" w:sz="4" w:space="0"/>
              <w:right w:val="single" w:color="auto" w:sz="4" w:space="0"/>
            </w:tcBorders>
            <w:vAlign w:val="center"/>
          </w:tcPr>
          <w:p w14:paraId="0E589C7F">
            <w:pPr>
              <w:ind w:firstLine="28"/>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4102" w:type="dxa"/>
            <w:tcBorders>
              <w:top w:val="single" w:color="auto" w:sz="4" w:space="0"/>
              <w:left w:val="nil"/>
              <w:bottom w:val="single" w:color="auto" w:sz="4" w:space="0"/>
              <w:right w:val="single" w:color="auto" w:sz="4" w:space="0"/>
            </w:tcBorders>
            <w:vAlign w:val="center"/>
          </w:tcPr>
          <w:p w14:paraId="78787F96">
            <w:pPr>
              <w:pStyle w:val="23"/>
              <w:spacing w:line="360" w:lineRule="exact"/>
              <w:rPr>
                <w:rFonts w:hint="eastAsia" w:ascii="宋体" w:hAnsi="宋体" w:eastAsia="宋体" w:cs="宋体"/>
                <w:color w:val="auto"/>
                <w:sz w:val="24"/>
                <w:szCs w:val="24"/>
                <w:highlight w:val="none"/>
              </w:rPr>
            </w:pPr>
            <w:r>
              <w:rPr>
                <w:rFonts w:hint="eastAsia"/>
                <w:bCs/>
                <w:color w:val="auto"/>
                <w:sz w:val="24"/>
                <w:szCs w:val="24"/>
                <w:highlight w:val="none"/>
              </w:rPr>
              <w:t>提供投标人或者制造商(含制造商其他代理商)</w:t>
            </w:r>
            <w:r>
              <w:rPr>
                <w:rFonts w:hint="eastAsia" w:ascii="宋体" w:hAnsi="宋体" w:eastAsia="宋体" w:cs="宋体"/>
                <w:color w:val="auto"/>
                <w:sz w:val="24"/>
                <w:szCs w:val="24"/>
                <w:highlight w:val="none"/>
              </w:rPr>
              <w:t>自2023年1月1日（时间以合同签订日期为准）以来</w:t>
            </w:r>
            <w:r>
              <w:rPr>
                <w:rFonts w:hint="eastAsia" w:ascii="宋体" w:hAnsi="宋体" w:eastAsia="宋体" w:cs="宋体"/>
                <w:color w:val="auto"/>
                <w:sz w:val="24"/>
                <w:szCs w:val="24"/>
                <w:highlight w:val="none"/>
              </w:rPr>
              <w:t>同品牌同型号</w:t>
            </w:r>
            <w:r>
              <w:rPr>
                <w:rFonts w:hint="eastAsia" w:ascii="宋体" w:hAnsi="宋体" w:eastAsia="宋体" w:cs="宋体"/>
                <w:color w:val="auto"/>
                <w:sz w:val="24"/>
                <w:szCs w:val="24"/>
                <w:highlight w:val="none"/>
                <w:lang w:val="en-US" w:eastAsia="zh-CN"/>
              </w:rPr>
              <w:t>产品在国内的</w:t>
            </w:r>
            <w:r>
              <w:rPr>
                <w:rFonts w:hint="eastAsia" w:ascii="宋体" w:hAnsi="宋体" w:eastAsia="宋体" w:cs="宋体"/>
                <w:color w:val="auto"/>
                <w:sz w:val="24"/>
                <w:szCs w:val="24"/>
                <w:highlight w:val="none"/>
                <w:lang w:val="zh-Hans"/>
              </w:rPr>
              <w:t>销售</w:t>
            </w:r>
            <w:r>
              <w:rPr>
                <w:rFonts w:hint="eastAsia" w:ascii="宋体" w:hAnsi="宋体" w:eastAsia="宋体" w:cs="宋体"/>
                <w:color w:val="auto"/>
                <w:sz w:val="24"/>
                <w:szCs w:val="24"/>
                <w:highlight w:val="none"/>
                <w:lang w:val="en-US" w:eastAsia="zh-CN"/>
              </w:rPr>
              <w:t>合同</w:t>
            </w:r>
            <w:r>
              <w:rPr>
                <w:rFonts w:hint="eastAsia" w:ascii="宋体" w:hAnsi="宋体" w:eastAsia="宋体" w:cs="宋体"/>
                <w:color w:val="auto"/>
                <w:sz w:val="24"/>
                <w:szCs w:val="24"/>
                <w:highlight w:val="none"/>
                <w:lang w:val="zh-Hans"/>
              </w:rPr>
              <w:t>，有</w:t>
            </w:r>
            <w:r>
              <w:rPr>
                <w:rFonts w:hint="eastAsia" w:ascii="宋体" w:hAnsi="宋体" w:eastAsia="宋体" w:cs="宋体"/>
                <w:color w:val="auto"/>
                <w:sz w:val="24"/>
                <w:szCs w:val="24"/>
                <w:highlight w:val="none"/>
              </w:rPr>
              <w:t>一份得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本项</w:t>
            </w:r>
            <w:r>
              <w:rPr>
                <w:rFonts w:hint="eastAsia" w:ascii="宋体" w:hAnsi="宋体" w:eastAsia="宋体" w:cs="宋体"/>
                <w:color w:val="auto"/>
                <w:sz w:val="24"/>
                <w:szCs w:val="24"/>
                <w:highlight w:val="none"/>
              </w:rPr>
              <w:t>最</w:t>
            </w:r>
            <w:r>
              <w:rPr>
                <w:rFonts w:hint="eastAsia" w:ascii="宋体" w:hAnsi="宋体" w:eastAsia="宋体" w:cs="宋体"/>
                <w:color w:val="auto"/>
                <w:sz w:val="24"/>
                <w:szCs w:val="24"/>
                <w:highlight w:val="none"/>
                <w:lang w:val="en-US" w:eastAsia="zh-CN"/>
              </w:rPr>
              <w:t>高</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2097" w:type="dxa"/>
            <w:tcBorders>
              <w:top w:val="single" w:color="auto" w:sz="4" w:space="0"/>
              <w:left w:val="nil"/>
              <w:bottom w:val="single" w:color="auto" w:sz="4" w:space="0"/>
              <w:right w:val="single" w:color="auto" w:sz="4" w:space="0"/>
            </w:tcBorders>
            <w:vAlign w:val="center"/>
          </w:tcPr>
          <w:p w14:paraId="41C39A53">
            <w:pPr>
              <w:pStyle w:val="23"/>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提供相关业绩合同文本扫描件并加盖投标人公章，合同信息不全或未提供不得分。</w:t>
            </w:r>
          </w:p>
        </w:tc>
      </w:tr>
      <w:tr w14:paraId="65E2B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855" w:type="dxa"/>
            <w:tcBorders>
              <w:top w:val="single" w:color="auto" w:sz="4" w:space="0"/>
              <w:left w:val="single" w:color="auto" w:sz="4" w:space="0"/>
              <w:bottom w:val="single" w:color="auto" w:sz="4" w:space="0"/>
              <w:right w:val="single" w:color="auto" w:sz="4" w:space="0"/>
            </w:tcBorders>
            <w:vAlign w:val="center"/>
          </w:tcPr>
          <w:p w14:paraId="434D96BD">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p>
        </w:tc>
        <w:tc>
          <w:tcPr>
            <w:tcW w:w="1403" w:type="dxa"/>
            <w:tcBorders>
              <w:top w:val="single" w:color="auto" w:sz="4" w:space="0"/>
              <w:left w:val="nil"/>
              <w:bottom w:val="single" w:color="auto" w:sz="4" w:space="0"/>
              <w:right w:val="single" w:color="auto" w:sz="4" w:space="0"/>
            </w:tcBorders>
            <w:vAlign w:val="center"/>
          </w:tcPr>
          <w:p w14:paraId="084999ED">
            <w:pPr>
              <w:pStyle w:val="23"/>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质保期</w:t>
            </w:r>
          </w:p>
        </w:tc>
        <w:tc>
          <w:tcPr>
            <w:tcW w:w="820" w:type="dxa"/>
            <w:tcBorders>
              <w:top w:val="single" w:color="auto" w:sz="4" w:space="0"/>
              <w:left w:val="nil"/>
              <w:bottom w:val="single" w:color="auto" w:sz="4" w:space="0"/>
              <w:right w:val="single" w:color="auto" w:sz="4" w:space="0"/>
            </w:tcBorders>
            <w:vAlign w:val="center"/>
          </w:tcPr>
          <w:p w14:paraId="328778FF">
            <w:pPr>
              <w:pStyle w:val="23"/>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4102" w:type="dxa"/>
            <w:tcBorders>
              <w:top w:val="single" w:color="auto" w:sz="4" w:space="0"/>
              <w:left w:val="nil"/>
              <w:bottom w:val="single" w:color="auto" w:sz="4" w:space="0"/>
              <w:right w:val="single" w:color="auto" w:sz="4" w:space="0"/>
            </w:tcBorders>
            <w:vAlign w:val="center"/>
          </w:tcPr>
          <w:p w14:paraId="7B1BBE74">
            <w:pPr>
              <w:pStyle w:val="23"/>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投标产品的免费质保期满足招标文件要求的基础上，免费质保期延长1年得0.5分，本项最高得1分。</w:t>
            </w:r>
          </w:p>
        </w:tc>
        <w:tc>
          <w:tcPr>
            <w:tcW w:w="2097" w:type="dxa"/>
            <w:tcBorders>
              <w:top w:val="single" w:color="auto" w:sz="4" w:space="0"/>
              <w:left w:val="nil"/>
              <w:bottom w:val="single" w:color="auto" w:sz="4" w:space="0"/>
              <w:right w:val="single" w:color="auto" w:sz="4" w:space="0"/>
            </w:tcBorders>
            <w:vAlign w:val="center"/>
          </w:tcPr>
          <w:p w14:paraId="647B1303">
            <w:pPr>
              <w:pStyle w:val="23"/>
              <w:spacing w:line="3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提供承诺函加盖投标人公章。</w:t>
            </w:r>
          </w:p>
        </w:tc>
      </w:tr>
      <w:tr w14:paraId="71199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trPr>
        <w:tc>
          <w:tcPr>
            <w:tcW w:w="855" w:type="dxa"/>
            <w:tcBorders>
              <w:top w:val="single" w:color="auto" w:sz="4" w:space="0"/>
              <w:left w:val="single" w:color="auto" w:sz="4" w:space="0"/>
              <w:bottom w:val="single" w:color="auto" w:sz="4" w:space="0"/>
              <w:right w:val="single" w:color="auto" w:sz="4" w:space="0"/>
            </w:tcBorders>
            <w:vAlign w:val="center"/>
          </w:tcPr>
          <w:p w14:paraId="0AE6399F">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w:t>
            </w:r>
          </w:p>
        </w:tc>
        <w:tc>
          <w:tcPr>
            <w:tcW w:w="1403" w:type="dxa"/>
            <w:tcBorders>
              <w:top w:val="single" w:color="auto" w:sz="4" w:space="0"/>
              <w:left w:val="nil"/>
              <w:bottom w:val="single" w:color="auto" w:sz="4" w:space="0"/>
              <w:right w:val="single" w:color="auto" w:sz="4" w:space="0"/>
            </w:tcBorders>
            <w:vAlign w:val="center"/>
          </w:tcPr>
          <w:p w14:paraId="2222EB37">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政府采购政策功能性得分</w:t>
            </w:r>
          </w:p>
        </w:tc>
        <w:tc>
          <w:tcPr>
            <w:tcW w:w="820" w:type="dxa"/>
            <w:tcBorders>
              <w:top w:val="single" w:color="auto" w:sz="4" w:space="0"/>
              <w:left w:val="nil"/>
              <w:bottom w:val="single" w:color="auto" w:sz="4" w:space="0"/>
              <w:right w:val="single" w:color="auto" w:sz="4" w:space="0"/>
            </w:tcBorders>
            <w:vAlign w:val="center"/>
          </w:tcPr>
          <w:p w14:paraId="22128F80">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4102" w:type="dxa"/>
            <w:tcBorders>
              <w:top w:val="single" w:color="auto" w:sz="4" w:space="0"/>
              <w:left w:val="nil"/>
              <w:bottom w:val="single" w:color="auto" w:sz="4" w:space="0"/>
              <w:right w:val="single" w:color="auto" w:sz="4" w:space="0"/>
            </w:tcBorders>
            <w:vAlign w:val="center"/>
          </w:tcPr>
          <w:p w14:paraId="4A2A8A7E">
            <w:pPr>
              <w:pStyle w:val="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所投产品具有《中国节能产品认证证书》的，得</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分；所投产品具有《中国环境标志产品认证证书》，得</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本项最高得1分。</w:t>
            </w:r>
          </w:p>
        </w:tc>
        <w:tc>
          <w:tcPr>
            <w:tcW w:w="2097" w:type="dxa"/>
            <w:tcBorders>
              <w:top w:val="single" w:color="auto" w:sz="4" w:space="0"/>
              <w:left w:val="nil"/>
              <w:bottom w:val="single" w:color="auto" w:sz="4" w:space="0"/>
              <w:right w:val="single" w:color="auto" w:sz="4" w:space="0"/>
            </w:tcBorders>
            <w:vAlign w:val="center"/>
          </w:tcPr>
          <w:p w14:paraId="11122BEC">
            <w:pPr>
              <w:pStyle w:val="23"/>
              <w:spacing w:line="360" w:lineRule="exact"/>
              <w:rPr>
                <w:rFonts w:hint="eastAsia" w:ascii="宋体" w:hAnsi="宋体" w:eastAsia="宋体" w:cs="宋体"/>
                <w:color w:val="auto"/>
                <w:sz w:val="24"/>
                <w:szCs w:val="24"/>
                <w:highlight w:val="none"/>
                <w:lang w:val="en-US" w:eastAsia="zh-CN"/>
              </w:rPr>
            </w:pPr>
            <w:r>
              <w:rPr>
                <w:rFonts w:hint="eastAsia"/>
                <w:color w:val="auto"/>
                <w:sz w:val="24"/>
                <w:szCs w:val="24"/>
                <w:highlight w:val="none"/>
              </w:rPr>
              <w:t>需提供国家确定的认证机构出具的、处于有效期之内的节能产品、环境标志产品认证证书扫描件加盖</w:t>
            </w:r>
            <w:r>
              <w:rPr>
                <w:rFonts w:hint="eastAsia" w:ascii="宋体" w:hAnsi="宋体" w:eastAsia="宋体" w:cs="宋体"/>
                <w:color w:val="auto"/>
                <w:sz w:val="24"/>
                <w:szCs w:val="24"/>
                <w:highlight w:val="none"/>
                <w:lang w:val="en-US" w:eastAsia="zh-CN"/>
              </w:rPr>
              <w:t>投标人</w:t>
            </w:r>
            <w:r>
              <w:rPr>
                <w:rFonts w:hint="eastAsia"/>
                <w:color w:val="auto"/>
                <w:sz w:val="24"/>
                <w:szCs w:val="24"/>
                <w:highlight w:val="none"/>
              </w:rPr>
              <w:t>公章，否则不得分。</w:t>
            </w:r>
          </w:p>
        </w:tc>
      </w:tr>
      <w:tr w14:paraId="1B879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2258" w:type="dxa"/>
            <w:gridSpan w:val="2"/>
            <w:tcBorders>
              <w:top w:val="single" w:color="auto" w:sz="4" w:space="0"/>
              <w:left w:val="single" w:color="auto" w:sz="4" w:space="0"/>
              <w:bottom w:val="single" w:color="auto" w:sz="4" w:space="0"/>
              <w:right w:val="single" w:color="auto" w:sz="4" w:space="0"/>
            </w:tcBorders>
            <w:vAlign w:val="center"/>
          </w:tcPr>
          <w:p w14:paraId="234AEA4C">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820" w:type="dxa"/>
            <w:tcBorders>
              <w:top w:val="single" w:color="auto" w:sz="4" w:space="0"/>
              <w:left w:val="nil"/>
              <w:bottom w:val="single" w:color="auto" w:sz="4" w:space="0"/>
              <w:right w:val="single" w:color="auto" w:sz="4" w:space="0"/>
            </w:tcBorders>
            <w:vAlign w:val="center"/>
          </w:tcPr>
          <w:p w14:paraId="0C0B1ABD">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c>
          <w:tcPr>
            <w:tcW w:w="6199" w:type="dxa"/>
            <w:gridSpan w:val="2"/>
            <w:tcBorders>
              <w:top w:val="single" w:color="auto" w:sz="4" w:space="0"/>
              <w:left w:val="nil"/>
              <w:bottom w:val="single" w:color="auto" w:sz="4" w:space="0"/>
              <w:right w:val="single" w:color="auto" w:sz="4" w:space="0"/>
            </w:tcBorders>
            <w:vAlign w:val="center"/>
          </w:tcPr>
          <w:p w14:paraId="210D6FD2">
            <w:pPr>
              <w:rPr>
                <w:rFonts w:hint="eastAsia" w:ascii="宋体" w:hAnsi="宋体" w:eastAsia="宋体" w:cs="宋体"/>
                <w:color w:val="auto"/>
                <w:sz w:val="24"/>
                <w:szCs w:val="24"/>
                <w:highlight w:val="none"/>
              </w:rPr>
            </w:pPr>
          </w:p>
        </w:tc>
      </w:tr>
      <w:bookmarkEnd w:id="504"/>
    </w:tbl>
    <w:p w14:paraId="17C5B7B2">
      <w:pPr>
        <w:rPr>
          <w:rFonts w:hint="eastAsia"/>
          <w:color w:val="auto"/>
          <w:highlight w:val="none"/>
        </w:rPr>
      </w:pPr>
      <w:bookmarkStart w:id="508" w:name="_Toc32609"/>
      <w:bookmarkStart w:id="509" w:name="_Hlk199920257"/>
      <w:r>
        <w:rPr>
          <w:rFonts w:hint="eastAsia"/>
          <w:color w:val="auto"/>
          <w:highlight w:val="none"/>
        </w:rPr>
        <w:br w:type="page"/>
      </w:r>
    </w:p>
    <w:p w14:paraId="0180DECC">
      <w:pPr>
        <w:pStyle w:val="2"/>
        <w:numPr>
          <w:ilvl w:val="0"/>
          <w:numId w:val="5"/>
        </w:numPr>
        <w:bidi w:val="0"/>
        <w:rPr>
          <w:rFonts w:hint="eastAsia"/>
          <w:color w:val="auto"/>
          <w:highlight w:val="none"/>
        </w:rPr>
      </w:pPr>
      <w:r>
        <w:rPr>
          <w:rFonts w:hint="eastAsia"/>
          <w:color w:val="auto"/>
          <w:highlight w:val="none"/>
        </w:rPr>
        <w:t>采购需求</w:t>
      </w:r>
      <w:bookmarkEnd w:id="508"/>
    </w:p>
    <w:bookmarkEnd w:id="509"/>
    <w:p w14:paraId="5CC58521">
      <w:pPr>
        <w:pStyle w:val="22"/>
        <w:keepNext w:val="0"/>
        <w:keepLines w:val="0"/>
        <w:pageBreakBefore w:val="0"/>
        <w:numPr>
          <w:ilvl w:val="0"/>
          <w:numId w:val="0"/>
        </w:numPr>
        <w:kinsoku/>
        <w:wordWrap/>
        <w:overflowPunct/>
        <w:topLinePunct w:val="0"/>
        <w:autoSpaceDE/>
        <w:autoSpaceDN/>
        <w:bidi w:val="0"/>
        <w:spacing w:line="360" w:lineRule="auto"/>
        <w:rPr>
          <w:rFonts w:hint="default" w:hAnsi="宋体"/>
          <w:b/>
          <w:color w:val="auto"/>
          <w:sz w:val="24"/>
          <w:szCs w:val="24"/>
          <w:highlight w:val="none"/>
          <w:lang w:val="en-US" w:eastAsia="zh-CN"/>
        </w:rPr>
      </w:pPr>
      <w:r>
        <w:rPr>
          <w:rFonts w:hint="default" w:hAnsi="宋体"/>
          <w:b/>
          <w:color w:val="auto"/>
          <w:sz w:val="24"/>
          <w:szCs w:val="24"/>
          <w:highlight w:val="none"/>
          <w:lang w:val="en-US" w:eastAsia="zh-CN"/>
        </w:rPr>
        <w:t>一、采购标的</w:t>
      </w:r>
    </w:p>
    <w:p w14:paraId="2387AC56">
      <w:pPr>
        <w:keepNext w:val="0"/>
        <w:keepLines w:val="0"/>
        <w:pageBreakBefore w:val="0"/>
        <w:kinsoku/>
        <w:wordWrap/>
        <w:overflowPunct/>
        <w:topLinePunct w:val="0"/>
        <w:bidi w:val="0"/>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1．项目名称：</w:t>
      </w:r>
      <w:r>
        <w:rPr>
          <w:rFonts w:hint="eastAsia" w:ascii="宋体" w:hAnsi="宋体" w:eastAsia="宋体" w:cs="宋体"/>
          <w:color w:val="auto"/>
          <w:sz w:val="24"/>
          <w:szCs w:val="24"/>
          <w:highlight w:val="none"/>
          <w:lang w:val="en-US" w:eastAsia="zh-CN"/>
        </w:rPr>
        <w:t>常州市第一人民医院耳鼻喉手术显微镜采购项目</w:t>
      </w:r>
    </w:p>
    <w:p w14:paraId="0213DEA5">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.项目预算：</w:t>
      </w:r>
      <w:r>
        <w:rPr>
          <w:rFonts w:hint="eastAsia" w:ascii="宋体" w:hAnsi="宋体" w:eastAsia="宋体" w:cs="宋体"/>
          <w:color w:val="auto"/>
          <w:sz w:val="24"/>
          <w:szCs w:val="24"/>
          <w:highlight w:val="none"/>
          <w:lang w:val="en-US" w:eastAsia="zh-CN"/>
        </w:rPr>
        <w:t>280万元</w:t>
      </w:r>
    </w:p>
    <w:p w14:paraId="38289433">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3.最高限价</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280万元</w:t>
      </w:r>
    </w:p>
    <w:p w14:paraId="6C6790A3">
      <w:pPr>
        <w:spacing w:line="360" w:lineRule="auto"/>
        <w:ind w:firstLine="480" w:firstLineChars="200"/>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4．采购项目概况（简介）：</w:t>
      </w:r>
      <w:r>
        <w:rPr>
          <w:rFonts w:hint="eastAsia" w:ascii="宋体" w:hAnsi="宋体" w:eastAsia="宋体" w:cs="宋体"/>
          <w:color w:val="auto"/>
          <w:sz w:val="24"/>
          <w:szCs w:val="24"/>
          <w:highlight w:val="none"/>
          <w:lang w:val="en-US" w:eastAsia="zh-CN"/>
        </w:rPr>
        <w:t>常州市第一人民医院</w:t>
      </w:r>
      <w:r>
        <w:rPr>
          <w:rFonts w:hint="default" w:ascii="宋体" w:hAnsi="宋体" w:eastAsia="宋体" w:cs="宋体"/>
          <w:color w:val="auto"/>
          <w:sz w:val="24"/>
          <w:szCs w:val="24"/>
          <w:highlight w:val="none"/>
          <w:lang w:val="en-US" w:eastAsia="zh-CN"/>
        </w:rPr>
        <w:t>需采购</w:t>
      </w:r>
      <w:r>
        <w:rPr>
          <w:rStyle w:val="29"/>
          <w:color w:val="auto"/>
          <w:sz w:val="24"/>
          <w:szCs w:val="24"/>
          <w:highlight w:val="none"/>
          <w:lang w:val="en-US" w:eastAsia="zh-CN" w:bidi="ar"/>
        </w:rPr>
        <w:t>耳鼻喉</w:t>
      </w:r>
      <w:r>
        <w:rPr>
          <w:rStyle w:val="29"/>
          <w:color w:val="auto"/>
          <w:sz w:val="24"/>
          <w:szCs w:val="24"/>
          <w:highlight w:val="none"/>
          <w:lang w:val="en-US" w:eastAsia="zh-CN" w:bidi="ar"/>
        </w:rPr>
        <w:t>手术显微镜</w:t>
      </w:r>
      <w:r>
        <w:rPr>
          <w:rFonts w:hint="eastAsia" w:ascii="宋体" w:hAnsi="宋体" w:eastAsia="宋体" w:cs="宋体"/>
          <w:color w:val="auto"/>
          <w:sz w:val="24"/>
          <w:szCs w:val="24"/>
          <w:highlight w:val="none"/>
          <w:lang w:val="en-US" w:eastAsia="zh-CN"/>
        </w:rPr>
        <w:t>1套</w:t>
      </w:r>
      <w:r>
        <w:rPr>
          <w:rFonts w:hint="default" w:ascii="宋体" w:hAnsi="宋体" w:eastAsia="宋体" w:cs="宋体"/>
          <w:color w:val="auto"/>
          <w:sz w:val="24"/>
          <w:szCs w:val="24"/>
          <w:highlight w:val="none"/>
          <w:lang w:val="en-US" w:eastAsia="zh-CN"/>
        </w:rPr>
        <w:t>。具体内容包括：</w:t>
      </w:r>
      <w:r>
        <w:rPr>
          <w:rFonts w:hint="eastAsia" w:ascii="宋体" w:hAnsi="宋体" w:eastAsia="宋体" w:cs="宋体"/>
          <w:color w:val="auto"/>
          <w:sz w:val="24"/>
          <w:szCs w:val="24"/>
          <w:highlight w:val="none"/>
          <w:lang w:val="en-US" w:eastAsia="zh-CN"/>
        </w:rPr>
        <w:t>设备的制造（采购）、运输、装卸、安装、调试、测试、售后服务、技术培训等，直至通过验收以及质保、免费维保等全部工作。</w:t>
      </w:r>
    </w:p>
    <w:p w14:paraId="0EE39829">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5．合同履行期限：</w:t>
      </w:r>
      <w:r>
        <w:rPr>
          <w:rFonts w:hint="eastAsia" w:ascii="宋体" w:hAnsi="宋体" w:eastAsia="宋体"/>
          <w:color w:val="auto"/>
          <w:sz w:val="24"/>
          <w:szCs w:val="24"/>
          <w:highlight w:val="none"/>
          <w:lang w:eastAsia="zh-CN"/>
        </w:rPr>
        <w:t>自合同签订之日起60日内完成所有货物的交付及安装调试。</w:t>
      </w:r>
    </w:p>
    <w:p w14:paraId="199F12AC">
      <w:pPr>
        <w:keepNext w:val="0"/>
        <w:keepLines w:val="0"/>
        <w:pageBreakBefore w:val="0"/>
        <w:kinsoku/>
        <w:wordWrap/>
        <w:overflowPunct/>
        <w:topLinePunct w:val="0"/>
        <w:bidi w:val="0"/>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6．是/否接受联合体投标：</w:t>
      </w:r>
      <w:r>
        <w:rPr>
          <w:rFonts w:hint="eastAsia" w:ascii="宋体" w:hAnsi="宋体" w:eastAsia="宋体" w:cs="宋体"/>
          <w:color w:val="auto"/>
          <w:sz w:val="24"/>
          <w:szCs w:val="24"/>
          <w:highlight w:val="none"/>
          <w:lang w:val="en-US" w:eastAsia="zh-CN"/>
        </w:rPr>
        <w:t>否</w:t>
      </w:r>
    </w:p>
    <w:p w14:paraId="3FED4EB4">
      <w:pPr>
        <w:keepNext w:val="0"/>
        <w:keepLines w:val="0"/>
        <w:pageBreakBefore w:val="0"/>
        <w:kinsoku/>
        <w:wordWrap/>
        <w:overflowPunct/>
        <w:topLinePunct w:val="0"/>
        <w:bidi w:val="0"/>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7．是/否接受分支机构参与响应：</w:t>
      </w:r>
      <w:r>
        <w:rPr>
          <w:rFonts w:hint="eastAsia" w:ascii="宋体" w:hAnsi="宋体" w:eastAsia="宋体" w:cs="宋体"/>
          <w:color w:val="auto"/>
          <w:sz w:val="24"/>
          <w:szCs w:val="24"/>
          <w:highlight w:val="none"/>
          <w:lang w:val="en-US" w:eastAsia="zh-CN"/>
        </w:rPr>
        <w:t>否</w:t>
      </w:r>
    </w:p>
    <w:p w14:paraId="0445E003">
      <w:pPr>
        <w:keepNext w:val="0"/>
        <w:keepLines w:val="0"/>
        <w:pageBreakBefore w:val="0"/>
        <w:kinsoku/>
        <w:wordWrap/>
        <w:overflowPunct/>
        <w:topLinePunct w:val="0"/>
        <w:bidi w:val="0"/>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8．是/否属于政府购买服务：</w:t>
      </w:r>
      <w:r>
        <w:rPr>
          <w:rFonts w:hint="eastAsia" w:ascii="宋体" w:hAnsi="宋体" w:eastAsia="宋体" w:cs="宋体"/>
          <w:color w:val="auto"/>
          <w:sz w:val="24"/>
          <w:szCs w:val="24"/>
          <w:highlight w:val="none"/>
          <w:lang w:val="en-US" w:eastAsia="zh-CN"/>
        </w:rPr>
        <w:t>否</w:t>
      </w:r>
    </w:p>
    <w:p w14:paraId="4C2EA42B">
      <w:pPr>
        <w:keepNext w:val="0"/>
        <w:keepLines w:val="0"/>
        <w:pageBreakBefore w:val="0"/>
        <w:kinsoku/>
        <w:wordWrap/>
        <w:overflowPunct/>
        <w:topLinePunct w:val="0"/>
        <w:bidi w:val="0"/>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9．是/否接受进口产品投标：</w:t>
      </w:r>
      <w:r>
        <w:rPr>
          <w:rFonts w:hint="eastAsia" w:ascii="宋体" w:hAnsi="宋体" w:eastAsia="宋体" w:cs="宋体"/>
          <w:color w:val="auto"/>
          <w:sz w:val="24"/>
          <w:szCs w:val="24"/>
          <w:highlight w:val="none"/>
          <w:lang w:val="en-US" w:eastAsia="zh-CN"/>
        </w:rPr>
        <w:t>是</w:t>
      </w:r>
    </w:p>
    <w:p w14:paraId="6D14629F">
      <w:pPr>
        <w:keepNext w:val="0"/>
        <w:keepLines w:val="0"/>
        <w:pageBreakBefore w:val="0"/>
        <w:kinsoku/>
        <w:wordWrap/>
        <w:overflowPunct/>
        <w:topLinePunct w:val="0"/>
        <w:bidi w:val="0"/>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10．是/否专门面向中小企业预留采购份额：</w:t>
      </w:r>
      <w:r>
        <w:rPr>
          <w:rFonts w:hint="eastAsia" w:ascii="宋体" w:hAnsi="宋体" w:eastAsia="宋体" w:cs="宋体"/>
          <w:color w:val="auto"/>
          <w:sz w:val="24"/>
          <w:szCs w:val="24"/>
          <w:highlight w:val="none"/>
          <w:lang w:val="en-US" w:eastAsia="zh-CN"/>
        </w:rPr>
        <w:t>否 （</w:t>
      </w:r>
      <w:r>
        <w:rPr>
          <w:rFonts w:hint="eastAsia" w:ascii="宋体" w:cs="宋体"/>
          <w:color w:val="auto"/>
          <w:sz w:val="24"/>
          <w:szCs w:val="24"/>
          <w:highlight w:val="none"/>
          <w:lang w:val="zh-CN"/>
        </w:rPr>
        <w:t>对应中小企业划分标准所属行业：</w:t>
      </w:r>
      <w:r>
        <w:rPr>
          <w:rFonts w:hint="eastAsia" w:ascii="宋体" w:cs="宋体"/>
          <w:color w:val="auto"/>
          <w:sz w:val="24"/>
          <w:szCs w:val="24"/>
          <w:highlight w:val="none"/>
          <w:lang w:val="en-US" w:eastAsia="zh-CN"/>
        </w:rPr>
        <w:t>工业</w:t>
      </w:r>
      <w:r>
        <w:rPr>
          <w:rFonts w:hint="eastAsia" w:ascii="宋体" w:hAnsi="宋体" w:eastAsia="宋体" w:cs="宋体"/>
          <w:color w:val="auto"/>
          <w:sz w:val="24"/>
          <w:szCs w:val="24"/>
          <w:highlight w:val="none"/>
          <w:lang w:val="en-US" w:eastAsia="zh-CN"/>
        </w:rPr>
        <w:t>）</w:t>
      </w:r>
    </w:p>
    <w:p w14:paraId="6236D7F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bidi w:val="0"/>
        <w:spacing w:line="360" w:lineRule="auto"/>
        <w:ind w:firstLine="480" w:firstLineChars="200"/>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11．本项目的特定资格要求：</w:t>
      </w:r>
    </w:p>
    <w:p w14:paraId="7209B6AE">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11.1满足以下两项中任意一项要求：</w:t>
      </w:r>
    </w:p>
    <w:p w14:paraId="5EFF988E">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1）投标人为所投产品制造商:具有有效期内的医疗器械生产许可证；</w:t>
      </w:r>
    </w:p>
    <w:p w14:paraId="18F3A80E">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2）投标人为所投产品经销商:具有有效期内的医疗器械经营许可证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医疗器械经营备案凭证</w:t>
      </w:r>
      <w:r>
        <w:rPr>
          <w:rFonts w:hint="eastAsia" w:ascii="宋体" w:hAnsi="宋体" w:eastAsia="宋体" w:cs="宋体"/>
          <w:color w:val="auto"/>
          <w:sz w:val="24"/>
          <w:szCs w:val="24"/>
          <w:highlight w:val="none"/>
          <w:lang w:eastAsia="zh-CN"/>
        </w:rPr>
        <w:t>）；</w:t>
      </w:r>
    </w:p>
    <w:p w14:paraId="0098E1B3">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所投产品具有有效的医疗器械注册证。</w:t>
      </w:r>
    </w:p>
    <w:p w14:paraId="4D5A89E8">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11.3如所投产品为进口产品的，投标人应提供以下之一的证明材料：</w:t>
      </w:r>
    </w:p>
    <w:p w14:paraId="294991E0">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（1）此设备的本区域的经销（代理）商，必须提供逐级经销（代理）商的证书及有效销售资质；</w:t>
      </w:r>
    </w:p>
    <w:p w14:paraId="7CD83299">
      <w:pPr>
        <w:keepNext w:val="0"/>
        <w:keepLines w:val="0"/>
        <w:pageBreakBefore w:val="0"/>
        <w:kinsoku/>
        <w:wordWrap/>
        <w:overflowPunct/>
        <w:topLinePunct w:val="0"/>
        <w:bidi w:val="0"/>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（2）此项目的授权经销商，必须提供本区域经销（代理）商（或生产厂家）对本次采购的项目授权，同时提供逐级经销（代理）商的证书及有效销售资质（外文授权或代理证书的需提供中文译件）。</w:t>
      </w:r>
    </w:p>
    <w:p w14:paraId="5BA8A56E">
      <w:pPr>
        <w:keepNext w:val="0"/>
        <w:keepLines w:val="0"/>
        <w:pageBreakBefore w:val="0"/>
        <w:kinsoku/>
        <w:wordWrap/>
        <w:overflowPunct/>
        <w:topLinePunct w:val="0"/>
        <w:bidi w:val="0"/>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12．项目类别：货物类</w:t>
      </w:r>
    </w:p>
    <w:p w14:paraId="6E349D6B">
      <w:pPr>
        <w:pStyle w:val="22"/>
        <w:keepNext w:val="0"/>
        <w:keepLines w:val="0"/>
        <w:pageBreakBefore w:val="0"/>
        <w:kinsoku/>
        <w:wordWrap/>
        <w:overflowPunct/>
        <w:topLinePunct w:val="0"/>
        <w:autoSpaceDE/>
        <w:autoSpaceDN/>
        <w:bidi w:val="0"/>
        <w:spacing w:line="360" w:lineRule="auto"/>
        <w:ind w:firstLine="241" w:firstLineChars="100"/>
        <w:rPr>
          <w:rFonts w:hint="eastAsia" w:hAnsi="宋体"/>
          <w:b/>
          <w:color w:val="auto"/>
          <w:sz w:val="24"/>
          <w:szCs w:val="24"/>
          <w:highlight w:val="none"/>
        </w:rPr>
      </w:pPr>
      <w:r>
        <w:rPr>
          <w:rFonts w:hint="eastAsia" w:hAnsi="宋体"/>
          <w:b/>
          <w:color w:val="auto"/>
          <w:sz w:val="24"/>
          <w:szCs w:val="24"/>
          <w:highlight w:val="none"/>
        </w:rPr>
        <w:t>二、商务要求</w:t>
      </w:r>
    </w:p>
    <w:p w14:paraId="6CCE6B9F">
      <w:pPr>
        <w:pStyle w:val="22"/>
        <w:keepNext w:val="0"/>
        <w:keepLines w:val="0"/>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1.交付的时间和地点</w:t>
      </w:r>
    </w:p>
    <w:p w14:paraId="3A59F65E">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rPr>
        <w:t>交货期：自合同签订之日起</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日内交货并安装调试完毕</w:t>
      </w:r>
      <w:r>
        <w:rPr>
          <w:rFonts w:hint="eastAsia" w:ascii="宋体" w:hAnsi="宋体" w:eastAsia="宋体" w:cs="宋体"/>
          <w:color w:val="auto"/>
          <w:sz w:val="24"/>
          <w:szCs w:val="24"/>
          <w:highlight w:val="none"/>
        </w:rPr>
        <w:t>。</w:t>
      </w:r>
    </w:p>
    <w:p w14:paraId="48F46806">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1.2交货地点：采购人指定地点。货物现场交付，采购人检验无误，签署收货通知单后，货物所有权转移给采购人。</w:t>
      </w:r>
    </w:p>
    <w:p w14:paraId="46A5B70A">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2.付款条件</w:t>
      </w:r>
    </w:p>
    <w:p w14:paraId="692C2F47">
      <w:pPr>
        <w:numPr>
          <w:ilvl w:val="0"/>
          <w:numId w:val="0"/>
        </w:numPr>
        <w:adjustRightInd w:val="0"/>
        <w:snapToGrid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2.1分</w:t>
      </w:r>
      <w:r>
        <w:rPr>
          <w:rFonts w:hint="eastAsia" w:ascii="宋体" w:hAnsi="宋体" w:cs="宋体"/>
          <w:color w:val="auto"/>
          <w:sz w:val="24"/>
          <w:szCs w:val="24"/>
          <w:highlight w:val="none"/>
          <w:lang w:val="en-US" w:eastAsia="zh-CN"/>
        </w:rPr>
        <w:t>两</w:t>
      </w:r>
      <w:r>
        <w:rPr>
          <w:rFonts w:hint="eastAsia" w:ascii="宋体" w:hAnsi="宋体" w:cs="宋体"/>
          <w:color w:val="auto"/>
          <w:sz w:val="24"/>
          <w:szCs w:val="24"/>
          <w:highlight w:val="none"/>
        </w:rPr>
        <w:t>次支付：</w:t>
      </w:r>
    </w:p>
    <w:tbl>
      <w:tblPr>
        <w:tblStyle w:val="13"/>
        <w:tblW w:w="88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7"/>
        <w:gridCol w:w="864"/>
        <w:gridCol w:w="6518"/>
      </w:tblGrid>
      <w:tr w14:paraId="0F478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457" w:type="dxa"/>
            <w:vAlign w:val="center"/>
          </w:tcPr>
          <w:p w14:paraId="21089C6A">
            <w:pPr>
              <w:numPr>
                <w:ilvl w:val="0"/>
                <w:numId w:val="0"/>
              </w:num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期数</w:t>
            </w:r>
          </w:p>
        </w:tc>
        <w:tc>
          <w:tcPr>
            <w:tcW w:w="864" w:type="dxa"/>
            <w:vAlign w:val="center"/>
          </w:tcPr>
          <w:p w14:paraId="4004854A">
            <w:pPr>
              <w:numPr>
                <w:ilvl w:val="0"/>
                <w:numId w:val="0"/>
              </w:num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比例</w:t>
            </w:r>
          </w:p>
        </w:tc>
        <w:tc>
          <w:tcPr>
            <w:tcW w:w="6518" w:type="dxa"/>
            <w:vAlign w:val="center"/>
          </w:tcPr>
          <w:p w14:paraId="785A1D82">
            <w:pPr>
              <w:numPr>
                <w:ilvl w:val="0"/>
                <w:numId w:val="0"/>
              </w:numPr>
              <w:adjustRightInd w:val="0"/>
              <w:snapToGrid w:val="0"/>
              <w:spacing w:line="360" w:lineRule="auto"/>
              <w:ind w:firstLine="480" w:firstLineChars="20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时间及要求</w:t>
            </w:r>
          </w:p>
        </w:tc>
      </w:tr>
      <w:tr w14:paraId="56679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trPr>
        <w:tc>
          <w:tcPr>
            <w:tcW w:w="1457" w:type="dxa"/>
            <w:vAlign w:val="center"/>
          </w:tcPr>
          <w:p w14:paraId="6711B565">
            <w:pPr>
              <w:numPr>
                <w:ilvl w:val="0"/>
                <w:numId w:val="0"/>
              </w:num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首付款</w:t>
            </w:r>
          </w:p>
        </w:tc>
        <w:tc>
          <w:tcPr>
            <w:tcW w:w="864" w:type="dxa"/>
            <w:vAlign w:val="center"/>
          </w:tcPr>
          <w:p w14:paraId="6F23F526">
            <w:pPr>
              <w:numPr>
                <w:ilvl w:val="0"/>
                <w:numId w:val="0"/>
              </w:num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30%</w:t>
            </w:r>
          </w:p>
        </w:tc>
        <w:tc>
          <w:tcPr>
            <w:tcW w:w="6518" w:type="dxa"/>
            <w:vAlign w:val="center"/>
          </w:tcPr>
          <w:p w14:paraId="4BEF9419">
            <w:pPr>
              <w:numPr>
                <w:ilvl w:val="0"/>
                <w:numId w:val="0"/>
              </w:numPr>
              <w:adjustRightInd w:val="0"/>
              <w:snapToGrid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设备完成安装、调试并经采购人验收合格，且中标供应商完成对采购人操作人员的培训指导并取得《培训完成确认单》后，中标供应商向采购人提供对应30%货款的增值税发票。采购人收到上述凭证后，按医院签票流程支付首付款（具体到账时间以采购人付款流程为准）</w:t>
            </w:r>
          </w:p>
        </w:tc>
      </w:tr>
      <w:tr w14:paraId="1643F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trPr>
        <w:tc>
          <w:tcPr>
            <w:tcW w:w="1457" w:type="dxa"/>
            <w:vAlign w:val="center"/>
          </w:tcPr>
          <w:p w14:paraId="491D7920">
            <w:pPr>
              <w:numPr>
                <w:ilvl w:val="0"/>
                <w:numId w:val="0"/>
              </w:num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二期款</w:t>
            </w:r>
          </w:p>
        </w:tc>
        <w:tc>
          <w:tcPr>
            <w:tcW w:w="864" w:type="dxa"/>
            <w:vAlign w:val="center"/>
          </w:tcPr>
          <w:p w14:paraId="50F35231">
            <w:pPr>
              <w:numPr>
                <w:ilvl w:val="0"/>
                <w:numId w:val="0"/>
              </w:num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0%</w:t>
            </w:r>
          </w:p>
        </w:tc>
        <w:tc>
          <w:tcPr>
            <w:tcW w:w="6518" w:type="dxa"/>
            <w:vAlign w:val="center"/>
          </w:tcPr>
          <w:p w14:paraId="512F690A">
            <w:pPr>
              <w:numPr>
                <w:ilvl w:val="0"/>
                <w:numId w:val="0"/>
              </w:numPr>
              <w:adjustRightInd w:val="0"/>
              <w:snapToGrid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设备验收合格后正常运行满</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个月，中标供应商向采购人提供剩余</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0%货款的增值税发票。采购人收到发票后，按上述流程支付二期款（具体到账时间以采购人付款流程为准）。</w:t>
            </w:r>
          </w:p>
        </w:tc>
      </w:tr>
    </w:tbl>
    <w:p w14:paraId="3FF1ED87">
      <w:pPr>
        <w:keepNext w:val="0"/>
        <w:keepLines w:val="0"/>
        <w:pageBreakBefore w:val="0"/>
        <w:kinsoku/>
        <w:wordWrap/>
        <w:overflowPunct/>
        <w:topLinePunct w:val="0"/>
        <w:bidi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2.2设备验收合格后，中标供应商开具发票，应确保发票上所列品名、型号、金额与合同所列完全一致。</w:t>
      </w:r>
    </w:p>
    <w:p w14:paraId="11492A07">
      <w:pPr>
        <w:keepNext w:val="0"/>
        <w:keepLines w:val="0"/>
        <w:pageBreakBefore w:val="0"/>
        <w:kinsoku/>
        <w:wordWrap/>
        <w:overflowPunct/>
        <w:topLinePunct w:val="0"/>
        <w:bidi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3．包装和运输</w:t>
      </w:r>
    </w:p>
    <w:p w14:paraId="2C95B57D">
      <w:pPr>
        <w:keepNext w:val="0"/>
        <w:keepLines w:val="0"/>
        <w:pageBreakBefore w:val="0"/>
        <w:kinsoku/>
        <w:wordWrap/>
        <w:overflowPunct/>
        <w:topLinePunct w:val="0"/>
        <w:bidi w:val="0"/>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货物类必须要求供应商满足《关于印发〈商品包装政府采购需求标准（试行）〉、〈快递包装政府采购需求标准（试行）〉的通知》（财办库〔2020〕123号））的规定</w:t>
      </w:r>
      <w:r>
        <w:rPr>
          <w:rFonts w:hint="eastAsia" w:ascii="宋体" w:hAnsi="宋体" w:cs="宋体"/>
          <w:color w:val="auto"/>
          <w:sz w:val="24"/>
          <w:szCs w:val="24"/>
          <w:highlight w:val="none"/>
          <w:lang w:eastAsia="zh-CN"/>
        </w:rPr>
        <w:t>。</w:t>
      </w:r>
    </w:p>
    <w:p w14:paraId="4C6B1D70">
      <w:pPr>
        <w:keepNext w:val="0"/>
        <w:keepLines w:val="0"/>
        <w:pageBreakBefore w:val="0"/>
        <w:numPr>
          <w:ilvl w:val="0"/>
          <w:numId w:val="6"/>
        </w:numPr>
        <w:kinsoku/>
        <w:wordWrap/>
        <w:overflowPunct/>
        <w:topLinePunct w:val="0"/>
        <w:bidi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售后服务</w:t>
      </w:r>
    </w:p>
    <w:p w14:paraId="3FB3C7AF">
      <w:pPr>
        <w:pStyle w:val="22"/>
        <w:keepNext w:val="0"/>
        <w:keepLines w:val="0"/>
        <w:pageBreakBefore w:val="0"/>
        <w:kinsoku/>
        <w:wordWrap/>
        <w:overflowPunct/>
        <w:topLinePunct w:val="0"/>
        <w:autoSpaceDE/>
        <w:autoSpaceDN/>
        <w:bidi w:val="0"/>
        <w:spacing w:line="360" w:lineRule="auto"/>
        <w:ind w:firstLine="480" w:firstLineChars="200"/>
        <w:rPr>
          <w:rFonts w:hint="eastAsia" w:hAnsi="宋体"/>
          <w:color w:val="auto"/>
          <w:sz w:val="24"/>
          <w:szCs w:val="24"/>
          <w:highlight w:val="none"/>
        </w:rPr>
      </w:pPr>
      <w:r>
        <w:rPr>
          <w:rFonts w:hint="eastAsia" w:hAnsi="宋体"/>
          <w:color w:val="auto"/>
          <w:sz w:val="24"/>
          <w:szCs w:val="24"/>
          <w:highlight w:val="none"/>
          <w:lang w:val="en-US" w:eastAsia="zh-CN"/>
        </w:rPr>
        <w:t>4.1</w:t>
      </w:r>
      <w:r>
        <w:rPr>
          <w:rFonts w:hint="eastAsia" w:hAnsi="宋体"/>
          <w:color w:val="auto"/>
          <w:sz w:val="24"/>
          <w:szCs w:val="24"/>
          <w:highlight w:val="none"/>
        </w:rPr>
        <w:t>.质保期：投标人须承诺提供免费原厂质保不少于</w:t>
      </w:r>
      <w:r>
        <w:rPr>
          <w:rFonts w:hint="eastAsia" w:hAnsi="宋体"/>
          <w:color w:val="auto"/>
          <w:sz w:val="24"/>
          <w:szCs w:val="24"/>
          <w:highlight w:val="none"/>
          <w:u w:val="single"/>
          <w:lang w:val="en-US" w:eastAsia="zh-CN"/>
        </w:rPr>
        <w:t>3</w:t>
      </w:r>
      <w:r>
        <w:rPr>
          <w:rFonts w:hint="eastAsia" w:hAnsi="宋体"/>
          <w:color w:val="auto"/>
          <w:sz w:val="24"/>
          <w:szCs w:val="24"/>
          <w:highlight w:val="none"/>
          <w:u w:val="single"/>
        </w:rPr>
        <w:t>年</w:t>
      </w:r>
      <w:r>
        <w:rPr>
          <w:rFonts w:hint="eastAsia" w:hAnsi="宋体"/>
          <w:color w:val="auto"/>
          <w:sz w:val="24"/>
          <w:szCs w:val="24"/>
          <w:highlight w:val="none"/>
        </w:rPr>
        <w:t>（</w:t>
      </w:r>
      <w:r>
        <w:rPr>
          <w:rFonts w:hint="eastAsia" w:hAnsi="宋体"/>
          <w:color w:val="auto"/>
          <w:sz w:val="24"/>
          <w:szCs w:val="24"/>
          <w:highlight w:val="none"/>
          <w:lang w:bidi="he-IL"/>
        </w:rPr>
        <w:t>自双方约定的技术验收通过第二天起计算质保期</w:t>
      </w:r>
      <w:r>
        <w:rPr>
          <w:rFonts w:hint="eastAsia" w:hAnsi="宋体"/>
          <w:color w:val="auto"/>
          <w:sz w:val="24"/>
          <w:szCs w:val="24"/>
          <w:highlight w:val="none"/>
        </w:rPr>
        <w:t>）。</w:t>
      </w:r>
    </w:p>
    <w:p w14:paraId="7E0CC236">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中标供应商对质保期内所发生的设备维护、维修、更换等一切费用负责，质保期内免费更换原厂零配件（人为损坏除外）。设备</w:t>
      </w:r>
      <w:r>
        <w:rPr>
          <w:rFonts w:hint="eastAsia" w:hAnsi="宋体"/>
          <w:color w:val="auto"/>
          <w:sz w:val="24"/>
          <w:szCs w:val="24"/>
          <w:highlight w:val="none"/>
        </w:rPr>
        <w:t>软件享受</w:t>
      </w:r>
      <w:r>
        <w:rPr>
          <w:rFonts w:hint="eastAsia" w:hAnsi="宋体"/>
          <w:color w:val="auto"/>
          <w:sz w:val="24"/>
          <w:szCs w:val="24"/>
          <w:highlight w:val="none"/>
          <w:lang w:eastAsia="zh-CN"/>
        </w:rPr>
        <w:t>终身</w:t>
      </w:r>
      <w:r>
        <w:rPr>
          <w:rFonts w:hint="eastAsia" w:hAnsi="宋体"/>
          <w:color w:val="auto"/>
          <w:sz w:val="24"/>
          <w:szCs w:val="24"/>
          <w:highlight w:val="none"/>
        </w:rPr>
        <w:t>免费升级的服务。免费开放信息采集接口，配合做好信息系统接入。</w:t>
      </w:r>
      <w:r>
        <w:rPr>
          <w:rFonts w:hint="eastAsia" w:ascii="宋体" w:hAnsi="宋体" w:eastAsia="宋体" w:cs="宋体"/>
          <w:color w:val="auto"/>
          <w:sz w:val="24"/>
          <w:szCs w:val="24"/>
          <w:highlight w:val="none"/>
          <w:lang w:val="en-US" w:eastAsia="zh-CN"/>
        </w:rPr>
        <w:t>质保期满后实行终身有偿维修保养，对于货物维修只收取基本材料备件费，不收取工时费。保证零配件的供给，提供设备关键配件清单（包括但不限于名称、型号、参考价格等）</w:t>
      </w:r>
    </w:p>
    <w:p w14:paraId="57C73D90">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确保设备质保期内开机率为95%。如设备故障停机率超过5%（一年按365天计算，每年18天），每超过一天，质保期延长两周。</w:t>
      </w:r>
    </w:p>
    <w:p w14:paraId="5BD6C19A">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4.3设备发生故障，供应商接到保修请求，维修应在</w:t>
      </w:r>
      <w:r>
        <w:rPr>
          <w:rFonts w:hint="eastAsia" w:ascii="宋体" w:hAnsi="宋体" w:eastAsia="宋体" w:cs="宋体"/>
          <w:color w:val="auto"/>
          <w:kern w:val="0"/>
          <w:sz w:val="24"/>
          <w:szCs w:val="24"/>
          <w:highlight w:val="none"/>
          <w:u w:val="single"/>
          <w:lang w:val="en-US" w:eastAsia="zh-CN" w:bidi="ar-SA"/>
        </w:rPr>
        <w:t>2</w:t>
      </w:r>
      <w:r>
        <w:rPr>
          <w:rFonts w:hint="eastAsia" w:ascii="宋体" w:hAnsi="宋体" w:eastAsia="宋体" w:cs="宋体"/>
          <w:color w:val="auto"/>
          <w:kern w:val="0"/>
          <w:sz w:val="24"/>
          <w:szCs w:val="24"/>
          <w:highlight w:val="none"/>
          <w:lang w:val="en-US" w:eastAsia="zh-CN" w:bidi="ar-SA"/>
        </w:rPr>
        <w:t>小时内响应，</w:t>
      </w:r>
      <w:r>
        <w:rPr>
          <w:rFonts w:hint="eastAsia" w:ascii="宋体" w:hAnsi="宋体" w:eastAsia="宋体" w:cs="宋体"/>
          <w:color w:val="auto"/>
          <w:kern w:val="0"/>
          <w:sz w:val="24"/>
          <w:szCs w:val="24"/>
          <w:highlight w:val="none"/>
          <w:u w:val="single"/>
          <w:lang w:val="en-US" w:eastAsia="zh-CN" w:bidi="ar-SA"/>
        </w:rPr>
        <w:t>24</w:t>
      </w:r>
      <w:r>
        <w:rPr>
          <w:rFonts w:hint="eastAsia" w:ascii="宋体" w:hAnsi="宋体" w:eastAsia="宋体" w:cs="宋体"/>
          <w:color w:val="auto"/>
          <w:kern w:val="0"/>
          <w:sz w:val="24"/>
          <w:szCs w:val="24"/>
          <w:highlight w:val="none"/>
          <w:lang w:val="en-US" w:eastAsia="zh-CN" w:bidi="ar-SA"/>
        </w:rPr>
        <w:t>小时内维修人员到达现场，排除故障；48小时内解决故障问题，恢复设备正常使用。</w:t>
      </w:r>
      <w:r>
        <w:rPr>
          <w:rFonts w:hint="eastAsia" w:ascii="宋体" w:hAnsi="宋体" w:cs="宋体"/>
          <w:color w:val="auto"/>
          <w:kern w:val="0"/>
          <w:sz w:val="24"/>
          <w:szCs w:val="24"/>
          <w:highlight w:val="none"/>
          <w:lang w:bidi="ar"/>
        </w:rPr>
        <w:t>全年因故障导致的停机时间不超过48小时，如超过48小时则需提供同款备用机保证医院正常运行</w:t>
      </w:r>
      <w:r>
        <w:rPr>
          <w:rFonts w:hint="eastAsia" w:ascii="宋体" w:hAnsi="宋体" w:cs="宋体"/>
          <w:color w:val="auto"/>
          <w:kern w:val="0"/>
          <w:sz w:val="24"/>
          <w:szCs w:val="24"/>
          <w:highlight w:val="none"/>
          <w:lang w:eastAsia="zh-CN" w:bidi="ar"/>
        </w:rPr>
        <w:t>。</w:t>
      </w:r>
    </w:p>
    <w:p w14:paraId="1D8FCA98">
      <w:pPr>
        <w:pStyle w:val="22"/>
        <w:keepNext w:val="0"/>
        <w:keepLines w:val="0"/>
        <w:pageBreakBefore w:val="0"/>
        <w:kinsoku/>
        <w:wordWrap/>
        <w:overflowPunct/>
        <w:topLinePunct w:val="0"/>
        <w:autoSpaceDE/>
        <w:autoSpaceDN/>
        <w:bidi w:val="0"/>
        <w:spacing w:line="360" w:lineRule="auto"/>
        <w:ind w:firstLine="480" w:firstLineChars="200"/>
        <w:rPr>
          <w:rFonts w:hint="eastAsia" w:hAnsi="宋体"/>
          <w:color w:val="auto"/>
          <w:sz w:val="24"/>
          <w:szCs w:val="24"/>
          <w:highlight w:val="none"/>
        </w:rPr>
      </w:pPr>
      <w:r>
        <w:rPr>
          <w:rFonts w:hint="eastAsia" w:hAnsi="宋体"/>
          <w:color w:val="auto"/>
          <w:sz w:val="24"/>
          <w:szCs w:val="24"/>
          <w:highlight w:val="none"/>
          <w:lang w:val="en-US" w:eastAsia="zh-CN"/>
        </w:rPr>
        <w:t>4</w:t>
      </w:r>
      <w:r>
        <w:rPr>
          <w:rFonts w:hint="eastAsia" w:hAnsi="宋体"/>
          <w:color w:val="auto"/>
          <w:sz w:val="24"/>
          <w:szCs w:val="24"/>
          <w:highlight w:val="none"/>
        </w:rPr>
        <w:t>.</w:t>
      </w:r>
      <w:r>
        <w:rPr>
          <w:rFonts w:hint="eastAsia" w:hAnsi="宋体"/>
          <w:color w:val="auto"/>
          <w:sz w:val="24"/>
          <w:szCs w:val="24"/>
          <w:highlight w:val="none"/>
          <w:lang w:val="en-US" w:eastAsia="zh-CN"/>
        </w:rPr>
        <w:t>4</w:t>
      </w:r>
      <w:r>
        <w:rPr>
          <w:rFonts w:hint="eastAsia" w:hAnsi="宋体"/>
          <w:color w:val="auto"/>
          <w:sz w:val="24"/>
          <w:szCs w:val="24"/>
          <w:highlight w:val="none"/>
        </w:rPr>
        <w:t>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p>
    <w:p w14:paraId="43504993">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供应商应按照国家有关法律法规和“三包”规定以及响应文件中的“售后服务承诺”提供服务。</w:t>
      </w:r>
    </w:p>
    <w:p w14:paraId="70E465B5">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因供应商所提供的产品，造成采购人设备损坏或其他损失，以及其他第三方损失的，一经核实，供应商必须赔偿采购人或第三方因此造成的所有损失。</w:t>
      </w:r>
    </w:p>
    <w:p w14:paraId="56609848">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供应商所提供货物必须是全新未使用的并符合国家有关技术标准。</w:t>
      </w:r>
      <w:r>
        <w:rPr>
          <w:rFonts w:hint="eastAsia" w:ascii="宋体" w:hAnsi="宋体" w:cs="宋体"/>
          <w:strike w:val="0"/>
          <w:dstrike w:val="0"/>
          <w:color w:val="auto"/>
          <w:kern w:val="0"/>
          <w:sz w:val="24"/>
          <w:szCs w:val="24"/>
          <w:highlight w:val="none"/>
          <w:lang w:bidi="ar"/>
        </w:rPr>
        <w:t>所提供机型为该品牌原厂最新生产（要求提供生产效期为6个月以内的设备</w:t>
      </w:r>
      <w:r>
        <w:rPr>
          <w:rFonts w:hint="eastAsia" w:ascii="宋体" w:hAnsi="宋体" w:cs="宋体"/>
          <w:strike w:val="0"/>
          <w:dstrike w:val="0"/>
          <w:color w:val="auto"/>
          <w:kern w:val="0"/>
          <w:sz w:val="24"/>
          <w:szCs w:val="24"/>
          <w:highlight w:val="none"/>
          <w:lang w:eastAsia="zh-CN" w:bidi="ar"/>
        </w:rPr>
        <w:t>）</w:t>
      </w:r>
      <w:r>
        <w:rPr>
          <w:rFonts w:hint="eastAsia" w:ascii="宋体" w:hAnsi="宋体" w:cs="宋体"/>
          <w:strike w:val="0"/>
          <w:dstrike w:val="0"/>
          <w:color w:val="auto"/>
          <w:kern w:val="0"/>
          <w:sz w:val="24"/>
          <w:szCs w:val="24"/>
          <w:highlight w:val="none"/>
          <w:lang w:bidi="ar"/>
        </w:rPr>
        <w:t>，以验收日期为准</w:t>
      </w:r>
      <w:r>
        <w:rPr>
          <w:rFonts w:hint="eastAsia" w:ascii="宋体" w:hAnsi="宋体" w:cs="宋体"/>
          <w:strike w:val="0"/>
          <w:dstrike w:val="0"/>
          <w:color w:val="auto"/>
          <w:kern w:val="0"/>
          <w:sz w:val="24"/>
          <w:szCs w:val="24"/>
          <w:highlight w:val="none"/>
          <w:lang w:eastAsia="zh-CN" w:bidi="ar"/>
        </w:rPr>
        <w:t>。</w:t>
      </w:r>
    </w:p>
    <w:p w14:paraId="069FDAF4">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供应商应在交付货物的同时向采购人提供产品全套随机资料一套（包括但不限于含产品合格证书、使用维护说明书、验收报告书、原厂保修单等）。根据采购人要求免费提供并安装操作应用软件。</w:t>
      </w:r>
    </w:p>
    <w:p w14:paraId="374702FB">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备件要求：</w:t>
      </w:r>
    </w:p>
    <w:p w14:paraId="41D4A194">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供应商应设置备件库，存入所有必须的备件，保证必要时可以及时供应技术及维修服务。</w:t>
      </w:r>
    </w:p>
    <w:p w14:paraId="52CEC794">
      <w:pPr>
        <w:keepNext w:val="0"/>
        <w:keepLines w:val="0"/>
        <w:pageBreakBefore w:val="0"/>
        <w:numPr>
          <w:ilvl w:val="0"/>
          <w:numId w:val="6"/>
        </w:numPr>
        <w:kinsoku/>
        <w:wordWrap/>
        <w:overflowPunct/>
        <w:topLinePunct w:val="0"/>
        <w:bidi w:val="0"/>
        <w:spacing w:line="360" w:lineRule="auto"/>
        <w:ind w:left="0" w:leftChars="0"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保险：无。</w:t>
      </w:r>
    </w:p>
    <w:p w14:paraId="23048109">
      <w:pPr>
        <w:keepNext w:val="0"/>
        <w:keepLines w:val="0"/>
        <w:pageBreakBefore w:val="0"/>
        <w:numPr>
          <w:ilvl w:val="0"/>
          <w:numId w:val="0"/>
        </w:numPr>
        <w:kinsoku/>
        <w:wordWrap/>
        <w:overflowPunct/>
        <w:topLinePunct w:val="0"/>
        <w:bidi w:val="0"/>
        <w:spacing w:line="360" w:lineRule="auto"/>
        <w:rPr>
          <w:rFonts w:hint="eastAsia" w:hAnsi="宋体"/>
          <w:b/>
          <w:color w:val="auto"/>
          <w:sz w:val="24"/>
          <w:szCs w:val="24"/>
          <w:highlight w:val="none"/>
        </w:rPr>
      </w:pPr>
      <w:r>
        <w:rPr>
          <w:rFonts w:hint="eastAsia" w:hAnsi="宋体"/>
          <w:b/>
          <w:color w:val="auto"/>
          <w:sz w:val="24"/>
          <w:szCs w:val="24"/>
          <w:highlight w:val="none"/>
          <w:lang w:val="en-US" w:eastAsia="zh-CN"/>
        </w:rPr>
        <w:t>三、</w:t>
      </w:r>
      <w:r>
        <w:rPr>
          <w:rFonts w:hint="eastAsia" w:hAnsi="宋体"/>
          <w:b/>
          <w:color w:val="auto"/>
          <w:sz w:val="24"/>
          <w:szCs w:val="24"/>
          <w:highlight w:val="none"/>
        </w:rPr>
        <w:t>技术要求</w:t>
      </w:r>
    </w:p>
    <w:p w14:paraId="7CC55CE1">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（一）基本要求</w:t>
      </w:r>
    </w:p>
    <w:p w14:paraId="6458556B">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1.采购标的需实现的功能或者目标</w:t>
      </w:r>
    </w:p>
    <w:p w14:paraId="25F0698B">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投标人根据招投标文件的要求，生产制作符合要求的产品，并按照要求的时间和地点保质保量完成送货和安装，确保正常使用。</w:t>
      </w:r>
    </w:p>
    <w:p w14:paraId="2AE1D0DD">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2.需执行的国家相关标准、行业标准、地方标准或者其他标准、规范</w:t>
      </w:r>
    </w:p>
    <w:p w14:paraId="529F9243">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p>
    <w:p w14:paraId="3532DE33">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（二）服务内容及要求/货物技术要求（包括但不限于以下内容）</w:t>
      </w:r>
    </w:p>
    <w:p w14:paraId="1AD31FB8">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投标人应保证货物原材料为全新、未使用过的原装合格正品，并符合招标文件规定的质量、规格和技术参数要求。投标人应保证其提供的货物在正确安装、正常使用和保养条件下，具有良好的品质保证。</w:t>
      </w:r>
    </w:p>
    <w:p w14:paraId="24961078">
      <w:pPr>
        <w:keepNext w:val="0"/>
        <w:keepLines w:val="0"/>
        <w:pageBreakBefore w:val="0"/>
        <w:numPr>
          <w:ilvl w:val="0"/>
          <w:numId w:val="7"/>
        </w:numPr>
        <w:kinsoku/>
        <w:wordWrap/>
        <w:overflowPunct/>
        <w:topLinePunct w:val="0"/>
        <w:bidi w:val="0"/>
        <w:spacing w:line="360" w:lineRule="auto"/>
        <w:ind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采购清单</w:t>
      </w:r>
    </w:p>
    <w:tbl>
      <w:tblPr>
        <w:tblStyle w:val="1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
        <w:gridCol w:w="1567"/>
        <w:gridCol w:w="1392"/>
        <w:gridCol w:w="964"/>
        <w:gridCol w:w="2092"/>
        <w:gridCol w:w="2092"/>
      </w:tblGrid>
      <w:tr w14:paraId="4DA47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790" w:type="dxa"/>
            <w:vAlign w:val="center"/>
          </w:tcPr>
          <w:p w14:paraId="18FDC215">
            <w:pPr>
              <w:spacing w:line="360" w:lineRule="auto"/>
              <w:jc w:val="center"/>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序号</w:t>
            </w:r>
          </w:p>
        </w:tc>
        <w:tc>
          <w:tcPr>
            <w:tcW w:w="1567" w:type="dxa"/>
            <w:vAlign w:val="center"/>
          </w:tcPr>
          <w:p w14:paraId="0A93F4BA">
            <w:pPr>
              <w:spacing w:line="360" w:lineRule="auto"/>
              <w:jc w:val="center"/>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设备名称</w:t>
            </w:r>
          </w:p>
        </w:tc>
        <w:tc>
          <w:tcPr>
            <w:tcW w:w="1392" w:type="dxa"/>
            <w:vAlign w:val="center"/>
          </w:tcPr>
          <w:p w14:paraId="1E2E3EB3">
            <w:pPr>
              <w:spacing w:line="360" w:lineRule="auto"/>
              <w:jc w:val="center"/>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预算金额（万元）</w:t>
            </w:r>
          </w:p>
        </w:tc>
        <w:tc>
          <w:tcPr>
            <w:tcW w:w="964" w:type="dxa"/>
            <w:vAlign w:val="center"/>
          </w:tcPr>
          <w:p w14:paraId="16AE5B49">
            <w:pPr>
              <w:spacing w:line="360" w:lineRule="auto"/>
              <w:jc w:val="center"/>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数量（套）</w:t>
            </w:r>
          </w:p>
        </w:tc>
        <w:tc>
          <w:tcPr>
            <w:tcW w:w="2092" w:type="dxa"/>
            <w:vAlign w:val="center"/>
          </w:tcPr>
          <w:p w14:paraId="17EDFA8C">
            <w:pPr>
              <w:spacing w:line="360" w:lineRule="auto"/>
              <w:jc w:val="center"/>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是否接受进口产品</w:t>
            </w:r>
          </w:p>
        </w:tc>
        <w:tc>
          <w:tcPr>
            <w:tcW w:w="2092" w:type="dxa"/>
            <w:shd w:val="clear" w:color="auto" w:fill="auto"/>
            <w:vAlign w:val="center"/>
          </w:tcPr>
          <w:p w14:paraId="38831517">
            <w:pPr>
              <w:widowControl w:val="0"/>
              <w:jc w:val="center"/>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sz w:val="24"/>
                <w:szCs w:val="24"/>
                <w:highlight w:val="none"/>
              </w:rPr>
              <w:t>简要技术需求或服务要求</w:t>
            </w:r>
          </w:p>
        </w:tc>
      </w:tr>
      <w:tr w14:paraId="0FDFA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6" w:hRule="atLeast"/>
        </w:trPr>
        <w:tc>
          <w:tcPr>
            <w:tcW w:w="790" w:type="dxa"/>
            <w:vAlign w:val="center"/>
          </w:tcPr>
          <w:p w14:paraId="65CF8916">
            <w:pPr>
              <w:spacing w:line="360" w:lineRule="auto"/>
              <w:jc w:val="center"/>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1</w:t>
            </w:r>
          </w:p>
        </w:tc>
        <w:tc>
          <w:tcPr>
            <w:tcW w:w="1567" w:type="dxa"/>
            <w:vAlign w:val="center"/>
          </w:tcPr>
          <w:p w14:paraId="408EC155">
            <w:pPr>
              <w:spacing w:line="360" w:lineRule="auto"/>
              <w:jc w:val="center"/>
              <w:rPr>
                <w:rFonts w:hint="default" w:ascii="宋体" w:hAnsi="宋体" w:eastAsia="宋体"/>
                <w:color w:val="auto"/>
                <w:sz w:val="24"/>
                <w:szCs w:val="24"/>
                <w:highlight w:val="none"/>
                <w:vertAlign w:val="baseline"/>
                <w:lang w:val="en-US" w:eastAsia="zh-CN"/>
              </w:rPr>
            </w:pPr>
            <w:r>
              <w:rPr>
                <w:rStyle w:val="29"/>
                <w:color w:val="auto"/>
                <w:sz w:val="24"/>
                <w:szCs w:val="24"/>
                <w:highlight w:val="none"/>
                <w:lang w:val="en-US" w:eastAsia="zh-CN" w:bidi="ar"/>
              </w:rPr>
              <w:t>耳鼻喉手术显微镜</w:t>
            </w:r>
          </w:p>
        </w:tc>
        <w:tc>
          <w:tcPr>
            <w:tcW w:w="1392" w:type="dxa"/>
            <w:vAlign w:val="center"/>
          </w:tcPr>
          <w:p w14:paraId="71ABD6C2">
            <w:pPr>
              <w:spacing w:line="360" w:lineRule="auto"/>
              <w:jc w:val="center"/>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280</w:t>
            </w:r>
          </w:p>
        </w:tc>
        <w:tc>
          <w:tcPr>
            <w:tcW w:w="964" w:type="dxa"/>
            <w:vAlign w:val="center"/>
          </w:tcPr>
          <w:p w14:paraId="7A5040E2">
            <w:pPr>
              <w:spacing w:line="360" w:lineRule="auto"/>
              <w:jc w:val="center"/>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1</w:t>
            </w:r>
          </w:p>
        </w:tc>
        <w:tc>
          <w:tcPr>
            <w:tcW w:w="2092" w:type="dxa"/>
            <w:vAlign w:val="center"/>
          </w:tcPr>
          <w:p w14:paraId="11246C0D">
            <w:pPr>
              <w:spacing w:line="360" w:lineRule="auto"/>
              <w:jc w:val="center"/>
              <w:rPr>
                <w:rFonts w:hint="default" w:ascii="宋体" w:hAnsi="宋体" w:eastAsia="宋体"/>
                <w:color w:val="auto"/>
                <w:sz w:val="24"/>
                <w:szCs w:val="24"/>
                <w:highlight w:val="none"/>
                <w:vertAlign w:val="baseline"/>
                <w:lang w:val="en-US" w:eastAsia="zh-CN"/>
              </w:rPr>
            </w:pPr>
            <w:r>
              <w:rPr>
                <w:rFonts w:hint="eastAsia" w:ascii="宋体" w:hAnsi="宋体" w:eastAsia="宋体"/>
                <w:color w:val="auto"/>
                <w:sz w:val="24"/>
                <w:szCs w:val="24"/>
                <w:highlight w:val="none"/>
                <w:vertAlign w:val="baseline"/>
                <w:lang w:val="en-US" w:eastAsia="zh-CN"/>
              </w:rPr>
              <w:t>是</w:t>
            </w:r>
          </w:p>
        </w:tc>
        <w:tc>
          <w:tcPr>
            <w:tcW w:w="2092" w:type="dxa"/>
            <w:shd w:val="clear" w:color="auto" w:fill="auto"/>
            <w:vAlign w:val="center"/>
          </w:tcPr>
          <w:p w14:paraId="1BBCD525">
            <w:pPr>
              <w:widowControl w:val="0"/>
              <w:jc w:val="center"/>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sz w:val="24"/>
                <w:szCs w:val="24"/>
                <w:highlight w:val="none"/>
              </w:rPr>
              <w:t>具体内容包括：设备的制造（采购）、运输、装卸、安装、调试、测试、售后服务、技术培训等，直至通过验收以及质保、免费维保等全部工作。</w:t>
            </w:r>
          </w:p>
        </w:tc>
      </w:tr>
    </w:tbl>
    <w:p w14:paraId="7D4732E3">
      <w:pPr>
        <w:keepNext w:val="0"/>
        <w:keepLines w:val="0"/>
        <w:pageBreakBefore w:val="0"/>
        <w:numPr>
          <w:ilvl w:val="0"/>
          <w:numId w:val="0"/>
        </w:numPr>
        <w:kinsoku/>
        <w:wordWrap/>
        <w:overflowPunct/>
        <w:topLinePunct w:val="0"/>
        <w:bidi w:val="0"/>
        <w:spacing w:line="240" w:lineRule="auto"/>
        <w:rPr>
          <w:rFonts w:hint="eastAsia" w:ascii="宋体" w:hAnsi="宋体" w:cs="宋体"/>
          <w:b/>
          <w:bCs/>
          <w:color w:val="auto"/>
          <w:sz w:val="24"/>
          <w:szCs w:val="24"/>
          <w:highlight w:val="none"/>
          <w:lang w:val="en-US" w:eastAsia="zh-CN"/>
        </w:rPr>
      </w:pPr>
    </w:p>
    <w:p w14:paraId="51825D46">
      <w:pPr>
        <w:keepNext w:val="0"/>
        <w:keepLines w:val="0"/>
        <w:pageBreakBefore w:val="0"/>
        <w:numPr>
          <w:ilvl w:val="0"/>
          <w:numId w:val="8"/>
        </w:numPr>
        <w:kinsoku/>
        <w:wordWrap/>
        <w:overflowPunct/>
        <w:topLinePunct w:val="0"/>
        <w:bidi w:val="0"/>
        <w:spacing w:line="360" w:lineRule="auto"/>
        <w:rPr>
          <w:rFonts w:hint="eastAsia" w:hAnsi="宋体"/>
          <w:b w:val="0"/>
          <w:bCs/>
          <w:color w:val="auto"/>
          <w:sz w:val="24"/>
          <w:szCs w:val="24"/>
          <w:highlight w:val="none"/>
          <w:lang w:val="en-US" w:eastAsia="zh-CN"/>
        </w:rPr>
      </w:pPr>
      <w:r>
        <w:rPr>
          <w:rFonts w:hint="eastAsia" w:hAnsi="宋体"/>
          <w:b w:val="0"/>
          <w:bCs/>
          <w:color w:val="auto"/>
          <w:sz w:val="24"/>
          <w:szCs w:val="24"/>
          <w:highlight w:val="none"/>
          <w:lang w:val="en-US" w:eastAsia="zh-CN"/>
        </w:rPr>
        <w:t>技术参数及配置要求</w:t>
      </w:r>
    </w:p>
    <w:p w14:paraId="1DF7AF1A">
      <w:pPr>
        <w:spacing w:line="360" w:lineRule="auto"/>
        <w:ind w:firstLine="482"/>
        <w:jc w:val="left"/>
        <w:rPr>
          <w:rFonts w:ascii="宋体" w:hAnsi="宋体"/>
          <w:b/>
          <w:bCs/>
          <w:i/>
          <w:iCs/>
          <w:color w:val="auto"/>
          <w:sz w:val="24"/>
          <w:szCs w:val="24"/>
          <w:highlight w:val="none"/>
          <w:u w:val="single"/>
        </w:rPr>
      </w:pPr>
      <w:r>
        <w:rPr>
          <w:rFonts w:ascii="宋体" w:hAnsi="宋体"/>
          <w:b/>
          <w:bCs/>
          <w:i/>
          <w:iCs/>
          <w:color w:val="auto"/>
          <w:sz w:val="24"/>
          <w:szCs w:val="24"/>
          <w:highlight w:val="none"/>
          <w:u w:val="single"/>
        </w:rPr>
        <w:t>标注“★”项条款，均为实质性要求，必须满足并响应，按要求提供有关材料</w:t>
      </w:r>
      <w:r>
        <w:rPr>
          <w:rFonts w:hint="eastAsia" w:ascii="宋体" w:hAnsi="宋体"/>
          <w:b/>
          <w:bCs/>
          <w:i/>
          <w:iCs/>
          <w:color w:val="auto"/>
          <w:sz w:val="24"/>
          <w:szCs w:val="24"/>
          <w:highlight w:val="none"/>
          <w:u w:val="single"/>
          <w:lang w:eastAsia="zh-CN"/>
        </w:rPr>
        <w:t>（</w:t>
      </w:r>
      <w:r>
        <w:rPr>
          <w:rFonts w:hint="eastAsia" w:ascii="宋体" w:hAnsi="宋体"/>
          <w:b/>
          <w:bCs/>
          <w:i/>
          <w:iCs/>
          <w:color w:val="auto"/>
          <w:sz w:val="24"/>
          <w:szCs w:val="24"/>
          <w:highlight w:val="none"/>
          <w:u w:val="single"/>
          <w:lang w:val="en-US" w:eastAsia="zh-CN"/>
        </w:rPr>
        <w:t>以</w:t>
      </w:r>
      <w:r>
        <w:rPr>
          <w:rFonts w:hint="eastAsia" w:ascii="宋体" w:hAnsi="宋体"/>
          <w:b/>
          <w:bCs/>
          <w:i/>
          <w:iCs/>
          <w:color w:val="auto"/>
          <w:sz w:val="24"/>
          <w:szCs w:val="24"/>
          <w:highlight w:val="none"/>
          <w:u w:val="single"/>
          <w:lang w:eastAsia="zh-CN"/>
        </w:rPr>
        <w:t>投标产品注册证及附件、技术白皮书、产品彩页、产品说明书、认证证书、检测/检验报告、功能截图等技术支持性文件资料为准（如技术支持性文件资料非中文版本的，请同时提供中文翻译版））</w:t>
      </w:r>
      <w:r>
        <w:rPr>
          <w:rFonts w:ascii="宋体" w:hAnsi="宋体"/>
          <w:b/>
          <w:bCs/>
          <w:i/>
          <w:iCs/>
          <w:color w:val="auto"/>
          <w:sz w:val="24"/>
          <w:szCs w:val="24"/>
          <w:highlight w:val="none"/>
          <w:u w:val="single"/>
        </w:rPr>
        <w:t>，</w:t>
      </w:r>
      <w:r>
        <w:rPr>
          <w:rFonts w:hint="eastAsia" w:ascii="宋体" w:hAnsi="宋体"/>
          <w:b/>
          <w:bCs/>
          <w:i/>
          <w:iCs/>
          <w:color w:val="auto"/>
          <w:sz w:val="24"/>
          <w:szCs w:val="24"/>
          <w:highlight w:val="none"/>
          <w:u w:val="single"/>
          <w:lang w:val="en-US" w:eastAsia="zh-CN"/>
        </w:rPr>
        <w:t>负偏离</w:t>
      </w:r>
      <w:r>
        <w:rPr>
          <w:rFonts w:ascii="宋体" w:hAnsi="宋体"/>
          <w:b/>
          <w:bCs/>
          <w:i/>
          <w:iCs/>
          <w:color w:val="auto"/>
          <w:sz w:val="24"/>
          <w:szCs w:val="24"/>
          <w:highlight w:val="none"/>
          <w:u w:val="single"/>
        </w:rPr>
        <w:t>或未按要求提供有关材料的，</w:t>
      </w:r>
      <w:r>
        <w:rPr>
          <w:rFonts w:hint="eastAsia" w:ascii="宋体" w:hAnsi="宋体"/>
          <w:b/>
          <w:bCs/>
          <w:i/>
          <w:iCs/>
          <w:color w:val="auto"/>
          <w:sz w:val="24"/>
          <w:szCs w:val="24"/>
          <w:highlight w:val="none"/>
          <w:u w:val="single"/>
          <w:lang w:val="en-US" w:eastAsia="zh-CN"/>
        </w:rPr>
        <w:t>视为</w:t>
      </w:r>
      <w:r>
        <w:rPr>
          <w:rFonts w:ascii="宋体" w:hAnsi="宋体"/>
          <w:b/>
          <w:bCs/>
          <w:i/>
          <w:iCs/>
          <w:color w:val="auto"/>
          <w:sz w:val="24"/>
          <w:szCs w:val="24"/>
          <w:highlight w:val="none"/>
          <w:u w:val="single"/>
        </w:rPr>
        <w:t>投标无效。</w:t>
      </w:r>
    </w:p>
    <w:p w14:paraId="450C50C4">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主要技术参数</w:t>
      </w:r>
    </w:p>
    <w:p w14:paraId="2D0205C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1.1.复消色差光学技术；</w:t>
      </w:r>
    </w:p>
    <w:p w14:paraId="47F96A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▲1.2.内置物镜连续变焦范围：最小工作距离≤230mm，最大工作距离≥590mm； </w:t>
      </w:r>
    </w:p>
    <w:p w14:paraId="4BCF67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1.3.放大倍数：12.5倍目镜下，最小倍数≤1.5倍，最大倍数≥15倍；</w:t>
      </w:r>
    </w:p>
    <w:p w14:paraId="0C94279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lang w:val="en-US" w:eastAsia="zh-CN"/>
        </w:rPr>
        <w:t>具备平衡臂或关节臂结构，具备良好的运动灵活性和定位稳定性；垂直臂可前后倾斜，倾斜角度≥45°</w:t>
      </w:r>
      <w:r>
        <w:rPr>
          <w:rFonts w:hint="eastAsia" w:ascii="宋体" w:hAnsi="宋体" w:eastAsia="宋体" w:cs="宋体"/>
          <w:color w:val="auto"/>
          <w:sz w:val="24"/>
          <w:szCs w:val="24"/>
          <w:highlight w:val="none"/>
          <w:lang w:val="en-US" w:eastAsia="zh-CN"/>
        </w:rPr>
        <w:t>；</w:t>
      </w:r>
    </w:p>
    <w:p w14:paraId="26A200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1.5.具有自动光强度保护功能：随着工作距离的变化，光强自动控制在安全值以内；</w:t>
      </w:r>
    </w:p>
    <w:p w14:paraId="63EDB4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1.6.具有自动照明光阑：光照明范围与视野范围自动同步，防止组织灼伤；</w:t>
      </w:r>
    </w:p>
    <w:p w14:paraId="682A671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1.7.具备双束激光点辅助聚焦；</w:t>
      </w:r>
    </w:p>
    <w:p w14:paraId="746B7A0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▲1.8.主刀镜上方或下方具备工作距离和放大倍数液晶显示窗；</w:t>
      </w:r>
    </w:p>
    <w:p w14:paraId="0BF464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▲1.9.支架最大水平伸展范围：≥1600mm；</w:t>
      </w:r>
    </w:p>
    <w:p w14:paraId="1CE4DB9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▲1.10.具备术中一键自动平衡或定位记忆功能；</w:t>
      </w:r>
    </w:p>
    <w:p w14:paraId="6D142D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1.11.支架占地面积≤820 x 820mm；</w:t>
      </w:r>
    </w:p>
    <w:p w14:paraId="30CB84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1.12.光学主体可旋转角度≥450°；</w:t>
      </w:r>
    </w:p>
    <w:p w14:paraId="62E9B75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1.13.全金属支架，稳定性高；</w:t>
      </w:r>
    </w:p>
    <w:p w14:paraId="1A601B7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1.14.光学主镜体左倾可调角度≥45°，右倾可调角度≥45°；</w:t>
      </w:r>
    </w:p>
    <w:p w14:paraId="3242F4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★1.15.双氙灯照明，氙灯照明光源≥300W，非LED照明；</w:t>
      </w:r>
    </w:p>
    <w:p w14:paraId="4B69C8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1.16.两套独立光源照明系统，两套独立供电系统；</w:t>
      </w:r>
    </w:p>
    <w:p w14:paraId="207FC0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1.17.摄像系统为一体化内置高清记录系统，无额外台车；</w:t>
      </w:r>
    </w:p>
    <w:p w14:paraId="16A020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1.18.设备全内置高清摄像头，1080P高清摄像头集成在主镜的内部；</w:t>
      </w:r>
    </w:p>
    <w:p w14:paraId="347BE3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1.19.与主机一体的显微镜控制屏与视频显示屏互相独立；</w:t>
      </w:r>
    </w:p>
    <w:p w14:paraId="69C03C7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1.20. 内置摄像头，具有独立摄像头焦距调节功能，调焦不影响主刀。  </w:t>
      </w:r>
    </w:p>
    <w:p w14:paraId="3B9A38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default"/>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2、标的配置明细 </w:t>
      </w:r>
    </w:p>
    <w:tbl>
      <w:tblPr>
        <w:tblStyle w:val="12"/>
        <w:tblW w:w="78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78"/>
        <w:gridCol w:w="4676"/>
        <w:gridCol w:w="2024"/>
      </w:tblGrid>
      <w:tr w14:paraId="36C81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E8FD5">
            <w:pPr>
              <w:keepNext w:val="0"/>
              <w:keepLines w:val="0"/>
              <w:widowControl/>
              <w:suppressLineNumbers w:val="0"/>
              <w:jc w:val="center"/>
              <w:textAlignment w:val="center"/>
              <w:rPr>
                <w:rFonts w:ascii="宋体" w:hAnsi="宋体" w:eastAsia="宋体" w:cs="宋体"/>
                <w:b/>
                <w:bCs/>
                <w:i w:val="0"/>
                <w:iCs w:val="0"/>
                <w:color w:val="auto"/>
                <w:sz w:val="24"/>
                <w:szCs w:val="24"/>
                <w:highlight w:val="none"/>
                <w:u w:val="none"/>
              </w:rPr>
            </w:pPr>
            <w:r>
              <w:rPr>
                <w:rStyle w:val="28"/>
                <w:color w:val="auto"/>
                <w:sz w:val="24"/>
                <w:szCs w:val="24"/>
                <w:highlight w:val="none"/>
                <w:lang w:val="en-US" w:eastAsia="zh-CN" w:bidi="ar"/>
              </w:rPr>
              <w:t>序号</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C2B3D">
            <w:pPr>
              <w:keepNext w:val="0"/>
              <w:keepLines w:val="0"/>
              <w:widowControl/>
              <w:suppressLineNumbers w:val="0"/>
              <w:jc w:val="center"/>
              <w:textAlignment w:val="center"/>
              <w:rPr>
                <w:rFonts w:ascii="宋体" w:hAnsi="宋体" w:eastAsia="宋体" w:cs="宋体"/>
                <w:b/>
                <w:bCs/>
                <w:i w:val="0"/>
                <w:iCs w:val="0"/>
                <w:color w:val="auto"/>
                <w:sz w:val="24"/>
                <w:szCs w:val="24"/>
                <w:highlight w:val="none"/>
                <w:u w:val="none"/>
              </w:rPr>
            </w:pPr>
            <w:r>
              <w:rPr>
                <w:rStyle w:val="28"/>
                <w:color w:val="auto"/>
                <w:sz w:val="24"/>
                <w:szCs w:val="24"/>
                <w:highlight w:val="none"/>
                <w:lang w:val="en-US" w:eastAsia="zh-CN" w:bidi="ar"/>
              </w:rPr>
              <w:t>名称</w:t>
            </w:r>
          </w:p>
        </w:tc>
        <w:tc>
          <w:tcPr>
            <w:tcW w:w="2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CB552">
            <w:pPr>
              <w:keepNext w:val="0"/>
              <w:keepLines w:val="0"/>
              <w:widowControl/>
              <w:suppressLineNumbers w:val="0"/>
              <w:jc w:val="center"/>
              <w:textAlignment w:val="center"/>
              <w:rPr>
                <w:rFonts w:ascii="宋体" w:hAnsi="宋体" w:eastAsia="宋体" w:cs="宋体"/>
                <w:b/>
                <w:bCs/>
                <w:i w:val="0"/>
                <w:iCs w:val="0"/>
                <w:color w:val="auto"/>
                <w:sz w:val="24"/>
                <w:szCs w:val="24"/>
                <w:highlight w:val="none"/>
                <w:u w:val="none"/>
              </w:rPr>
            </w:pPr>
            <w:r>
              <w:rPr>
                <w:rStyle w:val="28"/>
                <w:color w:val="auto"/>
                <w:sz w:val="24"/>
                <w:szCs w:val="24"/>
                <w:highlight w:val="none"/>
                <w:lang w:val="en-US" w:eastAsia="zh-CN" w:bidi="ar"/>
              </w:rPr>
              <w:t>数量</w:t>
            </w:r>
          </w:p>
        </w:tc>
      </w:tr>
      <w:tr w14:paraId="06E6A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top"/>
          </w:tcPr>
          <w:p w14:paraId="6F5B5ACF">
            <w:pPr>
              <w:keepNext w:val="0"/>
              <w:keepLines w:val="0"/>
              <w:widowControl/>
              <w:suppressLineNumbers w:val="0"/>
              <w:jc w:val="center"/>
              <w:textAlignment w:val="top"/>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764A7">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Style w:val="29"/>
                <w:color w:val="auto"/>
                <w:sz w:val="24"/>
                <w:szCs w:val="24"/>
                <w:highlight w:val="none"/>
                <w:lang w:val="en-US" w:eastAsia="zh-CN" w:bidi="ar"/>
              </w:rPr>
              <w:t>耳鼻喉手术显微镜</w:t>
            </w:r>
          </w:p>
        </w:tc>
        <w:tc>
          <w:tcPr>
            <w:tcW w:w="2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B5D8E">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Style w:val="29"/>
                <w:color w:val="auto"/>
                <w:sz w:val="24"/>
                <w:szCs w:val="24"/>
                <w:highlight w:val="none"/>
                <w:lang w:val="en-US" w:eastAsia="zh-CN" w:bidi="ar"/>
              </w:rPr>
              <w:t>1</w:t>
            </w:r>
            <w:r>
              <w:rPr>
                <w:rStyle w:val="30"/>
                <w:color w:val="auto"/>
                <w:sz w:val="24"/>
                <w:szCs w:val="24"/>
                <w:highlight w:val="none"/>
                <w:lang w:val="en-US" w:eastAsia="zh-CN" w:bidi="ar"/>
              </w:rPr>
              <w:t>套</w:t>
            </w:r>
          </w:p>
        </w:tc>
      </w:tr>
      <w:tr w14:paraId="7CDB2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top"/>
          </w:tcPr>
          <w:p w14:paraId="6D3B4310">
            <w:pPr>
              <w:keepNext w:val="0"/>
              <w:keepLines w:val="0"/>
              <w:widowControl/>
              <w:suppressLineNumbers w:val="0"/>
              <w:jc w:val="center"/>
              <w:textAlignment w:val="top"/>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2</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A27FA">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Style w:val="29"/>
                <w:color w:val="auto"/>
                <w:sz w:val="24"/>
                <w:szCs w:val="24"/>
                <w:highlight w:val="none"/>
                <w:lang w:val="en-US" w:eastAsia="zh-CN" w:bidi="ar"/>
              </w:rPr>
              <w:t>防尘罩</w:t>
            </w:r>
          </w:p>
        </w:tc>
        <w:tc>
          <w:tcPr>
            <w:tcW w:w="2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C93B4">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Style w:val="29"/>
                <w:color w:val="auto"/>
                <w:sz w:val="24"/>
                <w:szCs w:val="24"/>
                <w:highlight w:val="none"/>
                <w:lang w:val="en-US" w:eastAsia="zh-CN" w:bidi="ar"/>
              </w:rPr>
              <w:t>1</w:t>
            </w:r>
            <w:r>
              <w:rPr>
                <w:rStyle w:val="31"/>
                <w:color w:val="auto"/>
                <w:sz w:val="24"/>
                <w:szCs w:val="24"/>
                <w:highlight w:val="none"/>
                <w:lang w:val="en-US" w:eastAsia="zh-CN" w:bidi="ar"/>
              </w:rPr>
              <w:t>个</w:t>
            </w:r>
          </w:p>
        </w:tc>
      </w:tr>
      <w:tr w14:paraId="2DA61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1" w:hRule="atLeast"/>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A0355">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3</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7A6DD">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Style w:val="29"/>
                <w:color w:val="auto"/>
                <w:sz w:val="24"/>
                <w:szCs w:val="24"/>
                <w:highlight w:val="none"/>
                <w:lang w:val="en-US" w:eastAsia="zh-CN" w:bidi="ar"/>
              </w:rPr>
              <w:t>鼻内镜镜头盒</w:t>
            </w:r>
          </w:p>
        </w:tc>
        <w:tc>
          <w:tcPr>
            <w:tcW w:w="2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7EB9D">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Style w:val="29"/>
                <w:color w:val="auto"/>
                <w:sz w:val="24"/>
                <w:szCs w:val="24"/>
                <w:highlight w:val="none"/>
                <w:lang w:val="en-US" w:eastAsia="zh-CN" w:bidi="ar"/>
              </w:rPr>
              <w:t>15</w:t>
            </w:r>
            <w:r>
              <w:rPr>
                <w:rStyle w:val="33"/>
                <w:color w:val="auto"/>
                <w:sz w:val="24"/>
                <w:szCs w:val="24"/>
                <w:highlight w:val="none"/>
                <w:lang w:val="en-US" w:eastAsia="zh-CN" w:bidi="ar"/>
              </w:rPr>
              <w:t>个</w:t>
            </w:r>
          </w:p>
        </w:tc>
      </w:tr>
      <w:tr w14:paraId="04B3B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top"/>
          </w:tcPr>
          <w:p w14:paraId="58F5B64D">
            <w:pPr>
              <w:keepNext w:val="0"/>
              <w:keepLines w:val="0"/>
              <w:widowControl/>
              <w:suppressLineNumbers w:val="0"/>
              <w:jc w:val="center"/>
              <w:textAlignment w:val="top"/>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4</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932CA">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Style w:val="29"/>
                <w:color w:val="auto"/>
                <w:sz w:val="24"/>
                <w:szCs w:val="24"/>
                <w:highlight w:val="none"/>
                <w:lang w:val="en-US" w:eastAsia="zh-CN" w:bidi="ar"/>
              </w:rPr>
              <w:t>12°镜头盒</w:t>
            </w:r>
          </w:p>
        </w:tc>
        <w:tc>
          <w:tcPr>
            <w:tcW w:w="2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EC922">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Style w:val="29"/>
                <w:color w:val="auto"/>
                <w:sz w:val="24"/>
                <w:szCs w:val="24"/>
                <w:highlight w:val="none"/>
                <w:lang w:val="en-US" w:eastAsia="zh-CN" w:bidi="ar"/>
              </w:rPr>
              <w:t>1</w:t>
            </w:r>
            <w:r>
              <w:rPr>
                <w:rStyle w:val="34"/>
                <w:color w:val="auto"/>
                <w:sz w:val="24"/>
                <w:szCs w:val="24"/>
                <w:highlight w:val="none"/>
                <w:lang w:val="en-US" w:eastAsia="zh-CN" w:bidi="ar"/>
              </w:rPr>
              <w:t>0</w:t>
            </w:r>
            <w:r>
              <w:rPr>
                <w:rStyle w:val="35"/>
                <w:color w:val="auto"/>
                <w:sz w:val="24"/>
                <w:szCs w:val="24"/>
                <w:highlight w:val="none"/>
                <w:lang w:val="en-US" w:eastAsia="zh-CN" w:bidi="ar"/>
              </w:rPr>
              <w:t>个</w:t>
            </w:r>
          </w:p>
        </w:tc>
      </w:tr>
      <w:tr w14:paraId="0642E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top"/>
          </w:tcPr>
          <w:p w14:paraId="1AB1C9E9">
            <w:pPr>
              <w:keepNext w:val="0"/>
              <w:keepLines w:val="0"/>
              <w:widowControl/>
              <w:suppressLineNumbers w:val="0"/>
              <w:jc w:val="center"/>
              <w:textAlignment w:val="top"/>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5</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6909C">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Style w:val="29"/>
                <w:color w:val="auto"/>
                <w:sz w:val="24"/>
                <w:szCs w:val="24"/>
                <w:highlight w:val="none"/>
                <w:lang w:val="en-US" w:eastAsia="zh-CN" w:bidi="ar"/>
              </w:rPr>
              <w:t>耳内镜镜头盒</w:t>
            </w:r>
          </w:p>
        </w:tc>
        <w:tc>
          <w:tcPr>
            <w:tcW w:w="2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3A331">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Style w:val="29"/>
                <w:color w:val="auto"/>
                <w:sz w:val="24"/>
                <w:szCs w:val="24"/>
                <w:highlight w:val="none"/>
                <w:lang w:val="en-US" w:eastAsia="zh-CN" w:bidi="ar"/>
              </w:rPr>
              <w:t>2</w:t>
            </w:r>
            <w:r>
              <w:rPr>
                <w:rStyle w:val="36"/>
                <w:color w:val="auto"/>
                <w:sz w:val="24"/>
                <w:szCs w:val="24"/>
                <w:highlight w:val="none"/>
                <w:lang w:val="en-US" w:eastAsia="zh-CN" w:bidi="ar"/>
              </w:rPr>
              <w:t>个</w:t>
            </w:r>
          </w:p>
        </w:tc>
      </w:tr>
      <w:tr w14:paraId="3DD5B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top"/>
          </w:tcPr>
          <w:p w14:paraId="158EEB24">
            <w:pPr>
              <w:keepNext w:val="0"/>
              <w:keepLines w:val="0"/>
              <w:widowControl/>
              <w:suppressLineNumbers w:val="0"/>
              <w:jc w:val="center"/>
              <w:textAlignment w:val="top"/>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6</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878C0">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Style w:val="29"/>
                <w:color w:val="auto"/>
                <w:sz w:val="24"/>
                <w:szCs w:val="24"/>
                <w:highlight w:val="none"/>
                <w:lang w:val="en-US" w:eastAsia="zh-CN" w:bidi="ar"/>
              </w:rPr>
              <w:t>镜子盒硅胶卡槽</w:t>
            </w:r>
            <w:r>
              <w:rPr>
                <w:rStyle w:val="29"/>
                <w:rFonts w:hint="eastAsia"/>
                <w:color w:val="auto"/>
                <w:sz w:val="24"/>
                <w:szCs w:val="24"/>
                <w:highlight w:val="none"/>
                <w:lang w:val="en-US" w:eastAsia="zh-CN" w:bidi="ar"/>
              </w:rPr>
              <w:t>（</w:t>
            </w:r>
            <w:r>
              <w:rPr>
                <w:rStyle w:val="29"/>
                <w:color w:val="auto"/>
                <w:sz w:val="24"/>
                <w:szCs w:val="24"/>
                <w:highlight w:val="none"/>
                <w:lang w:val="en-US" w:eastAsia="zh-CN" w:bidi="ar"/>
              </w:rPr>
              <w:t>各种规格</w:t>
            </w:r>
            <w:r>
              <w:rPr>
                <w:rStyle w:val="29"/>
                <w:rFonts w:hint="eastAsia"/>
                <w:color w:val="auto"/>
                <w:sz w:val="24"/>
                <w:szCs w:val="24"/>
                <w:highlight w:val="none"/>
                <w:lang w:val="en-US" w:eastAsia="zh-CN" w:bidi="ar"/>
              </w:rPr>
              <w:t>）</w:t>
            </w:r>
          </w:p>
        </w:tc>
        <w:tc>
          <w:tcPr>
            <w:tcW w:w="2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8B199">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Style w:val="29"/>
                <w:color w:val="auto"/>
                <w:sz w:val="24"/>
                <w:szCs w:val="24"/>
                <w:highlight w:val="none"/>
                <w:lang w:val="en-US" w:eastAsia="zh-CN" w:bidi="ar"/>
              </w:rPr>
              <w:t>100</w:t>
            </w:r>
            <w:r>
              <w:rPr>
                <w:rStyle w:val="37"/>
                <w:color w:val="auto"/>
                <w:sz w:val="24"/>
                <w:szCs w:val="24"/>
                <w:highlight w:val="none"/>
                <w:lang w:val="en-US" w:eastAsia="zh-CN" w:bidi="ar"/>
              </w:rPr>
              <w:t>个</w:t>
            </w:r>
          </w:p>
        </w:tc>
      </w:tr>
    </w:tbl>
    <w:p w14:paraId="3C0B325E">
      <w:pPr>
        <w:pStyle w:val="22"/>
        <w:keepNext w:val="0"/>
        <w:keepLines w:val="0"/>
        <w:pageBreakBefore w:val="0"/>
        <w:numPr>
          <w:ilvl w:val="0"/>
          <w:numId w:val="0"/>
        </w:numPr>
        <w:kinsoku/>
        <w:wordWrap/>
        <w:overflowPunct/>
        <w:topLinePunct w:val="0"/>
        <w:autoSpaceDE/>
        <w:autoSpaceDN/>
        <w:bidi w:val="0"/>
        <w:spacing w:line="360" w:lineRule="auto"/>
        <w:ind w:left="-2" w:leftChars="0" w:firstLine="422" w:firstLineChars="0"/>
        <w:rPr>
          <w:rFonts w:hint="eastAsia" w:hAnsi="宋体" w:cs="宋体"/>
          <w:b/>
          <w:color w:val="auto"/>
          <w:sz w:val="24"/>
          <w:szCs w:val="24"/>
          <w:highlight w:val="none"/>
          <w:lang w:val="en-US" w:eastAsia="zh-CN" w:bidi="ar-SA"/>
        </w:rPr>
      </w:pPr>
    </w:p>
    <w:p w14:paraId="219765B4">
      <w:pPr>
        <w:pStyle w:val="22"/>
        <w:keepNext w:val="0"/>
        <w:keepLines w:val="0"/>
        <w:pageBreakBefore w:val="0"/>
        <w:numPr>
          <w:ilvl w:val="0"/>
          <w:numId w:val="0"/>
        </w:numPr>
        <w:kinsoku/>
        <w:wordWrap/>
        <w:overflowPunct/>
        <w:topLinePunct w:val="0"/>
        <w:autoSpaceDE/>
        <w:autoSpaceDN/>
        <w:bidi w:val="0"/>
        <w:spacing w:line="360" w:lineRule="auto"/>
        <w:ind w:left="-2" w:leftChars="0" w:firstLine="422" w:firstLineChars="0"/>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bidi="ar-SA"/>
        </w:rPr>
        <w:t>四</w:t>
      </w:r>
      <w:r>
        <w:rPr>
          <w:rFonts w:hint="eastAsia" w:ascii="宋体" w:hAnsi="宋体" w:eastAsia="宋体" w:cs="宋体"/>
          <w:b/>
          <w:color w:val="auto"/>
          <w:sz w:val="24"/>
          <w:szCs w:val="24"/>
          <w:highlight w:val="none"/>
          <w:lang w:val="en-US" w:eastAsia="zh-CN" w:bidi="ar-SA"/>
        </w:rPr>
        <w:t>、</w:t>
      </w:r>
      <w:r>
        <w:rPr>
          <w:rFonts w:hint="eastAsia" w:ascii="宋体" w:hAnsi="宋体" w:eastAsia="宋体" w:cs="宋体"/>
          <w:b/>
          <w:color w:val="auto"/>
          <w:sz w:val="24"/>
          <w:szCs w:val="24"/>
          <w:highlight w:val="none"/>
          <w:lang w:val="en-US" w:eastAsia="zh-CN"/>
        </w:rPr>
        <w:t>项目实施、验收、培训要求</w:t>
      </w:r>
    </w:p>
    <w:p w14:paraId="4062E803">
      <w:pPr>
        <w:spacing w:line="440" w:lineRule="atLeast"/>
        <w:ind w:firstLine="480"/>
        <w:rPr>
          <w:rFonts w:ascii="宋体" w:cs="宋体"/>
          <w:color w:val="auto"/>
          <w:sz w:val="24"/>
          <w:szCs w:val="24"/>
          <w:highlight w:val="none"/>
          <w:lang w:val="zh-CN"/>
        </w:rPr>
      </w:pPr>
      <w:r>
        <w:rPr>
          <w:rFonts w:ascii="宋体" w:cs="宋体"/>
          <w:color w:val="auto"/>
          <w:sz w:val="24"/>
          <w:szCs w:val="24"/>
          <w:highlight w:val="none"/>
          <w:lang w:val="zh-CN"/>
        </w:rPr>
        <w:t>1</w:t>
      </w:r>
      <w:r>
        <w:rPr>
          <w:rFonts w:hint="eastAsia" w:ascii="宋体" w:cs="宋体"/>
          <w:color w:val="auto"/>
          <w:sz w:val="24"/>
          <w:szCs w:val="24"/>
          <w:highlight w:val="none"/>
          <w:lang w:val="en-US" w:eastAsia="zh-CN"/>
        </w:rPr>
        <w:t>.</w:t>
      </w:r>
      <w:r>
        <w:rPr>
          <w:rFonts w:hint="eastAsia" w:ascii="宋体" w:cs="宋体"/>
          <w:color w:val="auto"/>
          <w:sz w:val="24"/>
          <w:szCs w:val="24"/>
          <w:highlight w:val="none"/>
          <w:lang w:val="zh-CN"/>
        </w:rPr>
        <w:t>项目实施要求</w:t>
      </w:r>
    </w:p>
    <w:p w14:paraId="3AECE13C">
      <w:pPr>
        <w:spacing w:line="440" w:lineRule="atLeast"/>
        <w:ind w:firstLine="480"/>
        <w:rPr>
          <w:rFonts w:ascii="宋体" w:cs="宋体"/>
          <w:color w:val="auto"/>
          <w:sz w:val="24"/>
          <w:szCs w:val="24"/>
          <w:highlight w:val="none"/>
          <w:lang w:val="zh-CN"/>
        </w:rPr>
      </w:pPr>
      <w:r>
        <w:rPr>
          <w:rFonts w:ascii="宋体" w:cs="宋体"/>
          <w:color w:val="auto"/>
          <w:sz w:val="24"/>
          <w:szCs w:val="24"/>
          <w:highlight w:val="none"/>
          <w:lang w:val="zh-CN"/>
        </w:rPr>
        <w:t>1.1</w:t>
      </w:r>
      <w:r>
        <w:rPr>
          <w:rFonts w:hint="eastAsia" w:ascii="宋体" w:cs="宋体"/>
          <w:color w:val="auto"/>
          <w:sz w:val="24"/>
          <w:szCs w:val="24"/>
          <w:highlight w:val="none"/>
          <w:lang w:val="zh-CN"/>
        </w:rPr>
        <w:t>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p>
    <w:p w14:paraId="79DE7ADC">
      <w:pPr>
        <w:spacing w:line="440" w:lineRule="atLeast"/>
        <w:ind w:firstLine="480"/>
        <w:rPr>
          <w:rFonts w:ascii="宋体" w:cs="宋体"/>
          <w:color w:val="auto"/>
          <w:sz w:val="24"/>
          <w:szCs w:val="24"/>
          <w:highlight w:val="none"/>
          <w:lang w:val="zh-CN"/>
        </w:rPr>
      </w:pPr>
      <w:r>
        <w:rPr>
          <w:rFonts w:ascii="宋体" w:cs="宋体"/>
          <w:color w:val="auto"/>
          <w:sz w:val="24"/>
          <w:szCs w:val="24"/>
          <w:highlight w:val="none"/>
          <w:lang w:val="zh-CN"/>
        </w:rPr>
        <w:t>1.2</w:t>
      </w:r>
      <w:r>
        <w:rPr>
          <w:rFonts w:hint="eastAsia" w:ascii="宋体" w:cs="宋体"/>
          <w:color w:val="auto"/>
          <w:sz w:val="24"/>
          <w:szCs w:val="24"/>
          <w:highlight w:val="none"/>
          <w:lang w:val="zh-CN"/>
        </w:rPr>
        <w:t>本项目由采购人负责监督、管理和协调整个项目的实施工作。投标人在项目实施过程中，承诺按期供货，并进行货物装卸、安装、调试，直到设备正常运转为止；并按照最终用户要求组织培训，免费培训至用户熟练操作为止。保证在不超过承诺的交货时间内供货和完成售后服务工作。</w:t>
      </w:r>
    </w:p>
    <w:p w14:paraId="7B8DD0F4">
      <w:pPr>
        <w:spacing w:line="440" w:lineRule="atLeast"/>
        <w:ind w:firstLine="480"/>
        <w:rPr>
          <w:rFonts w:ascii="宋体" w:cs="宋体"/>
          <w:color w:val="auto"/>
          <w:sz w:val="24"/>
          <w:szCs w:val="24"/>
          <w:highlight w:val="none"/>
          <w:lang w:val="zh-CN"/>
        </w:rPr>
      </w:pPr>
      <w:r>
        <w:rPr>
          <w:rFonts w:ascii="宋体" w:cs="宋体"/>
          <w:color w:val="auto"/>
          <w:sz w:val="24"/>
          <w:szCs w:val="24"/>
          <w:highlight w:val="none"/>
          <w:lang w:val="zh-CN"/>
        </w:rPr>
        <w:t>1.3</w:t>
      </w:r>
      <w:r>
        <w:rPr>
          <w:rFonts w:hint="eastAsia" w:ascii="宋体" w:cs="宋体"/>
          <w:color w:val="auto"/>
          <w:sz w:val="24"/>
          <w:szCs w:val="24"/>
          <w:highlight w:val="none"/>
          <w:lang w:val="zh-CN"/>
        </w:rPr>
        <w:t>为使项目培训保质、保量有序实施，投标人</w:t>
      </w:r>
      <w:r>
        <w:rPr>
          <w:rFonts w:hint="eastAsia" w:ascii="宋体" w:cs="宋体"/>
          <w:color w:val="auto"/>
          <w:sz w:val="24"/>
          <w:szCs w:val="24"/>
          <w:highlight w:val="none"/>
          <w:lang w:val="en-US" w:eastAsia="zh-CN"/>
        </w:rPr>
        <w:t>或所投生产厂家</w:t>
      </w:r>
      <w:r>
        <w:rPr>
          <w:rFonts w:hint="eastAsia" w:ascii="宋体" w:cs="宋体"/>
          <w:color w:val="auto"/>
          <w:sz w:val="24"/>
          <w:szCs w:val="24"/>
          <w:highlight w:val="none"/>
          <w:lang w:val="zh-CN"/>
        </w:rPr>
        <w:t>需有足够数量技术人员组成实施团队；</w:t>
      </w:r>
      <w:r>
        <w:rPr>
          <w:rFonts w:hint="eastAsia" w:ascii="宋体" w:cs="宋体"/>
          <w:color w:val="auto"/>
          <w:sz w:val="24"/>
          <w:szCs w:val="24"/>
          <w:highlight w:val="none"/>
          <w:lang w:val="en-US" w:eastAsia="zh-CN"/>
        </w:rPr>
        <w:t>投标人</w:t>
      </w:r>
      <w:r>
        <w:rPr>
          <w:rFonts w:hint="eastAsia" w:ascii="宋体" w:cs="宋体"/>
          <w:color w:val="auto"/>
          <w:sz w:val="24"/>
          <w:szCs w:val="24"/>
          <w:highlight w:val="none"/>
          <w:lang w:val="zh-CN"/>
        </w:rPr>
        <w:t>须针对本项目成立服务小组，设立项目联系人，指派专人全权处理销售中标设备和服务过程中的一切事宜。</w:t>
      </w:r>
    </w:p>
    <w:p w14:paraId="4D61B95C">
      <w:pPr>
        <w:keepNext w:val="0"/>
        <w:keepLines w:val="0"/>
        <w:pageBreakBefore w:val="0"/>
        <w:widowControl w:val="0"/>
        <w:numPr>
          <w:ilvl w:val="0"/>
          <w:numId w:val="0"/>
        </w:numPr>
        <w:kinsoku/>
        <w:wordWrap/>
        <w:overflowPunct/>
        <w:topLinePunct w:val="0"/>
        <w:bidi w:val="0"/>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2.验收要求</w:t>
      </w:r>
    </w:p>
    <w:p w14:paraId="60B2E496">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rPr>
        <w:t>产品到达交货地点后，采购人和供应商在2日内共同检验产品数量、质量等状况，由供应商负责并承担相关费用，采购人应积极配合。供应商进行安装调试并经过性能测试后，由采购人组织联合验收小组验收。验收合格后，双方在《验收报告》上签字确认。</w:t>
      </w:r>
    </w:p>
    <w:p w14:paraId="7F53BEFA">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2.2</w:t>
      </w:r>
      <w:r>
        <w:rPr>
          <w:rFonts w:hint="eastAsia" w:ascii="宋体" w:hAnsi="宋体" w:cs="宋体"/>
          <w:color w:val="auto"/>
          <w:sz w:val="24"/>
          <w:szCs w:val="24"/>
          <w:highlight w:val="none"/>
        </w:rPr>
        <w:t>对产品的外观或质量问题，采购人应在发现和应当发现之日起30日内向</w:t>
      </w:r>
      <w:r>
        <w:rPr>
          <w:rFonts w:hint="eastAsia" w:ascii="宋体" w:hAnsi="宋体" w:cs="宋体"/>
          <w:color w:val="auto"/>
          <w:sz w:val="24"/>
          <w:szCs w:val="24"/>
          <w:highlight w:val="none"/>
          <w:lang w:val="en-US" w:eastAsia="zh-CN"/>
        </w:rPr>
        <w:t>中标</w:t>
      </w:r>
      <w:r>
        <w:rPr>
          <w:rFonts w:hint="eastAsia" w:ascii="宋体" w:hAnsi="宋体" w:cs="宋体"/>
          <w:color w:val="auto"/>
          <w:sz w:val="24"/>
          <w:szCs w:val="24"/>
          <w:highlight w:val="none"/>
        </w:rPr>
        <w:t>供应商提出书面异议，供应商在接到书面异议后，应当在2日内负责处理。采购人逾期提出的，对所交产品视为符合合同的规定。</w:t>
      </w:r>
    </w:p>
    <w:p w14:paraId="0C2886BB">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 </w:t>
      </w:r>
      <w:r>
        <w:rPr>
          <w:rFonts w:hint="eastAsia" w:ascii="宋体" w:hAnsi="宋体" w:cs="宋体"/>
          <w:color w:val="auto"/>
          <w:sz w:val="24"/>
          <w:szCs w:val="24"/>
          <w:highlight w:val="none"/>
        </w:rPr>
        <w:t>经双方共同验收，产品性能参数达不到采购合同要求的，采购人可以拒收，并可以解除合同。</w:t>
      </w:r>
    </w:p>
    <w:p w14:paraId="5AFE9ED2">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人员培训</w:t>
      </w:r>
      <w:r>
        <w:rPr>
          <w:rFonts w:hint="eastAsia" w:ascii="宋体" w:hAnsi="宋体" w:eastAsia="宋体" w:cs="宋体"/>
          <w:b w:val="0"/>
          <w:bCs w:val="0"/>
          <w:color w:val="auto"/>
          <w:sz w:val="24"/>
          <w:szCs w:val="24"/>
          <w:highlight w:val="none"/>
          <w:lang w:val="en-US" w:eastAsia="zh-CN"/>
        </w:rPr>
        <w:t>要求</w:t>
      </w:r>
    </w:p>
    <w:p w14:paraId="658A2059">
      <w:pPr>
        <w:keepNext w:val="0"/>
        <w:keepLines w:val="0"/>
        <w:pageBreakBefore w:val="0"/>
        <w:kinsoku/>
        <w:wordWrap/>
        <w:overflowPunct/>
        <w:topLinePunct w:val="0"/>
        <w:autoSpaceDE/>
        <w:autoSpaceDN/>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3.1</w:t>
      </w:r>
      <w:r>
        <w:rPr>
          <w:rFonts w:hint="eastAsia" w:ascii="宋体" w:hAnsi="宋体" w:eastAsia="宋体" w:cs="宋体"/>
          <w:b w:val="0"/>
          <w:bCs w:val="0"/>
          <w:color w:val="auto"/>
          <w:sz w:val="24"/>
          <w:szCs w:val="24"/>
          <w:highlight w:val="none"/>
        </w:rPr>
        <w:t>在安装过程中或安装</w:t>
      </w:r>
      <w:r>
        <w:rPr>
          <w:rFonts w:hint="eastAsia" w:ascii="宋体" w:hAnsi="宋体" w:eastAsia="宋体" w:cs="宋体"/>
          <w:color w:val="auto"/>
          <w:sz w:val="24"/>
          <w:szCs w:val="24"/>
          <w:highlight w:val="none"/>
        </w:rPr>
        <w:t>结束后，供应商有义务对采购人提供</w:t>
      </w:r>
      <w:r>
        <w:rPr>
          <w:rFonts w:hint="eastAsia" w:ascii="宋体" w:hAnsi="宋体" w:eastAsia="宋体" w:cs="宋体"/>
          <w:color w:val="auto"/>
          <w:sz w:val="24"/>
          <w:szCs w:val="24"/>
          <w:highlight w:val="none"/>
          <w:lang w:val="en-US" w:eastAsia="zh-CN"/>
        </w:rPr>
        <w:t>现场</w:t>
      </w:r>
      <w:r>
        <w:rPr>
          <w:rFonts w:hint="eastAsia" w:ascii="宋体" w:hAnsi="宋体" w:eastAsia="宋体" w:cs="宋体"/>
          <w:color w:val="auto"/>
          <w:sz w:val="24"/>
          <w:szCs w:val="24"/>
          <w:highlight w:val="none"/>
        </w:rPr>
        <w:t>正规培训（提供设备运行、调试、维护过程中必要的专用工具、软件，以及对相关人员进行培训），直至操作人员掌握完成日常工作所需的基本操作方法及基本的维护保养操作技术为止。必要时需按照事先约定跟台手术。</w:t>
      </w:r>
    </w:p>
    <w:p w14:paraId="03CBB55B">
      <w:pPr>
        <w:keepNext w:val="0"/>
        <w:keepLines w:val="0"/>
        <w:pageBreakBefore w:val="0"/>
        <w:kinsoku/>
        <w:wordWrap/>
        <w:overflowPunct/>
        <w:topLinePunct w:val="0"/>
        <w:autoSpaceDE/>
        <w:autoSpaceDN/>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对采购人员工进行设备安全培训。</w:t>
      </w:r>
    </w:p>
    <w:p w14:paraId="7D20A7C9">
      <w:pPr>
        <w:keepNext w:val="0"/>
        <w:keepLines w:val="0"/>
        <w:pageBreakBefore w:val="0"/>
        <w:kinsoku/>
        <w:wordWrap/>
        <w:overflowPunct/>
        <w:topLinePunct w:val="0"/>
        <w:autoSpaceDE/>
        <w:autoSpaceDN/>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供应商应免费提供一定数量的培训资料（用户手册、维护手册）。</w:t>
      </w:r>
    </w:p>
    <w:p w14:paraId="73EC5C56">
      <w:pPr>
        <w:pStyle w:val="22"/>
        <w:keepNext w:val="0"/>
        <w:keepLines w:val="0"/>
        <w:pageBreakBefore w:val="0"/>
        <w:kinsoku/>
        <w:wordWrap/>
        <w:overflowPunct/>
        <w:topLinePunct w:val="0"/>
        <w:autoSpaceDE/>
        <w:autoSpaceDN/>
        <w:bidi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rPr>
        <w:t>、报价方式</w:t>
      </w:r>
    </w:p>
    <w:p w14:paraId="338A73C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本项目投标报价为</w:t>
      </w:r>
      <w:r>
        <w:rPr>
          <w:rFonts w:hint="eastAsia" w:ascii="宋体" w:hAnsi="宋体" w:eastAsia="宋体" w:cs="宋体"/>
          <w:b/>
          <w:color w:val="auto"/>
          <w:sz w:val="24"/>
          <w:szCs w:val="24"/>
          <w:highlight w:val="none"/>
          <w:u w:val="single"/>
        </w:rPr>
        <w:t>固定总价</w:t>
      </w:r>
      <w:r>
        <w:rPr>
          <w:rFonts w:hint="eastAsia" w:ascii="宋体" w:hAnsi="宋体" w:eastAsia="宋体" w:cs="宋体"/>
          <w:b/>
          <w:color w:val="auto"/>
          <w:sz w:val="24"/>
          <w:szCs w:val="24"/>
          <w:highlight w:val="none"/>
          <w:u w:val="none"/>
        </w:rPr>
        <w:t>，</w:t>
      </w:r>
      <w:r>
        <w:rPr>
          <w:rFonts w:hint="eastAsia" w:ascii="宋体" w:hAnsi="宋体" w:eastAsia="宋体" w:cs="宋体"/>
          <w:b/>
          <w:color w:val="auto"/>
          <w:sz w:val="24"/>
          <w:szCs w:val="24"/>
          <w:highlight w:val="none"/>
        </w:rPr>
        <w:t>总价不得超过最高限价，否则视为无效</w:t>
      </w:r>
      <w:r>
        <w:rPr>
          <w:rFonts w:hint="eastAsia" w:ascii="宋体" w:hAnsi="宋体" w:eastAsia="宋体" w:cs="宋体"/>
          <w:b/>
          <w:color w:val="auto"/>
          <w:sz w:val="24"/>
          <w:szCs w:val="24"/>
          <w:highlight w:val="none"/>
          <w:lang w:val="en-US" w:eastAsia="zh-CN"/>
        </w:rPr>
        <w:t>投标</w:t>
      </w:r>
      <w:r>
        <w:rPr>
          <w:rFonts w:hint="eastAsia" w:ascii="宋体" w:hAnsi="宋体" w:eastAsia="宋体" w:cs="宋体"/>
          <w:b/>
          <w:color w:val="auto"/>
          <w:sz w:val="24"/>
          <w:szCs w:val="24"/>
          <w:highlight w:val="none"/>
        </w:rPr>
        <w:t>。</w:t>
      </w:r>
      <w:r>
        <w:rPr>
          <w:rFonts w:hint="eastAsia" w:ascii="宋体" w:hAnsi="宋体" w:eastAsia="宋体" w:cs="宋体"/>
          <w:bCs/>
          <w:color w:val="auto"/>
          <w:sz w:val="24"/>
          <w:szCs w:val="24"/>
          <w:highlight w:val="none"/>
        </w:rPr>
        <w:t>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代理费</w:t>
      </w:r>
      <w:r>
        <w:rPr>
          <w:rFonts w:hint="eastAsia" w:ascii="宋体" w:hAnsi="宋体" w:eastAsia="宋体" w:cs="宋体"/>
          <w:bCs/>
          <w:color w:val="auto"/>
          <w:sz w:val="24"/>
          <w:szCs w:val="24"/>
          <w:highlight w:val="none"/>
        </w:rPr>
        <w:t>及政策性文件规定等各项应有费用，以及为完成该项货物或者服务项目所涉及到的一切相关费用，采购人不再支付其他任何费用。安装、调试、验收过程中，如发现有漏项、缺件，投标人应无条件、无偿补齐，所发生的一切费用，视为已包含在供应商的报价之中，且并不因此而影响交付实际使用人的时间。</w:t>
      </w:r>
    </w:p>
    <w:p w14:paraId="3EC74C7B">
      <w:pPr>
        <w:pStyle w:val="22"/>
        <w:keepNext w:val="0"/>
        <w:keepLines w:val="0"/>
        <w:pageBreakBefore w:val="0"/>
        <w:kinsoku/>
        <w:wordWrap/>
        <w:overflowPunct/>
        <w:topLinePunct w:val="0"/>
        <w:autoSpaceDE/>
        <w:autoSpaceDN/>
        <w:bidi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、综合说明</w:t>
      </w:r>
    </w:p>
    <w:p w14:paraId="16D27969">
      <w:pPr>
        <w:keepNext w:val="0"/>
        <w:keepLines w:val="0"/>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1.供应商须明确所投设备生产厂家、品牌、型号、规格和外形、尺寸等；提供设备的配置清单，并提供详细的技术参数和性能说明书。</w:t>
      </w:r>
    </w:p>
    <w:p w14:paraId="34E3DE54">
      <w:pPr>
        <w:keepNext w:val="0"/>
        <w:keepLines w:val="0"/>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p>
    <w:p w14:paraId="17E8863C">
      <w:pPr>
        <w:keepNext w:val="0"/>
        <w:keepLines w:val="0"/>
        <w:pageBreakBefore w:val="0"/>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p>
    <w:p w14:paraId="371A155A">
      <w:pPr>
        <w:keepNext w:val="0"/>
        <w:keepLines w:val="0"/>
        <w:pageBreakBefore w:val="0"/>
        <w:kinsoku/>
        <w:wordWrap/>
        <w:overflowPunct/>
        <w:topLinePunct w:val="0"/>
        <w:autoSpaceDE/>
        <w:autoSpaceDN/>
        <w:bidi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733E5B5E">
      <w:pPr>
        <w:pStyle w:val="2"/>
        <w:numPr>
          <w:ilvl w:val="0"/>
          <w:numId w:val="5"/>
        </w:numPr>
        <w:bidi w:val="0"/>
        <w:rPr>
          <w:rFonts w:hint="eastAsia"/>
          <w:color w:val="auto"/>
          <w:highlight w:val="none"/>
        </w:rPr>
      </w:pPr>
      <w:bookmarkStart w:id="510" w:name="_Toc8351"/>
      <w:r>
        <w:rPr>
          <w:rFonts w:hint="eastAsia"/>
          <w:color w:val="auto"/>
          <w:highlight w:val="none"/>
        </w:rPr>
        <w:t>拟签订的合同文本</w:t>
      </w:r>
      <w:bookmarkEnd w:id="505"/>
      <w:bookmarkEnd w:id="510"/>
    </w:p>
    <w:p w14:paraId="634A6DCB">
      <w:pPr>
        <w:jc w:val="center"/>
        <w:rPr>
          <w:b/>
          <w:color w:val="auto"/>
          <w:sz w:val="24"/>
          <w:szCs w:val="24"/>
          <w:highlight w:val="none"/>
        </w:rPr>
      </w:pPr>
      <w:r>
        <w:rPr>
          <w:b/>
          <w:color w:val="auto"/>
          <w:sz w:val="24"/>
          <w:szCs w:val="24"/>
          <w:highlight w:val="none"/>
        </w:rPr>
        <w:t>销   售  合  同</w:t>
      </w:r>
    </w:p>
    <w:p w14:paraId="1BF542DE">
      <w:pPr>
        <w:rPr>
          <w:b/>
          <w:color w:val="auto"/>
          <w:sz w:val="21"/>
          <w:szCs w:val="21"/>
          <w:highlight w:val="none"/>
        </w:rPr>
      </w:pPr>
    </w:p>
    <w:p w14:paraId="5F771193">
      <w:pPr>
        <w:rPr>
          <w:rFonts w:ascii="宋体" w:hAnsi="宋体" w:cs="宋体"/>
          <w:color w:val="auto"/>
          <w:sz w:val="21"/>
          <w:szCs w:val="21"/>
          <w:highlight w:val="none"/>
        </w:rPr>
      </w:pPr>
      <w:r>
        <w:rPr>
          <w:b/>
          <w:color w:val="auto"/>
          <w:sz w:val="21"/>
          <w:szCs w:val="21"/>
          <w:highlight w:val="none"/>
        </w:rPr>
        <w:t>合同签订地点：</w:t>
      </w:r>
      <w:r>
        <w:rPr>
          <w:color w:val="auto"/>
          <w:sz w:val="21"/>
          <w:szCs w:val="21"/>
          <w:highlight w:val="none"/>
        </w:rPr>
        <w:t xml:space="preserve">常州市第一人民医院               </w:t>
      </w:r>
      <w:r>
        <w:rPr>
          <w:b/>
          <w:color w:val="auto"/>
          <w:sz w:val="21"/>
          <w:szCs w:val="21"/>
          <w:highlight w:val="none"/>
        </w:rPr>
        <w:t>合同编号：</w:t>
      </w:r>
      <w:r>
        <w:rPr>
          <w:color w:val="auto"/>
          <w:sz w:val="21"/>
          <w:szCs w:val="21"/>
          <w:highlight w:val="none"/>
          <w:u w:val="single"/>
        </w:rPr>
        <w:t xml:space="preserve">                           </w:t>
      </w:r>
      <w:r>
        <w:rPr>
          <w:color w:val="auto"/>
          <w:sz w:val="21"/>
          <w:szCs w:val="21"/>
          <w:highlight w:val="none"/>
        </w:rPr>
        <w:t xml:space="preserve"> </w:t>
      </w:r>
    </w:p>
    <w:p w14:paraId="416EA126">
      <w:pPr>
        <w:rPr>
          <w:color w:val="auto"/>
          <w:sz w:val="21"/>
          <w:szCs w:val="21"/>
          <w:highlight w:val="none"/>
          <w:u w:val="single"/>
        </w:rPr>
      </w:pPr>
    </w:p>
    <w:p w14:paraId="310E45CF">
      <w:pPr>
        <w:rPr>
          <w:rFonts w:ascii="宋体" w:hAnsi="宋体" w:cs="宋体"/>
          <w:color w:val="auto"/>
          <w:sz w:val="21"/>
          <w:szCs w:val="21"/>
          <w:highlight w:val="none"/>
        </w:rPr>
      </w:pPr>
      <w:r>
        <w:rPr>
          <w:b/>
          <w:color w:val="auto"/>
          <w:sz w:val="21"/>
          <w:szCs w:val="21"/>
          <w:highlight w:val="none"/>
        </w:rPr>
        <w:t>甲方：</w:t>
      </w:r>
      <w:r>
        <w:rPr>
          <w:color w:val="auto"/>
          <w:sz w:val="21"/>
          <w:szCs w:val="21"/>
          <w:highlight w:val="none"/>
        </w:rPr>
        <w:t xml:space="preserve">常州市第一人民医院                        </w:t>
      </w:r>
      <w:r>
        <w:rPr>
          <w:b/>
          <w:color w:val="auto"/>
          <w:sz w:val="21"/>
          <w:szCs w:val="21"/>
          <w:highlight w:val="none"/>
        </w:rPr>
        <w:t>乙方：</w:t>
      </w:r>
      <w:r>
        <w:rPr>
          <w:color w:val="auto"/>
          <w:sz w:val="21"/>
          <w:szCs w:val="21"/>
          <w:highlight w:val="none"/>
        </w:rPr>
        <w:t xml:space="preserve">  </w:t>
      </w:r>
    </w:p>
    <w:p w14:paraId="28CDA138">
      <w:pPr>
        <w:rPr>
          <w:rFonts w:ascii="宋体" w:hAnsi="宋体" w:cs="宋体"/>
          <w:color w:val="auto"/>
          <w:sz w:val="21"/>
          <w:szCs w:val="21"/>
          <w:highlight w:val="none"/>
        </w:rPr>
      </w:pPr>
      <w:r>
        <w:rPr>
          <w:b/>
          <w:color w:val="auto"/>
          <w:sz w:val="21"/>
          <w:szCs w:val="21"/>
          <w:highlight w:val="none"/>
        </w:rPr>
        <w:t>法定代表人：</w:t>
      </w:r>
      <w:r>
        <w:rPr>
          <w:bCs/>
          <w:color w:val="auto"/>
          <w:sz w:val="21"/>
          <w:szCs w:val="21"/>
          <w:highlight w:val="none"/>
        </w:rPr>
        <w:t xml:space="preserve">周军                                </w:t>
      </w:r>
      <w:r>
        <w:rPr>
          <w:b/>
          <w:color w:val="auto"/>
          <w:sz w:val="21"/>
          <w:szCs w:val="21"/>
          <w:highlight w:val="none"/>
        </w:rPr>
        <w:t>法定代表人：</w:t>
      </w:r>
      <w:r>
        <w:rPr>
          <w:color w:val="auto"/>
          <w:sz w:val="21"/>
          <w:szCs w:val="21"/>
          <w:highlight w:val="none"/>
        </w:rPr>
        <w:t xml:space="preserve">                                         </w:t>
      </w:r>
    </w:p>
    <w:p w14:paraId="3C96FF3A">
      <w:pPr>
        <w:rPr>
          <w:color w:val="auto"/>
          <w:sz w:val="21"/>
          <w:szCs w:val="21"/>
          <w:highlight w:val="none"/>
        </w:rPr>
      </w:pPr>
      <w:r>
        <w:rPr>
          <w:b/>
          <w:color w:val="auto"/>
          <w:sz w:val="21"/>
          <w:szCs w:val="21"/>
          <w:highlight w:val="none"/>
        </w:rPr>
        <w:t>地址：</w:t>
      </w:r>
      <w:r>
        <w:rPr>
          <w:color w:val="auto"/>
          <w:sz w:val="21"/>
          <w:szCs w:val="21"/>
          <w:highlight w:val="none"/>
        </w:rPr>
        <w:t xml:space="preserve">江苏省常州市局前街185号                  </w:t>
      </w:r>
      <w:r>
        <w:rPr>
          <w:b/>
          <w:color w:val="auto"/>
          <w:sz w:val="21"/>
          <w:szCs w:val="21"/>
          <w:highlight w:val="none"/>
        </w:rPr>
        <w:t>地址：</w:t>
      </w:r>
      <w:r>
        <w:rPr>
          <w:color w:val="auto"/>
          <w:sz w:val="21"/>
          <w:szCs w:val="21"/>
          <w:highlight w:val="none"/>
        </w:rPr>
        <w:t xml:space="preserve">                                      </w:t>
      </w:r>
    </w:p>
    <w:p w14:paraId="1E8AAC95">
      <w:pPr>
        <w:rPr>
          <w:rFonts w:ascii="宋体" w:hAnsi="宋体" w:cs="宋体"/>
          <w:color w:val="auto"/>
          <w:sz w:val="21"/>
          <w:szCs w:val="21"/>
          <w:highlight w:val="none"/>
        </w:rPr>
      </w:pPr>
      <w:r>
        <w:rPr>
          <w:b/>
          <w:color w:val="auto"/>
          <w:sz w:val="21"/>
          <w:szCs w:val="21"/>
          <w:highlight w:val="none"/>
        </w:rPr>
        <w:t>电话：</w:t>
      </w:r>
      <w:r>
        <w:rPr>
          <w:color w:val="auto"/>
          <w:sz w:val="21"/>
          <w:szCs w:val="21"/>
          <w:highlight w:val="none"/>
        </w:rPr>
        <w:t xml:space="preserve">0519-68870000（医院）                     </w:t>
      </w:r>
      <w:r>
        <w:rPr>
          <w:b/>
          <w:color w:val="auto"/>
          <w:sz w:val="21"/>
          <w:szCs w:val="21"/>
          <w:highlight w:val="none"/>
        </w:rPr>
        <w:t>电话：</w:t>
      </w:r>
      <w:r>
        <w:rPr>
          <w:color w:val="auto"/>
          <w:sz w:val="21"/>
          <w:szCs w:val="21"/>
          <w:highlight w:val="none"/>
        </w:rPr>
        <w:t xml:space="preserve"> </w:t>
      </w:r>
    </w:p>
    <w:p w14:paraId="3E6E95A9">
      <w:pPr>
        <w:rPr>
          <w:b/>
          <w:color w:val="auto"/>
          <w:sz w:val="21"/>
          <w:szCs w:val="21"/>
          <w:highlight w:val="none"/>
        </w:rPr>
      </w:pPr>
      <w:r>
        <w:rPr>
          <w:color w:val="auto"/>
          <w:sz w:val="21"/>
          <w:szCs w:val="21"/>
          <w:highlight w:val="none"/>
        </w:rPr>
        <w:t xml:space="preserve">      /68870822（装备物资采管处）                          </w:t>
      </w:r>
    </w:p>
    <w:p w14:paraId="2ADD1342">
      <w:pPr>
        <w:rPr>
          <w:b/>
          <w:color w:val="auto"/>
          <w:sz w:val="21"/>
          <w:szCs w:val="21"/>
          <w:highlight w:val="none"/>
        </w:rPr>
      </w:pPr>
      <w:r>
        <w:rPr>
          <w:b/>
          <w:color w:val="auto"/>
          <w:sz w:val="21"/>
          <w:szCs w:val="21"/>
          <w:highlight w:val="none"/>
        </w:rPr>
        <w:t>传真：</w:t>
      </w:r>
      <w:r>
        <w:rPr>
          <w:color w:val="auto"/>
          <w:sz w:val="21"/>
          <w:szCs w:val="21"/>
          <w:highlight w:val="none"/>
        </w:rPr>
        <w:t xml:space="preserve">0519-86606207   </w:t>
      </w:r>
      <w:r>
        <w:rPr>
          <w:b/>
          <w:color w:val="auto"/>
          <w:sz w:val="21"/>
          <w:szCs w:val="21"/>
          <w:highlight w:val="none"/>
        </w:rPr>
        <w:t xml:space="preserve">                          传真：</w:t>
      </w:r>
    </w:p>
    <w:p w14:paraId="6257EA36">
      <w:pPr>
        <w:rPr>
          <w:b/>
          <w:color w:val="auto"/>
          <w:sz w:val="21"/>
          <w:szCs w:val="21"/>
          <w:highlight w:val="none"/>
        </w:rPr>
      </w:pPr>
      <w:r>
        <w:rPr>
          <w:b/>
          <w:color w:val="auto"/>
          <w:sz w:val="21"/>
          <w:szCs w:val="21"/>
          <w:highlight w:val="none"/>
        </w:rPr>
        <w:t>邮编：</w:t>
      </w:r>
      <w:r>
        <w:rPr>
          <w:color w:val="auto"/>
          <w:sz w:val="21"/>
          <w:szCs w:val="21"/>
          <w:highlight w:val="none"/>
        </w:rPr>
        <w:t xml:space="preserve">213003     </w:t>
      </w:r>
      <w:r>
        <w:rPr>
          <w:b/>
          <w:color w:val="auto"/>
          <w:sz w:val="21"/>
          <w:szCs w:val="21"/>
          <w:highlight w:val="none"/>
        </w:rPr>
        <w:t xml:space="preserve">     </w:t>
      </w:r>
      <w:r>
        <w:rPr>
          <w:color w:val="auto"/>
          <w:sz w:val="21"/>
          <w:szCs w:val="21"/>
          <w:highlight w:val="none"/>
        </w:rPr>
        <w:t xml:space="preserve">          </w:t>
      </w:r>
      <w:r>
        <w:rPr>
          <w:b/>
          <w:color w:val="auto"/>
          <w:sz w:val="21"/>
          <w:szCs w:val="21"/>
          <w:highlight w:val="none"/>
        </w:rPr>
        <w:t xml:space="preserve">                邮编：</w:t>
      </w:r>
      <w:r>
        <w:rPr>
          <w:color w:val="auto"/>
          <w:sz w:val="21"/>
          <w:szCs w:val="21"/>
          <w:highlight w:val="none"/>
        </w:rPr>
        <w:t xml:space="preserve">              </w:t>
      </w:r>
    </w:p>
    <w:p w14:paraId="15471951">
      <w:pPr>
        <w:rPr>
          <w:b/>
          <w:color w:val="auto"/>
          <w:sz w:val="21"/>
          <w:szCs w:val="21"/>
          <w:highlight w:val="none"/>
        </w:rPr>
      </w:pPr>
    </w:p>
    <w:p w14:paraId="4C07083B">
      <w:pPr>
        <w:rPr>
          <w:rFonts w:ascii="宋体" w:hAnsi="宋体"/>
          <w:b/>
          <w:color w:val="auto"/>
          <w:sz w:val="21"/>
          <w:szCs w:val="21"/>
          <w:highlight w:val="none"/>
          <w:lang w:bidi="he-IL"/>
        </w:rPr>
      </w:pPr>
      <w:r>
        <w:rPr>
          <w:rFonts w:ascii="宋体" w:hAnsi="宋体"/>
          <w:b/>
          <w:color w:val="auto"/>
          <w:sz w:val="21"/>
          <w:szCs w:val="21"/>
          <w:highlight w:val="none"/>
          <w:lang w:bidi="he-IL"/>
        </w:rPr>
        <w:t>一、 产品具体情况：</w:t>
      </w:r>
    </w:p>
    <w:tbl>
      <w:tblPr>
        <w:tblStyle w:val="12"/>
        <w:tblW w:w="10515" w:type="dxa"/>
        <w:jc w:val="center"/>
        <w:tblLayout w:type="fixed"/>
        <w:tblCellMar>
          <w:top w:w="0" w:type="dxa"/>
          <w:left w:w="5" w:type="dxa"/>
          <w:bottom w:w="0" w:type="dxa"/>
          <w:right w:w="5" w:type="dxa"/>
        </w:tblCellMar>
      </w:tblPr>
      <w:tblGrid>
        <w:gridCol w:w="1849"/>
        <w:gridCol w:w="1376"/>
        <w:gridCol w:w="1055"/>
        <w:gridCol w:w="944"/>
        <w:gridCol w:w="709"/>
        <w:gridCol w:w="512"/>
        <w:gridCol w:w="1227"/>
        <w:gridCol w:w="1245"/>
        <w:gridCol w:w="1598"/>
      </w:tblGrid>
      <w:tr w14:paraId="0682A6FB">
        <w:tblPrEx>
          <w:tblCellMar>
            <w:top w:w="0" w:type="dxa"/>
            <w:left w:w="5" w:type="dxa"/>
            <w:bottom w:w="0" w:type="dxa"/>
            <w:right w:w="5" w:type="dxa"/>
          </w:tblCellMar>
        </w:tblPrEx>
        <w:trPr>
          <w:trHeight w:val="857" w:hRule="exact"/>
          <w:jc w:val="center"/>
        </w:trPr>
        <w:tc>
          <w:tcPr>
            <w:tcW w:w="1849" w:type="dxa"/>
            <w:tcBorders>
              <w:top w:val="single" w:color="000000" w:sz="4" w:space="0"/>
              <w:left w:val="single" w:color="000000" w:sz="4" w:space="0"/>
              <w:bottom w:val="single" w:color="000000" w:sz="4" w:space="0"/>
              <w:right w:val="single" w:color="000000" w:sz="4" w:space="0"/>
            </w:tcBorders>
            <w:vAlign w:val="center"/>
          </w:tcPr>
          <w:p w14:paraId="4C3F4A5F">
            <w:pPr>
              <w:pStyle w:val="25"/>
              <w:widowControl w:val="0"/>
              <w:ind w:right="4" w:firstLine="0"/>
              <w:jc w:val="center"/>
              <w:rPr>
                <w:rFonts w:ascii="宋体" w:hAnsi="宋体"/>
                <w:b/>
                <w:color w:val="auto"/>
                <w:sz w:val="21"/>
                <w:szCs w:val="21"/>
                <w:highlight w:val="none"/>
                <w:lang w:bidi="he-IL"/>
              </w:rPr>
            </w:pPr>
            <w:r>
              <w:rPr>
                <w:rFonts w:ascii="宋体" w:hAnsi="宋体"/>
                <w:b/>
                <w:color w:val="auto"/>
                <w:sz w:val="21"/>
                <w:szCs w:val="21"/>
                <w:highlight w:val="none"/>
                <w:lang w:bidi="he-IL"/>
              </w:rPr>
              <w:t>商品名称</w:t>
            </w:r>
          </w:p>
        </w:tc>
        <w:tc>
          <w:tcPr>
            <w:tcW w:w="1376" w:type="dxa"/>
            <w:tcBorders>
              <w:top w:val="single" w:color="000000" w:sz="4" w:space="0"/>
              <w:left w:val="single" w:color="000000" w:sz="4" w:space="0"/>
              <w:bottom w:val="single" w:color="000000" w:sz="4" w:space="0"/>
              <w:right w:val="single" w:color="000000" w:sz="4" w:space="0"/>
            </w:tcBorders>
            <w:vAlign w:val="center"/>
          </w:tcPr>
          <w:p w14:paraId="3A496D09">
            <w:pPr>
              <w:pStyle w:val="25"/>
              <w:widowControl w:val="0"/>
              <w:ind w:right="264" w:firstLine="0"/>
              <w:jc w:val="center"/>
              <w:rPr>
                <w:rFonts w:ascii="宋体" w:hAnsi="宋体"/>
                <w:b/>
                <w:color w:val="auto"/>
                <w:sz w:val="21"/>
                <w:szCs w:val="21"/>
                <w:highlight w:val="none"/>
                <w:lang w:bidi="he-IL"/>
              </w:rPr>
            </w:pPr>
            <w:r>
              <w:rPr>
                <w:rFonts w:ascii="宋体" w:hAnsi="宋体"/>
                <w:b/>
                <w:color w:val="auto"/>
                <w:sz w:val="21"/>
                <w:szCs w:val="21"/>
                <w:highlight w:val="none"/>
                <w:lang w:bidi="he-IL"/>
              </w:rPr>
              <w:t>规格型号</w:t>
            </w:r>
          </w:p>
        </w:tc>
        <w:tc>
          <w:tcPr>
            <w:tcW w:w="1055" w:type="dxa"/>
            <w:tcBorders>
              <w:top w:val="single" w:color="000000" w:sz="4" w:space="0"/>
              <w:left w:val="single" w:color="000000" w:sz="4" w:space="0"/>
              <w:bottom w:val="single" w:color="000000" w:sz="4" w:space="0"/>
              <w:right w:val="single" w:color="000000" w:sz="4" w:space="0"/>
            </w:tcBorders>
            <w:vAlign w:val="center"/>
          </w:tcPr>
          <w:p w14:paraId="5538A4FA">
            <w:pPr>
              <w:pStyle w:val="25"/>
              <w:widowControl w:val="0"/>
              <w:ind w:right="264" w:firstLine="105"/>
              <w:jc w:val="center"/>
              <w:rPr>
                <w:rFonts w:ascii="宋体" w:hAnsi="宋体"/>
                <w:b/>
                <w:color w:val="auto"/>
                <w:sz w:val="21"/>
                <w:szCs w:val="21"/>
                <w:highlight w:val="none"/>
                <w:lang w:bidi="he-IL"/>
              </w:rPr>
            </w:pPr>
            <w:r>
              <w:rPr>
                <w:rFonts w:ascii="宋体" w:hAnsi="宋体"/>
                <w:b/>
                <w:color w:val="auto"/>
                <w:sz w:val="21"/>
                <w:szCs w:val="21"/>
                <w:highlight w:val="none"/>
                <w:lang w:bidi="he-IL"/>
              </w:rPr>
              <w:t>产地</w:t>
            </w:r>
          </w:p>
        </w:tc>
        <w:tc>
          <w:tcPr>
            <w:tcW w:w="944" w:type="dxa"/>
            <w:tcBorders>
              <w:top w:val="single" w:color="000000" w:sz="4" w:space="0"/>
              <w:left w:val="single" w:color="000000" w:sz="4" w:space="0"/>
              <w:bottom w:val="single" w:color="000000" w:sz="4" w:space="0"/>
              <w:right w:val="single" w:color="000000" w:sz="4" w:space="0"/>
            </w:tcBorders>
            <w:vAlign w:val="center"/>
          </w:tcPr>
          <w:p w14:paraId="57B19840">
            <w:pPr>
              <w:pStyle w:val="25"/>
              <w:widowControl w:val="0"/>
              <w:ind w:right="264" w:firstLine="105"/>
              <w:jc w:val="center"/>
              <w:rPr>
                <w:rFonts w:ascii="宋体" w:hAnsi="宋体"/>
                <w:b/>
                <w:color w:val="auto"/>
                <w:sz w:val="21"/>
                <w:szCs w:val="21"/>
                <w:highlight w:val="none"/>
                <w:lang w:bidi="he-IL"/>
              </w:rPr>
            </w:pPr>
            <w:r>
              <w:rPr>
                <w:rFonts w:ascii="宋体" w:hAnsi="宋体"/>
                <w:b/>
                <w:color w:val="auto"/>
                <w:sz w:val="21"/>
                <w:szCs w:val="21"/>
                <w:highlight w:val="none"/>
                <w:lang w:bidi="he-IL"/>
              </w:rPr>
              <w:t>品牌</w:t>
            </w:r>
          </w:p>
        </w:tc>
        <w:tc>
          <w:tcPr>
            <w:tcW w:w="709" w:type="dxa"/>
            <w:tcBorders>
              <w:top w:val="single" w:color="000000" w:sz="4" w:space="0"/>
              <w:left w:val="single" w:color="000000" w:sz="4" w:space="0"/>
              <w:bottom w:val="single" w:color="000000" w:sz="4" w:space="0"/>
              <w:right w:val="single" w:color="000000" w:sz="4" w:space="0"/>
            </w:tcBorders>
            <w:vAlign w:val="center"/>
          </w:tcPr>
          <w:p w14:paraId="59281697">
            <w:pPr>
              <w:pStyle w:val="25"/>
              <w:widowControl w:val="0"/>
              <w:ind w:right="19" w:firstLine="0"/>
              <w:jc w:val="center"/>
              <w:rPr>
                <w:rFonts w:ascii="宋体" w:hAnsi="宋体"/>
                <w:b/>
                <w:color w:val="auto"/>
                <w:sz w:val="21"/>
                <w:szCs w:val="21"/>
                <w:highlight w:val="none"/>
                <w:lang w:bidi="he-IL"/>
              </w:rPr>
            </w:pPr>
            <w:r>
              <w:rPr>
                <w:rFonts w:ascii="宋体" w:hAnsi="宋体"/>
                <w:b/>
                <w:color w:val="auto"/>
                <w:sz w:val="21"/>
                <w:szCs w:val="21"/>
                <w:highlight w:val="none"/>
                <w:lang w:bidi="he-IL"/>
              </w:rPr>
              <w:t>单位</w:t>
            </w:r>
          </w:p>
        </w:tc>
        <w:tc>
          <w:tcPr>
            <w:tcW w:w="512" w:type="dxa"/>
            <w:tcBorders>
              <w:top w:val="single" w:color="000000" w:sz="4" w:space="0"/>
              <w:left w:val="single" w:color="000000" w:sz="4" w:space="0"/>
              <w:bottom w:val="single" w:color="000000" w:sz="4" w:space="0"/>
              <w:right w:val="single" w:color="000000" w:sz="4" w:space="0"/>
            </w:tcBorders>
            <w:vAlign w:val="center"/>
          </w:tcPr>
          <w:p w14:paraId="1A298C14">
            <w:pPr>
              <w:pStyle w:val="25"/>
              <w:widowControl w:val="0"/>
              <w:ind w:right="19" w:firstLine="0"/>
              <w:jc w:val="center"/>
              <w:rPr>
                <w:rFonts w:ascii="宋体" w:hAnsi="宋体"/>
                <w:b/>
                <w:color w:val="auto"/>
                <w:sz w:val="21"/>
                <w:szCs w:val="21"/>
                <w:highlight w:val="none"/>
                <w:lang w:bidi="he-IL"/>
              </w:rPr>
            </w:pPr>
            <w:r>
              <w:rPr>
                <w:rFonts w:ascii="宋体" w:hAnsi="宋体"/>
                <w:b/>
                <w:color w:val="auto"/>
                <w:sz w:val="21"/>
                <w:szCs w:val="21"/>
                <w:highlight w:val="none"/>
                <w:lang w:bidi="he-IL"/>
              </w:rPr>
              <w:t>数量</w:t>
            </w:r>
          </w:p>
        </w:tc>
        <w:tc>
          <w:tcPr>
            <w:tcW w:w="1227" w:type="dxa"/>
            <w:tcBorders>
              <w:top w:val="single" w:color="000000" w:sz="4" w:space="0"/>
              <w:left w:val="single" w:color="000000" w:sz="4" w:space="0"/>
              <w:bottom w:val="single" w:color="000000" w:sz="4" w:space="0"/>
              <w:right w:val="single" w:color="000000" w:sz="4" w:space="0"/>
            </w:tcBorders>
            <w:vAlign w:val="center"/>
          </w:tcPr>
          <w:p w14:paraId="4C83EE63">
            <w:pPr>
              <w:pStyle w:val="25"/>
              <w:widowControl w:val="0"/>
              <w:ind w:right="19" w:firstLine="0"/>
              <w:jc w:val="center"/>
              <w:rPr>
                <w:rFonts w:ascii="宋体" w:hAnsi="宋体"/>
                <w:b/>
                <w:color w:val="auto"/>
                <w:sz w:val="21"/>
                <w:szCs w:val="21"/>
                <w:highlight w:val="none"/>
                <w:lang w:bidi="he-IL"/>
              </w:rPr>
            </w:pPr>
            <w:r>
              <w:rPr>
                <w:rFonts w:ascii="宋体" w:hAnsi="宋体"/>
                <w:b/>
                <w:color w:val="auto"/>
                <w:sz w:val="21"/>
                <w:szCs w:val="21"/>
                <w:highlight w:val="none"/>
                <w:lang w:bidi="he-IL"/>
              </w:rPr>
              <w:t>市场单价</w:t>
            </w:r>
          </w:p>
          <w:p w14:paraId="3259A5E4">
            <w:pPr>
              <w:pStyle w:val="25"/>
              <w:widowControl w:val="0"/>
              <w:ind w:right="19" w:firstLine="0"/>
              <w:jc w:val="center"/>
              <w:rPr>
                <w:rFonts w:ascii="宋体" w:hAnsi="宋体"/>
                <w:b/>
                <w:color w:val="auto"/>
                <w:sz w:val="21"/>
                <w:szCs w:val="21"/>
                <w:highlight w:val="none"/>
                <w:lang w:bidi="he-IL"/>
              </w:rPr>
            </w:pPr>
            <w:r>
              <w:rPr>
                <w:rFonts w:ascii="宋体" w:hAnsi="宋体"/>
                <w:b/>
                <w:color w:val="auto"/>
                <w:sz w:val="21"/>
                <w:szCs w:val="21"/>
                <w:highlight w:val="none"/>
                <w:lang w:bidi="he-IL"/>
              </w:rPr>
              <w:t>（元）</w:t>
            </w:r>
          </w:p>
        </w:tc>
        <w:tc>
          <w:tcPr>
            <w:tcW w:w="1245" w:type="dxa"/>
            <w:tcBorders>
              <w:top w:val="single" w:color="000000" w:sz="4" w:space="0"/>
              <w:left w:val="single" w:color="000000" w:sz="4" w:space="0"/>
              <w:bottom w:val="single" w:color="000000" w:sz="4" w:space="0"/>
              <w:right w:val="single" w:color="000000" w:sz="4" w:space="0"/>
            </w:tcBorders>
            <w:vAlign w:val="center"/>
          </w:tcPr>
          <w:p w14:paraId="1DED5908">
            <w:pPr>
              <w:pStyle w:val="25"/>
              <w:widowControl w:val="0"/>
              <w:ind w:right="28" w:firstLine="0"/>
              <w:jc w:val="center"/>
              <w:rPr>
                <w:rFonts w:ascii="宋体" w:hAnsi="宋体"/>
                <w:b/>
                <w:color w:val="auto"/>
                <w:sz w:val="21"/>
                <w:szCs w:val="21"/>
                <w:highlight w:val="none"/>
                <w:lang w:bidi="he-IL"/>
              </w:rPr>
            </w:pPr>
            <w:r>
              <w:rPr>
                <w:rFonts w:ascii="宋体" w:hAnsi="宋体"/>
                <w:b/>
                <w:color w:val="auto"/>
                <w:sz w:val="21"/>
                <w:szCs w:val="21"/>
                <w:highlight w:val="none"/>
                <w:lang w:bidi="he-IL"/>
              </w:rPr>
              <w:t>成交单价</w:t>
            </w:r>
          </w:p>
          <w:p w14:paraId="37EA6FF9">
            <w:pPr>
              <w:pStyle w:val="25"/>
              <w:widowControl w:val="0"/>
              <w:ind w:right="28" w:firstLine="0"/>
              <w:jc w:val="center"/>
              <w:rPr>
                <w:rFonts w:ascii="宋体" w:hAnsi="宋体"/>
                <w:b/>
                <w:color w:val="auto"/>
                <w:sz w:val="21"/>
                <w:szCs w:val="21"/>
                <w:highlight w:val="none"/>
                <w:lang w:bidi="he-IL"/>
              </w:rPr>
            </w:pPr>
            <w:r>
              <w:rPr>
                <w:rFonts w:ascii="宋体" w:hAnsi="宋体"/>
                <w:b/>
                <w:color w:val="auto"/>
                <w:sz w:val="21"/>
                <w:szCs w:val="21"/>
                <w:highlight w:val="none"/>
                <w:lang w:bidi="he-IL"/>
              </w:rPr>
              <w:t>（元）</w:t>
            </w:r>
          </w:p>
        </w:tc>
        <w:tc>
          <w:tcPr>
            <w:tcW w:w="1598" w:type="dxa"/>
            <w:tcBorders>
              <w:top w:val="single" w:color="000000" w:sz="4" w:space="0"/>
              <w:left w:val="single" w:color="000000" w:sz="4" w:space="0"/>
              <w:bottom w:val="single" w:color="000000" w:sz="4" w:space="0"/>
              <w:right w:val="single" w:color="000000" w:sz="4" w:space="0"/>
            </w:tcBorders>
            <w:vAlign w:val="center"/>
          </w:tcPr>
          <w:p w14:paraId="75EDEE9F">
            <w:pPr>
              <w:pStyle w:val="25"/>
              <w:widowControl w:val="0"/>
              <w:ind w:left="4" w:firstLine="0"/>
              <w:jc w:val="center"/>
              <w:rPr>
                <w:rFonts w:ascii="宋体" w:hAnsi="宋体"/>
                <w:b/>
                <w:color w:val="auto"/>
                <w:sz w:val="21"/>
                <w:szCs w:val="21"/>
                <w:highlight w:val="none"/>
                <w:lang w:bidi="he-IL"/>
              </w:rPr>
            </w:pPr>
            <w:r>
              <w:rPr>
                <w:rFonts w:ascii="宋体" w:hAnsi="宋体"/>
                <w:b/>
                <w:color w:val="auto"/>
                <w:sz w:val="21"/>
                <w:szCs w:val="21"/>
                <w:highlight w:val="none"/>
                <w:lang w:bidi="he-IL"/>
              </w:rPr>
              <w:t>成交总金额</w:t>
            </w:r>
          </w:p>
          <w:p w14:paraId="3C505511">
            <w:pPr>
              <w:pStyle w:val="25"/>
              <w:widowControl w:val="0"/>
              <w:ind w:left="4" w:firstLine="0"/>
              <w:jc w:val="center"/>
              <w:rPr>
                <w:rFonts w:ascii="宋体" w:hAnsi="宋体"/>
                <w:b/>
                <w:color w:val="auto"/>
                <w:sz w:val="21"/>
                <w:szCs w:val="21"/>
                <w:highlight w:val="none"/>
                <w:lang w:bidi="he-IL"/>
              </w:rPr>
            </w:pPr>
            <w:r>
              <w:rPr>
                <w:rFonts w:ascii="宋体" w:hAnsi="宋体"/>
                <w:b/>
                <w:color w:val="auto"/>
                <w:sz w:val="21"/>
                <w:szCs w:val="21"/>
                <w:highlight w:val="none"/>
                <w:lang w:bidi="he-IL"/>
              </w:rPr>
              <w:t>含税价</w:t>
            </w:r>
            <w:r>
              <w:rPr>
                <w:rFonts w:hint="eastAsia" w:ascii="宋体" w:hAnsi="宋体"/>
                <w:b/>
                <w:color w:val="auto"/>
                <w:sz w:val="21"/>
                <w:szCs w:val="21"/>
                <w:highlight w:val="none"/>
                <w:lang w:eastAsia="zh-CN" w:bidi="he-IL"/>
              </w:rPr>
              <w:t>（</w:t>
            </w:r>
            <w:r>
              <w:rPr>
                <w:rFonts w:ascii="宋体" w:hAnsi="宋体"/>
                <w:b/>
                <w:color w:val="auto"/>
                <w:sz w:val="21"/>
                <w:szCs w:val="21"/>
                <w:highlight w:val="none"/>
                <w:lang w:bidi="he-IL"/>
              </w:rPr>
              <w:t>元</w:t>
            </w:r>
            <w:r>
              <w:rPr>
                <w:rFonts w:hint="eastAsia" w:ascii="宋体" w:hAnsi="宋体"/>
                <w:b/>
                <w:color w:val="auto"/>
                <w:sz w:val="21"/>
                <w:szCs w:val="21"/>
                <w:highlight w:val="none"/>
                <w:lang w:eastAsia="zh-CN" w:bidi="he-IL"/>
              </w:rPr>
              <w:t>）</w:t>
            </w:r>
          </w:p>
        </w:tc>
      </w:tr>
      <w:tr w14:paraId="5ADDD29E">
        <w:tblPrEx>
          <w:tblCellMar>
            <w:top w:w="0" w:type="dxa"/>
            <w:left w:w="5" w:type="dxa"/>
            <w:bottom w:w="0" w:type="dxa"/>
            <w:right w:w="5" w:type="dxa"/>
          </w:tblCellMar>
        </w:tblPrEx>
        <w:trPr>
          <w:trHeight w:val="868" w:hRule="atLeast"/>
          <w:jc w:val="center"/>
        </w:trPr>
        <w:tc>
          <w:tcPr>
            <w:tcW w:w="1849" w:type="dxa"/>
            <w:tcBorders>
              <w:top w:val="single" w:color="000000" w:sz="4" w:space="0"/>
              <w:left w:val="single" w:color="000000" w:sz="4" w:space="0"/>
              <w:bottom w:val="single" w:color="000000" w:sz="4" w:space="0"/>
              <w:right w:val="single" w:color="000000" w:sz="4" w:space="0"/>
            </w:tcBorders>
            <w:vAlign w:val="center"/>
          </w:tcPr>
          <w:p w14:paraId="34B0A037">
            <w:pPr>
              <w:pStyle w:val="25"/>
              <w:widowControl w:val="0"/>
              <w:ind w:right="4" w:firstLine="0"/>
              <w:jc w:val="center"/>
              <w:rPr>
                <w:rFonts w:ascii="宋体" w:hAnsi="宋体"/>
                <w:color w:val="auto"/>
                <w:sz w:val="21"/>
                <w:szCs w:val="21"/>
                <w:highlight w:val="none"/>
                <w:lang w:bidi="he-IL"/>
              </w:rPr>
            </w:pPr>
            <w:r>
              <w:rPr>
                <w:rFonts w:ascii="宋体" w:hAnsi="宋体"/>
                <w:b/>
                <w:bCs/>
                <w:color w:val="auto"/>
                <w:sz w:val="21"/>
                <w:szCs w:val="21"/>
                <w:highlight w:val="none"/>
                <w:lang w:bidi="he-IL"/>
              </w:rPr>
              <w:t>此处名称要与后期开票名称一致！！！</w:t>
            </w:r>
          </w:p>
        </w:tc>
        <w:tc>
          <w:tcPr>
            <w:tcW w:w="1376" w:type="dxa"/>
            <w:tcBorders>
              <w:top w:val="single" w:color="000000" w:sz="4" w:space="0"/>
              <w:left w:val="single" w:color="000000" w:sz="4" w:space="0"/>
              <w:bottom w:val="single" w:color="000000" w:sz="4" w:space="0"/>
              <w:right w:val="single" w:color="000000" w:sz="4" w:space="0"/>
            </w:tcBorders>
            <w:vAlign w:val="center"/>
          </w:tcPr>
          <w:p w14:paraId="5A993750">
            <w:pPr>
              <w:pStyle w:val="25"/>
              <w:widowControl w:val="0"/>
              <w:ind w:right="264" w:firstLine="0"/>
              <w:jc w:val="center"/>
              <w:rPr>
                <w:rFonts w:ascii="宋体" w:hAnsi="宋体"/>
                <w:color w:val="auto"/>
                <w:sz w:val="21"/>
                <w:szCs w:val="21"/>
                <w:highlight w:val="none"/>
                <w:lang w:bidi="he-IL"/>
              </w:rPr>
            </w:pPr>
          </w:p>
        </w:tc>
        <w:tc>
          <w:tcPr>
            <w:tcW w:w="1055" w:type="dxa"/>
            <w:tcBorders>
              <w:top w:val="single" w:color="000000" w:sz="4" w:space="0"/>
              <w:left w:val="single" w:color="000000" w:sz="4" w:space="0"/>
              <w:bottom w:val="single" w:color="000000" w:sz="4" w:space="0"/>
              <w:right w:val="single" w:color="000000" w:sz="4" w:space="0"/>
            </w:tcBorders>
            <w:vAlign w:val="center"/>
          </w:tcPr>
          <w:p w14:paraId="697D3537">
            <w:pPr>
              <w:pStyle w:val="25"/>
              <w:widowControl w:val="0"/>
              <w:ind w:right="264" w:firstLine="0"/>
              <w:jc w:val="center"/>
              <w:rPr>
                <w:rFonts w:ascii="宋体" w:hAnsi="宋体"/>
                <w:color w:val="auto"/>
                <w:sz w:val="21"/>
                <w:szCs w:val="21"/>
                <w:highlight w:val="none"/>
                <w:lang w:bidi="he-IL"/>
              </w:rPr>
            </w:pPr>
          </w:p>
        </w:tc>
        <w:tc>
          <w:tcPr>
            <w:tcW w:w="944" w:type="dxa"/>
            <w:tcBorders>
              <w:top w:val="single" w:color="000000" w:sz="4" w:space="0"/>
              <w:left w:val="single" w:color="000000" w:sz="4" w:space="0"/>
              <w:bottom w:val="single" w:color="000000" w:sz="4" w:space="0"/>
              <w:right w:val="single" w:color="000000" w:sz="4" w:space="0"/>
            </w:tcBorders>
            <w:vAlign w:val="center"/>
          </w:tcPr>
          <w:p w14:paraId="09C83C9D">
            <w:pPr>
              <w:pStyle w:val="25"/>
              <w:widowControl w:val="0"/>
              <w:ind w:right="4" w:firstLine="0"/>
              <w:jc w:val="center"/>
              <w:rPr>
                <w:rFonts w:ascii="宋体" w:hAnsi="宋体"/>
                <w:color w:val="auto"/>
                <w:sz w:val="21"/>
                <w:szCs w:val="21"/>
                <w:highlight w:val="none"/>
                <w:lang w:bidi="he-IL"/>
              </w:rPr>
            </w:pPr>
          </w:p>
        </w:tc>
        <w:tc>
          <w:tcPr>
            <w:tcW w:w="709" w:type="dxa"/>
            <w:tcBorders>
              <w:top w:val="single" w:color="000000" w:sz="4" w:space="0"/>
              <w:left w:val="single" w:color="000000" w:sz="4" w:space="0"/>
              <w:bottom w:val="single" w:color="000000" w:sz="4" w:space="0"/>
              <w:right w:val="single" w:color="000000" w:sz="4" w:space="0"/>
            </w:tcBorders>
            <w:vAlign w:val="center"/>
          </w:tcPr>
          <w:p w14:paraId="7D30EC86">
            <w:pPr>
              <w:pStyle w:val="25"/>
              <w:widowControl w:val="0"/>
              <w:ind w:right="4" w:firstLine="0"/>
              <w:jc w:val="center"/>
              <w:rPr>
                <w:rFonts w:ascii="宋体" w:hAnsi="宋体"/>
                <w:color w:val="auto"/>
                <w:sz w:val="21"/>
                <w:szCs w:val="21"/>
                <w:highlight w:val="none"/>
                <w:lang w:bidi="he-IL"/>
              </w:rPr>
            </w:pPr>
          </w:p>
        </w:tc>
        <w:tc>
          <w:tcPr>
            <w:tcW w:w="512" w:type="dxa"/>
            <w:tcBorders>
              <w:top w:val="single" w:color="000000" w:sz="4" w:space="0"/>
              <w:left w:val="single" w:color="000000" w:sz="4" w:space="0"/>
              <w:bottom w:val="single" w:color="000000" w:sz="4" w:space="0"/>
              <w:right w:val="single" w:color="000000" w:sz="4" w:space="0"/>
            </w:tcBorders>
            <w:vAlign w:val="center"/>
          </w:tcPr>
          <w:p w14:paraId="45F11902">
            <w:pPr>
              <w:pStyle w:val="25"/>
              <w:widowControl w:val="0"/>
              <w:ind w:right="19" w:firstLine="0"/>
              <w:jc w:val="center"/>
              <w:rPr>
                <w:rFonts w:ascii="宋体" w:hAnsi="宋体"/>
                <w:color w:val="auto"/>
                <w:sz w:val="21"/>
                <w:szCs w:val="21"/>
                <w:highlight w:val="none"/>
                <w:lang w:bidi="he-IL"/>
              </w:rPr>
            </w:pPr>
          </w:p>
        </w:tc>
        <w:tc>
          <w:tcPr>
            <w:tcW w:w="1227" w:type="dxa"/>
            <w:tcBorders>
              <w:top w:val="single" w:color="000000" w:sz="4" w:space="0"/>
              <w:left w:val="single" w:color="000000" w:sz="4" w:space="0"/>
              <w:bottom w:val="single" w:color="000000" w:sz="4" w:space="0"/>
              <w:right w:val="single" w:color="000000" w:sz="4" w:space="0"/>
            </w:tcBorders>
            <w:vAlign w:val="center"/>
          </w:tcPr>
          <w:p w14:paraId="0982FA90">
            <w:pPr>
              <w:pStyle w:val="25"/>
              <w:widowControl w:val="0"/>
              <w:ind w:right="19" w:firstLine="0"/>
              <w:jc w:val="center"/>
              <w:rPr>
                <w:rFonts w:ascii="宋体" w:hAnsi="宋体"/>
                <w:color w:val="auto"/>
                <w:sz w:val="21"/>
                <w:szCs w:val="21"/>
                <w:highlight w:val="none"/>
                <w:lang w:bidi="he-IL"/>
              </w:rPr>
            </w:pPr>
          </w:p>
        </w:tc>
        <w:tc>
          <w:tcPr>
            <w:tcW w:w="1245" w:type="dxa"/>
            <w:tcBorders>
              <w:top w:val="single" w:color="000000" w:sz="4" w:space="0"/>
              <w:left w:val="single" w:color="000000" w:sz="4" w:space="0"/>
              <w:bottom w:val="single" w:color="000000" w:sz="4" w:space="0"/>
              <w:right w:val="single" w:color="000000" w:sz="4" w:space="0"/>
            </w:tcBorders>
            <w:vAlign w:val="center"/>
          </w:tcPr>
          <w:p w14:paraId="330E552A">
            <w:pPr>
              <w:pStyle w:val="25"/>
              <w:widowControl w:val="0"/>
              <w:ind w:right="28" w:firstLine="0"/>
              <w:jc w:val="center"/>
              <w:rPr>
                <w:rFonts w:ascii="宋体" w:hAnsi="宋体"/>
                <w:color w:val="auto"/>
                <w:sz w:val="21"/>
                <w:szCs w:val="21"/>
                <w:highlight w:val="none"/>
                <w:lang w:bidi="he-IL"/>
              </w:rPr>
            </w:pPr>
          </w:p>
        </w:tc>
        <w:tc>
          <w:tcPr>
            <w:tcW w:w="1598" w:type="dxa"/>
            <w:tcBorders>
              <w:top w:val="single" w:color="000000" w:sz="4" w:space="0"/>
              <w:left w:val="single" w:color="000000" w:sz="4" w:space="0"/>
              <w:bottom w:val="single" w:color="000000" w:sz="4" w:space="0"/>
              <w:right w:val="single" w:color="000000" w:sz="4" w:space="0"/>
            </w:tcBorders>
            <w:vAlign w:val="center"/>
          </w:tcPr>
          <w:p w14:paraId="2E185E0E">
            <w:pPr>
              <w:pStyle w:val="25"/>
              <w:widowControl w:val="0"/>
              <w:ind w:left="4" w:firstLine="0"/>
              <w:jc w:val="center"/>
              <w:rPr>
                <w:rFonts w:ascii="宋体" w:hAnsi="宋体"/>
                <w:color w:val="auto"/>
                <w:sz w:val="21"/>
                <w:szCs w:val="21"/>
                <w:highlight w:val="none"/>
                <w:lang w:bidi="he-IL"/>
              </w:rPr>
            </w:pPr>
          </w:p>
        </w:tc>
      </w:tr>
      <w:tr w14:paraId="0E182C11">
        <w:tblPrEx>
          <w:tblCellMar>
            <w:top w:w="0" w:type="dxa"/>
            <w:left w:w="5" w:type="dxa"/>
            <w:bottom w:w="0" w:type="dxa"/>
            <w:right w:w="5" w:type="dxa"/>
          </w:tblCellMar>
        </w:tblPrEx>
        <w:trPr>
          <w:trHeight w:val="653" w:hRule="exact"/>
          <w:jc w:val="center"/>
        </w:trPr>
        <w:tc>
          <w:tcPr>
            <w:tcW w:w="1849" w:type="dxa"/>
            <w:tcBorders>
              <w:top w:val="single" w:color="000000" w:sz="4" w:space="0"/>
              <w:left w:val="single" w:color="000000" w:sz="4" w:space="0"/>
              <w:bottom w:val="single" w:color="000000" w:sz="4" w:space="0"/>
              <w:right w:val="single" w:color="000000" w:sz="4" w:space="0"/>
            </w:tcBorders>
            <w:vAlign w:val="center"/>
          </w:tcPr>
          <w:p w14:paraId="5A33C43D">
            <w:pPr>
              <w:pStyle w:val="25"/>
              <w:widowControl w:val="0"/>
              <w:jc w:val="center"/>
              <w:rPr>
                <w:rFonts w:ascii="宋体" w:hAnsi="宋体"/>
                <w:color w:val="auto"/>
                <w:sz w:val="21"/>
                <w:szCs w:val="21"/>
                <w:highlight w:val="none"/>
                <w:lang w:bidi="he-IL"/>
              </w:rPr>
            </w:pPr>
          </w:p>
        </w:tc>
        <w:tc>
          <w:tcPr>
            <w:tcW w:w="1376" w:type="dxa"/>
            <w:tcBorders>
              <w:top w:val="single" w:color="000000" w:sz="4" w:space="0"/>
              <w:left w:val="single" w:color="000000" w:sz="4" w:space="0"/>
              <w:bottom w:val="single" w:color="000000" w:sz="4" w:space="0"/>
              <w:right w:val="single" w:color="000000" w:sz="4" w:space="0"/>
            </w:tcBorders>
            <w:vAlign w:val="center"/>
          </w:tcPr>
          <w:p w14:paraId="3C90D7B7">
            <w:pPr>
              <w:pStyle w:val="25"/>
              <w:widowControl w:val="0"/>
              <w:jc w:val="center"/>
              <w:rPr>
                <w:rFonts w:ascii="宋体" w:hAnsi="宋体"/>
                <w:color w:val="auto"/>
                <w:sz w:val="21"/>
                <w:szCs w:val="21"/>
                <w:highlight w:val="none"/>
                <w:lang w:bidi="he-IL"/>
              </w:rPr>
            </w:pPr>
          </w:p>
        </w:tc>
        <w:tc>
          <w:tcPr>
            <w:tcW w:w="1055" w:type="dxa"/>
            <w:tcBorders>
              <w:top w:val="single" w:color="000000" w:sz="4" w:space="0"/>
              <w:left w:val="single" w:color="000000" w:sz="4" w:space="0"/>
              <w:bottom w:val="single" w:color="000000" w:sz="4" w:space="0"/>
              <w:right w:val="single" w:color="000000" w:sz="4" w:space="0"/>
            </w:tcBorders>
            <w:vAlign w:val="center"/>
          </w:tcPr>
          <w:p w14:paraId="6A05D565">
            <w:pPr>
              <w:pStyle w:val="25"/>
              <w:widowControl w:val="0"/>
              <w:jc w:val="center"/>
              <w:rPr>
                <w:rFonts w:ascii="宋体" w:hAnsi="宋体"/>
                <w:color w:val="auto"/>
                <w:sz w:val="21"/>
                <w:szCs w:val="21"/>
                <w:highlight w:val="none"/>
                <w:lang w:bidi="he-IL"/>
              </w:rPr>
            </w:pPr>
          </w:p>
        </w:tc>
        <w:tc>
          <w:tcPr>
            <w:tcW w:w="944" w:type="dxa"/>
            <w:tcBorders>
              <w:top w:val="single" w:color="000000" w:sz="4" w:space="0"/>
              <w:left w:val="single" w:color="000000" w:sz="4" w:space="0"/>
              <w:bottom w:val="single" w:color="000000" w:sz="4" w:space="0"/>
              <w:right w:val="single" w:color="000000" w:sz="4" w:space="0"/>
            </w:tcBorders>
          </w:tcPr>
          <w:p w14:paraId="774CE4DA">
            <w:pPr>
              <w:pStyle w:val="25"/>
              <w:widowControl w:val="0"/>
              <w:jc w:val="center"/>
              <w:rPr>
                <w:rFonts w:ascii="宋体" w:hAnsi="宋体"/>
                <w:color w:val="auto"/>
                <w:sz w:val="21"/>
                <w:szCs w:val="21"/>
                <w:highlight w:val="none"/>
                <w:lang w:bidi="he-IL"/>
              </w:rPr>
            </w:pPr>
          </w:p>
        </w:tc>
        <w:tc>
          <w:tcPr>
            <w:tcW w:w="709" w:type="dxa"/>
            <w:tcBorders>
              <w:top w:val="single" w:color="000000" w:sz="4" w:space="0"/>
              <w:left w:val="single" w:color="000000" w:sz="4" w:space="0"/>
              <w:bottom w:val="single" w:color="000000" w:sz="4" w:space="0"/>
              <w:right w:val="single" w:color="000000" w:sz="4" w:space="0"/>
            </w:tcBorders>
            <w:vAlign w:val="center"/>
          </w:tcPr>
          <w:p w14:paraId="3B36E894">
            <w:pPr>
              <w:pStyle w:val="25"/>
              <w:widowControl w:val="0"/>
              <w:jc w:val="center"/>
              <w:rPr>
                <w:rFonts w:ascii="宋体" w:hAnsi="宋体"/>
                <w:color w:val="auto"/>
                <w:sz w:val="21"/>
                <w:szCs w:val="21"/>
                <w:highlight w:val="none"/>
                <w:lang w:bidi="he-IL"/>
              </w:rPr>
            </w:pPr>
          </w:p>
        </w:tc>
        <w:tc>
          <w:tcPr>
            <w:tcW w:w="512" w:type="dxa"/>
            <w:tcBorders>
              <w:top w:val="single" w:color="000000" w:sz="4" w:space="0"/>
              <w:left w:val="single" w:color="000000" w:sz="4" w:space="0"/>
              <w:bottom w:val="single" w:color="000000" w:sz="4" w:space="0"/>
              <w:right w:val="single" w:color="000000" w:sz="4" w:space="0"/>
            </w:tcBorders>
            <w:vAlign w:val="center"/>
          </w:tcPr>
          <w:p w14:paraId="6F7BBED3">
            <w:pPr>
              <w:pStyle w:val="25"/>
              <w:widowControl w:val="0"/>
              <w:jc w:val="center"/>
              <w:rPr>
                <w:rFonts w:ascii="宋体" w:hAnsi="宋体"/>
                <w:color w:val="auto"/>
                <w:sz w:val="21"/>
                <w:szCs w:val="21"/>
                <w:highlight w:val="none"/>
                <w:lang w:bidi="he-IL"/>
              </w:rPr>
            </w:pPr>
          </w:p>
        </w:tc>
        <w:tc>
          <w:tcPr>
            <w:tcW w:w="1227" w:type="dxa"/>
            <w:tcBorders>
              <w:top w:val="single" w:color="000000" w:sz="4" w:space="0"/>
              <w:left w:val="single" w:color="000000" w:sz="4" w:space="0"/>
              <w:bottom w:val="single" w:color="000000" w:sz="4" w:space="0"/>
              <w:right w:val="single" w:color="000000" w:sz="4" w:space="0"/>
            </w:tcBorders>
            <w:vAlign w:val="center"/>
          </w:tcPr>
          <w:p w14:paraId="6AD87BFC">
            <w:pPr>
              <w:pStyle w:val="25"/>
              <w:widowControl w:val="0"/>
              <w:jc w:val="center"/>
              <w:rPr>
                <w:rFonts w:ascii="宋体" w:hAnsi="宋体"/>
                <w:color w:val="auto"/>
                <w:sz w:val="21"/>
                <w:szCs w:val="21"/>
                <w:highlight w:val="none"/>
                <w:lang w:bidi="he-IL"/>
              </w:rPr>
            </w:pPr>
          </w:p>
        </w:tc>
        <w:tc>
          <w:tcPr>
            <w:tcW w:w="1245" w:type="dxa"/>
            <w:tcBorders>
              <w:top w:val="single" w:color="000000" w:sz="4" w:space="0"/>
              <w:left w:val="single" w:color="000000" w:sz="4" w:space="0"/>
              <w:bottom w:val="single" w:color="000000" w:sz="4" w:space="0"/>
              <w:right w:val="single" w:color="000000" w:sz="4" w:space="0"/>
            </w:tcBorders>
            <w:vAlign w:val="center"/>
          </w:tcPr>
          <w:p w14:paraId="7EFCD3D2">
            <w:pPr>
              <w:pStyle w:val="25"/>
              <w:widowControl w:val="0"/>
              <w:jc w:val="center"/>
              <w:rPr>
                <w:rFonts w:ascii="宋体" w:hAnsi="宋体"/>
                <w:color w:val="auto"/>
                <w:sz w:val="21"/>
                <w:szCs w:val="21"/>
                <w:highlight w:val="none"/>
                <w:lang w:bidi="he-IL"/>
              </w:rPr>
            </w:pPr>
          </w:p>
        </w:tc>
        <w:tc>
          <w:tcPr>
            <w:tcW w:w="1598" w:type="dxa"/>
            <w:tcBorders>
              <w:top w:val="single" w:color="000000" w:sz="4" w:space="0"/>
              <w:left w:val="single" w:color="000000" w:sz="4" w:space="0"/>
              <w:bottom w:val="single" w:color="000000" w:sz="4" w:space="0"/>
              <w:right w:val="single" w:color="000000" w:sz="4" w:space="0"/>
            </w:tcBorders>
            <w:vAlign w:val="center"/>
          </w:tcPr>
          <w:p w14:paraId="1746F9FF">
            <w:pPr>
              <w:pStyle w:val="25"/>
              <w:widowControl w:val="0"/>
              <w:jc w:val="center"/>
              <w:rPr>
                <w:rFonts w:ascii="宋体" w:hAnsi="宋体"/>
                <w:color w:val="auto"/>
                <w:sz w:val="21"/>
                <w:szCs w:val="21"/>
                <w:highlight w:val="none"/>
                <w:lang w:bidi="he-IL"/>
              </w:rPr>
            </w:pPr>
          </w:p>
        </w:tc>
      </w:tr>
      <w:tr w14:paraId="26E7EFFF">
        <w:tblPrEx>
          <w:tblCellMar>
            <w:top w:w="0" w:type="dxa"/>
            <w:left w:w="5" w:type="dxa"/>
            <w:bottom w:w="0" w:type="dxa"/>
            <w:right w:w="5" w:type="dxa"/>
          </w:tblCellMar>
        </w:tblPrEx>
        <w:trPr>
          <w:trHeight w:val="757" w:hRule="exact"/>
          <w:jc w:val="center"/>
        </w:trPr>
        <w:tc>
          <w:tcPr>
            <w:tcW w:w="5224" w:type="dxa"/>
            <w:gridSpan w:val="4"/>
            <w:tcBorders>
              <w:top w:val="single" w:color="000000" w:sz="4" w:space="0"/>
              <w:left w:val="single" w:color="000000" w:sz="4" w:space="0"/>
              <w:bottom w:val="single" w:color="000000" w:sz="4" w:space="0"/>
              <w:right w:val="single" w:color="000000" w:sz="4" w:space="0"/>
            </w:tcBorders>
            <w:vAlign w:val="center"/>
          </w:tcPr>
          <w:p w14:paraId="286FFB91">
            <w:pPr>
              <w:pStyle w:val="25"/>
              <w:widowControl w:val="0"/>
              <w:rPr>
                <w:rFonts w:ascii="宋体" w:hAnsi="宋体"/>
                <w:b/>
                <w:color w:val="auto"/>
                <w:sz w:val="21"/>
                <w:szCs w:val="21"/>
                <w:highlight w:val="none"/>
                <w:lang w:bidi="he-IL"/>
              </w:rPr>
            </w:pPr>
            <w:r>
              <w:rPr>
                <w:rFonts w:ascii="宋体" w:hAnsi="宋体"/>
                <w:b/>
                <w:color w:val="auto"/>
                <w:sz w:val="21"/>
                <w:szCs w:val="21"/>
                <w:highlight w:val="none"/>
                <w:lang w:bidi="he-IL"/>
              </w:rPr>
              <w:t>合计人民币金额</w:t>
            </w:r>
            <w:r>
              <w:rPr>
                <w:rFonts w:hint="eastAsia" w:ascii="宋体" w:hAnsi="宋体"/>
                <w:b/>
                <w:color w:val="auto"/>
                <w:sz w:val="21"/>
                <w:szCs w:val="21"/>
                <w:highlight w:val="none"/>
                <w:lang w:eastAsia="zh-CN" w:bidi="he-IL"/>
              </w:rPr>
              <w:t>（</w:t>
            </w:r>
            <w:r>
              <w:rPr>
                <w:rFonts w:ascii="宋体" w:hAnsi="宋体" w:cs="宋体"/>
                <w:b/>
                <w:color w:val="auto"/>
                <w:sz w:val="21"/>
                <w:szCs w:val="21"/>
                <w:highlight w:val="none"/>
                <w:lang w:bidi="he-IL"/>
              </w:rPr>
              <w:t>小写</w:t>
            </w:r>
            <w:r>
              <w:rPr>
                <w:rFonts w:hint="eastAsia" w:ascii="宋体" w:hAnsi="宋体" w:cs="宋体"/>
                <w:b/>
                <w:color w:val="auto"/>
                <w:sz w:val="21"/>
                <w:szCs w:val="21"/>
                <w:highlight w:val="none"/>
                <w:lang w:eastAsia="zh-CN" w:bidi="he-IL"/>
              </w:rPr>
              <w:t>）</w:t>
            </w:r>
            <w:r>
              <w:rPr>
                <w:rFonts w:ascii="宋体" w:hAnsi="宋体" w:cs="宋体"/>
                <w:b/>
                <w:color w:val="auto"/>
                <w:sz w:val="21"/>
                <w:szCs w:val="21"/>
                <w:highlight w:val="none"/>
                <w:lang w:bidi="he-IL"/>
              </w:rPr>
              <w:t>：</w:t>
            </w:r>
            <w:r>
              <w:rPr>
                <w:rFonts w:ascii="Arial" w:hAnsi="Arial" w:cs="Arial"/>
                <w:b/>
                <w:color w:val="auto"/>
                <w:sz w:val="21"/>
                <w:szCs w:val="21"/>
                <w:highlight w:val="none"/>
                <w:lang w:bidi="he-IL"/>
              </w:rPr>
              <w:t>¥</w:t>
            </w:r>
          </w:p>
        </w:tc>
        <w:tc>
          <w:tcPr>
            <w:tcW w:w="5291" w:type="dxa"/>
            <w:gridSpan w:val="5"/>
            <w:tcBorders>
              <w:top w:val="single" w:color="000000" w:sz="4" w:space="0"/>
              <w:left w:val="single" w:color="000000" w:sz="4" w:space="0"/>
              <w:bottom w:val="single" w:color="000000" w:sz="4" w:space="0"/>
              <w:right w:val="single" w:color="000000" w:sz="4" w:space="0"/>
            </w:tcBorders>
            <w:vAlign w:val="center"/>
          </w:tcPr>
          <w:p w14:paraId="4348B84E">
            <w:pPr>
              <w:pStyle w:val="25"/>
              <w:widowControl w:val="0"/>
              <w:rPr>
                <w:rFonts w:ascii="宋体" w:hAnsi="宋体"/>
                <w:color w:val="auto"/>
                <w:sz w:val="21"/>
                <w:szCs w:val="21"/>
                <w:highlight w:val="none"/>
                <w:lang w:bidi="he-IL"/>
              </w:rPr>
            </w:pPr>
            <w:r>
              <w:rPr>
                <w:rFonts w:ascii="宋体" w:hAnsi="宋体"/>
                <w:b/>
                <w:color w:val="auto"/>
                <w:sz w:val="21"/>
                <w:szCs w:val="21"/>
                <w:highlight w:val="none"/>
                <w:lang w:bidi="he-IL"/>
              </w:rPr>
              <w:t>合计人民币金额</w:t>
            </w:r>
            <w:r>
              <w:rPr>
                <w:rFonts w:hint="eastAsia" w:ascii="宋体" w:hAnsi="宋体"/>
                <w:b/>
                <w:color w:val="auto"/>
                <w:sz w:val="21"/>
                <w:szCs w:val="21"/>
                <w:highlight w:val="none"/>
                <w:lang w:eastAsia="zh-CN" w:bidi="he-IL"/>
              </w:rPr>
              <w:t>（</w:t>
            </w:r>
            <w:r>
              <w:rPr>
                <w:rFonts w:ascii="宋体" w:hAnsi="宋体" w:cs="宋体"/>
                <w:b/>
                <w:color w:val="auto"/>
                <w:sz w:val="21"/>
                <w:szCs w:val="21"/>
                <w:highlight w:val="none"/>
                <w:lang w:bidi="he-IL"/>
              </w:rPr>
              <w:t>大写</w:t>
            </w:r>
            <w:r>
              <w:rPr>
                <w:rFonts w:hint="eastAsia" w:ascii="宋体" w:hAnsi="宋体" w:cs="宋体"/>
                <w:b/>
                <w:color w:val="auto"/>
                <w:sz w:val="21"/>
                <w:szCs w:val="21"/>
                <w:highlight w:val="none"/>
                <w:lang w:eastAsia="zh-CN" w:bidi="he-IL"/>
              </w:rPr>
              <w:t>）</w:t>
            </w:r>
            <w:r>
              <w:rPr>
                <w:rFonts w:ascii="宋体" w:hAnsi="宋体" w:cs="宋体"/>
                <w:b/>
                <w:color w:val="auto"/>
                <w:sz w:val="21"/>
                <w:szCs w:val="21"/>
                <w:highlight w:val="none"/>
                <w:lang w:bidi="he-IL"/>
              </w:rPr>
              <w:t>：</w:t>
            </w:r>
          </w:p>
        </w:tc>
      </w:tr>
    </w:tbl>
    <w:p w14:paraId="2EB5C55A">
      <w:pPr>
        <w:pStyle w:val="25"/>
        <w:rPr>
          <w:color w:val="auto"/>
          <w:sz w:val="21"/>
          <w:szCs w:val="21"/>
          <w:highlight w:val="none"/>
        </w:rPr>
      </w:pPr>
    </w:p>
    <w:p w14:paraId="4506916B">
      <w:pPr>
        <w:pStyle w:val="25"/>
        <w:rPr>
          <w:b/>
          <w:color w:val="auto"/>
          <w:sz w:val="21"/>
          <w:szCs w:val="21"/>
          <w:highlight w:val="none"/>
        </w:rPr>
      </w:pPr>
      <w:r>
        <w:rPr>
          <w:color w:val="auto"/>
          <w:sz w:val="21"/>
          <w:szCs w:val="21"/>
          <w:highlight w:val="none"/>
        </w:rPr>
        <w:t>二、</w:t>
      </w:r>
      <w:r>
        <w:rPr>
          <w:b/>
          <w:color w:val="auto"/>
          <w:sz w:val="21"/>
          <w:szCs w:val="21"/>
          <w:highlight w:val="none"/>
        </w:rPr>
        <w:t>设备详细配置：</w:t>
      </w:r>
    </w:p>
    <w:p w14:paraId="5EBCEC0D">
      <w:pPr>
        <w:pStyle w:val="25"/>
        <w:spacing w:before="0" w:after="120"/>
        <w:ind w:firstLine="622"/>
        <w:rPr>
          <w:color w:val="auto"/>
          <w:sz w:val="21"/>
          <w:szCs w:val="21"/>
          <w:highlight w:val="none"/>
        </w:rPr>
      </w:pPr>
      <w:r>
        <w:rPr>
          <w:color w:val="auto"/>
          <w:sz w:val="21"/>
          <w:szCs w:val="21"/>
          <w:highlight w:val="none"/>
        </w:rPr>
        <w:t>见附件1。（若无配置清单，请填“无”）</w:t>
      </w:r>
    </w:p>
    <w:p w14:paraId="3EF1F913">
      <w:pPr>
        <w:ind w:left="422" w:hanging="422"/>
        <w:rPr>
          <w:rFonts w:ascii="宋体" w:hAnsi="宋体"/>
          <w:b/>
          <w:color w:val="auto"/>
          <w:sz w:val="21"/>
          <w:szCs w:val="21"/>
          <w:highlight w:val="none"/>
          <w:lang w:bidi="he-IL"/>
        </w:rPr>
      </w:pPr>
      <w:r>
        <w:rPr>
          <w:rFonts w:ascii="宋体" w:hAnsi="宋体"/>
          <w:b/>
          <w:color w:val="auto"/>
          <w:sz w:val="21"/>
          <w:szCs w:val="21"/>
          <w:highlight w:val="none"/>
          <w:lang w:bidi="he-IL"/>
        </w:rPr>
        <w:t>三、售后服务和要求</w:t>
      </w:r>
      <w:r>
        <w:rPr>
          <w:rFonts w:hint="eastAsia" w:ascii="宋体" w:hAnsi="宋体"/>
          <w:b/>
          <w:color w:val="auto"/>
          <w:sz w:val="21"/>
          <w:szCs w:val="21"/>
          <w:highlight w:val="none"/>
          <w:lang w:eastAsia="zh-CN" w:bidi="he-IL"/>
        </w:rPr>
        <w:t>：</w:t>
      </w:r>
    </w:p>
    <w:p w14:paraId="5DFEF472">
      <w:pPr>
        <w:ind w:left="735" w:hanging="315"/>
        <w:rPr>
          <w:color w:val="auto"/>
          <w:sz w:val="21"/>
          <w:szCs w:val="21"/>
          <w:highlight w:val="none"/>
        </w:rPr>
      </w:pPr>
      <w:r>
        <w:rPr>
          <w:rFonts w:ascii="宋体" w:hAnsi="宋体"/>
          <w:color w:val="auto"/>
          <w:sz w:val="21"/>
          <w:szCs w:val="21"/>
          <w:highlight w:val="none"/>
          <w:lang w:bidi="he-IL"/>
        </w:rPr>
        <w:t>1. 设备验收以甲方的验收报告为准，自双方约定的技术验收通过第二天起计算质保期，整机含配件免费全保</w:t>
      </w:r>
      <w:r>
        <w:rPr>
          <w:rFonts w:ascii="宋体" w:hAnsi="宋体"/>
          <w:color w:val="auto"/>
          <w:sz w:val="21"/>
          <w:szCs w:val="21"/>
          <w:highlight w:val="none"/>
          <w:u w:val="single"/>
          <w:lang w:bidi="he-IL"/>
        </w:rPr>
        <w:t xml:space="preserve">   </w:t>
      </w:r>
      <w:r>
        <w:rPr>
          <w:rFonts w:ascii="宋体" w:hAnsi="宋体"/>
          <w:color w:val="auto"/>
          <w:sz w:val="21"/>
          <w:szCs w:val="21"/>
          <w:highlight w:val="none"/>
          <w:lang w:bidi="he-IL"/>
        </w:rPr>
        <w:t>年；质保期过后终身维修，</w:t>
      </w:r>
      <w:r>
        <w:rPr>
          <w:color w:val="auto"/>
          <w:sz w:val="21"/>
          <w:szCs w:val="21"/>
          <w:highlight w:val="none"/>
        </w:rPr>
        <w:t>免收人工费，只收配件费，提供配件价格清单。但在本合同质保期过后，甲方有权选择是否购买维保，若甲方选择购买维保，乙方应与甲方另行签订维保合同，</w:t>
      </w:r>
      <w:r>
        <w:rPr>
          <w:rFonts w:ascii="宋体" w:hAnsi="宋体"/>
          <w:color w:val="auto"/>
          <w:sz w:val="21"/>
          <w:szCs w:val="21"/>
          <w:highlight w:val="none"/>
          <w:lang w:bidi="he-IL"/>
        </w:rPr>
        <w:t>维保价格（全保）</w:t>
      </w:r>
      <w:r>
        <w:rPr>
          <w:rFonts w:ascii="宋体" w:hAnsi="宋体"/>
          <w:color w:val="auto"/>
          <w:sz w:val="21"/>
          <w:szCs w:val="21"/>
          <w:highlight w:val="none"/>
          <w:u w:val="single"/>
          <w:lang w:bidi="he-IL"/>
        </w:rPr>
        <w:t xml:space="preserve">     </w:t>
      </w:r>
      <w:r>
        <w:rPr>
          <w:rFonts w:ascii="宋体" w:hAnsi="宋体"/>
          <w:color w:val="auto"/>
          <w:sz w:val="21"/>
          <w:szCs w:val="21"/>
          <w:highlight w:val="none"/>
          <w:lang w:bidi="he-IL"/>
        </w:rPr>
        <w:t>元/台/年</w:t>
      </w:r>
      <w:r>
        <w:rPr>
          <w:color w:val="auto"/>
          <w:sz w:val="21"/>
          <w:szCs w:val="21"/>
          <w:highlight w:val="none"/>
        </w:rPr>
        <w:t>，维保期间乙方免费提供所有零配件及服务。</w:t>
      </w:r>
    </w:p>
    <w:p w14:paraId="4641F7C5">
      <w:pPr>
        <w:ind w:left="735" w:hanging="315"/>
        <w:rPr>
          <w:rFonts w:ascii="宋体" w:hAnsi="宋体"/>
          <w:color w:val="auto"/>
          <w:sz w:val="21"/>
          <w:szCs w:val="21"/>
          <w:highlight w:val="none"/>
          <w:lang w:bidi="he-IL"/>
        </w:rPr>
      </w:pPr>
      <w:r>
        <w:rPr>
          <w:rFonts w:ascii="宋体" w:hAnsi="宋体"/>
          <w:color w:val="auto"/>
          <w:sz w:val="21"/>
          <w:szCs w:val="21"/>
          <w:highlight w:val="none"/>
          <w:lang w:bidi="he-IL"/>
        </w:rPr>
        <w:t xml:space="preserve">2. </w:t>
      </w:r>
      <w:r>
        <w:rPr>
          <w:color w:val="auto"/>
          <w:sz w:val="21"/>
          <w:szCs w:val="21"/>
          <w:highlight w:val="none"/>
        </w:rPr>
        <w:t>确保设备质保期内开机率为95%。如设备故障停机率超过5%（一年按365天计算，每年18天），每超过一天，质保期延长两周。</w:t>
      </w:r>
    </w:p>
    <w:p w14:paraId="2944C68A">
      <w:pPr>
        <w:ind w:left="735" w:hanging="315"/>
        <w:rPr>
          <w:rFonts w:ascii="宋体" w:hAnsi="宋体"/>
          <w:color w:val="auto"/>
          <w:sz w:val="21"/>
          <w:szCs w:val="21"/>
          <w:highlight w:val="none"/>
          <w:lang w:bidi="he-IL"/>
        </w:rPr>
      </w:pPr>
      <w:r>
        <w:rPr>
          <w:rFonts w:ascii="宋体" w:hAnsi="宋体"/>
          <w:color w:val="auto"/>
          <w:sz w:val="21"/>
          <w:szCs w:val="21"/>
          <w:highlight w:val="none"/>
          <w:lang w:bidi="he-IL"/>
        </w:rPr>
        <w:t xml:space="preserve">3. </w:t>
      </w:r>
      <w:r>
        <w:rPr>
          <w:color w:val="auto"/>
          <w:sz w:val="21"/>
          <w:szCs w:val="21"/>
          <w:highlight w:val="none"/>
        </w:rPr>
        <w:t>如设备发生故障，乙方在接到甲方质保电话2小时内予以响应，24小时内修复完成，如果不能修复完成</w:t>
      </w:r>
      <w:r>
        <w:rPr>
          <w:rFonts w:ascii="宋体" w:hAnsi="宋体"/>
          <w:color w:val="auto"/>
          <w:sz w:val="21"/>
          <w:szCs w:val="21"/>
          <w:highlight w:val="none"/>
          <w:lang w:bidi="he-IL"/>
        </w:rPr>
        <w:t>，公司提供样机确保甲方在质保期内工作正常进行；如不能提供样机，</w:t>
      </w:r>
      <w:r>
        <w:rPr>
          <w:color w:val="auto"/>
          <w:sz w:val="21"/>
          <w:szCs w:val="21"/>
          <w:highlight w:val="none"/>
        </w:rPr>
        <w:t>当天不能修复完成</w:t>
      </w:r>
      <w:r>
        <w:rPr>
          <w:rFonts w:ascii="宋体" w:hAnsi="宋体"/>
          <w:color w:val="auto"/>
          <w:sz w:val="21"/>
          <w:szCs w:val="21"/>
          <w:highlight w:val="none"/>
          <w:lang w:bidi="he-IL"/>
        </w:rPr>
        <w:t>，应提前告知甲方，抓紧组织维修，超过一天，质保期延长两周。</w:t>
      </w:r>
    </w:p>
    <w:p w14:paraId="2067B04A">
      <w:pPr>
        <w:ind w:left="735" w:hanging="315"/>
        <w:rPr>
          <w:rFonts w:ascii="宋体" w:hAnsi="宋体"/>
          <w:color w:val="auto"/>
          <w:sz w:val="21"/>
          <w:szCs w:val="21"/>
          <w:highlight w:val="none"/>
          <w:lang w:bidi="he-IL"/>
        </w:rPr>
      </w:pPr>
      <w:r>
        <w:rPr>
          <w:rFonts w:ascii="宋体" w:hAnsi="宋体"/>
          <w:color w:val="auto"/>
          <w:sz w:val="21"/>
          <w:szCs w:val="21"/>
          <w:highlight w:val="none"/>
          <w:lang w:bidi="he-IL"/>
        </w:rPr>
        <w:t xml:space="preserve">4. </w:t>
      </w:r>
      <w:r>
        <w:rPr>
          <w:rFonts w:ascii="宋体" w:hAnsi="宋体"/>
          <w:color w:val="auto"/>
          <w:sz w:val="21"/>
          <w:szCs w:val="21"/>
          <w:highlight w:val="none"/>
          <w:u w:val="single"/>
          <w:lang w:bidi="he-IL"/>
        </w:rPr>
        <w:t>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p>
    <w:p w14:paraId="45BFEB40">
      <w:pPr>
        <w:ind w:left="735" w:hanging="315"/>
        <w:rPr>
          <w:rFonts w:ascii="宋体" w:hAnsi="宋体"/>
          <w:color w:val="auto"/>
          <w:sz w:val="21"/>
          <w:szCs w:val="21"/>
          <w:highlight w:val="none"/>
          <w:u w:val="single"/>
          <w:lang w:bidi="he-IL"/>
        </w:rPr>
      </w:pPr>
      <w:r>
        <w:rPr>
          <w:rFonts w:ascii="宋体" w:hAnsi="宋体"/>
          <w:color w:val="auto"/>
          <w:sz w:val="21"/>
          <w:szCs w:val="21"/>
          <w:highlight w:val="none"/>
          <w:lang w:bidi="he-IL"/>
        </w:rPr>
        <w:t>5. 其他特别承诺的售后服务：</w:t>
      </w:r>
      <w:r>
        <w:rPr>
          <w:rFonts w:ascii="宋体" w:hAnsi="宋体"/>
          <w:color w:val="auto"/>
          <w:sz w:val="21"/>
          <w:szCs w:val="21"/>
          <w:highlight w:val="none"/>
          <w:u w:val="single"/>
          <w:lang w:bidi="he-IL"/>
        </w:rPr>
        <w:t xml:space="preserve">                                                        </w:t>
      </w:r>
    </w:p>
    <w:p w14:paraId="2127DDDB">
      <w:pPr>
        <w:pStyle w:val="25"/>
        <w:ind w:left="590" w:hanging="590"/>
        <w:rPr>
          <w:rFonts w:ascii="宋体" w:hAnsi="宋体"/>
          <w:b/>
          <w:color w:val="auto"/>
          <w:sz w:val="21"/>
          <w:szCs w:val="21"/>
          <w:highlight w:val="none"/>
          <w:lang w:bidi="he-IL"/>
        </w:rPr>
      </w:pPr>
      <w:r>
        <w:rPr>
          <w:b/>
          <w:color w:val="auto"/>
          <w:sz w:val="21"/>
          <w:szCs w:val="21"/>
          <w:highlight w:val="none"/>
        </w:rPr>
        <w:t>四、</w:t>
      </w:r>
      <w:r>
        <w:rPr>
          <w:rFonts w:ascii="宋体" w:hAnsi="宋体"/>
          <w:b/>
          <w:color w:val="auto"/>
          <w:sz w:val="21"/>
          <w:szCs w:val="21"/>
          <w:highlight w:val="none"/>
          <w:lang w:bidi="he-IL"/>
        </w:rPr>
        <w:t>到货时间：</w:t>
      </w:r>
    </w:p>
    <w:p w14:paraId="5474BE8C">
      <w:pPr>
        <w:keepNext w:val="0"/>
        <w:keepLines w:val="0"/>
        <w:pageBreakBefore w:val="0"/>
        <w:kinsoku/>
        <w:wordWrap/>
        <w:overflowPunct/>
        <w:topLinePunct w:val="0"/>
        <w:bidi w:val="0"/>
        <w:spacing w:line="360" w:lineRule="auto"/>
        <w:ind w:firstLine="420" w:firstLineChars="200"/>
        <w:rPr>
          <w:rFonts w:ascii="宋体" w:hAnsi="宋体"/>
          <w:color w:val="auto"/>
          <w:sz w:val="21"/>
          <w:szCs w:val="21"/>
          <w:highlight w:val="none"/>
          <w:u w:val="single"/>
          <w:lang w:bidi="he-IL"/>
        </w:rPr>
      </w:pPr>
      <w:r>
        <w:rPr>
          <w:rFonts w:hint="eastAsia" w:ascii="宋体" w:hAnsi="宋体" w:eastAsia="宋体"/>
          <w:color w:val="auto"/>
          <w:sz w:val="21"/>
          <w:szCs w:val="21"/>
          <w:highlight w:val="none"/>
          <w:u w:val="single"/>
          <w:lang w:eastAsia="zh-CN"/>
        </w:rPr>
        <w:t>自合同签订之日起60日内完成所有货物的交付及安装调试</w:t>
      </w:r>
      <w:r>
        <w:rPr>
          <w:rFonts w:ascii="宋体" w:hAnsi="宋体"/>
          <w:color w:val="auto"/>
          <w:sz w:val="21"/>
          <w:szCs w:val="21"/>
          <w:highlight w:val="none"/>
          <w:u w:val="single"/>
          <w:lang w:bidi="he-IL"/>
        </w:rPr>
        <w:t>，如逾期到货，每日按该货款金额千分之五承担违约金，逾期60日仍不能到货的，甲方有权解除本合同，并由乙方承担该货款金额30%的违约金。</w:t>
      </w:r>
    </w:p>
    <w:p w14:paraId="740B335A">
      <w:pPr>
        <w:ind w:left="525" w:hanging="525"/>
        <w:rPr>
          <w:b/>
          <w:color w:val="auto"/>
          <w:sz w:val="21"/>
          <w:szCs w:val="21"/>
          <w:highlight w:val="none"/>
        </w:rPr>
      </w:pPr>
      <w:r>
        <w:rPr>
          <w:b/>
          <w:color w:val="auto"/>
          <w:sz w:val="21"/>
          <w:szCs w:val="21"/>
          <w:highlight w:val="none"/>
        </w:rPr>
        <w:t>五、交货地点：</w:t>
      </w:r>
    </w:p>
    <w:p w14:paraId="5879F92A">
      <w:pPr>
        <w:spacing w:before="0" w:after="120"/>
        <w:ind w:left="523" w:hanging="103"/>
        <w:rPr>
          <w:color w:val="auto"/>
          <w:sz w:val="21"/>
          <w:szCs w:val="21"/>
          <w:highlight w:val="none"/>
        </w:rPr>
      </w:pPr>
      <w:r>
        <w:rPr>
          <w:color w:val="auto"/>
          <w:sz w:val="21"/>
          <w:szCs w:val="21"/>
          <w:highlight w:val="none"/>
        </w:rPr>
        <w:t>甲方指定地点，货损风险自验收合格交付甲方之日起转移。</w:t>
      </w:r>
    </w:p>
    <w:p w14:paraId="48577202">
      <w:pPr>
        <w:ind w:left="525" w:hanging="525"/>
        <w:rPr>
          <w:b/>
          <w:color w:val="auto"/>
          <w:sz w:val="21"/>
          <w:szCs w:val="21"/>
          <w:highlight w:val="none"/>
        </w:rPr>
      </w:pPr>
      <w:r>
        <w:rPr>
          <w:b/>
          <w:color w:val="auto"/>
          <w:sz w:val="21"/>
          <w:szCs w:val="21"/>
          <w:highlight w:val="none"/>
        </w:rPr>
        <w:t>六、付款方式和要求：</w:t>
      </w:r>
    </w:p>
    <w:p w14:paraId="72215637">
      <w:pPr>
        <w:ind w:left="624" w:hanging="204"/>
        <w:rPr>
          <w:rFonts w:ascii="宋体" w:hAnsi="宋体"/>
          <w:color w:val="auto"/>
          <w:sz w:val="21"/>
          <w:szCs w:val="21"/>
          <w:highlight w:val="none"/>
        </w:rPr>
      </w:pPr>
      <w:r>
        <w:rPr>
          <w:color w:val="auto"/>
          <w:sz w:val="21"/>
          <w:szCs w:val="21"/>
          <w:highlight w:val="none"/>
        </w:rPr>
        <w:t>1</w:t>
      </w:r>
      <w:r>
        <w:rPr>
          <w:rFonts w:ascii="宋体" w:hAnsi="宋体"/>
          <w:color w:val="auto"/>
          <w:sz w:val="21"/>
          <w:szCs w:val="21"/>
          <w:highlight w:val="none"/>
        </w:rPr>
        <w:t>.</w:t>
      </w:r>
      <w:r>
        <w:rPr>
          <w:rFonts w:hint="eastAsia" w:ascii="宋体" w:hAnsi="宋体"/>
          <w:color w:val="auto"/>
          <w:sz w:val="21"/>
          <w:szCs w:val="21"/>
          <w:highlight w:val="none"/>
        </w:rPr>
        <w:t>设备完成安装、调试并经采购人验收合格，且中标供应商完成对采购人操作人员的培训指导并取得《培训完成确认单》后，</w:t>
      </w:r>
      <w:r>
        <w:rPr>
          <w:rFonts w:hint="eastAsia" w:ascii="宋体" w:hAnsi="宋体"/>
          <w:color w:val="auto"/>
          <w:sz w:val="21"/>
          <w:szCs w:val="21"/>
          <w:highlight w:val="none"/>
          <w:lang w:val="en-US" w:eastAsia="zh-CN"/>
        </w:rPr>
        <w:t>乙方</w:t>
      </w:r>
      <w:r>
        <w:rPr>
          <w:rFonts w:hint="eastAsia" w:ascii="宋体" w:hAnsi="宋体"/>
          <w:color w:val="auto"/>
          <w:sz w:val="21"/>
          <w:szCs w:val="21"/>
          <w:highlight w:val="none"/>
        </w:rPr>
        <w:t>向</w:t>
      </w:r>
      <w:r>
        <w:rPr>
          <w:rFonts w:hint="eastAsia" w:ascii="宋体" w:hAnsi="宋体"/>
          <w:color w:val="auto"/>
          <w:sz w:val="21"/>
          <w:szCs w:val="21"/>
          <w:highlight w:val="none"/>
          <w:lang w:val="en-US" w:eastAsia="zh-CN"/>
        </w:rPr>
        <w:t>甲方</w:t>
      </w:r>
      <w:r>
        <w:rPr>
          <w:rFonts w:hint="eastAsia" w:ascii="宋体" w:hAnsi="宋体"/>
          <w:color w:val="auto"/>
          <w:sz w:val="21"/>
          <w:szCs w:val="21"/>
          <w:highlight w:val="none"/>
        </w:rPr>
        <w:t>提供对应30%货款的增值税发票。</w:t>
      </w:r>
      <w:r>
        <w:rPr>
          <w:rFonts w:ascii="宋体" w:hAnsi="宋体"/>
          <w:color w:val="auto"/>
          <w:sz w:val="21"/>
          <w:szCs w:val="21"/>
          <w:highlight w:val="none"/>
        </w:rPr>
        <w:t>甲方按医院签票流程走付款程序，具体到账时间以甲方付款流程为准。</w:t>
      </w:r>
      <w:r>
        <w:rPr>
          <w:rFonts w:hint="eastAsia" w:ascii="宋体" w:hAnsi="宋体"/>
          <w:color w:val="auto"/>
          <w:sz w:val="21"/>
          <w:szCs w:val="21"/>
          <w:highlight w:val="none"/>
        </w:rPr>
        <w:t>设备验收合格后正常运行满6个月，</w:t>
      </w:r>
      <w:r>
        <w:rPr>
          <w:rFonts w:hint="eastAsia" w:ascii="宋体" w:hAnsi="宋体"/>
          <w:color w:val="auto"/>
          <w:sz w:val="21"/>
          <w:szCs w:val="21"/>
          <w:highlight w:val="none"/>
          <w:lang w:val="en-US" w:eastAsia="zh-CN"/>
        </w:rPr>
        <w:t>乙方</w:t>
      </w:r>
      <w:r>
        <w:rPr>
          <w:rFonts w:hint="eastAsia" w:ascii="宋体" w:hAnsi="宋体"/>
          <w:color w:val="auto"/>
          <w:sz w:val="21"/>
          <w:szCs w:val="21"/>
          <w:highlight w:val="none"/>
        </w:rPr>
        <w:t>向</w:t>
      </w:r>
      <w:r>
        <w:rPr>
          <w:rFonts w:hint="eastAsia" w:ascii="宋体" w:hAnsi="宋体"/>
          <w:color w:val="auto"/>
          <w:sz w:val="21"/>
          <w:szCs w:val="21"/>
          <w:highlight w:val="none"/>
          <w:lang w:val="en-US" w:eastAsia="zh-CN"/>
        </w:rPr>
        <w:t>甲方</w:t>
      </w:r>
      <w:r>
        <w:rPr>
          <w:rFonts w:hint="eastAsia" w:ascii="宋体" w:hAnsi="宋体"/>
          <w:color w:val="auto"/>
          <w:sz w:val="21"/>
          <w:szCs w:val="21"/>
          <w:highlight w:val="none"/>
        </w:rPr>
        <w:t>提供剩余70%货款的增值税发票。</w:t>
      </w:r>
      <w:r>
        <w:rPr>
          <w:rFonts w:hint="eastAsia" w:ascii="宋体" w:hAnsi="宋体"/>
          <w:color w:val="auto"/>
          <w:sz w:val="21"/>
          <w:szCs w:val="21"/>
          <w:highlight w:val="none"/>
          <w:lang w:val="en-US" w:eastAsia="zh-CN"/>
        </w:rPr>
        <w:t>甲方</w:t>
      </w:r>
      <w:r>
        <w:rPr>
          <w:rFonts w:hint="eastAsia" w:ascii="宋体" w:hAnsi="宋体"/>
          <w:color w:val="auto"/>
          <w:sz w:val="21"/>
          <w:szCs w:val="21"/>
          <w:highlight w:val="none"/>
        </w:rPr>
        <w:t>收到发票后，按上述流程支付二期款</w:t>
      </w:r>
      <w:r>
        <w:rPr>
          <w:rFonts w:hint="eastAsia" w:ascii="宋体" w:hAnsi="宋体"/>
          <w:color w:val="auto"/>
          <w:sz w:val="21"/>
          <w:szCs w:val="21"/>
          <w:highlight w:val="none"/>
          <w:lang w:eastAsia="zh-CN"/>
        </w:rPr>
        <w:t>，</w:t>
      </w:r>
      <w:r>
        <w:rPr>
          <w:rFonts w:ascii="宋体" w:hAnsi="宋体"/>
          <w:color w:val="auto"/>
          <w:sz w:val="21"/>
          <w:szCs w:val="21"/>
          <w:highlight w:val="none"/>
        </w:rPr>
        <w:t>具体到账时间以甲方付款流程为准。</w:t>
      </w:r>
    </w:p>
    <w:p w14:paraId="5BA2DDF7">
      <w:pPr>
        <w:ind w:left="727" w:hanging="315"/>
        <w:rPr>
          <w:rFonts w:ascii="宋体" w:hAnsi="宋体"/>
          <w:color w:val="auto"/>
          <w:sz w:val="21"/>
          <w:szCs w:val="21"/>
          <w:highlight w:val="none"/>
        </w:rPr>
      </w:pPr>
      <w:r>
        <w:rPr>
          <w:rFonts w:ascii="宋体" w:hAnsi="宋体"/>
          <w:color w:val="auto"/>
          <w:sz w:val="21"/>
          <w:szCs w:val="21"/>
          <w:highlight w:val="none"/>
        </w:rPr>
        <w:t>2. 设备验收合格后，乙方所开发票，应确保发票上所列品名、型号、金额与合同所列完全一致。</w:t>
      </w:r>
    </w:p>
    <w:p w14:paraId="67E4E081">
      <w:pPr>
        <w:ind w:left="727" w:hanging="315"/>
        <w:rPr>
          <w:rFonts w:ascii="宋体" w:hAnsi="宋体"/>
          <w:color w:val="auto"/>
          <w:sz w:val="21"/>
          <w:szCs w:val="21"/>
          <w:highlight w:val="none"/>
        </w:rPr>
      </w:pPr>
      <w:r>
        <w:rPr>
          <w:rFonts w:ascii="宋体" w:hAnsi="宋体"/>
          <w:color w:val="auto"/>
          <w:sz w:val="21"/>
          <w:szCs w:val="21"/>
          <w:highlight w:val="none"/>
        </w:rPr>
        <w:t>3. 乙方收款信息如下，如有变更应当提前3日书面告知甲方，否则乙方自行承担不利后果：</w:t>
      </w:r>
    </w:p>
    <w:p w14:paraId="0C5CCC63">
      <w:pPr>
        <w:ind w:left="412" w:firstLine="420"/>
        <w:rPr>
          <w:rFonts w:ascii="宋体" w:hAnsi="宋体"/>
          <w:color w:val="auto"/>
          <w:sz w:val="21"/>
          <w:szCs w:val="21"/>
          <w:highlight w:val="none"/>
        </w:rPr>
      </w:pPr>
      <w:r>
        <w:rPr>
          <w:rFonts w:ascii="宋体" w:hAnsi="宋体"/>
          <w:color w:val="auto"/>
          <w:sz w:val="21"/>
          <w:szCs w:val="21"/>
          <w:highlight w:val="none"/>
        </w:rPr>
        <w:t>公司名称：</w:t>
      </w:r>
    </w:p>
    <w:p w14:paraId="4FFE7C32">
      <w:pPr>
        <w:ind w:left="412" w:firstLine="420"/>
        <w:rPr>
          <w:rFonts w:ascii="宋体" w:hAnsi="宋体"/>
          <w:color w:val="auto"/>
          <w:sz w:val="21"/>
          <w:szCs w:val="21"/>
          <w:highlight w:val="none"/>
        </w:rPr>
      </w:pPr>
      <w:r>
        <w:rPr>
          <w:rFonts w:ascii="宋体" w:hAnsi="宋体"/>
          <w:color w:val="auto"/>
          <w:sz w:val="21"/>
          <w:szCs w:val="21"/>
          <w:highlight w:val="none"/>
        </w:rPr>
        <w:t xml:space="preserve">开户行：                                      </w:t>
      </w:r>
    </w:p>
    <w:p w14:paraId="580B9A47">
      <w:pPr>
        <w:ind w:left="412" w:firstLine="420"/>
        <w:rPr>
          <w:color w:val="auto"/>
          <w:sz w:val="21"/>
          <w:szCs w:val="21"/>
          <w:highlight w:val="none"/>
          <w:u w:val="single"/>
        </w:rPr>
      </w:pPr>
      <w:r>
        <w:rPr>
          <w:rFonts w:ascii="宋体" w:hAnsi="宋体"/>
          <w:color w:val="auto"/>
          <w:sz w:val="21"/>
          <w:szCs w:val="21"/>
          <w:highlight w:val="none"/>
        </w:rPr>
        <w:t>账号：</w:t>
      </w:r>
    </w:p>
    <w:p w14:paraId="220B6305">
      <w:pPr>
        <w:rPr>
          <w:color w:val="auto"/>
          <w:sz w:val="21"/>
          <w:szCs w:val="21"/>
          <w:highlight w:val="none"/>
        </w:rPr>
      </w:pPr>
      <w:r>
        <w:rPr>
          <w:b/>
          <w:color w:val="auto"/>
          <w:sz w:val="21"/>
          <w:szCs w:val="21"/>
          <w:highlight w:val="none"/>
        </w:rPr>
        <w:t>七、资质、质量要求及技术标准：</w:t>
      </w:r>
    </w:p>
    <w:p w14:paraId="320D86EF">
      <w:pPr>
        <w:ind w:left="727" w:hanging="315"/>
        <w:rPr>
          <w:rFonts w:ascii="宋体" w:hAnsi="宋体"/>
          <w:color w:val="auto"/>
          <w:sz w:val="21"/>
          <w:szCs w:val="21"/>
          <w:highlight w:val="none"/>
        </w:rPr>
      </w:pPr>
      <w:r>
        <w:rPr>
          <w:rFonts w:ascii="宋体" w:hAnsi="宋体"/>
          <w:color w:val="auto"/>
          <w:sz w:val="21"/>
          <w:szCs w:val="21"/>
          <w:highlight w:val="none"/>
        </w:rPr>
        <w:t>1. 乙方须向甲方提供企业法人营业执照、税务登记证、组织机构代码证、医疗器械经营许可证（或医疗器械生产企业许可证）、代理证明，以及医疗器械注册证、医疗器械注册登记表（含明细表），并确保所有证件真实、合法、有效。</w:t>
      </w:r>
    </w:p>
    <w:p w14:paraId="74FE88F0">
      <w:pPr>
        <w:ind w:left="727" w:hanging="315"/>
        <w:rPr>
          <w:rFonts w:ascii="宋体" w:hAnsi="宋体"/>
          <w:color w:val="auto"/>
          <w:sz w:val="21"/>
          <w:szCs w:val="21"/>
          <w:highlight w:val="none"/>
        </w:rPr>
      </w:pPr>
      <w:r>
        <w:rPr>
          <w:rFonts w:ascii="宋体" w:hAnsi="宋体"/>
          <w:color w:val="auto"/>
          <w:sz w:val="21"/>
          <w:szCs w:val="21"/>
          <w:highlight w:val="none"/>
        </w:rPr>
        <w:t xml:space="preserve">2. </w:t>
      </w:r>
      <w:r>
        <w:rPr>
          <w:color w:val="auto"/>
          <w:sz w:val="21"/>
          <w:szCs w:val="21"/>
          <w:highlight w:val="none"/>
        </w:rPr>
        <w:t>所提供医疗器械产品注册证必须真实、合法、有效；所提供设备上的中文品名、型号及产品说明书所注适用范围必须与医疗器械产品注册证所标明的完全一致。国产医疗设备上的铭牌必须标注医疗器械注册证号。</w:t>
      </w:r>
    </w:p>
    <w:p w14:paraId="28A717A3">
      <w:pPr>
        <w:ind w:left="630" w:hanging="210"/>
        <w:rPr>
          <w:rFonts w:ascii="宋体" w:hAnsi="宋体"/>
          <w:color w:val="auto"/>
          <w:sz w:val="21"/>
          <w:szCs w:val="21"/>
          <w:highlight w:val="none"/>
        </w:rPr>
      </w:pPr>
      <w:r>
        <w:rPr>
          <w:rFonts w:ascii="宋体" w:hAnsi="宋体"/>
          <w:color w:val="auto"/>
          <w:sz w:val="21"/>
          <w:szCs w:val="21"/>
          <w:highlight w:val="none"/>
        </w:rPr>
        <w:t>3. 乙方所提供的产品的技术标准适用国家、行业、企业标准之中最严格的技术标准，且能够实现本合同之目的。</w:t>
      </w:r>
    </w:p>
    <w:p w14:paraId="00E09BD1">
      <w:pPr>
        <w:ind w:firstLine="420"/>
        <w:rPr>
          <w:color w:val="auto"/>
          <w:sz w:val="21"/>
          <w:szCs w:val="21"/>
          <w:highlight w:val="none"/>
        </w:rPr>
      </w:pPr>
      <w:r>
        <w:rPr>
          <w:rFonts w:ascii="宋体" w:hAnsi="宋体"/>
          <w:color w:val="auto"/>
          <w:sz w:val="21"/>
          <w:szCs w:val="21"/>
          <w:highlight w:val="none"/>
        </w:rPr>
        <w:t xml:space="preserve">4. </w:t>
      </w:r>
      <w:r>
        <w:rPr>
          <w:color w:val="auto"/>
          <w:sz w:val="21"/>
          <w:szCs w:val="21"/>
          <w:highlight w:val="none"/>
        </w:rPr>
        <w:t>其他未提及事项必须符合国家药品监督管理局的相关规定。</w:t>
      </w:r>
    </w:p>
    <w:p w14:paraId="330D2542">
      <w:pPr>
        <w:ind w:firstLine="420"/>
        <w:rPr>
          <w:color w:val="auto"/>
          <w:sz w:val="21"/>
          <w:szCs w:val="21"/>
          <w:highlight w:val="none"/>
        </w:rPr>
      </w:pPr>
      <w:r>
        <w:rPr>
          <w:color w:val="auto"/>
          <w:sz w:val="21"/>
          <w:szCs w:val="21"/>
          <w:highlight w:val="none"/>
        </w:rPr>
        <w:t>5. 乙方提供的设备均需满足国家网络信息安全要求。</w:t>
      </w:r>
    </w:p>
    <w:p w14:paraId="56679379">
      <w:pPr>
        <w:spacing w:before="0" w:after="120"/>
        <w:ind w:firstLine="735"/>
        <w:rPr>
          <w:color w:val="auto"/>
          <w:sz w:val="21"/>
          <w:szCs w:val="21"/>
          <w:highlight w:val="none"/>
        </w:rPr>
      </w:pPr>
      <w:r>
        <w:rPr>
          <w:color w:val="auto"/>
          <w:sz w:val="21"/>
          <w:szCs w:val="21"/>
          <w:highlight w:val="none"/>
        </w:rPr>
        <w:t>以上条款必须满足，否则由此引起的一切责任由乙方负责。</w:t>
      </w:r>
    </w:p>
    <w:p w14:paraId="672487D1">
      <w:pPr>
        <w:rPr>
          <w:b/>
          <w:color w:val="auto"/>
          <w:sz w:val="21"/>
          <w:szCs w:val="21"/>
          <w:highlight w:val="none"/>
        </w:rPr>
      </w:pPr>
      <w:r>
        <w:rPr>
          <w:b/>
          <w:color w:val="auto"/>
          <w:sz w:val="21"/>
          <w:szCs w:val="21"/>
          <w:highlight w:val="none"/>
        </w:rPr>
        <w:t>八、设备到货、安装、验收和培训：</w:t>
      </w:r>
    </w:p>
    <w:p w14:paraId="376F27DB">
      <w:pPr>
        <w:ind w:left="630" w:hanging="210"/>
        <w:rPr>
          <w:color w:val="auto"/>
          <w:sz w:val="21"/>
          <w:szCs w:val="21"/>
          <w:highlight w:val="none"/>
        </w:rPr>
      </w:pPr>
      <w:r>
        <w:rPr>
          <w:color w:val="auto"/>
          <w:sz w:val="21"/>
          <w:szCs w:val="21"/>
          <w:highlight w:val="none"/>
        </w:rPr>
        <w:t>1. 乙方到货、安装和调试必须事先与甲方联系，必要时由甲方联系商检部门监督拆箱和验收货物。设备安装、调试结束后，乙方派工程师现场协助甲方对设备进行验收，填写验收报告。</w:t>
      </w:r>
    </w:p>
    <w:p w14:paraId="175EC50E">
      <w:pPr>
        <w:ind w:left="630" w:hanging="210"/>
        <w:rPr>
          <w:color w:val="auto"/>
          <w:sz w:val="21"/>
          <w:szCs w:val="21"/>
          <w:highlight w:val="none"/>
        </w:rPr>
      </w:pPr>
      <w:r>
        <w:rPr>
          <w:color w:val="auto"/>
          <w:sz w:val="21"/>
          <w:szCs w:val="21"/>
          <w:highlight w:val="none"/>
        </w:rPr>
        <w:t>2. 在安装过程中或安装结束后，乙方工程师负责对甲方进行操作、保养和维修的培训，必要时需按照事先约定跟台手术。</w:t>
      </w:r>
    </w:p>
    <w:p w14:paraId="4D38E2CF">
      <w:pPr>
        <w:spacing w:before="0" w:after="120"/>
        <w:ind w:left="630" w:hanging="210"/>
        <w:rPr>
          <w:color w:val="auto"/>
          <w:sz w:val="21"/>
          <w:szCs w:val="21"/>
          <w:highlight w:val="none"/>
          <w:u w:val="single"/>
        </w:rPr>
      </w:pPr>
      <w:r>
        <w:rPr>
          <w:color w:val="auto"/>
          <w:sz w:val="21"/>
          <w:szCs w:val="21"/>
          <w:highlight w:val="none"/>
        </w:rPr>
        <w:t xml:space="preserve">3. </w:t>
      </w:r>
      <w:r>
        <w:rPr>
          <w:color w:val="auto"/>
          <w:sz w:val="21"/>
          <w:szCs w:val="21"/>
          <w:highlight w:val="none"/>
          <w:u w:val="single"/>
        </w:rPr>
        <w:t>乙方所供设备如验收不合格，根据甲方的要求，乙方必须无条件换货或退货，由此引起的一切损失由乙方承担。</w:t>
      </w:r>
    </w:p>
    <w:p w14:paraId="03B02556">
      <w:pPr>
        <w:ind w:left="727" w:hanging="315"/>
        <w:rPr>
          <w:color w:val="auto"/>
          <w:sz w:val="21"/>
          <w:szCs w:val="21"/>
          <w:highlight w:val="none"/>
        </w:rPr>
      </w:pPr>
      <w:r>
        <w:rPr>
          <w:color w:val="auto"/>
          <w:sz w:val="21"/>
          <w:szCs w:val="21"/>
          <w:highlight w:val="none"/>
        </w:rPr>
        <w:t>4. 设备到货后，乙方应提供给甲方机电设备进口证明（如需要）、报关单、海关免税证明（如免税）、原产地证书、质量保证书、商检证书、安装图纸、全套随机技术资料等。</w:t>
      </w:r>
    </w:p>
    <w:p w14:paraId="1C17B084">
      <w:pPr>
        <w:ind w:left="727" w:hanging="315"/>
        <w:rPr>
          <w:color w:val="auto"/>
          <w:sz w:val="21"/>
          <w:szCs w:val="21"/>
          <w:highlight w:val="none"/>
        </w:rPr>
      </w:pPr>
      <w:r>
        <w:rPr>
          <w:color w:val="auto"/>
          <w:sz w:val="21"/>
          <w:szCs w:val="21"/>
          <w:highlight w:val="none"/>
        </w:rPr>
        <w:t>5. 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p>
    <w:p w14:paraId="44DE4D9B">
      <w:pPr>
        <w:rPr>
          <w:color w:val="auto"/>
          <w:sz w:val="21"/>
          <w:szCs w:val="21"/>
          <w:highlight w:val="none"/>
        </w:rPr>
      </w:pPr>
      <w:r>
        <w:rPr>
          <w:b/>
          <w:color w:val="auto"/>
          <w:sz w:val="21"/>
          <w:szCs w:val="21"/>
          <w:highlight w:val="none"/>
        </w:rPr>
        <w:t>九、违约责任：</w:t>
      </w:r>
    </w:p>
    <w:p w14:paraId="7DF3648C">
      <w:pPr>
        <w:spacing w:before="0" w:after="120"/>
        <w:ind w:left="424" w:firstLine="0"/>
        <w:rPr>
          <w:rFonts w:ascii="Calibri" w:hAnsi="Calibri"/>
          <w:bCs/>
          <w:color w:val="auto"/>
          <w:sz w:val="21"/>
          <w:szCs w:val="21"/>
          <w:highlight w:val="none"/>
          <w:lang w:val="en-AU"/>
        </w:rPr>
      </w:pPr>
      <w:r>
        <w:rPr>
          <w:color w:val="auto"/>
          <w:sz w:val="21"/>
          <w:szCs w:val="21"/>
          <w:highlight w:val="none"/>
        </w:rPr>
        <w:t xml:space="preserve">甲乙双方在执行合同时应依照《中华人民共和国民法典》执行。对于本合同未尽事宜，甲乙双方友好协商解决。若出现纠纷，协商不成时,任何一方均可向甲方所在地人民法院提起诉讼。                                                                        </w:t>
      </w:r>
    </w:p>
    <w:p w14:paraId="44EFBC7C">
      <w:pPr>
        <w:rPr>
          <w:rFonts w:ascii="Calibri" w:hAnsi="Calibri"/>
          <w:b/>
          <w:color w:val="auto"/>
          <w:sz w:val="21"/>
          <w:szCs w:val="21"/>
          <w:highlight w:val="none"/>
        </w:rPr>
      </w:pPr>
      <w:r>
        <w:rPr>
          <w:rFonts w:ascii="Calibri" w:hAnsi="Calibri"/>
          <w:b/>
          <w:color w:val="auto"/>
          <w:sz w:val="21"/>
          <w:szCs w:val="21"/>
          <w:highlight w:val="none"/>
        </w:rPr>
        <w:t>十、</w:t>
      </w:r>
      <w:r>
        <w:rPr>
          <w:rFonts w:ascii="Calibri" w:hAnsi="Calibri"/>
          <w:b/>
          <w:color w:val="auto"/>
          <w:sz w:val="21"/>
          <w:szCs w:val="21"/>
          <w:highlight w:val="none"/>
          <w:lang w:val="en-AU"/>
        </w:rPr>
        <w:t>合同生效：</w:t>
      </w:r>
    </w:p>
    <w:p w14:paraId="57FBCE5C">
      <w:pPr>
        <w:ind w:firstLine="420"/>
        <w:rPr>
          <w:rFonts w:ascii="Calibri" w:hAnsi="Calibri"/>
          <w:bCs/>
          <w:color w:val="auto"/>
          <w:sz w:val="21"/>
          <w:szCs w:val="21"/>
          <w:highlight w:val="none"/>
          <w:lang w:val="en-AU"/>
        </w:rPr>
      </w:pPr>
      <w:r>
        <w:rPr>
          <w:rFonts w:ascii="Calibri" w:hAnsi="Calibri"/>
          <w:bCs/>
          <w:color w:val="auto"/>
          <w:sz w:val="21"/>
          <w:szCs w:val="21"/>
          <w:highlight w:val="none"/>
          <w:lang w:val="en-AU"/>
        </w:rPr>
        <w:t>本合同应经双方法定代表人或授权代表签字、双方盖章（包括骑缝章）后始生效。</w:t>
      </w:r>
    </w:p>
    <w:p w14:paraId="530CFD25">
      <w:pPr>
        <w:ind w:firstLine="420"/>
        <w:rPr>
          <w:rFonts w:ascii="Calibri" w:hAnsi="Calibri"/>
          <w:bCs/>
          <w:color w:val="auto"/>
          <w:sz w:val="21"/>
          <w:szCs w:val="21"/>
          <w:highlight w:val="none"/>
          <w:lang w:val="en-AU"/>
        </w:rPr>
      </w:pPr>
    </w:p>
    <w:p w14:paraId="590CB0E7">
      <w:pPr>
        <w:spacing w:before="0" w:after="120"/>
        <w:rPr>
          <w:b/>
          <w:color w:val="auto"/>
          <w:sz w:val="21"/>
          <w:szCs w:val="21"/>
          <w:highlight w:val="none"/>
        </w:rPr>
      </w:pPr>
      <w:r>
        <w:rPr>
          <w:b/>
          <w:color w:val="auto"/>
          <w:sz w:val="21"/>
          <w:szCs w:val="21"/>
          <w:highlight w:val="none"/>
        </w:rPr>
        <w:t>十一、</w:t>
      </w:r>
      <w:r>
        <w:rPr>
          <w:rFonts w:ascii="宋体" w:hAnsi="宋体"/>
          <w:b/>
          <w:bCs/>
          <w:color w:val="auto"/>
          <w:sz w:val="21"/>
          <w:szCs w:val="21"/>
          <w:highlight w:val="none"/>
          <w:lang w:bidi="he-IL"/>
        </w:rPr>
        <w:t>本合同一式陆份，甲方执肆份，乙方执壹份，代理机构持壹份，</w:t>
      </w:r>
      <w:r>
        <w:rPr>
          <w:b/>
          <w:color w:val="auto"/>
          <w:sz w:val="21"/>
          <w:szCs w:val="21"/>
          <w:highlight w:val="none"/>
        </w:rPr>
        <w:t>每份具有同等法律效力。</w:t>
      </w:r>
    </w:p>
    <w:p w14:paraId="19BF6DFF">
      <w:pPr>
        <w:rPr>
          <w:b/>
          <w:color w:val="auto"/>
          <w:sz w:val="21"/>
          <w:szCs w:val="21"/>
          <w:highlight w:val="none"/>
        </w:rPr>
      </w:pPr>
    </w:p>
    <w:p w14:paraId="6D6CDB62">
      <w:pPr>
        <w:spacing w:before="0" w:after="120"/>
        <w:rPr>
          <w:color w:val="auto"/>
          <w:sz w:val="21"/>
          <w:szCs w:val="21"/>
          <w:highlight w:val="none"/>
        </w:rPr>
      </w:pPr>
      <w:r>
        <w:rPr>
          <w:b/>
          <w:color w:val="auto"/>
          <w:sz w:val="21"/>
          <w:szCs w:val="21"/>
          <w:highlight w:val="none"/>
        </w:rPr>
        <w:t xml:space="preserve">甲方（签章）：常州市第一人民医院 </w:t>
      </w:r>
      <w:r>
        <w:rPr>
          <w:color w:val="auto"/>
          <w:sz w:val="21"/>
          <w:szCs w:val="21"/>
          <w:highlight w:val="none"/>
        </w:rPr>
        <w:t xml:space="preserve">       </w:t>
      </w:r>
      <w:r>
        <w:rPr>
          <w:color w:val="auto"/>
          <w:sz w:val="21"/>
          <w:szCs w:val="21"/>
          <w:highlight w:val="none"/>
        </w:rPr>
        <w:tab/>
      </w:r>
      <w:r>
        <w:rPr>
          <w:color w:val="auto"/>
          <w:sz w:val="21"/>
          <w:szCs w:val="21"/>
          <w:highlight w:val="none"/>
        </w:rPr>
        <w:tab/>
      </w:r>
      <w:r>
        <w:rPr>
          <w:color w:val="auto"/>
          <w:sz w:val="21"/>
          <w:szCs w:val="21"/>
          <w:highlight w:val="none"/>
        </w:rPr>
        <w:t xml:space="preserve">  </w:t>
      </w:r>
      <w:r>
        <w:rPr>
          <w:b/>
          <w:color w:val="auto"/>
          <w:sz w:val="21"/>
          <w:szCs w:val="21"/>
          <w:highlight w:val="none"/>
        </w:rPr>
        <w:t>乙方（签章）：</w:t>
      </w:r>
    </w:p>
    <w:p w14:paraId="15DA8706">
      <w:pPr>
        <w:spacing w:before="0" w:after="120"/>
        <w:rPr>
          <w:color w:val="auto"/>
          <w:sz w:val="21"/>
          <w:szCs w:val="21"/>
          <w:highlight w:val="none"/>
        </w:rPr>
      </w:pPr>
      <w:r>
        <w:rPr>
          <w:b/>
          <w:color w:val="auto"/>
          <w:sz w:val="21"/>
          <w:szCs w:val="21"/>
          <w:highlight w:val="none"/>
        </w:rPr>
        <w:t>法定代表人：                                  法定代表人：</w:t>
      </w:r>
    </w:p>
    <w:p w14:paraId="55F54BF7">
      <w:pPr>
        <w:rPr>
          <w:b/>
          <w:color w:val="auto"/>
          <w:sz w:val="21"/>
          <w:szCs w:val="21"/>
          <w:highlight w:val="none"/>
        </w:rPr>
      </w:pPr>
      <w:r>
        <w:rPr>
          <w:b/>
          <w:color w:val="auto"/>
          <w:sz w:val="21"/>
          <w:szCs w:val="21"/>
          <w:highlight w:val="none"/>
        </w:rPr>
        <w:t xml:space="preserve">授权代表：                    </w:t>
      </w:r>
      <w:r>
        <w:rPr>
          <w:b/>
          <w:color w:val="auto"/>
          <w:sz w:val="21"/>
          <w:szCs w:val="21"/>
          <w:highlight w:val="none"/>
        </w:rPr>
        <w:tab/>
      </w:r>
      <w:r>
        <w:rPr>
          <w:b/>
          <w:color w:val="auto"/>
          <w:sz w:val="21"/>
          <w:szCs w:val="21"/>
          <w:highlight w:val="none"/>
        </w:rPr>
        <w:tab/>
      </w:r>
      <w:r>
        <w:rPr>
          <w:b/>
          <w:color w:val="auto"/>
          <w:sz w:val="21"/>
          <w:szCs w:val="21"/>
          <w:highlight w:val="none"/>
        </w:rPr>
        <w:t xml:space="preserve">          授权代表：</w:t>
      </w:r>
    </w:p>
    <w:p w14:paraId="5BF899CE">
      <w:pPr>
        <w:rPr>
          <w:b/>
          <w:color w:val="auto"/>
          <w:sz w:val="21"/>
          <w:szCs w:val="21"/>
          <w:highlight w:val="none"/>
        </w:rPr>
      </w:pPr>
    </w:p>
    <w:p w14:paraId="3C61A01B">
      <w:pPr>
        <w:rPr>
          <w:b/>
          <w:color w:val="auto"/>
          <w:sz w:val="21"/>
          <w:szCs w:val="21"/>
          <w:highlight w:val="none"/>
        </w:rPr>
      </w:pPr>
      <w:r>
        <w:rPr>
          <w:b/>
          <w:color w:val="auto"/>
          <w:sz w:val="21"/>
          <w:szCs w:val="21"/>
          <w:highlight w:val="none"/>
        </w:rPr>
        <w:t xml:space="preserve">日期：                </w:t>
      </w:r>
      <w:r>
        <w:rPr>
          <w:b/>
          <w:color w:val="auto"/>
          <w:sz w:val="21"/>
          <w:szCs w:val="21"/>
          <w:highlight w:val="none"/>
        </w:rPr>
        <w:tab/>
      </w:r>
      <w:r>
        <w:rPr>
          <w:b/>
          <w:color w:val="auto"/>
          <w:sz w:val="21"/>
          <w:szCs w:val="21"/>
          <w:highlight w:val="none"/>
        </w:rPr>
        <w:tab/>
      </w:r>
      <w:r>
        <w:rPr>
          <w:b/>
          <w:color w:val="auto"/>
          <w:sz w:val="21"/>
          <w:szCs w:val="21"/>
          <w:highlight w:val="none"/>
        </w:rPr>
        <w:tab/>
      </w:r>
      <w:r>
        <w:rPr>
          <w:b/>
          <w:color w:val="auto"/>
          <w:sz w:val="21"/>
          <w:szCs w:val="21"/>
          <w:highlight w:val="none"/>
        </w:rPr>
        <w:tab/>
      </w:r>
      <w:r>
        <w:rPr>
          <w:b/>
          <w:color w:val="auto"/>
          <w:sz w:val="21"/>
          <w:szCs w:val="21"/>
          <w:highlight w:val="none"/>
        </w:rPr>
        <w:tab/>
      </w:r>
      <w:r>
        <w:rPr>
          <w:b/>
          <w:color w:val="auto"/>
          <w:sz w:val="21"/>
          <w:szCs w:val="21"/>
          <w:highlight w:val="none"/>
        </w:rPr>
        <w:t xml:space="preserve">      日期：</w:t>
      </w:r>
    </w:p>
    <w:p w14:paraId="72306B7E">
      <w:pPr>
        <w:rPr>
          <w:b/>
          <w:color w:val="auto"/>
          <w:sz w:val="21"/>
          <w:szCs w:val="21"/>
          <w:highlight w:val="none"/>
        </w:rPr>
      </w:pPr>
      <w:r>
        <w:rPr>
          <w:b/>
          <w:color w:val="auto"/>
          <w:sz w:val="21"/>
          <w:szCs w:val="21"/>
          <w:highlight w:val="none"/>
        </w:rPr>
        <w:t xml:space="preserve">                                             （乙方授权代表联系方式：           ）</w:t>
      </w:r>
    </w:p>
    <w:p w14:paraId="0E1BFC35">
      <w:pPr>
        <w:spacing w:before="0" w:after="120"/>
        <w:rPr>
          <w:b/>
          <w:color w:val="auto"/>
          <w:sz w:val="21"/>
          <w:szCs w:val="21"/>
          <w:highlight w:val="none"/>
        </w:rPr>
      </w:pPr>
    </w:p>
    <w:p w14:paraId="4EE4AA3A">
      <w:pPr>
        <w:spacing w:before="0" w:after="120"/>
        <w:rPr>
          <w:b/>
          <w:color w:val="auto"/>
          <w:sz w:val="21"/>
          <w:szCs w:val="21"/>
          <w:highlight w:val="none"/>
        </w:rPr>
      </w:pPr>
    </w:p>
    <w:p w14:paraId="68D8E761">
      <w:pPr>
        <w:spacing w:before="0" w:after="120"/>
        <w:rPr>
          <w:b/>
          <w:color w:val="auto"/>
          <w:sz w:val="21"/>
          <w:szCs w:val="21"/>
          <w:highlight w:val="none"/>
        </w:rPr>
      </w:pPr>
      <w:r>
        <w:rPr>
          <w:b/>
          <w:color w:val="auto"/>
          <w:sz w:val="21"/>
          <w:szCs w:val="21"/>
          <w:highlight w:val="none"/>
        </w:rPr>
        <w:t xml:space="preserve">见证方： </w:t>
      </w:r>
    </w:p>
    <w:p w14:paraId="289E33B9">
      <w:pPr>
        <w:spacing w:before="0" w:after="120"/>
        <w:rPr>
          <w:b/>
          <w:color w:val="auto"/>
          <w:sz w:val="21"/>
          <w:szCs w:val="21"/>
          <w:highlight w:val="none"/>
        </w:rPr>
      </w:pPr>
      <w:r>
        <w:rPr>
          <w:b/>
          <w:color w:val="auto"/>
          <w:sz w:val="21"/>
          <w:szCs w:val="21"/>
          <w:highlight w:val="none"/>
        </w:rPr>
        <w:t xml:space="preserve">代理机构（章）： </w:t>
      </w:r>
    </w:p>
    <w:p w14:paraId="2549E0FE">
      <w:pPr>
        <w:spacing w:before="0" w:after="120"/>
        <w:rPr>
          <w:b/>
          <w:color w:val="auto"/>
          <w:sz w:val="21"/>
          <w:szCs w:val="21"/>
          <w:highlight w:val="none"/>
        </w:rPr>
      </w:pPr>
      <w:r>
        <w:rPr>
          <w:b/>
          <w:color w:val="auto"/>
          <w:sz w:val="21"/>
          <w:szCs w:val="21"/>
          <w:highlight w:val="none"/>
        </w:rPr>
        <w:t>经办人：                     电话：</w:t>
      </w:r>
    </w:p>
    <w:p w14:paraId="40221F21">
      <w:pPr>
        <w:rPr>
          <w:b/>
          <w:color w:val="auto"/>
          <w:sz w:val="21"/>
          <w:szCs w:val="21"/>
          <w:highlight w:val="none"/>
        </w:rPr>
      </w:pPr>
    </w:p>
    <w:p w14:paraId="00C9EF97">
      <w:pPr>
        <w:rPr>
          <w:b/>
          <w:color w:val="auto"/>
          <w:sz w:val="21"/>
          <w:szCs w:val="21"/>
          <w:highlight w:val="none"/>
        </w:rPr>
      </w:pPr>
    </w:p>
    <w:p w14:paraId="46DC7E9C">
      <w:pPr>
        <w:rPr>
          <w:b/>
          <w:color w:val="auto"/>
          <w:sz w:val="21"/>
          <w:szCs w:val="21"/>
          <w:highlight w:val="none"/>
        </w:rPr>
      </w:pPr>
    </w:p>
    <w:p w14:paraId="78609DD5">
      <w:pPr>
        <w:rPr>
          <w:b/>
          <w:color w:val="auto"/>
          <w:sz w:val="21"/>
          <w:szCs w:val="21"/>
          <w:highlight w:val="none"/>
        </w:rPr>
      </w:pPr>
    </w:p>
    <w:p w14:paraId="7E0E6AEB">
      <w:pPr>
        <w:rPr>
          <w:b/>
          <w:color w:val="auto"/>
          <w:sz w:val="21"/>
          <w:szCs w:val="21"/>
          <w:highlight w:val="none"/>
        </w:rPr>
      </w:pPr>
    </w:p>
    <w:p w14:paraId="0A3B78CA">
      <w:pPr>
        <w:rPr>
          <w:b/>
          <w:color w:val="auto"/>
          <w:sz w:val="21"/>
          <w:szCs w:val="21"/>
          <w:highlight w:val="none"/>
        </w:rPr>
      </w:pPr>
    </w:p>
    <w:p w14:paraId="5BE2C1DA">
      <w:pPr>
        <w:rPr>
          <w:b/>
          <w:color w:val="auto"/>
          <w:sz w:val="21"/>
          <w:szCs w:val="21"/>
          <w:highlight w:val="none"/>
        </w:rPr>
      </w:pPr>
      <w:r>
        <w:rPr>
          <w:b/>
          <w:color w:val="auto"/>
          <w:sz w:val="21"/>
          <w:szCs w:val="21"/>
          <w:highlight w:val="none"/>
        </w:rPr>
        <w:t>附件1：配置清单（建议非图片格式）</w:t>
      </w:r>
    </w:p>
    <w:p w14:paraId="52180BD2">
      <w:pPr>
        <w:rPr>
          <w:bCs/>
          <w:color w:val="auto"/>
          <w:sz w:val="21"/>
          <w:szCs w:val="21"/>
          <w:highlight w:val="none"/>
        </w:rPr>
      </w:pPr>
      <w:r>
        <w:rPr>
          <w:bCs/>
          <w:color w:val="auto"/>
          <w:sz w:val="21"/>
          <w:szCs w:val="21"/>
          <w:highlight w:val="none"/>
        </w:rPr>
        <w:t xml:space="preserve">（若标书内有，则公司自行补充配置清单内容，若无，则删除该段文字信息）   </w:t>
      </w:r>
    </w:p>
    <w:p w14:paraId="324E3355">
      <w:pPr>
        <w:rPr>
          <w:b/>
          <w:color w:val="auto"/>
          <w:sz w:val="21"/>
          <w:szCs w:val="21"/>
          <w:highlight w:val="none"/>
        </w:rPr>
      </w:pPr>
    </w:p>
    <w:p w14:paraId="3FE74ECD">
      <w:pPr>
        <w:rPr>
          <w:b/>
          <w:color w:val="auto"/>
          <w:sz w:val="21"/>
          <w:szCs w:val="21"/>
          <w:highlight w:val="none"/>
        </w:rPr>
      </w:pPr>
      <w:r>
        <w:rPr>
          <w:b/>
          <w:color w:val="auto"/>
          <w:sz w:val="21"/>
          <w:szCs w:val="21"/>
          <w:highlight w:val="none"/>
        </w:rPr>
        <w:t xml:space="preserve">      </w:t>
      </w:r>
    </w:p>
    <w:p w14:paraId="7AD0CC71">
      <w:pPr>
        <w:rPr>
          <w:b/>
          <w:color w:val="auto"/>
          <w:sz w:val="21"/>
          <w:szCs w:val="21"/>
          <w:highlight w:val="none"/>
        </w:rPr>
      </w:pPr>
    </w:p>
    <w:p w14:paraId="32E48235">
      <w:pPr>
        <w:rPr>
          <w:b/>
          <w:color w:val="auto"/>
          <w:sz w:val="21"/>
          <w:szCs w:val="21"/>
          <w:highlight w:val="none"/>
        </w:rPr>
      </w:pPr>
    </w:p>
    <w:p w14:paraId="74C6B65F">
      <w:pPr>
        <w:rPr>
          <w:b/>
          <w:color w:val="auto"/>
          <w:sz w:val="21"/>
          <w:szCs w:val="21"/>
          <w:highlight w:val="none"/>
        </w:rPr>
      </w:pPr>
    </w:p>
    <w:p w14:paraId="40646AC3">
      <w:pPr>
        <w:rPr>
          <w:b/>
          <w:color w:val="auto"/>
          <w:sz w:val="21"/>
          <w:szCs w:val="21"/>
          <w:highlight w:val="none"/>
        </w:rPr>
      </w:pPr>
    </w:p>
    <w:p w14:paraId="6EC92C10">
      <w:pPr>
        <w:rPr>
          <w:b/>
          <w:color w:val="auto"/>
          <w:sz w:val="21"/>
          <w:szCs w:val="21"/>
          <w:highlight w:val="none"/>
        </w:rPr>
      </w:pPr>
    </w:p>
    <w:p w14:paraId="78C1477F">
      <w:pPr>
        <w:rPr>
          <w:b/>
          <w:color w:val="auto"/>
          <w:sz w:val="21"/>
          <w:szCs w:val="21"/>
          <w:highlight w:val="none"/>
        </w:rPr>
      </w:pPr>
      <w:r>
        <w:rPr>
          <w:b/>
          <w:color w:val="auto"/>
          <w:sz w:val="21"/>
          <w:szCs w:val="21"/>
          <w:highlight w:val="none"/>
        </w:rPr>
        <w:t>附件2：维修配件价格清单、易耗品价格清单、耗材价格清单等</w:t>
      </w:r>
    </w:p>
    <w:p w14:paraId="6808D27A">
      <w:pPr>
        <w:rPr>
          <w:bCs/>
          <w:color w:val="auto"/>
          <w:sz w:val="21"/>
          <w:szCs w:val="21"/>
          <w:highlight w:val="none"/>
        </w:rPr>
      </w:pPr>
      <w:r>
        <w:rPr>
          <w:bCs/>
          <w:color w:val="auto"/>
          <w:sz w:val="21"/>
          <w:szCs w:val="21"/>
          <w:highlight w:val="none"/>
        </w:rPr>
        <w:t xml:space="preserve">（若现场谈及维修配件等，则公司自行补充具体内容，若无，则删除该段文字信息）   </w:t>
      </w:r>
    </w:p>
    <w:p w14:paraId="392CAA6B">
      <w:pPr>
        <w:rPr>
          <w:b/>
          <w:color w:val="auto"/>
          <w:sz w:val="21"/>
          <w:szCs w:val="21"/>
          <w:highlight w:val="none"/>
        </w:rPr>
      </w:pPr>
      <w:r>
        <w:rPr>
          <w:b/>
          <w:color w:val="auto"/>
          <w:sz w:val="21"/>
          <w:szCs w:val="21"/>
          <w:highlight w:val="none"/>
        </w:rPr>
        <w:t xml:space="preserve">  </w:t>
      </w:r>
    </w:p>
    <w:p w14:paraId="2055C722">
      <w:pPr>
        <w:rPr>
          <w:b/>
          <w:color w:val="auto"/>
          <w:sz w:val="21"/>
          <w:szCs w:val="21"/>
          <w:highlight w:val="none"/>
        </w:rPr>
      </w:pPr>
    </w:p>
    <w:p w14:paraId="605FECB7">
      <w:pPr>
        <w:rPr>
          <w:b/>
          <w:color w:val="auto"/>
          <w:sz w:val="21"/>
          <w:szCs w:val="21"/>
          <w:highlight w:val="none"/>
        </w:rPr>
      </w:pPr>
    </w:p>
    <w:p w14:paraId="1F7C9524">
      <w:pPr>
        <w:jc w:val="center"/>
        <w:rPr>
          <w:b/>
          <w:color w:val="auto"/>
          <w:sz w:val="21"/>
          <w:szCs w:val="21"/>
          <w:highlight w:val="none"/>
        </w:rPr>
      </w:pPr>
      <w:r>
        <w:rPr>
          <w:b/>
          <w:color w:val="auto"/>
          <w:sz w:val="21"/>
          <w:szCs w:val="21"/>
          <w:highlight w:val="none"/>
        </w:rPr>
        <w:t>相关耗材价格清单</w:t>
      </w:r>
    </w:p>
    <w:tbl>
      <w:tblPr>
        <w:tblStyle w:val="12"/>
        <w:tblW w:w="10200" w:type="dxa"/>
        <w:tblInd w:w="-389" w:type="dxa"/>
        <w:tblLayout w:type="fixed"/>
        <w:tblCellMar>
          <w:top w:w="0" w:type="dxa"/>
          <w:left w:w="108" w:type="dxa"/>
          <w:bottom w:w="0" w:type="dxa"/>
          <w:right w:w="108" w:type="dxa"/>
        </w:tblCellMar>
      </w:tblPr>
      <w:tblGrid>
        <w:gridCol w:w="899"/>
        <w:gridCol w:w="706"/>
        <w:gridCol w:w="431"/>
        <w:gridCol w:w="724"/>
        <w:gridCol w:w="702"/>
        <w:gridCol w:w="678"/>
        <w:gridCol w:w="1170"/>
        <w:gridCol w:w="1575"/>
        <w:gridCol w:w="1095"/>
        <w:gridCol w:w="1334"/>
        <w:gridCol w:w="884"/>
      </w:tblGrid>
      <w:tr w14:paraId="44B95C45">
        <w:tblPrEx>
          <w:tblCellMar>
            <w:top w:w="0" w:type="dxa"/>
            <w:left w:w="108" w:type="dxa"/>
            <w:bottom w:w="0" w:type="dxa"/>
            <w:right w:w="108" w:type="dxa"/>
          </w:tblCellMar>
        </w:tblPrEx>
        <w:trPr>
          <w:trHeight w:val="776" w:hRule="atLeast"/>
        </w:trPr>
        <w:tc>
          <w:tcPr>
            <w:tcW w:w="899" w:type="dxa"/>
            <w:tcBorders>
              <w:top w:val="single" w:color="000000" w:sz="4" w:space="0"/>
              <w:left w:val="single" w:color="000000" w:sz="4" w:space="0"/>
              <w:bottom w:val="single" w:color="000000" w:sz="4" w:space="0"/>
              <w:right w:val="single" w:color="000000" w:sz="4" w:space="0"/>
            </w:tcBorders>
            <w:vAlign w:val="center"/>
          </w:tcPr>
          <w:p w14:paraId="6177CD1B">
            <w:pPr>
              <w:widowControl w:val="0"/>
              <w:jc w:val="center"/>
              <w:rPr>
                <w:b/>
                <w:color w:val="auto"/>
                <w:sz w:val="21"/>
                <w:szCs w:val="21"/>
                <w:highlight w:val="none"/>
              </w:rPr>
            </w:pPr>
            <w:r>
              <w:rPr>
                <w:b/>
                <w:color w:val="auto"/>
                <w:sz w:val="21"/>
                <w:szCs w:val="21"/>
                <w:highlight w:val="none"/>
              </w:rPr>
              <w:t>挂网产品名称</w:t>
            </w:r>
          </w:p>
        </w:tc>
        <w:tc>
          <w:tcPr>
            <w:tcW w:w="706" w:type="dxa"/>
            <w:tcBorders>
              <w:top w:val="single" w:color="000000" w:sz="4" w:space="0"/>
              <w:left w:val="single" w:color="000000" w:sz="4" w:space="0"/>
              <w:bottom w:val="single" w:color="000000" w:sz="4" w:space="0"/>
              <w:right w:val="single" w:color="000000" w:sz="4" w:space="0"/>
            </w:tcBorders>
            <w:vAlign w:val="center"/>
          </w:tcPr>
          <w:p w14:paraId="23067EEF">
            <w:pPr>
              <w:widowControl w:val="0"/>
              <w:jc w:val="center"/>
              <w:rPr>
                <w:b/>
                <w:color w:val="auto"/>
                <w:sz w:val="21"/>
                <w:szCs w:val="21"/>
                <w:highlight w:val="none"/>
              </w:rPr>
            </w:pPr>
            <w:r>
              <w:rPr>
                <w:b/>
                <w:color w:val="auto"/>
                <w:sz w:val="21"/>
                <w:szCs w:val="21"/>
                <w:highlight w:val="none"/>
              </w:rPr>
              <w:t>产品编码</w:t>
            </w:r>
          </w:p>
        </w:tc>
        <w:tc>
          <w:tcPr>
            <w:tcW w:w="431" w:type="dxa"/>
            <w:tcBorders>
              <w:top w:val="single" w:color="000000" w:sz="4" w:space="0"/>
              <w:left w:val="single" w:color="000000" w:sz="4" w:space="0"/>
              <w:bottom w:val="single" w:color="000000" w:sz="4" w:space="0"/>
              <w:right w:val="single" w:color="000000" w:sz="4" w:space="0"/>
            </w:tcBorders>
            <w:vAlign w:val="center"/>
          </w:tcPr>
          <w:p w14:paraId="782AA0E5">
            <w:pPr>
              <w:widowControl w:val="0"/>
              <w:jc w:val="center"/>
              <w:rPr>
                <w:b/>
                <w:color w:val="auto"/>
                <w:sz w:val="21"/>
                <w:szCs w:val="21"/>
                <w:highlight w:val="none"/>
              </w:rPr>
            </w:pPr>
            <w:r>
              <w:rPr>
                <w:b/>
                <w:color w:val="auto"/>
                <w:sz w:val="21"/>
                <w:szCs w:val="21"/>
                <w:highlight w:val="none"/>
              </w:rPr>
              <w:t>品牌</w:t>
            </w:r>
          </w:p>
        </w:tc>
        <w:tc>
          <w:tcPr>
            <w:tcW w:w="724" w:type="dxa"/>
            <w:tcBorders>
              <w:top w:val="single" w:color="000000" w:sz="4" w:space="0"/>
              <w:left w:val="single" w:color="000000" w:sz="4" w:space="0"/>
              <w:bottom w:val="single" w:color="000000" w:sz="4" w:space="0"/>
              <w:right w:val="single" w:color="000000" w:sz="4" w:space="0"/>
            </w:tcBorders>
            <w:vAlign w:val="center"/>
          </w:tcPr>
          <w:p w14:paraId="30E36893">
            <w:pPr>
              <w:widowControl w:val="0"/>
              <w:jc w:val="center"/>
              <w:rPr>
                <w:b/>
                <w:color w:val="auto"/>
                <w:sz w:val="21"/>
                <w:szCs w:val="21"/>
                <w:highlight w:val="none"/>
              </w:rPr>
            </w:pPr>
            <w:r>
              <w:rPr>
                <w:b/>
                <w:color w:val="auto"/>
                <w:sz w:val="21"/>
                <w:szCs w:val="21"/>
                <w:highlight w:val="none"/>
              </w:rPr>
              <w:t>规格型号</w:t>
            </w:r>
          </w:p>
        </w:tc>
        <w:tc>
          <w:tcPr>
            <w:tcW w:w="702" w:type="dxa"/>
            <w:tcBorders>
              <w:top w:val="single" w:color="000000" w:sz="4" w:space="0"/>
              <w:left w:val="single" w:color="000000" w:sz="4" w:space="0"/>
              <w:bottom w:val="single" w:color="000000" w:sz="4" w:space="0"/>
              <w:right w:val="single" w:color="000000" w:sz="4" w:space="0"/>
            </w:tcBorders>
            <w:vAlign w:val="center"/>
          </w:tcPr>
          <w:p w14:paraId="79FF7793">
            <w:pPr>
              <w:widowControl w:val="0"/>
              <w:jc w:val="center"/>
              <w:rPr>
                <w:b/>
                <w:color w:val="auto"/>
                <w:sz w:val="21"/>
                <w:szCs w:val="21"/>
                <w:highlight w:val="none"/>
              </w:rPr>
            </w:pPr>
            <w:r>
              <w:rPr>
                <w:b/>
                <w:color w:val="auto"/>
                <w:sz w:val="21"/>
                <w:szCs w:val="21"/>
                <w:highlight w:val="none"/>
              </w:rPr>
              <w:t>单位</w:t>
            </w:r>
          </w:p>
        </w:tc>
        <w:tc>
          <w:tcPr>
            <w:tcW w:w="678" w:type="dxa"/>
            <w:tcBorders>
              <w:top w:val="single" w:color="000000" w:sz="4" w:space="0"/>
              <w:left w:val="single" w:color="000000" w:sz="4" w:space="0"/>
              <w:bottom w:val="single" w:color="000000" w:sz="4" w:space="0"/>
              <w:right w:val="single" w:color="000000" w:sz="4" w:space="0"/>
            </w:tcBorders>
            <w:vAlign w:val="center"/>
          </w:tcPr>
          <w:p w14:paraId="6D61D1B3">
            <w:pPr>
              <w:widowControl w:val="0"/>
              <w:jc w:val="center"/>
              <w:rPr>
                <w:b/>
                <w:color w:val="auto"/>
                <w:sz w:val="21"/>
                <w:szCs w:val="21"/>
                <w:highlight w:val="none"/>
              </w:rPr>
            </w:pPr>
            <w:r>
              <w:rPr>
                <w:b/>
                <w:color w:val="auto"/>
                <w:sz w:val="21"/>
                <w:szCs w:val="21"/>
                <w:highlight w:val="none"/>
              </w:rPr>
              <w:t>数量</w:t>
            </w:r>
          </w:p>
        </w:tc>
        <w:tc>
          <w:tcPr>
            <w:tcW w:w="1170" w:type="dxa"/>
            <w:tcBorders>
              <w:top w:val="single" w:color="000000" w:sz="4" w:space="0"/>
              <w:left w:val="single" w:color="000000" w:sz="4" w:space="0"/>
              <w:bottom w:val="single" w:color="000000" w:sz="4" w:space="0"/>
              <w:right w:val="single" w:color="000000" w:sz="4" w:space="0"/>
            </w:tcBorders>
            <w:vAlign w:val="center"/>
          </w:tcPr>
          <w:p w14:paraId="3A3AC42F">
            <w:pPr>
              <w:widowControl w:val="0"/>
              <w:jc w:val="center"/>
              <w:rPr>
                <w:b/>
                <w:color w:val="auto"/>
                <w:sz w:val="21"/>
                <w:szCs w:val="21"/>
                <w:highlight w:val="none"/>
              </w:rPr>
            </w:pPr>
            <w:r>
              <w:rPr>
                <w:b/>
                <w:color w:val="auto"/>
                <w:sz w:val="21"/>
                <w:szCs w:val="21"/>
                <w:highlight w:val="none"/>
              </w:rPr>
              <w:t>制造厂商</w:t>
            </w:r>
          </w:p>
        </w:tc>
        <w:tc>
          <w:tcPr>
            <w:tcW w:w="1575" w:type="dxa"/>
            <w:tcBorders>
              <w:top w:val="single" w:color="000000" w:sz="4" w:space="0"/>
              <w:left w:val="single" w:color="000000" w:sz="4" w:space="0"/>
              <w:bottom w:val="single" w:color="000000" w:sz="4" w:space="0"/>
              <w:right w:val="single" w:color="000000" w:sz="4" w:space="0"/>
            </w:tcBorders>
            <w:vAlign w:val="center"/>
          </w:tcPr>
          <w:p w14:paraId="2004EAAC">
            <w:pPr>
              <w:widowControl w:val="0"/>
              <w:jc w:val="center"/>
              <w:rPr>
                <w:b/>
                <w:color w:val="auto"/>
                <w:sz w:val="21"/>
                <w:szCs w:val="21"/>
                <w:highlight w:val="none"/>
              </w:rPr>
            </w:pPr>
            <w:r>
              <w:rPr>
                <w:b/>
                <w:color w:val="auto"/>
                <w:sz w:val="21"/>
                <w:szCs w:val="21"/>
                <w:highlight w:val="none"/>
              </w:rPr>
              <w:t>产地</w:t>
            </w:r>
          </w:p>
        </w:tc>
        <w:tc>
          <w:tcPr>
            <w:tcW w:w="1095" w:type="dxa"/>
            <w:tcBorders>
              <w:top w:val="single" w:color="000000" w:sz="4" w:space="0"/>
              <w:left w:val="single" w:color="000000" w:sz="4" w:space="0"/>
              <w:bottom w:val="single" w:color="000000" w:sz="4" w:space="0"/>
              <w:right w:val="single" w:color="000000" w:sz="4" w:space="0"/>
            </w:tcBorders>
            <w:vAlign w:val="center"/>
          </w:tcPr>
          <w:p w14:paraId="5B6F567F">
            <w:pPr>
              <w:widowControl w:val="0"/>
              <w:jc w:val="center"/>
              <w:rPr>
                <w:b/>
                <w:color w:val="auto"/>
                <w:sz w:val="21"/>
                <w:szCs w:val="21"/>
                <w:highlight w:val="none"/>
              </w:rPr>
            </w:pPr>
            <w:r>
              <w:rPr>
                <w:b/>
                <w:color w:val="auto"/>
                <w:sz w:val="21"/>
                <w:szCs w:val="21"/>
                <w:highlight w:val="none"/>
              </w:rPr>
              <w:t>收费编码</w:t>
            </w:r>
          </w:p>
        </w:tc>
        <w:tc>
          <w:tcPr>
            <w:tcW w:w="1334" w:type="dxa"/>
            <w:tcBorders>
              <w:top w:val="single" w:color="000000" w:sz="4" w:space="0"/>
              <w:left w:val="single" w:color="000000" w:sz="4" w:space="0"/>
              <w:bottom w:val="single" w:color="000000" w:sz="4" w:space="0"/>
              <w:right w:val="single" w:color="000000" w:sz="4" w:space="0"/>
            </w:tcBorders>
            <w:vAlign w:val="center"/>
          </w:tcPr>
          <w:p w14:paraId="1ADBD3BC">
            <w:pPr>
              <w:widowControl w:val="0"/>
              <w:jc w:val="center"/>
              <w:rPr>
                <w:b/>
                <w:color w:val="auto"/>
                <w:sz w:val="21"/>
                <w:szCs w:val="21"/>
                <w:highlight w:val="none"/>
              </w:rPr>
            </w:pPr>
            <w:r>
              <w:rPr>
                <w:b/>
                <w:color w:val="auto"/>
                <w:sz w:val="21"/>
                <w:szCs w:val="21"/>
                <w:highlight w:val="none"/>
              </w:rPr>
              <w:t>省平台价格</w:t>
            </w:r>
          </w:p>
        </w:tc>
        <w:tc>
          <w:tcPr>
            <w:tcW w:w="884" w:type="dxa"/>
            <w:tcBorders>
              <w:top w:val="single" w:color="000000" w:sz="4" w:space="0"/>
              <w:left w:val="single" w:color="000000" w:sz="4" w:space="0"/>
              <w:bottom w:val="single" w:color="000000" w:sz="4" w:space="0"/>
              <w:right w:val="single" w:color="000000" w:sz="4" w:space="0"/>
            </w:tcBorders>
            <w:vAlign w:val="center"/>
          </w:tcPr>
          <w:p w14:paraId="03997F65">
            <w:pPr>
              <w:widowControl w:val="0"/>
              <w:jc w:val="center"/>
              <w:rPr>
                <w:b/>
                <w:color w:val="auto"/>
                <w:sz w:val="21"/>
                <w:szCs w:val="21"/>
                <w:highlight w:val="none"/>
              </w:rPr>
            </w:pPr>
            <w:r>
              <w:rPr>
                <w:b/>
                <w:color w:val="auto"/>
                <w:sz w:val="21"/>
                <w:szCs w:val="21"/>
                <w:highlight w:val="none"/>
              </w:rPr>
              <w:t>优惠价</w:t>
            </w:r>
          </w:p>
        </w:tc>
      </w:tr>
      <w:tr w14:paraId="3BE640DB">
        <w:tblPrEx>
          <w:tblCellMar>
            <w:top w:w="0" w:type="dxa"/>
            <w:left w:w="108" w:type="dxa"/>
            <w:bottom w:w="0" w:type="dxa"/>
            <w:right w:w="108" w:type="dxa"/>
          </w:tblCellMar>
        </w:tblPrEx>
        <w:trPr>
          <w:trHeight w:val="625" w:hRule="atLeast"/>
        </w:trPr>
        <w:tc>
          <w:tcPr>
            <w:tcW w:w="899" w:type="dxa"/>
            <w:tcBorders>
              <w:top w:val="single" w:color="000000" w:sz="4" w:space="0"/>
              <w:left w:val="single" w:color="000000" w:sz="4" w:space="0"/>
              <w:bottom w:val="single" w:color="000000" w:sz="4" w:space="0"/>
              <w:right w:val="single" w:color="000000" w:sz="4" w:space="0"/>
            </w:tcBorders>
          </w:tcPr>
          <w:p w14:paraId="364384E9">
            <w:pPr>
              <w:widowControl w:val="0"/>
              <w:rPr>
                <w:b/>
                <w:color w:val="auto"/>
                <w:sz w:val="21"/>
                <w:szCs w:val="21"/>
                <w:highlight w:val="none"/>
              </w:rPr>
            </w:pPr>
          </w:p>
        </w:tc>
        <w:tc>
          <w:tcPr>
            <w:tcW w:w="706" w:type="dxa"/>
            <w:tcBorders>
              <w:top w:val="single" w:color="000000" w:sz="4" w:space="0"/>
              <w:left w:val="single" w:color="000000" w:sz="4" w:space="0"/>
              <w:bottom w:val="single" w:color="000000" w:sz="4" w:space="0"/>
              <w:right w:val="single" w:color="000000" w:sz="4" w:space="0"/>
            </w:tcBorders>
          </w:tcPr>
          <w:p w14:paraId="0577353A">
            <w:pPr>
              <w:widowControl w:val="0"/>
              <w:rPr>
                <w:b/>
                <w:color w:val="auto"/>
                <w:sz w:val="21"/>
                <w:szCs w:val="21"/>
                <w:highlight w:val="none"/>
              </w:rPr>
            </w:pPr>
          </w:p>
        </w:tc>
        <w:tc>
          <w:tcPr>
            <w:tcW w:w="431" w:type="dxa"/>
            <w:tcBorders>
              <w:top w:val="single" w:color="000000" w:sz="4" w:space="0"/>
              <w:left w:val="single" w:color="000000" w:sz="4" w:space="0"/>
              <w:bottom w:val="single" w:color="000000" w:sz="4" w:space="0"/>
              <w:right w:val="single" w:color="000000" w:sz="4" w:space="0"/>
            </w:tcBorders>
          </w:tcPr>
          <w:p w14:paraId="250FB1B5">
            <w:pPr>
              <w:widowControl w:val="0"/>
              <w:rPr>
                <w:b/>
                <w:color w:val="auto"/>
                <w:sz w:val="21"/>
                <w:szCs w:val="21"/>
                <w:highlight w:val="none"/>
              </w:rPr>
            </w:pPr>
          </w:p>
        </w:tc>
        <w:tc>
          <w:tcPr>
            <w:tcW w:w="724" w:type="dxa"/>
            <w:tcBorders>
              <w:top w:val="single" w:color="000000" w:sz="4" w:space="0"/>
              <w:left w:val="single" w:color="000000" w:sz="4" w:space="0"/>
              <w:bottom w:val="single" w:color="000000" w:sz="4" w:space="0"/>
              <w:right w:val="single" w:color="000000" w:sz="4" w:space="0"/>
            </w:tcBorders>
          </w:tcPr>
          <w:p w14:paraId="1611B78F">
            <w:pPr>
              <w:widowControl w:val="0"/>
              <w:rPr>
                <w:b/>
                <w:color w:val="auto"/>
                <w:sz w:val="21"/>
                <w:szCs w:val="21"/>
                <w:highlight w:val="none"/>
              </w:rPr>
            </w:pPr>
          </w:p>
        </w:tc>
        <w:tc>
          <w:tcPr>
            <w:tcW w:w="702" w:type="dxa"/>
            <w:tcBorders>
              <w:top w:val="single" w:color="000000" w:sz="4" w:space="0"/>
              <w:left w:val="single" w:color="000000" w:sz="4" w:space="0"/>
              <w:bottom w:val="single" w:color="000000" w:sz="4" w:space="0"/>
              <w:right w:val="single" w:color="000000" w:sz="4" w:space="0"/>
            </w:tcBorders>
          </w:tcPr>
          <w:p w14:paraId="3C21B7A7">
            <w:pPr>
              <w:widowControl w:val="0"/>
              <w:rPr>
                <w:b/>
                <w:color w:val="auto"/>
                <w:sz w:val="21"/>
                <w:szCs w:val="21"/>
                <w:highlight w:val="none"/>
              </w:rPr>
            </w:pPr>
          </w:p>
        </w:tc>
        <w:tc>
          <w:tcPr>
            <w:tcW w:w="678" w:type="dxa"/>
            <w:tcBorders>
              <w:top w:val="single" w:color="000000" w:sz="4" w:space="0"/>
              <w:left w:val="single" w:color="000000" w:sz="4" w:space="0"/>
              <w:bottom w:val="single" w:color="000000" w:sz="4" w:space="0"/>
              <w:right w:val="single" w:color="000000" w:sz="4" w:space="0"/>
            </w:tcBorders>
          </w:tcPr>
          <w:p w14:paraId="1E0B3D32">
            <w:pPr>
              <w:widowControl w:val="0"/>
              <w:rPr>
                <w:b/>
                <w:color w:val="auto"/>
                <w:sz w:val="21"/>
                <w:szCs w:val="21"/>
                <w:highlight w:val="none"/>
              </w:rPr>
            </w:pPr>
          </w:p>
        </w:tc>
        <w:tc>
          <w:tcPr>
            <w:tcW w:w="1170" w:type="dxa"/>
            <w:tcBorders>
              <w:top w:val="single" w:color="000000" w:sz="4" w:space="0"/>
              <w:left w:val="single" w:color="000000" w:sz="4" w:space="0"/>
              <w:bottom w:val="single" w:color="000000" w:sz="4" w:space="0"/>
              <w:right w:val="single" w:color="000000" w:sz="4" w:space="0"/>
            </w:tcBorders>
          </w:tcPr>
          <w:p w14:paraId="6AF541BE">
            <w:pPr>
              <w:widowControl w:val="0"/>
              <w:rPr>
                <w:b/>
                <w:color w:val="auto"/>
                <w:sz w:val="21"/>
                <w:szCs w:val="21"/>
                <w:highlight w:val="none"/>
              </w:rPr>
            </w:pPr>
          </w:p>
        </w:tc>
        <w:tc>
          <w:tcPr>
            <w:tcW w:w="1575" w:type="dxa"/>
            <w:tcBorders>
              <w:top w:val="single" w:color="000000" w:sz="4" w:space="0"/>
              <w:left w:val="single" w:color="000000" w:sz="4" w:space="0"/>
              <w:bottom w:val="single" w:color="000000" w:sz="4" w:space="0"/>
              <w:right w:val="single" w:color="000000" w:sz="4" w:space="0"/>
            </w:tcBorders>
          </w:tcPr>
          <w:p w14:paraId="1B7B2D80">
            <w:pPr>
              <w:widowControl w:val="0"/>
              <w:rPr>
                <w:b/>
                <w:color w:val="auto"/>
                <w:sz w:val="21"/>
                <w:szCs w:val="21"/>
                <w:highlight w:val="none"/>
              </w:rPr>
            </w:pPr>
          </w:p>
        </w:tc>
        <w:tc>
          <w:tcPr>
            <w:tcW w:w="1095" w:type="dxa"/>
            <w:tcBorders>
              <w:top w:val="single" w:color="000000" w:sz="4" w:space="0"/>
              <w:left w:val="single" w:color="000000" w:sz="4" w:space="0"/>
              <w:bottom w:val="single" w:color="000000" w:sz="4" w:space="0"/>
              <w:right w:val="single" w:color="000000" w:sz="4" w:space="0"/>
            </w:tcBorders>
          </w:tcPr>
          <w:p w14:paraId="14449D7A">
            <w:pPr>
              <w:widowControl w:val="0"/>
              <w:rPr>
                <w:b/>
                <w:color w:val="auto"/>
                <w:sz w:val="21"/>
                <w:szCs w:val="21"/>
                <w:highlight w:val="none"/>
              </w:rPr>
            </w:pPr>
          </w:p>
        </w:tc>
        <w:tc>
          <w:tcPr>
            <w:tcW w:w="1334" w:type="dxa"/>
            <w:tcBorders>
              <w:top w:val="single" w:color="000000" w:sz="4" w:space="0"/>
              <w:left w:val="single" w:color="000000" w:sz="4" w:space="0"/>
              <w:bottom w:val="single" w:color="000000" w:sz="4" w:space="0"/>
              <w:right w:val="single" w:color="000000" w:sz="4" w:space="0"/>
            </w:tcBorders>
          </w:tcPr>
          <w:p w14:paraId="4880FAB7">
            <w:pPr>
              <w:widowControl w:val="0"/>
              <w:rPr>
                <w:b/>
                <w:color w:val="auto"/>
                <w:sz w:val="21"/>
                <w:szCs w:val="21"/>
                <w:highlight w:val="none"/>
              </w:rPr>
            </w:pPr>
          </w:p>
        </w:tc>
        <w:tc>
          <w:tcPr>
            <w:tcW w:w="884" w:type="dxa"/>
            <w:tcBorders>
              <w:top w:val="single" w:color="000000" w:sz="4" w:space="0"/>
              <w:left w:val="single" w:color="000000" w:sz="4" w:space="0"/>
              <w:bottom w:val="single" w:color="000000" w:sz="4" w:space="0"/>
              <w:right w:val="single" w:color="000000" w:sz="4" w:space="0"/>
            </w:tcBorders>
          </w:tcPr>
          <w:p w14:paraId="07B9F817">
            <w:pPr>
              <w:widowControl w:val="0"/>
              <w:rPr>
                <w:b/>
                <w:color w:val="auto"/>
                <w:sz w:val="21"/>
                <w:szCs w:val="21"/>
                <w:highlight w:val="none"/>
              </w:rPr>
            </w:pPr>
          </w:p>
        </w:tc>
      </w:tr>
      <w:tr w14:paraId="08BEA98D">
        <w:tblPrEx>
          <w:tblCellMar>
            <w:top w:w="0" w:type="dxa"/>
            <w:left w:w="108" w:type="dxa"/>
            <w:bottom w:w="0" w:type="dxa"/>
            <w:right w:w="108" w:type="dxa"/>
          </w:tblCellMar>
        </w:tblPrEx>
        <w:trPr>
          <w:trHeight w:val="590" w:hRule="atLeast"/>
        </w:trPr>
        <w:tc>
          <w:tcPr>
            <w:tcW w:w="899" w:type="dxa"/>
            <w:tcBorders>
              <w:top w:val="single" w:color="000000" w:sz="4" w:space="0"/>
              <w:left w:val="single" w:color="000000" w:sz="4" w:space="0"/>
              <w:bottom w:val="single" w:color="000000" w:sz="4" w:space="0"/>
              <w:right w:val="single" w:color="000000" w:sz="4" w:space="0"/>
            </w:tcBorders>
          </w:tcPr>
          <w:p w14:paraId="46BCE10A">
            <w:pPr>
              <w:widowControl w:val="0"/>
              <w:rPr>
                <w:b/>
                <w:color w:val="auto"/>
                <w:sz w:val="21"/>
                <w:szCs w:val="21"/>
                <w:highlight w:val="none"/>
              </w:rPr>
            </w:pPr>
          </w:p>
        </w:tc>
        <w:tc>
          <w:tcPr>
            <w:tcW w:w="706" w:type="dxa"/>
            <w:tcBorders>
              <w:top w:val="single" w:color="000000" w:sz="4" w:space="0"/>
              <w:left w:val="single" w:color="000000" w:sz="4" w:space="0"/>
              <w:bottom w:val="single" w:color="000000" w:sz="4" w:space="0"/>
              <w:right w:val="single" w:color="000000" w:sz="4" w:space="0"/>
            </w:tcBorders>
          </w:tcPr>
          <w:p w14:paraId="2C887F7F">
            <w:pPr>
              <w:widowControl w:val="0"/>
              <w:rPr>
                <w:b/>
                <w:color w:val="auto"/>
                <w:sz w:val="21"/>
                <w:szCs w:val="21"/>
                <w:highlight w:val="none"/>
              </w:rPr>
            </w:pPr>
          </w:p>
        </w:tc>
        <w:tc>
          <w:tcPr>
            <w:tcW w:w="431" w:type="dxa"/>
            <w:tcBorders>
              <w:top w:val="single" w:color="000000" w:sz="4" w:space="0"/>
              <w:left w:val="single" w:color="000000" w:sz="4" w:space="0"/>
              <w:bottom w:val="single" w:color="000000" w:sz="4" w:space="0"/>
              <w:right w:val="single" w:color="000000" w:sz="4" w:space="0"/>
            </w:tcBorders>
          </w:tcPr>
          <w:p w14:paraId="1492400B">
            <w:pPr>
              <w:widowControl w:val="0"/>
              <w:rPr>
                <w:b/>
                <w:color w:val="auto"/>
                <w:sz w:val="21"/>
                <w:szCs w:val="21"/>
                <w:highlight w:val="none"/>
              </w:rPr>
            </w:pPr>
          </w:p>
        </w:tc>
        <w:tc>
          <w:tcPr>
            <w:tcW w:w="724" w:type="dxa"/>
            <w:tcBorders>
              <w:top w:val="single" w:color="000000" w:sz="4" w:space="0"/>
              <w:left w:val="single" w:color="000000" w:sz="4" w:space="0"/>
              <w:bottom w:val="single" w:color="000000" w:sz="4" w:space="0"/>
              <w:right w:val="single" w:color="000000" w:sz="4" w:space="0"/>
            </w:tcBorders>
          </w:tcPr>
          <w:p w14:paraId="0B545F35">
            <w:pPr>
              <w:widowControl w:val="0"/>
              <w:rPr>
                <w:b/>
                <w:color w:val="auto"/>
                <w:sz w:val="21"/>
                <w:szCs w:val="21"/>
                <w:highlight w:val="none"/>
              </w:rPr>
            </w:pPr>
          </w:p>
        </w:tc>
        <w:tc>
          <w:tcPr>
            <w:tcW w:w="702" w:type="dxa"/>
            <w:tcBorders>
              <w:top w:val="single" w:color="000000" w:sz="4" w:space="0"/>
              <w:left w:val="single" w:color="000000" w:sz="4" w:space="0"/>
              <w:bottom w:val="single" w:color="000000" w:sz="4" w:space="0"/>
              <w:right w:val="single" w:color="000000" w:sz="4" w:space="0"/>
            </w:tcBorders>
          </w:tcPr>
          <w:p w14:paraId="0C2760E6">
            <w:pPr>
              <w:widowControl w:val="0"/>
              <w:rPr>
                <w:b/>
                <w:color w:val="auto"/>
                <w:sz w:val="21"/>
                <w:szCs w:val="21"/>
                <w:highlight w:val="none"/>
              </w:rPr>
            </w:pPr>
          </w:p>
        </w:tc>
        <w:tc>
          <w:tcPr>
            <w:tcW w:w="678" w:type="dxa"/>
            <w:tcBorders>
              <w:top w:val="single" w:color="000000" w:sz="4" w:space="0"/>
              <w:left w:val="single" w:color="000000" w:sz="4" w:space="0"/>
              <w:bottom w:val="single" w:color="000000" w:sz="4" w:space="0"/>
              <w:right w:val="single" w:color="000000" w:sz="4" w:space="0"/>
            </w:tcBorders>
          </w:tcPr>
          <w:p w14:paraId="0EA20B67">
            <w:pPr>
              <w:widowControl w:val="0"/>
              <w:rPr>
                <w:b/>
                <w:color w:val="auto"/>
                <w:sz w:val="21"/>
                <w:szCs w:val="21"/>
                <w:highlight w:val="none"/>
              </w:rPr>
            </w:pPr>
          </w:p>
        </w:tc>
        <w:tc>
          <w:tcPr>
            <w:tcW w:w="1170" w:type="dxa"/>
            <w:tcBorders>
              <w:top w:val="single" w:color="000000" w:sz="4" w:space="0"/>
              <w:left w:val="single" w:color="000000" w:sz="4" w:space="0"/>
              <w:bottom w:val="single" w:color="000000" w:sz="4" w:space="0"/>
              <w:right w:val="single" w:color="000000" w:sz="4" w:space="0"/>
            </w:tcBorders>
          </w:tcPr>
          <w:p w14:paraId="43FF8C58">
            <w:pPr>
              <w:widowControl w:val="0"/>
              <w:rPr>
                <w:b/>
                <w:color w:val="auto"/>
                <w:sz w:val="21"/>
                <w:szCs w:val="21"/>
                <w:highlight w:val="none"/>
              </w:rPr>
            </w:pPr>
          </w:p>
        </w:tc>
        <w:tc>
          <w:tcPr>
            <w:tcW w:w="1575" w:type="dxa"/>
            <w:tcBorders>
              <w:top w:val="single" w:color="000000" w:sz="4" w:space="0"/>
              <w:left w:val="single" w:color="000000" w:sz="4" w:space="0"/>
              <w:bottom w:val="single" w:color="000000" w:sz="4" w:space="0"/>
              <w:right w:val="single" w:color="000000" w:sz="4" w:space="0"/>
            </w:tcBorders>
          </w:tcPr>
          <w:p w14:paraId="2A1F1EAC">
            <w:pPr>
              <w:widowControl w:val="0"/>
              <w:rPr>
                <w:b/>
                <w:color w:val="auto"/>
                <w:sz w:val="21"/>
                <w:szCs w:val="21"/>
                <w:highlight w:val="none"/>
              </w:rPr>
            </w:pPr>
          </w:p>
        </w:tc>
        <w:tc>
          <w:tcPr>
            <w:tcW w:w="1095" w:type="dxa"/>
            <w:tcBorders>
              <w:top w:val="single" w:color="000000" w:sz="4" w:space="0"/>
              <w:left w:val="single" w:color="000000" w:sz="4" w:space="0"/>
              <w:bottom w:val="single" w:color="000000" w:sz="4" w:space="0"/>
              <w:right w:val="single" w:color="000000" w:sz="4" w:space="0"/>
            </w:tcBorders>
          </w:tcPr>
          <w:p w14:paraId="2988883A">
            <w:pPr>
              <w:widowControl w:val="0"/>
              <w:rPr>
                <w:b/>
                <w:color w:val="auto"/>
                <w:sz w:val="21"/>
                <w:szCs w:val="21"/>
                <w:highlight w:val="none"/>
              </w:rPr>
            </w:pPr>
          </w:p>
        </w:tc>
        <w:tc>
          <w:tcPr>
            <w:tcW w:w="1334" w:type="dxa"/>
            <w:tcBorders>
              <w:top w:val="single" w:color="000000" w:sz="4" w:space="0"/>
              <w:left w:val="single" w:color="000000" w:sz="4" w:space="0"/>
              <w:bottom w:val="single" w:color="000000" w:sz="4" w:space="0"/>
              <w:right w:val="single" w:color="000000" w:sz="4" w:space="0"/>
            </w:tcBorders>
          </w:tcPr>
          <w:p w14:paraId="2E6C30E0">
            <w:pPr>
              <w:widowControl w:val="0"/>
              <w:rPr>
                <w:b/>
                <w:color w:val="auto"/>
                <w:sz w:val="21"/>
                <w:szCs w:val="21"/>
                <w:highlight w:val="none"/>
              </w:rPr>
            </w:pPr>
          </w:p>
        </w:tc>
        <w:tc>
          <w:tcPr>
            <w:tcW w:w="884" w:type="dxa"/>
            <w:tcBorders>
              <w:top w:val="single" w:color="000000" w:sz="4" w:space="0"/>
              <w:left w:val="single" w:color="000000" w:sz="4" w:space="0"/>
              <w:bottom w:val="single" w:color="000000" w:sz="4" w:space="0"/>
              <w:right w:val="single" w:color="000000" w:sz="4" w:space="0"/>
            </w:tcBorders>
          </w:tcPr>
          <w:p w14:paraId="0628A7F4">
            <w:pPr>
              <w:widowControl w:val="0"/>
              <w:rPr>
                <w:b/>
                <w:color w:val="auto"/>
                <w:sz w:val="21"/>
                <w:szCs w:val="21"/>
                <w:highlight w:val="none"/>
              </w:rPr>
            </w:pPr>
          </w:p>
        </w:tc>
      </w:tr>
    </w:tbl>
    <w:p w14:paraId="7DCE8D9D">
      <w:pPr>
        <w:rPr>
          <w:b/>
          <w:color w:val="auto"/>
          <w:sz w:val="21"/>
          <w:szCs w:val="21"/>
          <w:highlight w:val="none"/>
        </w:rPr>
      </w:pPr>
    </w:p>
    <w:p w14:paraId="1AB3E120">
      <w:pPr>
        <w:rPr>
          <w:rFonts w:hint="eastAsia"/>
          <w:color w:val="auto"/>
          <w:highlight w:val="none"/>
        </w:rPr>
      </w:pPr>
      <w:r>
        <w:rPr>
          <w:rFonts w:hint="eastAsia"/>
          <w:color w:val="auto"/>
          <w:sz w:val="21"/>
          <w:szCs w:val="21"/>
          <w:highlight w:val="none"/>
        </w:rPr>
        <w:br w:type="page"/>
      </w:r>
    </w:p>
    <w:p w14:paraId="0BE124C8">
      <w:pPr>
        <w:pStyle w:val="2"/>
        <w:bidi w:val="0"/>
        <w:rPr>
          <w:rFonts w:hint="eastAsia"/>
          <w:color w:val="auto"/>
          <w:highlight w:val="none"/>
        </w:rPr>
      </w:pPr>
      <w:bookmarkStart w:id="511" w:name="_Toc2704"/>
      <w:bookmarkStart w:id="512" w:name="_Toc104818930"/>
      <w:r>
        <w:rPr>
          <w:color w:val="auto"/>
          <w:highlight w:val="none"/>
        </w:rPr>
        <w:t>第</w:t>
      </w:r>
      <w:r>
        <w:rPr>
          <w:rFonts w:hint="eastAsia"/>
          <w:color w:val="auto"/>
          <w:highlight w:val="none"/>
        </w:rPr>
        <w:t>七</w:t>
      </w:r>
      <w:r>
        <w:rPr>
          <w:color w:val="auto"/>
          <w:highlight w:val="none"/>
        </w:rPr>
        <w:t>章</w:t>
      </w:r>
      <w:r>
        <w:rPr>
          <w:rFonts w:hint="eastAsia"/>
          <w:color w:val="auto"/>
          <w:highlight w:val="none"/>
        </w:rPr>
        <w:t xml:space="preserve"> 投标</w:t>
      </w:r>
      <w:r>
        <w:rPr>
          <w:color w:val="auto"/>
          <w:highlight w:val="none"/>
        </w:rPr>
        <w:t>文件格式</w:t>
      </w:r>
      <w:bookmarkEnd w:id="511"/>
      <w:bookmarkEnd w:id="512"/>
    </w:p>
    <w:p w14:paraId="574CBABD">
      <w:pPr>
        <w:pStyle w:val="26"/>
        <w:spacing w:line="360" w:lineRule="auto"/>
        <w:ind w:firstLine="422" w:firstLineChars="200"/>
        <w:rPr>
          <w:rFonts w:hint="eastAsia" w:eastAsia="宋体"/>
          <w:b/>
          <w:color w:val="auto"/>
          <w:sz w:val="21"/>
          <w:szCs w:val="21"/>
          <w:highlight w:val="none"/>
        </w:rPr>
      </w:pPr>
      <w:r>
        <w:rPr>
          <w:rFonts w:eastAsia="宋体"/>
          <w:b/>
          <w:color w:val="auto"/>
          <w:sz w:val="21"/>
          <w:szCs w:val="21"/>
          <w:highlight w:val="none"/>
        </w:rPr>
        <w:t>投标人编制文件须知</w:t>
      </w:r>
    </w:p>
    <w:p w14:paraId="35A4CA54">
      <w:pPr>
        <w:pStyle w:val="26"/>
        <w:spacing w:line="360" w:lineRule="auto"/>
        <w:ind w:firstLine="420" w:firstLineChars="200"/>
        <w:rPr>
          <w:rFonts w:hint="eastAsia" w:eastAsia="宋体"/>
          <w:color w:val="auto"/>
          <w:sz w:val="21"/>
          <w:szCs w:val="21"/>
          <w:highlight w:val="none"/>
        </w:rPr>
      </w:pPr>
      <w:r>
        <w:rPr>
          <w:rFonts w:eastAsia="宋体"/>
          <w:color w:val="auto"/>
          <w:sz w:val="21"/>
          <w:szCs w:val="21"/>
          <w:highlight w:val="none"/>
        </w:rPr>
        <w:t>1、投标人按照本部分的顺序编制投标文件（资格证明文件）、投标文件（商务技术文件），编制中涉及格式资料的，应按照本部分提供的内容和格式（所有表格的格式可扩展）填写提交。</w:t>
      </w:r>
    </w:p>
    <w:p w14:paraId="0DF2D5BB">
      <w:pPr>
        <w:pStyle w:val="26"/>
        <w:spacing w:line="360" w:lineRule="auto"/>
        <w:ind w:firstLine="420" w:firstLineChars="200"/>
        <w:rPr>
          <w:rFonts w:hint="eastAsia" w:eastAsia="宋体"/>
          <w:color w:val="auto"/>
          <w:sz w:val="21"/>
          <w:szCs w:val="21"/>
          <w:highlight w:val="none"/>
        </w:rPr>
      </w:pPr>
      <w:r>
        <w:rPr>
          <w:rFonts w:eastAsia="宋体"/>
          <w:color w:val="auto"/>
          <w:sz w:val="21"/>
          <w:szCs w:val="21"/>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37FE18E9">
      <w:pPr>
        <w:pStyle w:val="26"/>
        <w:spacing w:line="360" w:lineRule="auto"/>
        <w:ind w:firstLine="420" w:firstLineChars="200"/>
        <w:rPr>
          <w:rFonts w:hint="eastAsia" w:eastAsia="宋体"/>
          <w:color w:val="auto"/>
          <w:sz w:val="21"/>
          <w:szCs w:val="21"/>
          <w:highlight w:val="none"/>
        </w:rPr>
      </w:pPr>
      <w:r>
        <w:rPr>
          <w:rFonts w:eastAsia="宋体"/>
          <w:color w:val="auto"/>
          <w:sz w:val="21"/>
          <w:szCs w:val="21"/>
          <w:highlight w:val="none"/>
        </w:rPr>
        <w:t>3、全部声明和问题的回答及所附材料必须是真实的、准确的和完整的。</w:t>
      </w:r>
    </w:p>
    <w:p w14:paraId="2A0E8268">
      <w:pPr>
        <w:pStyle w:val="26"/>
        <w:spacing w:line="360" w:lineRule="auto"/>
        <w:ind w:firstLine="420" w:firstLineChars="200"/>
        <w:rPr>
          <w:rFonts w:hint="eastAsia" w:eastAsia="宋体"/>
          <w:color w:val="auto"/>
          <w:sz w:val="21"/>
          <w:szCs w:val="21"/>
          <w:highlight w:val="none"/>
        </w:rPr>
        <w:sectPr>
          <w:pgSz w:w="11906" w:h="16838"/>
          <w:pgMar w:top="1440" w:right="1800" w:bottom="1440" w:left="1800" w:header="851" w:footer="992" w:gutter="0"/>
          <w:cols w:space="425" w:num="1"/>
          <w:docGrid w:type="lines" w:linePitch="312" w:charSpace="0"/>
        </w:sectPr>
      </w:pPr>
      <w:r>
        <w:rPr>
          <w:rFonts w:hint="eastAsia" w:eastAsia="宋体"/>
          <w:color w:val="auto"/>
          <w:sz w:val="21"/>
          <w:szCs w:val="21"/>
          <w:highlight w:val="none"/>
        </w:rPr>
        <w:t>4、实行电子化不见面交易方式的，加盖公章、签名等均通过</w:t>
      </w:r>
      <w:r>
        <w:rPr>
          <w:rFonts w:eastAsia="宋体"/>
          <w:color w:val="auto"/>
          <w:sz w:val="21"/>
          <w:szCs w:val="21"/>
          <w:highlight w:val="none"/>
        </w:rPr>
        <w:t>投标文件编制工具</w:t>
      </w:r>
      <w:r>
        <w:rPr>
          <w:rFonts w:hint="eastAsia" w:eastAsia="宋体"/>
          <w:color w:val="auto"/>
          <w:sz w:val="21"/>
          <w:szCs w:val="21"/>
          <w:highlight w:val="none"/>
        </w:rPr>
        <w:t>加盖电子公章、</w:t>
      </w:r>
      <w:r>
        <w:rPr>
          <w:rFonts w:eastAsia="宋体"/>
          <w:color w:val="auto"/>
          <w:sz w:val="21"/>
          <w:szCs w:val="21"/>
          <w:highlight w:val="none"/>
        </w:rPr>
        <w:t>签字</w:t>
      </w:r>
      <w:r>
        <w:rPr>
          <w:rFonts w:hint="eastAsia" w:eastAsia="宋体"/>
          <w:color w:val="auto"/>
          <w:sz w:val="21"/>
          <w:szCs w:val="21"/>
          <w:highlight w:val="none"/>
        </w:rPr>
        <w:t>、签章</w:t>
      </w:r>
      <w:r>
        <w:rPr>
          <w:rFonts w:eastAsia="宋体"/>
          <w:color w:val="auto"/>
          <w:sz w:val="21"/>
          <w:szCs w:val="21"/>
          <w:highlight w:val="none"/>
        </w:rPr>
        <w:t>或</w:t>
      </w:r>
      <w:r>
        <w:rPr>
          <w:rFonts w:hint="eastAsia" w:eastAsia="宋体"/>
          <w:color w:val="auto"/>
          <w:sz w:val="21"/>
          <w:szCs w:val="21"/>
          <w:highlight w:val="none"/>
        </w:rPr>
        <w:t>印鉴。</w:t>
      </w:r>
    </w:p>
    <w:p w14:paraId="09AD8881">
      <w:pPr>
        <w:spacing w:line="360" w:lineRule="auto"/>
        <w:ind w:left="267" w:hanging="267"/>
        <w:rPr>
          <w:rFonts w:hint="eastAsia" w:ascii="宋体" w:hAnsi="宋体" w:eastAsia="宋体"/>
          <w:b/>
          <w:color w:val="auto"/>
          <w:sz w:val="24"/>
          <w:szCs w:val="24"/>
          <w:highlight w:val="none"/>
        </w:rPr>
      </w:pPr>
      <w:r>
        <w:rPr>
          <w:rFonts w:hint="eastAsia" w:ascii="宋体" w:hAnsi="宋体" w:eastAsia="宋体"/>
          <w:b/>
          <w:color w:val="auto"/>
          <w:spacing w:val="20"/>
          <w:sz w:val="24"/>
          <w:szCs w:val="24"/>
          <w:highlight w:val="none"/>
        </w:rPr>
        <w:t>投标</w:t>
      </w:r>
      <w:r>
        <w:rPr>
          <w:rFonts w:ascii="宋体" w:hAnsi="宋体" w:eastAsia="宋体"/>
          <w:b/>
          <w:color w:val="auto"/>
          <w:spacing w:val="20"/>
          <w:sz w:val="24"/>
          <w:szCs w:val="24"/>
          <w:highlight w:val="none"/>
        </w:rPr>
        <w:t>文件</w:t>
      </w:r>
      <w:r>
        <w:rPr>
          <w:rFonts w:ascii="宋体" w:hAnsi="宋体" w:eastAsia="宋体"/>
          <w:b/>
          <w:color w:val="auto"/>
          <w:sz w:val="24"/>
          <w:szCs w:val="24"/>
          <w:highlight w:val="none"/>
        </w:rPr>
        <w:t>封面（非实质性格式）</w:t>
      </w:r>
    </w:p>
    <w:p w14:paraId="615A8398">
      <w:pPr>
        <w:spacing w:line="360" w:lineRule="auto"/>
        <w:ind w:left="915" w:hanging="915"/>
        <w:jc w:val="center"/>
        <w:rPr>
          <w:rFonts w:hint="eastAsia" w:ascii="宋体" w:hAnsi="宋体" w:eastAsia="宋体"/>
          <w:b/>
          <w:color w:val="auto"/>
          <w:spacing w:val="60"/>
          <w:sz w:val="21"/>
          <w:szCs w:val="21"/>
          <w:highlight w:val="none"/>
        </w:rPr>
      </w:pPr>
    </w:p>
    <w:p w14:paraId="68774A0A">
      <w:pPr>
        <w:spacing w:line="360" w:lineRule="auto"/>
        <w:ind w:left="915" w:hanging="915"/>
        <w:jc w:val="center"/>
        <w:rPr>
          <w:rFonts w:hint="eastAsia" w:ascii="宋体" w:hAnsi="宋体" w:eastAsia="宋体"/>
          <w:b/>
          <w:color w:val="auto"/>
          <w:spacing w:val="60"/>
          <w:sz w:val="21"/>
          <w:szCs w:val="21"/>
          <w:highlight w:val="none"/>
        </w:rPr>
      </w:pPr>
    </w:p>
    <w:p w14:paraId="43604A15">
      <w:pPr>
        <w:spacing w:line="360" w:lineRule="auto"/>
        <w:ind w:left="915" w:hanging="915"/>
        <w:jc w:val="center"/>
        <w:rPr>
          <w:rFonts w:hint="eastAsia" w:ascii="宋体" w:hAnsi="宋体" w:eastAsia="宋体"/>
          <w:b/>
          <w:color w:val="auto"/>
          <w:spacing w:val="60"/>
          <w:sz w:val="21"/>
          <w:szCs w:val="21"/>
          <w:highlight w:val="none"/>
        </w:rPr>
      </w:pPr>
    </w:p>
    <w:p w14:paraId="6006E969">
      <w:pPr>
        <w:spacing w:line="360" w:lineRule="auto"/>
        <w:ind w:left="915" w:hanging="915"/>
        <w:jc w:val="center"/>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t xml:space="preserve">投 标 </w:t>
      </w:r>
      <w:r>
        <w:rPr>
          <w:rFonts w:ascii="宋体" w:hAnsi="宋体" w:eastAsia="宋体"/>
          <w:b/>
          <w:color w:val="auto"/>
          <w:spacing w:val="60"/>
          <w:sz w:val="84"/>
          <w:szCs w:val="84"/>
          <w:highlight w:val="none"/>
        </w:rPr>
        <w:t>文件</w:t>
      </w:r>
    </w:p>
    <w:p w14:paraId="04353C90">
      <w:pPr>
        <w:spacing w:line="360" w:lineRule="auto"/>
        <w:ind w:left="915" w:hanging="915"/>
        <w:jc w:val="center"/>
        <w:rPr>
          <w:rFonts w:hint="eastAsia" w:ascii="宋体" w:hAnsi="宋体" w:eastAsia="宋体"/>
          <w:b/>
          <w:color w:val="auto"/>
          <w:spacing w:val="60"/>
          <w:sz w:val="21"/>
          <w:szCs w:val="21"/>
          <w:highlight w:val="none"/>
        </w:rPr>
      </w:pPr>
    </w:p>
    <w:p w14:paraId="09610482">
      <w:pPr>
        <w:spacing w:line="360" w:lineRule="auto"/>
        <w:ind w:left="915" w:hanging="915"/>
        <w:jc w:val="center"/>
        <w:rPr>
          <w:rFonts w:hint="eastAsia" w:ascii="宋体" w:hAnsi="宋体" w:eastAsia="宋体"/>
          <w:b/>
          <w:color w:val="auto"/>
          <w:spacing w:val="60"/>
          <w:sz w:val="21"/>
          <w:szCs w:val="21"/>
          <w:highlight w:val="none"/>
        </w:rPr>
      </w:pPr>
    </w:p>
    <w:p w14:paraId="69F6986F">
      <w:pPr>
        <w:spacing w:line="360" w:lineRule="auto"/>
        <w:ind w:left="915" w:hanging="915"/>
        <w:jc w:val="center"/>
        <w:rPr>
          <w:rFonts w:hint="eastAsia" w:ascii="宋体" w:hAnsi="宋体" w:eastAsia="宋体"/>
          <w:b/>
          <w:color w:val="auto"/>
          <w:spacing w:val="60"/>
          <w:sz w:val="21"/>
          <w:szCs w:val="21"/>
          <w:highlight w:val="none"/>
        </w:rPr>
      </w:pPr>
    </w:p>
    <w:p w14:paraId="3442D6C8">
      <w:pPr>
        <w:ind w:firstLine="1084" w:firstLineChars="300"/>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t>项 目 名 称：</w:t>
      </w:r>
    </w:p>
    <w:p w14:paraId="0336852F">
      <w:pPr>
        <w:ind w:firstLine="1084" w:firstLineChars="300"/>
        <w:rPr>
          <w:rFonts w:hint="eastAsia" w:ascii="宋体" w:hAnsi="宋体" w:eastAsia="宋体"/>
          <w:b/>
          <w:color w:val="auto"/>
          <w:sz w:val="36"/>
          <w:szCs w:val="36"/>
          <w:highlight w:val="none"/>
          <w:u w:val="single"/>
        </w:rPr>
      </w:pPr>
      <w:r>
        <w:rPr>
          <w:rFonts w:hint="eastAsia" w:ascii="宋体" w:hAnsi="宋体" w:eastAsia="宋体"/>
          <w:b/>
          <w:color w:val="auto"/>
          <w:sz w:val="36"/>
          <w:szCs w:val="36"/>
          <w:highlight w:val="none"/>
        </w:rPr>
        <w:t>项 目 编 号：</w:t>
      </w:r>
    </w:p>
    <w:p w14:paraId="5DA01D56">
      <w:pPr>
        <w:ind w:firstLine="1084" w:firstLineChars="300"/>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t>投标人名称 ：</w:t>
      </w:r>
    </w:p>
    <w:p w14:paraId="62924E19">
      <w:pPr>
        <w:ind w:firstLine="1084" w:firstLineChars="300"/>
        <w:rPr>
          <w:rFonts w:hint="eastAsia" w:ascii="宋体" w:hAnsi="宋体" w:eastAsia="宋体"/>
          <w:b/>
          <w:color w:val="auto"/>
          <w:sz w:val="36"/>
          <w:szCs w:val="36"/>
          <w:highlight w:val="none"/>
          <w:u w:val="single"/>
        </w:rPr>
      </w:pPr>
      <w:r>
        <w:rPr>
          <w:rFonts w:hint="eastAsia" w:ascii="宋体" w:hAnsi="宋体" w:eastAsia="宋体"/>
          <w:b/>
          <w:color w:val="auto"/>
          <w:sz w:val="36"/>
          <w:szCs w:val="36"/>
          <w:highlight w:val="none"/>
        </w:rPr>
        <w:t>日      期 ：</w:t>
      </w:r>
    </w:p>
    <w:p w14:paraId="21CB0E78">
      <w:pPr>
        <w:ind w:left="343" w:hanging="343"/>
        <w:rPr>
          <w:rFonts w:hint="eastAsia" w:ascii="宋体" w:hAnsi="宋体" w:eastAsia="宋体"/>
          <w:b/>
          <w:color w:val="auto"/>
          <w:sz w:val="21"/>
          <w:szCs w:val="21"/>
          <w:highlight w:val="none"/>
        </w:rPr>
        <w:sectPr>
          <w:pgSz w:w="11906" w:h="16838"/>
          <w:pgMar w:top="1440" w:right="1800" w:bottom="1440" w:left="1800" w:header="851" w:footer="992" w:gutter="0"/>
          <w:cols w:space="425" w:num="1"/>
          <w:docGrid w:type="lines" w:linePitch="312" w:charSpace="0"/>
        </w:sectPr>
      </w:pPr>
    </w:p>
    <w:p w14:paraId="05F6CEF7">
      <w:pPr>
        <w:spacing w:line="360" w:lineRule="auto"/>
        <w:ind w:left="267" w:hanging="267"/>
        <w:outlineLvl w:val="2"/>
        <w:rPr>
          <w:rFonts w:hint="eastAsia" w:ascii="宋体" w:hAnsi="宋体" w:eastAsia="宋体"/>
          <w:color w:val="auto"/>
          <w:sz w:val="24"/>
          <w:szCs w:val="24"/>
          <w:highlight w:val="none"/>
        </w:rPr>
      </w:pPr>
      <w:r>
        <w:rPr>
          <w:rFonts w:hint="eastAsia" w:ascii="宋体" w:hAnsi="宋体" w:eastAsia="宋体"/>
          <w:b/>
          <w:color w:val="auto"/>
          <w:sz w:val="24"/>
          <w:szCs w:val="24"/>
          <w:highlight w:val="none"/>
        </w:rPr>
        <w:t>一、资格证明文件</w:t>
      </w:r>
    </w:p>
    <w:p w14:paraId="686E8423">
      <w:pPr>
        <w:spacing w:line="360" w:lineRule="auto"/>
        <w:ind w:left="228" w:hanging="228"/>
        <w:outlineLvl w:val="2"/>
        <w:rPr>
          <w:rFonts w:hint="eastAsia" w:ascii="宋体" w:hAnsi="宋体" w:eastAsia="宋体"/>
          <w:color w:val="auto"/>
          <w:sz w:val="24"/>
          <w:szCs w:val="24"/>
          <w:highlight w:val="none"/>
        </w:rPr>
      </w:pPr>
      <w:r>
        <w:rPr>
          <w:rFonts w:ascii="宋体" w:hAnsi="宋体" w:eastAsia="宋体"/>
          <w:color w:val="auto"/>
          <w:sz w:val="24"/>
          <w:szCs w:val="24"/>
          <w:highlight w:val="none"/>
        </w:rPr>
        <w:t>1 满足《中华人民共和国政府采购法》第二十二条规定及法律法规的其他规定</w:t>
      </w:r>
    </w:p>
    <w:p w14:paraId="72D02B92">
      <w:pPr>
        <w:spacing w:line="360" w:lineRule="auto"/>
        <w:ind w:left="228" w:hanging="228"/>
        <w:outlineLvl w:val="2"/>
        <w:rPr>
          <w:rFonts w:hint="eastAsia" w:ascii="宋体" w:hAnsi="宋体" w:eastAsia="宋体"/>
          <w:bCs/>
          <w:color w:val="auto"/>
          <w:sz w:val="24"/>
          <w:szCs w:val="24"/>
          <w:highlight w:val="none"/>
        </w:rPr>
      </w:pPr>
      <w:r>
        <w:rPr>
          <w:rFonts w:ascii="宋体" w:hAnsi="宋体" w:eastAsia="宋体"/>
          <w:bCs/>
          <w:color w:val="auto"/>
          <w:sz w:val="24"/>
          <w:szCs w:val="24"/>
          <w:highlight w:val="none"/>
        </w:rPr>
        <w:t>1-</w:t>
      </w:r>
      <w:r>
        <w:rPr>
          <w:rFonts w:hint="eastAsia" w:ascii="宋体" w:hAnsi="宋体" w:eastAsia="宋体"/>
          <w:bCs/>
          <w:color w:val="auto"/>
          <w:sz w:val="24"/>
          <w:szCs w:val="24"/>
          <w:highlight w:val="none"/>
        </w:rPr>
        <w:t>1投标人</w:t>
      </w:r>
      <w:r>
        <w:rPr>
          <w:rFonts w:ascii="宋体" w:hAnsi="宋体" w:eastAsia="宋体"/>
          <w:color w:val="auto"/>
          <w:sz w:val="24"/>
          <w:szCs w:val="24"/>
          <w:highlight w:val="none"/>
        </w:rPr>
        <w:t>资格</w:t>
      </w:r>
      <w:r>
        <w:rPr>
          <w:rFonts w:ascii="宋体" w:hAnsi="宋体" w:eastAsia="宋体"/>
          <w:bCs/>
          <w:color w:val="auto"/>
          <w:sz w:val="24"/>
          <w:szCs w:val="24"/>
          <w:highlight w:val="none"/>
        </w:rPr>
        <w:t>声明</w:t>
      </w:r>
      <w:r>
        <w:rPr>
          <w:rFonts w:hint="eastAsia" w:ascii="宋体" w:hAnsi="宋体" w:eastAsia="宋体"/>
          <w:bCs/>
          <w:color w:val="auto"/>
          <w:sz w:val="24"/>
          <w:szCs w:val="24"/>
          <w:highlight w:val="none"/>
        </w:rPr>
        <w:t>函</w:t>
      </w:r>
      <w:r>
        <w:rPr>
          <w:rFonts w:ascii="宋体" w:hAnsi="宋体" w:eastAsia="宋体"/>
          <w:bCs/>
          <w:color w:val="auto"/>
          <w:sz w:val="24"/>
          <w:szCs w:val="24"/>
          <w:highlight w:val="none"/>
        </w:rPr>
        <w:t>（实质性格式）</w:t>
      </w:r>
    </w:p>
    <w:p w14:paraId="37247FB8">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投标人资格声明函</w:t>
      </w:r>
    </w:p>
    <w:p w14:paraId="0E447D1B">
      <w:pPr>
        <w:spacing w:line="360" w:lineRule="auto"/>
        <w:ind w:left="228" w:hanging="228"/>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致：常州金诚招投标有限公司</w:t>
      </w:r>
    </w:p>
    <w:p w14:paraId="74801E51">
      <w:pPr>
        <w:spacing w:line="360" w:lineRule="auto"/>
        <w:ind w:firstLine="480" w:firstLineChars="200"/>
        <w:contextualSpacing/>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t>常州市第一人民医院</w:t>
      </w:r>
    </w:p>
    <w:p w14:paraId="7217FB64">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按照《中华人民共和国政府采购法》第二十二条和招标文件的规定，我单位郑重声明如下：</w:t>
      </w:r>
    </w:p>
    <w:p w14:paraId="1D140FCF">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一、我单位是按照中华人民共和国法律规定登记注册的，注册地点为</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，全称为</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，统一社会信用代码为</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，法定代表人（单位负责人）为</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，具有独立承担民事责任的能力</w:t>
      </w:r>
      <w:r>
        <w:rPr>
          <w:rFonts w:hint="eastAsia" w:ascii="宋体" w:hAnsi="宋体" w:eastAsia="宋体"/>
          <w:b/>
          <w:color w:val="auto"/>
          <w:sz w:val="24"/>
          <w:szCs w:val="24"/>
          <w:highlight w:val="none"/>
        </w:rPr>
        <w:t>（如属于分公司经总公司授权参与项目，由总公司承担民事责任的，需提供总公司项目授权书）</w:t>
      </w:r>
      <w:r>
        <w:rPr>
          <w:rFonts w:hint="eastAsia" w:ascii="宋体" w:hAnsi="宋体" w:eastAsia="宋体"/>
          <w:bCs/>
          <w:color w:val="auto"/>
          <w:sz w:val="24"/>
          <w:szCs w:val="24"/>
          <w:highlight w:val="none"/>
        </w:rPr>
        <w:t>。</w:t>
      </w:r>
    </w:p>
    <w:p w14:paraId="25AF4201">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二、我单位具有良好的商业信誉（指投标人经营状况良好，无本资格声明第十条情形）和健全的财务会计制度。</w:t>
      </w:r>
    </w:p>
    <w:p w14:paraId="4F83F6FB">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三、我单位依法进行纳税和社会保险申报并实际履行了义务。</w:t>
      </w:r>
    </w:p>
    <w:p w14:paraId="14A6D420">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四、我单位具有履行本项目采购合同所必需的设备和专业技术能力，并具有履行合同的良好</w:t>
      </w:r>
      <w:r>
        <w:rPr>
          <w:rFonts w:ascii="宋体" w:hAnsi="宋体" w:eastAsia="宋体"/>
          <w:bCs/>
          <w:color w:val="auto"/>
          <w:sz w:val="24"/>
          <w:szCs w:val="24"/>
          <w:highlight w:val="none"/>
        </w:rPr>
        <w:t>记录</w:t>
      </w:r>
      <w:r>
        <w:rPr>
          <w:rFonts w:hint="eastAsia" w:ascii="宋体" w:hAnsi="宋体" w:eastAsia="宋体"/>
          <w:bCs/>
          <w:color w:val="auto"/>
          <w:sz w:val="24"/>
          <w:szCs w:val="24"/>
          <w:highlight w:val="none"/>
        </w:rPr>
        <w:t>。为履行本项采购合同我单位具备如下主要设备和主要专业技术能力:</w:t>
      </w:r>
    </w:p>
    <w:p w14:paraId="5F249A67">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主要设备有：</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p>
    <w:p w14:paraId="1A4445E6">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主要专业技术能力有：</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p>
    <w:p w14:paraId="483A5249">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p>
    <w:p w14:paraId="00738A2C">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六、我单位具备法律、行政法规规定的其他条件。</w:t>
      </w:r>
    </w:p>
    <w:p w14:paraId="6B8870AE">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七、与我单位存在“单位负责人为同一人或者存在直接控股、管理关系”的其他单位信息如下（如无此情形的，填写“无”）：</w:t>
      </w:r>
    </w:p>
    <w:p w14:paraId="6C57B3FA">
      <w:pPr>
        <w:spacing w:line="360" w:lineRule="auto"/>
        <w:ind w:firstLine="480" w:firstLineChars="200"/>
        <w:contextualSpacing/>
        <w:rPr>
          <w:rFonts w:hint="eastAsia" w:ascii="宋体" w:hAnsi="宋体" w:eastAsia="宋体"/>
          <w:bCs/>
          <w:color w:val="auto"/>
          <w:sz w:val="24"/>
          <w:szCs w:val="24"/>
          <w:highlight w:val="none"/>
          <w:u w:val="single"/>
        </w:rPr>
      </w:pPr>
      <w:r>
        <w:rPr>
          <w:rFonts w:hint="eastAsia" w:ascii="宋体" w:hAnsi="宋体" w:eastAsia="宋体"/>
          <w:bCs/>
          <w:color w:val="auto"/>
          <w:sz w:val="24"/>
          <w:szCs w:val="24"/>
          <w:highlight w:val="none"/>
        </w:rPr>
        <w:t>1、与我单位的法定代表人（单位负责人）为同一人的其他单位如下：</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p>
    <w:p w14:paraId="7BA0716E">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2、我单位直接控股的其他单位如下：</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p>
    <w:p w14:paraId="552C93A7">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3、与我单位存在管理关系的其他单位如下：</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p>
    <w:p w14:paraId="2A294FE7">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八、</w:t>
      </w:r>
      <w:r>
        <w:rPr>
          <w:rFonts w:ascii="宋体" w:hAnsi="宋体" w:eastAsia="宋体"/>
          <w:bCs/>
          <w:color w:val="auto"/>
          <w:sz w:val="24"/>
          <w:szCs w:val="24"/>
          <w:highlight w:val="none"/>
        </w:rPr>
        <w:t>我</w:t>
      </w:r>
      <w:r>
        <w:rPr>
          <w:rFonts w:hint="eastAsia" w:ascii="宋体" w:hAnsi="宋体" w:eastAsia="宋体"/>
          <w:bCs/>
          <w:color w:val="auto"/>
          <w:sz w:val="24"/>
          <w:szCs w:val="24"/>
          <w:highlight w:val="none"/>
        </w:rPr>
        <w:t>单位</w:t>
      </w:r>
      <w:r>
        <w:rPr>
          <w:rFonts w:ascii="宋体" w:hAnsi="宋体" w:eastAsia="宋体"/>
          <w:bCs/>
          <w:color w:val="auto"/>
          <w:sz w:val="24"/>
          <w:szCs w:val="24"/>
          <w:highlight w:val="none"/>
        </w:rPr>
        <w:t>不属于为本项目提供整体设计、规范编制或者项目管理、监理、检测等服务的投标人。</w:t>
      </w:r>
    </w:p>
    <w:p w14:paraId="0DEB096B">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九、</w:t>
      </w:r>
      <w:r>
        <w:rPr>
          <w:rFonts w:ascii="宋体" w:hAnsi="宋体" w:eastAsia="宋体"/>
          <w:bCs/>
          <w:color w:val="auto"/>
          <w:sz w:val="24"/>
          <w:szCs w:val="24"/>
          <w:highlight w:val="none"/>
        </w:rPr>
        <w:t>我单位无以下不良信用记录情形：</w:t>
      </w:r>
    </w:p>
    <w:p w14:paraId="0CD4FFB4">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1</w:t>
      </w:r>
      <w:r>
        <w:rPr>
          <w:rFonts w:hint="eastAsia" w:ascii="宋体" w:hAnsi="宋体" w:eastAsia="宋体"/>
          <w:bCs/>
          <w:color w:val="auto"/>
          <w:sz w:val="24"/>
          <w:szCs w:val="24"/>
          <w:highlight w:val="none"/>
        </w:rPr>
        <w:t>、在“信用中国”网站被列入失信被执行人和重大税收违法案件当事人名单；</w:t>
      </w:r>
    </w:p>
    <w:p w14:paraId="626247D9">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2</w:t>
      </w:r>
      <w:r>
        <w:rPr>
          <w:rFonts w:hint="eastAsia" w:ascii="宋体" w:hAnsi="宋体" w:eastAsia="宋体"/>
          <w:bCs/>
          <w:color w:val="auto"/>
          <w:sz w:val="24"/>
          <w:szCs w:val="24"/>
          <w:highlight w:val="none"/>
        </w:rPr>
        <w:t>、在“中国政府采购网”网站被列入政府采购严重违法失信行为记录名单；</w:t>
      </w:r>
    </w:p>
    <w:p w14:paraId="6F6B3728">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3</w:t>
      </w:r>
      <w:r>
        <w:rPr>
          <w:rFonts w:hint="eastAsia" w:ascii="宋体" w:hAnsi="宋体" w:eastAsia="宋体"/>
          <w:bCs/>
          <w:color w:val="auto"/>
          <w:sz w:val="24"/>
          <w:szCs w:val="24"/>
          <w:highlight w:val="none"/>
        </w:rPr>
        <w:t>、</w:t>
      </w:r>
      <w:r>
        <w:rPr>
          <w:rFonts w:ascii="宋体" w:hAnsi="宋体" w:eastAsia="宋体"/>
          <w:bCs/>
          <w:color w:val="auto"/>
          <w:sz w:val="24"/>
          <w:szCs w:val="24"/>
          <w:highlight w:val="none"/>
        </w:rPr>
        <w:t>不符合《政府采购法》第二十二条规定的条件。</w:t>
      </w:r>
    </w:p>
    <w:p w14:paraId="7F2FE5E0">
      <w:pPr>
        <w:spacing w:line="360" w:lineRule="auto"/>
        <w:ind w:firstLine="480" w:firstLineChars="200"/>
        <w:contextualSpacing/>
        <w:rPr>
          <w:rFonts w:hint="eastAsia" w:ascii="宋体" w:hAnsi="宋体" w:eastAsia="宋体"/>
          <w:bCs/>
          <w:color w:val="auto"/>
          <w:sz w:val="24"/>
          <w:szCs w:val="24"/>
          <w:highlight w:val="none"/>
        </w:rPr>
      </w:pPr>
    </w:p>
    <w:p w14:paraId="6B92B563">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我单位保证上述声明的事项都是真实的，如有虚假，我单位愿意承担相应的法律责任，并承担因此所造成的一切损失</w:t>
      </w:r>
    </w:p>
    <w:p w14:paraId="76459045">
      <w:pPr>
        <w:spacing w:line="360" w:lineRule="auto"/>
        <w:ind w:firstLine="480" w:firstLineChars="200"/>
        <w:contextualSpacing/>
        <w:rPr>
          <w:rFonts w:hint="eastAsia" w:ascii="宋体" w:hAnsi="宋体" w:eastAsia="宋体"/>
          <w:bCs/>
          <w:color w:val="auto"/>
          <w:sz w:val="24"/>
          <w:szCs w:val="24"/>
          <w:highlight w:val="none"/>
        </w:rPr>
      </w:pPr>
    </w:p>
    <w:p w14:paraId="65BCAA44">
      <w:pPr>
        <w:spacing w:line="360" w:lineRule="auto"/>
        <w:ind w:firstLine="480" w:firstLineChars="200"/>
        <w:contextualSpacing/>
        <w:rPr>
          <w:rFonts w:hint="eastAsia" w:ascii="宋体" w:hAnsi="宋体" w:eastAsia="宋体"/>
          <w:bCs/>
          <w:color w:val="auto"/>
          <w:sz w:val="24"/>
          <w:szCs w:val="24"/>
          <w:highlight w:val="none"/>
        </w:rPr>
      </w:pPr>
    </w:p>
    <w:p w14:paraId="11DCCEA5">
      <w:pPr>
        <w:spacing w:line="360" w:lineRule="auto"/>
        <w:ind w:firstLine="480" w:firstLineChars="200"/>
        <w:contextualSpacing/>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投标人：（加盖公章）</w:t>
      </w:r>
    </w:p>
    <w:p w14:paraId="5EF03E8C">
      <w:pPr>
        <w:spacing w:line="360" w:lineRule="auto"/>
        <w:ind w:firstLine="480" w:firstLineChars="200"/>
        <w:contextualSpacing/>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法定代表人（或单位负责人）签字或盖章：</w:t>
      </w:r>
    </w:p>
    <w:p w14:paraId="419C59F3">
      <w:pPr>
        <w:spacing w:line="360" w:lineRule="auto"/>
        <w:ind w:firstLine="480" w:firstLineChars="200"/>
        <w:contextualSpacing/>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日期：    年    月    日</w:t>
      </w:r>
    </w:p>
    <w:p w14:paraId="263397FF">
      <w:pPr>
        <w:spacing w:line="360" w:lineRule="auto"/>
        <w:ind w:firstLine="480" w:firstLineChars="200"/>
        <w:contextualSpacing/>
        <w:rPr>
          <w:rFonts w:hint="eastAsia" w:ascii="宋体" w:hAnsi="宋体" w:eastAsia="宋体"/>
          <w:bCs/>
          <w:color w:val="auto"/>
          <w:sz w:val="24"/>
          <w:szCs w:val="24"/>
          <w:highlight w:val="none"/>
        </w:rPr>
      </w:pPr>
    </w:p>
    <w:p w14:paraId="245AC783">
      <w:pPr>
        <w:spacing w:line="360" w:lineRule="auto"/>
        <w:ind w:firstLine="480" w:firstLineChars="200"/>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r>
        <w:rPr>
          <w:rFonts w:ascii="宋体" w:hAnsi="宋体" w:eastAsia="宋体"/>
          <w:bCs/>
          <w:color w:val="auto"/>
          <w:sz w:val="24"/>
          <w:szCs w:val="24"/>
          <w:highlight w:val="none"/>
        </w:rPr>
        <w:t>说明：</w:t>
      </w:r>
      <w:r>
        <w:rPr>
          <w:rFonts w:hint="eastAsia" w:ascii="宋体" w:hAnsi="宋体" w:eastAsia="宋体"/>
          <w:bCs/>
          <w:color w:val="auto"/>
          <w:sz w:val="24"/>
          <w:szCs w:val="24"/>
          <w:highlight w:val="none"/>
        </w:rPr>
        <w:t>投标人承诺不实的，依据《政府采购法》第七十七条“提供虚假材料谋取中标、成交的”有关规定予以处理</w:t>
      </w:r>
      <w:r>
        <w:rPr>
          <w:rFonts w:ascii="宋体" w:hAnsi="宋体" w:eastAsia="宋体"/>
          <w:bCs/>
          <w:color w:val="auto"/>
          <w:sz w:val="24"/>
          <w:szCs w:val="24"/>
          <w:highlight w:val="none"/>
        </w:rPr>
        <w:t>。</w:t>
      </w:r>
    </w:p>
    <w:p w14:paraId="49A4B711">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 营业执照（实质性格式）</w:t>
      </w:r>
    </w:p>
    <w:p w14:paraId="4F0FF625">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投标人为法人或者其他组织的营业执照等证明文件</w:t>
      </w:r>
      <w:r>
        <w:rPr>
          <w:rFonts w:hint="eastAsia" w:ascii="宋体" w:hAnsi="宋体" w:eastAsia="宋体" w:cs="宋体"/>
          <w:color w:val="auto"/>
          <w:kern w:val="0"/>
          <w:sz w:val="24"/>
          <w:szCs w:val="24"/>
          <w:highlight w:val="none"/>
        </w:rPr>
        <w:t>扫描件</w:t>
      </w:r>
      <w:r>
        <w:rPr>
          <w:rFonts w:hint="eastAsia" w:ascii="宋体" w:hAnsi="宋体" w:eastAsia="宋体"/>
          <w:bCs/>
          <w:color w:val="auto"/>
          <w:sz w:val="24"/>
          <w:szCs w:val="24"/>
          <w:highlight w:val="none"/>
        </w:rPr>
        <w:t>加盖公章，投标人为自然人提供营业执照（如有）及身份证明</w:t>
      </w:r>
      <w:r>
        <w:rPr>
          <w:rFonts w:hint="eastAsia" w:ascii="宋体" w:hAnsi="宋体" w:eastAsia="宋体" w:cs="宋体"/>
          <w:color w:val="auto"/>
          <w:kern w:val="0"/>
          <w:sz w:val="24"/>
          <w:szCs w:val="24"/>
          <w:highlight w:val="none"/>
        </w:rPr>
        <w:t>扫描件</w:t>
      </w:r>
      <w:r>
        <w:rPr>
          <w:rFonts w:hint="eastAsia" w:ascii="宋体" w:hAnsi="宋体" w:eastAsia="宋体"/>
          <w:bCs/>
          <w:color w:val="auto"/>
          <w:sz w:val="24"/>
          <w:szCs w:val="24"/>
          <w:highlight w:val="none"/>
        </w:rPr>
        <w:t>加盖公章（双面）。</w:t>
      </w:r>
    </w:p>
    <w:p w14:paraId="3262C3A8">
      <w:pPr>
        <w:spacing w:line="360" w:lineRule="auto"/>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p>
    <w:p w14:paraId="27D06F6A">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 其他特定资格要求</w:t>
      </w:r>
    </w:p>
    <w:p w14:paraId="77F11533">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eastAsia="宋体"/>
          <w:color w:val="auto"/>
          <w:sz w:val="24"/>
          <w:szCs w:val="24"/>
          <w:highlight w:val="none"/>
          <w:lang w:val="en-US" w:eastAsia="zh-CN"/>
        </w:rPr>
        <w:t>2.</w:t>
      </w:r>
      <w:r>
        <w:rPr>
          <w:rFonts w:hint="eastAsia" w:ascii="宋体" w:hAnsi="宋体" w:eastAsia="宋体"/>
          <w:color w:val="auto"/>
          <w:sz w:val="24"/>
          <w:szCs w:val="24"/>
          <w:highlight w:val="none"/>
        </w:rPr>
        <w:t>1满足以下两项中任意一项要求</w:t>
      </w:r>
      <w:r>
        <w:rPr>
          <w:rFonts w:hint="eastAsia" w:ascii="宋体" w:hAnsi="宋体" w:cs="宋体"/>
          <w:color w:val="auto"/>
          <w:sz w:val="24"/>
          <w:szCs w:val="24"/>
          <w:highlight w:val="none"/>
        </w:rPr>
        <w:t>：</w:t>
      </w:r>
    </w:p>
    <w:p w14:paraId="5C861EF1">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eastAsia="宋体" w:cs="宋体"/>
          <w:color w:val="auto"/>
          <w:sz w:val="24"/>
          <w:szCs w:val="24"/>
          <w:highlight w:val="none"/>
        </w:rPr>
        <w:t>投标人为所投产品制造商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具有有效期内的医疗器械生产许可证；</w:t>
      </w:r>
    </w:p>
    <w:p w14:paraId="32EC0F9C">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2）投标人为所投产品经销商</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具有有效期内的医疗器械经营许可证</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或</w:t>
      </w:r>
      <w:r>
        <w:rPr>
          <w:rFonts w:hint="eastAsia" w:ascii="宋体" w:hAnsi="宋体" w:eastAsia="宋体"/>
          <w:color w:val="auto"/>
          <w:sz w:val="24"/>
          <w:szCs w:val="24"/>
          <w:highlight w:val="none"/>
        </w:rPr>
        <w:t>医疗器械经营备案凭证</w:t>
      </w:r>
      <w:r>
        <w:rPr>
          <w:rFonts w:hint="eastAsia" w:ascii="宋体" w:hAnsi="宋体" w:eastAsia="宋体"/>
          <w:color w:val="auto"/>
          <w:sz w:val="24"/>
          <w:szCs w:val="24"/>
          <w:highlight w:val="none"/>
          <w:lang w:eastAsia="zh-CN"/>
        </w:rPr>
        <w:t>）；</w:t>
      </w:r>
    </w:p>
    <w:p w14:paraId="74FAC305">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val="en-US" w:eastAsia="zh-CN"/>
        </w:rPr>
        <w:t>2.2</w:t>
      </w:r>
      <w:r>
        <w:rPr>
          <w:rFonts w:hint="eastAsia" w:ascii="宋体" w:hAnsi="宋体" w:eastAsia="宋体"/>
          <w:color w:val="auto"/>
          <w:sz w:val="24"/>
          <w:szCs w:val="24"/>
          <w:highlight w:val="none"/>
          <w:lang w:eastAsia="zh-CN"/>
        </w:rPr>
        <w:t>所投产品具有有效的医疗器械注册证。</w:t>
      </w:r>
    </w:p>
    <w:p w14:paraId="6A033795">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2.3如所投产品为进口产品的，投标人应提供以下之一的证明材料：</w:t>
      </w:r>
    </w:p>
    <w:p w14:paraId="62D33E26">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（1）此设备的本区域的经销（代理）商，必须提供逐级经销（代理）商的证书及有效销售资质；</w:t>
      </w:r>
    </w:p>
    <w:p w14:paraId="797F7B32">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（2）此项目的授权经销商，必须提供本区域经销（代理）商（或生产厂家）对本次采购的项目授权，同时提供逐级经销（代理）商的证书及有效销售资质（外文授权或代理证书的需提供中文译件）。</w:t>
      </w:r>
    </w:p>
    <w:p w14:paraId="67112E41">
      <w:pPr>
        <w:spacing w:line="360" w:lineRule="auto"/>
        <w:ind w:left="228" w:hanging="228"/>
        <w:jc w:val="left"/>
        <w:outlineLvl w:val="2"/>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r>
        <w:rPr>
          <w:rFonts w:hint="eastAsia" w:ascii="宋体" w:hAnsi="宋体" w:eastAsia="宋体"/>
          <w:color w:val="auto"/>
          <w:sz w:val="24"/>
          <w:szCs w:val="24"/>
          <w:highlight w:val="none"/>
        </w:rPr>
        <w:t>提供以上相关证明材料扫描件加盖公章。</w:t>
      </w:r>
    </w:p>
    <w:p w14:paraId="65BEFF75">
      <w:pPr>
        <w:spacing w:line="360" w:lineRule="auto"/>
        <w:ind w:left="267" w:hanging="267"/>
        <w:outlineLvl w:val="2"/>
        <w:rPr>
          <w:rFonts w:hint="eastAsia" w:ascii="宋体" w:hAnsi="宋体" w:eastAsia="宋体"/>
          <w:color w:val="auto"/>
          <w:sz w:val="24"/>
          <w:szCs w:val="24"/>
          <w:highlight w:val="none"/>
        </w:rPr>
      </w:pPr>
      <w:r>
        <w:rPr>
          <w:rFonts w:hint="eastAsia" w:ascii="宋体" w:hAnsi="宋体" w:eastAsia="宋体"/>
          <w:b/>
          <w:color w:val="auto"/>
          <w:sz w:val="24"/>
          <w:szCs w:val="24"/>
          <w:highlight w:val="none"/>
        </w:rPr>
        <w:t>二、商务技术文件格式</w:t>
      </w:r>
    </w:p>
    <w:p w14:paraId="6B5B294E">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 投标函</w:t>
      </w:r>
      <w:r>
        <w:rPr>
          <w:rFonts w:ascii="宋体" w:hAnsi="宋体" w:eastAsia="宋体"/>
          <w:color w:val="auto"/>
          <w:sz w:val="24"/>
          <w:szCs w:val="24"/>
          <w:highlight w:val="none"/>
        </w:rPr>
        <w:t>（实质性格式）</w:t>
      </w:r>
    </w:p>
    <w:p w14:paraId="234C9491">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投标函</w:t>
      </w:r>
    </w:p>
    <w:p w14:paraId="4BEC42A3">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致：</w:t>
      </w:r>
      <w:r>
        <w:rPr>
          <w:rFonts w:hint="eastAsia" w:ascii="宋体" w:hAnsi="宋体" w:eastAsia="宋体"/>
          <w:bCs/>
          <w:color w:val="auto"/>
          <w:sz w:val="24"/>
          <w:szCs w:val="24"/>
          <w:highlight w:val="none"/>
        </w:rPr>
        <w:t>常州金诚招投标有限公司</w:t>
      </w:r>
    </w:p>
    <w:p w14:paraId="41C53763">
      <w:pPr>
        <w:spacing w:line="360" w:lineRule="auto"/>
        <w:ind w:firstLine="480" w:firstLineChars="200"/>
        <w:contextualSpacing/>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t>常州市第一人民医院</w:t>
      </w:r>
    </w:p>
    <w:p w14:paraId="45EAB871">
      <w:pPr>
        <w:spacing w:line="360" w:lineRule="auto"/>
        <w:ind w:firstLine="480" w:firstLineChars="200"/>
        <w:contextualSpacing/>
        <w:rPr>
          <w:rFonts w:hint="eastAsia" w:ascii="宋体" w:hAnsi="宋体" w:eastAsia="宋体"/>
          <w:bCs/>
          <w:color w:val="auto"/>
          <w:sz w:val="24"/>
          <w:szCs w:val="24"/>
          <w:highlight w:val="none"/>
        </w:rPr>
      </w:pPr>
    </w:p>
    <w:p w14:paraId="58B29AF8">
      <w:pPr>
        <w:tabs>
          <w:tab w:val="left" w:pos="5580"/>
        </w:tabs>
        <w:spacing w:line="360" w:lineRule="auto"/>
        <w:ind w:left="228" w:hanging="228"/>
        <w:rPr>
          <w:rFonts w:hint="eastAsia" w:ascii="宋体" w:hAnsi="宋体" w:eastAsia="宋体"/>
          <w:color w:val="auto"/>
          <w:sz w:val="24"/>
          <w:szCs w:val="24"/>
          <w:highlight w:val="none"/>
        </w:rPr>
      </w:pPr>
      <w:r>
        <w:rPr>
          <w:rFonts w:ascii="宋体" w:hAnsi="宋体" w:eastAsia="宋体"/>
          <w:color w:val="auto"/>
          <w:sz w:val="24"/>
          <w:szCs w:val="24"/>
          <w:highlight w:val="none"/>
        </w:rPr>
        <w:t>我方参加你方就___________（项目名称，项目编号）组织的招标活动，并对此项目进行投标。</w:t>
      </w:r>
    </w:p>
    <w:p w14:paraId="56F006B7">
      <w:pPr>
        <w:tabs>
          <w:tab w:val="left" w:pos="5580"/>
        </w:tabs>
        <w:spacing w:line="360" w:lineRule="auto"/>
        <w:ind w:left="228" w:hanging="228"/>
        <w:rPr>
          <w:rFonts w:hint="eastAsia" w:ascii="宋体" w:hAnsi="宋体" w:eastAsia="宋体"/>
          <w:color w:val="auto"/>
          <w:sz w:val="24"/>
          <w:szCs w:val="24"/>
          <w:highlight w:val="none"/>
        </w:rPr>
      </w:pPr>
      <w:r>
        <w:rPr>
          <w:rFonts w:ascii="宋体" w:hAnsi="宋体" w:eastAsia="宋体"/>
          <w:color w:val="auto"/>
          <w:sz w:val="24"/>
          <w:szCs w:val="24"/>
          <w:highlight w:val="none"/>
        </w:rPr>
        <w:t>1. 我方已详细审查全部招标文件，自愿参与投标并承诺如下：</w:t>
      </w:r>
    </w:p>
    <w:p w14:paraId="513E8687">
      <w:pPr>
        <w:tabs>
          <w:tab w:val="left" w:pos="720"/>
          <w:tab w:val="left" w:pos="900"/>
        </w:tabs>
        <w:spacing w:line="360" w:lineRule="auto"/>
        <w:ind w:left="360" w:firstLine="72" w:firstLineChars="30"/>
        <w:rPr>
          <w:rFonts w:hint="eastAsia" w:ascii="宋体" w:hAnsi="宋体" w:eastAsia="宋体"/>
          <w:color w:val="auto"/>
          <w:sz w:val="24"/>
          <w:szCs w:val="24"/>
          <w:highlight w:val="none"/>
        </w:rPr>
      </w:pPr>
      <w:r>
        <w:rPr>
          <w:rFonts w:ascii="宋体" w:hAnsi="宋体" w:eastAsia="宋体"/>
          <w:color w:val="auto"/>
          <w:sz w:val="24"/>
          <w:szCs w:val="24"/>
          <w:highlight w:val="none"/>
        </w:rPr>
        <w:t>（1）本投标有效期为自提交投标文件的截止之日起</w:t>
      </w:r>
      <w:r>
        <w:rPr>
          <w:rFonts w:hint="eastAsia" w:ascii="宋体" w:hAnsi="宋体" w:eastAsia="宋体"/>
          <w:color w:val="auto"/>
          <w:sz w:val="24"/>
          <w:szCs w:val="24"/>
          <w:highlight w:val="none"/>
        </w:rPr>
        <w:t>60</w:t>
      </w:r>
      <w:r>
        <w:rPr>
          <w:rFonts w:ascii="宋体" w:hAnsi="宋体" w:eastAsia="宋体"/>
          <w:color w:val="auto"/>
          <w:sz w:val="24"/>
          <w:szCs w:val="24"/>
          <w:highlight w:val="none"/>
        </w:rPr>
        <w:t>个日历日。</w:t>
      </w:r>
    </w:p>
    <w:p w14:paraId="66BBC008">
      <w:pPr>
        <w:tabs>
          <w:tab w:val="left" w:pos="720"/>
          <w:tab w:val="left" w:pos="900"/>
        </w:tabs>
        <w:spacing w:line="360" w:lineRule="auto"/>
        <w:ind w:left="360" w:firstLine="72" w:firstLineChars="30"/>
        <w:rPr>
          <w:rFonts w:hint="eastAsia" w:ascii="宋体" w:hAnsi="宋体" w:eastAsia="宋体"/>
          <w:color w:val="auto"/>
          <w:sz w:val="24"/>
          <w:szCs w:val="24"/>
          <w:highlight w:val="none"/>
        </w:rPr>
      </w:pPr>
      <w:r>
        <w:rPr>
          <w:rFonts w:ascii="宋体" w:hAnsi="宋体" w:eastAsia="宋体"/>
          <w:color w:val="auto"/>
          <w:sz w:val="24"/>
          <w:szCs w:val="24"/>
          <w:highlight w:val="none"/>
        </w:rPr>
        <w:t>（2）除合同条款及采购需求偏离表列出的偏离外，我方响应招标文件的全部要求。</w:t>
      </w:r>
    </w:p>
    <w:p w14:paraId="4BC2EEB0">
      <w:pPr>
        <w:tabs>
          <w:tab w:val="left" w:pos="5580"/>
        </w:tabs>
        <w:spacing w:line="360" w:lineRule="auto"/>
        <w:ind w:firstLine="420" w:firstLineChars="175"/>
        <w:rPr>
          <w:rFonts w:hint="eastAsia" w:ascii="宋体" w:hAnsi="宋体" w:eastAsia="宋体"/>
          <w:color w:val="auto"/>
          <w:sz w:val="24"/>
          <w:szCs w:val="24"/>
          <w:highlight w:val="none"/>
        </w:rPr>
      </w:pPr>
      <w:r>
        <w:rPr>
          <w:rFonts w:ascii="宋体" w:hAnsi="宋体" w:eastAsia="宋体"/>
          <w:color w:val="auto"/>
          <w:sz w:val="24"/>
          <w:szCs w:val="24"/>
          <w:highlight w:val="none"/>
        </w:rPr>
        <w:t>（3）我方已提供的全部文件资料是真实、准确的，并对此承担一切法律后果。</w:t>
      </w:r>
    </w:p>
    <w:p w14:paraId="104BB27A">
      <w:pPr>
        <w:tabs>
          <w:tab w:val="left" w:pos="5580"/>
        </w:tabs>
        <w:spacing w:line="360" w:lineRule="auto"/>
        <w:ind w:firstLine="420" w:firstLineChars="175"/>
        <w:rPr>
          <w:rFonts w:hint="eastAsia" w:ascii="宋体" w:hAnsi="宋体" w:eastAsia="宋体"/>
          <w:color w:val="auto"/>
          <w:sz w:val="24"/>
          <w:szCs w:val="24"/>
          <w:highlight w:val="none"/>
        </w:rPr>
      </w:pPr>
      <w:r>
        <w:rPr>
          <w:rFonts w:ascii="宋体" w:hAnsi="宋体" w:eastAsia="宋体"/>
          <w:color w:val="auto"/>
          <w:sz w:val="24"/>
          <w:szCs w:val="24"/>
          <w:highlight w:val="none"/>
        </w:rPr>
        <w:t>（4）如我方中标，我方将在法律规定的期限内与你方签订合同，按照招标文件要求提交履约保证金，并在合同约定的期限内完成合同规定的全部义务。</w:t>
      </w:r>
    </w:p>
    <w:p w14:paraId="430AB24F">
      <w:pPr>
        <w:spacing w:line="360" w:lineRule="auto"/>
        <w:ind w:left="228" w:hanging="228"/>
        <w:rPr>
          <w:rFonts w:hint="eastAsia" w:ascii="宋体" w:hAnsi="宋体" w:eastAsia="宋体"/>
          <w:color w:val="auto"/>
          <w:sz w:val="24"/>
          <w:szCs w:val="24"/>
          <w:highlight w:val="none"/>
        </w:rPr>
      </w:pPr>
      <w:r>
        <w:rPr>
          <w:rFonts w:ascii="宋体" w:hAnsi="宋体" w:eastAsia="宋体"/>
          <w:color w:val="auto"/>
          <w:sz w:val="24"/>
          <w:szCs w:val="24"/>
          <w:highlight w:val="none"/>
        </w:rPr>
        <w:t>2. 其他补充条款（如有）：___________。</w:t>
      </w:r>
    </w:p>
    <w:p w14:paraId="0C675F30">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color w:val="auto"/>
          <w:sz w:val="24"/>
          <w:szCs w:val="24"/>
          <w:highlight w:val="none"/>
        </w:rPr>
        <w:t>与本投标有关的一切正式往来信函请寄：</w:t>
      </w:r>
    </w:p>
    <w:p w14:paraId="74BB69C9">
      <w:pPr>
        <w:spacing w:line="360" w:lineRule="auto"/>
        <w:ind w:firstLine="480" w:firstLineChars="200"/>
        <w:contextualSpacing/>
        <w:rPr>
          <w:rFonts w:hint="eastAsia" w:ascii="宋体" w:hAnsi="宋体" w:eastAsia="宋体"/>
          <w:bCs/>
          <w:color w:val="auto"/>
          <w:sz w:val="24"/>
          <w:szCs w:val="24"/>
          <w:highlight w:val="none"/>
        </w:rPr>
      </w:pPr>
    </w:p>
    <w:p w14:paraId="54D62A72">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地址_________________________</w:t>
      </w:r>
    </w:p>
    <w:p w14:paraId="37273CF1">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传真_________________________</w:t>
      </w:r>
    </w:p>
    <w:p w14:paraId="7759C81B">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电话_________________________</w:t>
      </w:r>
    </w:p>
    <w:p w14:paraId="4A5EBCDA">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电子函件_____________________</w:t>
      </w:r>
    </w:p>
    <w:p w14:paraId="2F7FD994">
      <w:pPr>
        <w:spacing w:line="360" w:lineRule="auto"/>
        <w:ind w:firstLine="480" w:firstLineChars="200"/>
        <w:contextualSpacing/>
        <w:rPr>
          <w:rFonts w:hint="eastAsia" w:ascii="宋体" w:hAnsi="宋体" w:eastAsia="宋体"/>
          <w:bCs/>
          <w:color w:val="auto"/>
          <w:sz w:val="24"/>
          <w:szCs w:val="24"/>
          <w:highlight w:val="none"/>
        </w:rPr>
      </w:pPr>
    </w:p>
    <w:p w14:paraId="56CAC932">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w:t>
      </w:r>
      <w:r>
        <w:rPr>
          <w:rFonts w:hint="eastAsia" w:ascii="宋体" w:hAnsi="宋体" w:eastAsia="宋体"/>
          <w:bCs/>
          <w:color w:val="auto"/>
          <w:sz w:val="24"/>
          <w:szCs w:val="24"/>
          <w:highlight w:val="none"/>
          <w:lang w:val="en-US" w:eastAsia="zh-CN"/>
        </w:rPr>
        <w:t>人</w:t>
      </w:r>
      <w:r>
        <w:rPr>
          <w:rFonts w:ascii="宋体" w:hAnsi="宋体" w:eastAsia="宋体"/>
          <w:bCs/>
          <w:color w:val="auto"/>
          <w:sz w:val="24"/>
          <w:szCs w:val="24"/>
          <w:highlight w:val="none"/>
        </w:rPr>
        <w:t>名称（加盖公章） ___________</w:t>
      </w:r>
    </w:p>
    <w:p w14:paraId="3C95797A">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日期：_____年______月______日    </w:t>
      </w:r>
    </w:p>
    <w:p w14:paraId="4D620FE4">
      <w:pPr>
        <w:spacing w:line="360" w:lineRule="auto"/>
        <w:ind w:left="228" w:hanging="228"/>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p>
    <w:p w14:paraId="46087E1C">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 法定代表人资格证明书</w:t>
      </w:r>
      <w:r>
        <w:rPr>
          <w:rFonts w:ascii="宋体" w:hAnsi="宋体" w:eastAsia="宋体"/>
          <w:color w:val="auto"/>
          <w:sz w:val="24"/>
          <w:szCs w:val="24"/>
          <w:highlight w:val="none"/>
        </w:rPr>
        <w:t>（实质性格式）</w:t>
      </w:r>
    </w:p>
    <w:p w14:paraId="4EDAE1AC">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法定代表人资格证明书</w:t>
      </w:r>
    </w:p>
    <w:p w14:paraId="3E1053BC">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单位名称</w:t>
      </w:r>
      <w:r>
        <w:rPr>
          <w:rFonts w:hint="eastAsia" w:ascii="宋体" w:hAnsi="宋体" w:eastAsia="宋体"/>
          <w:bCs/>
          <w:color w:val="auto"/>
          <w:sz w:val="24"/>
          <w:szCs w:val="24"/>
          <w:highlight w:val="none"/>
          <w:lang w:eastAsia="zh-CN"/>
        </w:rPr>
        <w:t>：</w:t>
      </w:r>
    </w:p>
    <w:p w14:paraId="13691B62">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地址</w:t>
      </w:r>
      <w:r>
        <w:rPr>
          <w:rFonts w:hint="eastAsia" w:ascii="宋体" w:hAnsi="宋体" w:eastAsia="宋体"/>
          <w:bCs/>
          <w:color w:val="auto"/>
          <w:sz w:val="24"/>
          <w:szCs w:val="24"/>
          <w:highlight w:val="none"/>
          <w:lang w:eastAsia="zh-CN"/>
        </w:rPr>
        <w:t>：</w:t>
      </w:r>
    </w:p>
    <w:p w14:paraId="424C2809">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姓名</w:t>
      </w:r>
      <w:r>
        <w:rPr>
          <w:rFonts w:hint="eastAsia" w:ascii="宋体" w:hAnsi="宋体" w:eastAsia="宋体"/>
          <w:bCs/>
          <w:color w:val="auto"/>
          <w:sz w:val="24"/>
          <w:szCs w:val="24"/>
          <w:highlight w:val="none"/>
          <w:lang w:eastAsia="zh-CN"/>
        </w:rPr>
        <w:t>：</w:t>
      </w:r>
      <w:r>
        <w:rPr>
          <w:rFonts w:hint="eastAsia" w:ascii="宋体" w:hAnsi="宋体" w:eastAsia="宋体"/>
          <w:bCs/>
          <w:color w:val="auto"/>
          <w:sz w:val="24"/>
          <w:szCs w:val="24"/>
          <w:highlight w:val="none"/>
        </w:rPr>
        <w:t xml:space="preserve">     性别</w:t>
      </w:r>
      <w:r>
        <w:rPr>
          <w:rFonts w:hint="eastAsia" w:ascii="宋体" w:hAnsi="宋体" w:eastAsia="宋体"/>
          <w:bCs/>
          <w:color w:val="auto"/>
          <w:sz w:val="24"/>
          <w:szCs w:val="24"/>
          <w:highlight w:val="none"/>
          <w:lang w:eastAsia="zh-CN"/>
        </w:rPr>
        <w:t>：</w:t>
      </w:r>
      <w:r>
        <w:rPr>
          <w:rFonts w:hint="eastAsia" w:ascii="宋体" w:hAnsi="宋体" w:eastAsia="宋体"/>
          <w:bCs/>
          <w:color w:val="auto"/>
          <w:sz w:val="24"/>
          <w:szCs w:val="24"/>
          <w:highlight w:val="none"/>
        </w:rPr>
        <w:t xml:space="preserve">       年龄</w:t>
      </w:r>
      <w:r>
        <w:rPr>
          <w:rFonts w:hint="eastAsia" w:ascii="宋体" w:hAnsi="宋体" w:eastAsia="宋体"/>
          <w:bCs/>
          <w:color w:val="auto"/>
          <w:sz w:val="24"/>
          <w:szCs w:val="24"/>
          <w:highlight w:val="none"/>
          <w:lang w:eastAsia="zh-CN"/>
        </w:rPr>
        <w:t>：</w:t>
      </w:r>
      <w:r>
        <w:rPr>
          <w:rFonts w:hint="eastAsia" w:ascii="宋体" w:hAnsi="宋体" w:eastAsia="宋体"/>
          <w:bCs/>
          <w:color w:val="auto"/>
          <w:sz w:val="24"/>
          <w:szCs w:val="24"/>
          <w:highlight w:val="none"/>
        </w:rPr>
        <w:t xml:space="preserve">      职务</w:t>
      </w:r>
      <w:r>
        <w:rPr>
          <w:rFonts w:hint="eastAsia" w:ascii="宋体" w:hAnsi="宋体" w:eastAsia="宋体"/>
          <w:bCs/>
          <w:color w:val="auto"/>
          <w:sz w:val="24"/>
          <w:szCs w:val="24"/>
          <w:highlight w:val="none"/>
          <w:lang w:eastAsia="zh-CN"/>
        </w:rPr>
        <w:t>：</w:t>
      </w:r>
    </w:p>
    <w:p w14:paraId="7EA8CC43">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系</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（投标单位名称）的法定代表人。为参与</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（项目名称）的政府采购活动，</w:t>
      </w:r>
      <w:r>
        <w:rPr>
          <w:rFonts w:ascii="宋体" w:hAnsi="宋体" w:eastAsia="宋体"/>
          <w:bCs/>
          <w:color w:val="auto"/>
          <w:sz w:val="24"/>
          <w:szCs w:val="24"/>
          <w:highlight w:val="none"/>
        </w:rPr>
        <w:t>签署、澄清确认、递交、撤回、修改</w:t>
      </w:r>
      <w:r>
        <w:rPr>
          <w:rFonts w:hint="eastAsia" w:ascii="宋体" w:hAnsi="宋体" w:eastAsia="宋体"/>
          <w:bCs/>
          <w:color w:val="auto"/>
          <w:sz w:val="24"/>
          <w:szCs w:val="24"/>
          <w:highlight w:val="none"/>
        </w:rPr>
        <w:t>上述项目的投标文件、进行合同谈判、签署合同和处理与之有关的一切事务。</w:t>
      </w:r>
    </w:p>
    <w:p w14:paraId="2CB1353B">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特此证明。</w:t>
      </w:r>
    </w:p>
    <w:p w14:paraId="2553DAE6">
      <w:pPr>
        <w:spacing w:line="360" w:lineRule="auto"/>
        <w:ind w:firstLine="480" w:firstLineChars="200"/>
        <w:contextualSpacing/>
        <w:rPr>
          <w:rFonts w:hint="eastAsia" w:ascii="宋体" w:hAnsi="宋体" w:eastAsia="宋体"/>
          <w:bCs/>
          <w:color w:val="auto"/>
          <w:sz w:val="24"/>
          <w:szCs w:val="24"/>
          <w:highlight w:val="none"/>
        </w:rPr>
      </w:pPr>
    </w:p>
    <w:p w14:paraId="1D016174">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附：法定代表人（单位负责人）有效期内的身</w:t>
      </w:r>
      <w:r>
        <w:rPr>
          <w:rFonts w:hint="eastAsia" w:ascii="宋体" w:hAnsi="宋体" w:eastAsia="宋体"/>
          <w:bCs/>
          <w:color w:val="auto"/>
          <w:sz w:val="24"/>
          <w:szCs w:val="24"/>
          <w:highlight w:val="none"/>
        </w:rPr>
        <w:t>份</w:t>
      </w:r>
      <w:r>
        <w:rPr>
          <w:rFonts w:ascii="宋体" w:hAnsi="宋体" w:eastAsia="宋体"/>
          <w:bCs/>
          <w:color w:val="auto"/>
          <w:sz w:val="24"/>
          <w:szCs w:val="24"/>
          <w:highlight w:val="none"/>
        </w:rPr>
        <w:t>证正反</w:t>
      </w:r>
      <w:r>
        <w:rPr>
          <w:rFonts w:hint="eastAsia" w:ascii="宋体" w:hAnsi="宋体" w:eastAsia="宋体"/>
          <w:bCs/>
          <w:color w:val="auto"/>
          <w:sz w:val="24"/>
          <w:szCs w:val="24"/>
          <w:highlight w:val="none"/>
        </w:rPr>
        <w:t>面</w:t>
      </w:r>
      <w:r>
        <w:rPr>
          <w:rFonts w:hint="eastAsia" w:ascii="宋体" w:hAnsi="宋体" w:eastAsia="宋体" w:cs="宋体"/>
          <w:color w:val="auto"/>
          <w:kern w:val="0"/>
          <w:sz w:val="24"/>
          <w:szCs w:val="24"/>
          <w:highlight w:val="none"/>
        </w:rPr>
        <w:t>扫描件</w:t>
      </w:r>
      <w:r>
        <w:rPr>
          <w:rFonts w:hint="eastAsia" w:ascii="宋体" w:hAnsi="宋体" w:eastAsia="宋体"/>
          <w:bCs/>
          <w:color w:val="auto"/>
          <w:sz w:val="24"/>
          <w:szCs w:val="24"/>
          <w:highlight w:val="none"/>
        </w:rPr>
        <w:t>。</w:t>
      </w:r>
    </w:p>
    <w:tbl>
      <w:tblPr>
        <w:tblStyle w:val="12"/>
        <w:tblW w:w="92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8"/>
        <w:gridCol w:w="4541"/>
      </w:tblGrid>
      <w:tr w14:paraId="3F5F2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4" w:hRule="atLeast"/>
        </w:trPr>
        <w:tc>
          <w:tcPr>
            <w:tcW w:w="4678" w:type="dxa"/>
          </w:tcPr>
          <w:p w14:paraId="590465F2">
            <w:pPr>
              <w:spacing w:line="360" w:lineRule="auto"/>
              <w:ind w:firstLine="480" w:firstLineChars="200"/>
              <w:contextualSpacing/>
              <w:rPr>
                <w:rFonts w:hint="eastAsia" w:ascii="宋体" w:hAnsi="宋体" w:eastAsia="宋体"/>
                <w:bCs/>
                <w:color w:val="auto"/>
                <w:sz w:val="24"/>
                <w:szCs w:val="24"/>
                <w:highlight w:val="none"/>
              </w:rPr>
            </w:pPr>
          </w:p>
          <w:p w14:paraId="18C7E7B5">
            <w:pPr>
              <w:spacing w:line="360" w:lineRule="auto"/>
              <w:ind w:firstLine="480" w:firstLineChars="200"/>
              <w:contextualSpacing/>
              <w:rPr>
                <w:rFonts w:hint="eastAsia" w:ascii="宋体" w:hAnsi="宋体" w:eastAsia="宋体"/>
                <w:bCs/>
                <w:color w:val="auto"/>
                <w:sz w:val="24"/>
                <w:szCs w:val="24"/>
                <w:highlight w:val="none"/>
              </w:rPr>
            </w:pPr>
          </w:p>
          <w:p w14:paraId="4810C8B8">
            <w:pPr>
              <w:spacing w:line="360" w:lineRule="auto"/>
              <w:ind w:firstLine="480" w:firstLineChars="200"/>
              <w:contextualSpacing/>
              <w:rPr>
                <w:rFonts w:hint="eastAsia" w:ascii="宋体" w:hAnsi="宋体" w:eastAsia="宋体"/>
                <w:bCs/>
                <w:color w:val="auto"/>
                <w:sz w:val="24"/>
                <w:szCs w:val="24"/>
                <w:highlight w:val="none"/>
              </w:rPr>
            </w:pPr>
          </w:p>
        </w:tc>
        <w:tc>
          <w:tcPr>
            <w:tcW w:w="4541" w:type="dxa"/>
          </w:tcPr>
          <w:p w14:paraId="46F11D00">
            <w:pPr>
              <w:spacing w:line="360" w:lineRule="auto"/>
              <w:ind w:firstLine="480" w:firstLineChars="200"/>
              <w:contextualSpacing/>
              <w:rPr>
                <w:rFonts w:hint="eastAsia" w:ascii="宋体" w:hAnsi="宋体" w:eastAsia="宋体"/>
                <w:bCs/>
                <w:color w:val="auto"/>
                <w:sz w:val="24"/>
                <w:szCs w:val="24"/>
                <w:highlight w:val="none"/>
              </w:rPr>
            </w:pPr>
          </w:p>
          <w:p w14:paraId="2AF260E4">
            <w:pPr>
              <w:spacing w:line="360" w:lineRule="auto"/>
              <w:ind w:firstLine="480" w:firstLineChars="200"/>
              <w:contextualSpacing/>
              <w:rPr>
                <w:rFonts w:hint="eastAsia" w:ascii="宋体" w:hAnsi="宋体" w:eastAsia="宋体"/>
                <w:bCs/>
                <w:color w:val="auto"/>
                <w:sz w:val="24"/>
                <w:szCs w:val="24"/>
                <w:highlight w:val="none"/>
              </w:rPr>
            </w:pPr>
          </w:p>
          <w:p w14:paraId="2F7BE724">
            <w:pPr>
              <w:spacing w:line="360" w:lineRule="auto"/>
              <w:ind w:firstLine="480" w:firstLineChars="200"/>
              <w:contextualSpacing/>
              <w:rPr>
                <w:rFonts w:hint="eastAsia" w:ascii="宋体" w:hAnsi="宋体" w:eastAsia="宋体"/>
                <w:bCs/>
                <w:color w:val="auto"/>
                <w:sz w:val="24"/>
                <w:szCs w:val="24"/>
                <w:highlight w:val="none"/>
              </w:rPr>
            </w:pPr>
          </w:p>
        </w:tc>
      </w:tr>
    </w:tbl>
    <w:p w14:paraId="3F95FC87">
      <w:pPr>
        <w:spacing w:line="360" w:lineRule="auto"/>
        <w:ind w:firstLine="480" w:firstLineChars="200"/>
        <w:contextualSpacing/>
        <w:rPr>
          <w:rFonts w:hint="eastAsia" w:ascii="宋体" w:hAnsi="宋体" w:eastAsia="宋体"/>
          <w:bCs/>
          <w:color w:val="auto"/>
          <w:sz w:val="24"/>
          <w:szCs w:val="24"/>
          <w:highlight w:val="none"/>
        </w:rPr>
      </w:pPr>
    </w:p>
    <w:p w14:paraId="7805A1A1">
      <w:pPr>
        <w:spacing w:line="360" w:lineRule="auto"/>
        <w:ind w:firstLine="480" w:firstLineChars="200"/>
        <w:contextualSpacing/>
        <w:rPr>
          <w:rFonts w:hint="eastAsia" w:ascii="宋体" w:hAnsi="宋体" w:eastAsia="宋体"/>
          <w:bCs/>
          <w:color w:val="auto"/>
          <w:sz w:val="24"/>
          <w:szCs w:val="24"/>
          <w:highlight w:val="none"/>
        </w:rPr>
      </w:pPr>
    </w:p>
    <w:p w14:paraId="0B168E7C">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投标人：（加盖公章）</w:t>
      </w:r>
    </w:p>
    <w:p w14:paraId="7B64DB39">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法定代表人</w:t>
      </w:r>
      <w:r>
        <w:rPr>
          <w:rFonts w:ascii="宋体" w:hAnsi="宋体" w:eastAsia="宋体"/>
          <w:bCs/>
          <w:color w:val="auto"/>
          <w:sz w:val="24"/>
          <w:szCs w:val="24"/>
          <w:highlight w:val="none"/>
        </w:rPr>
        <w:t>签字</w:t>
      </w:r>
      <w:r>
        <w:rPr>
          <w:rFonts w:hint="eastAsia" w:ascii="宋体" w:hAnsi="宋体" w:eastAsia="宋体"/>
          <w:bCs/>
          <w:color w:val="auto"/>
          <w:sz w:val="24"/>
          <w:szCs w:val="24"/>
          <w:highlight w:val="none"/>
        </w:rPr>
        <w:t>或盖章：</w:t>
      </w:r>
    </w:p>
    <w:p w14:paraId="673B120A">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日期：    年    月    日</w:t>
      </w:r>
    </w:p>
    <w:p w14:paraId="602FFF0B">
      <w:pPr>
        <w:spacing w:line="360" w:lineRule="auto"/>
        <w:ind w:firstLine="480" w:firstLineChars="200"/>
        <w:contextualSpacing/>
        <w:rPr>
          <w:rFonts w:hint="eastAsia" w:ascii="宋体" w:hAnsi="宋体" w:eastAsia="宋体"/>
          <w:bCs/>
          <w:color w:val="auto"/>
          <w:sz w:val="24"/>
          <w:szCs w:val="24"/>
          <w:highlight w:val="none"/>
        </w:rPr>
      </w:pPr>
    </w:p>
    <w:p w14:paraId="2C583B0A">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说明</w:t>
      </w:r>
      <w:r>
        <w:rPr>
          <w:rFonts w:ascii="宋体" w:hAnsi="宋体" w:eastAsia="宋体"/>
          <w:bCs/>
          <w:color w:val="auto"/>
          <w:sz w:val="24"/>
          <w:szCs w:val="24"/>
          <w:highlight w:val="none"/>
        </w:rPr>
        <w:t>：</w:t>
      </w:r>
    </w:p>
    <w:p w14:paraId="4FDDB3A4">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1.若</w:t>
      </w:r>
      <w:r>
        <w:rPr>
          <w:rFonts w:hint="eastAsia" w:ascii="宋体" w:hAnsi="宋体" w:eastAsia="宋体"/>
          <w:bCs/>
          <w:color w:val="auto"/>
          <w:sz w:val="24"/>
          <w:szCs w:val="24"/>
          <w:highlight w:val="none"/>
        </w:rPr>
        <w:t>投标人</w:t>
      </w:r>
      <w:r>
        <w:rPr>
          <w:rFonts w:ascii="宋体" w:hAnsi="宋体" w:eastAsia="宋体"/>
          <w:bCs/>
          <w:color w:val="auto"/>
          <w:sz w:val="24"/>
          <w:szCs w:val="24"/>
          <w:highlight w:val="none"/>
        </w:rPr>
        <w:t>为事业单位或其他组织或分支机构（仅当</w:t>
      </w:r>
      <w:r>
        <w:rPr>
          <w:rFonts w:hint="eastAsia" w:ascii="宋体" w:hAnsi="宋体" w:eastAsia="宋体"/>
          <w:bCs/>
          <w:color w:val="auto"/>
          <w:sz w:val="24"/>
          <w:szCs w:val="24"/>
          <w:highlight w:val="none"/>
        </w:rPr>
        <w:t>招标</w:t>
      </w:r>
      <w:r>
        <w:rPr>
          <w:rFonts w:ascii="宋体" w:hAnsi="宋体" w:eastAsia="宋体"/>
          <w:bCs/>
          <w:color w:val="auto"/>
          <w:sz w:val="24"/>
          <w:szCs w:val="24"/>
          <w:highlight w:val="none"/>
        </w:rPr>
        <w:t>文件注明允许分支机构</w:t>
      </w:r>
      <w:r>
        <w:rPr>
          <w:rFonts w:hint="eastAsia" w:ascii="宋体" w:hAnsi="宋体" w:eastAsia="宋体"/>
          <w:bCs/>
          <w:color w:val="auto"/>
          <w:sz w:val="24"/>
          <w:szCs w:val="24"/>
          <w:highlight w:val="none"/>
        </w:rPr>
        <w:t>投标</w:t>
      </w:r>
      <w:r>
        <w:rPr>
          <w:rFonts w:ascii="宋体" w:hAnsi="宋体" w:eastAsia="宋体"/>
          <w:bCs/>
          <w:color w:val="auto"/>
          <w:sz w:val="24"/>
          <w:szCs w:val="24"/>
          <w:highlight w:val="none"/>
        </w:rPr>
        <w:t>的），则法定代表人（单位负责人）</w:t>
      </w:r>
      <w:r>
        <w:rPr>
          <w:rFonts w:hint="eastAsia" w:ascii="宋体" w:hAnsi="宋体" w:eastAsia="宋体"/>
          <w:bCs/>
          <w:color w:val="auto"/>
          <w:sz w:val="24"/>
          <w:szCs w:val="24"/>
          <w:highlight w:val="none"/>
        </w:rPr>
        <w:t>处</w:t>
      </w:r>
      <w:r>
        <w:rPr>
          <w:rFonts w:ascii="宋体" w:hAnsi="宋体" w:eastAsia="宋体"/>
          <w:bCs/>
          <w:color w:val="auto"/>
          <w:sz w:val="24"/>
          <w:szCs w:val="24"/>
          <w:highlight w:val="none"/>
        </w:rPr>
        <w:t>的签署人可为单位负责人</w:t>
      </w:r>
      <w:r>
        <w:rPr>
          <w:rFonts w:hint="eastAsia" w:ascii="宋体" w:hAnsi="宋体" w:eastAsia="宋体"/>
          <w:bCs/>
          <w:color w:val="auto"/>
          <w:sz w:val="24"/>
          <w:szCs w:val="24"/>
          <w:highlight w:val="none"/>
        </w:rPr>
        <w:t>。</w:t>
      </w:r>
    </w:p>
    <w:p w14:paraId="07417F96">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2</w:t>
      </w:r>
      <w:r>
        <w:rPr>
          <w:rFonts w:ascii="宋体" w:hAnsi="宋体" w:eastAsia="宋体"/>
          <w:bCs/>
          <w:color w:val="auto"/>
          <w:sz w:val="24"/>
          <w:szCs w:val="24"/>
          <w:highlight w:val="none"/>
        </w:rPr>
        <w:t>.</w:t>
      </w:r>
      <w:r>
        <w:rPr>
          <w:rFonts w:hint="eastAsia" w:ascii="宋体" w:hAnsi="宋体" w:eastAsia="宋体"/>
          <w:bCs/>
          <w:color w:val="auto"/>
          <w:sz w:val="24"/>
          <w:szCs w:val="24"/>
          <w:highlight w:val="none"/>
        </w:rPr>
        <w:t>投标人为自然人的情形，可不提供本</w:t>
      </w:r>
      <w:r>
        <w:rPr>
          <w:rFonts w:ascii="宋体" w:hAnsi="宋体" w:eastAsia="宋体"/>
          <w:bCs/>
          <w:color w:val="auto"/>
          <w:sz w:val="24"/>
          <w:szCs w:val="24"/>
          <w:highlight w:val="none"/>
        </w:rPr>
        <w:t>《</w:t>
      </w:r>
      <w:r>
        <w:rPr>
          <w:rFonts w:hint="eastAsia" w:ascii="宋体" w:hAnsi="宋体" w:eastAsia="宋体"/>
          <w:bCs/>
          <w:color w:val="auto"/>
          <w:sz w:val="24"/>
          <w:szCs w:val="24"/>
          <w:highlight w:val="none"/>
        </w:rPr>
        <w:t>法定代表人资格证明书</w:t>
      </w:r>
      <w:r>
        <w:rPr>
          <w:rFonts w:ascii="宋体" w:hAnsi="宋体" w:eastAsia="宋体"/>
          <w:bCs/>
          <w:color w:val="auto"/>
          <w:sz w:val="24"/>
          <w:szCs w:val="24"/>
          <w:highlight w:val="none"/>
        </w:rPr>
        <w:t>》</w:t>
      </w:r>
      <w:r>
        <w:rPr>
          <w:rFonts w:hint="eastAsia" w:ascii="宋体" w:hAnsi="宋体" w:eastAsia="宋体"/>
          <w:bCs/>
          <w:color w:val="auto"/>
          <w:sz w:val="24"/>
          <w:szCs w:val="24"/>
          <w:highlight w:val="none"/>
        </w:rPr>
        <w:t>。</w:t>
      </w:r>
    </w:p>
    <w:p w14:paraId="76C84B45">
      <w:pPr>
        <w:spacing w:line="360" w:lineRule="auto"/>
        <w:ind w:firstLine="480" w:firstLineChars="200"/>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p>
    <w:p w14:paraId="7CFC9597">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 政府采购供应商信用承诺书</w:t>
      </w:r>
      <w:r>
        <w:rPr>
          <w:rFonts w:ascii="宋体" w:hAnsi="宋体" w:eastAsia="宋体"/>
          <w:color w:val="auto"/>
          <w:sz w:val="24"/>
          <w:szCs w:val="24"/>
          <w:highlight w:val="none"/>
        </w:rPr>
        <w:t>（实质性格式）</w:t>
      </w:r>
    </w:p>
    <w:p w14:paraId="0103C80E">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政府采购供应商信用承诺书</w:t>
      </w:r>
    </w:p>
    <w:p w14:paraId="091E80DB">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为维护公开、公平、公正的政府采购市场秩序，树立诚实守信的供应商形象，本单位在参与政府采购活动中</w:t>
      </w:r>
      <w:r>
        <w:rPr>
          <w:rFonts w:hint="eastAsia" w:ascii="宋体" w:hAnsi="宋体" w:eastAsia="宋体"/>
          <w:bCs/>
          <w:color w:val="auto"/>
          <w:sz w:val="24"/>
          <w:szCs w:val="24"/>
          <w:highlight w:val="none"/>
          <w:lang w:eastAsia="zh-CN"/>
        </w:rPr>
        <w:t>，</w:t>
      </w:r>
      <w:r>
        <w:rPr>
          <w:rFonts w:hint="eastAsia" w:ascii="宋体" w:hAnsi="宋体" w:eastAsia="宋体"/>
          <w:bCs/>
          <w:color w:val="auto"/>
          <w:sz w:val="24"/>
          <w:szCs w:val="24"/>
          <w:highlight w:val="none"/>
        </w:rPr>
        <w:t>自愿作出以下承诺：</w:t>
      </w:r>
    </w:p>
    <w:p w14:paraId="7241F4C6">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一、严格遵守国家法律、法规和规章，全面履行应尽的责任和义务，全面做到履约守信，具备《政府采购法》第二十二条第一款规定的条件。</w:t>
      </w:r>
    </w:p>
    <w:p w14:paraId="67584381">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0229FED">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三、本单位提供给注册登记部门、行业管理部门、司法部门、行业组织以及在政府采购活动中提交的所有资料均合法、真实、有效，无任何伪造、修改、虚假成</w:t>
      </w:r>
      <w:r>
        <w:rPr>
          <w:rFonts w:hint="eastAsia" w:ascii="宋体" w:hAnsi="宋体" w:eastAsia="宋体"/>
          <w:bCs/>
          <w:color w:val="auto"/>
          <w:sz w:val="24"/>
          <w:szCs w:val="24"/>
          <w:highlight w:val="none"/>
          <w:lang w:val="en-US" w:eastAsia="zh-CN"/>
        </w:rPr>
        <w:t>分</w:t>
      </w:r>
      <w:r>
        <w:rPr>
          <w:rFonts w:hint="eastAsia" w:ascii="宋体" w:hAnsi="宋体" w:eastAsia="宋体"/>
          <w:bCs/>
          <w:color w:val="auto"/>
          <w:sz w:val="24"/>
          <w:szCs w:val="24"/>
          <w:highlight w:val="none"/>
        </w:rPr>
        <w:t>，并对所提供资料的真实性负责。</w:t>
      </w:r>
    </w:p>
    <w:p w14:paraId="0B5E2ECD">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四、严格依法开展生产经营活动，主动接受行业监管，自愿接受依法开展的日常检查；违法失信经营后将自愿接受约束和惩戒，并依法承担相应责任。</w:t>
      </w:r>
    </w:p>
    <w:p w14:paraId="373630EF">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五、承诺本单位自觉接受行政管理部门、行业组织、社会公众、新闻舆论的监督。 </w:t>
      </w:r>
    </w:p>
    <w:p w14:paraId="35001F16">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60B555CC">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七、承诺本单位在信用中国（江苏）网站中无违法违规、较重或严重失信记录。 </w:t>
      </w:r>
    </w:p>
    <w:p w14:paraId="27A965E7">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八、承诺本单位提出政府采购质疑和投诉坚持依法依规、诚实信用原则。</w:t>
      </w:r>
    </w:p>
    <w:p w14:paraId="28B70CE3">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九、根据政府采购相关法律法规的规定需要作出的其他承诺。 </w:t>
      </w:r>
    </w:p>
    <w:p w14:paraId="11761C43">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十、承诺本单位若违背承诺约定，经查实，愿意接受行业主管部门和信用管理部门相应的规定处罚，承担违约责任，并依法承担相应的法律责任。</w:t>
      </w:r>
    </w:p>
    <w:p w14:paraId="7B26E7DD">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十一、承诺本单位同意将以上承诺事项上网公示，违背承诺约定行为将作为失信信息，记录到常州市公共信用信息系统，并予以公开。</w:t>
      </w:r>
    </w:p>
    <w:p w14:paraId="1E9A0BF6">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投标人</w:t>
      </w:r>
      <w:r>
        <w:rPr>
          <w:rFonts w:ascii="宋体" w:hAnsi="宋体" w:eastAsia="宋体"/>
          <w:bCs/>
          <w:color w:val="auto"/>
          <w:sz w:val="24"/>
          <w:szCs w:val="24"/>
          <w:highlight w:val="none"/>
        </w:rPr>
        <w:t>名称（加盖公章）：____________</w:t>
      </w:r>
    </w:p>
    <w:p w14:paraId="16C9ADD1">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日期：_____年______月______日   </w:t>
      </w:r>
    </w:p>
    <w:p w14:paraId="521DEF69">
      <w:pPr>
        <w:spacing w:line="360" w:lineRule="auto"/>
        <w:ind w:left="228" w:hanging="228"/>
        <w:outlineLvl w:val="2"/>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617669BB">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 </w:t>
      </w:r>
      <w:r>
        <w:rPr>
          <w:rFonts w:hint="eastAsia" w:ascii="宋体" w:hAnsi="宋体" w:eastAsia="宋体"/>
          <w:color w:val="auto"/>
          <w:sz w:val="24"/>
          <w:szCs w:val="24"/>
          <w:highlight w:val="none"/>
          <w:lang w:val="en-US" w:eastAsia="zh-CN"/>
        </w:rPr>
        <w:t>开标</w:t>
      </w:r>
      <w:r>
        <w:rPr>
          <w:rFonts w:ascii="宋体" w:hAnsi="宋体" w:eastAsia="宋体"/>
          <w:color w:val="auto"/>
          <w:sz w:val="24"/>
          <w:szCs w:val="24"/>
          <w:highlight w:val="none"/>
        </w:rPr>
        <w:t>一览表（实质性格式）</w:t>
      </w:r>
    </w:p>
    <w:p w14:paraId="16C31BEE">
      <w:pPr>
        <w:spacing w:line="360" w:lineRule="exact"/>
        <w:ind w:left="343" w:hanging="343"/>
        <w:jc w:val="center"/>
        <w:rPr>
          <w:rFonts w:hint="eastAsia" w:ascii="宋体" w:hAnsi="宋体" w:eastAsia="宋体"/>
          <w:b/>
          <w:color w:val="auto"/>
          <w:sz w:val="24"/>
          <w:szCs w:val="24"/>
          <w:highlight w:val="none"/>
        </w:rPr>
      </w:pPr>
      <w:bookmarkStart w:id="513" w:name="_Toc195842923"/>
      <w:bookmarkStart w:id="514" w:name="_Toc226337254"/>
      <w:bookmarkStart w:id="515" w:name="_Toc264969248"/>
      <w:bookmarkStart w:id="516" w:name="_Toc164608672"/>
      <w:bookmarkStart w:id="517" w:name="_Toc226965831"/>
      <w:bookmarkStart w:id="518" w:name="_Toc226965748"/>
      <w:bookmarkStart w:id="519" w:name="_Toc305158900"/>
      <w:bookmarkStart w:id="520" w:name="_Toc265228396"/>
      <w:bookmarkStart w:id="521" w:name="_Toc226309802"/>
      <w:bookmarkStart w:id="522" w:name="_Toc164608827"/>
      <w:bookmarkStart w:id="523" w:name="_Toc305158826"/>
      <w:r>
        <w:rPr>
          <w:rFonts w:hint="eastAsia" w:ascii="宋体" w:hAnsi="宋体" w:eastAsia="宋体"/>
          <w:b/>
          <w:color w:val="auto"/>
          <w:sz w:val="24"/>
          <w:szCs w:val="24"/>
          <w:highlight w:val="none"/>
        </w:rPr>
        <w:t>开标一览表</w:t>
      </w:r>
      <w:bookmarkEnd w:id="513"/>
      <w:bookmarkEnd w:id="514"/>
      <w:bookmarkEnd w:id="515"/>
      <w:bookmarkEnd w:id="516"/>
      <w:bookmarkEnd w:id="517"/>
      <w:bookmarkEnd w:id="518"/>
      <w:bookmarkEnd w:id="519"/>
      <w:bookmarkEnd w:id="520"/>
      <w:bookmarkEnd w:id="521"/>
      <w:bookmarkEnd w:id="522"/>
      <w:bookmarkEnd w:id="523"/>
    </w:p>
    <w:p w14:paraId="561329A4">
      <w:pPr>
        <w:tabs>
          <w:tab w:val="left" w:pos="1800"/>
          <w:tab w:val="left" w:pos="5580"/>
        </w:tabs>
        <w:spacing w:line="360" w:lineRule="auto"/>
        <w:ind w:left="228" w:hanging="228"/>
        <w:jc w:val="left"/>
        <w:rPr>
          <w:rFonts w:hint="eastAsia" w:ascii="宋体" w:hAnsi="宋体" w:eastAsia="宋体"/>
          <w:i/>
          <w:color w:val="auto"/>
          <w:sz w:val="24"/>
          <w:szCs w:val="24"/>
          <w:highlight w:val="none"/>
        </w:rPr>
      </w:pPr>
    </w:p>
    <w:p w14:paraId="38314A8D">
      <w:pPr>
        <w:tabs>
          <w:tab w:val="left" w:pos="1800"/>
          <w:tab w:val="left" w:pos="5580"/>
        </w:tabs>
        <w:spacing w:line="360" w:lineRule="auto"/>
        <w:ind w:firstLine="240" w:firstLineChars="100"/>
        <w:jc w:val="left"/>
        <w:rPr>
          <w:rFonts w:hint="eastAsia" w:ascii="宋体" w:hAnsi="宋体" w:eastAsia="宋体"/>
          <w:color w:val="auto"/>
          <w:sz w:val="24"/>
          <w:szCs w:val="24"/>
          <w:highlight w:val="none"/>
          <w:u w:val="single"/>
        </w:rPr>
      </w:pPr>
      <w:r>
        <w:rPr>
          <w:rFonts w:ascii="宋体" w:hAnsi="宋体" w:eastAsia="宋体"/>
          <w:color w:val="auto"/>
          <w:sz w:val="24"/>
          <w:szCs w:val="24"/>
          <w:highlight w:val="none"/>
        </w:rPr>
        <w:t>项目编号/包号：_____________________     项目名称：____________</w:t>
      </w:r>
    </w:p>
    <w:p w14:paraId="5605D21F">
      <w:pPr>
        <w:autoSpaceDE w:val="0"/>
        <w:autoSpaceDN w:val="0"/>
        <w:adjustRightInd w:val="0"/>
        <w:ind w:left="228" w:hanging="228"/>
        <w:jc w:val="left"/>
        <w:rPr>
          <w:rFonts w:hint="eastAsia" w:ascii="宋体" w:hAnsi="宋体" w:eastAsia="宋体"/>
          <w:color w:val="auto"/>
          <w:kern w:val="0"/>
          <w:sz w:val="24"/>
          <w:szCs w:val="24"/>
          <w:highlight w:val="none"/>
        </w:rPr>
      </w:pPr>
    </w:p>
    <w:p w14:paraId="385AD35E">
      <w:pPr>
        <w:autoSpaceDE w:val="0"/>
        <w:autoSpaceDN w:val="0"/>
        <w:adjustRightInd w:val="0"/>
        <w:jc w:val="left"/>
        <w:rPr>
          <w:rFonts w:hint="eastAsia" w:ascii="宋体" w:hAnsi="宋体" w:eastAsia="宋体"/>
          <w:color w:val="auto"/>
          <w:kern w:val="0"/>
          <w:sz w:val="24"/>
          <w:szCs w:val="24"/>
          <w:highlight w:val="none"/>
        </w:rPr>
      </w:pPr>
    </w:p>
    <w:p w14:paraId="0F6B8A67">
      <w:pPr>
        <w:pStyle w:val="11"/>
        <w:rPr>
          <w:rFonts w:hint="eastAsia" w:ascii="宋体" w:hAnsi="宋体" w:eastAsia="宋体"/>
          <w:color w:val="auto"/>
          <w:sz w:val="24"/>
          <w:szCs w:val="24"/>
          <w:highlight w:val="none"/>
        </w:rPr>
      </w:pPr>
    </w:p>
    <w:tbl>
      <w:tblPr>
        <w:tblStyle w:val="12"/>
        <w:tblW w:w="44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56"/>
        <w:gridCol w:w="2917"/>
        <w:gridCol w:w="1854"/>
        <w:gridCol w:w="1954"/>
      </w:tblGrid>
      <w:tr w14:paraId="1F45D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755" w:type="dxa"/>
            <w:vMerge w:val="restart"/>
            <w:vAlign w:val="center"/>
          </w:tcPr>
          <w:p w14:paraId="26F28017">
            <w:pPr>
              <w:tabs>
                <w:tab w:val="left" w:pos="5580"/>
              </w:tabs>
              <w:jc w:val="center"/>
              <w:rPr>
                <w:b/>
                <w:color w:val="auto"/>
                <w:sz w:val="24"/>
                <w:szCs w:val="24"/>
                <w:highlight w:val="none"/>
              </w:rPr>
            </w:pPr>
            <w:r>
              <w:rPr>
                <w:rFonts w:hint="eastAsia"/>
                <w:b/>
                <w:color w:val="auto"/>
                <w:sz w:val="24"/>
                <w:szCs w:val="24"/>
                <w:highlight w:val="none"/>
              </w:rPr>
              <w:t>序号</w:t>
            </w:r>
          </w:p>
        </w:tc>
        <w:tc>
          <w:tcPr>
            <w:tcW w:w="2914" w:type="dxa"/>
            <w:vMerge w:val="restart"/>
            <w:vAlign w:val="center"/>
          </w:tcPr>
          <w:p w14:paraId="458B6FBF">
            <w:pPr>
              <w:tabs>
                <w:tab w:val="left" w:pos="5580"/>
              </w:tabs>
              <w:jc w:val="center"/>
              <w:rPr>
                <w:b/>
                <w:color w:val="auto"/>
                <w:sz w:val="24"/>
                <w:szCs w:val="24"/>
                <w:highlight w:val="none"/>
              </w:rPr>
            </w:pPr>
            <w:r>
              <w:rPr>
                <w:rFonts w:ascii="宋体" w:hAnsi="宋体"/>
                <w:b/>
                <w:color w:val="auto"/>
                <w:sz w:val="24"/>
                <w:szCs w:val="24"/>
                <w:highlight w:val="none"/>
              </w:rPr>
              <w:t>投标人名称</w:t>
            </w:r>
          </w:p>
        </w:tc>
        <w:tc>
          <w:tcPr>
            <w:tcW w:w="3804" w:type="dxa"/>
            <w:gridSpan w:val="2"/>
            <w:vAlign w:val="center"/>
          </w:tcPr>
          <w:p w14:paraId="2CCA6437">
            <w:pPr>
              <w:tabs>
                <w:tab w:val="left" w:pos="5580"/>
              </w:tabs>
              <w:jc w:val="center"/>
              <w:rPr>
                <w:b/>
                <w:color w:val="auto"/>
                <w:sz w:val="24"/>
                <w:szCs w:val="24"/>
                <w:highlight w:val="none"/>
              </w:rPr>
            </w:pPr>
            <w:r>
              <w:rPr>
                <w:rFonts w:hint="eastAsia"/>
                <w:b/>
                <w:color w:val="auto"/>
                <w:sz w:val="24"/>
                <w:szCs w:val="24"/>
                <w:highlight w:val="none"/>
              </w:rPr>
              <w:t>报价</w:t>
            </w:r>
          </w:p>
        </w:tc>
      </w:tr>
      <w:tr w14:paraId="38F34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755" w:type="dxa"/>
            <w:vMerge w:val="continue"/>
            <w:vAlign w:val="center"/>
          </w:tcPr>
          <w:p w14:paraId="22AEE7CF">
            <w:pPr>
              <w:widowControl/>
              <w:jc w:val="left"/>
              <w:rPr>
                <w:b/>
                <w:color w:val="auto"/>
                <w:sz w:val="24"/>
                <w:szCs w:val="24"/>
                <w:highlight w:val="none"/>
              </w:rPr>
            </w:pPr>
          </w:p>
        </w:tc>
        <w:tc>
          <w:tcPr>
            <w:tcW w:w="2914" w:type="dxa"/>
            <w:vMerge w:val="continue"/>
            <w:vAlign w:val="center"/>
          </w:tcPr>
          <w:p w14:paraId="11D62A73">
            <w:pPr>
              <w:widowControl/>
              <w:jc w:val="left"/>
              <w:rPr>
                <w:b/>
                <w:color w:val="auto"/>
                <w:sz w:val="24"/>
                <w:szCs w:val="24"/>
                <w:highlight w:val="none"/>
              </w:rPr>
            </w:pPr>
          </w:p>
        </w:tc>
        <w:tc>
          <w:tcPr>
            <w:tcW w:w="1852" w:type="dxa"/>
            <w:vAlign w:val="center"/>
          </w:tcPr>
          <w:p w14:paraId="46FDB91D">
            <w:pPr>
              <w:tabs>
                <w:tab w:val="left" w:pos="5580"/>
              </w:tabs>
              <w:jc w:val="center"/>
              <w:rPr>
                <w:b/>
                <w:color w:val="auto"/>
                <w:sz w:val="24"/>
                <w:szCs w:val="24"/>
                <w:highlight w:val="none"/>
              </w:rPr>
            </w:pPr>
            <w:r>
              <w:rPr>
                <w:rFonts w:hint="eastAsia"/>
                <w:b/>
                <w:color w:val="auto"/>
                <w:sz w:val="24"/>
                <w:szCs w:val="24"/>
                <w:highlight w:val="none"/>
              </w:rPr>
              <w:t>大写</w:t>
            </w:r>
          </w:p>
        </w:tc>
        <w:tc>
          <w:tcPr>
            <w:tcW w:w="1952" w:type="dxa"/>
            <w:vAlign w:val="center"/>
          </w:tcPr>
          <w:p w14:paraId="49E3EDE2">
            <w:pPr>
              <w:tabs>
                <w:tab w:val="left" w:pos="5580"/>
              </w:tabs>
              <w:jc w:val="center"/>
              <w:rPr>
                <w:b/>
                <w:color w:val="auto"/>
                <w:sz w:val="24"/>
                <w:szCs w:val="24"/>
                <w:highlight w:val="none"/>
              </w:rPr>
            </w:pPr>
            <w:r>
              <w:rPr>
                <w:rFonts w:hint="eastAsia"/>
                <w:b/>
                <w:color w:val="auto"/>
                <w:sz w:val="24"/>
                <w:szCs w:val="24"/>
                <w:highlight w:val="none"/>
              </w:rPr>
              <w:t>小写</w:t>
            </w:r>
          </w:p>
        </w:tc>
      </w:tr>
      <w:tr w14:paraId="285C9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755" w:type="dxa"/>
            <w:vAlign w:val="center"/>
          </w:tcPr>
          <w:p w14:paraId="6969805C">
            <w:pPr>
              <w:tabs>
                <w:tab w:val="left" w:pos="5580"/>
              </w:tabs>
              <w:jc w:val="center"/>
              <w:rPr>
                <w:color w:val="auto"/>
                <w:sz w:val="24"/>
                <w:szCs w:val="24"/>
                <w:highlight w:val="none"/>
              </w:rPr>
            </w:pPr>
          </w:p>
        </w:tc>
        <w:tc>
          <w:tcPr>
            <w:tcW w:w="2914" w:type="dxa"/>
            <w:vAlign w:val="center"/>
          </w:tcPr>
          <w:p w14:paraId="4CBB1ECE">
            <w:pPr>
              <w:tabs>
                <w:tab w:val="left" w:pos="5580"/>
              </w:tabs>
              <w:jc w:val="center"/>
              <w:rPr>
                <w:color w:val="auto"/>
                <w:sz w:val="24"/>
                <w:szCs w:val="24"/>
                <w:highlight w:val="none"/>
              </w:rPr>
            </w:pPr>
          </w:p>
        </w:tc>
        <w:tc>
          <w:tcPr>
            <w:tcW w:w="1852" w:type="dxa"/>
            <w:vAlign w:val="center"/>
          </w:tcPr>
          <w:p w14:paraId="6D5ABCF2">
            <w:pPr>
              <w:tabs>
                <w:tab w:val="left" w:pos="5580"/>
              </w:tabs>
              <w:jc w:val="center"/>
              <w:rPr>
                <w:color w:val="auto"/>
                <w:sz w:val="24"/>
                <w:szCs w:val="24"/>
                <w:highlight w:val="none"/>
              </w:rPr>
            </w:pPr>
          </w:p>
        </w:tc>
        <w:tc>
          <w:tcPr>
            <w:tcW w:w="1952" w:type="dxa"/>
            <w:vAlign w:val="center"/>
          </w:tcPr>
          <w:p w14:paraId="417EA1E9">
            <w:pPr>
              <w:tabs>
                <w:tab w:val="left" w:pos="5580"/>
              </w:tabs>
              <w:jc w:val="center"/>
              <w:rPr>
                <w:color w:val="auto"/>
                <w:sz w:val="24"/>
                <w:szCs w:val="24"/>
                <w:highlight w:val="none"/>
              </w:rPr>
            </w:pPr>
          </w:p>
        </w:tc>
      </w:tr>
    </w:tbl>
    <w:p w14:paraId="1B1F4E5C">
      <w:pPr>
        <w:spacing w:line="360" w:lineRule="auto"/>
        <w:ind w:firstLine="480" w:firstLineChars="200"/>
        <w:contextualSpacing/>
        <w:rPr>
          <w:rFonts w:hint="eastAsia" w:ascii="宋体" w:hAnsi="宋体" w:eastAsia="宋体"/>
          <w:bCs/>
          <w:color w:val="auto"/>
          <w:sz w:val="24"/>
          <w:szCs w:val="24"/>
          <w:highlight w:val="none"/>
        </w:rPr>
      </w:pPr>
    </w:p>
    <w:p w14:paraId="7FB13FD8">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注：</w:t>
      </w:r>
      <w:r>
        <w:rPr>
          <w:rFonts w:hint="eastAsia" w:ascii="宋体" w:hAnsi="宋体" w:eastAsia="宋体"/>
          <w:bCs/>
          <w:color w:val="auto"/>
          <w:sz w:val="24"/>
          <w:szCs w:val="24"/>
          <w:highlight w:val="none"/>
        </w:rPr>
        <w:t>此表中，投标合计报价应和《投标分项报价表》中的总价相一致。</w:t>
      </w:r>
    </w:p>
    <w:p w14:paraId="10EABBF0">
      <w:pPr>
        <w:pStyle w:val="4"/>
        <w:rPr>
          <w:rFonts w:hint="default" w:eastAsia="宋体"/>
          <w:color w:val="auto"/>
          <w:sz w:val="24"/>
          <w:szCs w:val="24"/>
          <w:highlight w:val="none"/>
          <w:lang w:val="en-US" w:eastAsia="zh-CN"/>
        </w:rPr>
      </w:pPr>
    </w:p>
    <w:p w14:paraId="52691614">
      <w:pPr>
        <w:autoSpaceDE w:val="0"/>
        <w:autoSpaceDN w:val="0"/>
        <w:adjustRightInd w:val="0"/>
        <w:ind w:left="228" w:hanging="228"/>
        <w:jc w:val="left"/>
        <w:rPr>
          <w:rFonts w:hint="eastAsia" w:ascii="宋体" w:hAnsi="宋体" w:eastAsia="宋体"/>
          <w:color w:val="auto"/>
          <w:kern w:val="0"/>
          <w:sz w:val="24"/>
          <w:szCs w:val="24"/>
          <w:highlight w:val="none"/>
        </w:rPr>
      </w:pPr>
    </w:p>
    <w:p w14:paraId="2480E891">
      <w:pPr>
        <w:autoSpaceDE w:val="0"/>
        <w:autoSpaceDN w:val="0"/>
        <w:adjustRightInd w:val="0"/>
        <w:snapToGrid w:val="0"/>
        <w:spacing w:before="312" w:after="312" w:line="360" w:lineRule="auto"/>
        <w:ind w:left="228" w:hanging="228"/>
        <w:rPr>
          <w:rFonts w:hint="eastAsia" w:ascii="宋体" w:hAnsi="宋体" w:eastAsia="宋体"/>
          <w:color w:val="auto"/>
          <w:sz w:val="24"/>
          <w:szCs w:val="24"/>
          <w:highlight w:val="none"/>
        </w:rPr>
      </w:pPr>
    </w:p>
    <w:p w14:paraId="0066BA5A">
      <w:pPr>
        <w:autoSpaceDE w:val="0"/>
        <w:autoSpaceDN w:val="0"/>
        <w:adjustRightInd w:val="0"/>
        <w:snapToGrid w:val="0"/>
        <w:spacing w:before="312" w:after="312" w:line="360" w:lineRule="auto"/>
        <w:ind w:left="228" w:hanging="228"/>
        <w:rPr>
          <w:rFonts w:hint="eastAsia" w:ascii="宋体" w:hAnsi="宋体" w:eastAsia="宋体"/>
          <w:color w:val="auto"/>
          <w:sz w:val="24"/>
          <w:szCs w:val="24"/>
          <w:highlight w:val="none"/>
          <w:lang w:val="zh-CN"/>
        </w:rPr>
      </w:pPr>
      <w:r>
        <w:rPr>
          <w:rFonts w:ascii="宋体" w:hAnsi="宋体" w:eastAsia="宋体"/>
          <w:color w:val="auto"/>
          <w:sz w:val="24"/>
          <w:szCs w:val="24"/>
          <w:highlight w:val="none"/>
        </w:rPr>
        <w:t>投标人名称（加盖公章）</w:t>
      </w:r>
      <w:r>
        <w:rPr>
          <w:rFonts w:ascii="宋体" w:hAnsi="宋体" w:eastAsia="宋体"/>
          <w:color w:val="auto"/>
          <w:sz w:val="24"/>
          <w:szCs w:val="24"/>
          <w:highlight w:val="none"/>
          <w:lang w:val="zh-CN"/>
        </w:rPr>
        <w:t>：____________</w:t>
      </w:r>
    </w:p>
    <w:p w14:paraId="0007C09A">
      <w:pPr>
        <w:spacing w:line="360" w:lineRule="auto"/>
        <w:contextualSpacing/>
        <w:rPr>
          <w:rFonts w:hint="eastAsia" w:ascii="宋体" w:hAnsi="宋体" w:eastAsia="宋体"/>
          <w:bCs/>
          <w:color w:val="auto"/>
          <w:sz w:val="24"/>
          <w:szCs w:val="24"/>
          <w:highlight w:val="none"/>
        </w:rPr>
      </w:pPr>
      <w:r>
        <w:rPr>
          <w:rFonts w:ascii="宋体" w:hAnsi="宋体" w:eastAsia="宋体"/>
          <w:color w:val="auto"/>
          <w:sz w:val="24"/>
          <w:szCs w:val="24"/>
          <w:highlight w:val="none"/>
        </w:rPr>
        <w:t xml:space="preserve">日期：_____年______月______日  </w:t>
      </w:r>
    </w:p>
    <w:p w14:paraId="44748660">
      <w:pPr>
        <w:spacing w:line="360" w:lineRule="auto"/>
        <w:ind w:left="228" w:hanging="228"/>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p>
    <w:p w14:paraId="448BD941">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 </w:t>
      </w:r>
      <w:r>
        <w:rPr>
          <w:rFonts w:ascii="宋体" w:hAnsi="宋体" w:eastAsia="宋体"/>
          <w:color w:val="auto"/>
          <w:sz w:val="24"/>
          <w:szCs w:val="24"/>
          <w:highlight w:val="none"/>
        </w:rPr>
        <w:t>分项报价表（实质性格式）</w:t>
      </w:r>
    </w:p>
    <w:p w14:paraId="441A755E">
      <w:pPr>
        <w:tabs>
          <w:tab w:val="left" w:pos="1800"/>
          <w:tab w:val="left" w:pos="5580"/>
        </w:tabs>
        <w:jc w:val="center"/>
        <w:rPr>
          <w:rFonts w:hint="eastAsia" w:ascii="宋体" w:hAnsi="宋体" w:eastAsia="宋体"/>
          <w:color w:val="auto"/>
          <w:sz w:val="24"/>
          <w:szCs w:val="24"/>
          <w:highlight w:val="none"/>
        </w:rPr>
      </w:pPr>
      <w:r>
        <w:rPr>
          <w:rFonts w:hint="eastAsia" w:ascii="宋体" w:hAnsi="宋体" w:eastAsia="宋体"/>
          <w:b/>
          <w:color w:val="auto"/>
          <w:sz w:val="24"/>
          <w:szCs w:val="24"/>
          <w:highlight w:val="none"/>
        </w:rPr>
        <w:t>分项报价表</w:t>
      </w:r>
    </w:p>
    <w:p w14:paraId="21449E01">
      <w:pPr>
        <w:tabs>
          <w:tab w:val="left" w:pos="1800"/>
          <w:tab w:val="left" w:pos="5580"/>
        </w:tabs>
        <w:rPr>
          <w:rFonts w:hint="eastAsia" w:ascii="宋体" w:hAnsi="宋体" w:eastAsia="宋体"/>
          <w:color w:val="auto"/>
          <w:sz w:val="24"/>
          <w:szCs w:val="24"/>
          <w:highlight w:val="none"/>
        </w:rPr>
      </w:pPr>
    </w:p>
    <w:p w14:paraId="4615806C">
      <w:pPr>
        <w:tabs>
          <w:tab w:val="left" w:pos="1800"/>
          <w:tab w:val="left" w:pos="5580"/>
        </w:tabs>
        <w:rPr>
          <w:rFonts w:hint="eastAsia" w:ascii="宋体" w:hAnsi="宋体" w:eastAsia="宋体"/>
          <w:color w:val="auto"/>
          <w:sz w:val="24"/>
          <w:szCs w:val="24"/>
          <w:highlight w:val="none"/>
        </w:rPr>
      </w:pPr>
      <w:r>
        <w:rPr>
          <w:rFonts w:ascii="宋体" w:hAnsi="宋体" w:eastAsia="宋体"/>
          <w:color w:val="auto"/>
          <w:sz w:val="24"/>
          <w:szCs w:val="24"/>
          <w:highlight w:val="none"/>
        </w:rPr>
        <w:t>项目编号/包号：___________ 项目名称：__________报价单位：人民币元</w:t>
      </w:r>
    </w:p>
    <w:p w14:paraId="28568917">
      <w:pPr>
        <w:rPr>
          <w:rFonts w:hint="eastAsia" w:ascii="宋体" w:hAnsi="宋体" w:eastAsia="宋体"/>
          <w:color w:val="auto"/>
          <w:sz w:val="24"/>
          <w:szCs w:val="24"/>
          <w:highlight w:val="none"/>
        </w:rPr>
      </w:pPr>
    </w:p>
    <w:tbl>
      <w:tblPr>
        <w:tblStyle w:val="12"/>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781"/>
        <w:gridCol w:w="789"/>
        <w:gridCol w:w="1354"/>
        <w:gridCol w:w="1625"/>
        <w:gridCol w:w="858"/>
        <w:gridCol w:w="740"/>
        <w:gridCol w:w="774"/>
        <w:gridCol w:w="1088"/>
      </w:tblGrid>
      <w:tr w14:paraId="436CD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96" w:hRule="atLeast"/>
          <w:jc w:val="center"/>
        </w:trPr>
        <w:tc>
          <w:tcPr>
            <w:tcW w:w="787" w:type="dxa"/>
            <w:vMerge w:val="restart"/>
            <w:tcBorders>
              <w:top w:val="single" w:color="auto" w:sz="4" w:space="0"/>
              <w:left w:val="single" w:color="auto" w:sz="4" w:space="0"/>
              <w:bottom w:val="single" w:color="auto" w:sz="4" w:space="0"/>
              <w:right w:val="single" w:color="auto" w:sz="4" w:space="0"/>
            </w:tcBorders>
            <w:vAlign w:val="center"/>
          </w:tcPr>
          <w:p w14:paraId="3086977D">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序号</w:t>
            </w:r>
          </w:p>
        </w:tc>
        <w:tc>
          <w:tcPr>
            <w:tcW w:w="781" w:type="dxa"/>
            <w:vMerge w:val="restart"/>
            <w:tcBorders>
              <w:top w:val="single" w:color="auto" w:sz="4" w:space="0"/>
              <w:left w:val="single" w:color="auto" w:sz="4" w:space="0"/>
              <w:bottom w:val="single" w:color="auto" w:sz="4" w:space="0"/>
              <w:right w:val="single" w:color="auto" w:sz="4" w:space="0"/>
            </w:tcBorders>
            <w:vAlign w:val="center"/>
          </w:tcPr>
          <w:p w14:paraId="366E5DF8">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分项</w:t>
            </w:r>
          </w:p>
          <w:p w14:paraId="4317B87A">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名称</w:t>
            </w:r>
          </w:p>
        </w:tc>
        <w:tc>
          <w:tcPr>
            <w:tcW w:w="789" w:type="dxa"/>
            <w:vMerge w:val="restart"/>
            <w:tcBorders>
              <w:top w:val="single" w:color="auto" w:sz="4" w:space="0"/>
              <w:left w:val="single" w:color="auto" w:sz="4" w:space="0"/>
              <w:bottom w:val="single" w:color="auto" w:sz="4" w:space="0"/>
              <w:right w:val="single" w:color="auto" w:sz="4" w:space="0"/>
            </w:tcBorders>
            <w:vAlign w:val="center"/>
          </w:tcPr>
          <w:p w14:paraId="000D01CE">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品牌商标</w:t>
            </w:r>
          </w:p>
        </w:tc>
        <w:tc>
          <w:tcPr>
            <w:tcW w:w="1354" w:type="dxa"/>
            <w:vMerge w:val="restart"/>
            <w:tcBorders>
              <w:top w:val="single" w:color="auto" w:sz="4" w:space="0"/>
              <w:left w:val="single" w:color="auto" w:sz="4" w:space="0"/>
              <w:bottom w:val="single" w:color="auto" w:sz="4" w:space="0"/>
              <w:right w:val="single" w:color="auto" w:sz="4" w:space="0"/>
            </w:tcBorders>
            <w:vAlign w:val="center"/>
          </w:tcPr>
          <w:p w14:paraId="0E0AFB61">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规格型号</w:t>
            </w:r>
          </w:p>
        </w:tc>
        <w:tc>
          <w:tcPr>
            <w:tcW w:w="1625" w:type="dxa"/>
            <w:vMerge w:val="restart"/>
            <w:tcBorders>
              <w:top w:val="single" w:color="auto" w:sz="4" w:space="0"/>
              <w:left w:val="single" w:color="auto" w:sz="4" w:space="0"/>
              <w:bottom w:val="single" w:color="auto" w:sz="4" w:space="0"/>
              <w:right w:val="single" w:color="auto" w:sz="4" w:space="0"/>
            </w:tcBorders>
            <w:vAlign w:val="center"/>
          </w:tcPr>
          <w:p w14:paraId="565A6CEA">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技术参数</w:t>
            </w:r>
          </w:p>
        </w:tc>
        <w:tc>
          <w:tcPr>
            <w:tcW w:w="858" w:type="dxa"/>
            <w:vMerge w:val="restart"/>
            <w:tcBorders>
              <w:top w:val="single" w:color="auto" w:sz="4" w:space="0"/>
              <w:left w:val="single" w:color="auto" w:sz="4" w:space="0"/>
              <w:bottom w:val="single" w:color="auto" w:sz="4" w:space="0"/>
              <w:right w:val="single" w:color="auto" w:sz="4" w:space="0"/>
            </w:tcBorders>
            <w:vAlign w:val="center"/>
          </w:tcPr>
          <w:p w14:paraId="661128BD">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数量</w:t>
            </w:r>
          </w:p>
        </w:tc>
        <w:tc>
          <w:tcPr>
            <w:tcW w:w="740" w:type="dxa"/>
            <w:vMerge w:val="restart"/>
            <w:tcBorders>
              <w:top w:val="single" w:color="auto" w:sz="4" w:space="0"/>
              <w:left w:val="single" w:color="auto" w:sz="4" w:space="0"/>
              <w:bottom w:val="single" w:color="auto" w:sz="4" w:space="0"/>
              <w:right w:val="single" w:color="auto" w:sz="4" w:space="0"/>
            </w:tcBorders>
            <w:vAlign w:val="center"/>
          </w:tcPr>
          <w:p w14:paraId="3B54B938">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单位</w:t>
            </w:r>
          </w:p>
        </w:tc>
        <w:tc>
          <w:tcPr>
            <w:tcW w:w="1862" w:type="dxa"/>
            <w:gridSpan w:val="2"/>
            <w:tcBorders>
              <w:top w:val="single" w:color="auto" w:sz="4" w:space="0"/>
              <w:left w:val="single" w:color="auto" w:sz="4" w:space="0"/>
              <w:bottom w:val="single" w:color="auto" w:sz="4" w:space="0"/>
              <w:right w:val="single" w:color="auto" w:sz="4" w:space="0"/>
            </w:tcBorders>
            <w:vAlign w:val="center"/>
          </w:tcPr>
          <w:p w14:paraId="3C527C06">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投标价格</w:t>
            </w:r>
          </w:p>
        </w:tc>
      </w:tr>
      <w:tr w14:paraId="3BD46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jc w:val="center"/>
        </w:trPr>
        <w:tc>
          <w:tcPr>
            <w:tcW w:w="787" w:type="dxa"/>
            <w:vMerge w:val="continue"/>
            <w:tcBorders>
              <w:top w:val="single" w:color="auto" w:sz="4" w:space="0"/>
              <w:left w:val="single" w:color="auto" w:sz="4" w:space="0"/>
              <w:bottom w:val="single" w:color="auto" w:sz="4" w:space="0"/>
              <w:right w:val="single" w:color="auto" w:sz="4" w:space="0"/>
            </w:tcBorders>
            <w:vAlign w:val="center"/>
          </w:tcPr>
          <w:p w14:paraId="41207EE0">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81" w:type="dxa"/>
            <w:vMerge w:val="continue"/>
            <w:tcBorders>
              <w:top w:val="single" w:color="auto" w:sz="4" w:space="0"/>
              <w:left w:val="single" w:color="auto" w:sz="4" w:space="0"/>
              <w:bottom w:val="single" w:color="auto" w:sz="4" w:space="0"/>
              <w:right w:val="single" w:color="auto" w:sz="4" w:space="0"/>
            </w:tcBorders>
            <w:vAlign w:val="center"/>
          </w:tcPr>
          <w:p w14:paraId="16B02B73">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89" w:type="dxa"/>
            <w:vMerge w:val="continue"/>
            <w:tcBorders>
              <w:top w:val="single" w:color="auto" w:sz="4" w:space="0"/>
              <w:left w:val="single" w:color="auto" w:sz="4" w:space="0"/>
              <w:bottom w:val="single" w:color="auto" w:sz="4" w:space="0"/>
              <w:right w:val="single" w:color="auto" w:sz="4" w:space="0"/>
            </w:tcBorders>
            <w:vAlign w:val="center"/>
          </w:tcPr>
          <w:p w14:paraId="7F7F869B">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354" w:type="dxa"/>
            <w:vMerge w:val="continue"/>
            <w:tcBorders>
              <w:top w:val="single" w:color="auto" w:sz="4" w:space="0"/>
              <w:left w:val="single" w:color="auto" w:sz="4" w:space="0"/>
              <w:bottom w:val="single" w:color="auto" w:sz="4" w:space="0"/>
              <w:right w:val="single" w:color="auto" w:sz="4" w:space="0"/>
            </w:tcBorders>
            <w:vAlign w:val="center"/>
          </w:tcPr>
          <w:p w14:paraId="5A5BF27A">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625" w:type="dxa"/>
            <w:vMerge w:val="continue"/>
            <w:tcBorders>
              <w:top w:val="single" w:color="auto" w:sz="4" w:space="0"/>
              <w:left w:val="single" w:color="auto" w:sz="4" w:space="0"/>
              <w:bottom w:val="single" w:color="auto" w:sz="4" w:space="0"/>
              <w:right w:val="single" w:color="auto" w:sz="4" w:space="0"/>
            </w:tcBorders>
            <w:vAlign w:val="center"/>
          </w:tcPr>
          <w:p w14:paraId="14720A10">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858" w:type="dxa"/>
            <w:vMerge w:val="continue"/>
            <w:tcBorders>
              <w:top w:val="single" w:color="auto" w:sz="4" w:space="0"/>
              <w:left w:val="single" w:color="auto" w:sz="4" w:space="0"/>
              <w:bottom w:val="single" w:color="auto" w:sz="4" w:space="0"/>
              <w:right w:val="single" w:color="auto" w:sz="4" w:space="0"/>
            </w:tcBorders>
            <w:vAlign w:val="center"/>
          </w:tcPr>
          <w:p w14:paraId="75F8D62F">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40" w:type="dxa"/>
            <w:vMerge w:val="continue"/>
            <w:tcBorders>
              <w:top w:val="single" w:color="auto" w:sz="4" w:space="0"/>
              <w:left w:val="single" w:color="auto" w:sz="4" w:space="0"/>
              <w:bottom w:val="single" w:color="auto" w:sz="4" w:space="0"/>
              <w:right w:val="single" w:color="auto" w:sz="4" w:space="0"/>
            </w:tcBorders>
            <w:vAlign w:val="center"/>
          </w:tcPr>
          <w:p w14:paraId="663DC920">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74" w:type="dxa"/>
            <w:tcBorders>
              <w:top w:val="single" w:color="auto" w:sz="4" w:space="0"/>
              <w:left w:val="single" w:color="auto" w:sz="4" w:space="0"/>
              <w:bottom w:val="single" w:color="auto" w:sz="4" w:space="0"/>
              <w:right w:val="single" w:color="auto" w:sz="4" w:space="0"/>
            </w:tcBorders>
            <w:vAlign w:val="center"/>
          </w:tcPr>
          <w:p w14:paraId="6B59BACC">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单价</w:t>
            </w:r>
          </w:p>
        </w:tc>
        <w:tc>
          <w:tcPr>
            <w:tcW w:w="1088" w:type="dxa"/>
            <w:tcBorders>
              <w:top w:val="single" w:color="auto" w:sz="4" w:space="0"/>
              <w:left w:val="single" w:color="auto" w:sz="4" w:space="0"/>
              <w:bottom w:val="single" w:color="auto" w:sz="4" w:space="0"/>
              <w:right w:val="single" w:color="auto" w:sz="4" w:space="0"/>
            </w:tcBorders>
            <w:vAlign w:val="center"/>
          </w:tcPr>
          <w:p w14:paraId="6C600CB5">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合价</w:t>
            </w:r>
          </w:p>
        </w:tc>
      </w:tr>
      <w:tr w14:paraId="48A70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14:paraId="5F2BD433">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w:t>
            </w:r>
          </w:p>
        </w:tc>
        <w:tc>
          <w:tcPr>
            <w:tcW w:w="781" w:type="dxa"/>
            <w:tcBorders>
              <w:top w:val="single" w:color="auto" w:sz="4" w:space="0"/>
              <w:left w:val="single" w:color="auto" w:sz="4" w:space="0"/>
              <w:bottom w:val="single" w:color="auto" w:sz="4" w:space="0"/>
              <w:right w:val="single" w:color="auto" w:sz="4" w:space="0"/>
            </w:tcBorders>
            <w:vAlign w:val="center"/>
          </w:tcPr>
          <w:p w14:paraId="2F78A12A">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89" w:type="dxa"/>
            <w:tcBorders>
              <w:top w:val="single" w:color="auto" w:sz="4" w:space="0"/>
              <w:left w:val="single" w:color="auto" w:sz="4" w:space="0"/>
              <w:bottom w:val="single" w:color="auto" w:sz="4" w:space="0"/>
              <w:right w:val="single" w:color="auto" w:sz="4" w:space="0"/>
            </w:tcBorders>
            <w:vAlign w:val="center"/>
          </w:tcPr>
          <w:p w14:paraId="41CB8CAB">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354" w:type="dxa"/>
            <w:tcBorders>
              <w:top w:val="single" w:color="auto" w:sz="4" w:space="0"/>
              <w:left w:val="single" w:color="auto" w:sz="4" w:space="0"/>
              <w:bottom w:val="single" w:color="auto" w:sz="4" w:space="0"/>
              <w:right w:val="single" w:color="auto" w:sz="4" w:space="0"/>
            </w:tcBorders>
            <w:vAlign w:val="center"/>
          </w:tcPr>
          <w:p w14:paraId="38E04FBE">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105FFAC7">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4D245419">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40" w:type="dxa"/>
            <w:tcBorders>
              <w:top w:val="single" w:color="auto" w:sz="4" w:space="0"/>
              <w:left w:val="single" w:color="auto" w:sz="4" w:space="0"/>
              <w:bottom w:val="single" w:color="auto" w:sz="4" w:space="0"/>
              <w:right w:val="single" w:color="auto" w:sz="4" w:space="0"/>
            </w:tcBorders>
            <w:vAlign w:val="center"/>
          </w:tcPr>
          <w:p w14:paraId="05BB1894">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74" w:type="dxa"/>
            <w:tcBorders>
              <w:top w:val="single" w:color="auto" w:sz="4" w:space="0"/>
              <w:left w:val="single" w:color="auto" w:sz="4" w:space="0"/>
              <w:bottom w:val="single" w:color="auto" w:sz="4" w:space="0"/>
              <w:right w:val="single" w:color="auto" w:sz="4" w:space="0"/>
            </w:tcBorders>
            <w:vAlign w:val="center"/>
          </w:tcPr>
          <w:p w14:paraId="75AAA2E7">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088" w:type="dxa"/>
            <w:tcBorders>
              <w:top w:val="single" w:color="auto" w:sz="4" w:space="0"/>
              <w:left w:val="single" w:color="auto" w:sz="4" w:space="0"/>
              <w:bottom w:val="single" w:color="auto" w:sz="4" w:space="0"/>
              <w:right w:val="single" w:color="auto" w:sz="4" w:space="0"/>
            </w:tcBorders>
            <w:vAlign w:val="center"/>
          </w:tcPr>
          <w:p w14:paraId="2E388083">
            <w:pPr>
              <w:tabs>
                <w:tab w:val="left" w:pos="1800"/>
                <w:tab w:val="left" w:pos="5580"/>
              </w:tabs>
              <w:spacing w:line="360" w:lineRule="auto"/>
              <w:jc w:val="center"/>
              <w:rPr>
                <w:rFonts w:hint="eastAsia" w:asciiTheme="minorEastAsia" w:hAnsiTheme="minorEastAsia"/>
                <w:color w:val="auto"/>
                <w:sz w:val="24"/>
                <w:szCs w:val="24"/>
                <w:highlight w:val="none"/>
              </w:rPr>
            </w:pPr>
          </w:p>
        </w:tc>
      </w:tr>
      <w:tr w14:paraId="4723B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14:paraId="49CBF3D7">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2</w:t>
            </w:r>
          </w:p>
        </w:tc>
        <w:tc>
          <w:tcPr>
            <w:tcW w:w="781" w:type="dxa"/>
            <w:tcBorders>
              <w:top w:val="single" w:color="auto" w:sz="4" w:space="0"/>
              <w:left w:val="single" w:color="auto" w:sz="4" w:space="0"/>
              <w:bottom w:val="single" w:color="auto" w:sz="4" w:space="0"/>
              <w:right w:val="single" w:color="auto" w:sz="4" w:space="0"/>
            </w:tcBorders>
            <w:vAlign w:val="center"/>
          </w:tcPr>
          <w:p w14:paraId="30564CCF">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89" w:type="dxa"/>
            <w:tcBorders>
              <w:top w:val="single" w:color="auto" w:sz="4" w:space="0"/>
              <w:left w:val="single" w:color="auto" w:sz="4" w:space="0"/>
              <w:bottom w:val="single" w:color="auto" w:sz="4" w:space="0"/>
              <w:right w:val="single" w:color="auto" w:sz="4" w:space="0"/>
            </w:tcBorders>
            <w:vAlign w:val="center"/>
          </w:tcPr>
          <w:p w14:paraId="79CD6289">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354" w:type="dxa"/>
            <w:tcBorders>
              <w:top w:val="single" w:color="auto" w:sz="4" w:space="0"/>
              <w:left w:val="single" w:color="auto" w:sz="4" w:space="0"/>
              <w:bottom w:val="single" w:color="auto" w:sz="4" w:space="0"/>
              <w:right w:val="single" w:color="auto" w:sz="4" w:space="0"/>
            </w:tcBorders>
            <w:vAlign w:val="center"/>
          </w:tcPr>
          <w:p w14:paraId="574A0A98">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4E85478E">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6A16E05C">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40" w:type="dxa"/>
            <w:tcBorders>
              <w:top w:val="single" w:color="auto" w:sz="4" w:space="0"/>
              <w:left w:val="single" w:color="auto" w:sz="4" w:space="0"/>
              <w:bottom w:val="single" w:color="auto" w:sz="4" w:space="0"/>
              <w:right w:val="single" w:color="auto" w:sz="4" w:space="0"/>
            </w:tcBorders>
            <w:vAlign w:val="center"/>
          </w:tcPr>
          <w:p w14:paraId="0AAA1818">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74" w:type="dxa"/>
            <w:tcBorders>
              <w:top w:val="single" w:color="auto" w:sz="4" w:space="0"/>
              <w:left w:val="single" w:color="auto" w:sz="4" w:space="0"/>
              <w:bottom w:val="single" w:color="auto" w:sz="4" w:space="0"/>
              <w:right w:val="single" w:color="auto" w:sz="4" w:space="0"/>
            </w:tcBorders>
            <w:vAlign w:val="center"/>
          </w:tcPr>
          <w:p w14:paraId="3A6B0F0F">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088" w:type="dxa"/>
            <w:tcBorders>
              <w:top w:val="single" w:color="auto" w:sz="4" w:space="0"/>
              <w:left w:val="single" w:color="auto" w:sz="4" w:space="0"/>
              <w:bottom w:val="single" w:color="auto" w:sz="4" w:space="0"/>
              <w:right w:val="single" w:color="auto" w:sz="4" w:space="0"/>
            </w:tcBorders>
            <w:vAlign w:val="center"/>
          </w:tcPr>
          <w:p w14:paraId="382D9116">
            <w:pPr>
              <w:tabs>
                <w:tab w:val="left" w:pos="1800"/>
                <w:tab w:val="left" w:pos="5580"/>
              </w:tabs>
              <w:spacing w:line="360" w:lineRule="auto"/>
              <w:jc w:val="center"/>
              <w:rPr>
                <w:rFonts w:hint="eastAsia" w:asciiTheme="minorEastAsia" w:hAnsiTheme="minorEastAsia"/>
                <w:color w:val="auto"/>
                <w:sz w:val="24"/>
                <w:szCs w:val="24"/>
                <w:highlight w:val="none"/>
              </w:rPr>
            </w:pPr>
          </w:p>
        </w:tc>
      </w:tr>
      <w:tr w14:paraId="60A20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14:paraId="40FACDFA">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3</w:t>
            </w:r>
          </w:p>
        </w:tc>
        <w:tc>
          <w:tcPr>
            <w:tcW w:w="781" w:type="dxa"/>
            <w:tcBorders>
              <w:top w:val="single" w:color="auto" w:sz="4" w:space="0"/>
              <w:left w:val="single" w:color="auto" w:sz="4" w:space="0"/>
              <w:bottom w:val="single" w:color="auto" w:sz="4" w:space="0"/>
              <w:right w:val="single" w:color="auto" w:sz="4" w:space="0"/>
            </w:tcBorders>
            <w:vAlign w:val="center"/>
          </w:tcPr>
          <w:p w14:paraId="70BCD605">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89" w:type="dxa"/>
            <w:tcBorders>
              <w:top w:val="single" w:color="auto" w:sz="4" w:space="0"/>
              <w:left w:val="single" w:color="auto" w:sz="4" w:space="0"/>
              <w:bottom w:val="single" w:color="auto" w:sz="4" w:space="0"/>
              <w:right w:val="single" w:color="auto" w:sz="4" w:space="0"/>
            </w:tcBorders>
            <w:vAlign w:val="center"/>
          </w:tcPr>
          <w:p w14:paraId="176B74BB">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354" w:type="dxa"/>
            <w:tcBorders>
              <w:top w:val="single" w:color="auto" w:sz="4" w:space="0"/>
              <w:left w:val="single" w:color="auto" w:sz="4" w:space="0"/>
              <w:bottom w:val="single" w:color="auto" w:sz="4" w:space="0"/>
              <w:right w:val="single" w:color="auto" w:sz="4" w:space="0"/>
            </w:tcBorders>
            <w:vAlign w:val="center"/>
          </w:tcPr>
          <w:p w14:paraId="1069E79A">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49E6C53A">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35292A72">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40" w:type="dxa"/>
            <w:tcBorders>
              <w:top w:val="single" w:color="auto" w:sz="4" w:space="0"/>
              <w:left w:val="single" w:color="auto" w:sz="4" w:space="0"/>
              <w:bottom w:val="single" w:color="auto" w:sz="4" w:space="0"/>
              <w:right w:val="single" w:color="auto" w:sz="4" w:space="0"/>
            </w:tcBorders>
            <w:vAlign w:val="center"/>
          </w:tcPr>
          <w:p w14:paraId="074E323B">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74" w:type="dxa"/>
            <w:tcBorders>
              <w:top w:val="single" w:color="auto" w:sz="4" w:space="0"/>
              <w:left w:val="single" w:color="auto" w:sz="4" w:space="0"/>
              <w:bottom w:val="single" w:color="auto" w:sz="4" w:space="0"/>
              <w:right w:val="single" w:color="auto" w:sz="4" w:space="0"/>
            </w:tcBorders>
            <w:vAlign w:val="center"/>
          </w:tcPr>
          <w:p w14:paraId="5DE9BA9A">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088" w:type="dxa"/>
            <w:tcBorders>
              <w:top w:val="single" w:color="auto" w:sz="4" w:space="0"/>
              <w:left w:val="single" w:color="auto" w:sz="4" w:space="0"/>
              <w:bottom w:val="single" w:color="auto" w:sz="4" w:space="0"/>
              <w:right w:val="single" w:color="auto" w:sz="4" w:space="0"/>
            </w:tcBorders>
            <w:vAlign w:val="center"/>
          </w:tcPr>
          <w:p w14:paraId="6AA8967C">
            <w:pPr>
              <w:tabs>
                <w:tab w:val="left" w:pos="1800"/>
                <w:tab w:val="left" w:pos="5580"/>
              </w:tabs>
              <w:spacing w:line="360" w:lineRule="auto"/>
              <w:jc w:val="center"/>
              <w:rPr>
                <w:rFonts w:hint="eastAsia" w:asciiTheme="minorEastAsia" w:hAnsiTheme="minorEastAsia"/>
                <w:color w:val="auto"/>
                <w:sz w:val="24"/>
                <w:szCs w:val="24"/>
                <w:highlight w:val="none"/>
              </w:rPr>
            </w:pPr>
          </w:p>
        </w:tc>
      </w:tr>
      <w:tr w14:paraId="3D55A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14:paraId="43C69B90">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4</w:t>
            </w:r>
          </w:p>
        </w:tc>
        <w:tc>
          <w:tcPr>
            <w:tcW w:w="781" w:type="dxa"/>
            <w:tcBorders>
              <w:top w:val="single" w:color="auto" w:sz="4" w:space="0"/>
              <w:left w:val="single" w:color="auto" w:sz="4" w:space="0"/>
              <w:bottom w:val="single" w:color="auto" w:sz="4" w:space="0"/>
              <w:right w:val="single" w:color="auto" w:sz="4" w:space="0"/>
            </w:tcBorders>
            <w:vAlign w:val="center"/>
          </w:tcPr>
          <w:p w14:paraId="354AAFF7">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89" w:type="dxa"/>
            <w:tcBorders>
              <w:top w:val="single" w:color="auto" w:sz="4" w:space="0"/>
              <w:left w:val="single" w:color="auto" w:sz="4" w:space="0"/>
              <w:bottom w:val="single" w:color="auto" w:sz="4" w:space="0"/>
              <w:right w:val="single" w:color="auto" w:sz="4" w:space="0"/>
            </w:tcBorders>
            <w:vAlign w:val="center"/>
          </w:tcPr>
          <w:p w14:paraId="0D4D699B">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354" w:type="dxa"/>
            <w:tcBorders>
              <w:top w:val="single" w:color="auto" w:sz="4" w:space="0"/>
              <w:left w:val="single" w:color="auto" w:sz="4" w:space="0"/>
              <w:bottom w:val="single" w:color="auto" w:sz="4" w:space="0"/>
              <w:right w:val="single" w:color="auto" w:sz="4" w:space="0"/>
            </w:tcBorders>
            <w:vAlign w:val="center"/>
          </w:tcPr>
          <w:p w14:paraId="6DD90EBC">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3B1741AD">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063F5B99">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40" w:type="dxa"/>
            <w:tcBorders>
              <w:top w:val="single" w:color="auto" w:sz="4" w:space="0"/>
              <w:left w:val="single" w:color="auto" w:sz="4" w:space="0"/>
              <w:bottom w:val="single" w:color="auto" w:sz="4" w:space="0"/>
              <w:right w:val="single" w:color="auto" w:sz="4" w:space="0"/>
            </w:tcBorders>
            <w:vAlign w:val="center"/>
          </w:tcPr>
          <w:p w14:paraId="47A9B694">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74" w:type="dxa"/>
            <w:tcBorders>
              <w:top w:val="single" w:color="auto" w:sz="4" w:space="0"/>
              <w:left w:val="single" w:color="auto" w:sz="4" w:space="0"/>
              <w:bottom w:val="single" w:color="auto" w:sz="4" w:space="0"/>
              <w:right w:val="single" w:color="auto" w:sz="4" w:space="0"/>
            </w:tcBorders>
            <w:vAlign w:val="center"/>
          </w:tcPr>
          <w:p w14:paraId="54CE15DE">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088" w:type="dxa"/>
            <w:tcBorders>
              <w:top w:val="single" w:color="auto" w:sz="4" w:space="0"/>
              <w:left w:val="single" w:color="auto" w:sz="4" w:space="0"/>
              <w:bottom w:val="single" w:color="auto" w:sz="4" w:space="0"/>
              <w:right w:val="single" w:color="auto" w:sz="4" w:space="0"/>
            </w:tcBorders>
            <w:vAlign w:val="center"/>
          </w:tcPr>
          <w:p w14:paraId="0129D825">
            <w:pPr>
              <w:tabs>
                <w:tab w:val="left" w:pos="1800"/>
                <w:tab w:val="left" w:pos="5580"/>
              </w:tabs>
              <w:spacing w:line="360" w:lineRule="auto"/>
              <w:jc w:val="center"/>
              <w:rPr>
                <w:rFonts w:hint="eastAsia" w:asciiTheme="minorEastAsia" w:hAnsiTheme="minorEastAsia"/>
                <w:color w:val="auto"/>
                <w:sz w:val="24"/>
                <w:szCs w:val="24"/>
                <w:highlight w:val="none"/>
              </w:rPr>
            </w:pPr>
          </w:p>
        </w:tc>
      </w:tr>
      <w:tr w14:paraId="0CDE3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14:paraId="19BC450D">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5</w:t>
            </w:r>
          </w:p>
        </w:tc>
        <w:tc>
          <w:tcPr>
            <w:tcW w:w="781" w:type="dxa"/>
            <w:tcBorders>
              <w:top w:val="single" w:color="auto" w:sz="4" w:space="0"/>
              <w:left w:val="single" w:color="auto" w:sz="4" w:space="0"/>
              <w:bottom w:val="single" w:color="auto" w:sz="4" w:space="0"/>
              <w:right w:val="single" w:color="auto" w:sz="4" w:space="0"/>
            </w:tcBorders>
            <w:vAlign w:val="center"/>
          </w:tcPr>
          <w:p w14:paraId="66B1BF37">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89" w:type="dxa"/>
            <w:tcBorders>
              <w:top w:val="single" w:color="auto" w:sz="4" w:space="0"/>
              <w:left w:val="single" w:color="auto" w:sz="4" w:space="0"/>
              <w:bottom w:val="single" w:color="auto" w:sz="4" w:space="0"/>
              <w:right w:val="single" w:color="auto" w:sz="4" w:space="0"/>
            </w:tcBorders>
            <w:vAlign w:val="center"/>
          </w:tcPr>
          <w:p w14:paraId="4C01835C">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354" w:type="dxa"/>
            <w:tcBorders>
              <w:top w:val="single" w:color="auto" w:sz="4" w:space="0"/>
              <w:left w:val="single" w:color="auto" w:sz="4" w:space="0"/>
              <w:bottom w:val="single" w:color="auto" w:sz="4" w:space="0"/>
              <w:right w:val="single" w:color="auto" w:sz="4" w:space="0"/>
            </w:tcBorders>
            <w:vAlign w:val="center"/>
          </w:tcPr>
          <w:p w14:paraId="71194D37">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72B42D4A">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053A68E5">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40" w:type="dxa"/>
            <w:tcBorders>
              <w:top w:val="single" w:color="auto" w:sz="4" w:space="0"/>
              <w:left w:val="single" w:color="auto" w:sz="4" w:space="0"/>
              <w:bottom w:val="single" w:color="auto" w:sz="4" w:space="0"/>
              <w:right w:val="single" w:color="auto" w:sz="4" w:space="0"/>
            </w:tcBorders>
            <w:vAlign w:val="center"/>
          </w:tcPr>
          <w:p w14:paraId="2CD6DA28">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74" w:type="dxa"/>
            <w:tcBorders>
              <w:top w:val="single" w:color="auto" w:sz="4" w:space="0"/>
              <w:left w:val="single" w:color="auto" w:sz="4" w:space="0"/>
              <w:bottom w:val="single" w:color="auto" w:sz="4" w:space="0"/>
              <w:right w:val="single" w:color="auto" w:sz="4" w:space="0"/>
            </w:tcBorders>
            <w:vAlign w:val="center"/>
          </w:tcPr>
          <w:p w14:paraId="497BF684">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088" w:type="dxa"/>
            <w:tcBorders>
              <w:top w:val="single" w:color="auto" w:sz="4" w:space="0"/>
              <w:left w:val="single" w:color="auto" w:sz="4" w:space="0"/>
              <w:bottom w:val="single" w:color="auto" w:sz="4" w:space="0"/>
              <w:right w:val="single" w:color="auto" w:sz="4" w:space="0"/>
            </w:tcBorders>
            <w:vAlign w:val="center"/>
          </w:tcPr>
          <w:p w14:paraId="33ACF275">
            <w:pPr>
              <w:tabs>
                <w:tab w:val="left" w:pos="1800"/>
                <w:tab w:val="left" w:pos="5580"/>
              </w:tabs>
              <w:spacing w:line="360" w:lineRule="auto"/>
              <w:jc w:val="center"/>
              <w:rPr>
                <w:rFonts w:hint="eastAsia" w:asciiTheme="minorEastAsia" w:hAnsiTheme="minorEastAsia"/>
                <w:color w:val="auto"/>
                <w:sz w:val="24"/>
                <w:szCs w:val="24"/>
                <w:highlight w:val="none"/>
              </w:rPr>
            </w:pPr>
          </w:p>
        </w:tc>
      </w:tr>
      <w:tr w14:paraId="29922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14:paraId="4401A1B9">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w:t>
            </w:r>
          </w:p>
        </w:tc>
        <w:tc>
          <w:tcPr>
            <w:tcW w:w="781" w:type="dxa"/>
            <w:tcBorders>
              <w:top w:val="single" w:color="auto" w:sz="4" w:space="0"/>
              <w:left w:val="single" w:color="auto" w:sz="4" w:space="0"/>
              <w:bottom w:val="single" w:color="auto" w:sz="4" w:space="0"/>
              <w:right w:val="single" w:color="auto" w:sz="4" w:space="0"/>
            </w:tcBorders>
            <w:vAlign w:val="center"/>
          </w:tcPr>
          <w:p w14:paraId="0DA60E7A">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89" w:type="dxa"/>
            <w:tcBorders>
              <w:top w:val="single" w:color="auto" w:sz="4" w:space="0"/>
              <w:left w:val="single" w:color="auto" w:sz="4" w:space="0"/>
              <w:bottom w:val="single" w:color="auto" w:sz="4" w:space="0"/>
              <w:right w:val="single" w:color="auto" w:sz="4" w:space="0"/>
            </w:tcBorders>
            <w:vAlign w:val="center"/>
          </w:tcPr>
          <w:p w14:paraId="368610BF">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354" w:type="dxa"/>
            <w:tcBorders>
              <w:top w:val="single" w:color="auto" w:sz="4" w:space="0"/>
              <w:left w:val="single" w:color="auto" w:sz="4" w:space="0"/>
              <w:bottom w:val="single" w:color="auto" w:sz="4" w:space="0"/>
              <w:right w:val="single" w:color="auto" w:sz="4" w:space="0"/>
            </w:tcBorders>
            <w:vAlign w:val="center"/>
          </w:tcPr>
          <w:p w14:paraId="503D5297">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5B965793">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31AA91BF">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40" w:type="dxa"/>
            <w:tcBorders>
              <w:top w:val="single" w:color="auto" w:sz="4" w:space="0"/>
              <w:left w:val="single" w:color="auto" w:sz="4" w:space="0"/>
              <w:bottom w:val="single" w:color="auto" w:sz="4" w:space="0"/>
              <w:right w:val="single" w:color="auto" w:sz="4" w:space="0"/>
            </w:tcBorders>
            <w:vAlign w:val="center"/>
          </w:tcPr>
          <w:p w14:paraId="77A62313">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74" w:type="dxa"/>
            <w:tcBorders>
              <w:top w:val="single" w:color="auto" w:sz="4" w:space="0"/>
              <w:left w:val="single" w:color="auto" w:sz="4" w:space="0"/>
              <w:bottom w:val="single" w:color="auto" w:sz="4" w:space="0"/>
              <w:right w:val="single" w:color="auto" w:sz="4" w:space="0"/>
            </w:tcBorders>
            <w:vAlign w:val="center"/>
          </w:tcPr>
          <w:p w14:paraId="3B9C962D">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088" w:type="dxa"/>
            <w:tcBorders>
              <w:top w:val="single" w:color="auto" w:sz="4" w:space="0"/>
              <w:left w:val="single" w:color="auto" w:sz="4" w:space="0"/>
              <w:bottom w:val="single" w:color="auto" w:sz="4" w:space="0"/>
              <w:right w:val="single" w:color="auto" w:sz="4" w:space="0"/>
            </w:tcBorders>
            <w:vAlign w:val="center"/>
          </w:tcPr>
          <w:p w14:paraId="013A0302">
            <w:pPr>
              <w:tabs>
                <w:tab w:val="left" w:pos="1800"/>
                <w:tab w:val="left" w:pos="5580"/>
              </w:tabs>
              <w:spacing w:line="360" w:lineRule="auto"/>
              <w:jc w:val="center"/>
              <w:rPr>
                <w:rFonts w:hint="eastAsia" w:asciiTheme="minorEastAsia" w:hAnsiTheme="minorEastAsia"/>
                <w:color w:val="auto"/>
                <w:sz w:val="24"/>
                <w:szCs w:val="24"/>
                <w:highlight w:val="none"/>
              </w:rPr>
            </w:pPr>
          </w:p>
        </w:tc>
      </w:tr>
      <w:tr w14:paraId="2601E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7708" w:type="dxa"/>
            <w:gridSpan w:val="8"/>
            <w:tcBorders>
              <w:top w:val="single" w:color="auto" w:sz="4" w:space="0"/>
              <w:left w:val="single" w:color="auto" w:sz="4" w:space="0"/>
              <w:bottom w:val="single" w:color="auto" w:sz="4" w:space="0"/>
              <w:right w:val="single" w:color="auto" w:sz="4" w:space="0"/>
            </w:tcBorders>
            <w:vAlign w:val="center"/>
          </w:tcPr>
          <w:p w14:paraId="7AE50221">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合     计</w:t>
            </w:r>
          </w:p>
        </w:tc>
        <w:tc>
          <w:tcPr>
            <w:tcW w:w="1088" w:type="dxa"/>
            <w:tcBorders>
              <w:top w:val="single" w:color="auto" w:sz="4" w:space="0"/>
              <w:left w:val="single" w:color="auto" w:sz="4" w:space="0"/>
              <w:bottom w:val="single" w:color="auto" w:sz="4" w:space="0"/>
              <w:right w:val="single" w:color="auto" w:sz="4" w:space="0"/>
            </w:tcBorders>
            <w:vAlign w:val="center"/>
          </w:tcPr>
          <w:p w14:paraId="3E8F9989">
            <w:pPr>
              <w:tabs>
                <w:tab w:val="left" w:pos="1800"/>
                <w:tab w:val="left" w:pos="5580"/>
              </w:tabs>
              <w:spacing w:line="360" w:lineRule="auto"/>
              <w:jc w:val="center"/>
              <w:rPr>
                <w:rFonts w:hint="eastAsia" w:asciiTheme="minorEastAsia" w:hAnsiTheme="minorEastAsia"/>
                <w:color w:val="auto"/>
                <w:sz w:val="24"/>
                <w:szCs w:val="24"/>
                <w:highlight w:val="none"/>
              </w:rPr>
            </w:pPr>
          </w:p>
        </w:tc>
      </w:tr>
    </w:tbl>
    <w:p w14:paraId="493CE8B7">
      <w:pPr>
        <w:tabs>
          <w:tab w:val="left" w:pos="1800"/>
          <w:tab w:val="left" w:pos="5580"/>
        </w:tabs>
        <w:jc w:val="left"/>
        <w:rPr>
          <w:rFonts w:hint="eastAsia" w:ascii="宋体" w:hAnsi="宋体" w:eastAsia="宋体"/>
          <w:color w:val="auto"/>
          <w:sz w:val="24"/>
          <w:szCs w:val="24"/>
          <w:highlight w:val="none"/>
        </w:rPr>
      </w:pPr>
    </w:p>
    <w:p w14:paraId="78CC0E2D">
      <w:pPr>
        <w:tabs>
          <w:tab w:val="left" w:pos="1800"/>
          <w:tab w:val="left" w:pos="5580"/>
        </w:tabs>
        <w:jc w:val="left"/>
        <w:rPr>
          <w:rFonts w:hint="eastAsia" w:ascii="宋体" w:hAnsi="宋体" w:eastAsia="宋体"/>
          <w:color w:val="auto"/>
          <w:sz w:val="24"/>
          <w:szCs w:val="24"/>
          <w:highlight w:val="none"/>
        </w:rPr>
      </w:pPr>
    </w:p>
    <w:p w14:paraId="4748C8B6">
      <w:pPr>
        <w:tabs>
          <w:tab w:val="left" w:pos="1800"/>
          <w:tab w:val="left" w:pos="5580"/>
        </w:tabs>
        <w:jc w:val="left"/>
        <w:rPr>
          <w:rFonts w:hint="eastAsia" w:ascii="宋体" w:hAnsi="宋体" w:eastAsia="宋体"/>
          <w:color w:val="auto"/>
          <w:sz w:val="24"/>
          <w:szCs w:val="24"/>
          <w:highlight w:val="none"/>
        </w:rPr>
      </w:pPr>
      <w:r>
        <w:rPr>
          <w:rFonts w:ascii="宋体" w:hAnsi="宋体" w:eastAsia="宋体"/>
          <w:color w:val="auto"/>
          <w:sz w:val="24"/>
          <w:szCs w:val="24"/>
          <w:highlight w:val="none"/>
        </w:rPr>
        <w:t>注：1.本表应按包分别填写。</w:t>
      </w:r>
    </w:p>
    <w:p w14:paraId="4E48CB67">
      <w:pPr>
        <w:tabs>
          <w:tab w:val="left" w:pos="1800"/>
          <w:tab w:val="left" w:pos="5580"/>
        </w:tabs>
        <w:ind w:firstLine="480" w:firstLineChars="2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2.如果不提供分项报价将视为没有实质性响应招标文件。</w:t>
      </w:r>
    </w:p>
    <w:p w14:paraId="59B00DBA">
      <w:pPr>
        <w:tabs>
          <w:tab w:val="left" w:pos="1800"/>
          <w:tab w:val="left" w:pos="5580"/>
        </w:tabs>
        <w:ind w:firstLine="480" w:firstLineChars="2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3.</w:t>
      </w:r>
      <w:r>
        <w:rPr>
          <w:rFonts w:hint="eastAsia" w:ascii="宋体" w:hAnsi="宋体" w:eastAsia="宋体"/>
          <w:color w:val="auto"/>
          <w:sz w:val="24"/>
          <w:szCs w:val="24"/>
          <w:highlight w:val="none"/>
        </w:rPr>
        <w:t>本表行数可以按照项目分项情况增加。</w:t>
      </w:r>
    </w:p>
    <w:p w14:paraId="520B7435">
      <w:pPr>
        <w:tabs>
          <w:tab w:val="left" w:pos="1800"/>
          <w:tab w:val="left" w:pos="5580"/>
        </w:tabs>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上述各项的</w:t>
      </w:r>
      <w:r>
        <w:rPr>
          <w:rFonts w:hint="eastAsia" w:ascii="宋体" w:hAnsi="宋体" w:eastAsia="宋体"/>
          <w:color w:val="auto"/>
          <w:sz w:val="24"/>
          <w:szCs w:val="24"/>
          <w:highlight w:val="none"/>
        </w:rPr>
        <w:t>内容如表格中填写不下的</w:t>
      </w:r>
      <w:r>
        <w:rPr>
          <w:rFonts w:ascii="宋体" w:hAnsi="宋体" w:eastAsia="宋体"/>
          <w:color w:val="auto"/>
          <w:sz w:val="24"/>
          <w:szCs w:val="24"/>
          <w:highlight w:val="none"/>
        </w:rPr>
        <w:t>，可</w:t>
      </w:r>
      <w:r>
        <w:rPr>
          <w:rFonts w:hint="eastAsia" w:ascii="宋体" w:hAnsi="宋体" w:eastAsia="宋体"/>
          <w:color w:val="auto"/>
          <w:sz w:val="24"/>
          <w:szCs w:val="24"/>
          <w:highlight w:val="none"/>
        </w:rPr>
        <w:t>以逐项</w:t>
      </w:r>
      <w:r>
        <w:rPr>
          <w:rFonts w:ascii="宋体" w:hAnsi="宋体" w:eastAsia="宋体"/>
          <w:color w:val="auto"/>
          <w:sz w:val="24"/>
          <w:szCs w:val="24"/>
          <w:highlight w:val="none"/>
        </w:rPr>
        <w:t>另页描述。</w:t>
      </w:r>
    </w:p>
    <w:p w14:paraId="4631CDAB">
      <w:pPr>
        <w:tabs>
          <w:tab w:val="left" w:pos="1800"/>
          <w:tab w:val="left" w:pos="5580"/>
        </w:tabs>
        <w:ind w:firstLine="480" w:firstLineChars="200"/>
        <w:jc w:val="left"/>
        <w:rPr>
          <w:rFonts w:ascii="宋体" w:hAnsi="宋体" w:eastAsia="宋体"/>
          <w:color w:val="auto"/>
          <w:sz w:val="24"/>
          <w:szCs w:val="24"/>
          <w:highlight w:val="none"/>
        </w:rPr>
      </w:pPr>
    </w:p>
    <w:p w14:paraId="23392FE7">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投标人</w:t>
      </w:r>
      <w:r>
        <w:rPr>
          <w:rFonts w:ascii="宋体" w:hAnsi="宋体" w:eastAsia="宋体"/>
          <w:bCs/>
          <w:color w:val="auto"/>
          <w:sz w:val="24"/>
          <w:szCs w:val="24"/>
          <w:highlight w:val="none"/>
        </w:rPr>
        <w:t>名称（加盖公章）：    ____________</w:t>
      </w:r>
    </w:p>
    <w:p w14:paraId="204621D6">
      <w:pPr>
        <w:spacing w:line="360" w:lineRule="auto"/>
        <w:ind w:firstLine="480" w:firstLineChars="200"/>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r>
        <w:rPr>
          <w:rFonts w:ascii="宋体" w:hAnsi="宋体" w:eastAsia="宋体"/>
          <w:bCs/>
          <w:color w:val="auto"/>
          <w:sz w:val="24"/>
          <w:szCs w:val="24"/>
          <w:highlight w:val="none"/>
        </w:rPr>
        <w:t>日期：_____年______月______日</w:t>
      </w:r>
    </w:p>
    <w:p w14:paraId="47F91D51">
      <w:pPr>
        <w:rPr>
          <w:rFonts w:hint="eastAsia"/>
          <w:color w:val="auto"/>
          <w:sz w:val="24"/>
          <w:szCs w:val="24"/>
          <w:highlight w:val="none"/>
        </w:rPr>
      </w:pPr>
    </w:p>
    <w:p w14:paraId="4553DC17">
      <w:pPr>
        <w:tabs>
          <w:tab w:val="left" w:pos="1800"/>
          <w:tab w:val="left" w:pos="5580"/>
        </w:tabs>
        <w:jc w:val="left"/>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6 </w:t>
      </w:r>
      <w:r>
        <w:rPr>
          <w:rFonts w:ascii="宋体" w:hAnsi="宋体" w:eastAsia="宋体"/>
          <w:color w:val="auto"/>
          <w:sz w:val="24"/>
          <w:szCs w:val="24"/>
          <w:highlight w:val="none"/>
        </w:rPr>
        <w:t>合同条款偏离表</w:t>
      </w:r>
    </w:p>
    <w:p w14:paraId="3D2F3FEA">
      <w:pPr>
        <w:tabs>
          <w:tab w:val="left" w:pos="1800"/>
          <w:tab w:val="left" w:pos="5580"/>
        </w:tabs>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合同条款偏离表</w:t>
      </w:r>
    </w:p>
    <w:p w14:paraId="58B3BA84">
      <w:pPr>
        <w:spacing w:line="360" w:lineRule="auto"/>
        <w:ind w:left="228" w:hanging="228"/>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项目编号/包号：</w:t>
      </w:r>
      <w:r>
        <w:rPr>
          <w:rFonts w:ascii="宋体" w:hAnsi="宋体" w:eastAsia="宋体"/>
          <w:bCs/>
          <w:color w:val="auto"/>
          <w:sz w:val="24"/>
          <w:szCs w:val="24"/>
          <w:highlight w:val="none"/>
          <w:u w:val="single"/>
        </w:rPr>
        <w:t xml:space="preserve">_______________  </w:t>
      </w:r>
      <w:r>
        <w:rPr>
          <w:rFonts w:ascii="宋体" w:hAnsi="宋体" w:eastAsia="宋体"/>
          <w:bCs/>
          <w:color w:val="auto"/>
          <w:sz w:val="24"/>
          <w:szCs w:val="24"/>
          <w:highlight w:val="none"/>
        </w:rPr>
        <w:t xml:space="preserve">   项目名称：</w:t>
      </w:r>
      <w:r>
        <w:rPr>
          <w:rFonts w:ascii="宋体" w:hAnsi="宋体" w:eastAsia="宋体"/>
          <w:bCs/>
          <w:color w:val="auto"/>
          <w:sz w:val="24"/>
          <w:szCs w:val="24"/>
          <w:highlight w:val="none"/>
          <w:u w:val="single"/>
        </w:rPr>
        <w:t>_____________________</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1910"/>
        <w:gridCol w:w="1645"/>
        <w:gridCol w:w="1629"/>
        <w:gridCol w:w="1629"/>
        <w:gridCol w:w="886"/>
      </w:tblGrid>
      <w:tr w14:paraId="3478B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840" w:type="dxa"/>
            <w:gridSpan w:val="6"/>
            <w:vAlign w:val="center"/>
          </w:tcPr>
          <w:p w14:paraId="020730E0">
            <w:pPr>
              <w:spacing w:line="360" w:lineRule="auto"/>
              <w:ind w:left="228" w:hanging="228"/>
              <w:contextualSpacing/>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对本项目合同条款的偏离情况（请进行勾选）：</w:t>
            </w:r>
          </w:p>
          <w:p w14:paraId="68EAA976">
            <w:pPr>
              <w:spacing w:line="360" w:lineRule="auto"/>
              <w:ind w:left="228" w:hanging="228"/>
              <w:contextualSpacing/>
              <w:jc w:val="left"/>
              <w:rPr>
                <w:rFonts w:hint="eastAsia" w:ascii="宋体" w:hAnsi="宋体" w:eastAsia="宋体"/>
                <w:bCs/>
                <w:color w:val="auto"/>
                <w:sz w:val="24"/>
                <w:szCs w:val="24"/>
                <w:highlight w:val="none"/>
              </w:rPr>
            </w:pPr>
            <w:r>
              <w:rPr>
                <w:rFonts w:ascii="宋体" w:hAnsi="宋体" w:eastAsia="宋体"/>
                <w:bCs/>
                <w:color w:val="auto"/>
                <w:sz w:val="24"/>
                <w:szCs w:val="24"/>
                <w:highlight w:val="none"/>
              </w:rPr>
              <w:t>□无偏离（如无偏离，仅勾选无偏离即可）</w:t>
            </w:r>
          </w:p>
          <w:p w14:paraId="0D73F488">
            <w:pPr>
              <w:spacing w:line="360" w:lineRule="auto"/>
              <w:ind w:left="228" w:hanging="228"/>
              <w:contextualSpacing/>
              <w:jc w:val="left"/>
              <w:rPr>
                <w:rFonts w:hint="eastAsia" w:ascii="宋体" w:hAnsi="宋体" w:eastAsia="宋体"/>
                <w:bCs/>
                <w:color w:val="auto"/>
                <w:sz w:val="24"/>
                <w:szCs w:val="24"/>
                <w:highlight w:val="none"/>
              </w:rPr>
            </w:pPr>
            <w:r>
              <w:rPr>
                <w:rFonts w:ascii="宋体" w:hAnsi="宋体" w:eastAsia="宋体"/>
                <w:bCs/>
                <w:color w:val="auto"/>
                <w:sz w:val="24"/>
                <w:szCs w:val="24"/>
                <w:highlight w:val="none"/>
              </w:rPr>
              <w:t>□有偏离（如有偏离，则须在本表中对偏离项逐一列明）</w:t>
            </w:r>
          </w:p>
        </w:tc>
      </w:tr>
      <w:tr w14:paraId="738F5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15DDED56">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序号</w:t>
            </w:r>
          </w:p>
        </w:tc>
        <w:tc>
          <w:tcPr>
            <w:tcW w:w="1985" w:type="dxa"/>
            <w:vAlign w:val="center"/>
          </w:tcPr>
          <w:p w14:paraId="7DE6C704">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招标文件条目号（页码）</w:t>
            </w:r>
          </w:p>
        </w:tc>
        <w:tc>
          <w:tcPr>
            <w:tcW w:w="1718" w:type="dxa"/>
            <w:vAlign w:val="center"/>
          </w:tcPr>
          <w:p w14:paraId="196DEF4C">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招标文件要求</w:t>
            </w:r>
          </w:p>
        </w:tc>
        <w:tc>
          <w:tcPr>
            <w:tcW w:w="1701" w:type="dxa"/>
            <w:vAlign w:val="center"/>
          </w:tcPr>
          <w:p w14:paraId="2982006A">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投标文件内容</w:t>
            </w:r>
          </w:p>
        </w:tc>
        <w:tc>
          <w:tcPr>
            <w:tcW w:w="1701" w:type="dxa"/>
            <w:vAlign w:val="center"/>
          </w:tcPr>
          <w:p w14:paraId="7B56B91F">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偏离情况</w:t>
            </w:r>
          </w:p>
        </w:tc>
        <w:tc>
          <w:tcPr>
            <w:tcW w:w="901" w:type="dxa"/>
            <w:vAlign w:val="center"/>
          </w:tcPr>
          <w:p w14:paraId="4908D991">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说明</w:t>
            </w:r>
          </w:p>
        </w:tc>
      </w:tr>
      <w:tr w14:paraId="68D0F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5D90D87D">
            <w:pPr>
              <w:spacing w:line="360" w:lineRule="auto"/>
              <w:ind w:left="228" w:hanging="228"/>
              <w:contextualSpacing/>
              <w:jc w:val="center"/>
              <w:rPr>
                <w:rFonts w:hint="eastAsia" w:ascii="宋体" w:hAnsi="宋体" w:eastAsia="宋体"/>
                <w:bCs/>
                <w:color w:val="auto"/>
                <w:sz w:val="24"/>
                <w:szCs w:val="24"/>
                <w:highlight w:val="none"/>
              </w:rPr>
            </w:pPr>
          </w:p>
        </w:tc>
        <w:tc>
          <w:tcPr>
            <w:tcW w:w="1985" w:type="dxa"/>
            <w:vAlign w:val="center"/>
          </w:tcPr>
          <w:p w14:paraId="18CE1F89">
            <w:pPr>
              <w:spacing w:line="360" w:lineRule="auto"/>
              <w:ind w:left="228" w:hanging="228"/>
              <w:contextualSpacing/>
              <w:jc w:val="center"/>
              <w:rPr>
                <w:rFonts w:hint="eastAsia" w:ascii="宋体" w:hAnsi="宋体" w:eastAsia="宋体"/>
                <w:bCs/>
                <w:color w:val="auto"/>
                <w:sz w:val="24"/>
                <w:szCs w:val="24"/>
                <w:highlight w:val="none"/>
              </w:rPr>
            </w:pPr>
          </w:p>
        </w:tc>
        <w:tc>
          <w:tcPr>
            <w:tcW w:w="1718" w:type="dxa"/>
            <w:vAlign w:val="center"/>
          </w:tcPr>
          <w:p w14:paraId="369C825E">
            <w:pPr>
              <w:spacing w:line="360" w:lineRule="auto"/>
              <w:ind w:left="228" w:hanging="228"/>
              <w:contextualSpacing/>
              <w:jc w:val="center"/>
              <w:rPr>
                <w:rFonts w:hint="eastAsia" w:ascii="宋体" w:hAnsi="宋体" w:eastAsia="宋体"/>
                <w:bCs/>
                <w:color w:val="auto"/>
                <w:sz w:val="24"/>
                <w:szCs w:val="24"/>
                <w:highlight w:val="none"/>
              </w:rPr>
            </w:pPr>
          </w:p>
        </w:tc>
        <w:tc>
          <w:tcPr>
            <w:tcW w:w="1701" w:type="dxa"/>
            <w:vAlign w:val="center"/>
          </w:tcPr>
          <w:p w14:paraId="2D422172">
            <w:pPr>
              <w:spacing w:line="360" w:lineRule="auto"/>
              <w:ind w:left="228" w:hanging="228"/>
              <w:contextualSpacing/>
              <w:jc w:val="center"/>
              <w:rPr>
                <w:rFonts w:hint="eastAsia" w:ascii="宋体" w:hAnsi="宋体" w:eastAsia="宋体"/>
                <w:bCs/>
                <w:color w:val="auto"/>
                <w:sz w:val="24"/>
                <w:szCs w:val="24"/>
                <w:highlight w:val="none"/>
              </w:rPr>
            </w:pPr>
          </w:p>
        </w:tc>
        <w:tc>
          <w:tcPr>
            <w:tcW w:w="1701" w:type="dxa"/>
            <w:vAlign w:val="center"/>
          </w:tcPr>
          <w:p w14:paraId="5D09EF53">
            <w:pPr>
              <w:spacing w:line="360" w:lineRule="auto"/>
              <w:ind w:left="228" w:hanging="228"/>
              <w:contextualSpacing/>
              <w:jc w:val="center"/>
              <w:rPr>
                <w:rFonts w:hint="eastAsia" w:ascii="宋体" w:hAnsi="宋体" w:eastAsia="宋体"/>
                <w:bCs/>
                <w:color w:val="auto"/>
                <w:sz w:val="24"/>
                <w:szCs w:val="24"/>
                <w:highlight w:val="none"/>
              </w:rPr>
            </w:pPr>
          </w:p>
        </w:tc>
        <w:tc>
          <w:tcPr>
            <w:tcW w:w="901" w:type="dxa"/>
            <w:vAlign w:val="center"/>
          </w:tcPr>
          <w:p w14:paraId="612F25FB">
            <w:pPr>
              <w:spacing w:line="360" w:lineRule="auto"/>
              <w:ind w:left="228" w:hanging="228"/>
              <w:contextualSpacing/>
              <w:jc w:val="center"/>
              <w:rPr>
                <w:rFonts w:hint="eastAsia" w:ascii="宋体" w:hAnsi="宋体" w:eastAsia="宋体"/>
                <w:bCs/>
                <w:color w:val="auto"/>
                <w:sz w:val="24"/>
                <w:szCs w:val="24"/>
                <w:highlight w:val="none"/>
              </w:rPr>
            </w:pPr>
          </w:p>
        </w:tc>
      </w:tr>
      <w:tr w14:paraId="6B88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34BD792F">
            <w:pPr>
              <w:spacing w:line="360" w:lineRule="auto"/>
              <w:ind w:left="228" w:hanging="228"/>
              <w:contextualSpacing/>
              <w:jc w:val="center"/>
              <w:rPr>
                <w:rFonts w:hint="eastAsia" w:ascii="宋体" w:hAnsi="宋体" w:eastAsia="宋体"/>
                <w:bCs/>
                <w:color w:val="auto"/>
                <w:sz w:val="24"/>
                <w:szCs w:val="24"/>
                <w:highlight w:val="none"/>
              </w:rPr>
            </w:pPr>
          </w:p>
        </w:tc>
        <w:tc>
          <w:tcPr>
            <w:tcW w:w="1985" w:type="dxa"/>
            <w:vAlign w:val="center"/>
          </w:tcPr>
          <w:p w14:paraId="63DED4E4">
            <w:pPr>
              <w:spacing w:line="360" w:lineRule="auto"/>
              <w:ind w:left="228" w:hanging="228"/>
              <w:contextualSpacing/>
              <w:jc w:val="center"/>
              <w:rPr>
                <w:rFonts w:hint="eastAsia" w:ascii="宋体" w:hAnsi="宋体" w:eastAsia="宋体"/>
                <w:bCs/>
                <w:color w:val="auto"/>
                <w:sz w:val="24"/>
                <w:szCs w:val="24"/>
                <w:highlight w:val="none"/>
              </w:rPr>
            </w:pPr>
          </w:p>
        </w:tc>
        <w:tc>
          <w:tcPr>
            <w:tcW w:w="1718" w:type="dxa"/>
            <w:vAlign w:val="center"/>
          </w:tcPr>
          <w:p w14:paraId="769A2057">
            <w:pPr>
              <w:spacing w:line="360" w:lineRule="auto"/>
              <w:ind w:left="228" w:hanging="228"/>
              <w:contextualSpacing/>
              <w:jc w:val="center"/>
              <w:rPr>
                <w:rFonts w:hint="eastAsia" w:ascii="宋体" w:hAnsi="宋体" w:eastAsia="宋体"/>
                <w:bCs/>
                <w:color w:val="auto"/>
                <w:sz w:val="24"/>
                <w:szCs w:val="24"/>
                <w:highlight w:val="none"/>
              </w:rPr>
            </w:pPr>
          </w:p>
        </w:tc>
        <w:tc>
          <w:tcPr>
            <w:tcW w:w="1701" w:type="dxa"/>
            <w:vAlign w:val="center"/>
          </w:tcPr>
          <w:p w14:paraId="11D7B0EE">
            <w:pPr>
              <w:spacing w:line="360" w:lineRule="auto"/>
              <w:ind w:left="228" w:hanging="228"/>
              <w:contextualSpacing/>
              <w:jc w:val="center"/>
              <w:rPr>
                <w:rFonts w:hint="eastAsia" w:ascii="宋体" w:hAnsi="宋体" w:eastAsia="宋体"/>
                <w:bCs/>
                <w:color w:val="auto"/>
                <w:sz w:val="24"/>
                <w:szCs w:val="24"/>
                <w:highlight w:val="none"/>
              </w:rPr>
            </w:pPr>
          </w:p>
        </w:tc>
        <w:tc>
          <w:tcPr>
            <w:tcW w:w="1701" w:type="dxa"/>
            <w:vAlign w:val="center"/>
          </w:tcPr>
          <w:p w14:paraId="1AAB4FBD">
            <w:pPr>
              <w:spacing w:line="360" w:lineRule="auto"/>
              <w:ind w:left="228" w:hanging="228"/>
              <w:contextualSpacing/>
              <w:jc w:val="center"/>
              <w:rPr>
                <w:rFonts w:hint="eastAsia" w:ascii="宋体" w:hAnsi="宋体" w:eastAsia="宋体"/>
                <w:bCs/>
                <w:color w:val="auto"/>
                <w:sz w:val="24"/>
                <w:szCs w:val="24"/>
                <w:highlight w:val="none"/>
              </w:rPr>
            </w:pPr>
          </w:p>
        </w:tc>
        <w:tc>
          <w:tcPr>
            <w:tcW w:w="901" w:type="dxa"/>
            <w:vAlign w:val="center"/>
          </w:tcPr>
          <w:p w14:paraId="391EBEC2">
            <w:pPr>
              <w:spacing w:line="360" w:lineRule="auto"/>
              <w:ind w:left="228" w:hanging="228"/>
              <w:contextualSpacing/>
              <w:jc w:val="center"/>
              <w:rPr>
                <w:rFonts w:hint="eastAsia" w:ascii="宋体" w:hAnsi="宋体" w:eastAsia="宋体"/>
                <w:bCs/>
                <w:color w:val="auto"/>
                <w:sz w:val="24"/>
                <w:szCs w:val="24"/>
                <w:highlight w:val="none"/>
              </w:rPr>
            </w:pPr>
          </w:p>
        </w:tc>
      </w:tr>
      <w:tr w14:paraId="0A95E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7C60C627">
            <w:pPr>
              <w:spacing w:line="360" w:lineRule="auto"/>
              <w:ind w:left="228" w:hanging="228"/>
              <w:contextualSpacing/>
              <w:jc w:val="center"/>
              <w:rPr>
                <w:rFonts w:hint="eastAsia" w:ascii="宋体" w:hAnsi="宋体" w:eastAsia="宋体"/>
                <w:bCs/>
                <w:color w:val="auto"/>
                <w:sz w:val="24"/>
                <w:szCs w:val="24"/>
                <w:highlight w:val="none"/>
              </w:rPr>
            </w:pPr>
          </w:p>
        </w:tc>
        <w:tc>
          <w:tcPr>
            <w:tcW w:w="1985" w:type="dxa"/>
            <w:vAlign w:val="center"/>
          </w:tcPr>
          <w:p w14:paraId="279EB07E">
            <w:pPr>
              <w:spacing w:line="360" w:lineRule="auto"/>
              <w:ind w:left="228" w:hanging="228"/>
              <w:contextualSpacing/>
              <w:jc w:val="center"/>
              <w:rPr>
                <w:rFonts w:hint="eastAsia" w:ascii="宋体" w:hAnsi="宋体" w:eastAsia="宋体"/>
                <w:bCs/>
                <w:color w:val="auto"/>
                <w:sz w:val="24"/>
                <w:szCs w:val="24"/>
                <w:highlight w:val="none"/>
              </w:rPr>
            </w:pPr>
          </w:p>
        </w:tc>
        <w:tc>
          <w:tcPr>
            <w:tcW w:w="1718" w:type="dxa"/>
            <w:vAlign w:val="center"/>
          </w:tcPr>
          <w:p w14:paraId="0DE5A206">
            <w:pPr>
              <w:spacing w:line="360" w:lineRule="auto"/>
              <w:ind w:left="228" w:hanging="228"/>
              <w:contextualSpacing/>
              <w:jc w:val="center"/>
              <w:rPr>
                <w:rFonts w:hint="eastAsia" w:ascii="宋体" w:hAnsi="宋体" w:eastAsia="宋体"/>
                <w:bCs/>
                <w:color w:val="auto"/>
                <w:sz w:val="24"/>
                <w:szCs w:val="24"/>
                <w:highlight w:val="none"/>
              </w:rPr>
            </w:pPr>
          </w:p>
        </w:tc>
        <w:tc>
          <w:tcPr>
            <w:tcW w:w="1701" w:type="dxa"/>
            <w:vAlign w:val="center"/>
          </w:tcPr>
          <w:p w14:paraId="3D858843">
            <w:pPr>
              <w:spacing w:line="360" w:lineRule="auto"/>
              <w:ind w:left="228" w:hanging="228"/>
              <w:contextualSpacing/>
              <w:jc w:val="center"/>
              <w:rPr>
                <w:rFonts w:hint="eastAsia" w:ascii="宋体" w:hAnsi="宋体" w:eastAsia="宋体"/>
                <w:bCs/>
                <w:color w:val="auto"/>
                <w:sz w:val="24"/>
                <w:szCs w:val="24"/>
                <w:highlight w:val="none"/>
              </w:rPr>
            </w:pPr>
          </w:p>
        </w:tc>
        <w:tc>
          <w:tcPr>
            <w:tcW w:w="1701" w:type="dxa"/>
            <w:vAlign w:val="center"/>
          </w:tcPr>
          <w:p w14:paraId="46C94223">
            <w:pPr>
              <w:spacing w:line="360" w:lineRule="auto"/>
              <w:ind w:left="228" w:hanging="228"/>
              <w:contextualSpacing/>
              <w:jc w:val="center"/>
              <w:rPr>
                <w:rFonts w:hint="eastAsia" w:ascii="宋体" w:hAnsi="宋体" w:eastAsia="宋体"/>
                <w:bCs/>
                <w:color w:val="auto"/>
                <w:sz w:val="24"/>
                <w:szCs w:val="24"/>
                <w:highlight w:val="none"/>
              </w:rPr>
            </w:pPr>
          </w:p>
        </w:tc>
        <w:tc>
          <w:tcPr>
            <w:tcW w:w="901" w:type="dxa"/>
            <w:vAlign w:val="center"/>
          </w:tcPr>
          <w:p w14:paraId="31FB23B7">
            <w:pPr>
              <w:spacing w:line="360" w:lineRule="auto"/>
              <w:ind w:left="228" w:hanging="228"/>
              <w:contextualSpacing/>
              <w:jc w:val="center"/>
              <w:rPr>
                <w:rFonts w:hint="eastAsia" w:ascii="宋体" w:hAnsi="宋体" w:eastAsia="宋体"/>
                <w:bCs/>
                <w:color w:val="auto"/>
                <w:sz w:val="24"/>
                <w:szCs w:val="24"/>
                <w:highlight w:val="none"/>
              </w:rPr>
            </w:pPr>
          </w:p>
        </w:tc>
      </w:tr>
      <w:tr w14:paraId="25168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3397AD54">
            <w:pPr>
              <w:spacing w:line="360" w:lineRule="auto"/>
              <w:ind w:left="228" w:hanging="228"/>
              <w:contextualSpacing/>
              <w:jc w:val="center"/>
              <w:rPr>
                <w:rFonts w:hint="eastAsia" w:ascii="宋体" w:hAnsi="宋体" w:eastAsia="宋体"/>
                <w:bCs/>
                <w:color w:val="auto"/>
                <w:sz w:val="24"/>
                <w:szCs w:val="24"/>
                <w:highlight w:val="none"/>
              </w:rPr>
            </w:pPr>
          </w:p>
        </w:tc>
        <w:tc>
          <w:tcPr>
            <w:tcW w:w="1985" w:type="dxa"/>
            <w:vAlign w:val="center"/>
          </w:tcPr>
          <w:p w14:paraId="5CE146CE">
            <w:pPr>
              <w:spacing w:line="360" w:lineRule="auto"/>
              <w:ind w:left="228" w:hanging="228"/>
              <w:contextualSpacing/>
              <w:jc w:val="center"/>
              <w:rPr>
                <w:rFonts w:hint="eastAsia" w:ascii="宋体" w:hAnsi="宋体" w:eastAsia="宋体"/>
                <w:bCs/>
                <w:color w:val="auto"/>
                <w:sz w:val="24"/>
                <w:szCs w:val="24"/>
                <w:highlight w:val="none"/>
              </w:rPr>
            </w:pPr>
          </w:p>
        </w:tc>
        <w:tc>
          <w:tcPr>
            <w:tcW w:w="1718" w:type="dxa"/>
            <w:vAlign w:val="center"/>
          </w:tcPr>
          <w:p w14:paraId="49663E21">
            <w:pPr>
              <w:spacing w:line="360" w:lineRule="auto"/>
              <w:ind w:left="228" w:hanging="228"/>
              <w:contextualSpacing/>
              <w:jc w:val="center"/>
              <w:rPr>
                <w:rFonts w:hint="eastAsia" w:ascii="宋体" w:hAnsi="宋体" w:eastAsia="宋体"/>
                <w:bCs/>
                <w:color w:val="auto"/>
                <w:sz w:val="24"/>
                <w:szCs w:val="24"/>
                <w:highlight w:val="none"/>
              </w:rPr>
            </w:pPr>
          </w:p>
        </w:tc>
        <w:tc>
          <w:tcPr>
            <w:tcW w:w="1701" w:type="dxa"/>
            <w:vAlign w:val="center"/>
          </w:tcPr>
          <w:p w14:paraId="726A440A">
            <w:pPr>
              <w:spacing w:line="360" w:lineRule="auto"/>
              <w:ind w:left="228" w:hanging="228"/>
              <w:contextualSpacing/>
              <w:jc w:val="center"/>
              <w:rPr>
                <w:rFonts w:hint="eastAsia" w:ascii="宋体" w:hAnsi="宋体" w:eastAsia="宋体"/>
                <w:bCs/>
                <w:color w:val="auto"/>
                <w:sz w:val="24"/>
                <w:szCs w:val="24"/>
                <w:highlight w:val="none"/>
              </w:rPr>
            </w:pPr>
          </w:p>
        </w:tc>
        <w:tc>
          <w:tcPr>
            <w:tcW w:w="1701" w:type="dxa"/>
            <w:vAlign w:val="center"/>
          </w:tcPr>
          <w:p w14:paraId="71C11B7B">
            <w:pPr>
              <w:spacing w:line="360" w:lineRule="auto"/>
              <w:ind w:left="228" w:hanging="228"/>
              <w:contextualSpacing/>
              <w:jc w:val="center"/>
              <w:rPr>
                <w:rFonts w:hint="eastAsia" w:ascii="宋体" w:hAnsi="宋体" w:eastAsia="宋体"/>
                <w:bCs/>
                <w:color w:val="auto"/>
                <w:sz w:val="24"/>
                <w:szCs w:val="24"/>
                <w:highlight w:val="none"/>
              </w:rPr>
            </w:pPr>
          </w:p>
        </w:tc>
        <w:tc>
          <w:tcPr>
            <w:tcW w:w="901" w:type="dxa"/>
            <w:vAlign w:val="center"/>
          </w:tcPr>
          <w:p w14:paraId="18483499">
            <w:pPr>
              <w:spacing w:line="360" w:lineRule="auto"/>
              <w:ind w:left="228" w:hanging="228"/>
              <w:contextualSpacing/>
              <w:jc w:val="center"/>
              <w:rPr>
                <w:rFonts w:hint="eastAsia" w:ascii="宋体" w:hAnsi="宋体" w:eastAsia="宋体"/>
                <w:bCs/>
                <w:color w:val="auto"/>
                <w:sz w:val="24"/>
                <w:szCs w:val="24"/>
                <w:highlight w:val="none"/>
              </w:rPr>
            </w:pPr>
          </w:p>
        </w:tc>
      </w:tr>
    </w:tbl>
    <w:p w14:paraId="6D825088">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注：</w:t>
      </w:r>
    </w:p>
    <w:p w14:paraId="3B5859C8">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1. </w:t>
      </w:r>
      <w:r>
        <w:rPr>
          <w:rFonts w:hint="eastAsia" w:ascii="宋体" w:hAnsi="宋体" w:eastAsia="宋体"/>
          <w:bCs/>
          <w:color w:val="auto"/>
          <w:sz w:val="24"/>
          <w:szCs w:val="24"/>
          <w:highlight w:val="none"/>
        </w:rPr>
        <w:t>对合同条款中的所有要求，除本表所列明的所有偏离外，均视作投标人已对之理解和响应。</w:t>
      </w:r>
    </w:p>
    <w:p w14:paraId="4779288B">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2. </w:t>
      </w:r>
      <w:r>
        <w:rPr>
          <w:rFonts w:hint="eastAsia" w:ascii="宋体" w:hAnsi="宋体" w:eastAsia="宋体"/>
          <w:bCs/>
          <w:color w:val="auto"/>
          <w:sz w:val="24"/>
          <w:szCs w:val="24"/>
          <w:highlight w:val="none"/>
        </w:rPr>
        <w:t>“偏离情况”列应据实填写“正偏离”或“负偏离”。</w:t>
      </w:r>
    </w:p>
    <w:p w14:paraId="0E154300">
      <w:pPr>
        <w:spacing w:line="360" w:lineRule="auto"/>
        <w:ind w:firstLine="480" w:firstLineChars="200"/>
        <w:contextualSpacing/>
        <w:rPr>
          <w:rFonts w:hint="eastAsia" w:ascii="宋体" w:hAnsi="宋体" w:eastAsia="宋体"/>
          <w:bCs/>
          <w:color w:val="auto"/>
          <w:sz w:val="24"/>
          <w:szCs w:val="24"/>
          <w:highlight w:val="none"/>
        </w:rPr>
      </w:pPr>
    </w:p>
    <w:p w14:paraId="60B81D0E">
      <w:pPr>
        <w:spacing w:line="360" w:lineRule="auto"/>
        <w:ind w:firstLine="480" w:firstLineChars="200"/>
        <w:contextualSpacing/>
        <w:rPr>
          <w:rFonts w:hint="eastAsia" w:ascii="宋体" w:hAnsi="宋体" w:eastAsia="宋体"/>
          <w:bCs/>
          <w:color w:val="auto"/>
          <w:sz w:val="24"/>
          <w:szCs w:val="24"/>
          <w:highlight w:val="none"/>
        </w:rPr>
      </w:pPr>
    </w:p>
    <w:p w14:paraId="123F9BEC">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投标人</w:t>
      </w:r>
      <w:r>
        <w:rPr>
          <w:rFonts w:ascii="宋体" w:hAnsi="宋体" w:eastAsia="宋体"/>
          <w:bCs/>
          <w:color w:val="auto"/>
          <w:sz w:val="24"/>
          <w:szCs w:val="24"/>
          <w:highlight w:val="none"/>
        </w:rPr>
        <w:t>名称（加盖公章）：    ____________</w:t>
      </w:r>
    </w:p>
    <w:p w14:paraId="2D4D6D8C">
      <w:pPr>
        <w:spacing w:line="360" w:lineRule="auto"/>
        <w:ind w:firstLine="480" w:firstLineChars="200"/>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r>
        <w:rPr>
          <w:rFonts w:ascii="宋体" w:hAnsi="宋体" w:eastAsia="宋体"/>
          <w:bCs/>
          <w:color w:val="auto"/>
          <w:sz w:val="24"/>
          <w:szCs w:val="24"/>
          <w:highlight w:val="none"/>
        </w:rPr>
        <w:t>日期：_____年______月______日</w:t>
      </w:r>
    </w:p>
    <w:p w14:paraId="0E707246">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 </w:t>
      </w:r>
      <w:r>
        <w:rPr>
          <w:rFonts w:ascii="宋体" w:hAnsi="宋体" w:eastAsia="宋体"/>
          <w:color w:val="auto"/>
          <w:sz w:val="24"/>
          <w:szCs w:val="24"/>
          <w:highlight w:val="none"/>
        </w:rPr>
        <w:t>采购需求偏离表</w:t>
      </w:r>
    </w:p>
    <w:p w14:paraId="0ADC95D0">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采购需求偏离表</w:t>
      </w:r>
    </w:p>
    <w:p w14:paraId="4B6C10BF">
      <w:pPr>
        <w:spacing w:line="360" w:lineRule="auto"/>
        <w:ind w:left="228" w:hanging="228"/>
        <w:contextualSpacing/>
        <w:jc w:val="left"/>
        <w:rPr>
          <w:rFonts w:hint="eastAsia" w:ascii="宋体" w:hAnsi="宋体" w:eastAsia="宋体"/>
          <w:bCs/>
          <w:color w:val="auto"/>
          <w:sz w:val="24"/>
          <w:szCs w:val="24"/>
          <w:highlight w:val="none"/>
        </w:rPr>
      </w:pPr>
      <w:r>
        <w:rPr>
          <w:rFonts w:ascii="宋体" w:hAnsi="宋体" w:eastAsia="宋体"/>
          <w:bCs/>
          <w:color w:val="auto"/>
          <w:sz w:val="24"/>
          <w:szCs w:val="24"/>
          <w:highlight w:val="none"/>
        </w:rPr>
        <w:t>项目编号/包号：_____________________项目名称_______________________</w:t>
      </w:r>
    </w:p>
    <w:tbl>
      <w:tblPr>
        <w:tblStyle w:val="12"/>
        <w:tblpPr w:leftFromText="180" w:rightFromText="180" w:vertAnchor="text" w:horzAnchor="page" w:tblpX="1922" w:tblpY="46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5"/>
        <w:gridCol w:w="1849"/>
        <w:gridCol w:w="1586"/>
        <w:gridCol w:w="1571"/>
        <w:gridCol w:w="1602"/>
        <w:gridCol w:w="873"/>
      </w:tblGrid>
      <w:tr w14:paraId="768C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8296" w:type="dxa"/>
            <w:gridSpan w:val="6"/>
            <w:vAlign w:val="center"/>
          </w:tcPr>
          <w:p w14:paraId="6C574171">
            <w:pPr>
              <w:spacing w:line="360" w:lineRule="auto"/>
              <w:ind w:left="228" w:hanging="228"/>
              <w:contextualSpacing/>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对本项目采购需求的偏离情况（请进行勾选）：</w:t>
            </w:r>
          </w:p>
          <w:p w14:paraId="1B16586E">
            <w:pPr>
              <w:spacing w:line="360" w:lineRule="auto"/>
              <w:ind w:left="228" w:hanging="228"/>
              <w:contextualSpacing/>
              <w:jc w:val="left"/>
              <w:rPr>
                <w:rFonts w:hint="eastAsia" w:ascii="宋体" w:hAnsi="宋体" w:eastAsia="宋体"/>
                <w:bCs/>
                <w:color w:val="auto"/>
                <w:sz w:val="24"/>
                <w:szCs w:val="24"/>
                <w:highlight w:val="none"/>
              </w:rPr>
            </w:pPr>
            <w:r>
              <w:rPr>
                <w:rFonts w:ascii="宋体" w:hAnsi="宋体" w:eastAsia="宋体"/>
                <w:bCs/>
                <w:color w:val="auto"/>
                <w:sz w:val="24"/>
                <w:szCs w:val="24"/>
                <w:highlight w:val="none"/>
              </w:rPr>
              <w:t>□无偏离（如无偏离，仅勾选无偏离即可）</w:t>
            </w:r>
          </w:p>
          <w:p w14:paraId="5225C5BF">
            <w:pPr>
              <w:spacing w:line="360" w:lineRule="auto"/>
              <w:ind w:left="228" w:hanging="228"/>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□有偏离（如有偏离，则须在本表中对偏离项逐一列明）</w:t>
            </w:r>
          </w:p>
        </w:tc>
      </w:tr>
      <w:tr w14:paraId="19DE9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815" w:type="dxa"/>
            <w:vAlign w:val="center"/>
          </w:tcPr>
          <w:p w14:paraId="56A2E27E">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序号</w:t>
            </w:r>
          </w:p>
        </w:tc>
        <w:tc>
          <w:tcPr>
            <w:tcW w:w="1849" w:type="dxa"/>
            <w:vAlign w:val="center"/>
          </w:tcPr>
          <w:p w14:paraId="2B69AFA9">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招标</w:t>
            </w:r>
            <w:r>
              <w:rPr>
                <w:rFonts w:ascii="宋体" w:hAnsi="宋体" w:eastAsia="宋体"/>
                <w:bCs/>
                <w:color w:val="auto"/>
                <w:sz w:val="24"/>
                <w:szCs w:val="24"/>
                <w:highlight w:val="none"/>
              </w:rPr>
              <w:t>文件条目号（页码）</w:t>
            </w:r>
          </w:p>
        </w:tc>
        <w:tc>
          <w:tcPr>
            <w:tcW w:w="1586" w:type="dxa"/>
            <w:vAlign w:val="center"/>
          </w:tcPr>
          <w:p w14:paraId="15E6A614">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招标</w:t>
            </w:r>
            <w:r>
              <w:rPr>
                <w:rFonts w:ascii="宋体" w:hAnsi="宋体" w:eastAsia="宋体"/>
                <w:bCs/>
                <w:color w:val="auto"/>
                <w:sz w:val="24"/>
                <w:szCs w:val="24"/>
                <w:highlight w:val="none"/>
              </w:rPr>
              <w:t>文件要求</w:t>
            </w:r>
          </w:p>
        </w:tc>
        <w:tc>
          <w:tcPr>
            <w:tcW w:w="1571" w:type="dxa"/>
            <w:vAlign w:val="center"/>
          </w:tcPr>
          <w:p w14:paraId="7D298DB8">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w:t>
            </w:r>
            <w:r>
              <w:rPr>
                <w:rFonts w:ascii="宋体" w:hAnsi="宋体" w:eastAsia="宋体"/>
                <w:bCs/>
                <w:color w:val="auto"/>
                <w:sz w:val="24"/>
                <w:szCs w:val="24"/>
                <w:highlight w:val="none"/>
              </w:rPr>
              <w:t>文件内容</w:t>
            </w:r>
          </w:p>
        </w:tc>
        <w:tc>
          <w:tcPr>
            <w:tcW w:w="1602" w:type="dxa"/>
            <w:vAlign w:val="center"/>
          </w:tcPr>
          <w:p w14:paraId="1C98D180">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偏离情况</w:t>
            </w:r>
          </w:p>
          <w:p w14:paraId="5A671E80">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（据实填写）</w:t>
            </w:r>
          </w:p>
        </w:tc>
        <w:tc>
          <w:tcPr>
            <w:tcW w:w="873" w:type="dxa"/>
            <w:vAlign w:val="center"/>
          </w:tcPr>
          <w:p w14:paraId="3C520D1F">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说明</w:t>
            </w:r>
          </w:p>
        </w:tc>
      </w:tr>
      <w:tr w14:paraId="667F8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815" w:type="dxa"/>
            <w:vAlign w:val="center"/>
          </w:tcPr>
          <w:p w14:paraId="26BCDD80">
            <w:pPr>
              <w:spacing w:line="360" w:lineRule="auto"/>
              <w:ind w:left="228" w:hanging="228"/>
              <w:contextualSpacing/>
              <w:jc w:val="center"/>
              <w:rPr>
                <w:rFonts w:hint="eastAsia" w:ascii="宋体" w:hAnsi="宋体" w:eastAsia="宋体"/>
                <w:bCs/>
                <w:color w:val="auto"/>
                <w:sz w:val="24"/>
                <w:szCs w:val="24"/>
                <w:highlight w:val="none"/>
              </w:rPr>
            </w:pPr>
          </w:p>
        </w:tc>
        <w:tc>
          <w:tcPr>
            <w:tcW w:w="1849" w:type="dxa"/>
            <w:vAlign w:val="center"/>
          </w:tcPr>
          <w:p w14:paraId="1C3C005D">
            <w:pPr>
              <w:spacing w:line="360" w:lineRule="auto"/>
              <w:ind w:left="228" w:hanging="228"/>
              <w:contextualSpacing/>
              <w:jc w:val="center"/>
              <w:rPr>
                <w:rFonts w:hint="eastAsia" w:ascii="宋体" w:hAnsi="宋体" w:eastAsia="宋体"/>
                <w:bCs/>
                <w:color w:val="auto"/>
                <w:sz w:val="24"/>
                <w:szCs w:val="24"/>
                <w:highlight w:val="none"/>
              </w:rPr>
            </w:pPr>
          </w:p>
        </w:tc>
        <w:tc>
          <w:tcPr>
            <w:tcW w:w="1586" w:type="dxa"/>
            <w:vAlign w:val="center"/>
          </w:tcPr>
          <w:p w14:paraId="625C618F">
            <w:pPr>
              <w:spacing w:line="360" w:lineRule="auto"/>
              <w:ind w:left="228" w:hanging="228"/>
              <w:contextualSpacing/>
              <w:jc w:val="center"/>
              <w:rPr>
                <w:rFonts w:hint="eastAsia" w:ascii="宋体" w:hAnsi="宋体" w:eastAsia="宋体"/>
                <w:bCs/>
                <w:color w:val="auto"/>
                <w:sz w:val="24"/>
                <w:szCs w:val="24"/>
                <w:highlight w:val="none"/>
              </w:rPr>
            </w:pPr>
          </w:p>
        </w:tc>
        <w:tc>
          <w:tcPr>
            <w:tcW w:w="1571" w:type="dxa"/>
            <w:vAlign w:val="center"/>
          </w:tcPr>
          <w:p w14:paraId="3D13F9CB">
            <w:pPr>
              <w:spacing w:line="360" w:lineRule="auto"/>
              <w:ind w:left="228" w:hanging="228"/>
              <w:contextualSpacing/>
              <w:jc w:val="center"/>
              <w:rPr>
                <w:rFonts w:hint="eastAsia" w:ascii="宋体" w:hAnsi="宋体" w:eastAsia="宋体"/>
                <w:bCs/>
                <w:color w:val="auto"/>
                <w:sz w:val="24"/>
                <w:szCs w:val="24"/>
                <w:highlight w:val="none"/>
              </w:rPr>
            </w:pPr>
          </w:p>
        </w:tc>
        <w:tc>
          <w:tcPr>
            <w:tcW w:w="1602" w:type="dxa"/>
            <w:vAlign w:val="center"/>
          </w:tcPr>
          <w:p w14:paraId="3DE76071">
            <w:pPr>
              <w:spacing w:line="360" w:lineRule="auto"/>
              <w:ind w:left="228" w:hanging="228"/>
              <w:contextualSpacing/>
              <w:jc w:val="center"/>
              <w:rPr>
                <w:rFonts w:hint="eastAsia" w:ascii="宋体" w:hAnsi="宋体" w:eastAsia="宋体"/>
                <w:bCs/>
                <w:color w:val="auto"/>
                <w:sz w:val="24"/>
                <w:szCs w:val="24"/>
                <w:highlight w:val="none"/>
              </w:rPr>
            </w:pPr>
          </w:p>
        </w:tc>
        <w:tc>
          <w:tcPr>
            <w:tcW w:w="873" w:type="dxa"/>
            <w:vAlign w:val="center"/>
          </w:tcPr>
          <w:p w14:paraId="41313D93">
            <w:pPr>
              <w:spacing w:line="360" w:lineRule="auto"/>
              <w:ind w:left="228" w:hanging="228"/>
              <w:contextualSpacing/>
              <w:jc w:val="center"/>
              <w:rPr>
                <w:rFonts w:hint="eastAsia" w:ascii="宋体" w:hAnsi="宋体" w:eastAsia="宋体"/>
                <w:bCs/>
                <w:color w:val="auto"/>
                <w:sz w:val="24"/>
                <w:szCs w:val="24"/>
                <w:highlight w:val="none"/>
              </w:rPr>
            </w:pPr>
          </w:p>
        </w:tc>
      </w:tr>
      <w:tr w14:paraId="7D71E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815" w:type="dxa"/>
            <w:vAlign w:val="center"/>
          </w:tcPr>
          <w:p w14:paraId="602E0EBF">
            <w:pPr>
              <w:spacing w:line="360" w:lineRule="auto"/>
              <w:ind w:left="228" w:hanging="228"/>
              <w:contextualSpacing/>
              <w:jc w:val="center"/>
              <w:rPr>
                <w:rFonts w:hint="eastAsia" w:ascii="宋体" w:hAnsi="宋体" w:eastAsia="宋体"/>
                <w:bCs/>
                <w:color w:val="auto"/>
                <w:sz w:val="24"/>
                <w:szCs w:val="24"/>
                <w:highlight w:val="none"/>
              </w:rPr>
            </w:pPr>
          </w:p>
        </w:tc>
        <w:tc>
          <w:tcPr>
            <w:tcW w:w="1849" w:type="dxa"/>
            <w:vAlign w:val="center"/>
          </w:tcPr>
          <w:p w14:paraId="5A74014E">
            <w:pPr>
              <w:spacing w:line="360" w:lineRule="auto"/>
              <w:ind w:left="228" w:hanging="228"/>
              <w:contextualSpacing/>
              <w:jc w:val="center"/>
              <w:rPr>
                <w:rFonts w:hint="eastAsia" w:ascii="宋体" w:hAnsi="宋体" w:eastAsia="宋体"/>
                <w:bCs/>
                <w:color w:val="auto"/>
                <w:sz w:val="24"/>
                <w:szCs w:val="24"/>
                <w:highlight w:val="none"/>
              </w:rPr>
            </w:pPr>
          </w:p>
        </w:tc>
        <w:tc>
          <w:tcPr>
            <w:tcW w:w="1586" w:type="dxa"/>
            <w:vAlign w:val="center"/>
          </w:tcPr>
          <w:p w14:paraId="3514154D">
            <w:pPr>
              <w:spacing w:line="360" w:lineRule="auto"/>
              <w:ind w:left="228" w:hanging="228"/>
              <w:contextualSpacing/>
              <w:jc w:val="center"/>
              <w:rPr>
                <w:rFonts w:hint="eastAsia" w:ascii="宋体" w:hAnsi="宋体" w:eastAsia="宋体"/>
                <w:bCs/>
                <w:color w:val="auto"/>
                <w:sz w:val="24"/>
                <w:szCs w:val="24"/>
                <w:highlight w:val="none"/>
              </w:rPr>
            </w:pPr>
          </w:p>
        </w:tc>
        <w:tc>
          <w:tcPr>
            <w:tcW w:w="1571" w:type="dxa"/>
            <w:vAlign w:val="center"/>
          </w:tcPr>
          <w:p w14:paraId="16EEA95F">
            <w:pPr>
              <w:spacing w:line="360" w:lineRule="auto"/>
              <w:ind w:left="228" w:hanging="228"/>
              <w:contextualSpacing/>
              <w:jc w:val="center"/>
              <w:rPr>
                <w:rFonts w:hint="eastAsia" w:ascii="宋体" w:hAnsi="宋体" w:eastAsia="宋体"/>
                <w:bCs/>
                <w:color w:val="auto"/>
                <w:sz w:val="24"/>
                <w:szCs w:val="24"/>
                <w:highlight w:val="none"/>
              </w:rPr>
            </w:pPr>
          </w:p>
        </w:tc>
        <w:tc>
          <w:tcPr>
            <w:tcW w:w="1602" w:type="dxa"/>
            <w:vAlign w:val="center"/>
          </w:tcPr>
          <w:p w14:paraId="47EF04C5">
            <w:pPr>
              <w:spacing w:line="360" w:lineRule="auto"/>
              <w:ind w:left="228" w:hanging="228"/>
              <w:contextualSpacing/>
              <w:jc w:val="center"/>
              <w:rPr>
                <w:rFonts w:hint="eastAsia" w:ascii="宋体" w:hAnsi="宋体" w:eastAsia="宋体"/>
                <w:bCs/>
                <w:color w:val="auto"/>
                <w:sz w:val="24"/>
                <w:szCs w:val="24"/>
                <w:highlight w:val="none"/>
              </w:rPr>
            </w:pPr>
          </w:p>
        </w:tc>
        <w:tc>
          <w:tcPr>
            <w:tcW w:w="873" w:type="dxa"/>
            <w:vAlign w:val="center"/>
          </w:tcPr>
          <w:p w14:paraId="663721B1">
            <w:pPr>
              <w:spacing w:line="360" w:lineRule="auto"/>
              <w:ind w:left="228" w:hanging="228"/>
              <w:contextualSpacing/>
              <w:jc w:val="center"/>
              <w:rPr>
                <w:rFonts w:hint="eastAsia" w:ascii="宋体" w:hAnsi="宋体" w:eastAsia="宋体"/>
                <w:bCs/>
                <w:color w:val="auto"/>
                <w:sz w:val="24"/>
                <w:szCs w:val="24"/>
                <w:highlight w:val="none"/>
              </w:rPr>
            </w:pPr>
          </w:p>
        </w:tc>
      </w:tr>
      <w:tr w14:paraId="30F4A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trPr>
        <w:tc>
          <w:tcPr>
            <w:tcW w:w="815" w:type="dxa"/>
            <w:vAlign w:val="center"/>
          </w:tcPr>
          <w:p w14:paraId="0C1C2D9B">
            <w:pPr>
              <w:spacing w:line="360" w:lineRule="auto"/>
              <w:ind w:left="228" w:hanging="228"/>
              <w:contextualSpacing/>
              <w:jc w:val="center"/>
              <w:rPr>
                <w:rFonts w:hint="eastAsia" w:ascii="宋体" w:hAnsi="宋体" w:eastAsia="宋体"/>
                <w:bCs/>
                <w:color w:val="auto"/>
                <w:sz w:val="24"/>
                <w:szCs w:val="24"/>
                <w:highlight w:val="none"/>
              </w:rPr>
            </w:pPr>
          </w:p>
        </w:tc>
        <w:tc>
          <w:tcPr>
            <w:tcW w:w="1849" w:type="dxa"/>
            <w:vAlign w:val="center"/>
          </w:tcPr>
          <w:p w14:paraId="1D0CD607">
            <w:pPr>
              <w:spacing w:line="360" w:lineRule="auto"/>
              <w:ind w:left="228" w:hanging="228"/>
              <w:contextualSpacing/>
              <w:jc w:val="center"/>
              <w:rPr>
                <w:rFonts w:hint="eastAsia" w:ascii="宋体" w:hAnsi="宋体" w:eastAsia="宋体"/>
                <w:bCs/>
                <w:color w:val="auto"/>
                <w:sz w:val="24"/>
                <w:szCs w:val="24"/>
                <w:highlight w:val="none"/>
              </w:rPr>
            </w:pPr>
          </w:p>
        </w:tc>
        <w:tc>
          <w:tcPr>
            <w:tcW w:w="1586" w:type="dxa"/>
            <w:vAlign w:val="center"/>
          </w:tcPr>
          <w:p w14:paraId="39E7D2C6">
            <w:pPr>
              <w:spacing w:line="360" w:lineRule="auto"/>
              <w:ind w:left="228" w:hanging="228"/>
              <w:contextualSpacing/>
              <w:jc w:val="center"/>
              <w:rPr>
                <w:rFonts w:hint="eastAsia" w:ascii="宋体" w:hAnsi="宋体" w:eastAsia="宋体"/>
                <w:bCs/>
                <w:color w:val="auto"/>
                <w:sz w:val="24"/>
                <w:szCs w:val="24"/>
                <w:highlight w:val="none"/>
              </w:rPr>
            </w:pPr>
          </w:p>
        </w:tc>
        <w:tc>
          <w:tcPr>
            <w:tcW w:w="1571" w:type="dxa"/>
            <w:vAlign w:val="center"/>
          </w:tcPr>
          <w:p w14:paraId="1B22E4E7">
            <w:pPr>
              <w:spacing w:line="360" w:lineRule="auto"/>
              <w:ind w:left="228" w:hanging="228"/>
              <w:contextualSpacing/>
              <w:jc w:val="center"/>
              <w:rPr>
                <w:rFonts w:hint="eastAsia" w:ascii="宋体" w:hAnsi="宋体" w:eastAsia="宋体"/>
                <w:bCs/>
                <w:color w:val="auto"/>
                <w:sz w:val="24"/>
                <w:szCs w:val="24"/>
                <w:highlight w:val="none"/>
              </w:rPr>
            </w:pPr>
          </w:p>
        </w:tc>
        <w:tc>
          <w:tcPr>
            <w:tcW w:w="1602" w:type="dxa"/>
            <w:vAlign w:val="center"/>
          </w:tcPr>
          <w:p w14:paraId="69114EC9">
            <w:pPr>
              <w:spacing w:line="360" w:lineRule="auto"/>
              <w:ind w:left="228" w:hanging="228"/>
              <w:contextualSpacing/>
              <w:jc w:val="center"/>
              <w:rPr>
                <w:rFonts w:hint="eastAsia" w:ascii="宋体" w:hAnsi="宋体" w:eastAsia="宋体"/>
                <w:bCs/>
                <w:color w:val="auto"/>
                <w:sz w:val="24"/>
                <w:szCs w:val="24"/>
                <w:highlight w:val="none"/>
              </w:rPr>
            </w:pPr>
          </w:p>
        </w:tc>
        <w:tc>
          <w:tcPr>
            <w:tcW w:w="873" w:type="dxa"/>
            <w:vAlign w:val="center"/>
          </w:tcPr>
          <w:p w14:paraId="071ED9C9">
            <w:pPr>
              <w:spacing w:line="360" w:lineRule="auto"/>
              <w:ind w:left="228" w:hanging="228"/>
              <w:contextualSpacing/>
              <w:jc w:val="center"/>
              <w:rPr>
                <w:rFonts w:hint="eastAsia" w:ascii="宋体" w:hAnsi="宋体" w:eastAsia="宋体"/>
                <w:bCs/>
                <w:color w:val="auto"/>
                <w:sz w:val="24"/>
                <w:szCs w:val="24"/>
                <w:highlight w:val="none"/>
              </w:rPr>
            </w:pPr>
          </w:p>
        </w:tc>
      </w:tr>
      <w:tr w14:paraId="445AC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815" w:type="dxa"/>
            <w:vAlign w:val="center"/>
          </w:tcPr>
          <w:p w14:paraId="30CB570C">
            <w:pPr>
              <w:spacing w:line="360" w:lineRule="auto"/>
              <w:ind w:left="228" w:hanging="228"/>
              <w:contextualSpacing/>
              <w:jc w:val="center"/>
              <w:rPr>
                <w:rFonts w:hint="eastAsia" w:ascii="宋体" w:hAnsi="宋体" w:eastAsia="宋体"/>
                <w:bCs/>
                <w:color w:val="auto"/>
                <w:sz w:val="24"/>
                <w:szCs w:val="24"/>
                <w:highlight w:val="none"/>
              </w:rPr>
            </w:pPr>
          </w:p>
        </w:tc>
        <w:tc>
          <w:tcPr>
            <w:tcW w:w="1849" w:type="dxa"/>
            <w:vAlign w:val="center"/>
          </w:tcPr>
          <w:p w14:paraId="2DBAAC3E">
            <w:pPr>
              <w:spacing w:line="360" w:lineRule="auto"/>
              <w:ind w:left="228" w:hanging="228"/>
              <w:contextualSpacing/>
              <w:jc w:val="center"/>
              <w:rPr>
                <w:rFonts w:hint="eastAsia" w:ascii="宋体" w:hAnsi="宋体" w:eastAsia="宋体"/>
                <w:bCs/>
                <w:color w:val="auto"/>
                <w:sz w:val="24"/>
                <w:szCs w:val="24"/>
                <w:highlight w:val="none"/>
              </w:rPr>
            </w:pPr>
          </w:p>
        </w:tc>
        <w:tc>
          <w:tcPr>
            <w:tcW w:w="1586" w:type="dxa"/>
            <w:vAlign w:val="center"/>
          </w:tcPr>
          <w:p w14:paraId="5D837897">
            <w:pPr>
              <w:spacing w:line="360" w:lineRule="auto"/>
              <w:ind w:left="228" w:hanging="228"/>
              <w:contextualSpacing/>
              <w:jc w:val="center"/>
              <w:rPr>
                <w:rFonts w:hint="eastAsia" w:ascii="宋体" w:hAnsi="宋体" w:eastAsia="宋体"/>
                <w:bCs/>
                <w:color w:val="auto"/>
                <w:sz w:val="24"/>
                <w:szCs w:val="24"/>
                <w:highlight w:val="none"/>
              </w:rPr>
            </w:pPr>
          </w:p>
        </w:tc>
        <w:tc>
          <w:tcPr>
            <w:tcW w:w="1571" w:type="dxa"/>
            <w:vAlign w:val="center"/>
          </w:tcPr>
          <w:p w14:paraId="6E3B2AA4">
            <w:pPr>
              <w:spacing w:line="360" w:lineRule="auto"/>
              <w:ind w:left="228" w:hanging="228"/>
              <w:contextualSpacing/>
              <w:jc w:val="center"/>
              <w:rPr>
                <w:rFonts w:hint="eastAsia" w:ascii="宋体" w:hAnsi="宋体" w:eastAsia="宋体"/>
                <w:bCs/>
                <w:color w:val="auto"/>
                <w:sz w:val="24"/>
                <w:szCs w:val="24"/>
                <w:highlight w:val="none"/>
              </w:rPr>
            </w:pPr>
          </w:p>
        </w:tc>
        <w:tc>
          <w:tcPr>
            <w:tcW w:w="1602" w:type="dxa"/>
            <w:vAlign w:val="center"/>
          </w:tcPr>
          <w:p w14:paraId="16EDA75A">
            <w:pPr>
              <w:spacing w:line="360" w:lineRule="auto"/>
              <w:ind w:left="228" w:hanging="228"/>
              <w:contextualSpacing/>
              <w:jc w:val="center"/>
              <w:rPr>
                <w:rFonts w:hint="eastAsia" w:ascii="宋体" w:hAnsi="宋体" w:eastAsia="宋体"/>
                <w:bCs/>
                <w:color w:val="auto"/>
                <w:sz w:val="24"/>
                <w:szCs w:val="24"/>
                <w:highlight w:val="none"/>
              </w:rPr>
            </w:pPr>
          </w:p>
        </w:tc>
        <w:tc>
          <w:tcPr>
            <w:tcW w:w="873" w:type="dxa"/>
            <w:vAlign w:val="center"/>
          </w:tcPr>
          <w:p w14:paraId="08F157FB">
            <w:pPr>
              <w:spacing w:line="360" w:lineRule="auto"/>
              <w:ind w:left="228" w:hanging="228"/>
              <w:contextualSpacing/>
              <w:jc w:val="center"/>
              <w:rPr>
                <w:rFonts w:hint="eastAsia" w:ascii="宋体" w:hAnsi="宋体" w:eastAsia="宋体"/>
                <w:bCs/>
                <w:color w:val="auto"/>
                <w:sz w:val="24"/>
                <w:szCs w:val="24"/>
                <w:highlight w:val="none"/>
              </w:rPr>
            </w:pPr>
          </w:p>
        </w:tc>
      </w:tr>
    </w:tbl>
    <w:p w14:paraId="55E74374">
      <w:pPr>
        <w:spacing w:line="360" w:lineRule="auto"/>
        <w:ind w:left="228" w:hanging="228"/>
        <w:contextualSpacing/>
        <w:jc w:val="left"/>
        <w:rPr>
          <w:rFonts w:hint="eastAsia" w:ascii="宋体" w:hAnsi="宋体" w:eastAsia="宋体"/>
          <w:bCs/>
          <w:color w:val="auto"/>
          <w:sz w:val="24"/>
          <w:szCs w:val="24"/>
          <w:highlight w:val="none"/>
        </w:rPr>
      </w:pPr>
    </w:p>
    <w:p w14:paraId="140C34AB">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注：</w:t>
      </w:r>
    </w:p>
    <w:p w14:paraId="4BE1FC6C">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1</w:t>
      </w:r>
      <w:r>
        <w:rPr>
          <w:rFonts w:ascii="宋体" w:hAnsi="宋体" w:eastAsia="宋体"/>
          <w:bCs/>
          <w:color w:val="auto"/>
          <w:sz w:val="24"/>
          <w:szCs w:val="24"/>
          <w:highlight w:val="none"/>
        </w:rPr>
        <w:t>. 对招标文件中的所有商务、技术要求，除本表所列明的所有偏离外，均视作</w:t>
      </w:r>
      <w:r>
        <w:rPr>
          <w:rFonts w:hint="eastAsia" w:ascii="宋体" w:hAnsi="宋体" w:eastAsia="宋体"/>
          <w:bCs/>
          <w:color w:val="auto"/>
          <w:sz w:val="24"/>
          <w:szCs w:val="24"/>
          <w:highlight w:val="none"/>
        </w:rPr>
        <w:t>投标人</w:t>
      </w:r>
      <w:r>
        <w:rPr>
          <w:rFonts w:ascii="宋体" w:hAnsi="宋体" w:eastAsia="宋体"/>
          <w:bCs/>
          <w:color w:val="auto"/>
          <w:sz w:val="24"/>
          <w:szCs w:val="24"/>
          <w:highlight w:val="none"/>
        </w:rPr>
        <w:t>已对之理解和</w:t>
      </w:r>
      <w:r>
        <w:rPr>
          <w:rFonts w:hint="eastAsia" w:ascii="宋体" w:hAnsi="宋体" w:eastAsia="宋体"/>
          <w:bCs/>
          <w:color w:val="auto"/>
          <w:sz w:val="24"/>
          <w:szCs w:val="24"/>
          <w:highlight w:val="none"/>
        </w:rPr>
        <w:t>响应</w:t>
      </w:r>
      <w:r>
        <w:rPr>
          <w:rFonts w:ascii="宋体" w:hAnsi="宋体" w:eastAsia="宋体"/>
          <w:bCs/>
          <w:color w:val="auto"/>
          <w:sz w:val="24"/>
          <w:szCs w:val="24"/>
          <w:highlight w:val="none"/>
        </w:rPr>
        <w:t>。</w:t>
      </w:r>
      <w:r>
        <w:rPr>
          <w:rFonts w:hint="eastAsia" w:ascii="宋体" w:hAnsi="宋体" w:eastAsia="宋体"/>
          <w:bCs/>
          <w:color w:val="auto"/>
          <w:sz w:val="24"/>
          <w:szCs w:val="24"/>
          <w:highlight w:val="none"/>
        </w:rPr>
        <w:t>此表中内容为空白，投标无效。</w:t>
      </w:r>
    </w:p>
    <w:p w14:paraId="09AACD9A">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2.</w:t>
      </w:r>
      <w:r>
        <w:rPr>
          <w:rFonts w:hint="eastAsia" w:ascii="宋体" w:hAnsi="宋体" w:eastAsia="宋体"/>
          <w:bCs/>
          <w:color w:val="auto"/>
          <w:sz w:val="24"/>
          <w:szCs w:val="24"/>
          <w:highlight w:val="none"/>
        </w:rPr>
        <w:t>“偏离情况”列应</w:t>
      </w:r>
      <w:r>
        <w:rPr>
          <w:rFonts w:ascii="宋体" w:hAnsi="宋体" w:eastAsia="宋体"/>
          <w:bCs/>
          <w:color w:val="auto"/>
          <w:sz w:val="24"/>
          <w:szCs w:val="24"/>
          <w:highlight w:val="none"/>
        </w:rPr>
        <w:t>据实</w:t>
      </w:r>
      <w:r>
        <w:rPr>
          <w:rFonts w:hint="eastAsia" w:ascii="宋体" w:hAnsi="宋体" w:eastAsia="宋体"/>
          <w:bCs/>
          <w:color w:val="auto"/>
          <w:sz w:val="24"/>
          <w:szCs w:val="24"/>
          <w:highlight w:val="none"/>
        </w:rPr>
        <w:t>填写“正偏离”或“负偏离”。</w:t>
      </w:r>
    </w:p>
    <w:p w14:paraId="43163DED">
      <w:pPr>
        <w:spacing w:line="360" w:lineRule="auto"/>
        <w:ind w:firstLine="480" w:firstLineChars="200"/>
        <w:contextualSpacing/>
        <w:rPr>
          <w:rFonts w:hint="eastAsia" w:ascii="宋体" w:hAnsi="宋体" w:eastAsia="宋体"/>
          <w:bCs/>
          <w:color w:val="auto"/>
          <w:sz w:val="24"/>
          <w:szCs w:val="24"/>
          <w:highlight w:val="none"/>
        </w:rPr>
      </w:pPr>
    </w:p>
    <w:p w14:paraId="7AEBCF6B">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投标人</w:t>
      </w:r>
      <w:r>
        <w:rPr>
          <w:rFonts w:ascii="宋体" w:hAnsi="宋体" w:eastAsia="宋体"/>
          <w:bCs/>
          <w:color w:val="auto"/>
          <w:sz w:val="24"/>
          <w:szCs w:val="24"/>
          <w:highlight w:val="none"/>
        </w:rPr>
        <w:t>名称（加盖公章）：    ____________</w:t>
      </w:r>
    </w:p>
    <w:p w14:paraId="19C76894">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日期：_____年______月______</w:t>
      </w:r>
    </w:p>
    <w:p w14:paraId="44213D42">
      <w:pPr>
        <w:spacing w:line="360" w:lineRule="auto"/>
        <w:ind w:left="228" w:hanging="228"/>
        <w:contextualSpacing/>
        <w:jc w:val="left"/>
        <w:rPr>
          <w:rFonts w:hint="eastAsia" w:ascii="宋体" w:hAnsi="宋体" w:eastAsia="宋体"/>
          <w:bCs/>
          <w:color w:val="auto"/>
          <w:sz w:val="24"/>
          <w:szCs w:val="24"/>
          <w:highlight w:val="none"/>
        </w:rPr>
      </w:pPr>
    </w:p>
    <w:p w14:paraId="7A2C62B6">
      <w:pPr>
        <w:spacing w:line="360" w:lineRule="auto"/>
        <w:ind w:firstLine="480" w:firstLineChars="200"/>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p>
    <w:p w14:paraId="7C89DDDD">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 </w:t>
      </w:r>
      <w:r>
        <w:rPr>
          <w:rFonts w:ascii="宋体" w:hAnsi="宋体" w:eastAsia="宋体"/>
          <w:color w:val="auto"/>
          <w:sz w:val="24"/>
          <w:szCs w:val="24"/>
          <w:highlight w:val="none"/>
        </w:rPr>
        <w:t>中小企业声明函</w:t>
      </w:r>
    </w:p>
    <w:p w14:paraId="50115DE5">
      <w:pPr>
        <w:tabs>
          <w:tab w:val="left" w:pos="558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说明：</w:t>
      </w:r>
    </w:p>
    <w:p w14:paraId="454C08B6">
      <w:pPr>
        <w:tabs>
          <w:tab w:val="left" w:pos="558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p>
    <w:p w14:paraId="10F704E3">
      <w:pPr>
        <w:tabs>
          <w:tab w:val="left" w:pos="558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对于联合体中由中小企业承担的部分，或者分包给中小企业的部分，必须全部由中小企业制造、承建或者承接。投标人应当在声明函“项目名称”部分标明联合体中中小企业承担的具体内容或者中小企业的具体分包内容。</w:t>
      </w:r>
    </w:p>
    <w:p w14:paraId="6F8338FA">
      <w:pPr>
        <w:tabs>
          <w:tab w:val="left" w:pos="558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3）对于多标的的采购项目，投标人应充分、准确地了解所投产品制造企业信息。对相关情况了解不清楚的，不建议填报本声明函。</w:t>
      </w:r>
    </w:p>
    <w:p w14:paraId="182DB7B9">
      <w:pPr>
        <w:tabs>
          <w:tab w:val="left" w:pos="558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4）中小企业认定标准以《关于印发中小企业划型标准规定的通知》（工信部联企业〔2011〕300号）文件规定为准。</w:t>
      </w:r>
    </w:p>
    <w:p w14:paraId="5D37AD76">
      <w:pPr>
        <w:tabs>
          <w:tab w:val="left" w:pos="558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3F92E297">
      <w:pPr>
        <w:tabs>
          <w:tab w:val="left" w:pos="5580"/>
        </w:tabs>
        <w:spacing w:line="360" w:lineRule="auto"/>
        <w:ind w:firstLine="480" w:firstLineChars="200"/>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6）</w:t>
      </w:r>
      <w:r>
        <w:rPr>
          <w:rFonts w:ascii="宋体" w:hAnsi="宋体" w:eastAsia="宋体"/>
          <w:b/>
          <w:color w:val="auto"/>
          <w:sz w:val="24"/>
          <w:szCs w:val="24"/>
          <w:highlight w:val="none"/>
        </w:rPr>
        <w:t>在货物采购项目中，</w:t>
      </w:r>
      <w:r>
        <w:rPr>
          <w:rFonts w:hint="eastAsia" w:ascii="宋体" w:hAnsi="宋体" w:eastAsia="宋体"/>
          <w:b/>
          <w:color w:val="auto"/>
          <w:sz w:val="24"/>
          <w:szCs w:val="24"/>
          <w:highlight w:val="none"/>
        </w:rPr>
        <w:t>投标人</w:t>
      </w:r>
      <w:r>
        <w:rPr>
          <w:rFonts w:ascii="宋体" w:hAnsi="宋体" w:eastAsia="宋体"/>
          <w:b/>
          <w:color w:val="auto"/>
          <w:sz w:val="24"/>
          <w:szCs w:val="24"/>
          <w:highlight w:val="none"/>
        </w:rPr>
        <w:t>提供的货物既有中</w:t>
      </w:r>
      <w:r>
        <w:rPr>
          <w:rFonts w:hint="eastAsia" w:ascii="宋体" w:hAnsi="宋体" w:eastAsia="宋体"/>
          <w:b/>
          <w:color w:val="auto"/>
          <w:sz w:val="24"/>
          <w:szCs w:val="24"/>
          <w:highlight w:val="none"/>
        </w:rPr>
        <w:t>型</w:t>
      </w:r>
      <w:r>
        <w:rPr>
          <w:rFonts w:ascii="宋体" w:hAnsi="宋体" w:eastAsia="宋体"/>
          <w:b/>
          <w:color w:val="auto"/>
          <w:sz w:val="24"/>
          <w:szCs w:val="24"/>
          <w:highlight w:val="none"/>
        </w:rPr>
        <w:t>企业制造货物，也有</w:t>
      </w:r>
      <w:r>
        <w:rPr>
          <w:rFonts w:hint="eastAsia" w:ascii="宋体" w:hAnsi="宋体" w:eastAsia="宋体"/>
          <w:b/>
          <w:color w:val="auto"/>
          <w:sz w:val="24"/>
          <w:szCs w:val="24"/>
          <w:highlight w:val="none"/>
        </w:rPr>
        <w:t>小微</w:t>
      </w:r>
      <w:r>
        <w:rPr>
          <w:rFonts w:ascii="宋体" w:hAnsi="宋体" w:eastAsia="宋体"/>
          <w:b/>
          <w:color w:val="auto"/>
          <w:sz w:val="24"/>
          <w:szCs w:val="24"/>
          <w:highlight w:val="none"/>
        </w:rPr>
        <w:t>企业制造货物的，不享受</w:t>
      </w:r>
      <w:r>
        <w:rPr>
          <w:rFonts w:hint="eastAsia" w:ascii="宋体" w:hAnsi="宋体" w:eastAsia="宋体"/>
          <w:b/>
          <w:color w:val="auto"/>
          <w:sz w:val="24"/>
          <w:szCs w:val="24"/>
          <w:highlight w:val="none"/>
        </w:rPr>
        <w:t>小微</w:t>
      </w:r>
      <w:r>
        <w:rPr>
          <w:rFonts w:ascii="宋体" w:hAnsi="宋体" w:eastAsia="宋体"/>
          <w:b/>
          <w:color w:val="auto"/>
          <w:sz w:val="24"/>
          <w:szCs w:val="24"/>
          <w:highlight w:val="none"/>
        </w:rPr>
        <w:t>企业扶持政策</w:t>
      </w:r>
      <w:r>
        <w:rPr>
          <w:rFonts w:hint="eastAsia" w:ascii="宋体" w:hAnsi="宋体" w:eastAsia="宋体"/>
          <w:b/>
          <w:color w:val="auto"/>
          <w:sz w:val="24"/>
          <w:szCs w:val="24"/>
          <w:highlight w:val="none"/>
        </w:rPr>
        <w:t>，不予价格扣除</w:t>
      </w:r>
      <w:r>
        <w:rPr>
          <w:rFonts w:ascii="宋体" w:hAnsi="宋体" w:eastAsia="宋体"/>
          <w:b/>
          <w:color w:val="auto"/>
          <w:sz w:val="24"/>
          <w:szCs w:val="24"/>
          <w:highlight w:val="none"/>
        </w:rPr>
        <w:t>。</w:t>
      </w:r>
    </w:p>
    <w:p w14:paraId="010B87A9">
      <w:pPr>
        <w:spacing w:line="360" w:lineRule="auto"/>
        <w:ind w:firstLine="482" w:firstLineChars="200"/>
        <w:contextualSpacing/>
        <w:rPr>
          <w:rFonts w:hint="eastAsia" w:ascii="宋体" w:hAnsi="宋体" w:eastAsia="宋体"/>
          <w:b/>
          <w:color w:val="auto"/>
          <w:sz w:val="24"/>
          <w:szCs w:val="24"/>
          <w:highlight w:val="none"/>
        </w:rPr>
        <w:sectPr>
          <w:pgSz w:w="11906" w:h="16838"/>
          <w:pgMar w:top="1440" w:right="1800" w:bottom="1440" w:left="1800" w:header="851" w:footer="992" w:gutter="0"/>
          <w:cols w:space="425" w:num="1"/>
          <w:docGrid w:type="lines" w:linePitch="312" w:charSpace="0"/>
        </w:sectPr>
      </w:pPr>
      <w:r>
        <w:rPr>
          <w:rFonts w:hint="eastAsia" w:ascii="宋体" w:hAnsi="宋体" w:eastAsia="宋体"/>
          <w:b/>
          <w:color w:val="auto"/>
          <w:sz w:val="24"/>
          <w:szCs w:val="24"/>
          <w:highlight w:val="none"/>
        </w:rPr>
        <w:t>7）小微企业未提供声明函的，价格分评审将不予价格扣除。</w:t>
      </w:r>
    </w:p>
    <w:p w14:paraId="2072F2F6">
      <w:pPr>
        <w:pStyle w:val="27"/>
        <w:adjustRightInd w:val="0"/>
        <w:snapToGrid w:val="0"/>
        <w:spacing w:line="570" w:lineRule="exact"/>
        <w:ind w:firstLine="480"/>
        <w:jc w:val="center"/>
        <w:outlineLvl w:val="3"/>
        <w:rPr>
          <w:rFonts w:hint="default" w:ascii="宋体" w:hAnsi="宋体" w:cs="宋体"/>
          <w:b/>
          <w:bCs/>
          <w:color w:val="auto"/>
          <w:sz w:val="24"/>
          <w:szCs w:val="24"/>
          <w:highlight w:val="none"/>
        </w:rPr>
      </w:pPr>
      <w:r>
        <w:rPr>
          <w:rFonts w:ascii="宋体" w:hAnsi="宋体" w:cs="宋体"/>
          <w:b/>
          <w:bCs/>
          <w:color w:val="auto"/>
          <w:sz w:val="24"/>
          <w:szCs w:val="24"/>
          <w:highlight w:val="none"/>
        </w:rPr>
        <w:t>中小企业声明函（货物类）</w:t>
      </w:r>
    </w:p>
    <w:p w14:paraId="2B4B6370">
      <w:pPr>
        <w:pStyle w:val="27"/>
        <w:adjustRightInd w:val="0"/>
        <w:snapToGrid w:val="0"/>
        <w:spacing w:line="570" w:lineRule="exact"/>
        <w:ind w:firstLine="480"/>
        <w:jc w:val="center"/>
        <w:outlineLvl w:val="3"/>
        <w:rPr>
          <w:rFonts w:hint="default" w:ascii="宋体" w:hAnsi="宋体" w:cs="宋体"/>
          <w:color w:val="auto"/>
          <w:sz w:val="24"/>
          <w:szCs w:val="24"/>
          <w:highlight w:val="none"/>
        </w:rPr>
      </w:pPr>
    </w:p>
    <w:p w14:paraId="77655711">
      <w:pPr>
        <w:adjustRightInd w:val="0"/>
        <w:spacing w:line="57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（采购单位名称①）</w:t>
      </w:r>
      <w:r>
        <w:rPr>
          <w:rFonts w:hint="eastAsia" w:ascii="宋体" w:hAnsi="宋体" w:cs="宋体"/>
          <w:color w:val="auto"/>
          <w:sz w:val="24"/>
          <w:szCs w:val="24"/>
          <w:highlight w:val="none"/>
        </w:rPr>
        <w:t>采购编号为</w:t>
      </w:r>
      <w:r>
        <w:rPr>
          <w:rFonts w:hint="eastAsia" w:ascii="宋体" w:hAnsi="宋体" w:cs="宋体"/>
          <w:color w:val="auto"/>
          <w:sz w:val="24"/>
          <w:szCs w:val="24"/>
          <w:highlight w:val="none"/>
          <w:u w:val="single"/>
        </w:rPr>
        <w:t>②</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（项目名称③）（分包号：④）</w:t>
      </w:r>
      <w:r>
        <w:rPr>
          <w:rFonts w:hint="eastAsia" w:ascii="宋体" w:hAnsi="宋体" w:cs="宋体"/>
          <w:color w:val="auto"/>
          <w:sz w:val="24"/>
          <w:szCs w:val="24"/>
          <w:highlight w:val="none"/>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7DAF168E">
      <w:pPr>
        <w:adjustRightInd w:val="0"/>
        <w:spacing w:line="570" w:lineRule="exact"/>
        <w:ind w:firstLine="360" w:firstLineChars="150"/>
        <w:rPr>
          <w:rFonts w:ascii="宋体" w:hAnsi="宋体" w:cs="宋体"/>
          <w:i/>
          <w:color w:val="auto"/>
          <w:sz w:val="24"/>
          <w:szCs w:val="24"/>
          <w:highlight w:val="none"/>
          <w:u w:val="single"/>
        </w:rPr>
      </w:pPr>
      <w:r>
        <w:rPr>
          <w:rFonts w:hint="eastAsia" w:ascii="宋体" w:hAnsi="宋体" w:cs="宋体"/>
          <w:color w:val="auto"/>
          <w:sz w:val="24"/>
          <w:szCs w:val="24"/>
          <w:highlight w:val="none"/>
        </w:rPr>
        <w:t>1.</w:t>
      </w:r>
      <w:r>
        <w:rPr>
          <w:rFonts w:hint="eastAsia" w:ascii="宋体" w:hAnsi="宋体" w:cs="宋体"/>
          <w:color w:val="auto"/>
          <w:sz w:val="24"/>
          <w:szCs w:val="24"/>
          <w:highlight w:val="none"/>
          <w:u w:val="single"/>
        </w:rPr>
        <w:t>（标的名称⑤）</w:t>
      </w:r>
      <w:r>
        <w:rPr>
          <w:rFonts w:hint="eastAsia" w:ascii="宋体" w:hAnsi="宋体" w:cs="宋体"/>
          <w:i/>
          <w:color w:val="auto"/>
          <w:sz w:val="24"/>
          <w:szCs w:val="24"/>
          <w:highlight w:val="none"/>
        </w:rPr>
        <w:t>，</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rPr>
        <w:t>（采购文件中明确的所属行业⑥）</w:t>
      </w:r>
      <w:r>
        <w:rPr>
          <w:rFonts w:hint="eastAsia" w:ascii="宋体" w:hAnsi="宋体" w:cs="宋体"/>
          <w:color w:val="auto"/>
          <w:sz w:val="24"/>
          <w:szCs w:val="24"/>
          <w:highlight w:val="none"/>
        </w:rPr>
        <w:t>行业；制造商为</w:t>
      </w:r>
      <w:r>
        <w:rPr>
          <w:rFonts w:hint="eastAsia" w:ascii="宋体" w:hAnsi="宋体" w:cs="宋体"/>
          <w:color w:val="auto"/>
          <w:sz w:val="24"/>
          <w:szCs w:val="24"/>
          <w:highlight w:val="none"/>
          <w:u w:val="single"/>
        </w:rPr>
        <w:t>（企业名称⑦）</w:t>
      </w:r>
      <w:r>
        <w:rPr>
          <w:rFonts w:hint="eastAsia" w:ascii="宋体" w:hAnsi="宋体" w:cs="宋体"/>
          <w:color w:val="auto"/>
          <w:sz w:val="24"/>
          <w:szCs w:val="24"/>
          <w:highlight w:val="none"/>
        </w:rPr>
        <w:t>，从业人员</w:t>
      </w:r>
      <w:r>
        <w:rPr>
          <w:rFonts w:hint="eastAsia" w:ascii="宋体" w:hAnsi="宋体" w:cs="宋体"/>
          <w:color w:val="auto"/>
          <w:sz w:val="24"/>
          <w:szCs w:val="24"/>
          <w:highlight w:val="none"/>
          <w:u w:val="single"/>
        </w:rPr>
        <w:t>⑧</w:t>
      </w:r>
      <w:r>
        <w:rPr>
          <w:rFonts w:hint="eastAsia" w:ascii="宋体" w:hAnsi="宋体" w:cs="宋体"/>
          <w:color w:val="auto"/>
          <w:sz w:val="24"/>
          <w:szCs w:val="24"/>
          <w:highlight w:val="none"/>
        </w:rPr>
        <w:t>人，营业收入为</w:t>
      </w:r>
      <w:r>
        <w:rPr>
          <w:rFonts w:hint="eastAsia" w:ascii="宋体" w:hAnsi="宋体" w:cs="宋体"/>
          <w:color w:val="auto"/>
          <w:sz w:val="24"/>
          <w:szCs w:val="24"/>
          <w:highlight w:val="none"/>
          <w:u w:val="single"/>
        </w:rPr>
        <w:t>⑨</w:t>
      </w:r>
      <w:r>
        <w:rPr>
          <w:rFonts w:hint="eastAsia" w:ascii="宋体" w:hAnsi="宋体" w:cs="宋体"/>
          <w:color w:val="auto"/>
          <w:sz w:val="24"/>
          <w:szCs w:val="24"/>
          <w:highlight w:val="none"/>
        </w:rPr>
        <w:t>万元，资产总额为</w:t>
      </w:r>
      <w:r>
        <w:rPr>
          <w:rFonts w:hint="eastAsia" w:ascii="宋体" w:hAnsi="宋体" w:cs="宋体"/>
          <w:color w:val="auto"/>
          <w:sz w:val="24"/>
          <w:szCs w:val="24"/>
          <w:highlight w:val="none"/>
          <w:u w:val="single"/>
        </w:rPr>
        <w:t>⑩</w:t>
      </w:r>
      <w:r>
        <w:rPr>
          <w:rFonts w:hint="eastAsia" w:ascii="宋体" w:hAnsi="宋体" w:cs="宋体"/>
          <w:color w:val="auto"/>
          <w:sz w:val="24"/>
          <w:szCs w:val="24"/>
          <w:highlight w:val="none"/>
        </w:rPr>
        <w:t>万元，属于</w:t>
      </w:r>
      <w:r>
        <w:rPr>
          <w:rFonts w:hint="eastAsia" w:ascii="宋体" w:hAnsi="宋体" w:cs="宋体"/>
          <w:color w:val="auto"/>
          <w:sz w:val="24"/>
          <w:szCs w:val="24"/>
          <w:highlight w:val="none"/>
          <w:u w:val="single"/>
        </w:rPr>
        <w:t>（中型企业、小型企业、微型企业）⑪；</w:t>
      </w:r>
    </w:p>
    <w:p w14:paraId="273EF3A9">
      <w:pPr>
        <w:adjustRightInd w:val="0"/>
        <w:spacing w:line="570" w:lineRule="exact"/>
        <w:ind w:firstLine="360" w:firstLineChars="150"/>
        <w:rPr>
          <w:rFonts w:ascii="宋体" w:hAnsi="宋体" w:cs="宋体"/>
          <w:i/>
          <w:color w:val="auto"/>
          <w:sz w:val="24"/>
          <w:szCs w:val="24"/>
          <w:highlight w:val="none"/>
          <w:u w:val="single"/>
        </w:rPr>
      </w:pPr>
      <w:r>
        <w:rPr>
          <w:rFonts w:hint="eastAsia" w:ascii="宋体" w:hAnsi="宋体" w:cs="宋体"/>
          <w:color w:val="auto"/>
          <w:sz w:val="24"/>
          <w:szCs w:val="24"/>
          <w:highlight w:val="none"/>
        </w:rPr>
        <w:t>2.</w:t>
      </w:r>
      <w:r>
        <w:rPr>
          <w:rFonts w:hint="eastAsia" w:ascii="宋体" w:hAnsi="宋体" w:cs="宋体"/>
          <w:color w:val="auto"/>
          <w:sz w:val="24"/>
          <w:szCs w:val="24"/>
          <w:highlight w:val="none"/>
          <w:u w:val="single"/>
        </w:rPr>
        <w:t>（标的名称）</w:t>
      </w:r>
      <w:r>
        <w:rPr>
          <w:rFonts w:hint="eastAsia" w:ascii="宋体" w:hAnsi="宋体" w:cs="宋体"/>
          <w:i/>
          <w:color w:val="auto"/>
          <w:sz w:val="24"/>
          <w:szCs w:val="24"/>
          <w:highlight w:val="none"/>
        </w:rPr>
        <w:t>，</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rPr>
        <w:t>（采购文件中明确的所属行业）</w:t>
      </w:r>
      <w:r>
        <w:rPr>
          <w:rFonts w:hint="eastAsia" w:ascii="宋体" w:hAnsi="宋体" w:cs="宋体"/>
          <w:color w:val="auto"/>
          <w:sz w:val="24"/>
          <w:szCs w:val="24"/>
          <w:highlight w:val="none"/>
        </w:rPr>
        <w:t>行业；制造商为</w:t>
      </w:r>
      <w:r>
        <w:rPr>
          <w:rFonts w:hint="eastAsia" w:ascii="宋体" w:hAnsi="宋体" w:cs="宋体"/>
          <w:color w:val="auto"/>
          <w:sz w:val="24"/>
          <w:szCs w:val="24"/>
          <w:highlight w:val="none"/>
          <w:u w:val="single"/>
        </w:rPr>
        <w:t>（企业名称）</w:t>
      </w:r>
      <w:r>
        <w:rPr>
          <w:rFonts w:hint="eastAsia" w:ascii="宋体" w:hAnsi="宋体" w:cs="宋体"/>
          <w:color w:val="auto"/>
          <w:sz w:val="24"/>
          <w:szCs w:val="24"/>
          <w:highlight w:val="none"/>
        </w:rPr>
        <w:t>，从业人员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万元，属于</w:t>
      </w:r>
      <w:r>
        <w:rPr>
          <w:rFonts w:hint="eastAsia" w:ascii="宋体" w:hAnsi="宋体" w:cs="宋体"/>
          <w:color w:val="auto"/>
          <w:sz w:val="24"/>
          <w:szCs w:val="24"/>
          <w:highlight w:val="none"/>
          <w:u w:val="single"/>
        </w:rPr>
        <w:t>（中型企业、小型企业、微型企业）；</w:t>
      </w:r>
    </w:p>
    <w:p w14:paraId="1D08EB27">
      <w:pPr>
        <w:adjustRightInd w:val="0"/>
        <w:spacing w:line="57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w:t>
      </w:r>
    </w:p>
    <w:p w14:paraId="7CD29FB2">
      <w:pPr>
        <w:adjustRightInd w:val="0"/>
        <w:spacing w:line="57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以上企业，不属于大企业的分支机构，不存在控股股东为大企业的情形，也不存在与大企业的负责人为同一人的情形。</w:t>
      </w:r>
    </w:p>
    <w:p w14:paraId="50B259FF">
      <w:pPr>
        <w:adjustRightInd w:val="0"/>
        <w:spacing w:line="570" w:lineRule="exact"/>
        <w:ind w:firstLine="360" w:firstLineChars="15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本企业对上述声明内容的真实性负责。如有虚假，将依法承担相应责任。</w:t>
      </w:r>
    </w:p>
    <w:p w14:paraId="5827661A">
      <w:pPr>
        <w:adjustRightInd w:val="0"/>
        <w:spacing w:line="570" w:lineRule="exact"/>
        <w:ind w:right="720"/>
        <w:rPr>
          <w:rFonts w:ascii="仿宋_GB2312" w:hAnsi="宋体" w:eastAsia="仿宋_GB2312"/>
          <w:color w:val="auto"/>
          <w:sz w:val="24"/>
          <w:szCs w:val="24"/>
          <w:highlight w:val="none"/>
        </w:rPr>
      </w:pPr>
    </w:p>
    <w:p w14:paraId="2FBFFD25">
      <w:pPr>
        <w:adjustRightInd w:val="0"/>
        <w:spacing w:line="570" w:lineRule="exact"/>
        <w:ind w:right="820" w:firstLine="360" w:firstLineChars="150"/>
        <w:jc w:val="right"/>
        <w:rPr>
          <w:rFonts w:ascii="宋体" w:hAnsi="宋体" w:cs="宋体"/>
          <w:color w:val="auto"/>
          <w:sz w:val="24"/>
          <w:szCs w:val="24"/>
          <w:highlight w:val="none"/>
        </w:rPr>
      </w:pPr>
      <w:r>
        <w:rPr>
          <w:rFonts w:hint="eastAsia" w:ascii="宋体" w:hAnsi="宋体" w:cs="宋体"/>
          <w:color w:val="auto"/>
          <w:sz w:val="24"/>
          <w:szCs w:val="24"/>
          <w:highlight w:val="none"/>
        </w:rPr>
        <w:t>企业名称（加盖公章）：⑫</w:t>
      </w:r>
    </w:p>
    <w:p w14:paraId="12C79777">
      <w:pPr>
        <w:adjustRightInd w:val="0"/>
        <w:spacing w:line="570" w:lineRule="exact"/>
        <w:ind w:right="112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日  期：</w:t>
      </w:r>
    </w:p>
    <w:p w14:paraId="669D623E">
      <w:pPr>
        <w:adjustRightInd w:val="0"/>
        <w:snapToGrid w:val="0"/>
        <w:jc w:val="left"/>
        <w:rPr>
          <w:rFonts w:hint="eastAsia" w:ascii="宋体" w:hAnsi="宋体" w:eastAsia="宋体"/>
          <w:color w:val="auto"/>
          <w:sz w:val="24"/>
          <w:szCs w:val="24"/>
          <w:highlight w:val="none"/>
        </w:rPr>
      </w:pPr>
    </w:p>
    <w:tbl>
      <w:tblPr>
        <w:tblStyle w:val="1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306"/>
      </w:tblGrid>
      <w:tr w14:paraId="60A8AF1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8306" w:type="dxa"/>
          </w:tcPr>
          <w:p w14:paraId="2646307F">
            <w:pPr>
              <w:adjustRightInd w:val="0"/>
              <w:snapToGrid w:val="0"/>
              <w:jc w:val="left"/>
              <w:rPr>
                <w:rFonts w:hint="eastAsia" w:ascii="宋体" w:hAnsi="宋体" w:eastAsia="宋体"/>
                <w:color w:val="auto"/>
                <w:sz w:val="24"/>
                <w:szCs w:val="24"/>
                <w:highlight w:val="none"/>
              </w:rPr>
            </w:pPr>
            <w:r>
              <w:rPr>
                <w:rFonts w:ascii="宋体" w:hAnsi="宋体" w:eastAsia="宋体"/>
                <w:color w:val="auto"/>
                <w:sz w:val="24"/>
                <w:szCs w:val="24"/>
                <w:highlight w:val="none"/>
                <w:vertAlign w:val="superscript"/>
              </w:rPr>
              <w:t>1</w:t>
            </w:r>
            <w:r>
              <w:rPr>
                <w:rFonts w:ascii="宋体" w:hAnsi="宋体" w:eastAsia="宋体"/>
                <w:color w:val="auto"/>
                <w:sz w:val="24"/>
                <w:szCs w:val="24"/>
                <w:highlight w:val="none"/>
              </w:rPr>
              <w:t>从业人员、营业收入、资产总额填报上一年度数据，无上一年度数据的新成立企业可不填报。</w:t>
            </w:r>
          </w:p>
        </w:tc>
      </w:tr>
    </w:tbl>
    <w:p w14:paraId="27F42DA0">
      <w:pPr>
        <w:adjustRightInd w:val="0"/>
        <w:snapToGrid w:val="0"/>
        <w:spacing w:line="276" w:lineRule="auto"/>
        <w:rPr>
          <w:rFonts w:hint="eastAsia" w:ascii="宋体" w:hAnsi="宋体" w:cs="黑体"/>
          <w:b/>
          <w:bCs/>
          <w:color w:val="auto"/>
          <w:sz w:val="24"/>
          <w:szCs w:val="24"/>
          <w:highlight w:val="none"/>
        </w:rPr>
      </w:pPr>
    </w:p>
    <w:p w14:paraId="7B1FC245">
      <w:pPr>
        <w:adjustRightInd w:val="0"/>
        <w:snapToGrid w:val="0"/>
        <w:spacing w:line="276" w:lineRule="auto"/>
        <w:rPr>
          <w:rFonts w:hint="eastAsia" w:ascii="宋体" w:hAnsi="宋体" w:cs="方正仿宋_GB18030"/>
          <w:b/>
          <w:bCs/>
          <w:color w:val="auto"/>
          <w:sz w:val="24"/>
          <w:szCs w:val="24"/>
          <w:highlight w:val="none"/>
        </w:rPr>
      </w:pPr>
      <w:r>
        <w:rPr>
          <w:rFonts w:hint="eastAsia" w:ascii="宋体" w:hAnsi="宋体" w:cs="方正仿宋_GB18030"/>
          <w:b/>
          <w:bCs/>
          <w:color w:val="auto"/>
          <w:sz w:val="24"/>
          <w:szCs w:val="24"/>
          <w:highlight w:val="none"/>
        </w:rPr>
        <w:t>填写说明：</w:t>
      </w:r>
    </w:p>
    <w:p w14:paraId="3A4CA1BF">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rPr>
        <w:t>1.（采购单位名称①）：填写本项目采购人单位名称，如常州市XXX局。</w:t>
      </w:r>
    </w:p>
    <w:p w14:paraId="13587BFD">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rPr>
        <w:t>2.采购编号为②：填写本项目编号，如JSZC-3204XX-</w:t>
      </w:r>
      <w:r>
        <w:rPr>
          <w:rFonts w:hint="eastAsia" w:ascii="宋体" w:hAnsi="宋体" w:eastAsia="宋体"/>
          <w:color w:val="auto"/>
          <w:sz w:val="24"/>
          <w:szCs w:val="24"/>
          <w:highlight w:val="none"/>
          <w:lang w:eastAsia="zh-CN"/>
        </w:rPr>
        <w:t>CZJC</w:t>
      </w:r>
      <w:r>
        <w:rPr>
          <w:rFonts w:hint="eastAsia" w:ascii="宋体" w:hAnsi="宋体" w:cs="方正仿宋_GB18030"/>
          <w:color w:val="auto"/>
          <w:sz w:val="24"/>
          <w:szCs w:val="24"/>
          <w:highlight w:val="none"/>
        </w:rPr>
        <w:t>-G20XX-XX。</w:t>
      </w:r>
    </w:p>
    <w:p w14:paraId="3DCACDC2">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rPr>
        <w:t>3.（项目名称③）：填写本项目名称，如常州市XXX项目。</w:t>
      </w:r>
    </w:p>
    <w:p w14:paraId="27B3916B">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rPr>
        <w:t>4.（分包号：</w:t>
      </w:r>
      <w:r>
        <w:rPr>
          <w:rFonts w:hint="eastAsia" w:ascii="宋体" w:hAnsi="宋体" w:cs="方正仿宋_GB18030"/>
          <w:color w:val="auto"/>
          <w:sz w:val="24"/>
          <w:szCs w:val="24"/>
          <w:highlight w:val="none"/>
          <w:lang w:eastAsia="zh-CN"/>
        </w:rPr>
        <w:t>④</w:t>
      </w:r>
      <w:r>
        <w:rPr>
          <w:rFonts w:hint="eastAsia" w:ascii="宋体" w:hAnsi="宋体" w:cs="方正仿宋_GB18030"/>
          <w:color w:val="auto"/>
          <w:sz w:val="24"/>
          <w:szCs w:val="24"/>
          <w:highlight w:val="none"/>
        </w:rPr>
        <w:t>：填写分包编号，如有分包的，分别填写分包号，没有的填“无”。</w:t>
      </w:r>
    </w:p>
    <w:p w14:paraId="102F6F57">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仿宋_GB2312" w:hAnsi="宋体" w:eastAsia="仿宋_GB2312" w:cs="黑体"/>
          <w:color w:val="auto"/>
          <w:sz w:val="24"/>
          <w:szCs w:val="24"/>
          <w:highlight w:val="none"/>
        </w:rPr>
        <w:t>5.</w:t>
      </w:r>
      <w:r>
        <w:rPr>
          <w:rFonts w:hint="eastAsia" w:ascii="宋体" w:hAnsi="宋体" w:cs="黑体"/>
          <w:color w:val="auto"/>
          <w:sz w:val="24"/>
          <w:szCs w:val="24"/>
          <w:highlight w:val="none"/>
        </w:rPr>
        <w:t>（标的名称⑤）：填写本项目标的名称，如货物涉及不同制造商的，须分别一一列出全部货物所对应的制造商及相关信息。建议格式为：标的名称+（**货物1），属于（采购文件中明确的所属行业）；制造商为**企业1。标的名称+（**货物2），属于（采购文件中明确的所属行业）；制造商为**企</w:t>
      </w:r>
      <w:r>
        <w:rPr>
          <w:rFonts w:hint="eastAsia" w:ascii="宋体" w:hAnsi="宋体" w:cs="方正仿宋_GB18030"/>
          <w:color w:val="auto"/>
          <w:sz w:val="24"/>
          <w:szCs w:val="24"/>
          <w:highlight w:val="none"/>
        </w:rPr>
        <w:t>业2……。</w:t>
      </w:r>
    </w:p>
    <w:p w14:paraId="06CF1E79">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lang w:val="en-US" w:eastAsia="zh-CN"/>
        </w:rPr>
        <w:t>6.</w:t>
      </w:r>
      <w:r>
        <w:rPr>
          <w:rFonts w:hint="eastAsia" w:ascii="宋体" w:hAnsi="宋体" w:cs="方正仿宋_GB18030"/>
          <w:color w:val="auto"/>
          <w:sz w:val="24"/>
          <w:szCs w:val="24"/>
          <w:highlight w:val="none"/>
        </w:rPr>
        <w:t>（采购文件中明确的所属行业</w:t>
      </w:r>
      <w:r>
        <w:rPr>
          <w:rFonts w:hint="eastAsia" w:ascii="宋体" w:hAnsi="宋体"/>
          <w:color w:val="auto"/>
          <w:sz w:val="24"/>
          <w:szCs w:val="24"/>
          <w:highlight w:val="none"/>
        </w:rPr>
        <w:t>⑥</w:t>
      </w:r>
      <w:r>
        <w:rPr>
          <w:rFonts w:hint="eastAsia" w:ascii="宋体" w:hAnsi="宋体" w:cs="方正仿宋_GB18030"/>
          <w:color w:val="auto"/>
          <w:sz w:val="24"/>
          <w:szCs w:val="24"/>
          <w:highlight w:val="none"/>
        </w:rPr>
        <w:t>）：填写本项目采购标的所属行业。须根据采购文件“</w:t>
      </w:r>
      <w:r>
        <w:rPr>
          <w:rFonts w:hint="eastAsia" w:ascii="宋体" w:hAnsi="宋体" w:cs="方正仿宋_GB18030"/>
          <w:color w:val="auto"/>
          <w:sz w:val="24"/>
          <w:szCs w:val="24"/>
          <w:highlight w:val="none"/>
          <w:lang w:val="en-US" w:eastAsia="zh-CN"/>
        </w:rPr>
        <w:t>第二章投标人须知资料表</w:t>
      </w:r>
      <w:r>
        <w:rPr>
          <w:rFonts w:hint="eastAsia" w:ascii="宋体" w:hAnsi="宋体" w:cs="方正仿宋_GB18030"/>
          <w:color w:val="auto"/>
          <w:sz w:val="24"/>
          <w:szCs w:val="24"/>
          <w:highlight w:val="none"/>
        </w:rPr>
        <w:t>”表格中列明的所属行业进行填写。如：工业等。</w:t>
      </w:r>
    </w:p>
    <w:p w14:paraId="52D0AE78">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lang w:val="en-US" w:eastAsia="zh-CN"/>
        </w:rPr>
        <w:t>7.</w:t>
      </w:r>
      <w:r>
        <w:rPr>
          <w:rFonts w:hint="eastAsia" w:ascii="宋体" w:hAnsi="宋体" w:cs="方正仿宋_GB18030"/>
          <w:color w:val="auto"/>
          <w:sz w:val="24"/>
          <w:szCs w:val="24"/>
          <w:highlight w:val="none"/>
        </w:rPr>
        <w:t>（企业名称</w:t>
      </w:r>
      <w:r>
        <w:rPr>
          <w:rFonts w:hint="eastAsia" w:ascii="宋体" w:hAnsi="宋体"/>
          <w:color w:val="auto"/>
          <w:sz w:val="24"/>
          <w:szCs w:val="24"/>
          <w:highlight w:val="none"/>
        </w:rPr>
        <w:t>⑦</w:t>
      </w:r>
      <w:r>
        <w:rPr>
          <w:rFonts w:hint="eastAsia" w:ascii="宋体" w:hAnsi="宋体" w:cs="方正仿宋_GB18030"/>
          <w:color w:val="auto"/>
          <w:sz w:val="24"/>
          <w:szCs w:val="24"/>
          <w:highlight w:val="none"/>
        </w:rPr>
        <w:t>）：填写</w:t>
      </w:r>
      <w:r>
        <w:rPr>
          <w:rFonts w:hint="eastAsia" w:ascii="宋体" w:hAnsi="宋体" w:cs="方正仿宋_GB18030"/>
          <w:b/>
          <w:bCs/>
          <w:color w:val="auto"/>
          <w:sz w:val="24"/>
          <w:szCs w:val="24"/>
          <w:highlight w:val="none"/>
        </w:rPr>
        <w:t>货物制造商的名称</w:t>
      </w:r>
      <w:r>
        <w:rPr>
          <w:rFonts w:hint="eastAsia" w:ascii="宋体" w:hAnsi="宋体" w:cs="方正仿宋_GB18030"/>
          <w:color w:val="auto"/>
          <w:sz w:val="24"/>
          <w:szCs w:val="24"/>
          <w:highlight w:val="none"/>
        </w:rPr>
        <w:t>，如XXX企业。</w:t>
      </w:r>
    </w:p>
    <w:p w14:paraId="2AC2195F">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lang w:val="en-US" w:eastAsia="zh-CN"/>
        </w:rPr>
        <w:t>8.</w:t>
      </w:r>
      <w:r>
        <w:rPr>
          <w:rFonts w:hint="eastAsia" w:ascii="宋体" w:hAnsi="宋体" w:cs="方正仿宋_GB18030"/>
          <w:color w:val="auto"/>
          <w:sz w:val="24"/>
          <w:szCs w:val="24"/>
          <w:highlight w:val="none"/>
        </w:rPr>
        <w:t>从业人员</w:t>
      </w:r>
      <w:r>
        <w:rPr>
          <w:rFonts w:hint="eastAsia" w:ascii="宋体" w:hAnsi="宋体"/>
          <w:color w:val="auto"/>
          <w:sz w:val="24"/>
          <w:szCs w:val="24"/>
          <w:highlight w:val="none"/>
        </w:rPr>
        <w:t>⑧</w:t>
      </w:r>
      <w:r>
        <w:rPr>
          <w:rFonts w:hint="eastAsia" w:ascii="宋体" w:hAnsi="宋体" w:cs="方正仿宋_GB18030"/>
          <w:color w:val="auto"/>
          <w:sz w:val="24"/>
          <w:szCs w:val="24"/>
          <w:highlight w:val="none"/>
        </w:rPr>
        <w:t>人，营业收入为⑨万元，资产总额为⑩万元：填报</w:t>
      </w:r>
      <w:r>
        <w:rPr>
          <w:rFonts w:hint="eastAsia" w:ascii="宋体" w:hAnsi="宋体" w:cs="方正仿宋_GB18030"/>
          <w:b/>
          <w:color w:val="auto"/>
          <w:sz w:val="24"/>
          <w:szCs w:val="24"/>
          <w:highlight w:val="none"/>
        </w:rPr>
        <w:t>货物制造商</w:t>
      </w:r>
      <w:r>
        <w:rPr>
          <w:rFonts w:hint="eastAsia" w:ascii="宋体" w:hAnsi="宋体" w:cs="方正仿宋_GB18030"/>
          <w:color w:val="auto"/>
          <w:sz w:val="24"/>
          <w:szCs w:val="24"/>
          <w:highlight w:val="none"/>
        </w:rPr>
        <w:t>的从业人员、营业收入、资产总额上一年度数据，无上一年度数据的新成立企业可不填报。</w:t>
      </w:r>
    </w:p>
    <w:p w14:paraId="73541AF0">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lang w:val="en-US" w:eastAsia="zh-CN"/>
        </w:rPr>
        <w:t>9.</w:t>
      </w:r>
      <w:r>
        <w:rPr>
          <w:rFonts w:hint="eastAsia" w:ascii="宋体" w:hAnsi="宋体" w:cs="方正仿宋_GB18030"/>
          <w:color w:val="auto"/>
          <w:sz w:val="24"/>
          <w:szCs w:val="24"/>
          <w:highlight w:val="none"/>
        </w:rPr>
        <w:t>（中型企业、小型企业、微型企业</w:t>
      </w:r>
      <w:r>
        <w:rPr>
          <w:rFonts w:ascii="Cambria Math" w:hAnsi="Cambria Math" w:cs="Cambria Math"/>
          <w:color w:val="auto"/>
          <w:sz w:val="24"/>
          <w:szCs w:val="24"/>
          <w:highlight w:val="none"/>
          <w:u w:val="single"/>
        </w:rPr>
        <w:t>⑪</w:t>
      </w:r>
      <w:r>
        <w:rPr>
          <w:rFonts w:hint="eastAsia" w:ascii="宋体" w:hAnsi="宋体" w:cs="方正仿宋_GB18030"/>
          <w:color w:val="auto"/>
          <w:sz w:val="24"/>
          <w:szCs w:val="24"/>
          <w:highlight w:val="none"/>
        </w:rPr>
        <w:t>）：须根据</w:t>
      </w:r>
      <w:r>
        <w:rPr>
          <w:rFonts w:hint="eastAsia" w:ascii="宋体" w:hAnsi="宋体" w:cs="方正仿宋_GB18030"/>
          <w:b/>
          <w:bCs/>
          <w:color w:val="auto"/>
          <w:sz w:val="24"/>
          <w:szCs w:val="24"/>
          <w:highlight w:val="none"/>
        </w:rPr>
        <w:t>货物制造商</w:t>
      </w:r>
      <w:r>
        <w:rPr>
          <w:rFonts w:hint="eastAsia" w:ascii="宋体" w:hAnsi="宋体" w:cs="方正仿宋_GB18030"/>
          <w:color w:val="auto"/>
          <w:sz w:val="24"/>
          <w:szCs w:val="24"/>
          <w:highlight w:val="none"/>
        </w:rPr>
        <w:t>的企业规模情况填写中型企业、小型企业或微型企业</w:t>
      </w:r>
      <w:r>
        <w:rPr>
          <w:rFonts w:hint="eastAsia" w:ascii="宋体" w:hAnsi="宋体" w:cs="方正仿宋_GB18030"/>
          <w:b/>
          <w:bCs/>
          <w:color w:val="auto"/>
          <w:sz w:val="24"/>
          <w:szCs w:val="24"/>
          <w:highlight w:val="none"/>
        </w:rPr>
        <w:t>（只能填写三种其中的一种）</w:t>
      </w:r>
      <w:r>
        <w:rPr>
          <w:rFonts w:hint="eastAsia" w:ascii="宋体" w:hAnsi="宋体" w:cs="方正仿宋_GB18030"/>
          <w:color w:val="auto"/>
          <w:sz w:val="24"/>
          <w:szCs w:val="24"/>
          <w:highlight w:val="none"/>
        </w:rPr>
        <w:t>。中小企业划分见《关于印发中小企业划型标准规定的通知》（工信部联企业〔2011〕300号</w:t>
      </w:r>
      <w:r>
        <w:rPr>
          <w:rFonts w:hint="eastAsia" w:ascii="宋体" w:hAnsi="宋体" w:cs="方正仿宋_GB18030"/>
          <w:color w:val="auto"/>
          <w:sz w:val="24"/>
          <w:szCs w:val="24"/>
          <w:highlight w:val="none"/>
          <w:lang w:eastAsia="zh-CN"/>
        </w:rPr>
        <w:t>）</w:t>
      </w:r>
      <w:r>
        <w:rPr>
          <w:rFonts w:hint="eastAsia" w:ascii="宋体" w:hAnsi="宋体" w:cs="方正仿宋_GB18030"/>
          <w:color w:val="auto"/>
          <w:sz w:val="24"/>
          <w:szCs w:val="24"/>
          <w:highlight w:val="none"/>
        </w:rPr>
        <w:t xml:space="preserve"> 。</w:t>
      </w:r>
    </w:p>
    <w:p w14:paraId="7C9A69B0">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lang w:val="en-US" w:eastAsia="zh-CN"/>
        </w:rPr>
        <w:t>10.</w:t>
      </w:r>
      <w:r>
        <w:rPr>
          <w:rFonts w:hint="eastAsia" w:ascii="宋体" w:hAnsi="宋体" w:cs="方正仿宋_GB18030"/>
          <w:color w:val="auto"/>
          <w:sz w:val="24"/>
          <w:szCs w:val="24"/>
          <w:highlight w:val="none"/>
        </w:rPr>
        <w:t>企业名称（盖章）</w:t>
      </w:r>
      <w:r>
        <w:rPr>
          <w:rFonts w:ascii="Cambria Math" w:hAnsi="Cambria Math" w:cs="Cambria Math"/>
          <w:color w:val="auto"/>
          <w:sz w:val="24"/>
          <w:szCs w:val="24"/>
          <w:highlight w:val="none"/>
        </w:rPr>
        <w:t>⑫</w:t>
      </w:r>
      <w:r>
        <w:rPr>
          <w:rFonts w:hint="eastAsia" w:ascii="宋体" w:hAnsi="宋体" w:cs="方正仿宋_GB18030"/>
          <w:color w:val="auto"/>
          <w:sz w:val="24"/>
          <w:szCs w:val="24"/>
          <w:highlight w:val="none"/>
        </w:rPr>
        <w:t>：</w:t>
      </w:r>
      <w:r>
        <w:rPr>
          <w:rFonts w:hint="eastAsia" w:ascii="宋体" w:hAnsi="宋体"/>
          <w:color w:val="auto"/>
          <w:sz w:val="24"/>
          <w:szCs w:val="24"/>
          <w:highlight w:val="none"/>
        </w:rPr>
        <w:t>加盖</w:t>
      </w:r>
      <w:r>
        <w:rPr>
          <w:rFonts w:hint="eastAsia" w:ascii="宋体" w:hAnsi="宋体" w:cs="方正仿宋_GB18030"/>
          <w:b/>
          <w:bCs/>
          <w:color w:val="auto"/>
          <w:sz w:val="24"/>
          <w:szCs w:val="24"/>
          <w:highlight w:val="none"/>
        </w:rPr>
        <w:t>投标人</w:t>
      </w:r>
      <w:r>
        <w:rPr>
          <w:rFonts w:hint="eastAsia" w:ascii="宋体" w:hAnsi="宋体"/>
          <w:color w:val="auto"/>
          <w:sz w:val="24"/>
          <w:szCs w:val="24"/>
          <w:highlight w:val="none"/>
        </w:rPr>
        <w:t>CA电子公章</w:t>
      </w:r>
      <w:r>
        <w:rPr>
          <w:rFonts w:hint="eastAsia" w:ascii="宋体" w:hAnsi="宋体" w:cs="方正仿宋_GB18030"/>
          <w:color w:val="auto"/>
          <w:sz w:val="24"/>
          <w:szCs w:val="24"/>
          <w:highlight w:val="none"/>
        </w:rPr>
        <w:t>。</w:t>
      </w:r>
    </w:p>
    <w:p w14:paraId="4AD5728F">
      <w:pPr>
        <w:adjustRightInd w:val="0"/>
        <w:snapToGrid w:val="0"/>
        <w:spacing w:line="276" w:lineRule="auto"/>
        <w:ind w:firstLine="480" w:firstLineChars="200"/>
        <w:rPr>
          <w:rFonts w:hint="eastAsia" w:ascii="宋体" w:hAnsi="宋体" w:cs="黑体"/>
          <w:color w:val="auto"/>
          <w:sz w:val="24"/>
          <w:szCs w:val="24"/>
          <w:highlight w:val="none"/>
        </w:rPr>
      </w:pPr>
      <w:r>
        <w:rPr>
          <w:rFonts w:hint="eastAsia" w:ascii="宋体" w:hAnsi="宋体" w:cs="黑体"/>
          <w:color w:val="auto"/>
          <w:sz w:val="24"/>
          <w:szCs w:val="24"/>
          <w:highlight w:val="none"/>
          <w:lang w:val="en-US" w:eastAsia="zh-CN"/>
        </w:rPr>
        <w:t>11.</w:t>
      </w:r>
      <w:r>
        <w:rPr>
          <w:rFonts w:hint="eastAsia" w:ascii="宋体" w:hAnsi="宋体" w:cs="黑体"/>
          <w:color w:val="auto"/>
          <w:sz w:val="24"/>
          <w:szCs w:val="24"/>
          <w:highlight w:val="none"/>
        </w:rPr>
        <w:t>如是</w:t>
      </w:r>
      <w:r>
        <w:rPr>
          <w:rFonts w:hint="eastAsia" w:ascii="宋体" w:hAnsi="宋体" w:cs="黑体"/>
          <w:b/>
          <w:color w:val="auto"/>
          <w:sz w:val="24"/>
          <w:szCs w:val="24"/>
          <w:highlight w:val="none"/>
        </w:rPr>
        <w:t>专门面向中小企业预留份额</w:t>
      </w:r>
      <w:r>
        <w:rPr>
          <w:rFonts w:hint="eastAsia" w:ascii="宋体" w:hAnsi="宋体" w:cs="黑体"/>
          <w:color w:val="auto"/>
          <w:sz w:val="24"/>
          <w:szCs w:val="24"/>
          <w:highlight w:val="none"/>
        </w:rPr>
        <w:t>的采购项目，供应商未提供此声明函的，资格审查不予通过，作为</w:t>
      </w:r>
      <w:r>
        <w:rPr>
          <w:rFonts w:hint="eastAsia" w:ascii="宋体" w:hAnsi="宋体" w:cs="黑体"/>
          <w:b/>
          <w:color w:val="auto"/>
          <w:sz w:val="24"/>
          <w:szCs w:val="24"/>
          <w:highlight w:val="none"/>
        </w:rPr>
        <w:t>无效投标（响应）</w:t>
      </w:r>
      <w:r>
        <w:rPr>
          <w:rFonts w:hint="eastAsia" w:ascii="宋体" w:hAnsi="宋体" w:cs="黑体"/>
          <w:color w:val="auto"/>
          <w:sz w:val="24"/>
          <w:szCs w:val="24"/>
          <w:highlight w:val="none"/>
        </w:rPr>
        <w:t>。如是非专门面向中小企业预留份额的采购项目，供应商未提供此声明函的，评审时不享受小微型企业价格扣除政策。此声明函将随中标成交结果同时公告，接受社会监督。供应商应当自行核实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cs="方正仿宋_GB18030"/>
          <w:b/>
          <w:bCs/>
          <w:color w:val="auto"/>
          <w:sz w:val="24"/>
          <w:szCs w:val="24"/>
          <w:highlight w:val="none"/>
        </w:rPr>
        <w:t>货物制造商</w:t>
      </w:r>
      <w:r>
        <w:rPr>
          <w:rFonts w:hint="eastAsia" w:ascii="宋体" w:hAnsi="宋体" w:cs="黑体"/>
          <w:color w:val="auto"/>
          <w:sz w:val="24"/>
          <w:szCs w:val="24"/>
          <w:highlight w:val="none"/>
        </w:rPr>
        <w:t>是否属于中小微企业，并认真填写声明函，若有虚假将追究其责任。</w:t>
      </w:r>
    </w:p>
    <w:p w14:paraId="7998A7E5">
      <w:pPr>
        <w:pStyle w:val="27"/>
        <w:adjustRightInd w:val="0"/>
        <w:snapToGrid w:val="0"/>
        <w:spacing w:line="276" w:lineRule="auto"/>
        <w:ind w:firstLine="480"/>
        <w:rPr>
          <w:rFonts w:ascii="宋体" w:hAnsi="宋体" w:cs="黑体"/>
          <w:color w:val="auto"/>
          <w:kern w:val="2"/>
          <w:sz w:val="24"/>
          <w:szCs w:val="24"/>
          <w:highlight w:val="none"/>
        </w:rPr>
      </w:pPr>
      <w:r>
        <w:rPr>
          <w:rFonts w:hint="eastAsia" w:ascii="宋体" w:hAnsi="宋体" w:cs="黑体"/>
          <w:color w:val="auto"/>
          <w:kern w:val="2"/>
          <w:sz w:val="24"/>
          <w:szCs w:val="24"/>
          <w:highlight w:val="none"/>
          <w:lang w:val="en-US" w:eastAsia="zh-CN"/>
        </w:rPr>
        <w:t>12.</w:t>
      </w:r>
      <w:r>
        <w:rPr>
          <w:rFonts w:ascii="宋体" w:hAnsi="宋体" w:cs="黑体"/>
          <w:color w:val="auto"/>
          <w:kern w:val="2"/>
          <w:sz w:val="24"/>
          <w:szCs w:val="24"/>
          <w:highlight w:val="none"/>
        </w:rPr>
        <w:t>温馨提示</w:t>
      </w:r>
    </w:p>
    <w:p w14:paraId="706DF520">
      <w:pPr>
        <w:pStyle w:val="27"/>
        <w:adjustRightInd w:val="0"/>
        <w:snapToGrid w:val="0"/>
        <w:spacing w:line="276" w:lineRule="auto"/>
        <w:ind w:firstLine="480"/>
        <w:rPr>
          <w:rFonts w:ascii="宋体" w:hAnsi="宋体" w:cs="黑体"/>
          <w:color w:val="auto"/>
          <w:kern w:val="2"/>
          <w:sz w:val="24"/>
          <w:szCs w:val="24"/>
          <w:highlight w:val="none"/>
        </w:rPr>
      </w:pPr>
      <w:r>
        <w:rPr>
          <w:rFonts w:ascii="宋体" w:hAnsi="宋体" w:cs="黑体"/>
          <w:color w:val="auto"/>
          <w:kern w:val="2"/>
          <w:sz w:val="24"/>
          <w:szCs w:val="24"/>
          <w:highlight w:val="none"/>
        </w:rPr>
        <w:t>（1）对于已纳入统计部门统计范围的企业，所属行业、从业人员、营业收入、资产总额、规模类型应与统计部门报表保持一致。</w:t>
      </w:r>
    </w:p>
    <w:p w14:paraId="4561AD0F">
      <w:pPr>
        <w:pStyle w:val="27"/>
        <w:adjustRightInd w:val="0"/>
        <w:snapToGrid w:val="0"/>
        <w:spacing w:line="276" w:lineRule="auto"/>
        <w:ind w:firstLine="480"/>
        <w:rPr>
          <w:rFonts w:ascii="宋体" w:hAnsi="宋体" w:cs="黑体"/>
          <w:color w:val="auto"/>
          <w:kern w:val="2"/>
          <w:sz w:val="24"/>
          <w:szCs w:val="24"/>
          <w:highlight w:val="none"/>
        </w:rPr>
      </w:pPr>
      <w:r>
        <w:rPr>
          <w:rFonts w:ascii="宋体" w:hAnsi="宋体" w:cs="黑体"/>
          <w:color w:val="auto"/>
          <w:kern w:val="2"/>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4F38E999">
      <w:pPr>
        <w:pStyle w:val="27"/>
        <w:adjustRightInd w:val="0"/>
        <w:snapToGrid w:val="0"/>
        <w:spacing w:line="276" w:lineRule="auto"/>
        <w:ind w:firstLine="480"/>
        <w:rPr>
          <w:rFonts w:ascii="宋体" w:hAnsi="宋体" w:cs="黑体"/>
          <w:color w:val="auto"/>
          <w:kern w:val="2"/>
          <w:sz w:val="24"/>
          <w:szCs w:val="24"/>
          <w:highlight w:val="none"/>
        </w:rPr>
      </w:pPr>
      <w:r>
        <w:rPr>
          <w:rFonts w:ascii="宋体" w:hAnsi="宋体" w:cs="黑体"/>
          <w:color w:val="auto"/>
          <w:kern w:val="2"/>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5566618E">
      <w:pPr>
        <w:pStyle w:val="27"/>
        <w:adjustRightInd w:val="0"/>
        <w:snapToGrid w:val="0"/>
        <w:spacing w:line="276" w:lineRule="auto"/>
        <w:ind w:firstLine="480"/>
        <w:rPr>
          <w:rFonts w:ascii="宋体" w:hAnsi="宋体" w:cs="黑体"/>
          <w:color w:val="auto"/>
          <w:kern w:val="2"/>
          <w:sz w:val="24"/>
          <w:szCs w:val="24"/>
          <w:highlight w:val="none"/>
        </w:rPr>
      </w:pPr>
      <w:r>
        <w:rPr>
          <w:rFonts w:ascii="宋体" w:hAnsi="宋体" w:cs="黑体"/>
          <w:color w:val="auto"/>
          <w:kern w:val="2"/>
          <w:sz w:val="24"/>
          <w:szCs w:val="24"/>
          <w:highlight w:val="none"/>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53B96FA8">
      <w:pPr>
        <w:pStyle w:val="27"/>
        <w:adjustRightInd w:val="0"/>
        <w:snapToGrid w:val="0"/>
        <w:spacing w:line="276" w:lineRule="auto"/>
        <w:ind w:firstLine="480"/>
        <w:rPr>
          <w:rFonts w:ascii="宋体" w:hAnsi="宋体" w:cs="黑体"/>
          <w:color w:val="auto"/>
          <w:kern w:val="2"/>
          <w:sz w:val="24"/>
          <w:szCs w:val="24"/>
          <w:highlight w:val="none"/>
        </w:rPr>
      </w:pPr>
      <w:r>
        <w:rPr>
          <w:rFonts w:ascii="宋体" w:hAnsi="宋体" w:cs="黑体"/>
          <w:color w:val="auto"/>
          <w:kern w:val="2"/>
          <w:sz w:val="24"/>
          <w:szCs w:val="24"/>
          <w:highlight w:val="none"/>
        </w:rPr>
        <w:t>（5）《中小企业声明函》真实性由其出具的供应商负责。《中小企业声明函》中相关企业[制造商、承建（承接）企业]所属行业应当与采购标的的所属行业相一致。如为货物采购项目，《中小企业声明函》应当充分、准确反映</w:t>
      </w:r>
      <w:r>
        <w:rPr>
          <w:rFonts w:ascii="宋体" w:hAnsi="宋体" w:cs="黑体"/>
          <w:b/>
          <w:color w:val="auto"/>
          <w:kern w:val="2"/>
          <w:sz w:val="24"/>
          <w:szCs w:val="24"/>
          <w:highlight w:val="none"/>
        </w:rPr>
        <w:t>货物制造商</w:t>
      </w:r>
      <w:r>
        <w:rPr>
          <w:rFonts w:ascii="宋体" w:hAnsi="宋体" w:cs="黑体"/>
          <w:color w:val="auto"/>
          <w:kern w:val="2"/>
          <w:sz w:val="24"/>
          <w:szCs w:val="24"/>
          <w:highlight w:val="none"/>
        </w:rPr>
        <w:t>的信息。</w:t>
      </w:r>
    </w:p>
    <w:p w14:paraId="0BFD6F87">
      <w:pPr>
        <w:pStyle w:val="27"/>
        <w:adjustRightInd w:val="0"/>
        <w:snapToGrid w:val="0"/>
        <w:spacing w:line="276" w:lineRule="auto"/>
        <w:ind w:firstLine="480"/>
        <w:rPr>
          <w:rFonts w:ascii="宋体" w:hAnsi="宋体" w:cs="黑体"/>
          <w:color w:val="auto"/>
          <w:kern w:val="2"/>
          <w:sz w:val="24"/>
          <w:szCs w:val="24"/>
          <w:highlight w:val="none"/>
        </w:rPr>
      </w:pPr>
      <w:r>
        <w:rPr>
          <w:rFonts w:ascii="宋体" w:hAnsi="宋体" w:cs="黑体"/>
          <w:color w:val="auto"/>
          <w:kern w:val="2"/>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51E9E190">
      <w:pPr>
        <w:adjustRightInd w:val="0"/>
        <w:snapToGrid w:val="0"/>
        <w:ind w:firstLine="480" w:firstLineChars="200"/>
        <w:jc w:val="left"/>
        <w:rPr>
          <w:rFonts w:hint="eastAsia" w:ascii="宋体" w:hAnsi="宋体" w:eastAsia="宋体"/>
          <w:color w:val="auto"/>
          <w:sz w:val="24"/>
          <w:szCs w:val="24"/>
          <w:highlight w:val="none"/>
          <w:vertAlign w:val="superscript"/>
        </w:rPr>
      </w:pPr>
      <w:r>
        <w:rPr>
          <w:rFonts w:ascii="宋体" w:hAnsi="宋体" w:eastAsia="宋体" w:cs="黑体"/>
          <w:color w:val="auto"/>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147F3F3C">
      <w:pPr>
        <w:spacing w:line="360" w:lineRule="auto"/>
        <w:ind w:firstLine="482" w:firstLineChars="200"/>
        <w:jc w:val="left"/>
        <w:rPr>
          <w:rFonts w:hint="eastAsia" w:ascii="宋体" w:hAnsi="宋体" w:eastAsia="宋体"/>
          <w:b/>
          <w:color w:val="auto"/>
          <w:sz w:val="24"/>
          <w:szCs w:val="24"/>
          <w:highlight w:val="none"/>
        </w:rPr>
        <w:sectPr>
          <w:pgSz w:w="11906" w:h="16838"/>
          <w:pgMar w:top="1440" w:right="1800" w:bottom="1440" w:left="1800" w:header="851" w:footer="992" w:gutter="0"/>
          <w:cols w:space="425" w:num="1"/>
          <w:docGrid w:type="lines" w:linePitch="312" w:charSpace="0"/>
        </w:sectPr>
      </w:pPr>
    </w:p>
    <w:p w14:paraId="70A9A62E">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残疾人福利性单位声明函格式</w:t>
      </w:r>
    </w:p>
    <w:p w14:paraId="37591432">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本单位郑重声明，根据《财政部 民政部 中国残疾人联合会关于促进残疾人就业政府采购政策的通知》（财库〔2017〕 141号）的规定，本单位</w:t>
      </w:r>
      <w:r>
        <w:rPr>
          <w:rFonts w:ascii="宋体" w:hAnsi="宋体" w:eastAsia="宋体"/>
          <w:b/>
          <w:bCs/>
          <w:color w:val="auto"/>
          <w:sz w:val="24"/>
          <w:szCs w:val="24"/>
          <w:highlight w:val="none"/>
        </w:rPr>
        <w:t>（请进行勾选）</w:t>
      </w:r>
      <w:r>
        <w:rPr>
          <w:rFonts w:ascii="宋体" w:hAnsi="宋体" w:eastAsia="宋体"/>
          <w:bCs/>
          <w:color w:val="auto"/>
          <w:sz w:val="24"/>
          <w:szCs w:val="24"/>
          <w:highlight w:val="none"/>
        </w:rPr>
        <w:t>：</w:t>
      </w:r>
    </w:p>
    <w:p w14:paraId="6F6881C7">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□不属于符合条件的残疾人福利性单位。</w:t>
      </w:r>
    </w:p>
    <w:p w14:paraId="1747914D">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F9E00EE">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本单位对上述声明的真实性负责。如有虚假，将依法承担相应责任。</w:t>
      </w:r>
    </w:p>
    <w:p w14:paraId="5B9668A6">
      <w:pPr>
        <w:spacing w:line="360" w:lineRule="auto"/>
        <w:ind w:firstLine="480" w:firstLineChars="200"/>
        <w:contextualSpacing/>
        <w:rPr>
          <w:rFonts w:hint="eastAsia" w:ascii="宋体" w:hAnsi="宋体" w:eastAsia="宋体"/>
          <w:bCs/>
          <w:color w:val="auto"/>
          <w:sz w:val="24"/>
          <w:szCs w:val="24"/>
          <w:highlight w:val="none"/>
        </w:rPr>
      </w:pPr>
    </w:p>
    <w:p w14:paraId="34399F5E">
      <w:pPr>
        <w:spacing w:line="360" w:lineRule="auto"/>
        <w:ind w:firstLine="480" w:firstLineChars="200"/>
        <w:contextualSpacing/>
        <w:rPr>
          <w:rFonts w:hint="eastAsia" w:ascii="宋体" w:hAnsi="宋体" w:eastAsia="宋体"/>
          <w:bCs/>
          <w:color w:val="auto"/>
          <w:sz w:val="24"/>
          <w:szCs w:val="24"/>
          <w:highlight w:val="none"/>
        </w:rPr>
      </w:pPr>
    </w:p>
    <w:p w14:paraId="21A3A4AE">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单位名称（盖章）：</w:t>
      </w:r>
    </w:p>
    <w:p w14:paraId="1DF15E49">
      <w:pPr>
        <w:spacing w:line="360" w:lineRule="auto"/>
        <w:ind w:firstLine="480" w:firstLineChars="200"/>
        <w:contextualSpacing/>
        <w:rPr>
          <w:rFonts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r>
        <w:rPr>
          <w:rFonts w:ascii="宋体" w:hAnsi="宋体" w:eastAsia="宋体"/>
          <w:bCs/>
          <w:color w:val="auto"/>
          <w:sz w:val="24"/>
          <w:szCs w:val="24"/>
          <w:highlight w:val="none"/>
        </w:rPr>
        <w:t>日  期：</w:t>
      </w:r>
    </w:p>
    <w:p w14:paraId="39D0E5C2">
      <w:pPr>
        <w:spacing w:line="360" w:lineRule="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 关于符合本国产品标准的声明函</w:t>
      </w:r>
    </w:p>
    <w:p w14:paraId="0EBFFC78">
      <w:pPr>
        <w:spacing w:line="360" w:lineRule="auto"/>
        <w:outlineLvl w:val="2"/>
        <w:rPr>
          <w:rFonts w:hint="eastAsia" w:ascii="宋体" w:hAnsi="宋体" w:eastAsia="宋体" w:cs="宋体"/>
          <w:color w:val="auto"/>
          <w:sz w:val="24"/>
          <w:szCs w:val="24"/>
          <w:highlight w:val="none"/>
        </w:rPr>
      </w:pPr>
    </w:p>
    <w:p w14:paraId="46567221">
      <w:pPr>
        <w:jc w:val="center"/>
        <w:rPr>
          <w:rFonts w:ascii="宋体" w:hAnsi="宋体" w:eastAsia="宋体" w:cs="方正魏碑_GBK"/>
          <w:color w:val="auto"/>
          <w:sz w:val="24"/>
          <w:szCs w:val="24"/>
          <w:highlight w:val="none"/>
        </w:rPr>
      </w:pPr>
      <w:r>
        <w:rPr>
          <w:rFonts w:hint="eastAsia" w:ascii="宋体" w:hAnsi="宋体" w:eastAsia="宋体" w:cs="方正魏碑_GBK"/>
          <w:b/>
          <w:color w:val="auto"/>
          <w:sz w:val="24"/>
          <w:szCs w:val="24"/>
          <w:highlight w:val="none"/>
        </w:rPr>
        <w:t>关于符合本国产品标准的声明函</w:t>
      </w:r>
    </w:p>
    <w:p w14:paraId="7D652D0F">
      <w:pPr>
        <w:pStyle w:val="10"/>
        <w:spacing w:before="0" w:beforeAutospacing="0" w:after="0" w:afterAutospacing="0" w:line="0" w:lineRule="atLeast"/>
        <w:ind w:firstLine="420"/>
        <w:rPr>
          <w:rFonts w:ascii="宋体" w:hAnsi="宋体" w:eastAsia="宋体" w:cs="方正魏碑_GBK"/>
          <w:color w:val="auto"/>
          <w:sz w:val="24"/>
          <w:szCs w:val="24"/>
          <w:highlight w:val="none"/>
        </w:rPr>
      </w:pPr>
    </w:p>
    <w:p w14:paraId="2D7E86D2">
      <w:pPr>
        <w:pStyle w:val="10"/>
        <w:spacing w:before="0" w:beforeAutospacing="0" w:after="0" w:afterAutospacing="0" w:line="360" w:lineRule="auto"/>
        <w:ind w:firstLine="420"/>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6A06EF31">
      <w:pPr>
        <w:pStyle w:val="10"/>
        <w:spacing w:before="0" w:beforeAutospacing="0" w:after="0" w:afterAutospacing="0" w:line="360" w:lineRule="auto"/>
        <w:ind w:firstLine="420"/>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1.</w:t>
      </w:r>
      <w:r>
        <w:rPr>
          <w:rStyle w:val="16"/>
          <w:rFonts w:hint="eastAsia" w:ascii="宋体" w:hAnsi="宋体" w:eastAsia="宋体" w:cs="方正魏碑_GBK"/>
          <w:color w:val="auto"/>
          <w:sz w:val="24"/>
          <w:szCs w:val="24"/>
          <w:highlight w:val="none"/>
          <w:u w:val="single"/>
          <w:shd w:val="clear" w:color="auto" w:fill="FFFFFF"/>
        </w:rPr>
        <w:t>（产品名称1）</w:t>
      </w:r>
      <w:r>
        <w:rPr>
          <w:rStyle w:val="16"/>
          <w:rFonts w:hint="eastAsia" w:ascii="宋体" w:hAnsi="宋体" w:eastAsia="宋体" w:cs="方正魏碑_GBK"/>
          <w:color w:val="auto"/>
          <w:sz w:val="24"/>
          <w:szCs w:val="24"/>
          <w:highlight w:val="none"/>
          <w:shd w:val="clear" w:color="auto" w:fill="FFFFFF"/>
          <w:vertAlign w:val="superscript"/>
        </w:rPr>
        <w:t>1</w:t>
      </w:r>
      <w:r>
        <w:rPr>
          <w:rFonts w:hint="eastAsia" w:ascii="宋体" w:hAnsi="宋体" w:eastAsia="宋体" w:cs="方正魏碑_GBK"/>
          <w:color w:val="auto"/>
          <w:sz w:val="24"/>
          <w:szCs w:val="24"/>
          <w:highlight w:val="none"/>
          <w:shd w:val="clear" w:color="auto" w:fill="FFFFFF"/>
        </w:rPr>
        <w:t>，生产厂为</w:t>
      </w:r>
      <w:r>
        <w:rPr>
          <w:rStyle w:val="16"/>
          <w:rFonts w:hint="eastAsia" w:ascii="宋体" w:hAnsi="宋体" w:eastAsia="宋体" w:cs="方正魏碑_GBK"/>
          <w:color w:val="auto"/>
          <w:sz w:val="24"/>
          <w:szCs w:val="24"/>
          <w:highlight w:val="none"/>
          <w:u w:val="single"/>
          <w:shd w:val="clear" w:color="auto" w:fill="FFFFFF"/>
        </w:rPr>
        <w:t>（厂名）</w:t>
      </w:r>
      <w:r>
        <w:rPr>
          <w:rStyle w:val="16"/>
          <w:rFonts w:hint="eastAsia" w:ascii="宋体" w:hAnsi="宋体" w:eastAsia="宋体" w:cs="方正魏碑_GBK"/>
          <w:color w:val="auto"/>
          <w:sz w:val="24"/>
          <w:szCs w:val="24"/>
          <w:highlight w:val="none"/>
          <w:shd w:val="clear" w:color="auto" w:fill="FFFFFF"/>
          <w:vertAlign w:val="superscript"/>
        </w:rPr>
        <w:t>2</w:t>
      </w:r>
      <w:r>
        <w:rPr>
          <w:rFonts w:hint="eastAsia" w:ascii="宋体" w:hAnsi="宋体" w:eastAsia="宋体" w:cs="方正魏碑_GBK"/>
          <w:color w:val="auto"/>
          <w:sz w:val="24"/>
          <w:szCs w:val="24"/>
          <w:highlight w:val="none"/>
          <w:shd w:val="clear" w:color="auto" w:fill="FFFFFF"/>
        </w:rPr>
        <w:t>，厂址为</w:t>
      </w:r>
      <w:r>
        <w:rPr>
          <w:rStyle w:val="16"/>
          <w:rFonts w:hint="eastAsia" w:ascii="宋体" w:hAnsi="宋体" w:eastAsia="宋体" w:cs="方正魏碑_GBK"/>
          <w:color w:val="auto"/>
          <w:sz w:val="24"/>
          <w:szCs w:val="24"/>
          <w:highlight w:val="none"/>
          <w:u w:val="single"/>
          <w:shd w:val="clear" w:color="auto" w:fill="FFFFFF"/>
        </w:rPr>
        <w:t>（生产厂址）</w:t>
      </w:r>
      <w:r>
        <w:rPr>
          <w:rFonts w:hint="eastAsia" w:ascii="宋体" w:hAnsi="宋体" w:eastAsia="宋体" w:cs="方正魏碑_GBK"/>
          <w:color w:val="auto"/>
          <w:sz w:val="24"/>
          <w:szCs w:val="24"/>
          <w:highlight w:val="none"/>
          <w:shd w:val="clear" w:color="auto" w:fill="FFFFFF"/>
        </w:rPr>
        <w:t>。</w:t>
      </w:r>
      <w:r>
        <w:rPr>
          <w:rFonts w:hint="eastAsia" w:ascii="宋体" w:hAnsi="宋体" w:eastAsia="宋体" w:cs="方正魏碑_GBK"/>
          <w:strike w:val="0"/>
          <w:dstrike w:val="0"/>
          <w:color w:val="auto"/>
          <w:sz w:val="24"/>
          <w:szCs w:val="24"/>
          <w:highlight w:val="none"/>
          <w:u w:val="single"/>
          <w:shd w:val="clear" w:color="auto" w:fill="FFFFFF"/>
        </w:rPr>
        <w:t xml:space="preserve"> </w:t>
      </w:r>
      <w:r>
        <w:rPr>
          <w:rStyle w:val="16"/>
          <w:rFonts w:hint="eastAsia" w:ascii="宋体" w:hAnsi="宋体" w:eastAsia="宋体" w:cs="方正魏碑_GBK"/>
          <w:strike/>
          <w:dstrike w:val="0"/>
          <w:color w:val="auto"/>
          <w:sz w:val="24"/>
          <w:szCs w:val="24"/>
          <w:highlight w:val="none"/>
          <w:u w:val="single"/>
          <w:shd w:val="clear" w:color="auto" w:fill="FFFFFF"/>
        </w:rPr>
        <w:t>（产品名称1）</w:t>
      </w:r>
      <w:r>
        <w:rPr>
          <w:rStyle w:val="16"/>
          <w:rFonts w:hint="eastAsia" w:ascii="宋体" w:hAnsi="宋体" w:eastAsia="宋体" w:cs="方正魏碑_GBK"/>
          <w:strike w:val="0"/>
          <w:dstrike w:val="0"/>
          <w:color w:val="auto"/>
          <w:sz w:val="24"/>
          <w:szCs w:val="24"/>
          <w:highlight w:val="none"/>
          <w:u w:val="single"/>
          <w:shd w:val="clear" w:color="auto" w:fill="FFFFFF"/>
        </w:rPr>
        <w:t xml:space="preserve"> </w:t>
      </w:r>
      <w:r>
        <w:rPr>
          <w:rFonts w:hint="eastAsia" w:ascii="宋体" w:hAnsi="宋体" w:eastAsia="宋体" w:cs="方正魏碑_GBK"/>
          <w:strike w:val="0"/>
          <w:dstrike w:val="0"/>
          <w:color w:val="auto"/>
          <w:sz w:val="24"/>
          <w:szCs w:val="24"/>
          <w:highlight w:val="none"/>
          <w:shd w:val="clear" w:color="auto" w:fill="FFFFFF"/>
        </w:rPr>
        <w:t>的中国境内生产的组件成本占比≥</w:t>
      </w:r>
      <w:r>
        <w:rPr>
          <w:rStyle w:val="16"/>
          <w:rFonts w:hint="eastAsia" w:ascii="宋体" w:hAnsi="宋体" w:eastAsia="宋体" w:cs="方正魏碑_GBK"/>
          <w:strike/>
          <w:dstrike w:val="0"/>
          <w:color w:val="auto"/>
          <w:sz w:val="24"/>
          <w:szCs w:val="24"/>
          <w:highlight w:val="none"/>
          <w:u w:val="single"/>
          <w:shd w:val="clear" w:color="auto" w:fill="FFFFFF"/>
        </w:rPr>
        <w:t>（规定</w:t>
      </w:r>
      <w:r>
        <w:rPr>
          <w:rStyle w:val="16"/>
          <w:rFonts w:ascii="宋体" w:hAnsi="宋体" w:eastAsia="宋体" w:cs="方正魏碑_GBK"/>
          <w:strike/>
          <w:dstrike w:val="0"/>
          <w:color w:val="auto"/>
          <w:sz w:val="24"/>
          <w:szCs w:val="24"/>
          <w:highlight w:val="none"/>
          <w:u w:val="single"/>
          <w:shd w:val="clear" w:color="auto" w:fill="FFFFFF"/>
        </w:rPr>
        <w:t>比例</w:t>
      </w:r>
      <w:r>
        <w:rPr>
          <w:rStyle w:val="16"/>
          <w:rFonts w:hint="eastAsia" w:ascii="宋体" w:hAnsi="宋体" w:eastAsia="宋体" w:cs="方正魏碑_GBK"/>
          <w:strike/>
          <w:dstrike w:val="0"/>
          <w:color w:val="auto"/>
          <w:sz w:val="24"/>
          <w:szCs w:val="24"/>
          <w:highlight w:val="none"/>
          <w:u w:val="single"/>
          <w:shd w:val="clear" w:color="auto" w:fill="FFFFFF"/>
        </w:rPr>
        <w:t>）</w:t>
      </w:r>
      <w:r>
        <w:rPr>
          <w:rStyle w:val="16"/>
          <w:rFonts w:hint="eastAsia" w:ascii="宋体" w:hAnsi="宋体" w:eastAsia="宋体" w:cs="方正魏碑_GBK"/>
          <w:strike/>
          <w:dstrike w:val="0"/>
          <w:color w:val="auto"/>
          <w:sz w:val="24"/>
          <w:szCs w:val="24"/>
          <w:highlight w:val="none"/>
          <w:shd w:val="clear" w:color="auto" w:fill="FFFFFF"/>
          <w:vertAlign w:val="superscript"/>
        </w:rPr>
        <w:t>3</w:t>
      </w:r>
      <w:r>
        <w:rPr>
          <w:rFonts w:hint="eastAsia" w:ascii="宋体" w:hAnsi="宋体" w:eastAsia="宋体" w:cs="方正魏碑_GBK"/>
          <w:strike w:val="0"/>
          <w:dstrike w:val="0"/>
          <w:color w:val="auto"/>
          <w:sz w:val="24"/>
          <w:szCs w:val="24"/>
          <w:highlight w:val="none"/>
          <w:shd w:val="clear" w:color="auto" w:fill="FFFFFF"/>
        </w:rPr>
        <w:t>。</w:t>
      </w:r>
      <w:r>
        <w:rPr>
          <w:rStyle w:val="16"/>
          <w:rFonts w:hint="eastAsia" w:ascii="宋体" w:hAnsi="宋体" w:eastAsia="宋体" w:cs="方正魏碑_GBK"/>
          <w:strike/>
          <w:dstrike w:val="0"/>
          <w:color w:val="auto"/>
          <w:sz w:val="24"/>
          <w:szCs w:val="24"/>
          <w:highlight w:val="none"/>
          <w:u w:val="single"/>
          <w:shd w:val="clear" w:color="auto" w:fill="FFFFFF"/>
        </w:rPr>
        <w:t>（产品名称1）</w:t>
      </w:r>
      <w:r>
        <w:rPr>
          <w:rFonts w:hint="eastAsia" w:ascii="宋体" w:hAnsi="宋体" w:eastAsia="宋体" w:cs="方正魏碑_GBK"/>
          <w:strike w:val="0"/>
          <w:dstrike w:val="0"/>
          <w:color w:val="auto"/>
          <w:sz w:val="24"/>
          <w:szCs w:val="24"/>
          <w:highlight w:val="none"/>
          <w:shd w:val="clear" w:color="auto" w:fill="FFFFFF"/>
        </w:rPr>
        <w:t>的</w:t>
      </w:r>
      <w:r>
        <w:rPr>
          <w:rStyle w:val="16"/>
          <w:rFonts w:hint="eastAsia" w:ascii="宋体" w:hAnsi="宋体" w:eastAsia="宋体" w:cs="方正魏碑_GBK"/>
          <w:strike/>
          <w:dstrike w:val="0"/>
          <w:color w:val="auto"/>
          <w:sz w:val="24"/>
          <w:szCs w:val="24"/>
          <w:highlight w:val="none"/>
          <w:u w:val="single"/>
          <w:shd w:val="clear" w:color="auto" w:fill="FFFFFF"/>
        </w:rPr>
        <w:t>（关键</w:t>
      </w:r>
      <w:r>
        <w:rPr>
          <w:rStyle w:val="16"/>
          <w:rFonts w:ascii="宋体" w:hAnsi="宋体" w:eastAsia="宋体" w:cs="方正魏碑_GBK"/>
          <w:strike/>
          <w:dstrike w:val="0"/>
          <w:color w:val="auto"/>
          <w:sz w:val="24"/>
          <w:szCs w:val="24"/>
          <w:highlight w:val="none"/>
          <w:u w:val="single"/>
          <w:shd w:val="clear" w:color="auto" w:fill="FFFFFF"/>
        </w:rPr>
        <w:t>组件</w:t>
      </w:r>
      <w:r>
        <w:rPr>
          <w:rStyle w:val="16"/>
          <w:rFonts w:hint="eastAsia" w:ascii="宋体" w:hAnsi="宋体" w:eastAsia="宋体" w:cs="方正魏碑_GBK"/>
          <w:strike/>
          <w:dstrike w:val="0"/>
          <w:color w:val="auto"/>
          <w:sz w:val="24"/>
          <w:szCs w:val="24"/>
          <w:highlight w:val="none"/>
          <w:u w:val="single"/>
          <w:shd w:val="clear" w:color="auto" w:fill="FFFFFF"/>
        </w:rPr>
        <w:t>）</w:t>
      </w:r>
      <w:r>
        <w:rPr>
          <w:rStyle w:val="16"/>
          <w:rFonts w:hint="eastAsia" w:ascii="宋体" w:hAnsi="宋体" w:eastAsia="宋体" w:cs="方正魏碑_GBK"/>
          <w:strike/>
          <w:dstrike w:val="0"/>
          <w:color w:val="auto"/>
          <w:sz w:val="24"/>
          <w:szCs w:val="24"/>
          <w:highlight w:val="none"/>
          <w:shd w:val="clear" w:color="auto" w:fill="FFFFFF"/>
          <w:vertAlign w:val="superscript"/>
        </w:rPr>
        <w:t>4</w:t>
      </w:r>
      <w:r>
        <w:rPr>
          <w:rFonts w:hint="eastAsia" w:ascii="宋体" w:hAnsi="宋体" w:eastAsia="宋体" w:cs="方正魏碑_GBK"/>
          <w:strike w:val="0"/>
          <w:dstrike w:val="0"/>
          <w:color w:val="auto"/>
          <w:sz w:val="24"/>
          <w:szCs w:val="24"/>
          <w:highlight w:val="none"/>
          <w:shd w:val="clear" w:color="auto" w:fill="FFFFFF"/>
        </w:rPr>
        <w:t>在中国境内生产。</w:t>
      </w:r>
      <w:r>
        <w:rPr>
          <w:rStyle w:val="16"/>
          <w:rFonts w:hint="eastAsia" w:ascii="宋体" w:hAnsi="宋体" w:eastAsia="宋体" w:cs="方正魏碑_GBK"/>
          <w:strike/>
          <w:dstrike w:val="0"/>
          <w:color w:val="auto"/>
          <w:sz w:val="24"/>
          <w:szCs w:val="24"/>
          <w:highlight w:val="none"/>
          <w:u w:val="single"/>
          <w:shd w:val="clear" w:color="auto" w:fill="FFFFFF"/>
        </w:rPr>
        <w:t>（产品名称1）</w:t>
      </w:r>
      <w:r>
        <w:rPr>
          <w:rFonts w:hint="eastAsia" w:ascii="宋体" w:hAnsi="宋体" w:eastAsia="宋体" w:cs="方正魏碑_GBK"/>
          <w:strike w:val="0"/>
          <w:dstrike w:val="0"/>
          <w:color w:val="auto"/>
          <w:sz w:val="24"/>
          <w:szCs w:val="24"/>
          <w:highlight w:val="none"/>
          <w:shd w:val="clear" w:color="auto" w:fill="FFFFFF"/>
        </w:rPr>
        <w:t>的</w:t>
      </w:r>
      <w:r>
        <w:rPr>
          <w:rStyle w:val="16"/>
          <w:rFonts w:hint="eastAsia" w:ascii="宋体" w:hAnsi="宋体" w:eastAsia="宋体" w:cs="方正魏碑_GBK"/>
          <w:strike/>
          <w:dstrike w:val="0"/>
          <w:color w:val="auto"/>
          <w:sz w:val="24"/>
          <w:szCs w:val="24"/>
          <w:highlight w:val="none"/>
          <w:u w:val="single"/>
          <w:shd w:val="clear" w:color="auto" w:fill="FFFFFF"/>
        </w:rPr>
        <w:t>（关键工序）</w:t>
      </w:r>
      <w:r>
        <w:rPr>
          <w:rStyle w:val="16"/>
          <w:rFonts w:hint="eastAsia" w:ascii="宋体" w:hAnsi="宋体" w:eastAsia="宋体" w:cs="方正魏碑_GBK"/>
          <w:strike/>
          <w:dstrike w:val="0"/>
          <w:color w:val="auto"/>
          <w:sz w:val="24"/>
          <w:szCs w:val="24"/>
          <w:highlight w:val="none"/>
          <w:shd w:val="clear" w:color="auto" w:fill="FFFFFF"/>
          <w:vertAlign w:val="superscript"/>
        </w:rPr>
        <w:t>5</w:t>
      </w:r>
      <w:r>
        <w:rPr>
          <w:rFonts w:hint="eastAsia" w:ascii="宋体" w:hAnsi="宋体" w:eastAsia="宋体" w:cs="方正魏碑_GBK"/>
          <w:strike w:val="0"/>
          <w:dstrike w:val="0"/>
          <w:color w:val="auto"/>
          <w:sz w:val="24"/>
          <w:szCs w:val="24"/>
          <w:highlight w:val="none"/>
          <w:shd w:val="clear" w:color="auto" w:fill="FFFFFF"/>
        </w:rPr>
        <w:t>在中国境内完成。</w:t>
      </w:r>
    </w:p>
    <w:p w14:paraId="271320E4">
      <w:pPr>
        <w:pStyle w:val="10"/>
        <w:spacing w:before="30" w:beforeAutospacing="0" w:after="30" w:afterAutospacing="0" w:line="360" w:lineRule="auto"/>
        <w:ind w:firstLine="420"/>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2.</w:t>
      </w:r>
      <w:r>
        <w:rPr>
          <w:rStyle w:val="16"/>
          <w:rFonts w:hint="eastAsia" w:ascii="宋体" w:hAnsi="宋体" w:eastAsia="宋体" w:cs="方正魏碑_GBK"/>
          <w:color w:val="auto"/>
          <w:sz w:val="24"/>
          <w:szCs w:val="24"/>
          <w:highlight w:val="none"/>
          <w:u w:val="single"/>
          <w:shd w:val="clear" w:color="auto" w:fill="FFFFFF"/>
        </w:rPr>
        <w:t>（产品名称2）</w:t>
      </w:r>
      <w:r>
        <w:rPr>
          <w:rFonts w:hint="eastAsia" w:ascii="宋体" w:hAnsi="宋体" w:eastAsia="宋体" w:cs="方正魏碑_GBK"/>
          <w:color w:val="auto"/>
          <w:sz w:val="24"/>
          <w:szCs w:val="24"/>
          <w:highlight w:val="none"/>
          <w:shd w:val="clear" w:color="auto" w:fill="FFFFFF"/>
        </w:rPr>
        <w:t>，生产厂为</w:t>
      </w:r>
      <w:r>
        <w:rPr>
          <w:rStyle w:val="16"/>
          <w:rFonts w:hint="eastAsia" w:ascii="宋体" w:hAnsi="宋体" w:eastAsia="宋体" w:cs="方正魏碑_GBK"/>
          <w:color w:val="auto"/>
          <w:sz w:val="24"/>
          <w:szCs w:val="24"/>
          <w:highlight w:val="none"/>
          <w:u w:val="single"/>
          <w:shd w:val="clear" w:color="auto" w:fill="FFFFFF"/>
        </w:rPr>
        <w:t>（厂名）</w:t>
      </w:r>
      <w:r>
        <w:rPr>
          <w:rFonts w:hint="eastAsia" w:ascii="宋体" w:hAnsi="宋体" w:eastAsia="宋体" w:cs="方正魏碑_GBK"/>
          <w:color w:val="auto"/>
          <w:sz w:val="24"/>
          <w:szCs w:val="24"/>
          <w:highlight w:val="none"/>
          <w:shd w:val="clear" w:color="auto" w:fill="FFFFFF"/>
        </w:rPr>
        <w:t>，厂址为</w:t>
      </w:r>
      <w:r>
        <w:rPr>
          <w:rStyle w:val="16"/>
          <w:rFonts w:hint="eastAsia" w:ascii="宋体" w:hAnsi="宋体" w:eastAsia="宋体" w:cs="方正魏碑_GBK"/>
          <w:color w:val="auto"/>
          <w:sz w:val="24"/>
          <w:szCs w:val="24"/>
          <w:highlight w:val="none"/>
          <w:u w:val="single"/>
          <w:shd w:val="clear" w:color="auto" w:fill="FFFFFF"/>
        </w:rPr>
        <w:t>（生产厂址）</w:t>
      </w:r>
      <w:r>
        <w:rPr>
          <w:rFonts w:hint="eastAsia" w:ascii="宋体" w:hAnsi="宋体" w:eastAsia="宋体" w:cs="方正魏碑_GBK"/>
          <w:color w:val="auto"/>
          <w:sz w:val="24"/>
          <w:szCs w:val="24"/>
          <w:highlight w:val="none"/>
          <w:shd w:val="clear" w:color="auto" w:fill="FFFFFF"/>
        </w:rPr>
        <w:t>。</w:t>
      </w:r>
      <w:r>
        <w:rPr>
          <w:rStyle w:val="16"/>
          <w:rFonts w:hint="eastAsia" w:ascii="宋体" w:hAnsi="宋体" w:eastAsia="宋体" w:cs="方正魏碑_GBK"/>
          <w:strike/>
          <w:dstrike w:val="0"/>
          <w:color w:val="auto"/>
          <w:sz w:val="24"/>
          <w:szCs w:val="24"/>
          <w:highlight w:val="none"/>
          <w:u w:val="single"/>
          <w:shd w:val="clear" w:color="auto" w:fill="FFFFFF"/>
        </w:rPr>
        <w:t>（产品名称2）</w:t>
      </w:r>
      <w:r>
        <w:rPr>
          <w:rFonts w:hint="eastAsia" w:ascii="宋体" w:hAnsi="宋体" w:eastAsia="宋体" w:cs="方正魏碑_GBK"/>
          <w:color w:val="auto"/>
          <w:sz w:val="24"/>
          <w:szCs w:val="24"/>
          <w:highlight w:val="none"/>
          <w:shd w:val="clear" w:color="auto" w:fill="FFFFFF"/>
        </w:rPr>
        <w:t>的中国境内生产的组件成本占比≥</w:t>
      </w:r>
      <w:r>
        <w:rPr>
          <w:rStyle w:val="16"/>
          <w:rFonts w:hint="eastAsia" w:ascii="宋体" w:hAnsi="宋体" w:eastAsia="宋体" w:cs="方正魏碑_GBK"/>
          <w:strike/>
          <w:dstrike w:val="0"/>
          <w:color w:val="auto"/>
          <w:sz w:val="24"/>
          <w:szCs w:val="24"/>
          <w:highlight w:val="none"/>
          <w:u w:val="single"/>
          <w:shd w:val="clear" w:color="auto" w:fill="FFFFFF"/>
        </w:rPr>
        <w:t>（规定比例）</w:t>
      </w:r>
      <w:r>
        <w:rPr>
          <w:rFonts w:hint="eastAsia" w:ascii="宋体" w:hAnsi="宋体" w:eastAsia="宋体" w:cs="方正魏碑_GBK"/>
          <w:color w:val="auto"/>
          <w:sz w:val="24"/>
          <w:szCs w:val="24"/>
          <w:highlight w:val="none"/>
          <w:shd w:val="clear" w:color="auto" w:fill="FFFFFF"/>
        </w:rPr>
        <w:t>。</w:t>
      </w:r>
      <w:r>
        <w:rPr>
          <w:rStyle w:val="16"/>
          <w:rFonts w:hint="eastAsia" w:ascii="宋体" w:hAnsi="宋体" w:eastAsia="宋体" w:cs="方正魏碑_GBK"/>
          <w:color w:val="auto"/>
          <w:sz w:val="24"/>
          <w:szCs w:val="24"/>
          <w:highlight w:val="none"/>
          <w:u w:val="single"/>
          <w:shd w:val="clear" w:color="auto" w:fill="FFFFFF"/>
        </w:rPr>
        <w:t>（</w:t>
      </w:r>
      <w:r>
        <w:rPr>
          <w:rStyle w:val="16"/>
          <w:rFonts w:hint="eastAsia" w:ascii="宋体" w:hAnsi="宋体" w:eastAsia="宋体" w:cs="方正魏碑_GBK"/>
          <w:strike/>
          <w:dstrike w:val="0"/>
          <w:color w:val="auto"/>
          <w:sz w:val="24"/>
          <w:szCs w:val="24"/>
          <w:highlight w:val="none"/>
          <w:u w:val="single"/>
          <w:shd w:val="clear" w:color="auto" w:fill="FFFFFF"/>
        </w:rPr>
        <w:t>产品名称2）</w:t>
      </w:r>
      <w:r>
        <w:rPr>
          <w:rFonts w:hint="eastAsia" w:ascii="宋体" w:hAnsi="宋体" w:eastAsia="宋体" w:cs="方正魏碑_GBK"/>
          <w:color w:val="auto"/>
          <w:sz w:val="24"/>
          <w:szCs w:val="24"/>
          <w:highlight w:val="none"/>
          <w:shd w:val="clear" w:color="auto" w:fill="FFFFFF"/>
        </w:rPr>
        <w:t>的</w:t>
      </w:r>
      <w:r>
        <w:rPr>
          <w:rStyle w:val="16"/>
          <w:rFonts w:hint="eastAsia" w:ascii="宋体" w:hAnsi="宋体" w:eastAsia="宋体" w:cs="方正魏碑_GBK"/>
          <w:color w:val="auto"/>
          <w:sz w:val="24"/>
          <w:szCs w:val="24"/>
          <w:highlight w:val="none"/>
          <w:u w:val="single"/>
          <w:shd w:val="clear" w:color="auto" w:fill="FFFFFF"/>
        </w:rPr>
        <w:t>（</w:t>
      </w:r>
      <w:r>
        <w:rPr>
          <w:rStyle w:val="16"/>
          <w:rFonts w:hint="eastAsia" w:ascii="宋体" w:hAnsi="宋体" w:eastAsia="宋体" w:cs="方正魏碑_GBK"/>
          <w:strike/>
          <w:dstrike w:val="0"/>
          <w:color w:val="auto"/>
          <w:sz w:val="24"/>
          <w:szCs w:val="24"/>
          <w:highlight w:val="none"/>
          <w:u w:val="single"/>
          <w:shd w:val="clear" w:color="auto" w:fill="FFFFFF"/>
        </w:rPr>
        <w:t>关键组件）</w:t>
      </w:r>
      <w:r>
        <w:rPr>
          <w:rFonts w:hint="eastAsia" w:ascii="宋体" w:hAnsi="宋体" w:eastAsia="宋体" w:cs="方正魏碑_GBK"/>
          <w:color w:val="auto"/>
          <w:sz w:val="24"/>
          <w:szCs w:val="24"/>
          <w:highlight w:val="none"/>
          <w:shd w:val="clear" w:color="auto" w:fill="FFFFFF"/>
        </w:rPr>
        <w:t>在中国境内生产。</w:t>
      </w:r>
      <w:r>
        <w:rPr>
          <w:rStyle w:val="16"/>
          <w:rFonts w:hint="eastAsia" w:ascii="宋体" w:hAnsi="宋体" w:eastAsia="宋体" w:cs="方正魏碑_GBK"/>
          <w:strike/>
          <w:dstrike w:val="0"/>
          <w:color w:val="auto"/>
          <w:sz w:val="24"/>
          <w:szCs w:val="24"/>
          <w:highlight w:val="none"/>
          <w:u w:val="single"/>
          <w:shd w:val="clear" w:color="auto" w:fill="FFFFFF"/>
        </w:rPr>
        <w:t>（产品名称2）</w:t>
      </w:r>
      <w:r>
        <w:rPr>
          <w:rFonts w:hint="eastAsia" w:ascii="宋体" w:hAnsi="宋体" w:eastAsia="宋体" w:cs="方正魏碑_GBK"/>
          <w:color w:val="auto"/>
          <w:sz w:val="24"/>
          <w:szCs w:val="24"/>
          <w:highlight w:val="none"/>
          <w:shd w:val="clear" w:color="auto" w:fill="FFFFFF"/>
        </w:rPr>
        <w:t>的</w:t>
      </w:r>
      <w:r>
        <w:rPr>
          <w:rStyle w:val="16"/>
          <w:rFonts w:hint="eastAsia" w:ascii="宋体" w:hAnsi="宋体" w:eastAsia="宋体" w:cs="方正魏碑_GBK"/>
          <w:strike/>
          <w:dstrike w:val="0"/>
          <w:color w:val="auto"/>
          <w:sz w:val="24"/>
          <w:szCs w:val="24"/>
          <w:highlight w:val="none"/>
          <w:u w:val="single"/>
          <w:shd w:val="clear" w:color="auto" w:fill="FFFFFF"/>
        </w:rPr>
        <w:t>（关键工序）</w:t>
      </w:r>
      <w:r>
        <w:rPr>
          <w:rFonts w:hint="eastAsia" w:ascii="宋体" w:hAnsi="宋体" w:eastAsia="宋体" w:cs="方正魏碑_GBK"/>
          <w:color w:val="auto"/>
          <w:sz w:val="24"/>
          <w:szCs w:val="24"/>
          <w:highlight w:val="none"/>
          <w:shd w:val="clear" w:color="auto" w:fill="FFFFFF"/>
        </w:rPr>
        <w:t>在中国境内完成。</w:t>
      </w:r>
    </w:p>
    <w:p w14:paraId="23E1887F">
      <w:pPr>
        <w:pStyle w:val="10"/>
        <w:spacing w:before="30" w:beforeAutospacing="0" w:after="30" w:afterAutospacing="0" w:line="360" w:lineRule="auto"/>
        <w:ind w:firstLine="420"/>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w:t>
      </w:r>
    </w:p>
    <w:p w14:paraId="1E3E366C">
      <w:pPr>
        <w:pStyle w:val="10"/>
        <w:spacing w:before="30" w:beforeAutospacing="0" w:after="30" w:afterAutospacing="0" w:line="360" w:lineRule="auto"/>
        <w:ind w:firstLine="420"/>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本公司（单位）对上述声明内容的真实性负责。如有虚假，愿承担相应法律责任。</w:t>
      </w:r>
    </w:p>
    <w:p w14:paraId="53BA8F3F">
      <w:pPr>
        <w:pStyle w:val="10"/>
        <w:spacing w:before="30" w:beforeAutospacing="0" w:after="30" w:afterAutospacing="0" w:line="360" w:lineRule="auto"/>
        <w:rPr>
          <w:rFonts w:ascii="宋体" w:hAnsi="宋体" w:eastAsia="宋体" w:cs="方正魏碑_GBK"/>
          <w:color w:val="auto"/>
          <w:sz w:val="24"/>
          <w:szCs w:val="24"/>
          <w:highlight w:val="none"/>
        </w:rPr>
      </w:pPr>
    </w:p>
    <w:p w14:paraId="37163EB3">
      <w:pPr>
        <w:pStyle w:val="10"/>
        <w:spacing w:before="30" w:beforeAutospacing="0" w:after="30" w:afterAutospacing="0" w:line="360" w:lineRule="auto"/>
        <w:ind w:right="480" w:firstLine="480" w:firstLineChars="200"/>
        <w:jc w:val="right"/>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公司（单位）名称（盖章）：　        </w:t>
      </w:r>
    </w:p>
    <w:p w14:paraId="3AA252F1">
      <w:pPr>
        <w:pStyle w:val="10"/>
        <w:spacing w:before="30" w:beforeAutospacing="0" w:after="30" w:afterAutospacing="0" w:line="360" w:lineRule="auto"/>
        <w:jc w:val="center"/>
        <w:rPr>
          <w:rFonts w:ascii="宋体" w:hAnsi="宋体" w:eastAsia="宋体" w:cs="方正魏碑_GBK"/>
          <w:color w:val="auto"/>
          <w:sz w:val="24"/>
          <w:szCs w:val="24"/>
          <w:highlight w:val="none"/>
          <w:shd w:val="clear" w:color="auto" w:fill="FFFFFF"/>
        </w:rPr>
      </w:pPr>
      <w:r>
        <w:rPr>
          <w:rFonts w:hint="eastAsia" w:ascii="宋体" w:hAnsi="宋体" w:eastAsia="宋体" w:cs="方正魏碑_GBK"/>
          <w:color w:val="auto"/>
          <w:sz w:val="24"/>
          <w:szCs w:val="24"/>
          <w:highlight w:val="none"/>
          <w:shd w:val="clear" w:color="auto" w:fill="FFFFFF"/>
        </w:rPr>
        <w:t xml:space="preserve">                    </w:t>
      </w:r>
      <w:r>
        <w:rPr>
          <w:rFonts w:ascii="宋体" w:hAnsi="宋体" w:eastAsia="宋体" w:cs="方正魏碑_GBK"/>
          <w:color w:val="auto"/>
          <w:sz w:val="24"/>
          <w:szCs w:val="24"/>
          <w:highlight w:val="none"/>
          <w:shd w:val="clear" w:color="auto" w:fill="FFFFFF"/>
        </w:rPr>
        <w:t xml:space="preserve">            </w:t>
      </w:r>
      <w:r>
        <w:rPr>
          <w:rFonts w:hint="eastAsia" w:ascii="宋体" w:hAnsi="宋体" w:eastAsia="宋体" w:cs="方正魏碑_GBK"/>
          <w:color w:val="auto"/>
          <w:sz w:val="24"/>
          <w:szCs w:val="24"/>
          <w:highlight w:val="none"/>
          <w:shd w:val="clear" w:color="auto" w:fill="FFFFFF"/>
        </w:rPr>
        <w:t>日期：　   </w:t>
      </w:r>
      <w:r>
        <w:rPr>
          <w:rFonts w:hint="eastAsia" w:ascii="宋体" w:hAnsi="宋体" w:eastAsia="宋体" w:cs="宋体"/>
          <w:color w:val="auto"/>
          <w:sz w:val="24"/>
          <w:szCs w:val="24"/>
          <w:highlight w:val="none"/>
          <w:shd w:val="clear" w:color="auto" w:fill="FFFFFF"/>
        </w:rPr>
        <w:t>年　</w:t>
      </w:r>
      <w:r>
        <w:rPr>
          <w:rFonts w:hint="eastAsia" w:ascii="宋体" w:hAnsi="宋体" w:eastAsia="宋体" w:cs="方正魏碑_GBK"/>
          <w:color w:val="auto"/>
          <w:sz w:val="24"/>
          <w:szCs w:val="24"/>
          <w:highlight w:val="none"/>
          <w:shd w:val="clear" w:color="auto" w:fill="FFFFFF"/>
        </w:rPr>
        <w:t>  </w:t>
      </w:r>
      <w:r>
        <w:rPr>
          <w:rFonts w:hint="eastAsia" w:ascii="宋体" w:hAnsi="宋体" w:eastAsia="宋体" w:cs="宋体"/>
          <w:color w:val="auto"/>
          <w:sz w:val="24"/>
          <w:szCs w:val="24"/>
          <w:highlight w:val="none"/>
          <w:shd w:val="clear" w:color="auto" w:fill="FFFFFF"/>
        </w:rPr>
        <w:t>月　</w:t>
      </w:r>
      <w:r>
        <w:rPr>
          <w:rFonts w:hint="eastAsia" w:ascii="宋体" w:hAnsi="宋体" w:eastAsia="宋体" w:cs="方正魏碑_GBK"/>
          <w:color w:val="auto"/>
          <w:sz w:val="24"/>
          <w:szCs w:val="24"/>
          <w:highlight w:val="none"/>
          <w:shd w:val="clear" w:color="auto" w:fill="FFFFFF"/>
        </w:rPr>
        <w:t>  </w:t>
      </w:r>
      <w:r>
        <w:rPr>
          <w:rFonts w:hint="eastAsia" w:ascii="宋体" w:hAnsi="宋体" w:eastAsia="宋体" w:cs="宋体"/>
          <w:color w:val="auto"/>
          <w:sz w:val="24"/>
          <w:szCs w:val="24"/>
          <w:highlight w:val="none"/>
          <w:shd w:val="clear" w:color="auto" w:fill="FFFFFF"/>
        </w:rPr>
        <w:t>日</w:t>
      </w:r>
      <w:r>
        <w:rPr>
          <w:rFonts w:hint="eastAsia" w:ascii="宋体" w:hAnsi="宋体" w:eastAsia="宋体" w:cs="方正魏碑_GBK"/>
          <w:color w:val="auto"/>
          <w:sz w:val="24"/>
          <w:szCs w:val="24"/>
          <w:highlight w:val="none"/>
          <w:shd w:val="clear" w:color="auto" w:fill="FFFFFF"/>
        </w:rPr>
        <w:t>     </w:t>
      </w:r>
    </w:p>
    <w:p w14:paraId="4C474520">
      <w:pPr>
        <w:pStyle w:val="10"/>
        <w:spacing w:before="30" w:beforeAutospacing="0" w:after="30" w:afterAutospacing="0" w:line="360" w:lineRule="auto"/>
        <w:jc w:val="center"/>
        <w:rPr>
          <w:rFonts w:ascii="宋体" w:hAnsi="宋体" w:eastAsia="宋体" w:cs="方正魏碑_GBK"/>
          <w:color w:val="auto"/>
          <w:sz w:val="24"/>
          <w:szCs w:val="24"/>
          <w:highlight w:val="none"/>
          <w:shd w:val="clear" w:color="auto" w:fill="FFFFFF"/>
        </w:rPr>
      </w:pPr>
    </w:p>
    <w:p w14:paraId="6B70388F">
      <w:pPr>
        <w:pStyle w:val="10"/>
        <w:spacing w:before="30" w:beforeAutospacing="0" w:after="30" w:afterAutospacing="0" w:line="360" w:lineRule="auto"/>
        <w:jc w:val="center"/>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    </w:t>
      </w:r>
    </w:p>
    <w:p w14:paraId="0D03D306">
      <w:pPr>
        <w:pStyle w:val="10"/>
        <w:numPr>
          <w:ilvl w:val="0"/>
          <w:numId w:val="10"/>
        </w:numPr>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产品如有型号，请在“产品名称”栏一并填写。</w:t>
      </w:r>
    </w:p>
    <w:p w14:paraId="66C33916">
      <w:pPr>
        <w:pStyle w:val="10"/>
        <w:spacing w:before="30" w:beforeAutospacing="0" w:after="30" w:afterAutospacing="0" w:line="360" w:lineRule="auto"/>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2.生产厂名与厂址应与生产厂营业执照载明的相关信息保持一致。</w:t>
      </w:r>
    </w:p>
    <w:p w14:paraId="6A71EBC3">
      <w:pPr>
        <w:pStyle w:val="10"/>
        <w:spacing w:before="30" w:beforeAutospacing="0" w:after="30" w:afterAutospacing="0" w:line="360" w:lineRule="auto"/>
        <w:rPr>
          <w:rFonts w:ascii="宋体" w:hAnsi="宋体" w:eastAsia="宋体" w:cs="方正魏碑_GBK"/>
          <w:b/>
          <w:bCs/>
          <w:color w:val="auto"/>
          <w:sz w:val="24"/>
          <w:szCs w:val="24"/>
          <w:highlight w:val="none"/>
        </w:rPr>
      </w:pPr>
      <w:r>
        <w:rPr>
          <w:rFonts w:hint="eastAsia" w:ascii="宋体" w:hAnsi="宋体" w:eastAsia="宋体" w:cs="方正魏碑_GBK"/>
          <w:b/>
          <w:bCs/>
          <w:color w:val="auto"/>
          <w:sz w:val="24"/>
          <w:szCs w:val="24"/>
          <w:highlight w:val="none"/>
          <w:shd w:val="clear" w:color="auto" w:fill="FFFFFF"/>
        </w:rPr>
        <w:t>3.该产品的中国境内生产的组件成本占比相关要求实施前，“规定比例”栏可不填，下同。</w:t>
      </w:r>
    </w:p>
    <w:p w14:paraId="2F6E91D3">
      <w:pPr>
        <w:pStyle w:val="10"/>
        <w:spacing w:before="30" w:beforeAutospacing="0" w:after="30" w:afterAutospacing="0" w:line="360" w:lineRule="auto"/>
        <w:rPr>
          <w:rFonts w:ascii="宋体" w:hAnsi="宋体" w:eastAsia="宋体" w:cs="方正魏碑_GBK"/>
          <w:b/>
          <w:bCs/>
          <w:color w:val="auto"/>
          <w:sz w:val="24"/>
          <w:szCs w:val="24"/>
          <w:highlight w:val="none"/>
        </w:rPr>
      </w:pPr>
      <w:r>
        <w:rPr>
          <w:rFonts w:hint="eastAsia" w:ascii="宋体" w:hAnsi="宋体" w:eastAsia="宋体" w:cs="方正魏碑_GBK"/>
          <w:b/>
          <w:bCs/>
          <w:color w:val="auto"/>
          <w:sz w:val="24"/>
          <w:szCs w:val="24"/>
          <w:highlight w:val="none"/>
          <w:shd w:val="clear" w:color="auto" w:fill="FFFFFF"/>
        </w:rPr>
        <w:t>4.该产品的关键组件要求实施前，“关键组件”栏可不填，下同。</w:t>
      </w:r>
    </w:p>
    <w:p w14:paraId="12993FB0">
      <w:pPr>
        <w:pStyle w:val="10"/>
        <w:spacing w:before="30" w:beforeAutospacing="0" w:after="30" w:afterAutospacing="0" w:line="360" w:lineRule="auto"/>
        <w:rPr>
          <w:rFonts w:hint="eastAsia" w:ascii="宋体" w:hAnsi="宋体" w:eastAsia="宋体" w:cs="方正魏碑_GBK"/>
          <w:b/>
          <w:bCs/>
          <w:color w:val="auto"/>
          <w:sz w:val="24"/>
          <w:szCs w:val="24"/>
          <w:highlight w:val="none"/>
          <w:shd w:val="clear" w:color="auto" w:fill="FFFFFF"/>
        </w:rPr>
      </w:pPr>
      <w:r>
        <w:rPr>
          <w:rFonts w:hint="eastAsia" w:ascii="宋体" w:hAnsi="宋体" w:eastAsia="宋体" w:cs="方正魏碑_GBK"/>
          <w:b/>
          <w:bCs/>
          <w:color w:val="auto"/>
          <w:sz w:val="24"/>
          <w:szCs w:val="24"/>
          <w:highlight w:val="none"/>
          <w:shd w:val="clear" w:color="auto" w:fill="FFFFFF"/>
        </w:rPr>
        <w:t>5.该产品的关键工序要求实施前，“关键工序”栏可不填，下同。</w:t>
      </w:r>
    </w:p>
    <w:p w14:paraId="4D76C60C">
      <w:pPr>
        <w:pStyle w:val="10"/>
        <w:spacing w:before="30" w:beforeAutospacing="0" w:after="30" w:afterAutospacing="0" w:line="360" w:lineRule="auto"/>
        <w:rPr>
          <w:rFonts w:hint="default" w:ascii="宋体" w:hAnsi="宋体" w:eastAsia="宋体" w:cs="方正魏碑_GBK"/>
          <w:b/>
          <w:bCs/>
          <w:color w:val="auto"/>
          <w:sz w:val="24"/>
          <w:szCs w:val="24"/>
          <w:highlight w:val="none"/>
          <w:shd w:val="clear" w:color="auto" w:fill="FFFFFF"/>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方正魏碑_GBK"/>
          <w:b/>
          <w:bCs/>
          <w:color w:val="auto"/>
          <w:sz w:val="24"/>
          <w:szCs w:val="24"/>
          <w:highlight w:val="none"/>
          <w:shd w:val="clear" w:color="auto" w:fill="FFFFFF"/>
          <w:lang w:val="en-US" w:eastAsia="zh-CN"/>
        </w:rPr>
        <w:t>6.横线划除的地方无需填写。</w:t>
      </w:r>
    </w:p>
    <w:p w14:paraId="13D3D096">
      <w:pPr>
        <w:spacing w:line="360" w:lineRule="auto"/>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10</w:t>
      </w:r>
      <w:r>
        <w:rPr>
          <w:rFonts w:hint="eastAsia" w:ascii="宋体" w:hAnsi="宋体" w:eastAsia="宋体"/>
          <w:color w:val="auto"/>
          <w:sz w:val="24"/>
          <w:szCs w:val="24"/>
          <w:highlight w:val="none"/>
        </w:rPr>
        <w:t>项目实施方案等，包括但不限于如下主题：</w:t>
      </w:r>
    </w:p>
    <w:p w14:paraId="3FF5D6B2">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1）项目组织实施方案；</w:t>
      </w:r>
    </w:p>
    <w:p w14:paraId="553A3A16">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2）项目管理方案；</w:t>
      </w:r>
    </w:p>
    <w:p w14:paraId="35D34C83">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3）拟达到的标准，配备的人员、设备配置等；</w:t>
      </w:r>
    </w:p>
    <w:p w14:paraId="062B145C">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4）培训方案、技术支持等方案；</w:t>
      </w:r>
    </w:p>
    <w:p w14:paraId="3DB8CDF0">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5）优惠条款或承诺；</w:t>
      </w:r>
    </w:p>
    <w:p w14:paraId="75C132B9">
      <w:pPr>
        <w:spacing w:line="360" w:lineRule="auto"/>
        <w:ind w:firstLine="480" w:firstLineChars="200"/>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r>
        <w:rPr>
          <w:rFonts w:hint="eastAsia" w:ascii="宋体" w:hAnsi="宋体" w:eastAsia="宋体"/>
          <w:bCs/>
          <w:color w:val="auto"/>
          <w:sz w:val="24"/>
          <w:szCs w:val="24"/>
          <w:highlight w:val="none"/>
        </w:rPr>
        <w:t>6）其他。</w:t>
      </w:r>
    </w:p>
    <w:p w14:paraId="0FC3C870">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eastAsia="宋体"/>
          <w:color w:val="auto"/>
          <w:sz w:val="24"/>
          <w:szCs w:val="24"/>
          <w:highlight w:val="none"/>
          <w:lang w:val="en-US" w:eastAsia="zh-CN"/>
        </w:rPr>
        <w:t>1</w:t>
      </w:r>
      <w:r>
        <w:rPr>
          <w:rFonts w:hint="eastAsia" w:ascii="宋体" w:hAnsi="宋体" w:eastAsia="宋体"/>
          <w:color w:val="auto"/>
          <w:sz w:val="24"/>
          <w:szCs w:val="24"/>
          <w:highlight w:val="none"/>
        </w:rPr>
        <w:t xml:space="preserve"> 参加本项目人员一览表</w:t>
      </w:r>
    </w:p>
    <w:p w14:paraId="64ED3372">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参加本项目人员一览表</w:t>
      </w:r>
    </w:p>
    <w:p w14:paraId="7ADB968B">
      <w:pPr>
        <w:spacing w:line="360" w:lineRule="auto"/>
        <w:ind w:left="228" w:hanging="228"/>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项目编号： </w:t>
      </w:r>
    </w:p>
    <w:tbl>
      <w:tblPr>
        <w:tblStyle w:val="12"/>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4"/>
        <w:gridCol w:w="945"/>
        <w:gridCol w:w="945"/>
        <w:gridCol w:w="945"/>
        <w:gridCol w:w="945"/>
        <w:gridCol w:w="945"/>
        <w:gridCol w:w="945"/>
        <w:gridCol w:w="945"/>
        <w:gridCol w:w="945"/>
        <w:gridCol w:w="945"/>
      </w:tblGrid>
      <w:tr w14:paraId="047D7F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552B558B">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7A7DA9DB">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41EA3A22">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51C502B1">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0E052010">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75ABBE88">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58B95480">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58EB9E52">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6225983D">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责任</w:t>
            </w:r>
          </w:p>
          <w:p w14:paraId="574E3DF1">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6FAB21F6">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项目经历或主要工作</w:t>
            </w:r>
          </w:p>
          <w:p w14:paraId="1342CB4A">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业绩</w:t>
            </w:r>
          </w:p>
        </w:tc>
      </w:tr>
      <w:tr w14:paraId="791F65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5D8471AE">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D0A10FB">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63A2ED2">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1230CA0">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8A823E6">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5761D39">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F4BF87B">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08892A7">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26ECFD5">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027FCF0">
            <w:pPr>
              <w:spacing w:line="360" w:lineRule="auto"/>
              <w:ind w:left="228" w:hanging="228"/>
              <w:contextualSpacing/>
              <w:jc w:val="center"/>
              <w:rPr>
                <w:rFonts w:hint="eastAsia" w:ascii="宋体" w:hAnsi="宋体" w:eastAsia="宋体"/>
                <w:bCs/>
                <w:color w:val="auto"/>
                <w:sz w:val="24"/>
                <w:szCs w:val="24"/>
                <w:highlight w:val="none"/>
              </w:rPr>
            </w:pPr>
          </w:p>
        </w:tc>
      </w:tr>
      <w:tr w14:paraId="539DD5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4493D7F4">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6D09177">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A697CAA">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BE0581A">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8A0CF2F">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C393415">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9900D0E">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6519CA3">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3F30F26">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E992142">
            <w:pPr>
              <w:spacing w:line="360" w:lineRule="auto"/>
              <w:ind w:left="228" w:hanging="228"/>
              <w:contextualSpacing/>
              <w:jc w:val="center"/>
              <w:rPr>
                <w:rFonts w:hint="eastAsia" w:ascii="宋体" w:hAnsi="宋体" w:eastAsia="宋体"/>
                <w:bCs/>
                <w:color w:val="auto"/>
                <w:sz w:val="24"/>
                <w:szCs w:val="24"/>
                <w:highlight w:val="none"/>
              </w:rPr>
            </w:pPr>
          </w:p>
        </w:tc>
      </w:tr>
      <w:tr w14:paraId="0E3B32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692266E9">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7D2DA80">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F1542E2">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DB39E8A">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ED5BDB8">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8DC0E6B">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D21D8CB">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686A6E2">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6BCFC59">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B29D0C6">
            <w:pPr>
              <w:spacing w:line="360" w:lineRule="auto"/>
              <w:ind w:left="228" w:hanging="228"/>
              <w:contextualSpacing/>
              <w:jc w:val="center"/>
              <w:rPr>
                <w:rFonts w:hint="eastAsia" w:ascii="宋体" w:hAnsi="宋体" w:eastAsia="宋体"/>
                <w:bCs/>
                <w:color w:val="auto"/>
                <w:sz w:val="24"/>
                <w:szCs w:val="24"/>
                <w:highlight w:val="none"/>
              </w:rPr>
            </w:pPr>
          </w:p>
        </w:tc>
      </w:tr>
      <w:tr w14:paraId="28C6F9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0FFD876E">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C415018">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0AA66FC">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43DA936">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C916A63">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1AB35C6">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03AD6A8">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C49A9D2">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104BF5F">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E2E7EE6">
            <w:pPr>
              <w:spacing w:line="360" w:lineRule="auto"/>
              <w:ind w:left="228" w:hanging="228"/>
              <w:contextualSpacing/>
              <w:jc w:val="center"/>
              <w:rPr>
                <w:rFonts w:hint="eastAsia" w:ascii="宋体" w:hAnsi="宋体" w:eastAsia="宋体"/>
                <w:bCs/>
                <w:color w:val="auto"/>
                <w:sz w:val="24"/>
                <w:szCs w:val="24"/>
                <w:highlight w:val="none"/>
              </w:rPr>
            </w:pPr>
          </w:p>
        </w:tc>
      </w:tr>
      <w:tr w14:paraId="229BF7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7469E272">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D21195D">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9D6D8A2">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2417C24">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5446140">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B538481">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E0F21CE">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590A69D">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954B983">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25DC6AF">
            <w:pPr>
              <w:spacing w:line="360" w:lineRule="auto"/>
              <w:ind w:left="228" w:hanging="228"/>
              <w:contextualSpacing/>
              <w:jc w:val="center"/>
              <w:rPr>
                <w:rFonts w:hint="eastAsia" w:ascii="宋体" w:hAnsi="宋体" w:eastAsia="宋体"/>
                <w:bCs/>
                <w:color w:val="auto"/>
                <w:sz w:val="24"/>
                <w:szCs w:val="24"/>
                <w:highlight w:val="none"/>
              </w:rPr>
            </w:pPr>
          </w:p>
        </w:tc>
      </w:tr>
      <w:tr w14:paraId="46D698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546822C4">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A0AA9F9">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6277718">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310B20D">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28B90DC">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F4136BE">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3DDE34D">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265D75E">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803F52E">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AE1E336">
            <w:pPr>
              <w:spacing w:line="360" w:lineRule="auto"/>
              <w:ind w:left="228" w:hanging="228"/>
              <w:contextualSpacing/>
              <w:jc w:val="center"/>
              <w:rPr>
                <w:rFonts w:hint="eastAsia" w:ascii="宋体" w:hAnsi="宋体" w:eastAsia="宋体"/>
                <w:bCs/>
                <w:color w:val="auto"/>
                <w:sz w:val="24"/>
                <w:szCs w:val="24"/>
                <w:highlight w:val="none"/>
              </w:rPr>
            </w:pPr>
          </w:p>
        </w:tc>
      </w:tr>
    </w:tbl>
    <w:p w14:paraId="319EEFB0">
      <w:pPr>
        <w:spacing w:line="360" w:lineRule="auto"/>
        <w:ind w:left="228" w:hanging="228"/>
        <w:contextualSpacing/>
        <w:rPr>
          <w:rFonts w:hint="eastAsia" w:ascii="宋体" w:hAnsi="宋体" w:eastAsia="宋体"/>
          <w:bCs/>
          <w:color w:val="auto"/>
          <w:sz w:val="24"/>
          <w:szCs w:val="24"/>
          <w:highlight w:val="none"/>
        </w:rPr>
      </w:pPr>
    </w:p>
    <w:p w14:paraId="395E019D">
      <w:pPr>
        <w:spacing w:line="360" w:lineRule="auto"/>
        <w:ind w:left="228" w:hanging="228"/>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注：参加本项目人员须是投标人正式职工。</w:t>
      </w:r>
    </w:p>
    <w:p w14:paraId="6670B33B">
      <w:pPr>
        <w:spacing w:line="360" w:lineRule="auto"/>
        <w:ind w:left="228" w:hanging="228"/>
        <w:contextualSpacing/>
        <w:rPr>
          <w:rFonts w:hint="eastAsia" w:ascii="宋体" w:hAnsi="宋体" w:eastAsia="宋体"/>
          <w:bCs/>
          <w:color w:val="auto"/>
          <w:sz w:val="24"/>
          <w:szCs w:val="24"/>
          <w:highlight w:val="none"/>
        </w:rPr>
      </w:pPr>
    </w:p>
    <w:p w14:paraId="0C98DE6A">
      <w:pPr>
        <w:spacing w:line="360" w:lineRule="auto"/>
        <w:ind w:left="228" w:hanging="228"/>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投标人</w:t>
      </w:r>
      <w:r>
        <w:rPr>
          <w:rFonts w:ascii="宋体" w:hAnsi="宋体" w:eastAsia="宋体"/>
          <w:bCs/>
          <w:color w:val="auto"/>
          <w:sz w:val="24"/>
          <w:szCs w:val="24"/>
          <w:highlight w:val="none"/>
        </w:rPr>
        <w:t>名称（加盖公章）：    ____________</w:t>
      </w:r>
    </w:p>
    <w:p w14:paraId="5F994546">
      <w:pPr>
        <w:spacing w:line="360" w:lineRule="auto"/>
        <w:ind w:left="228" w:hanging="228"/>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日期：_____年______月______日   </w:t>
      </w:r>
      <w:bookmarkStart w:id="524" w:name="_Toc288738397"/>
      <w:bookmarkStart w:id="525" w:name="_Toc288738839"/>
    </w:p>
    <w:p w14:paraId="501EEFD8">
      <w:pPr>
        <w:spacing w:line="360" w:lineRule="auto"/>
        <w:ind w:left="228" w:hanging="228"/>
        <w:outlineLvl w:val="2"/>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r>
        <w:rPr>
          <w:rFonts w:ascii="宋体" w:hAnsi="宋体" w:eastAsia="宋体"/>
          <w:color w:val="auto"/>
          <w:sz w:val="24"/>
          <w:szCs w:val="24"/>
          <w:highlight w:val="none"/>
        </w:rPr>
        <w:br w:type="page"/>
      </w:r>
      <w:bookmarkEnd w:id="524"/>
      <w:bookmarkEnd w:id="525"/>
    </w:p>
    <w:p w14:paraId="207B39E0">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eastAsia="宋体"/>
          <w:color w:val="auto"/>
          <w:sz w:val="24"/>
          <w:szCs w:val="24"/>
          <w:highlight w:val="none"/>
          <w:lang w:val="en-US" w:eastAsia="zh-CN"/>
        </w:rPr>
        <w:t>2</w:t>
      </w:r>
      <w:r>
        <w:rPr>
          <w:rFonts w:hint="eastAsia" w:ascii="宋体" w:hAnsi="宋体" w:eastAsia="宋体"/>
          <w:color w:val="auto"/>
          <w:sz w:val="24"/>
          <w:szCs w:val="24"/>
          <w:highlight w:val="none"/>
        </w:rPr>
        <w:t xml:space="preserve"> 相关业绩案例一览表</w:t>
      </w:r>
    </w:p>
    <w:p w14:paraId="32681C52">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相关业绩案例一览表</w:t>
      </w:r>
    </w:p>
    <w:p w14:paraId="5F133660">
      <w:pPr>
        <w:spacing w:line="360" w:lineRule="auto"/>
        <w:ind w:left="228" w:hanging="228"/>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项目编号：                   </w:t>
      </w:r>
    </w:p>
    <w:tbl>
      <w:tblPr>
        <w:tblStyle w:val="12"/>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65F5C186">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7F19F0BD">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21358A22">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1E00FD6A">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270694CA">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4286D596">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49BCAAEA">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联系电话</w:t>
            </w:r>
          </w:p>
        </w:tc>
      </w:tr>
      <w:tr w14:paraId="101B2AE1">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200E2ED0">
            <w:pPr>
              <w:spacing w:line="360" w:lineRule="auto"/>
              <w:ind w:left="228" w:hanging="228"/>
              <w:contextualSpacing/>
              <w:jc w:val="center"/>
              <w:rPr>
                <w:rFonts w:hint="eastAsia" w:ascii="宋体" w:hAnsi="宋体" w:eastAsia="宋体"/>
                <w:bCs/>
                <w:color w:val="auto"/>
                <w:sz w:val="24"/>
                <w:szCs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5B26A213">
            <w:pPr>
              <w:spacing w:line="360" w:lineRule="auto"/>
              <w:ind w:left="228" w:hanging="228"/>
              <w:contextualSpacing/>
              <w:jc w:val="center"/>
              <w:rPr>
                <w:rFonts w:hint="eastAsia" w:ascii="宋体" w:hAnsi="宋体" w:eastAsia="宋体"/>
                <w:bCs/>
                <w:color w:val="auto"/>
                <w:sz w:val="24"/>
                <w:szCs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74249BCD">
            <w:pPr>
              <w:spacing w:line="360" w:lineRule="auto"/>
              <w:ind w:left="228" w:hanging="228"/>
              <w:contextualSpacing/>
              <w:jc w:val="center"/>
              <w:rPr>
                <w:rFonts w:hint="eastAsia" w:ascii="宋体" w:hAnsi="宋体" w:eastAsia="宋体"/>
                <w:bCs/>
                <w:color w:val="auto"/>
                <w:sz w:val="24"/>
                <w:szCs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3B79ECB4">
            <w:pPr>
              <w:spacing w:line="360" w:lineRule="auto"/>
              <w:ind w:left="228" w:hanging="228"/>
              <w:contextualSpacing/>
              <w:jc w:val="center"/>
              <w:rPr>
                <w:rFonts w:hint="eastAsia" w:ascii="宋体" w:hAnsi="宋体" w:eastAsia="宋体"/>
                <w:bCs/>
                <w:color w:val="auto"/>
                <w:sz w:val="24"/>
                <w:szCs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4F7A7827">
            <w:pPr>
              <w:spacing w:line="360" w:lineRule="auto"/>
              <w:ind w:left="228" w:hanging="228"/>
              <w:contextualSpacing/>
              <w:jc w:val="center"/>
              <w:rPr>
                <w:rFonts w:hint="eastAsia" w:ascii="宋体" w:hAnsi="宋体" w:eastAsia="宋体"/>
                <w:bCs/>
                <w:color w:val="auto"/>
                <w:sz w:val="24"/>
                <w:szCs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286043F1">
            <w:pPr>
              <w:spacing w:line="360" w:lineRule="auto"/>
              <w:ind w:left="228" w:hanging="228"/>
              <w:contextualSpacing/>
              <w:jc w:val="center"/>
              <w:rPr>
                <w:rFonts w:hint="eastAsia" w:ascii="宋体" w:hAnsi="宋体" w:eastAsia="宋体"/>
                <w:bCs/>
                <w:color w:val="auto"/>
                <w:sz w:val="24"/>
                <w:szCs w:val="24"/>
                <w:highlight w:val="none"/>
              </w:rPr>
            </w:pPr>
          </w:p>
        </w:tc>
      </w:tr>
      <w:tr w14:paraId="5AF9216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7D48A14C">
            <w:pPr>
              <w:spacing w:line="360" w:lineRule="auto"/>
              <w:ind w:left="228" w:hanging="228"/>
              <w:contextualSpacing/>
              <w:jc w:val="center"/>
              <w:rPr>
                <w:rFonts w:hint="eastAsia" w:ascii="宋体" w:hAnsi="宋体" w:eastAsia="宋体"/>
                <w:bCs/>
                <w:color w:val="auto"/>
                <w:sz w:val="24"/>
                <w:szCs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6660DD37">
            <w:pPr>
              <w:spacing w:line="360" w:lineRule="auto"/>
              <w:ind w:left="228" w:hanging="228"/>
              <w:contextualSpacing/>
              <w:jc w:val="center"/>
              <w:rPr>
                <w:rFonts w:hint="eastAsia" w:ascii="宋体" w:hAnsi="宋体" w:eastAsia="宋体"/>
                <w:bCs/>
                <w:color w:val="auto"/>
                <w:sz w:val="24"/>
                <w:szCs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2D136385">
            <w:pPr>
              <w:spacing w:line="360" w:lineRule="auto"/>
              <w:ind w:left="228" w:hanging="228"/>
              <w:contextualSpacing/>
              <w:jc w:val="center"/>
              <w:rPr>
                <w:rFonts w:hint="eastAsia" w:ascii="宋体" w:hAnsi="宋体" w:eastAsia="宋体"/>
                <w:bCs/>
                <w:color w:val="auto"/>
                <w:sz w:val="24"/>
                <w:szCs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5BDDA54E">
            <w:pPr>
              <w:spacing w:line="360" w:lineRule="auto"/>
              <w:ind w:left="228" w:hanging="228"/>
              <w:contextualSpacing/>
              <w:jc w:val="center"/>
              <w:rPr>
                <w:rFonts w:hint="eastAsia" w:ascii="宋体" w:hAnsi="宋体" w:eastAsia="宋体"/>
                <w:bCs/>
                <w:color w:val="auto"/>
                <w:sz w:val="24"/>
                <w:szCs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611B7FD2">
            <w:pPr>
              <w:spacing w:line="360" w:lineRule="auto"/>
              <w:ind w:left="228" w:hanging="228"/>
              <w:contextualSpacing/>
              <w:jc w:val="center"/>
              <w:rPr>
                <w:rFonts w:hint="eastAsia" w:ascii="宋体" w:hAnsi="宋体" w:eastAsia="宋体"/>
                <w:bCs/>
                <w:color w:val="auto"/>
                <w:sz w:val="24"/>
                <w:szCs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77037700">
            <w:pPr>
              <w:spacing w:line="360" w:lineRule="auto"/>
              <w:ind w:left="228" w:hanging="228"/>
              <w:contextualSpacing/>
              <w:jc w:val="center"/>
              <w:rPr>
                <w:rFonts w:hint="eastAsia" w:ascii="宋体" w:hAnsi="宋体" w:eastAsia="宋体"/>
                <w:bCs/>
                <w:color w:val="auto"/>
                <w:sz w:val="24"/>
                <w:szCs w:val="24"/>
                <w:highlight w:val="none"/>
              </w:rPr>
            </w:pPr>
          </w:p>
        </w:tc>
      </w:tr>
      <w:tr w14:paraId="45AB774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22843821">
            <w:pPr>
              <w:spacing w:line="360" w:lineRule="auto"/>
              <w:ind w:left="228" w:hanging="228"/>
              <w:contextualSpacing/>
              <w:jc w:val="center"/>
              <w:rPr>
                <w:rFonts w:hint="eastAsia" w:ascii="宋体" w:hAnsi="宋体" w:eastAsia="宋体"/>
                <w:bCs/>
                <w:color w:val="auto"/>
                <w:sz w:val="24"/>
                <w:szCs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456A022F">
            <w:pPr>
              <w:spacing w:line="360" w:lineRule="auto"/>
              <w:ind w:left="228" w:hanging="228"/>
              <w:contextualSpacing/>
              <w:jc w:val="center"/>
              <w:rPr>
                <w:rFonts w:hint="eastAsia" w:ascii="宋体" w:hAnsi="宋体" w:eastAsia="宋体"/>
                <w:bCs/>
                <w:color w:val="auto"/>
                <w:sz w:val="24"/>
                <w:szCs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0EE2A7C2">
            <w:pPr>
              <w:spacing w:line="360" w:lineRule="auto"/>
              <w:ind w:left="228" w:hanging="228"/>
              <w:contextualSpacing/>
              <w:jc w:val="center"/>
              <w:rPr>
                <w:rFonts w:hint="eastAsia" w:ascii="宋体" w:hAnsi="宋体" w:eastAsia="宋体"/>
                <w:bCs/>
                <w:color w:val="auto"/>
                <w:sz w:val="24"/>
                <w:szCs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284A796C">
            <w:pPr>
              <w:spacing w:line="360" w:lineRule="auto"/>
              <w:ind w:left="228" w:hanging="228"/>
              <w:contextualSpacing/>
              <w:jc w:val="center"/>
              <w:rPr>
                <w:rFonts w:hint="eastAsia" w:ascii="宋体" w:hAnsi="宋体" w:eastAsia="宋体"/>
                <w:bCs/>
                <w:color w:val="auto"/>
                <w:sz w:val="24"/>
                <w:szCs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4C20E3B3">
            <w:pPr>
              <w:spacing w:line="360" w:lineRule="auto"/>
              <w:ind w:left="228" w:hanging="228"/>
              <w:contextualSpacing/>
              <w:jc w:val="center"/>
              <w:rPr>
                <w:rFonts w:hint="eastAsia" w:ascii="宋体" w:hAnsi="宋体" w:eastAsia="宋体"/>
                <w:bCs/>
                <w:color w:val="auto"/>
                <w:sz w:val="24"/>
                <w:szCs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24CC1E19">
            <w:pPr>
              <w:spacing w:line="360" w:lineRule="auto"/>
              <w:ind w:left="228" w:hanging="228"/>
              <w:contextualSpacing/>
              <w:jc w:val="center"/>
              <w:rPr>
                <w:rFonts w:hint="eastAsia" w:ascii="宋体" w:hAnsi="宋体" w:eastAsia="宋体"/>
                <w:bCs/>
                <w:color w:val="auto"/>
                <w:sz w:val="24"/>
                <w:szCs w:val="24"/>
                <w:highlight w:val="none"/>
              </w:rPr>
            </w:pPr>
          </w:p>
        </w:tc>
      </w:tr>
      <w:tr w14:paraId="56ED849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5E0BC299">
            <w:pPr>
              <w:spacing w:line="360" w:lineRule="auto"/>
              <w:ind w:left="228" w:hanging="228"/>
              <w:contextualSpacing/>
              <w:jc w:val="center"/>
              <w:rPr>
                <w:rFonts w:hint="eastAsia" w:ascii="宋体" w:hAnsi="宋体" w:eastAsia="宋体"/>
                <w:bCs/>
                <w:color w:val="auto"/>
                <w:sz w:val="24"/>
                <w:szCs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04353F54">
            <w:pPr>
              <w:spacing w:line="360" w:lineRule="auto"/>
              <w:ind w:left="228" w:hanging="228"/>
              <w:contextualSpacing/>
              <w:jc w:val="center"/>
              <w:rPr>
                <w:rFonts w:hint="eastAsia" w:ascii="宋体" w:hAnsi="宋体" w:eastAsia="宋体"/>
                <w:bCs/>
                <w:color w:val="auto"/>
                <w:sz w:val="24"/>
                <w:szCs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09CB2188">
            <w:pPr>
              <w:spacing w:line="360" w:lineRule="auto"/>
              <w:ind w:left="228" w:hanging="228"/>
              <w:contextualSpacing/>
              <w:jc w:val="center"/>
              <w:rPr>
                <w:rFonts w:hint="eastAsia" w:ascii="宋体" w:hAnsi="宋体" w:eastAsia="宋体"/>
                <w:bCs/>
                <w:color w:val="auto"/>
                <w:sz w:val="24"/>
                <w:szCs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50D211BB">
            <w:pPr>
              <w:spacing w:line="360" w:lineRule="auto"/>
              <w:ind w:left="228" w:hanging="228"/>
              <w:contextualSpacing/>
              <w:jc w:val="center"/>
              <w:rPr>
                <w:rFonts w:hint="eastAsia" w:ascii="宋体" w:hAnsi="宋体" w:eastAsia="宋体"/>
                <w:bCs/>
                <w:color w:val="auto"/>
                <w:sz w:val="24"/>
                <w:szCs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25FF1D09">
            <w:pPr>
              <w:spacing w:line="360" w:lineRule="auto"/>
              <w:ind w:left="228" w:hanging="228"/>
              <w:contextualSpacing/>
              <w:jc w:val="center"/>
              <w:rPr>
                <w:rFonts w:hint="eastAsia" w:ascii="宋体" w:hAnsi="宋体" w:eastAsia="宋体"/>
                <w:bCs/>
                <w:color w:val="auto"/>
                <w:sz w:val="24"/>
                <w:szCs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47099D8A">
            <w:pPr>
              <w:spacing w:line="360" w:lineRule="auto"/>
              <w:ind w:left="228" w:hanging="228"/>
              <w:contextualSpacing/>
              <w:jc w:val="center"/>
              <w:rPr>
                <w:rFonts w:hint="eastAsia" w:ascii="宋体" w:hAnsi="宋体" w:eastAsia="宋体"/>
                <w:bCs/>
                <w:color w:val="auto"/>
                <w:sz w:val="24"/>
                <w:szCs w:val="24"/>
                <w:highlight w:val="none"/>
              </w:rPr>
            </w:pPr>
          </w:p>
        </w:tc>
      </w:tr>
      <w:tr w14:paraId="4ADBC4B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71052777">
            <w:pPr>
              <w:spacing w:line="360" w:lineRule="auto"/>
              <w:ind w:left="228" w:hanging="228"/>
              <w:contextualSpacing/>
              <w:jc w:val="center"/>
              <w:rPr>
                <w:rFonts w:hint="eastAsia" w:ascii="宋体" w:hAnsi="宋体" w:eastAsia="宋体"/>
                <w:bCs/>
                <w:color w:val="auto"/>
                <w:sz w:val="24"/>
                <w:szCs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6DC7F56A">
            <w:pPr>
              <w:spacing w:line="360" w:lineRule="auto"/>
              <w:ind w:left="228" w:hanging="228"/>
              <w:contextualSpacing/>
              <w:jc w:val="center"/>
              <w:rPr>
                <w:rFonts w:hint="eastAsia" w:ascii="宋体" w:hAnsi="宋体" w:eastAsia="宋体"/>
                <w:bCs/>
                <w:color w:val="auto"/>
                <w:sz w:val="24"/>
                <w:szCs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2B1EE702">
            <w:pPr>
              <w:spacing w:line="360" w:lineRule="auto"/>
              <w:ind w:left="228" w:hanging="228"/>
              <w:contextualSpacing/>
              <w:jc w:val="center"/>
              <w:rPr>
                <w:rFonts w:hint="eastAsia" w:ascii="宋体" w:hAnsi="宋体" w:eastAsia="宋体"/>
                <w:bCs/>
                <w:color w:val="auto"/>
                <w:sz w:val="24"/>
                <w:szCs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5B91092C">
            <w:pPr>
              <w:spacing w:line="360" w:lineRule="auto"/>
              <w:ind w:left="228" w:hanging="228"/>
              <w:contextualSpacing/>
              <w:jc w:val="center"/>
              <w:rPr>
                <w:rFonts w:hint="eastAsia" w:ascii="宋体" w:hAnsi="宋体" w:eastAsia="宋体"/>
                <w:bCs/>
                <w:color w:val="auto"/>
                <w:sz w:val="24"/>
                <w:szCs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6619C7D5">
            <w:pPr>
              <w:spacing w:line="360" w:lineRule="auto"/>
              <w:ind w:left="228" w:hanging="228"/>
              <w:contextualSpacing/>
              <w:jc w:val="center"/>
              <w:rPr>
                <w:rFonts w:hint="eastAsia" w:ascii="宋体" w:hAnsi="宋体" w:eastAsia="宋体"/>
                <w:bCs/>
                <w:color w:val="auto"/>
                <w:sz w:val="24"/>
                <w:szCs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061410F9">
            <w:pPr>
              <w:spacing w:line="360" w:lineRule="auto"/>
              <w:ind w:left="228" w:hanging="228"/>
              <w:contextualSpacing/>
              <w:jc w:val="center"/>
              <w:rPr>
                <w:rFonts w:hint="eastAsia" w:ascii="宋体" w:hAnsi="宋体" w:eastAsia="宋体"/>
                <w:bCs/>
                <w:color w:val="auto"/>
                <w:sz w:val="24"/>
                <w:szCs w:val="24"/>
                <w:highlight w:val="none"/>
              </w:rPr>
            </w:pPr>
          </w:p>
        </w:tc>
      </w:tr>
      <w:tr w14:paraId="1AB2E05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6C16C3BF">
            <w:pPr>
              <w:spacing w:line="360" w:lineRule="auto"/>
              <w:ind w:left="228" w:hanging="228"/>
              <w:contextualSpacing/>
              <w:jc w:val="center"/>
              <w:rPr>
                <w:rFonts w:hint="eastAsia" w:ascii="宋体" w:hAnsi="宋体" w:eastAsia="宋体"/>
                <w:bCs/>
                <w:color w:val="auto"/>
                <w:sz w:val="24"/>
                <w:szCs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40606EB9">
            <w:pPr>
              <w:spacing w:line="360" w:lineRule="auto"/>
              <w:ind w:left="228" w:hanging="228"/>
              <w:contextualSpacing/>
              <w:jc w:val="center"/>
              <w:rPr>
                <w:rFonts w:hint="eastAsia" w:ascii="宋体" w:hAnsi="宋体" w:eastAsia="宋体"/>
                <w:bCs/>
                <w:color w:val="auto"/>
                <w:sz w:val="24"/>
                <w:szCs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4E847E41">
            <w:pPr>
              <w:spacing w:line="360" w:lineRule="auto"/>
              <w:ind w:left="228" w:hanging="228"/>
              <w:contextualSpacing/>
              <w:jc w:val="center"/>
              <w:rPr>
                <w:rFonts w:hint="eastAsia" w:ascii="宋体" w:hAnsi="宋体" w:eastAsia="宋体"/>
                <w:bCs/>
                <w:color w:val="auto"/>
                <w:sz w:val="24"/>
                <w:szCs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4BEC75A7">
            <w:pPr>
              <w:spacing w:line="360" w:lineRule="auto"/>
              <w:ind w:left="228" w:hanging="228"/>
              <w:contextualSpacing/>
              <w:jc w:val="center"/>
              <w:rPr>
                <w:rFonts w:hint="eastAsia" w:ascii="宋体" w:hAnsi="宋体" w:eastAsia="宋体"/>
                <w:bCs/>
                <w:color w:val="auto"/>
                <w:sz w:val="24"/>
                <w:szCs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496A730A">
            <w:pPr>
              <w:spacing w:line="360" w:lineRule="auto"/>
              <w:ind w:left="228" w:hanging="228"/>
              <w:contextualSpacing/>
              <w:jc w:val="center"/>
              <w:rPr>
                <w:rFonts w:hint="eastAsia" w:ascii="宋体" w:hAnsi="宋体" w:eastAsia="宋体"/>
                <w:bCs/>
                <w:color w:val="auto"/>
                <w:sz w:val="24"/>
                <w:szCs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13CC2BA4">
            <w:pPr>
              <w:spacing w:line="360" w:lineRule="auto"/>
              <w:ind w:left="228" w:hanging="228"/>
              <w:contextualSpacing/>
              <w:jc w:val="center"/>
              <w:rPr>
                <w:rFonts w:hint="eastAsia" w:ascii="宋体" w:hAnsi="宋体" w:eastAsia="宋体"/>
                <w:bCs/>
                <w:color w:val="auto"/>
                <w:sz w:val="24"/>
                <w:szCs w:val="24"/>
                <w:highlight w:val="none"/>
              </w:rPr>
            </w:pPr>
          </w:p>
        </w:tc>
      </w:tr>
      <w:tr w14:paraId="3BF4086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5B560296">
            <w:pPr>
              <w:spacing w:line="360" w:lineRule="auto"/>
              <w:ind w:left="228" w:hanging="228"/>
              <w:contextualSpacing/>
              <w:jc w:val="center"/>
              <w:rPr>
                <w:rFonts w:hint="eastAsia" w:ascii="宋体" w:hAnsi="宋体" w:eastAsia="宋体"/>
                <w:bCs/>
                <w:color w:val="auto"/>
                <w:sz w:val="24"/>
                <w:szCs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0DAE142E">
            <w:pPr>
              <w:spacing w:line="360" w:lineRule="auto"/>
              <w:ind w:left="228" w:hanging="228"/>
              <w:contextualSpacing/>
              <w:jc w:val="center"/>
              <w:rPr>
                <w:rFonts w:hint="eastAsia" w:ascii="宋体" w:hAnsi="宋体" w:eastAsia="宋体"/>
                <w:bCs/>
                <w:color w:val="auto"/>
                <w:sz w:val="24"/>
                <w:szCs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6A48DA76">
            <w:pPr>
              <w:spacing w:line="360" w:lineRule="auto"/>
              <w:ind w:left="228" w:hanging="228"/>
              <w:contextualSpacing/>
              <w:jc w:val="center"/>
              <w:rPr>
                <w:rFonts w:hint="eastAsia" w:ascii="宋体" w:hAnsi="宋体" w:eastAsia="宋体"/>
                <w:bCs/>
                <w:color w:val="auto"/>
                <w:sz w:val="24"/>
                <w:szCs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07F1D216">
            <w:pPr>
              <w:spacing w:line="360" w:lineRule="auto"/>
              <w:ind w:left="228" w:hanging="228"/>
              <w:contextualSpacing/>
              <w:jc w:val="center"/>
              <w:rPr>
                <w:rFonts w:hint="eastAsia" w:ascii="宋体" w:hAnsi="宋体" w:eastAsia="宋体"/>
                <w:bCs/>
                <w:color w:val="auto"/>
                <w:sz w:val="24"/>
                <w:szCs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63155B13">
            <w:pPr>
              <w:spacing w:line="360" w:lineRule="auto"/>
              <w:ind w:left="228" w:hanging="228"/>
              <w:contextualSpacing/>
              <w:jc w:val="center"/>
              <w:rPr>
                <w:rFonts w:hint="eastAsia" w:ascii="宋体" w:hAnsi="宋体" w:eastAsia="宋体"/>
                <w:bCs/>
                <w:color w:val="auto"/>
                <w:sz w:val="24"/>
                <w:szCs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4553D3E0">
            <w:pPr>
              <w:spacing w:line="360" w:lineRule="auto"/>
              <w:ind w:left="228" w:hanging="228"/>
              <w:contextualSpacing/>
              <w:jc w:val="center"/>
              <w:rPr>
                <w:rFonts w:hint="eastAsia" w:ascii="宋体" w:hAnsi="宋体" w:eastAsia="宋体"/>
                <w:bCs/>
                <w:color w:val="auto"/>
                <w:sz w:val="24"/>
                <w:szCs w:val="24"/>
                <w:highlight w:val="none"/>
              </w:rPr>
            </w:pPr>
          </w:p>
        </w:tc>
      </w:tr>
      <w:tr w14:paraId="181207D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1BF30A99">
            <w:pPr>
              <w:spacing w:line="360" w:lineRule="auto"/>
              <w:ind w:left="228" w:hanging="228"/>
              <w:contextualSpacing/>
              <w:jc w:val="center"/>
              <w:rPr>
                <w:rFonts w:hint="eastAsia" w:ascii="宋体" w:hAnsi="宋体" w:eastAsia="宋体"/>
                <w:bCs/>
                <w:color w:val="auto"/>
                <w:sz w:val="24"/>
                <w:szCs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55EA4561">
            <w:pPr>
              <w:spacing w:line="360" w:lineRule="auto"/>
              <w:ind w:left="228" w:hanging="228"/>
              <w:contextualSpacing/>
              <w:jc w:val="center"/>
              <w:rPr>
                <w:rFonts w:hint="eastAsia" w:ascii="宋体" w:hAnsi="宋体" w:eastAsia="宋体"/>
                <w:bCs/>
                <w:color w:val="auto"/>
                <w:sz w:val="24"/>
                <w:szCs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1774841D">
            <w:pPr>
              <w:spacing w:line="360" w:lineRule="auto"/>
              <w:ind w:left="228" w:hanging="228"/>
              <w:contextualSpacing/>
              <w:jc w:val="center"/>
              <w:rPr>
                <w:rFonts w:hint="eastAsia" w:ascii="宋体" w:hAnsi="宋体" w:eastAsia="宋体"/>
                <w:bCs/>
                <w:color w:val="auto"/>
                <w:sz w:val="24"/>
                <w:szCs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6BFD1942">
            <w:pPr>
              <w:spacing w:line="360" w:lineRule="auto"/>
              <w:ind w:left="228" w:hanging="228"/>
              <w:contextualSpacing/>
              <w:jc w:val="center"/>
              <w:rPr>
                <w:rFonts w:hint="eastAsia" w:ascii="宋体" w:hAnsi="宋体" w:eastAsia="宋体"/>
                <w:bCs/>
                <w:color w:val="auto"/>
                <w:sz w:val="24"/>
                <w:szCs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67BEF92D">
            <w:pPr>
              <w:spacing w:line="360" w:lineRule="auto"/>
              <w:ind w:left="228" w:hanging="228"/>
              <w:contextualSpacing/>
              <w:jc w:val="center"/>
              <w:rPr>
                <w:rFonts w:hint="eastAsia" w:ascii="宋体" w:hAnsi="宋体" w:eastAsia="宋体"/>
                <w:bCs/>
                <w:color w:val="auto"/>
                <w:sz w:val="24"/>
                <w:szCs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246A2B76">
            <w:pPr>
              <w:spacing w:line="360" w:lineRule="auto"/>
              <w:ind w:left="228" w:hanging="228"/>
              <w:contextualSpacing/>
              <w:jc w:val="center"/>
              <w:rPr>
                <w:rFonts w:hint="eastAsia" w:ascii="宋体" w:hAnsi="宋体" w:eastAsia="宋体"/>
                <w:bCs/>
                <w:color w:val="auto"/>
                <w:sz w:val="24"/>
                <w:szCs w:val="24"/>
                <w:highlight w:val="none"/>
              </w:rPr>
            </w:pPr>
          </w:p>
        </w:tc>
      </w:tr>
      <w:tr w14:paraId="282835F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06C47365">
            <w:pPr>
              <w:spacing w:line="360" w:lineRule="auto"/>
              <w:ind w:left="228" w:hanging="228"/>
              <w:contextualSpacing/>
              <w:jc w:val="center"/>
              <w:rPr>
                <w:rFonts w:hint="eastAsia" w:ascii="宋体" w:hAnsi="宋体" w:eastAsia="宋体"/>
                <w:bCs/>
                <w:color w:val="auto"/>
                <w:sz w:val="24"/>
                <w:szCs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398B8F75">
            <w:pPr>
              <w:spacing w:line="360" w:lineRule="auto"/>
              <w:ind w:left="228" w:hanging="228"/>
              <w:contextualSpacing/>
              <w:jc w:val="center"/>
              <w:rPr>
                <w:rFonts w:hint="eastAsia" w:ascii="宋体" w:hAnsi="宋体" w:eastAsia="宋体"/>
                <w:bCs/>
                <w:color w:val="auto"/>
                <w:sz w:val="24"/>
                <w:szCs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3A0B43F6">
            <w:pPr>
              <w:spacing w:line="360" w:lineRule="auto"/>
              <w:ind w:left="228" w:hanging="228"/>
              <w:contextualSpacing/>
              <w:jc w:val="center"/>
              <w:rPr>
                <w:rFonts w:hint="eastAsia" w:ascii="宋体" w:hAnsi="宋体" w:eastAsia="宋体"/>
                <w:bCs/>
                <w:color w:val="auto"/>
                <w:sz w:val="24"/>
                <w:szCs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5D3B00A5">
            <w:pPr>
              <w:spacing w:line="360" w:lineRule="auto"/>
              <w:ind w:left="228" w:hanging="228"/>
              <w:contextualSpacing/>
              <w:jc w:val="center"/>
              <w:rPr>
                <w:rFonts w:hint="eastAsia" w:ascii="宋体" w:hAnsi="宋体" w:eastAsia="宋体"/>
                <w:bCs/>
                <w:color w:val="auto"/>
                <w:sz w:val="24"/>
                <w:szCs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3B949056">
            <w:pPr>
              <w:spacing w:line="360" w:lineRule="auto"/>
              <w:ind w:left="228" w:hanging="228"/>
              <w:contextualSpacing/>
              <w:jc w:val="center"/>
              <w:rPr>
                <w:rFonts w:hint="eastAsia" w:ascii="宋体" w:hAnsi="宋体" w:eastAsia="宋体"/>
                <w:bCs/>
                <w:color w:val="auto"/>
                <w:sz w:val="24"/>
                <w:szCs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4D71F747">
            <w:pPr>
              <w:spacing w:line="360" w:lineRule="auto"/>
              <w:ind w:left="228" w:hanging="228"/>
              <w:contextualSpacing/>
              <w:jc w:val="center"/>
              <w:rPr>
                <w:rFonts w:hint="eastAsia" w:ascii="宋体" w:hAnsi="宋体" w:eastAsia="宋体"/>
                <w:bCs/>
                <w:color w:val="auto"/>
                <w:sz w:val="24"/>
                <w:szCs w:val="24"/>
                <w:highlight w:val="none"/>
              </w:rPr>
            </w:pPr>
          </w:p>
        </w:tc>
      </w:tr>
    </w:tbl>
    <w:p w14:paraId="29A9F52E">
      <w:pPr>
        <w:spacing w:line="360" w:lineRule="auto"/>
        <w:ind w:left="228" w:hanging="228"/>
        <w:contextualSpacing/>
        <w:rPr>
          <w:rFonts w:hint="eastAsia" w:ascii="宋体" w:hAnsi="宋体" w:eastAsia="宋体"/>
          <w:bCs/>
          <w:color w:val="auto"/>
          <w:sz w:val="24"/>
          <w:szCs w:val="24"/>
          <w:highlight w:val="none"/>
        </w:rPr>
      </w:pPr>
    </w:p>
    <w:p w14:paraId="782FBA01">
      <w:pPr>
        <w:spacing w:line="360" w:lineRule="auto"/>
        <w:ind w:left="228" w:hanging="228"/>
        <w:contextualSpacing/>
        <w:rPr>
          <w:rFonts w:hint="eastAsia" w:ascii="宋体" w:hAnsi="宋体" w:eastAsia="宋体"/>
          <w:bCs/>
          <w:color w:val="auto"/>
          <w:sz w:val="24"/>
          <w:szCs w:val="24"/>
          <w:highlight w:val="none"/>
        </w:rPr>
      </w:pPr>
    </w:p>
    <w:p w14:paraId="59FF9F77">
      <w:pPr>
        <w:spacing w:line="360" w:lineRule="auto"/>
        <w:ind w:left="228" w:hanging="228"/>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投标人</w:t>
      </w:r>
      <w:r>
        <w:rPr>
          <w:rFonts w:ascii="宋体" w:hAnsi="宋体" w:eastAsia="宋体"/>
          <w:bCs/>
          <w:color w:val="auto"/>
          <w:sz w:val="24"/>
          <w:szCs w:val="24"/>
          <w:highlight w:val="none"/>
        </w:rPr>
        <w:t>名称（加盖公章）：    ____________</w:t>
      </w:r>
    </w:p>
    <w:p w14:paraId="3E956FAC">
      <w:pPr>
        <w:spacing w:line="360" w:lineRule="auto"/>
        <w:ind w:left="228" w:hanging="228"/>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日期：_____年______月______日   </w:t>
      </w:r>
    </w:p>
    <w:p w14:paraId="05E9F25A">
      <w:pPr>
        <w:widowControl/>
        <w:jc w:val="left"/>
        <w:rPr>
          <w:rFonts w:hint="eastAsia" w:ascii="宋体" w:hAnsi="宋体" w:eastAsia="宋体"/>
          <w:bCs/>
          <w:color w:val="auto"/>
          <w:sz w:val="24"/>
          <w:szCs w:val="24"/>
          <w:highlight w:val="none"/>
        </w:rPr>
      </w:pPr>
      <w:r>
        <w:rPr>
          <w:rFonts w:ascii="宋体" w:hAnsi="宋体" w:eastAsia="宋体"/>
          <w:bCs/>
          <w:color w:val="auto"/>
          <w:sz w:val="24"/>
          <w:szCs w:val="24"/>
          <w:highlight w:val="none"/>
        </w:rPr>
        <w:br w:type="page"/>
      </w:r>
    </w:p>
    <w:p w14:paraId="7B032A81">
      <w:pPr>
        <w:spacing w:line="360" w:lineRule="auto"/>
        <w:ind w:left="228" w:hanging="228"/>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p>
    <w:p w14:paraId="4DE40F47">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eastAsia="宋体"/>
          <w:color w:val="auto"/>
          <w:sz w:val="24"/>
          <w:szCs w:val="24"/>
          <w:highlight w:val="none"/>
          <w:lang w:val="en-US" w:eastAsia="zh-CN"/>
        </w:rPr>
        <w:t>3</w:t>
      </w:r>
      <w:r>
        <w:rPr>
          <w:rFonts w:hint="eastAsia" w:ascii="宋体" w:hAnsi="宋体" w:eastAsia="宋体"/>
          <w:color w:val="auto"/>
          <w:sz w:val="24"/>
          <w:szCs w:val="24"/>
          <w:highlight w:val="none"/>
        </w:rPr>
        <w:t>招标</w:t>
      </w:r>
      <w:r>
        <w:rPr>
          <w:rFonts w:ascii="宋体" w:hAnsi="宋体" w:eastAsia="宋体"/>
          <w:color w:val="auto"/>
          <w:sz w:val="24"/>
          <w:szCs w:val="24"/>
          <w:highlight w:val="none"/>
        </w:rPr>
        <w:t>文件要求提供或</w:t>
      </w:r>
      <w:r>
        <w:rPr>
          <w:rFonts w:hint="eastAsia" w:ascii="宋体" w:hAnsi="宋体" w:eastAsia="宋体"/>
          <w:color w:val="auto"/>
          <w:sz w:val="24"/>
          <w:szCs w:val="24"/>
          <w:highlight w:val="none"/>
        </w:rPr>
        <w:t>投标人</w:t>
      </w:r>
      <w:r>
        <w:rPr>
          <w:rFonts w:ascii="宋体" w:hAnsi="宋体" w:eastAsia="宋体"/>
          <w:color w:val="auto"/>
          <w:sz w:val="24"/>
          <w:szCs w:val="24"/>
          <w:highlight w:val="none"/>
        </w:rPr>
        <w:t>认为应附的其他材料</w:t>
      </w:r>
    </w:p>
    <w:p w14:paraId="412B0084">
      <w:pPr>
        <w:spacing w:line="360" w:lineRule="auto"/>
        <w:ind w:left="228" w:hanging="228"/>
        <w:contextualSpacing/>
        <w:rPr>
          <w:rFonts w:hint="eastAsia" w:ascii="宋体" w:hAnsi="宋体" w:eastAsia="宋体"/>
          <w:bCs/>
          <w:color w:val="auto"/>
          <w:sz w:val="24"/>
          <w:szCs w:val="24"/>
          <w:highlight w:val="none"/>
        </w:rPr>
      </w:pPr>
    </w:p>
    <w:p w14:paraId="29BFAD1C">
      <w:pPr>
        <w:spacing w:line="360" w:lineRule="auto"/>
        <w:ind w:left="228" w:hanging="228"/>
        <w:contextualSpacing/>
        <w:rPr>
          <w:rFonts w:hint="eastAsia" w:ascii="宋体" w:hAnsi="宋体" w:eastAsia="宋体"/>
          <w:bCs/>
          <w:color w:val="auto"/>
          <w:sz w:val="24"/>
          <w:szCs w:val="24"/>
          <w:highlight w:val="none"/>
        </w:rPr>
      </w:pPr>
    </w:p>
    <w:p w14:paraId="3960C6E4">
      <w:pPr>
        <w:spacing w:line="360" w:lineRule="auto"/>
        <w:ind w:left="228" w:hanging="228"/>
        <w:contextualSpacing/>
        <w:rPr>
          <w:rFonts w:hint="eastAsia" w:ascii="宋体" w:hAnsi="宋体" w:eastAsia="宋体"/>
          <w:bCs/>
          <w:color w:val="auto"/>
          <w:sz w:val="24"/>
          <w:szCs w:val="24"/>
          <w:highlight w:val="none"/>
        </w:rPr>
      </w:pPr>
    </w:p>
    <w:p w14:paraId="42144CC3">
      <w:pPr>
        <w:spacing w:line="360" w:lineRule="auto"/>
        <w:ind w:left="228" w:hanging="228"/>
        <w:jc w:val="center"/>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（全文完）</w:t>
      </w:r>
    </w:p>
    <w:p w14:paraId="73CE8203">
      <w:pPr>
        <w:rPr>
          <w:color w:val="auto"/>
          <w:sz w:val="24"/>
          <w:szCs w:val="24"/>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6"/>
    <w:family w:val="swiss"/>
    <w:pitch w:val="default"/>
    <w:sig w:usb0="F7FFAEFF" w:usb1="F9DFFFFF" w:usb2="0000007F" w:usb3="00000000" w:csb0="203F01FF" w:csb1="D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方正仿宋_GB18030">
    <w:altName w:val="仿宋"/>
    <w:panose1 w:val="02000000000000000000"/>
    <w:charset w:val="86"/>
    <w:family w:val="auto"/>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方正魏碑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8119952"/>
    </w:sdtPr>
    <w:sdtContent>
      <w:p w14:paraId="4CA97545">
        <w:pPr>
          <w:pStyle w:val="6"/>
          <w:jc w:val="cente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01206">
    <w:pPr>
      <w:pStyle w:val="6"/>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8119938"/>
    </w:sdtPr>
    <w:sdtContent>
      <w:p w14:paraId="14578C73">
        <w:pPr>
          <w:pStyle w:val="6"/>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4</w:t>
        </w:r>
        <w:r>
          <w:rPr>
            <w:rFonts w:asciiTheme="minorEastAsia" w:hAnsiTheme="minorEastAsia"/>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1C789">
    <w:pPr>
      <w:pStyle w:val="7"/>
      <w:jc w:val="right"/>
    </w:pPr>
    <w:r>
      <w:rPr>
        <w:rFonts w:hint="eastAsia"/>
      </w:rPr>
      <w:t>常州市政府采购项目公开招标文件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6353AD"/>
    <w:multiLevelType w:val="singleLevel"/>
    <w:tmpl w:val="BD6353AD"/>
    <w:lvl w:ilvl="0" w:tentative="0">
      <w:start w:val="5"/>
      <w:numFmt w:val="chineseCounting"/>
      <w:suff w:val="space"/>
      <w:lvlText w:val="第%1章"/>
      <w:lvlJc w:val="left"/>
      <w:rPr>
        <w:rFonts w:hint="eastAsia"/>
      </w:rPr>
    </w:lvl>
  </w:abstractNum>
  <w:abstractNum w:abstractNumId="1">
    <w:nsid w:val="DEE526AE"/>
    <w:multiLevelType w:val="singleLevel"/>
    <w:tmpl w:val="DEE526AE"/>
    <w:lvl w:ilvl="0" w:tentative="0">
      <w:start w:val="4"/>
      <w:numFmt w:val="decimal"/>
      <w:suff w:val="nothing"/>
      <w:lvlText w:val="%1．"/>
      <w:lvlJc w:val="left"/>
    </w:lvl>
  </w:abstractNum>
  <w:abstractNum w:abstractNumId="2">
    <w:nsid w:val="E0F4EB38"/>
    <w:multiLevelType w:val="singleLevel"/>
    <w:tmpl w:val="E0F4EB38"/>
    <w:lvl w:ilvl="0" w:tentative="0">
      <w:start w:val="3"/>
      <w:numFmt w:val="chineseCounting"/>
      <w:suff w:val="nothing"/>
      <w:lvlText w:val="(%1）"/>
      <w:lvlJc w:val="left"/>
      <w:rPr>
        <w:rFonts w:hint="eastAsia"/>
      </w:rPr>
    </w:lvl>
  </w:abstractNum>
  <w:abstractNum w:abstractNumId="3">
    <w:nsid w:val="2ACB6A07"/>
    <w:multiLevelType w:val="multilevel"/>
    <w:tmpl w:val="2ACB6A07"/>
    <w:lvl w:ilvl="0" w:tentative="0">
      <w:start w:val="1"/>
      <w:numFmt w:val="decimal"/>
      <w:lvlText w:val="%1"/>
      <w:lvlJc w:val="left"/>
      <w:pPr>
        <w:ind w:left="284" w:hanging="284"/>
      </w:pPr>
      <w:rPr>
        <w:rFonts w:hint="eastAsia"/>
      </w:rPr>
    </w:lvl>
    <w:lvl w:ilvl="1" w:tentative="0">
      <w:start w:val="1"/>
      <w:numFmt w:val="decimal"/>
      <w:lvlText w:val="%1.%2"/>
      <w:lvlJc w:val="left"/>
      <w:pPr>
        <w:ind w:left="850" w:hanging="566"/>
      </w:pPr>
      <w:rPr>
        <w:rFonts w:hint="eastAsia"/>
      </w:rPr>
    </w:lvl>
    <w:lvl w:ilvl="2" w:tentative="0">
      <w:start w:val="1"/>
      <w:numFmt w:val="decimal"/>
      <w:lvlText w:val="%1.%2.%3"/>
      <w:lvlJc w:val="left"/>
      <w:pPr>
        <w:ind w:left="1418" w:hanging="851"/>
      </w:pPr>
      <w:rPr>
        <w:rFonts w:hint="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4">
    <w:nsid w:val="52E31648"/>
    <w:multiLevelType w:val="multilevel"/>
    <w:tmpl w:val="52E31648"/>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5">
    <w:nsid w:val="5C626ECF"/>
    <w:multiLevelType w:val="multilevel"/>
    <w:tmpl w:val="5C626ECF"/>
    <w:lvl w:ilvl="0" w:tentative="0">
      <w:start w:val="1"/>
      <w:numFmt w:val="decimal"/>
      <w:lvlText w:val="%1"/>
      <w:lvlJc w:val="left"/>
      <w:pPr>
        <w:ind w:left="284" w:hanging="284"/>
      </w:pPr>
      <w:rPr>
        <w:rFonts w:hint="eastAsia"/>
      </w:rPr>
    </w:lvl>
    <w:lvl w:ilvl="1" w:tentative="0">
      <w:start w:val="1"/>
      <w:numFmt w:val="decimal"/>
      <w:lvlText w:val="%1.%2"/>
      <w:lvlJc w:val="left"/>
      <w:pPr>
        <w:ind w:left="1134" w:hanging="1134"/>
      </w:pPr>
      <w:rPr>
        <w:rFonts w:hint="eastAsia"/>
      </w:rPr>
    </w:lvl>
    <w:lvl w:ilvl="2" w:tentative="0">
      <w:start w:val="1"/>
      <w:numFmt w:val="decimal"/>
      <w:lvlText w:val="%1.%2.%3"/>
      <w:lvlJc w:val="left"/>
      <w:pPr>
        <w:ind w:left="1275" w:hanging="425"/>
      </w:pPr>
      <w:rPr>
        <w:rFonts w:hint="eastAsia"/>
      </w:rPr>
    </w:lvl>
    <w:lvl w:ilvl="3" w:tentative="0">
      <w:start w:val="1"/>
      <w:numFmt w:val="decimal"/>
      <w:lvlText w:val="%1.%2.%3.%4"/>
      <w:lvlJc w:val="left"/>
      <w:pPr>
        <w:ind w:left="1700" w:hanging="425"/>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6">
    <w:nsid w:val="6A9FD1B2"/>
    <w:multiLevelType w:val="singleLevel"/>
    <w:tmpl w:val="6A9FD1B2"/>
    <w:lvl w:ilvl="0" w:tentative="0">
      <w:start w:val="4"/>
      <w:numFmt w:val="chineseCounting"/>
      <w:suff w:val="nothing"/>
      <w:lvlText w:val="（%1）"/>
      <w:lvlJc w:val="left"/>
      <w:rPr>
        <w:rFonts w:hint="eastAsia"/>
      </w:rPr>
    </w:lvl>
  </w:abstractNum>
  <w:abstractNum w:abstractNumId="7">
    <w:nsid w:val="76FDF360"/>
    <w:multiLevelType w:val="singleLevel"/>
    <w:tmpl w:val="76FDF360"/>
    <w:lvl w:ilvl="0" w:tentative="0">
      <w:start w:val="1"/>
      <w:numFmt w:val="decimal"/>
      <w:suff w:val="nothing"/>
      <w:lvlText w:val="%1、"/>
      <w:lvlJc w:val="left"/>
    </w:lvl>
  </w:abstractNum>
  <w:abstractNum w:abstractNumId="8">
    <w:nsid w:val="7D934B03"/>
    <w:multiLevelType w:val="multilevel"/>
    <w:tmpl w:val="7D934B03"/>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F0C48D3"/>
    <w:multiLevelType w:val="multilevel"/>
    <w:tmpl w:val="7F0C48D3"/>
    <w:lvl w:ilvl="0" w:tentative="0">
      <w:start w:val="1"/>
      <w:numFmt w:val="decimal"/>
      <w:lvlText w:val="%1"/>
      <w:lvlJc w:val="left"/>
      <w:pPr>
        <w:ind w:left="284" w:hanging="284"/>
      </w:pPr>
      <w:rPr>
        <w:rFonts w:hint="eastAsia"/>
      </w:rPr>
    </w:lvl>
    <w:lvl w:ilvl="1" w:tentative="0">
      <w:start w:val="1"/>
      <w:numFmt w:val="decimal"/>
      <w:lvlText w:val="%1.%2"/>
      <w:lvlJc w:val="left"/>
      <w:pPr>
        <w:ind w:left="851" w:hanging="567"/>
      </w:pPr>
      <w:rPr>
        <w:rFonts w:hint="eastAsia"/>
      </w:rPr>
    </w:lvl>
    <w:lvl w:ilvl="2" w:tentative="0">
      <w:start w:val="1"/>
      <w:numFmt w:val="decimal"/>
      <w:lvlText w:val="%1.%2.%3"/>
      <w:lvlJc w:val="left"/>
      <w:pPr>
        <w:ind w:left="1418" w:hanging="851"/>
      </w:pPr>
      <w:rPr>
        <w:rFonts w:hint="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num w:numId="1">
    <w:abstractNumId w:val="5"/>
  </w:num>
  <w:num w:numId="2">
    <w:abstractNumId w:val="9"/>
  </w:num>
  <w:num w:numId="3">
    <w:abstractNumId w:val="4"/>
  </w:num>
  <w:num w:numId="4">
    <w:abstractNumId w:val="3"/>
  </w:num>
  <w:num w:numId="5">
    <w:abstractNumId w:val="0"/>
  </w:num>
  <w:num w:numId="6">
    <w:abstractNumId w:val="1"/>
  </w:num>
  <w:num w:numId="7">
    <w:abstractNumId w:val="2"/>
  </w:num>
  <w:num w:numId="8">
    <w:abstractNumId w:val="6"/>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2A7350"/>
    <w:rsid w:val="02901451"/>
    <w:rsid w:val="069873E3"/>
    <w:rsid w:val="10B959F5"/>
    <w:rsid w:val="10D1462D"/>
    <w:rsid w:val="10F979AA"/>
    <w:rsid w:val="16965A65"/>
    <w:rsid w:val="173051D7"/>
    <w:rsid w:val="1E0477D0"/>
    <w:rsid w:val="1FAE2968"/>
    <w:rsid w:val="23C35EE9"/>
    <w:rsid w:val="240367D0"/>
    <w:rsid w:val="24A36137"/>
    <w:rsid w:val="274501A8"/>
    <w:rsid w:val="280D0735"/>
    <w:rsid w:val="2AEA1BCC"/>
    <w:rsid w:val="2CDC6A41"/>
    <w:rsid w:val="33016B99"/>
    <w:rsid w:val="3958362A"/>
    <w:rsid w:val="3D726E4B"/>
    <w:rsid w:val="45B315E1"/>
    <w:rsid w:val="5CFF2912"/>
    <w:rsid w:val="5FDC1FC3"/>
    <w:rsid w:val="627C139F"/>
    <w:rsid w:val="62EB24E4"/>
    <w:rsid w:val="666D7E19"/>
    <w:rsid w:val="682A7350"/>
    <w:rsid w:val="6D5358B5"/>
    <w:rsid w:val="6FCD25C1"/>
    <w:rsid w:val="7C013BFD"/>
    <w:rsid w:val="7EC303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qFormat="1" w:uiPriority="39"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line="360" w:lineRule="auto"/>
      <w:jc w:val="center"/>
      <w:outlineLvl w:val="0"/>
    </w:pPr>
    <w:rPr>
      <w:b/>
      <w:sz w:val="36"/>
      <w:szCs w:val="36"/>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99"/>
    <w:pPr>
      <w:jc w:val="left"/>
    </w:pPr>
    <w:rPr>
      <w:rFonts w:ascii="Times New Roman" w:hAnsi="Times New Roman" w:eastAsia="宋体" w:cs="Times New Roman"/>
      <w:szCs w:val="24"/>
    </w:rPr>
  </w:style>
  <w:style w:type="paragraph" w:styleId="4">
    <w:name w:val="Body Text"/>
    <w:basedOn w:val="1"/>
    <w:qFormat/>
    <w:uiPriority w:val="0"/>
    <w:pPr>
      <w:tabs>
        <w:tab w:val="left" w:pos="567"/>
      </w:tabs>
      <w:spacing w:before="120" w:line="22" w:lineRule="atLeast"/>
    </w:pPr>
    <w:rPr>
      <w:rFonts w:ascii="宋体" w:hAnsi="宋体" w:eastAsia="宋体" w:cs="Times New Roman"/>
      <w:sz w:val="24"/>
      <w:szCs w:val="24"/>
    </w:rPr>
  </w:style>
  <w:style w:type="paragraph" w:styleId="5">
    <w:name w:val="Body Text Indent"/>
    <w:basedOn w:val="1"/>
    <w:semiHidden/>
    <w:unhideWhenUsed/>
    <w:qFormat/>
    <w:uiPriority w:val="99"/>
    <w:pPr>
      <w:spacing w:after="120"/>
      <w:ind w:left="420" w:leftChars="200"/>
    </w:p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qFormat/>
    <w:uiPriority w:val="39"/>
    <w:rPr>
      <w:rFonts w:ascii="宋体" w:hAnsi="宋体" w:eastAsia="宋体" w:cs="宋体"/>
      <w:b/>
      <w:sz w:val="32"/>
    </w:rPr>
  </w:style>
  <w:style w:type="paragraph" w:styleId="9">
    <w:name w:val="toc 4"/>
    <w:basedOn w:val="1"/>
    <w:next w:val="1"/>
    <w:semiHidden/>
    <w:unhideWhenUsed/>
    <w:qFormat/>
    <w:uiPriority w:val="39"/>
    <w:pPr>
      <w:ind w:left="1260" w:leftChars="600"/>
    </w:pPr>
  </w:style>
  <w:style w:type="paragraph" w:styleId="10">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11">
    <w:name w:val="Body Text First Indent 2"/>
    <w:basedOn w:val="5"/>
    <w:unhideWhenUsed/>
    <w:qFormat/>
    <w:uiPriority w:val="99"/>
    <w:pPr>
      <w:ind w:firstLine="420" w:firstLineChars="200"/>
    </w:pPr>
  </w:style>
  <w:style w:type="table" w:styleId="13">
    <w:name w:val="Table Grid"/>
    <w:basedOn w:val="1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5">
    <w:name w:val="Strong"/>
    <w:basedOn w:val="14"/>
    <w:qFormat/>
    <w:uiPriority w:val="22"/>
    <w:rPr>
      <w:b/>
    </w:rPr>
  </w:style>
  <w:style w:type="character" w:styleId="16">
    <w:name w:val="Emphasis"/>
    <w:basedOn w:val="14"/>
    <w:qFormat/>
    <w:uiPriority w:val="20"/>
    <w:rPr>
      <w:i/>
      <w:iCs/>
    </w:rPr>
  </w:style>
  <w:style w:type="character" w:styleId="17">
    <w:name w:val="Hyperlink"/>
    <w:qFormat/>
    <w:uiPriority w:val="99"/>
    <w:rPr>
      <w:color w:val="0000FF"/>
      <w:u w:val="single"/>
    </w:rPr>
  </w:style>
  <w:style w:type="character" w:customStyle="1" w:styleId="18">
    <w:name w:val="NormalCharacter"/>
    <w:qFormat/>
    <w:uiPriority w:val="0"/>
  </w:style>
  <w:style w:type="paragraph" w:styleId="19">
    <w:name w:val="List Paragraph"/>
    <w:basedOn w:val="1"/>
    <w:qFormat/>
    <w:uiPriority w:val="34"/>
    <w:pPr>
      <w:ind w:firstLine="420" w:firstLineChars="200"/>
    </w:pPr>
  </w:style>
  <w:style w:type="paragraph" w:customStyle="1" w:styleId="20">
    <w:name w:val="图例"/>
    <w:basedOn w:val="1"/>
    <w:qFormat/>
    <w:uiPriority w:val="0"/>
    <w:pPr>
      <w:spacing w:before="120" w:after="120" w:line="360" w:lineRule="auto"/>
      <w:jc w:val="center"/>
    </w:pPr>
    <w:rPr>
      <w:rFonts w:ascii="Times New Roman" w:hAnsi="Times New Roman" w:eastAsia="仿宋_GB2312" w:cs="Times New Roman"/>
      <w:b/>
      <w:sz w:val="24"/>
      <w:szCs w:val="20"/>
    </w:rPr>
  </w:style>
  <w:style w:type="paragraph" w:customStyle="1" w:styleId="21">
    <w:name w:val="Table Paragraph"/>
    <w:basedOn w:val="1"/>
    <w:qFormat/>
    <w:uiPriority w:val="1"/>
    <w:pPr>
      <w:autoSpaceDE w:val="0"/>
      <w:autoSpaceDN w:val="0"/>
      <w:jc w:val="left"/>
    </w:pPr>
    <w:rPr>
      <w:rFonts w:ascii="宋体" w:hAnsi="宋体" w:eastAsia="宋体" w:cs="宋体"/>
      <w:kern w:val="0"/>
      <w:sz w:val="22"/>
      <w:lang w:eastAsia="en-US"/>
    </w:rPr>
  </w:style>
  <w:style w:type="paragraph" w:customStyle="1" w:styleId="22">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customStyle="1" w:styleId="23">
    <w:name w:val="正文 A"/>
    <w:qFormat/>
    <w:uiPriority w:val="0"/>
    <w:pPr>
      <w:widowControl w:val="0"/>
      <w:jc w:val="both"/>
    </w:pPr>
    <w:rPr>
      <w:rFonts w:ascii="Times New Roman" w:hAnsi="Times New Roman" w:eastAsia="Times New Roman" w:cs="Times New Roman"/>
      <w:color w:val="000000"/>
      <w:sz w:val="21"/>
      <w:szCs w:val="21"/>
      <w:lang w:val="en-US" w:eastAsia="zh-CN" w:bidi="ar-SA"/>
    </w:rPr>
  </w:style>
  <w:style w:type="paragraph" w:customStyle="1" w:styleId="24">
    <w:name w:val="List Paragraph1"/>
    <w:basedOn w:val="1"/>
    <w:qFormat/>
    <w:uiPriority w:val="99"/>
    <w:pPr>
      <w:ind w:firstLine="420" w:firstLineChars="200"/>
    </w:pPr>
  </w:style>
  <w:style w:type="paragraph" w:customStyle="1" w:styleId="25">
    <w:name w:val="样式"/>
    <w:qFormat/>
    <w:uiPriority w:val="0"/>
    <w:pPr>
      <w:widowControl w:val="0"/>
      <w:autoSpaceDE w:val="0"/>
      <w:autoSpaceDN w:val="0"/>
      <w:adjustRightInd w:val="0"/>
    </w:pPr>
    <w:rPr>
      <w:rFonts w:ascii="Calibri" w:hAnsi="Calibri" w:eastAsia="宋体" w:cs="Times New Roman"/>
      <w:sz w:val="24"/>
      <w:szCs w:val="24"/>
      <w:lang w:val="en-US" w:eastAsia="zh-CN" w:bidi="ar-SA"/>
    </w:rPr>
  </w:style>
  <w:style w:type="paragraph" w:customStyle="1" w:styleId="26">
    <w:name w:val="Plain Text1"/>
    <w:next w:val="9"/>
    <w:qFormat/>
    <w:uiPriority w:val="0"/>
    <w:pPr>
      <w:widowControl w:val="0"/>
      <w:adjustRightInd w:val="0"/>
      <w:jc w:val="both"/>
      <w:textAlignment w:val="baseline"/>
    </w:pPr>
    <w:rPr>
      <w:rFonts w:ascii="宋体" w:hAnsi="宋体" w:eastAsia="楷体_GB2312" w:cs="Times New Roman"/>
      <w:kern w:val="2"/>
      <w:sz w:val="26"/>
      <w:szCs w:val="22"/>
      <w:lang w:val="en-US" w:eastAsia="zh-CN" w:bidi="ar-SA"/>
    </w:rPr>
  </w:style>
  <w:style w:type="paragraph" w:customStyle="1" w:styleId="27">
    <w:name w:val="null3"/>
    <w:qFormat/>
    <w:uiPriority w:val="0"/>
    <w:rPr>
      <w:rFonts w:hint="eastAsia" w:ascii="Calibri" w:hAnsi="Calibri" w:eastAsia="宋体" w:cs="Times New Roman"/>
      <w:lang w:val="en-US" w:eastAsia="zh-CN" w:bidi="ar-SA"/>
    </w:rPr>
  </w:style>
  <w:style w:type="character" w:customStyle="1" w:styleId="28">
    <w:name w:val="font131"/>
    <w:basedOn w:val="14"/>
    <w:qFormat/>
    <w:uiPriority w:val="0"/>
    <w:rPr>
      <w:rFonts w:ascii="宋体" w:hAnsi="宋体" w:eastAsia="宋体" w:cs="宋体"/>
      <w:b/>
      <w:bCs/>
      <w:color w:val="000000"/>
      <w:sz w:val="18"/>
      <w:szCs w:val="18"/>
      <w:u w:val="none"/>
    </w:rPr>
  </w:style>
  <w:style w:type="character" w:customStyle="1" w:styleId="29">
    <w:name w:val="font141"/>
    <w:basedOn w:val="14"/>
    <w:qFormat/>
    <w:uiPriority w:val="0"/>
    <w:rPr>
      <w:rFonts w:ascii="宋体" w:hAnsi="宋体" w:eastAsia="宋体" w:cs="宋体"/>
      <w:color w:val="000000"/>
      <w:sz w:val="18"/>
      <w:szCs w:val="18"/>
      <w:u w:val="none"/>
    </w:rPr>
  </w:style>
  <w:style w:type="character" w:customStyle="1" w:styleId="30">
    <w:name w:val="font31"/>
    <w:basedOn w:val="14"/>
    <w:qFormat/>
    <w:uiPriority w:val="0"/>
    <w:rPr>
      <w:rFonts w:ascii="宋体" w:hAnsi="宋体" w:eastAsia="宋体" w:cs="宋体"/>
      <w:color w:val="204020"/>
      <w:sz w:val="18"/>
      <w:szCs w:val="18"/>
      <w:u w:val="none"/>
    </w:rPr>
  </w:style>
  <w:style w:type="character" w:customStyle="1" w:styleId="31">
    <w:name w:val="font51"/>
    <w:basedOn w:val="14"/>
    <w:qFormat/>
    <w:uiPriority w:val="0"/>
    <w:rPr>
      <w:rFonts w:ascii="宋体" w:hAnsi="宋体" w:eastAsia="宋体" w:cs="宋体"/>
      <w:color w:val="205080"/>
      <w:sz w:val="18"/>
      <w:szCs w:val="18"/>
      <w:u w:val="none"/>
    </w:rPr>
  </w:style>
  <w:style w:type="character" w:customStyle="1" w:styleId="32">
    <w:name w:val="font71"/>
    <w:basedOn w:val="14"/>
    <w:qFormat/>
    <w:uiPriority w:val="0"/>
    <w:rPr>
      <w:rFonts w:ascii="宋体" w:hAnsi="宋体" w:eastAsia="宋体" w:cs="宋体"/>
      <w:color w:val="306070"/>
      <w:sz w:val="18"/>
      <w:szCs w:val="18"/>
      <w:u w:val="none"/>
    </w:rPr>
  </w:style>
  <w:style w:type="character" w:customStyle="1" w:styleId="33">
    <w:name w:val="font81"/>
    <w:basedOn w:val="14"/>
    <w:qFormat/>
    <w:uiPriority w:val="0"/>
    <w:rPr>
      <w:rFonts w:ascii="宋体" w:hAnsi="宋体" w:eastAsia="宋体" w:cs="宋体"/>
      <w:color w:val="205060"/>
      <w:sz w:val="18"/>
      <w:szCs w:val="18"/>
      <w:u w:val="none"/>
    </w:rPr>
  </w:style>
  <w:style w:type="character" w:customStyle="1" w:styleId="34">
    <w:name w:val="font151"/>
    <w:basedOn w:val="14"/>
    <w:qFormat/>
    <w:uiPriority w:val="0"/>
    <w:rPr>
      <w:rFonts w:ascii="宋体" w:hAnsi="宋体" w:eastAsia="宋体" w:cs="宋体"/>
      <w:color w:val="105060"/>
      <w:sz w:val="18"/>
      <w:szCs w:val="18"/>
      <w:u w:val="none"/>
    </w:rPr>
  </w:style>
  <w:style w:type="character" w:customStyle="1" w:styleId="35">
    <w:name w:val="font91"/>
    <w:basedOn w:val="14"/>
    <w:qFormat/>
    <w:uiPriority w:val="0"/>
    <w:rPr>
      <w:rFonts w:ascii="宋体" w:hAnsi="宋体" w:eastAsia="宋体" w:cs="宋体"/>
      <w:color w:val="305080"/>
      <w:sz w:val="18"/>
      <w:szCs w:val="18"/>
      <w:u w:val="none"/>
    </w:rPr>
  </w:style>
  <w:style w:type="character" w:customStyle="1" w:styleId="36">
    <w:name w:val="font112"/>
    <w:basedOn w:val="14"/>
    <w:qFormat/>
    <w:uiPriority w:val="0"/>
    <w:rPr>
      <w:rFonts w:ascii="宋体" w:hAnsi="宋体" w:eastAsia="宋体" w:cs="宋体"/>
      <w:color w:val="305090"/>
      <w:sz w:val="18"/>
      <w:szCs w:val="18"/>
      <w:u w:val="none"/>
    </w:rPr>
  </w:style>
  <w:style w:type="character" w:customStyle="1" w:styleId="37">
    <w:name w:val="font121"/>
    <w:basedOn w:val="14"/>
    <w:qFormat/>
    <w:uiPriority w:val="0"/>
    <w:rPr>
      <w:rFonts w:ascii="宋体" w:hAnsi="宋体" w:eastAsia="宋体" w:cs="宋体"/>
      <w:color w:val="30506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d82b98f3-625f-410e-b4f6-6d8504206441</errorID>
      <errorWord>：</errorWord>
      <group>L1_Format</group>
      <groupName>格式问题</groupName>
      <ability>L2_HalfPunc_CN</ability>
      <abilityName>全半角问题</abilityName>
      <candidateList>
        <item>:</item>
      </candidateList>
      <explain>文本全半角错误。</explain>
      <paraID>348D3584</paraID>
      <start>18</start>
      <end>19</end>
      <status>unmodified</status>
      <modifiedWord/>
      <trackRevisions>false</trackRevisions>
    </reviewItem>
    <reviewItem>
      <errorID>b06159ec-8359-4a23-948e-9af24cc8217d</errorID>
      <errorWord>：</errorWord>
      <group>L1_Format</group>
      <groupName>格式问题</groupName>
      <ability>L2_HalfPunc_CN</ability>
      <abilityName>全半角问题</abilityName>
      <candidateList>
        <item>:</item>
      </candidateList>
      <explain>文本全半角错误。</explain>
      <paraID>348D3584</paraID>
      <start>40</start>
      <end>41</end>
      <status>unmodified</status>
      <modifiedWord/>
      <trackRevisions>false</trackRevisions>
    </reviewItem>
    <reviewItem>
      <errorID>998766b0-49b1-4d31-b08d-87d7ccb4b21c</errorID>
      <errorWord>：</errorWord>
      <group>L1_Format</group>
      <groupName>格式问题</groupName>
      <ability>L2_HalfPunc_CN</ability>
      <abilityName>全半角问题</abilityName>
      <candidateList>
        <item>:</item>
      </candidateList>
      <explain>文本全半角错误。</explain>
      <paraID>118A5CE7</paraID>
      <start>18</start>
      <end>19</end>
      <status>unmodified</status>
      <modifiedWord/>
      <trackRevisions>false</trackRevisions>
    </reviewItem>
    <reviewItem>
      <errorID>3d0c9441-6f04-4d2c-a735-2cb6e1077fc8</errorID>
      <errorWord>：</errorWord>
      <group>L1_Format</group>
      <groupName>格式问题</groupName>
      <ability>L2_HalfPunc_CN</ability>
      <abilityName>全半角问题</abilityName>
      <candidateList>
        <item>:</item>
      </candidateList>
      <explain>文本全半角错误。</explain>
      <paraID>118A5CE7</paraID>
      <start>40</start>
      <end>41</end>
      <status>unmodified</status>
      <modifiedWord/>
      <trackRevisions>false</trackRevisions>
    </reviewItem>
    <reviewItem>
      <errorID>4c68b857-9a91-4f5c-9ab3-d269f10491c5</errorID>
      <errorWord>其它</errorWord>
      <group>L1_Word</group>
      <groupName>字词问题</groupName>
      <ability>L2_Alias</ability>
      <abilityName>也作/曾用词</abilityName>
      <candidateList>
        <item>其他</item>
      </candidateList>
      <explain>词汇[其它]为不规范表述或旧称，其规范书面表述为[其他]。</explain>
      <paraID>70ABA366</paraID>
      <start>4</start>
      <end>6</end>
      <status>unmodified</status>
      <modifiedWord/>
      <trackRevisions>false</trackRevisions>
    </reviewItem>
    <reviewItem>
      <errorID>592e8f44-84b3-487c-9762-a1d6c4087ea1</errorID>
      <errorWord>:</errorWord>
      <group>L1_Format</group>
      <groupName>格式问题</groupName>
      <ability>L2_HalfPunc_CN</ability>
      <abilityName>全半角问题</abilityName>
      <candidateList>
        <item>：</item>
      </candidateList>
      <explain>文本全半角错误。</explain>
      <paraID> F5B199B</paraID>
      <start>13</start>
      <end>14</end>
      <status>unmodified</status>
      <modifiedWord/>
      <trackRevisions>false</trackRevisions>
    </reviewItem>
    <reviewItem>
      <errorID>3de3e6c0-e089-4e50-a859-dd6eb6e9710c</errorID>
      <errorWord>:</errorWord>
      <group>L1_Format</group>
      <groupName>格式问题</groupName>
      <ability>L2_HalfPunc_CN</ability>
      <abilityName>全半角问题</abilityName>
      <candidateList>
        <item>：</item>
      </candidateList>
      <explain>文本全半角错误。</explain>
      <paraID> 4FEA512</paraID>
      <start>13</start>
      <end>14</end>
      <status>unmodified</status>
      <modifiedWord/>
      <trackRevisions>false</trackRevisions>
    </reviewItem>
    <reviewItem>
      <errorID>336e75b7-eb99-4b22-a43d-ba1f59f82fab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528F0158</paraID>
      <start>0</start>
      <end>2</end>
      <status>unmodified</status>
      <modifiedWord/>
      <trackRevisions>false</trackRevisions>
    </reviewItem>
    <reviewItem>
      <errorID>fd9eed60-2083-4df1-9c73-d73c2edd6870</errorID>
      <errorWord>-</errorWord>
      <group>L1_Format</group>
      <groupName>格式问题</groupName>
      <ability>L2_HalfPunc_CN</ability>
      <abilityName>全半角问题</abilityName>
      <candidateList>
        <item>－</item>
      </candidateList>
      <explain>文本全半角错误。</explain>
      <paraID>4F89A7DF</paraID>
      <start>188</start>
      <end>189</end>
      <status>unmodified</status>
      <modifiedWord/>
      <trackRevisions>false</trackRevisions>
    </reviewItem>
    <reviewItem>
      <errorID>56a99f34-61dd-43d8-a095-aaac52087108</errorID>
      <errorWord>接收</errorWord>
      <group>L1_Word</group>
      <groupName>字词问题</groupName>
      <ability>L2_Typo</ability>
      <abilityName>字词错误</abilityName>
      <candidateList>
        <item>接受</item>
      </candidateList>
      <explain>存在发音相同字词的误用。</explain>
      <paraID>7654FE97</paraID>
      <start>0</start>
      <end>2</end>
      <status>unmodified</status>
      <modifiedWord/>
      <trackRevisions>false</trackRevisions>
    </reviewItem>
    <reviewItem>
      <errorID>2a54c49a-b7bd-4e3a-bea3-c1a2be0e6f2c</errorID>
      <errorWord>,</errorWord>
      <group>L1_Format</group>
      <groupName>格式问题</groupName>
      <ability>L2_HalfPunc_CN</ability>
      <abilityName>全半角问题</abilityName>
      <candidateList>
        <item>，</item>
      </candidateList>
      <explain>文本全半角错误。</explain>
      <paraID>61F6A4C5</paraID>
      <start>154</start>
      <end>155</end>
      <status>unmodified</status>
      <modifiedWord/>
      <trackRevisions>false</trackRevisions>
    </reviewItem>
    <reviewItem>
      <errorID>433b89ba-581d-44b2-ae0e-15d095b1a631</errorID>
      <errorWord>法律、法规</errorWord>
      <group>L1_Word</group>
      <groupName>字词问题</groupName>
      <ability>L2_Typo</ability>
      <abilityName>字词错误</abilityName>
      <candidateList>
        <item>法律法规</item>
      </candidateList>
      <explain/>
      <paraID>55687CFE</paraID>
      <start>6</start>
      <end>11</end>
      <status>unmodified</status>
      <modifiedWord/>
      <trackRevisions>false</trackRevisions>
    </reviewItem>
    <reviewItem>
      <errorID>edafe5c7-0f6f-4584-a015-4cacdbbfad08</errorID>
      <errorWord>有相关责任人</errorWord>
      <group>L1_Word</group>
      <groupName>字词问题</groupName>
      <ability>L2_Typo</ability>
      <abilityName>字词错误</abilityName>
      <candidateList>
        <item>由相关责任人</item>
      </candidateList>
      <explain/>
      <paraID>79EB10B4</paraID>
      <start>38</start>
      <end>44</end>
      <status>unmodified</status>
      <modifiedWord/>
      <trackRevisions>false</trackRevisions>
    </reviewItem>
    <reviewItem>
      <errorID>67dc8523-fa74-439a-bc29-e4b3fc53c236</errorID>
      <errorWord>对于</errorWord>
      <group>L1_Word</group>
      <groupName>字词问题</groupName>
      <ability>L2_Typo</ability>
      <abilityName>字词错误</abilityName>
      <candidateList>
        <item>对</item>
      </candidateList>
      <explain/>
      <paraID>79EB10B4</paraID>
      <start>49</start>
      <end>51</end>
      <status>unmodified</status>
      <modifiedWord/>
      <trackRevisions>false</trackRevisions>
    </reviewItem>
    <reviewItem>
      <errorID>a24068aa-b6c6-46c1-96df-a53e3bb8a7d1</errorID>
      <errorWord>)</errorWord>
      <group>L1_Format</group>
      <groupName>格式问题</groupName>
      <ability>L2_HalfPunc_CN</ability>
      <abilityName>全半角问题</abilityName>
      <candidateList>
        <item>）</item>
      </candidateList>
      <explain>文本全半角错误。</explain>
      <paraID>49ECBA4F</paraID>
      <start>93</start>
      <end>94</end>
      <status>unmodified</status>
      <modifiedWord/>
      <trackRevisions>false</trackRevisions>
    </reviewItem>
    <reviewItem>
      <errorID>5daf47b4-964e-47b9-98da-e9bda411c137</errorID>
      <errorWord>)</errorWord>
      <group>L1_Format</group>
      <groupName>格式问题</groupName>
      <ability>L2_HalfPunc_CN</ability>
      <abilityName>全半角问题</abilityName>
      <candidateList>
        <item>）</item>
      </candidateList>
      <explain>文本全半角错误。</explain>
      <paraID>49ECBA4F</paraID>
      <start>112</start>
      <end>113</end>
      <status>unmodified</status>
      <modifiedWord/>
      <trackRevisions>false</trackRevisions>
    </reviewItem>
    <reviewItem>
      <errorID>004d0a8d-3622-402e-b3fe-24d57539265c</errorID>
      <errorWord>)</errorWord>
      <group>L1_Format</group>
      <groupName>格式问题</groupName>
      <ability>L2_HalfPunc_CN</ability>
      <abilityName>全半角问题</abilityName>
      <candidateList>
        <item>）</item>
      </candidateList>
      <explain>文本全半角错误。</explain>
      <paraID>49ECBA4F</paraID>
      <start>139</start>
      <end>140</end>
      <status>unmodified</status>
      <modifiedWord/>
      <trackRevisions>false</trackRevisions>
    </reviewItem>
    <reviewItem>
      <errorID>2d6bf48f-37c1-44ca-9325-a64e1237fd13</errorID>
      <errorWord>)</errorWord>
      <group>L1_Format</group>
      <groupName>格式问题</groupName>
      <ability>L2_HalfPunc_CN</ability>
      <abilityName>全半角问题</abilityName>
      <candidateList>
        <item>）</item>
      </candidateList>
      <explain>文本全半角错误。</explain>
      <paraID>49ECBA4F</paraID>
      <start>163</start>
      <end>164</end>
      <status>unmodified</status>
      <modifiedWord/>
      <trackRevisions>false</trackRevisions>
    </reviewItem>
    <reviewItem>
      <errorID>af4f2060-ee68-416e-a165-3ff079bb01f7</errorID>
      <errorWord>)</errorWord>
      <group>L1_Format</group>
      <groupName>格式问题</groupName>
      <ability>L2_HalfPunc_CN</ability>
      <abilityName>全半角问题</abilityName>
      <candidateList>
        <item>）</item>
      </candidateList>
      <explain>文本全半角错误。</explain>
      <paraID>49ECBA4F</paraID>
      <start>185</start>
      <end>186</end>
      <status>unmodified</status>
      <modifiedWord/>
      <trackRevisions>false</trackRevisions>
    </reviewItem>
    <reviewItem>
      <errorID>79f17468-2af5-4869-a5f6-2b1f501484d0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72993881</paraID>
      <start>0</start>
      <end>2</end>
      <status>unmodified</status>
      <modifiedWord/>
      <trackRevisions>false</trackRevisions>
    </reviewItem>
    <reviewItem>
      <errorID>69116eae-e4f9-4aa0-b8cc-181d1d05cb0d</errorID>
      <errorWord>:</errorWord>
      <group>L1_Format</group>
      <groupName>格式问题</groupName>
      <ability>L2_HalfPunc_CN</ability>
      <abilityName>全半角问题</abilityName>
      <candidateList>
        <item>：</item>
      </candidateList>
      <explain>文本全半角错误。</explain>
      <paraID>5A0D8A9F</paraID>
      <start>13</start>
      <end>14</end>
      <status>unmodified</status>
      <modifiedWord/>
      <trackRevisions>false</trackRevisions>
    </reviewItem>
    <reviewItem>
      <errorID>ca0285c5-dcb2-4516-b8da-a5e99d2ea31b</errorID>
      <errorWord>:</errorWord>
      <group>L1_Format</group>
      <groupName>格式问题</groupName>
      <ability>L2_HalfPunc_CN</ability>
      <abilityName>全半角问题</abilityName>
      <candidateList>
        <item>：</item>
      </candidateList>
      <explain>文本全半角错误。</explain>
      <paraID>2465F78D</paraID>
      <start>13</start>
      <end>14</end>
      <status>unmodified</status>
      <modifiedWord/>
      <trackRevisions>false</trackRevisions>
    </reviewItem>
    <reviewItem>
      <errorID>d8bb8b78-cb17-4b93-8dd2-9e2229328962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6E425CA</paraID>
      <start>0</start>
      <end>2</end>
      <status>unmodified</status>
      <modifiedWord/>
      <trackRevisions>false</trackRevisions>
    </reviewItem>
    <reviewItem>
      <errorID>3c6de803-77fa-4510-a073-b81e30393a44</errorID>
      <errorWord>(</errorWord>
      <group>L1_Format</group>
      <groupName>格式问题</groupName>
      <ability>L2_HalfPunc_CN</ability>
      <abilityName>全半角问题</abilityName>
      <candidateList>
        <item>（</item>
      </candidateList>
      <explain>文本全半角错误。</explain>
      <paraID>6EA08BE2</paraID>
      <start>110</start>
      <end>111</end>
      <status>unmodified</status>
      <modifiedWord/>
      <trackRevisions>false</trackRevisions>
    </reviewItem>
    <reviewItem>
      <errorID>63043aa7-aa72-45ae-9bda-2de34528fb3d</errorID>
      <errorWord>)</errorWord>
      <group>L1_Format</group>
      <groupName>格式问题</groupName>
      <ability>L2_HalfPunc_CN</ability>
      <abilityName>全半角问题</abilityName>
      <candidateList>
        <item>）</item>
      </candidateList>
      <explain>文本全半角错误。</explain>
      <paraID>6EA08BE2</paraID>
      <start>121</start>
      <end>122</end>
      <status>unmodified</status>
      <modifiedWord/>
      <trackRevisions>false</trackRevisions>
    </reviewItem>
    <reviewItem>
      <errorID>1fffd7ac-72ab-468f-bd15-179ebff222db</errorID>
      <errorWord>法律、法规</errorWord>
      <group>L1_Word</group>
      <groupName>字词问题</groupName>
      <ability>L2_Typo</ability>
      <abilityName>字词错误</abilityName>
      <candidateList>
        <item>法律法规</item>
      </candidateList>
      <explain/>
      <paraID>22392560</paraID>
      <start>14</start>
      <end>19</end>
      <status>unmodified</status>
      <modifiedWord/>
      <trackRevisions>false</trackRevisions>
    </reviewItem>
    <reviewItem>
      <errorID>2535464f-f98a-4954-af04-d95f0ede8fc5</errorID>
      <errorWord>做出</errorWord>
      <group>L1_Word</group>
      <groupName>字词问题</groupName>
      <ability>L2_Typo</ability>
      <abilityName>字词错误</abilityName>
      <candidateList>
        <item>作出</item>
      </candidateList>
      <explain/>
      <paraID>716BBFE1</paraID>
      <start>197</start>
      <end>199</end>
      <status>unmodified</status>
      <modifiedWord/>
      <trackRevisions>false</trackRevisions>
    </reviewItem>
    <reviewItem>
      <errorID>09907d24-84a5-4179-bf9d-c54b7a2d7169</errorID>
      <errorWord>&lt;</errorWord>
      <group>L1_Format</group>
      <groupName>格式问题</groupName>
      <ability>L2_HalfPunc_CN</ability>
      <abilityName>全半角问题</abilityName>
      <candidateList>
        <item>〈</item>
      </candidateList>
      <explain>文本全半角错误。</explain>
      <paraID>6CDF3C78</paraID>
      <start>47</start>
      <end>48</end>
      <status>unmodified</status>
      <modifiedWord/>
      <trackRevisions>false</trackRevisions>
    </reviewItem>
    <reviewItem>
      <errorID>613b5673-62f2-48f3-b4a6-d64ce58afbe3</errorID>
      <errorWord>&lt;</errorWord>
      <group>L1_Format</group>
      <groupName>格式问题</groupName>
      <ability>L2_HalfPunc_CN</ability>
      <abilityName>全半角问题</abilityName>
      <candidateList>
        <item>〈</item>
      </candidateList>
      <explain>文本全半角错误。</explain>
      <paraID>5B660CE4</paraID>
      <start>48</start>
      <end>49</end>
      <status>unmodified</status>
      <modifiedWord/>
      <trackRevisions>false</trackRevisions>
    </reviewItem>
    <reviewItem>
      <errorID>439ab9b6-3e54-4e18-97a2-261e3dc1d325</errorID>
      <errorWord>&lt;</errorWord>
      <group>L1_Format</group>
      <groupName>格式问题</groupName>
      <ability>L2_HalfPunc_CN</ability>
      <abilityName>全半角问题</abilityName>
      <candidateList>
        <item>〈</item>
      </candidateList>
      <explain>文本全半角错误。</explain>
      <paraID>1F32F166</paraID>
      <start>32</start>
      <end>33</end>
      <status>unmodified</status>
      <modifiedWord/>
      <trackRevisions>false</trackRevisions>
    </reviewItem>
    <reviewItem>
      <errorID>b7f7c43c-c6bc-480e-998d-359e7adc519e</errorID>
      <errorWord>，</errorWord>
      <group>L1_Word</group>
      <groupName>字词问题</groupName>
      <ability>L2_Typo</ability>
      <abilityName>字词错误</abilityName>
      <candidateList>
        <item>，并</item>
      </candidateList>
      <explain/>
      <paraID>60DF19C6</paraID>
      <start>69</start>
      <end>70</end>
      <status>unmodified</status>
      <modifiedWord/>
      <trackRevisions>false</trackRevisions>
    </reviewItem>
    <reviewItem>
      <errorID>adb73b3f-3c7c-402b-af89-e84724bf0d0d</errorID>
      <errorWord>》</errorWord>
      <group>L1_Word</group>
      <groupName>字词问题</groupName>
      <ability>L2_Typo</ability>
      <abilityName>字词错误</abilityName>
      <candidateList>
        <item>》第</item>
      </candidateList>
      <explain/>
      <paraID>2B809659</paraID>
      <start>30</start>
      <end>31</end>
      <status>unmodified</status>
      <modifiedWord/>
      <trackRevisions>false</trackRevisions>
    </reviewItem>
    <reviewItem>
      <errorID>8d45c40e-f411-4e1d-a38e-297775dbf8c2</errorID>
      <errorWord>》</errorWord>
      <group>L1_Word</group>
      <groupName>字词问题</groupName>
      <ability>L2_Typo</ability>
      <abilityName>字词错误</abilityName>
      <candidateList>
        <item>》第</item>
      </candidateList>
      <explain/>
      <paraID>4635E18B</paraID>
      <start>30</start>
      <end>31</end>
      <status>unmodified</status>
      <modifiedWord/>
      <trackRevisions>false</trackRevisions>
    </reviewItem>
    <reviewItem>
      <errorID>302fb763-e7e4-42d6-bf63-7fce3d519835</errorID>
      <errorWord>、且</errorWord>
      <group>L1_Word</group>
      <groupName>字词问题</groupName>
      <ability>L2_Typo</ability>
      <abilityName>字词错误</abilityName>
      <candidateList>
        <item>且</item>
      </candidateList>
      <explain/>
      <paraID>3CA84721</paraID>
      <start>69</start>
      <end>71</end>
      <status>unmodified</status>
      <modifiedWord/>
      <trackRevisions>false</trackRevisions>
    </reviewItem>
    <reviewItem>
      <errorID>8013fa21-7ba2-4bae-9906-c094ebb24bde</errorID>
      <errorWord>、且</errorWord>
      <group>L1_Word</group>
      <groupName>字词问题</groupName>
      <ability>L2_Typo</ability>
      <abilityName>字词错误</abilityName>
      <candidateList>
        <item>且</item>
      </candidateList>
      <explain/>
      <paraID>3CA84721</paraID>
      <start>102</start>
      <end>104</end>
      <status>unmodified</status>
      <modifiedWord/>
      <trackRevisions>false</trackRevisions>
    </reviewItem>
    <reviewItem>
      <errorID>67244bda-3372-4a31-a905-bae4091174f9</errorID>
      <errorWord>(</errorWord>
      <group>L1_Format</group>
      <groupName>格式问题</groupName>
      <ability>L2_HalfPunc_CN</ability>
      <abilityName>全半角问题</abilityName>
      <candidateList>
        <item>（</item>
      </candidateList>
      <explain>文本全半角错误。</explain>
      <paraID>6A0354AE</paraID>
      <start>97</start>
      <end>98</end>
      <status>unmodified</status>
      <modifiedWord/>
      <trackRevisions>false</trackRevisions>
    </reviewItem>
    <reviewItem>
      <errorID>b5efc42c-8c66-4269-a9d9-893d39720006</errorID>
      <errorWord>)</errorWord>
      <group>L1_Format</group>
      <groupName>格式问题</groupName>
      <ability>L2_HalfPunc_CN</ability>
      <abilityName>全半角问题</abilityName>
      <candidateList>
        <item>）</item>
      </candidateList>
      <explain>文本全半角错误。</explain>
      <paraID>6A0354AE</paraID>
      <start>125</start>
      <end>126</end>
      <status>unmodified</status>
      <modifiedWord/>
      <trackRevisions>false</trackRevisions>
    </reviewItem>
    <reviewItem>
      <errorID>4efda94a-0c90-498b-85d1-dfb7116dfd3e</errorID>
      <errorWord>(</errorWord>
      <group>L1_Format</group>
      <groupName>格式问题</groupName>
      <ability>L2_HalfPunc_CN</ability>
      <abilityName>全半角问题</abilityName>
      <candidateList>
        <item>（</item>
      </candidateList>
      <explain>文本全半角错误。</explain>
      <paraID>78787F96</paraID>
      <start>10</start>
      <end>11</end>
      <status>unmodified</status>
      <modifiedWord/>
      <trackRevisions>false</trackRevisions>
    </reviewItem>
    <reviewItem>
      <errorID>ff401060-13f2-4f5b-8baf-2051e4ef8081</errorID>
      <errorWord>)</errorWord>
      <group>L1_Format</group>
      <groupName>格式问题</groupName>
      <ability>L2_HalfPunc_CN</ability>
      <abilityName>全半角问题</abilityName>
      <candidateList>
        <item>）</item>
      </candidateList>
      <explain>文本全半角错误。</explain>
      <paraID>78787F96</paraID>
      <start>20</start>
      <end>21</end>
      <status>unmodified</status>
      <modifiedWord/>
      <trackRevisions>false</trackRevisions>
    </reviewItem>
    <reviewItem>
      <errorID>fcc5053d-cdcb-400c-a427-acbaa19e3f83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2387AC56</paraID>
      <start>0</start>
      <end>2</end>
      <status>unmodified</status>
      <modifiedWord/>
      <trackRevisions>false</trackRevisions>
    </reviewItem>
    <reviewItem>
      <errorID>ffd30c02-73be-4525-b87e-ea0cc05a93ac</errorID>
      <errorWord>：</errorWord>
      <group>L1_Format</group>
      <groupName>格式问题</groupName>
      <ability>L2_HalfPunc_CN</ability>
      <abilityName>全半角问题</abilityName>
      <candidateList>
        <item>:</item>
      </candidateList>
      <explain>文本全半角错误。</explain>
      <paraID> 213DEA5</paraID>
      <start>18</start>
      <end>19</end>
      <status>unmodified</status>
      <modifiedWord/>
      <trackRevisions>false</trackRevisions>
    </reviewItem>
    <reviewItem>
      <errorID>7f7b3ee4-57ce-4072-956d-2c822221508d</errorID>
      <errorWord>：</errorWord>
      <group>L1_Format</group>
      <groupName>格式问题</groupName>
      <ability>L2_HalfPunc_CN</ability>
      <abilityName>全半角问题</abilityName>
      <candidateList>
        <item>:</item>
      </candidateList>
      <explain>文本全半角错误。</explain>
      <paraID> 213DEA5</paraID>
      <start>40</start>
      <end>41</end>
      <status>unmodified</status>
      <modifiedWord/>
      <trackRevisions>false</trackRevisions>
    </reviewItem>
    <reviewItem>
      <errorID>7f55e750-d7b5-4259-9720-8bb77189d242</errorID>
      <errorWord>：</errorWord>
      <group>L1_Format</group>
      <groupName>格式问题</groupName>
      <ability>L2_HalfPunc_CN</ability>
      <abilityName>全半角问题</abilityName>
      <candidateList>
        <item>:</item>
      </candidateList>
      <explain>文本全半角错误。</explain>
      <paraID>38289433</paraID>
      <start>18</start>
      <end>19</end>
      <status>unmodified</status>
      <modifiedWord/>
      <trackRevisions>false</trackRevisions>
    </reviewItem>
    <reviewItem>
      <errorID>51287366-fad4-47a1-b407-cbc7f0e346a1</errorID>
      <errorWord>：</errorWord>
      <group>L1_Format</group>
      <groupName>格式问题</groupName>
      <ability>L2_HalfPunc_CN</ability>
      <abilityName>全半角问题</abilityName>
      <candidateList>
        <item>:</item>
      </candidateList>
      <explain>文本全半角错误。</explain>
      <paraID>38289433</paraID>
      <start>40</start>
      <end>41</end>
      <status>unmodified</status>
      <modifiedWord/>
      <trackRevisions>false</trackRevisions>
    </reviewItem>
    <reviewItem>
      <errorID>cc165418-0e15-48dc-93e5-d325602c0c39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6C6790A3</paraID>
      <start>0</start>
      <end>2</end>
      <status>unmodified</status>
      <modifiedWord/>
      <trackRevisions>false</trackRevisions>
    </reviewItem>
    <reviewItem>
      <errorID>92748ef5-3965-4901-b889-2207b15d7126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EE39829</paraID>
      <start>0</start>
      <end>2</end>
      <status>unmodified</status>
      <modifiedWord/>
      <trackRevisions>false</trackRevisions>
    </reviewItem>
    <reviewItem>
      <errorID>dedd6f43-bfc1-489f-972f-574d6070f812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199F12AC</paraID>
      <start>0</start>
      <end>2</end>
      <status>unmodified</status>
      <modifiedWord/>
      <trackRevisions>false</trackRevisions>
    </reviewItem>
    <reviewItem>
      <errorID>7afd5797-1a63-4f3d-8d5d-bc43c76a847d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3FED4EB4</paraID>
      <start>0</start>
      <end>2</end>
      <status>unmodified</status>
      <modifiedWord/>
      <trackRevisions>false</trackRevisions>
    </reviewItem>
    <reviewItem>
      <errorID>32ae1211-21f8-450c-91a8-771d6c51c4bd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445E003</paraID>
      <start>0</start>
      <end>2</end>
      <status>unmodified</status>
      <modifiedWord/>
      <trackRevisions>false</trackRevisions>
    </reviewItem>
    <reviewItem>
      <errorID>66f52552-6902-435f-beed-6f327ea450c5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4C2EA42B</paraID>
      <start>0</start>
      <end>2</end>
      <status>unmodified</status>
      <modifiedWord/>
      <trackRevisions>false</trackRevisions>
    </reviewItem>
    <reviewItem>
      <errorID>fbe47fe3-bfac-4b39-8977-d6cfe251ba28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6D14629F</paraID>
      <start>0</start>
      <end>3</end>
      <status>unmodified</status>
      <modifiedWord/>
      <trackRevisions>false</trackRevisions>
    </reviewItem>
    <reviewItem>
      <errorID>0435a926-e5c3-4930-98d0-64540dd34fec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6236D7F0</paraID>
      <start>0</start>
      <end>3</end>
      <status>unmodified</status>
      <modifiedWord/>
      <trackRevisions>false</trackRevisions>
    </reviewItem>
    <reviewItem>
      <errorID>9a1c169e-8927-43a0-afa2-97a89daf4480</errorID>
      <errorWord>:</errorWord>
      <group>L1_Format</group>
      <groupName>格式问题</groupName>
      <ability>L2_HalfPunc_CN</ability>
      <abilityName>全半角问题</abilityName>
      <candidateList>
        <item>：</item>
      </candidateList>
      <explain>文本全半角错误。</explain>
      <paraID>5EFF988E</paraID>
      <start>13</start>
      <end>14</end>
      <status>unmodified</status>
      <modifiedWord/>
      <trackRevisions>false</trackRevisions>
    </reviewItem>
    <reviewItem>
      <errorID>6ceeff7c-805f-4215-9d0f-f85179951ae6</errorID>
      <errorWord>:</errorWord>
      <group>L1_Format</group>
      <groupName>格式问题</groupName>
      <ability>L2_HalfPunc_CN</ability>
      <abilityName>全半角问题</abilityName>
      <candidateList>
        <item>：</item>
      </candidateList>
      <explain>文本全半角错误。</explain>
      <paraID>18F3A80E</paraID>
      <start>13</start>
      <end>14</end>
      <status>unmodified</status>
      <modifiedWord/>
      <trackRevisions>false</trackRevisions>
    </reviewItem>
    <reviewItem>
      <errorID>55b96ad2-b190-4dbf-97bd-8936cb4efd86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5BA8A56E</paraID>
      <start>0</start>
      <end>3</end>
      <status>unmodified</status>
      <modifiedWord/>
      <trackRevisions>false</trackRevisions>
    </reviewItem>
    <reviewItem>
      <errorID>00af6bfc-3752-4f4e-8026-923b026eb87c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11492A07</paraID>
      <start>0</start>
      <end>2</end>
      <status>unmodified</status>
      <modifiedWord/>
      <trackRevisions>false</trackRevisions>
    </reviewItem>
    <reviewItem>
      <errorID>bd8bdcb1-8e81-4523-a70e-3e18e0b827c0</errorID>
      <errorWord>，</errorWord>
      <group>L1_Word</group>
      <groupName>字词问题</groupName>
      <ability>L2_Typo</ability>
      <abilityName>字词错误</abilityName>
      <candidateList>
        <item>，在</item>
      </candidateList>
      <explain/>
      <paraID>7E0CC236</paraID>
      <start>31</start>
      <end>32</end>
      <status>unmodified</status>
      <modifiedWord/>
      <trackRevisions>false</trackRevisions>
    </reviewItem>
    <reviewItem>
      <errorID>371482f1-d7dc-44f8-85fc-65dcf9a39c0b</errorID>
      <errorWord>终生</errorWord>
      <group>L1_Word</group>
      <groupName>字词问题</groupName>
      <ability>L2_Typo</ability>
      <abilityName>字词错误</abilityName>
      <candidateList>
        <item>终身</item>
      </candidateList>
      <explain/>
      <paraID>7E0CC236</paraID>
      <start>60</start>
      <end>62</end>
      <status>unmodified</status>
      <modifiedWord/>
      <trackRevisions>false</trackRevisions>
    </reviewItem>
    <reviewItem>
      <errorID>8ec9b814-f70a-4bae-a0bf-209893b4e99a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450C50C4</paraID>
      <start>0</start>
      <end>2</end>
      <status>unmodified</status>
      <modifiedWord/>
      <trackRevisions>false</trackRevisions>
    </reviewItem>
    <reviewItem>
      <errorID>da20d2a7-bf0f-4208-9696-a86a4f99689f</errorID>
      <errorWord>:</errorWord>
      <group>L1_Format</group>
      <groupName>格式问题</groupName>
      <ability>L2_HalfPunc_CN</ability>
      <abilityName>全半角问题</abilityName>
      <candidateList>
        <item>：</item>
      </candidateList>
      <explain>文本全半角错误。</explain>
      <paraID>75FAB84E</paraID>
      <start>12</start>
      <end>13</end>
      <status>unmodified</status>
      <modifiedWord/>
      <trackRevisions>false</trackRevisions>
    </reviewItem>
    <reviewItem>
      <errorID>07a0e638-12a8-40ec-b673-e8d2fba7f205</errorID>
      <errorWord>,</errorWord>
      <group>L1_Format</group>
      <groupName>格式问题</groupName>
      <ability>L2_HalfPunc_CN</ability>
      <abilityName>全半角问题</abilityName>
      <candidateList>
        <item>，</item>
      </candidateList>
      <explain>文本全半角错误。</explain>
      <paraID>4C677B69</paraID>
      <start>31</start>
      <end>32</end>
      <status>unmodified</status>
      <modifiedWord/>
      <trackRevisions>false</trackRevisions>
    </reviewItem>
    <reviewItem>
      <errorID>d663ea78-b15b-4f4a-8a66-35edf351fdba</errorID>
      <errorWord>,</errorWord>
      <group>L1_Format</group>
      <groupName>格式问题</groupName>
      <ability>L2_HalfPunc_CN</ability>
      <abilityName>全半角问题</abilityName>
      <candidateList>
        <item>，</item>
      </candidateList>
      <explain>文本全半角错误。</explain>
      <paraID>4809728F</paraID>
      <start>24</start>
      <end>25</end>
      <status>unmodified</status>
      <modifiedWord/>
      <trackRevisions>false</trackRevisions>
    </reviewItem>
    <reviewItem>
      <errorID>84a5b926-430d-435b-96d1-6e7dceb4cc15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E211CC6</paraID>
      <start>0</start>
      <end>2</end>
      <status>unmodified</status>
      <modifiedWord/>
      <trackRevisions>false</trackRevisions>
    </reviewItem>
    <reviewItem>
      <errorID>80edbeda-dc07-4ec0-af58-8a52dd43b4f8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64077434</paraID>
      <start>0</start>
      <end>2</end>
      <status>unmodified</status>
      <modifiedWord/>
      <trackRevisions>false</trackRevisions>
    </reviewItem>
    <reviewItem>
      <errorID>281a389a-c973-4f86-958c-4e3a905dbeff</errorID>
      <errorWord>(</errorWord>
      <group>L1_Format</group>
      <groupName>格式问题</groupName>
      <ability>L2_HalfPunc_CN</ability>
      <abilityName>全半角问题</abilityName>
      <candidateList>
        <item>（</item>
      </candidateList>
      <explain>文本全半角错误。</explain>
      <paraID>6226C8D6</paraID>
      <start>10</start>
      <end>11</end>
      <status>unmodified</status>
      <modifiedWord/>
      <trackRevisions>false</trackRevisions>
    </reviewItem>
    <reviewItem>
      <errorID>9db898c6-d5ea-42c4-98c6-4c83a5094108</errorID>
      <errorWord>JEPG</errorWord>
      <group>L1_Word</group>
      <groupName>字词问题</groupName>
      <ability>L2_Typo</ability>
      <abilityName>字词错误</abilityName>
      <candidateList>
        <item>JPEG</item>
      </candidateList>
      <explain/>
      <paraID>6226C8D6</paraID>
      <start>36</start>
      <end>40</end>
      <status>unmodified</status>
      <modifiedWord/>
      <trackRevisions>false</trackRevisions>
    </reviewItem>
    <reviewItem>
      <errorID>72bee93f-56b8-4560-9cae-c057a4bf02b9</errorID>
      <errorWord>)</errorWord>
      <group>L1_Format</group>
      <groupName>格式问题</groupName>
      <ability>L2_HalfPunc_CN</ability>
      <abilityName>全半角问题</abilityName>
      <candidateList>
        <item>）</item>
      </candidateList>
      <explain>文本全半角错误。</explain>
      <paraID>6226C8D6</paraID>
      <start>54</start>
      <end>55</end>
      <status>unmodified</status>
      <modifiedWord/>
      <trackRevisions>false</trackRevisions>
    </reviewItem>
    <reviewItem>
      <errorID>1774d984-f05b-4c9c-ae61-a0df4ed20b6f</errorID>
      <errorWord>:</errorWord>
      <group>L1_Format</group>
      <groupName>格式问题</groupName>
      <ability>L2_HalfPunc_CN</ability>
      <abilityName>全半角问题</abilityName>
      <candidateList>
        <item>：</item>
      </candidateList>
      <explain>文本全半角错误。</explain>
      <paraID>29CCB6AA</paraID>
      <start>10</start>
      <end>11</end>
      <status>unmodified</status>
      <modifiedWord/>
      <trackRevisions>false</trackRevisions>
    </reviewItem>
    <reviewItem>
      <errorID>6257750a-7dca-425c-9782-5fdd5cbd0454</errorID>
      <errorWord>:</errorWord>
      <group>L1_Format</group>
      <groupName>格式问题</groupName>
      <ability>L2_HalfPunc_CN</ability>
      <abilityName>全半角问题</abilityName>
      <candidateList>
        <item>：</item>
      </candidateList>
      <explain>文本全半角错误。</explain>
      <paraID>26075346</paraID>
      <start>8</start>
      <end>9</end>
      <status>unmodified</status>
      <modifiedWord/>
      <trackRevisions>false</trackRevisions>
    </reviewItem>
    <reviewItem>
      <errorID>f404e69e-dd41-486d-87a1-a65b4d63da5c</errorID>
      <errorWord>:</errorWord>
      <group>L1_Format</group>
      <groupName>格式问题</groupName>
      <ability>L2_HalfPunc_CN</ability>
      <abilityName>全半角问题</abilityName>
      <candidateList>
        <item>：</item>
      </candidateList>
      <explain>文本全半角错误。</explain>
      <paraID>66766E8F</paraID>
      <start>8</start>
      <end>9</end>
      <status>unmodified</status>
      <modifiedWord/>
      <trackRevisions>false</trackRevisions>
    </reviewItem>
    <reviewItem>
      <errorID>fb850d39-c625-4f02-b592-dfe026ac717c</errorID>
      <errorWord>:</errorWord>
      <group>L1_Format</group>
      <groupName>格式问题</groupName>
      <ability>L2_HalfPunc_CN</ability>
      <abilityName>全半角问题</abilityName>
      <candidateList>
        <item>：</item>
      </candidateList>
      <explain>文本全半角错误。</explain>
      <paraID>66766E8F</paraID>
      <start>23</start>
      <end>24</end>
      <status>unmodified</status>
      <modifiedWord/>
      <trackRevisions>false</trackRevisions>
    </reviewItem>
    <reviewItem>
      <errorID>0ffaea6c-2155-4347-b24b-19c35c643732</errorID>
      <errorWord>:</errorWord>
      <group>L1_Format</group>
      <groupName>格式问题</groupName>
      <ability>L2_HalfPunc_CN</ability>
      <abilityName>全半角问题</abilityName>
      <candidateList>
        <item>：</item>
      </candidateList>
      <explain>文本全半角错误。</explain>
      <paraID>28979634</paraID>
      <start>8</start>
      <end>9</end>
      <status>unmodified</status>
      <modifiedWord/>
      <trackRevisions>false</trackRevisions>
    </reviewItem>
    <reviewItem>
      <errorID>1902d489-3d5f-4389-90e1-2235c2090980</errorID>
      <errorWord>:</errorWord>
      <group>L1_Format</group>
      <groupName>格式问题</groupName>
      <ability>L2_HalfPunc_CN</ability>
      <abilityName>全半角问题</abilityName>
      <candidateList>
        <item>：</item>
      </candidateList>
      <explain>文本全半角错误。</explain>
      <paraID>150B6B16</paraID>
      <start>9</start>
      <end>10</end>
      <status>unmodified</status>
      <modifiedWord/>
      <trackRevisions>false</trackRevisions>
    </reviewItem>
    <reviewItem>
      <errorID>e7e00be8-e001-4fa2-9853-ca32e79baf75</errorID>
      <errorWord>(</errorWord>
      <group>L1_Format</group>
      <groupName>格式问题</groupName>
      <ability>L2_HalfPunc_CN</ability>
      <abilityName>全半角问题</abilityName>
      <candidateList>
        <item>（</item>
      </candidateList>
      <explain>文本全半角错误。</explain>
      <paraID>7C62A2A6</paraID>
      <start>41</start>
      <end>42</end>
      <status>unmodified</status>
      <modifiedWord/>
      <trackRevisions>false</trackRevisions>
    </reviewItem>
    <reviewItem>
      <errorID>869f2498-cf37-4a7d-9741-a555e88ae1db</errorID>
      <errorWord>)</errorWord>
      <group>L1_Format</group>
      <groupName>格式问题</groupName>
      <ability>L2_HalfPunc_CN</ability>
      <abilityName>全半角问题</abilityName>
      <candidateList>
        <item>）</item>
      </candidateList>
      <explain>文本全半角错误。</explain>
      <paraID>7C62A2A6</paraID>
      <start>46</start>
      <end>47</end>
      <status>unmodified</status>
      <modifiedWord/>
      <trackRevisions>false</trackRevisions>
    </reviewItem>
    <reviewItem>
      <errorID>f24b522f-f920-43db-b3c5-6135f26e5b9a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5499EE43</paraID>
      <start>0</start>
      <end>2</end>
      <status>unmodified</status>
      <modifiedWord/>
      <trackRevisions>false</trackRevisions>
    </reviewItem>
    <reviewItem>
      <errorID>4012cde8-878e-4c2e-a9d4-e0738750f163</errorID>
      <errorWord>(</errorWord>
      <group>L1_Format</group>
      <groupName>格式问题</groupName>
      <ability>L2_HalfPunc_CN</ability>
      <abilityName>全半角问题</abilityName>
      <candidateList>
        <item>（</item>
      </candidateList>
      <explain>文本全半角错误。</explain>
      <paraID>1E0455CE</paraID>
      <start>6</start>
      <end>7</end>
      <status>unmodified</status>
      <modifiedWord/>
      <trackRevisions>false</trackRevisions>
    </reviewItem>
    <reviewItem>
      <errorID>3cc8b30f-f44c-4888-bff2-499fc4201f0c</errorID>
      <errorWord>)</errorWord>
      <group>L1_Format</group>
      <groupName>格式问题</groupName>
      <ability>L2_HalfPunc_CN</ability>
      <abilityName>全半角问题</abilityName>
      <candidateList>
        <item>）</item>
      </candidateList>
      <explain>文本全半角错误。</explain>
      <paraID>1E0455CE</paraID>
      <start>12</start>
      <end>13</end>
      <status>unmodified</status>
      <modifiedWord/>
      <trackRevisions>false</trackRevisions>
    </reviewItem>
    <reviewItem>
      <errorID>2292f4f1-6d7e-4d15-ae68-716791377301</errorID>
      <errorWord>(</errorWord>
      <group>L1_Format</group>
      <groupName>格式问题</groupName>
      <ability>L2_HalfPunc_CN</ability>
      <abilityName>全半角问题</abilityName>
      <candidateList>
        <item>（</item>
      </candidateList>
      <explain>文本全半角错误。</explain>
      <paraID>4AD11DBA</paraID>
      <start>6</start>
      <end>7</end>
      <status>unmodified</status>
      <modifiedWord/>
      <trackRevisions>false</trackRevisions>
    </reviewItem>
    <reviewItem>
      <errorID>2cbe1b6b-6f08-4e59-a4df-3eb60721cdb7</errorID>
      <errorWord>)</errorWord>
      <group>L1_Format</group>
      <groupName>格式问题</groupName>
      <ability>L2_HalfPunc_CN</ability>
      <abilityName>全半角问题</abilityName>
      <candidateList>
        <item>）</item>
      </candidateList>
      <explain>文本全半角错误。</explain>
      <paraID>4AD11DBA</paraID>
      <start>12</start>
      <end>13</end>
      <status>unmodified</status>
      <modifiedWord/>
      <trackRevisions>false</trackRevisions>
    </reviewItem>
    <reviewItem>
      <errorID>189b0974-e558-4a3a-a798-7e5d8db4472c</errorID>
      <errorWord>(</errorWord>
      <group>L1_Format</group>
      <groupName>格式问题</groupName>
      <ability>L2_HalfPunc_CN</ability>
      <abilityName>全半角问题</abilityName>
      <candidateList>
        <item>（</item>
      </candidateList>
      <explain>文本全半角错误。</explain>
      <paraID>4212BD7E</paraID>
      <start>6</start>
      <end>7</end>
      <status>unmodified</status>
      <modifiedWord/>
      <trackRevisions>false</trackRevisions>
    </reviewItem>
    <reviewItem>
      <errorID>187dabaf-f5c9-4dc5-84f2-9adcf0de37ab</errorID>
      <errorWord>)</errorWord>
      <group>L1_Format</group>
      <groupName>格式问题</groupName>
      <ability>L2_HalfPunc_CN</ability>
      <abilityName>全半角问题</abilityName>
      <candidateList>
        <item>）</item>
      </candidateList>
      <explain>文本全半角错误。</explain>
      <paraID>4212BD7E</paraID>
      <start>11</start>
      <end>12</end>
      <status>unmodified</status>
      <modifiedWord/>
      <trackRevisions>false</trackRevisions>
    </reviewItem>
    <reviewItem>
      <errorID>4f7bca95-16d4-417f-8ab3-5a25e3e594c4</errorID>
      <errorWord>(</errorWord>
      <group>L1_Format</group>
      <groupName>格式问题</groupName>
      <ability>L2_HalfPunc_CN</ability>
      <abilityName>全半角问题</abilityName>
      <candidateList>
        <item>（</item>
      </candidateList>
      <explain>文本全半角错误。</explain>
      <paraID>26BCE302</paraID>
      <start>7</start>
      <end>8</end>
      <status>unmodified</status>
      <modifiedWord/>
      <trackRevisions>false</trackRevisions>
    </reviewItem>
    <reviewItem>
      <errorID>ed6d20ab-5b4d-4dcd-a047-44607a66076a</errorID>
      <errorWord>(</errorWord>
      <group>L1_Format</group>
      <groupName>格式问题</groupName>
      <ability>L2_HalfPunc_CN</ability>
      <abilityName>全半角问题</abilityName>
      <candidateList>
        <item>（</item>
      </candidateList>
      <explain>文本全半角错误。</explain>
      <paraID>2BF58EE0</paraID>
      <start>9</start>
      <end>10</end>
      <status>unmodified</status>
      <modifiedWord/>
      <trackRevisions>false</trackRevisions>
    </reviewItem>
    <reviewItem>
      <errorID>747a54b2-32c2-48b8-8970-f9c8fe111b2d</errorID>
      <errorWord>)</errorWord>
      <group>L1_Format</group>
      <groupName>格式问题</groupName>
      <ability>L2_HalfPunc_CN</ability>
      <abilityName>全半角问题</abilityName>
      <candidateList>
        <item>）</item>
      </candidateList>
      <explain>文本全半角错误。</explain>
      <paraID>2BF58EE0</paraID>
      <start>14</start>
      <end>15</end>
      <status>unmodified</status>
      <modifiedWord/>
      <trackRevisions>false</trackRevisions>
    </reviewItem>
    <reviewItem>
      <errorID>4dedfdf7-f445-4d5a-9c66-d96f5e5e3021</errorID>
      <errorWord>(</errorWord>
      <group>L1_Format</group>
      <groupName>格式问题</groupName>
      <ability>L2_HalfPunc_CN</ability>
      <abilityName>全半角问题</abilityName>
      <candidateList>
        <item>（</item>
      </candidateList>
      <explain>文本全半角错误。</explain>
      <paraID> 810696B</paraID>
      <start>7</start>
      <end>8</end>
      <status>unmodified</status>
      <modifiedWord/>
      <trackRevisions>false</trackRevisions>
    </reviewItem>
    <reviewItem>
      <errorID>48f460d7-7077-4ec7-b822-0a7959389d4a</errorID>
      <errorWord>)</errorWord>
      <group>L1_Format</group>
      <groupName>格式问题</groupName>
      <ability>L2_HalfPunc_CN</ability>
      <abilityName>全半角问题</abilityName>
      <candidateList>
        <item>）</item>
      </candidateList>
      <explain>文本全半角错误。</explain>
      <paraID> 810696B</paraID>
      <start>15</start>
      <end>16</end>
      <status>unmodified</status>
      <modifiedWord/>
      <trackRevisions>false</trackRevisions>
    </reviewItem>
    <reviewItem>
      <errorID>f47f9624-3486-4f7a-9833-18d9fcd4fe1b</errorID>
      <errorWord>(</errorWord>
      <group>L1_Format</group>
      <groupName>格式问题</groupName>
      <ability>L2_HalfPunc_CN</ability>
      <abilityName>全半角问题</abilityName>
      <candidateList>
        <item>（</item>
      </candidateList>
      <explain>文本全半角错误。</explain>
      <paraID>1CCF4847</paraID>
      <start>5</start>
      <end>6</end>
      <status>unmodified</status>
      <modifiedWord/>
      <trackRevisions>false</trackRevisions>
    </reviewItem>
    <reviewItem>
      <errorID>9d95b397-2b91-4ea4-899a-10db467e0207</errorID>
      <errorWord>)</errorWord>
      <group>L1_Format</group>
      <groupName>格式问题</groupName>
      <ability>L2_HalfPunc_CN</ability>
      <abilityName>全半角问题</abilityName>
      <candidateList>
        <item>）</item>
      </candidateList>
      <explain>文本全半角错误。</explain>
      <paraID>1CCF4847</paraID>
      <start>13</start>
      <end>14</end>
      <status>unmodified</status>
      <modifiedWord/>
      <trackRevisions>false</trackRevisions>
    </reviewItem>
    <reviewItem>
      <errorID>d21f3fc7-0688-410b-af82-1eb7df71edc3</errorID>
      <errorWord>,</errorWord>
      <group>L1_Format</group>
      <groupName>格式问题</groupName>
      <ability>L2_HalfPunc_CN</ability>
      <abilityName>全半角问题</abilityName>
      <candidateList>
        <item>，</item>
      </candidateList>
      <explain>文本全半角错误。</explain>
      <paraID>38A34069</paraID>
      <start>18</start>
      <end>19</end>
      <status>unmodified</status>
      <modifiedWord/>
      <trackRevisions>false</trackRevisions>
    </reviewItem>
    <reviewItem>
      <errorID>3d6a43ba-ecf1-4eda-9145-4024b2a792d1</errorID>
      <errorWord>,</errorWord>
      <group>L1_Format</group>
      <groupName>格式问题</groupName>
      <ability>L2_HalfPunc_CN</ability>
      <abilityName>全半角问题</abilityName>
      <candidateList>
        <item>，</item>
      </candidateList>
      <explain>文本全半角错误。</explain>
      <paraID>1B42A1AD</paraID>
      <start>35</start>
      <end>36</end>
      <status>unmodified</status>
      <modifiedWord/>
      <trackRevisions>false</trackRevisions>
    </reviewItem>
    <reviewItem>
      <errorID>13e18549-4c72-402c-816f-eb7091b040a1</errorID>
      <errorWord>导入到</errorWord>
      <group>L1_Word</group>
      <groupName>字词问题</groupName>
      <ability>L2_Typo</ability>
      <abilityName>字词错误</abilityName>
      <candidateList>
        <item>导入</item>
      </candidateList>
      <explain/>
      <paraID>776967BF</paraID>
      <start>19</start>
      <end>22</end>
      <status>unmodified</status>
      <modifiedWord/>
      <trackRevisions>false</trackRevisions>
    </reviewItem>
    <reviewItem>
      <errorID>7267886d-b74c-408c-8709-3e0eed7cd8d0</errorID>
      <errorWord>:</errorWord>
      <group>L1_Format</group>
      <groupName>格式问题</groupName>
      <ability>L2_HalfPunc_CN</ability>
      <abilityName>全半角问题</abilityName>
      <candidateList>
        <item>：</item>
      </candidateList>
      <explain>文本全半角错误。</explain>
      <paraID>7CDD73E1</paraID>
      <start>12</start>
      <end>13</end>
      <status>unmodified</status>
      <modifiedWord/>
      <trackRevisions>false</trackRevisions>
    </reviewItem>
    <reviewItem>
      <errorID>9c1bbce6-d64b-4658-978f-971d4561f5aa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29560B3A</paraID>
      <start>0</start>
      <end>2</end>
      <status>unmodified</status>
      <modifiedWord/>
      <trackRevisions>false</trackRevisions>
    </reviewItem>
    <reviewItem>
      <errorID>6ca491a7-b0e5-463e-9d8b-fe4f87220933</errorID>
      <errorWord>,</errorWord>
      <group>L1_Format</group>
      <groupName>格式问题</groupName>
      <ability>L2_HalfPunc_CN</ability>
      <abilityName>全半角问题</abilityName>
      <candidateList>
        <item>，</item>
      </candidateList>
      <explain>文本全半角错误。</explain>
      <paraID>7F882511</paraID>
      <start>12</start>
      <end>13</end>
      <status>unmodified</status>
      <modifiedWord/>
      <trackRevisions>false</trackRevisions>
    </reviewItem>
    <reviewItem>
      <errorID>840ca39f-a136-41b9-ad17-7dc011cab3f7</errorID>
      <errorWord>KPa</errorWord>
      <group>L1_English</group>
      <groupName>英文问题</groupName>
      <ability>L2_Case</ability>
      <abilityName>大小写问题</abilityName>
      <candidateList>
        <item>kPa</item>
      </candidateList>
      <explain>疑似单词大小写错误，建议将KPa修改为kPa</explain>
      <paraID>63FB4214</paraID>
      <start>29</start>
      <end>32</end>
      <status>unmodified</status>
      <modifiedWord/>
      <trackRevisions>false</trackRevisions>
    </reviewItem>
    <reviewItem>
      <errorID>a052a402-605e-49dc-83d3-76f5a1ba1faa</errorID>
      <errorWord>(</errorWord>
      <group>L1_Format</group>
      <groupName>格式问题</groupName>
      <ability>L2_HalfPunc_CN</ability>
      <abilityName>全半角问题</abilityName>
      <candidateList>
        <item>（</item>
      </candidateList>
      <explain>文本全半角错误。</explain>
      <paraID>687458ED</paraID>
      <start>11</start>
      <end>12</end>
      <status>unmodified</status>
      <modifiedWord/>
      <trackRevisions>false</trackRevisions>
    </reviewItem>
    <reviewItem>
      <errorID>9b505311-ee0d-45f2-bd3b-e0969b17bd39</errorID>
      <errorWord>)</errorWord>
      <group>L1_Format</group>
      <groupName>格式问题</groupName>
      <ability>L2_HalfPunc_CN</ability>
      <abilityName>全半角问题</abilityName>
      <candidateList>
        <item>）</item>
      </candidateList>
      <explain>文本全半角错误。</explain>
      <paraID>687458ED</paraID>
      <start>17</start>
      <end>18</end>
      <status>unmodified</status>
      <modifiedWord/>
      <trackRevisions>false</trackRevisions>
    </reviewItem>
    <reviewItem>
      <errorID>50c378bf-b430-4ff2-9758-5b5d2d3a4ca2</errorID>
      <errorWord>(</errorWord>
      <group>L1_Format</group>
      <groupName>格式问题</groupName>
      <ability>L2_HalfPunc_CN</ability>
      <abilityName>全半角问题</abilityName>
      <candidateList>
        <item>（</item>
      </candidateList>
      <explain>文本全半角错误。</explain>
      <paraID> 799AC61</paraID>
      <start>14</start>
      <end>15</end>
      <status>unmodified</status>
      <modifiedWord/>
      <trackRevisions>false</trackRevisions>
    </reviewItem>
    <reviewItem>
      <errorID>a243bb76-46c9-4410-af89-a372d1c393e2</errorID>
      <errorWord>)</errorWord>
      <group>L1_Format</group>
      <groupName>格式问题</groupName>
      <ability>L2_HalfPunc_CN</ability>
      <abilityName>全半角问题</abilityName>
      <candidateList>
        <item>）</item>
      </candidateList>
      <explain>文本全半角错误。</explain>
      <paraID> 799AC61</paraID>
      <start>20</start>
      <end>21</end>
      <status>unmodified</status>
      <modifiedWord/>
      <trackRevisions>false</trackRevisions>
    </reviewItem>
    <reviewItem>
      <errorID>c830675d-f61e-47ae-8d38-28e24f6512a4</errorID>
      <errorWord>(</errorWord>
      <group>L1_Format</group>
      <groupName>格式问题</groupName>
      <ability>L2_HalfPunc_CN</ability>
      <abilityName>全半角问题</abilityName>
      <candidateList>
        <item>（</item>
      </candidateList>
      <explain>文本全半角错误。</explain>
      <paraID>5A5873C5</paraID>
      <start>6</start>
      <end>7</end>
      <status>unmodified</status>
      <modifiedWord/>
      <trackRevisions>false</trackRevisions>
    </reviewItem>
    <reviewItem>
      <errorID>d35b1d3c-b2e0-4f8a-a2c1-2612fe9a08e8</errorID>
      <errorWord>)</errorWord>
      <group>L1_Format</group>
      <groupName>格式问题</groupName>
      <ability>L2_HalfPunc_CN</ability>
      <abilityName>全半角问题</abilityName>
      <candidateList>
        <item>）</item>
      </candidateList>
      <explain>文本全半角错误。</explain>
      <paraID>5A5873C5</paraID>
      <start>12</start>
      <end>13</end>
      <status>unmodified</status>
      <modifiedWord/>
      <trackRevisions>false</trackRevisions>
    </reviewItem>
    <reviewItem>
      <errorID>dd48c70c-6f98-4c20-ac9d-6d2fb66f5c0b</errorID>
      <errorWord>(</errorWord>
      <group>L1_Format</group>
      <groupName>格式问题</groupName>
      <ability>L2_HalfPunc_CN</ability>
      <abilityName>全半角问题</abilityName>
      <candidateList>
        <item>（</item>
      </candidateList>
      <explain>文本全半角错误。</explain>
      <paraID>27FB47B7</paraID>
      <start>7</start>
      <end>8</end>
      <status>unmodified</status>
      <modifiedWord/>
      <trackRevisions>false</trackRevisions>
    </reviewItem>
    <reviewItem>
      <errorID>85f76a9e-c7b1-4908-88a3-22fd73518525</errorID>
      <errorWord>)</errorWord>
      <group>L1_Format</group>
      <groupName>格式问题</groupName>
      <ability>L2_HalfPunc_CN</ability>
      <abilityName>全半角问题</abilityName>
      <candidateList>
        <item>）</item>
      </candidateList>
      <explain>文本全半角错误。</explain>
      <paraID>27FB47B7</paraID>
      <start>13</start>
      <end>14</end>
      <status>unmodified</status>
      <modifiedWord/>
      <trackRevisions>false</trackRevisions>
    </reviewItem>
    <reviewItem>
      <errorID>07fa9ad0-7255-4565-b16f-11e22fb31aa5</errorID>
      <errorWord>,</errorWord>
      <group>L1_Format</group>
      <groupName>格式问题</groupName>
      <ability>L2_HalfPunc_CN</ability>
      <abilityName>全半角问题</abilityName>
      <candidateList>
        <item>，</item>
      </candidateList>
      <explain>文本全半角错误。</explain>
      <paraID>1C47E31F</paraID>
      <start>57</start>
      <end>58</end>
      <status>unmodified</status>
      <modifiedWord/>
      <trackRevisions>false</trackRevisions>
    </reviewItem>
    <reviewItem>
      <errorID>51a6b709-8280-433f-9cce-4ead0e87722b</errorID>
      <errorWord>，</errorWord>
      <group>L1_Word</group>
      <groupName>字词问题</groupName>
      <ability>L2_Typo</ability>
      <abilityName>字词错误</abilityName>
      <candidateList>
        <item>，在</item>
      </candidateList>
      <explain/>
      <paraID>794FB21E</paraID>
      <start>18</start>
      <end>19</end>
      <status>unmodified</status>
      <modifiedWord/>
      <trackRevisions>false</trackRevisions>
    </reviewItem>
    <reviewItem>
      <errorID>1c4baeb4-11e4-4663-8eb5-cff4543a9e38</errorID>
      <errorWord>(</errorWord>
      <group>L1_Format</group>
      <groupName>格式问题</groupName>
      <ability>L2_HalfPunc_CN</ability>
      <abilityName>全半角问题</abilityName>
      <candidateList>
        <item>（</item>
      </candidateList>
      <explain>文本全半角错误。</explain>
      <paraID> 2A8AE41</paraID>
      <start>9</start>
      <end>10</end>
      <status>unmodified</status>
      <modifiedWord/>
      <trackRevisions>false</trackRevisions>
    </reviewItem>
    <reviewItem>
      <errorID>8a7f89d0-d711-4e0d-b1e8-f649b536f482</errorID>
      <errorWord>)</errorWord>
      <group>L1_Format</group>
      <groupName>格式问题</groupName>
      <ability>L2_HalfPunc_CN</ability>
      <abilityName>全半角问题</abilityName>
      <candidateList>
        <item>）</item>
      </candidateList>
      <explain>文本全半角错误。</explain>
      <paraID> 2A8AE41</paraID>
      <start>23</start>
      <end>24</end>
      <status>unmodified</status>
      <modifiedWord/>
      <trackRevisions>false</trackRevisions>
    </reviewItem>
    <reviewItem>
      <errorID>c1cea4d7-56a6-4fd4-9be5-69911f7dc776</errorID>
      <errorWord>(</errorWord>
      <group>L1_Format</group>
      <groupName>格式问题</groupName>
      <ability>L2_HalfPunc_CN</ability>
      <abilityName>全半角问题</abilityName>
      <candidateList>
        <item>（</item>
      </candidateList>
      <explain>文本全半角错误。</explain>
      <paraID> B22422F</paraID>
      <start>18</start>
      <end>19</end>
      <status>unmodified</status>
      <modifiedWord/>
      <trackRevisions>false</trackRevisions>
    </reviewItem>
    <reviewItem>
      <errorID>b0a7702b-7b1d-46f4-92a8-7844b7a03614</errorID>
      <errorWord>)</errorWord>
      <group>L1_Format</group>
      <groupName>格式问题</groupName>
      <ability>L2_HalfPunc_CN</ability>
      <abilityName>全半角问题</abilityName>
      <candidateList>
        <item>）</item>
      </candidateList>
      <explain>文本全半角错误。</explain>
      <paraID> B22422F</paraID>
      <start>31</start>
      <end>32</end>
      <status>unmodified</status>
      <modifiedWord/>
      <trackRevisions>false</trackRevisions>
    </reviewItem>
    <reviewItem>
      <errorID>2fcf141a-9d00-44ba-99e5-fb9620247f07</errorID>
      <errorWord>(</errorWord>
      <group>L1_Format</group>
      <groupName>格式问题</groupName>
      <ability>L2_HalfPunc_CN</ability>
      <abilityName>全半角问题</abilityName>
      <candidateList>
        <item>（</item>
      </candidateList>
      <explain>文本全半角错误。</explain>
      <paraID>7D0A339A</paraID>
      <start>8</start>
      <end>9</end>
      <status>unmodified</status>
      <modifiedWord/>
      <trackRevisions>false</trackRevisions>
    </reviewItem>
    <reviewItem>
      <errorID>b7191aa8-e34e-4dfd-9764-0d729a386eac</errorID>
      <errorWord>)</errorWord>
      <group>L1_Format</group>
      <groupName>格式问题</groupName>
      <ability>L2_HalfPunc_CN</ability>
      <abilityName>全半角问题</abilityName>
      <candidateList>
        <item>）</item>
      </candidateList>
      <explain>文本全半角错误。</explain>
      <paraID>7D0A339A</paraID>
      <start>11</start>
      <end>12</end>
      <status>unmodified</status>
      <modifiedWord/>
      <trackRevisions>false</trackRevisions>
    </reviewItem>
    <reviewItem>
      <errorID>03ec3d8f-2aed-4376-8ebb-60eae9da04ee</errorID>
      <errorWord>(</errorWord>
      <group>L1_Format</group>
      <groupName>格式问题</groupName>
      <ability>L2_HalfPunc_CN</ability>
      <abilityName>全半角问题</abilityName>
      <candidateList>
        <item>（</item>
      </candidateList>
      <explain>文本全半角错误。</explain>
      <paraID>38C2EF14</paraID>
      <start>62</start>
      <end>63</end>
      <status>unmodified</status>
      <modifiedWord/>
      <trackRevisions>false</trackRevisions>
    </reviewItem>
    <reviewItem>
      <errorID>b2e0120d-ff6c-4970-be9c-733c46ef9be7</errorID>
      <errorWord>)</errorWord>
      <group>L1_Format</group>
      <groupName>格式问题</groupName>
      <ability>L2_HalfPunc_CN</ability>
      <abilityName>全半角问题</abilityName>
      <candidateList>
        <item>）</item>
      </candidateList>
      <explain>文本全半角错误。</explain>
      <paraID>38C2EF14</paraID>
      <start>68</start>
      <end>69</end>
      <status>unmodified</status>
      <modifiedWord/>
      <trackRevisions>false</trackRevisions>
    </reviewItem>
    <reviewItem>
      <errorID>a73c19d8-f728-4617-b95d-074987a252c1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3B6F55ED</paraID>
      <start>0</start>
      <end>2</end>
      <status>unmodified</status>
      <modifiedWord/>
      <trackRevisions>false</trackRevisions>
    </reviewItem>
    <reviewItem>
      <errorID>fc0a3172-d267-4bee-b458-df8f2b34d82f</errorID>
      <errorWord>(</errorWord>
      <group>L1_Format</group>
      <groupName>格式问题</groupName>
      <ability>L2_HalfPunc_CN</ability>
      <abilityName>全半角问题</abilityName>
      <candidateList>
        <item>（</item>
      </candidateList>
      <explain>文本全半角错误。</explain>
      <paraID>1D72E785</paraID>
      <start>6</start>
      <end>7</end>
      <status>unmodified</status>
      <modifiedWord/>
      <trackRevisions>false</trackRevisions>
    </reviewItem>
    <reviewItem>
      <errorID>e72ebae4-5855-4a94-9af9-51569dd1c8b3</errorID>
      <errorWord>)</errorWord>
      <group>L1_Format</group>
      <groupName>格式问题</groupName>
      <ability>L2_HalfPunc_CN</ability>
      <abilityName>全半角问题</abilityName>
      <candidateList>
        <item>）</item>
      </candidateList>
      <explain>文本全半角错误。</explain>
      <paraID>1D72E785</paraID>
      <start>11</start>
      <end>12</end>
      <status>unmodified</status>
      <modifiedWord/>
      <trackRevisions>false</trackRevisions>
    </reviewItem>
    <reviewItem>
      <errorID>234d0343-3c23-4198-ab6d-a653fe1a545c</errorID>
      <errorWord>)</errorWord>
      <group>L1_Format</group>
      <groupName>格式问题</groupName>
      <ability>L2_HalfPunc_CN</ability>
      <abilityName>全半角问题</abilityName>
      <candidateList>
        <item>）</item>
      </candidateList>
      <explain>文本全半角错误。</explain>
      <paraID> 25B1265</paraID>
      <start>12</start>
      <end>13</end>
      <status>unmodified</status>
      <modifiedWord/>
      <trackRevisions>false</trackRevisions>
    </reviewItem>
    <reviewItem>
      <errorID>5b92beac-8af5-43db-9213-022beec0aeb3</errorID>
      <errorWord>(</errorWord>
      <group>L1_Format</group>
      <groupName>格式问题</groupName>
      <ability>L2_HalfPunc_CN</ability>
      <abilityName>全半角问题</abilityName>
      <candidateList>
        <item>（</item>
      </candidateList>
      <explain>文本全半角错误。</explain>
      <paraID>3C3FFC86</paraID>
      <start>7</start>
      <end>8</end>
      <status>unmodified</status>
      <modifiedWord/>
      <trackRevisions>false</trackRevisions>
    </reviewItem>
    <reviewItem>
      <errorID>05aaeecd-8b5e-4c57-a70a-4310d045c6c1</errorID>
      <errorWord>)</errorWord>
      <group>L1_Format</group>
      <groupName>格式问题</groupName>
      <ability>L2_HalfPunc_CN</ability>
      <abilityName>全半角问题</abilityName>
      <candidateList>
        <item>）</item>
      </candidateList>
      <explain>文本全半角错误。</explain>
      <paraID>3C3FFC86</paraID>
      <start>13</start>
      <end>14</end>
      <status>unmodified</status>
      <modifiedWord/>
      <trackRevisions>false</trackRevisions>
    </reviewItem>
    <reviewItem>
      <errorID>7ee50c96-0291-4c76-88b8-8c35a9ae2804</errorID>
      <errorWord>程</errorWord>
      <group>L1_Word</group>
      <groupName>字词问题</groupName>
      <ability>L2_Typo</ability>
      <abilityName>字词错误</abilityName>
      <candidateList>
        <item>程中</item>
      </candidateList>
      <explain/>
      <paraID>3AECE13C</paraID>
      <start>8</start>
      <end>9</end>
      <status>unmodified</status>
      <modifiedWord/>
      <trackRevisions>false</trackRevisions>
    </reviewItem>
    <reviewItem>
      <errorID>9cd88d4c-0386-479f-a757-9225667cce4d</errorID>
      <errorWord>等</errorWord>
      <group>L1_Word</group>
      <groupName>字词问题</groupName>
      <ability>L2_Typo</ability>
      <abilityName>字词错误</abilityName>
      <candidateList>
        <item>的</item>
      </candidateList>
      <explain/>
      <paraID>338A73CD</paraID>
      <start>165</start>
      <end>166</end>
      <status>unmodified</status>
      <modifiedWord/>
      <trackRevisions>false</trackRevisions>
    </reviewItem>
    <reviewItem>
      <errorID>1ad35fa9-3cc9-4ba0-8657-ee56a0ca5674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338A73CD</paraID>
      <start>189</start>
      <end>192</end>
      <status>unmodified</status>
      <modifiedWord/>
      <trackRevisions>false</trackRevisions>
    </reviewItem>
    <reviewItem>
      <errorID>d6050d13-560d-407f-9c1c-8cb27a29a4a6</errorID>
      <errorWord>法律、法规</errorWord>
      <group>L1_Word</group>
      <groupName>字词问题</groupName>
      <ability>L2_Typo</ability>
      <abilityName>字词错误</abilityName>
      <candidateList>
        <item>法律法规</item>
      </candidateList>
      <explain/>
      <paraID>34E3DE54</paraID>
      <start>81</start>
      <end>86</end>
      <status>unmodified</status>
      <modifiedWord/>
      <trackRevisions>false</trackRevisions>
    </reviewItem>
    <reviewItem>
      <errorID>1656260a-a107-40f8-947e-9c39184f0ffc</errorID>
      <errorWord>(</errorWord>
      <group>L1_Format</group>
      <groupName>格式问题</groupName>
      <ability>L2_HalfPunc_CN</ability>
      <abilityName>全半角问题</abilityName>
      <candidateList>
        <item>（</item>
      </candidateList>
      <explain>文本全半角错误。</explain>
      <paraID>3C505511</paraID>
      <start>3</start>
      <end>4</end>
      <status>unmodified</status>
      <modifiedWord/>
      <trackRevisions>false</trackRevisions>
    </reviewItem>
    <reviewItem>
      <errorID>822dcf24-f649-4c79-9cdd-59b9c0be788c</errorID>
      <errorWord>)</errorWord>
      <group>L1_Format</group>
      <groupName>格式问题</groupName>
      <ability>L2_HalfPunc_CN</ability>
      <abilityName>全半角问题</abilityName>
      <candidateList>
        <item>）</item>
      </candidateList>
      <explain>文本全半角错误。</explain>
      <paraID>3C505511</paraID>
      <start>5</start>
      <end>6</end>
      <status>unmodified</status>
      <modifiedWord/>
      <trackRevisions>false</trackRevisions>
    </reviewItem>
    <reviewItem>
      <errorID>f113d802-c63a-45d7-b028-0439b5d251a6</errorID>
      <errorWord>(</errorWord>
      <group>L1_Format</group>
      <groupName>格式问题</groupName>
      <ability>L2_HalfPunc_CN</ability>
      <abilityName>全半角问题</abilityName>
      <candidateList>
        <item>（</item>
      </candidateList>
      <explain>文本全半角错误。</explain>
      <paraID>286FFB91</paraID>
      <start>7</start>
      <end>8</end>
      <status>unmodified</status>
      <modifiedWord/>
      <trackRevisions>false</trackRevisions>
    </reviewItem>
    <reviewItem>
      <errorID>0121fe18-701c-4498-a8d1-d4efcbd14be3</errorID>
      <errorWord>)</errorWord>
      <group>L1_Format</group>
      <groupName>格式问题</groupName>
      <ability>L2_HalfPunc_CN</ability>
      <abilityName>全半角问题</abilityName>
      <candidateList>
        <item>）</item>
      </candidateList>
      <explain>文本全半角错误。</explain>
      <paraID>286FFB91</paraID>
      <start>10</start>
      <end>11</end>
      <status>unmodified</status>
      <modifiedWord/>
      <trackRevisions>false</trackRevisions>
    </reviewItem>
    <reviewItem>
      <errorID>2c3282d5-1f62-49d4-b537-33a4e72e5110</errorID>
      <errorWord>(</errorWord>
      <group>L1_Format</group>
      <groupName>格式问题</groupName>
      <ability>L2_HalfPunc_CN</ability>
      <abilityName>全半角问题</abilityName>
      <candidateList>
        <item>（</item>
      </candidateList>
      <explain>文本全半角错误。</explain>
      <paraID>4348B84E</paraID>
      <start>7</start>
      <end>8</end>
      <status>unmodified</status>
      <modifiedWord/>
      <trackRevisions>false</trackRevisions>
    </reviewItem>
    <reviewItem>
      <errorID>83bcde46-00ee-4837-bb1e-5ae54d3db4f4</errorID>
      <errorWord>)</errorWord>
      <group>L1_Format</group>
      <groupName>格式问题</groupName>
      <ability>L2_HalfPunc_CN</ability>
      <abilityName>全半角问题</abilityName>
      <candidateList>
        <item>）</item>
      </candidateList>
      <explain>文本全半角错误。</explain>
      <paraID>4348B84E</paraID>
      <start>10</start>
      <end>11</end>
      <status>unmodified</status>
      <modifiedWord/>
      <trackRevisions>false</trackRevisions>
    </reviewItem>
    <reviewItem>
      <errorID>25f9f787-6aed-47f5-ac8b-bef9d2b5a15c</errorID>
      <errorWord>:</errorWord>
      <group>L1_Format</group>
      <groupName>格式问题</groupName>
      <ability>L2_HalfPunc_CN</ability>
      <abilityName>全半角问题</abilityName>
      <candidateList>
        <item>：</item>
      </candidateList>
      <explain>文本全半角错误。</explain>
      <paraID>3EF1F913</paraID>
      <start>9</start>
      <end>10</end>
      <status>unmodified</status>
      <modifiedWord/>
      <trackRevisions>false</trackRevisions>
    </reviewItem>
    <reviewItem>
      <errorID>239594e2-396b-4451-bcdd-33844c83836b</errorID>
      <errorWord>日书面告知甲方</errorWord>
      <group>L1_Word</group>
      <groupName>字词问题</groupName>
      <ability>L2_Typo</ability>
      <abilityName>字词错误</abilityName>
      <candidateList>
        <item>日内书面告知甲方</item>
      </candidateList>
      <explain/>
      <paraID>67E4E081</paraID>
      <start>21</start>
      <end>28</end>
      <status>unmodified</status>
      <modifiedWord/>
      <trackRevisions>false</trackRevisions>
    </reviewItem>
    <reviewItem>
      <errorID>3779bf8f-e5ce-40f5-86e2-75d423564548</errorID>
      <errorWord>,</errorWord>
      <group>L1_Format</group>
      <groupName>格式问题</groupName>
      <ability>L2_HalfPunc_CN</ability>
      <abilityName>全半角问题</abilityName>
      <candidateList>
        <item>，</item>
      </candidateList>
      <explain>文本全半角错误。</explain>
      <paraID>7DF3648C</paraID>
      <start>60</start>
      <end>61</end>
      <status>unmodified</status>
      <modifiedWord/>
      <trackRevisions>false</trackRevisions>
    </reviewItem>
    <reviewItem>
      <errorID>431d75ec-7e53-4519-833f-88457fefd4d7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35A4CA54</paraID>
      <start>0</start>
      <end>2</end>
      <status>unmodified</status>
      <modifiedWord/>
      <trackRevisions>false</trackRevisions>
    </reviewItem>
    <reviewItem>
      <errorID>05b01476-3adb-417f-8cc5-874e47e34d8f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DF2D5BB</paraID>
      <start>0</start>
      <end>2</end>
      <status>unmodified</status>
      <modifiedWord/>
      <trackRevisions>false</trackRevisions>
    </reviewItem>
    <reviewItem>
      <errorID>67c1c889-b74b-40ae-93b1-d2c9f6ca5a07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37FE18E9</paraID>
      <start>0</start>
      <end>2</end>
      <status>unmodified</status>
      <modifiedWord/>
      <trackRevisions>false</trackRevisions>
    </reviewItem>
    <reviewItem>
      <errorID>59368bde-795b-46f4-bb0c-f31de2843563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2A0E8268</paraID>
      <start>0</start>
      <end>2</end>
      <status>unmodified</status>
      <modifiedWord/>
      <trackRevisions>false</trackRevisions>
    </reviewItem>
    <reviewItem>
      <errorID>c1c769d2-00b8-41f7-b575-4257d6a36391</errorID>
      <errorWord>:</errorWord>
      <group>L1_Format</group>
      <groupName>格式问题</groupName>
      <ability>L2_HalfPunc_CN</ability>
      <abilityName>全半角问题</abilityName>
      <candidateList>
        <item>：</item>
      </candidateList>
      <explain>文本全半角错误。</explain>
      <paraID>14A6D420</paraID>
      <start>72</start>
      <end>73</end>
      <status>unmodified</status>
      <modifiedWord/>
      <trackRevisions>false</trackRevisions>
    </reviewItem>
    <reviewItem>
      <errorID>89941608-4ab8-404e-b157-4059b30007f3</errorID>
      <errorWord>法律、法规</errorWord>
      <group>L1_Word</group>
      <groupName>字词问题</groupName>
      <ability>L2_Typo</ability>
      <abilityName>字词错误</abilityName>
      <candidateList>
        <item>法律法规</item>
      </candidateList>
      <explain/>
      <paraID>483A5249</paraID>
      <start>110</start>
      <end>115</end>
      <status>unmodified</status>
      <modifiedWord/>
      <trackRevisions>false</trackRevisions>
    </reviewItem>
    <reviewItem>
      <errorID>7aa85bad-69f3-495b-b47c-87e9bb8dad15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6C57B3FA</paraID>
      <start>0</start>
      <end>2</end>
      <status>unmodified</status>
      <modifiedWord/>
      <trackRevisions>false</trackRevisions>
    </reviewItem>
    <reviewItem>
      <errorID>e0afb563-8bd9-417a-af51-9e131e2b9a17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7BA0716E</paraID>
      <start>0</start>
      <end>2</end>
      <status>unmodified</status>
      <modifiedWord/>
      <trackRevisions>false</trackRevisions>
    </reviewItem>
    <reviewItem>
      <errorID>2bd033aa-1367-45f5-9308-f574b1d457b6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552C93A7</paraID>
      <start>0</start>
      <end>2</end>
      <status>unmodified</status>
      <modifiedWord/>
      <trackRevisions>false</trackRevisions>
    </reviewItem>
    <reviewItem>
      <errorID>34699d8c-3c6d-4992-a4b1-de80a842c9c2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CD4FFB4</paraID>
      <start>0</start>
      <end>2</end>
      <status>unmodified</status>
      <modifiedWord/>
      <trackRevisions>false</trackRevisions>
    </reviewItem>
    <reviewItem>
      <errorID>e4e7f1db-998c-4218-bebc-107e572c14a7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626247D9</paraID>
      <start>0</start>
      <end>2</end>
      <status>unmodified</status>
      <modifiedWord/>
      <trackRevisions>false</trackRevisions>
    </reviewItem>
    <reviewItem>
      <errorID>fd26a867-84fa-41cc-938a-22969f88a039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6F6B3728</paraID>
      <start>0</start>
      <end>2</end>
      <status>unmodified</status>
      <modifiedWord/>
      <trackRevisions>false</trackRevisions>
    </reviewItem>
    <reviewItem>
      <errorID>ab2e84c6-975b-42f4-94eb-a27b029e67c7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6F6B3728</paraID>
      <start>6</start>
      <end>11</end>
      <status>unmodified</status>
      <modifiedWord/>
      <trackRevisions>false</trackRevisions>
    </reviewItem>
    <reviewItem>
      <errorID>9fd8b42f-95e7-4291-88b1-7e4b1a50c538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245AC783</paraID>
      <start>15</start>
      <end>20</end>
      <status>unmodified</status>
      <modifiedWord/>
      <trackRevisions>false</trackRevisions>
    </reviewItem>
    <reviewItem>
      <errorID>395c4d2a-3955-4e5c-a1cb-4316f1c32da7</errorID>
      <errorWord>:</errorWord>
      <group>L1_Format</group>
      <groupName>格式问题</groupName>
      <ability>L2_HalfPunc_CN</ability>
      <abilityName>全半角问题</abilityName>
      <candidateList>
        <item>：</item>
      </candidateList>
      <explain>文本全半角错误。</explain>
      <paraID>5C861EF1</paraID>
      <start>13</start>
      <end>14</end>
      <status>unmodified</status>
      <modifiedWord/>
      <trackRevisions>false</trackRevisions>
    </reviewItem>
    <reviewItem>
      <errorID>cdaacf7e-79f2-4be7-999a-8d1ec4d53b84</errorID>
      <errorWord>:</errorWord>
      <group>L1_Format</group>
      <groupName>格式问题</groupName>
      <ability>L2_HalfPunc_CN</ability>
      <abilityName>全半角问题</abilityName>
      <candidateList>
        <item>：</item>
      </candidateList>
      <explain>文本全半角错误。</explain>
      <paraID>32EC0F9C</paraID>
      <start>13</start>
      <end>14</end>
      <status>unmodified</status>
      <modifiedWord/>
      <trackRevisions>false</trackRevisions>
    </reviewItem>
    <reviewItem>
      <errorID>af8e35ce-acc6-44d9-9ece-33b0ea07669c</errorID>
      <errorWord>:</errorWord>
      <group>L1_Format</group>
      <groupName>格式问题</groupName>
      <ability>L2_HalfPunc_CN</ability>
      <abilityName>全半角问题</abilityName>
      <candidateList>
        <item>：</item>
      </candidateList>
      <explain>文本全半角错误。</explain>
      <paraID>3E1053BC</paraID>
      <start>4</start>
      <end>5</end>
      <status>unmodified</status>
      <modifiedWord/>
      <trackRevisions>false</trackRevisions>
    </reviewItem>
    <reviewItem>
      <errorID>e2ef728f-9316-43ba-a9f3-0f5323cf16bb</errorID>
      <errorWord>:</errorWord>
      <group>L1_Format</group>
      <groupName>格式问题</groupName>
      <ability>L2_HalfPunc_CN</ability>
      <abilityName>全半角问题</abilityName>
      <candidateList>
        <item>：</item>
      </candidateList>
      <explain>文本全半角错误。</explain>
      <paraID>13691B62</paraID>
      <start>2</start>
      <end>3</end>
      <status>unmodified</status>
      <modifiedWord/>
      <trackRevisions>false</trackRevisions>
    </reviewItem>
    <reviewItem>
      <errorID>c54ecce6-381b-43a4-b038-4fa61305063a</errorID>
      <errorWord>:</errorWord>
      <group>L1_Format</group>
      <groupName>格式问题</groupName>
      <ability>L2_HalfPunc_CN</ability>
      <abilityName>全半角问题</abilityName>
      <candidateList>
        <item>：</item>
      </candidateList>
      <explain>文本全半角错误。</explain>
      <paraID>424C2809</paraID>
      <start>2</start>
      <end>3</end>
      <status>unmodified</status>
      <modifiedWord/>
      <trackRevisions>false</trackRevisions>
    </reviewItem>
    <reviewItem>
      <errorID>92bf490a-9eb7-4685-9b49-ebce782a3768</errorID>
      <errorWord>:</errorWord>
      <group>L1_Format</group>
      <groupName>格式问题</groupName>
      <ability>L2_HalfPunc_CN</ability>
      <abilityName>全半角问题</abilityName>
      <candidateList>
        <item>：</item>
      </candidateList>
      <explain>文本全半角错误。</explain>
      <paraID>424C2809</paraID>
      <start>10</start>
      <end>11</end>
      <status>unmodified</status>
      <modifiedWord/>
      <trackRevisions>false</trackRevisions>
    </reviewItem>
    <reviewItem>
      <errorID>36adcc40-499b-4730-a81c-4a90e7b54413</errorID>
      <errorWord>:</errorWord>
      <group>L1_Format</group>
      <groupName>格式问题</groupName>
      <ability>L2_HalfPunc_CN</ability>
      <abilityName>全半角问题</abilityName>
      <candidateList>
        <item>：</item>
      </candidateList>
      <explain>文本全半角错误。</explain>
      <paraID>424C2809</paraID>
      <start>20</start>
      <end>21</end>
      <status>unmodified</status>
      <modifiedWord/>
      <trackRevisions>false</trackRevisions>
    </reviewItem>
    <reviewItem>
      <errorID>88b936a9-1454-4bf2-9dd9-71d91a110b6f</errorID>
      <errorWord>:</errorWord>
      <group>L1_Format</group>
      <groupName>格式问题</groupName>
      <ability>L2_HalfPunc_CN</ability>
      <abilityName>全半角问题</abilityName>
      <candidateList>
        <item>：</item>
      </candidateList>
      <explain>文本全半角错误。</explain>
      <paraID>424C2809</paraID>
      <start>29</start>
      <end>30</end>
      <status>unmodified</status>
      <modifiedWord/>
      <trackRevisions>false</trackRevisions>
    </reviewItem>
    <reviewItem>
      <errorID>d3e8cc92-d2f0-403d-acfc-d0d7fad2f7b0</errorID>
      <errorWord>,</errorWord>
      <group>L1_Format</group>
      <groupName>格式问题</groupName>
      <ability>L2_HalfPunc_CN</ability>
      <abilityName>全半角问题</abilityName>
      <candidateList>
        <item>，</item>
      </candidateList>
      <explain>文本全半角错误。</explain>
      <paraID> 91E80DB</paraID>
      <start>47</start>
      <end>48</end>
      <status>unmodified</status>
      <modifiedWord/>
      <trackRevisions>false</trackRevisions>
    </reviewItem>
    <reviewItem>
      <errorID>127bb1e0-3dc3-40f0-b19c-4a03eca0a0c0</errorID>
      <errorWord>法律、法规</errorWord>
      <group>L1_Word</group>
      <groupName>字词问题</groupName>
      <ability>L2_Typo</ability>
      <abilityName>字词错误</abilityName>
      <candidateList>
        <item>法律法规</item>
      </candidateList>
      <explain/>
      <paraID>7241F4C6</paraID>
      <start>8</start>
      <end>13</end>
      <status>unmodified</status>
      <modifiedWord/>
      <trackRevisions>false</trackRevisions>
    </reviewItem>
    <reviewItem>
      <errorID>9d351f75-3c6a-416e-a2e4-c55588c65b80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7241F4C6</paraID>
      <start>42</start>
      <end>47</end>
      <status>unmodified</status>
      <modifiedWord/>
      <trackRevisions>false</trackRevisions>
    </reviewItem>
    <reviewItem>
      <errorID>b233ce50-e80a-4298-b131-a68fe65c55f4</errorID>
      <errorWord>(</errorWord>
      <group>L1_Format</group>
      <groupName>格式问题</groupName>
      <ability>L2_HalfPunc_CN</ability>
      <abilityName>全半角问题</abilityName>
      <candidateList>
        <item>（</item>
      </candidateList>
      <explain>文本全半角错误。</explain>
      <paraID>77655711</paraID>
      <start>33</start>
      <end>34</end>
      <status>unmodified</status>
      <modifiedWord/>
      <trackRevisions>false</trackRevisions>
    </reviewItem>
    <reviewItem>
      <errorID>32ee33cf-e617-40e5-884d-64f085ec3538</errorID>
      <errorWord>[2020]46号</errorWord>
      <group>L1_Knowledge</group>
      <groupName>知识性问题</groupName>
      <ability>L2_Knowledge</ability>
      <abilityName>其他知识</abilityName>
      <candidateList>
        <item>〔2020〕46号</item>
      </candidateList>
      <explain>发文字号格式错误。</explain>
      <paraID>77655711</paraID>
      <start>36</start>
      <end>45</end>
      <status>unmodified</status>
      <modifiedWord/>
      <trackRevisions>false</trackRevisions>
    </reviewItem>
    <reviewItem>
      <errorID>6fc8c98c-28dd-40da-8f30-75659e86bad3</errorID>
      <errorWord>)</errorWord>
      <group>L1_Format</group>
      <groupName>格式问题</groupName>
      <ability>L2_HalfPunc_CN</ability>
      <abilityName>全半角问题</abilityName>
      <candidateList>
        <item>）</item>
      </candidateList>
      <explain>文本全半角错误。</explain>
      <paraID>77655711</paraID>
      <start>45</start>
      <end>46</end>
      <status>unmodified</status>
      <modifiedWord/>
      <trackRevisions>false</trackRevisions>
    </reviewItem>
    <reviewItem>
      <errorID>4e64b591-dfba-4a5a-a927-43bd301b7c71</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77655711</paraID>
      <start>88</start>
      <end>90</end>
      <status>unmodified</status>
      <modifiedWord/>
      <trackRevisions>false</trackRevisions>
    </reviewItem>
    <reviewItem>
      <errorID>1e53c932-4898-4ad9-904e-0c4be20ea096</errorID>
      <errorWord>(</errorWord>
      <group>L1_Format</group>
      <groupName>格式问题</groupName>
      <ability>L2_HalfPunc_CN</ability>
      <abilityName>全半角问题</abilityName>
      <candidateList>
        <item>（</item>
      </candidateList>
      <explain>文本全半角错误。</explain>
      <paraID>77655711</paraID>
      <start>167</start>
      <end>168</end>
      <status>unmodified</status>
      <modifiedWord/>
      <trackRevisions>false</trackRevisions>
    </reviewItem>
    <reviewItem>
      <errorID>a41598f9-d916-4be8-a3b8-2eaf2483e32f</errorID>
      <errorWord>[2011]300号</errorWord>
      <group>L1_Knowledge</group>
      <groupName>知识性问题</groupName>
      <ability>L2_Knowledge</ability>
      <abilityName>其他知识</abilityName>
      <candidateList>
        <item>〔2011〕300号</item>
      </candidateList>
      <explain>发文字号格式错误。</explain>
      <paraID>77655711</paraID>
      <start>174</start>
      <end>184</end>
      <status>unmodified</status>
      <modifiedWord/>
      <trackRevisions>false</trackRevisions>
    </reviewItem>
    <reviewItem>
      <errorID>ac0b7fe4-93b4-4099-8f06-425459fdc049</errorID>
      <errorWord>)</errorWord>
      <group>L1_Format</group>
      <groupName>格式问题</groupName>
      <ability>L2_HalfPunc_CN</ability>
      <abilityName>全半角问题</abilityName>
      <candidateList>
        <item>）</item>
      </candidateList>
      <explain>文本全半角错误。</explain>
      <paraID>77655711</paraID>
      <start>184</start>
      <end>185</end>
      <status>unmodified</status>
      <modifiedWord/>
      <trackRevisions>false</trackRevisions>
    </reviewItem>
    <reviewItem>
      <errorID>4d3fe27a-eaac-4c87-b3fb-6093b5c4b366</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27B3916B</paraID>
      <start>7</start>
      <end>9</end>
      <status>unmodified</status>
      <modifiedWord/>
      <trackRevisions>false</trackRevisions>
    </reviewItem>
    <reviewItem>
      <errorID>b711baad-7626-4df1-bee3-474e6aa06be0</errorID>
      <errorWord>)</errorWord>
      <group>L1_Format</group>
      <groupName>格式问题</groupName>
      <ability>L2_HalfPunc_CN</ability>
      <abilityName>全半角问题</abilityName>
      <candidateList>
        <item>）</item>
      </candidateList>
      <explain>文本全半角错误。</explain>
      <paraID>73541AF0</paraID>
      <start>108</start>
      <end>109</end>
      <status>unmodified</status>
      <modifiedWord/>
      <trackRevisions>false</trackRevisions>
    </reviewItem>
    <reviewItem>
      <errorID>9590c97a-121b-4d91-8edb-98854400f71f</errorID>
      <errorWord>〔2017〕 141号</errorWord>
      <group>L1_Knowledge</group>
      <groupName>知识性问题</groupName>
      <ability>L2_Knowledge</ability>
      <abilityName>其他知识</abilityName>
      <candidateList>
        <item>〔2017〕141号</item>
      </candidateList>
      <explain>发文字号格式错误。</explain>
      <paraID>37591432</paraID>
      <start>49</start>
      <end>60</end>
      <status>unmodified</status>
      <modifiedWord/>
      <trackRevisions>false</trackRevisions>
    </reviewItem>
  </reviewItems>
  <config/>
</contractReview>
</file>

<file path=customXml/itemProps1.xml><?xml version="1.0" encoding="utf-8"?>
<ds:datastoreItem xmlns:ds="http://schemas.openxmlformats.org/officeDocument/2006/customXml" ds:itemID="{9b207038-0617-4853-9c64-acfa470d7156}">
  <ds:schemaRefs/>
</ds:datastoreItem>
</file>

<file path=docProps/app.xml><?xml version="1.0" encoding="utf-8"?>
<Properties xmlns="http://schemas.openxmlformats.org/officeDocument/2006/extended-properties" xmlns:vt="http://schemas.openxmlformats.org/officeDocument/2006/docPropsVTypes">
  <Template>Normal.dotm</Template>
  <Pages>71</Pages>
  <Words>35732</Words>
  <Characters>37321</Characters>
  <Lines>0</Lines>
  <Paragraphs>0</Paragraphs>
  <TotalTime>1</TotalTime>
  <ScaleCrop>false</ScaleCrop>
  <LinksUpToDate>false</LinksUpToDate>
  <CharactersWithSpaces>38486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2026-09-08T03:40:00Z</dcterms:created>
  <dc:creator>YG</dc:creator>
  <cp:lastModifiedBy>aaa</cp:lastModifiedBy>
  <dcterms:modified xsi:type="dcterms:W3CDTF">2026-10-28T02:50:17Z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106FABE2C0B346C48F5AC5A349012165_13</vt:lpwstr>
  </property>
  <property fmtid="{D5CDD505-2E9C-101B-9397-08002B2CF9AE}" pid="4" name="KSOTemplateDocerSaveRecord">
    <vt:lpwstr>eyJoZGlkIjoiYWJkZjBhZjViNDBlOWQyZTllMDk4MzdmMWMyNjRiZDciLCJ1c2VySWQiOiI0NjU4NTEzMTAifQ==</vt:lpwstr>
  </property>
</Properties>
</file>