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方正仿宋_GBK" w:hAnsi="方正仿宋_GBK" w:eastAsia="方正仿宋_GBK" w:cs="方正仿宋_GBK"/>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rFonts w:hint="eastAsia" w:ascii="方正仿宋_GBK" w:hAnsi="方正仿宋_GBK" w:eastAsia="方正仿宋_GBK" w:cs="方正仿宋_GBK"/>
          <w:b/>
          <w:bCs/>
          <w:sz w:val="60"/>
          <w:szCs w:val="60"/>
          <w:highlight w:val="none"/>
        </w:rPr>
        <w:t xml:space="preserve">（2022年版）</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医用直线加速器维保项目</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w:t>
      </w:r>
      <w:r>
        <w:rPr>
          <w:rFonts w:hint="eastAsia"/>
          <w:bCs/>
          <w:sz w:val="36"/>
          <w:szCs w:val="36"/>
          <w:highlight w:val="none"/>
        </w:rPr>
        <w:t xml:space="preserve">JSZC-320481-LTZB-G2026-0032</w:t>
      </w:r>
      <w:r/>
    </w:p>
    <w:p>
      <w:pPr>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lang w:val="en-US" w:eastAsia="zh-CN"/>
        </w:rPr>
        <w:t xml:space="preserve">溧阳市人民医院  </w:t>
      </w:r>
      <w:r/>
    </w:p>
    <w:p>
      <w:pPr>
        <w:ind w:left="2832" w:hanging="1900"/>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江苏溧投招标服务有限公司</w:t>
      </w:r>
      <w:r/>
    </w:p>
    <w:p>
      <w:pPr>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r>
      <w:r/>
    </w:p>
    <w:p>
      <w:pPr>
        <w:ind w:firstLine="723"/>
        <w:jc w:val="center"/>
        <w:spacing w:line="500" w:lineRule="exact"/>
        <w:rPr>
          <w:b/>
          <w:sz w:val="36"/>
          <w:szCs w:val="36"/>
          <w:highlight w:val="none"/>
        </w:rPr>
        <w:sectPr>
          <w:headerReference w:type="default" r:id="rId9"/>
          <w:headerReference w:type="first" r:id="rId10"/>
          <w:footerReference w:type="default" r:id="rId16"/>
          <w:footerReference w:type="first" r:id="rId17"/>
          <w:footnotePr/>
          <w:endnotePr/>
          <w:type w:val="nextColumn"/>
          <w:pgSz w:w="11907" w:h="16840" w:orient="portrait"/>
          <w:pgMar w:top="1418" w:right="1134" w:bottom="1418" w:left="1701" w:header="851" w:footer="851" w:gutter="0"/>
          <w:cols w:num="1" w:sep="0" w:space="1701" w:equalWidth="1"/>
          <w:docGrid w:linePitch="360"/>
          <w:titlePg/>
        </w:sectPr>
      </w:pPr>
      <w:r/>
      <w:bookmarkStart w:id="0" w:name="_Toc99301418"/>
      <w:r>
        <w:rPr>
          <w:b/>
          <w:sz w:val="36"/>
          <w:szCs w:val="36"/>
          <w:highlight w:val="none"/>
        </w:rPr>
        <w:br w:type="page" w:clear="all"/>
      </w:r>
      <w:r/>
    </w:p>
    <w:p>
      <w:pPr>
        <w:ind w:firstLine="723"/>
        <w:jc w:val="center"/>
        <w:spacing w:line="500" w:lineRule="exact"/>
        <w:rPr>
          <w:b/>
          <w:sz w:val="36"/>
          <w:szCs w:val="36"/>
          <w:highlight w:val="none"/>
        </w:rPr>
      </w:pPr>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67"/>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16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91"/>
          <w:rFonts w:ascii="Times New Roman" w:hAnsi="Times New Roman"/>
          <w:color w:val="000000"/>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1</w:t>
      </w:r>
      <w:r>
        <w:rPr>
          <w:rFonts w:ascii="Times New Roman" w:hAnsi="Times New Roman"/>
          <w:highlight w:val="none"/>
        </w:rPr>
        <w:fldChar w:fldCharType="end"/>
      </w:r>
      <w:r>
        <w:rPr>
          <w:rFonts w:ascii="Times New Roman" w:hAnsi="Times New Roman"/>
          <w:highlight w:val="none"/>
        </w:rPr>
        <w:fldChar w:fldCharType="end"/>
      </w:r>
      <w:r/>
    </w:p>
    <w:p>
      <w:pPr>
        <w:pStyle w:val="116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91"/>
          <w:rFonts w:ascii="Times New Roman" w:hAnsi="Times New Roman"/>
          <w:color w:val="000000"/>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116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91"/>
          <w:rFonts w:ascii="Times New Roman" w:hAnsi="Times New Roman"/>
          <w:color w:val="000000"/>
          <w:highlight w:val="none"/>
        </w:rPr>
        <w:t xml:space="preserve">第三章   资</w:t>
      </w:r>
      <w:bookmarkStart w:id="1" w:name="_Hlt100754117"/>
      <w:r>
        <w:rPr>
          <w:rStyle w:val="1191"/>
          <w:rFonts w:ascii="Times New Roman" w:hAnsi="Times New Roman"/>
          <w:color w:val="000000"/>
          <w:highlight w:val="none"/>
        </w:rPr>
        <w:t xml:space="preserve">格</w:t>
      </w:r>
      <w:bookmarkEnd w:id="1"/>
      <w:r>
        <w:rPr>
          <w:rStyle w:val="1191"/>
          <w:rFonts w:ascii="Times New Roman" w:hAnsi="Times New Roman"/>
          <w:color w:val="000000"/>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19</w:t>
      </w:r>
      <w:r>
        <w:rPr>
          <w:rFonts w:ascii="Times New Roman" w:hAnsi="Times New Roman"/>
          <w:highlight w:val="none"/>
        </w:rPr>
        <w:fldChar w:fldCharType="end"/>
      </w:r>
      <w:r>
        <w:rPr>
          <w:rFonts w:ascii="Times New Roman" w:hAnsi="Times New Roman"/>
          <w:highlight w:val="none"/>
        </w:rPr>
        <w:fldChar w:fldCharType="end"/>
      </w:r>
      <w:r/>
    </w:p>
    <w:p>
      <w:pPr>
        <w:pStyle w:val="116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91"/>
          <w:rFonts w:ascii="Times New Roman" w:hAnsi="Times New Roman"/>
          <w:color w:val="000000"/>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22</w:t>
      </w:r>
      <w:r>
        <w:rPr>
          <w:rFonts w:ascii="Times New Roman" w:hAnsi="Times New Roman"/>
          <w:highlight w:val="none"/>
        </w:rPr>
        <w:fldChar w:fldCharType="end"/>
      </w:r>
      <w:r>
        <w:rPr>
          <w:rFonts w:ascii="Times New Roman" w:hAnsi="Times New Roman"/>
          <w:highlight w:val="none"/>
        </w:rPr>
        <w:fldChar w:fldCharType="end"/>
      </w:r>
      <w:r/>
    </w:p>
    <w:p>
      <w:pPr>
        <w:pStyle w:val="1167"/>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91"/>
          <w:rFonts w:ascii="Times New Roman" w:hAnsi="Times New Roman"/>
          <w:color w:val="000000"/>
          <w:highlight w:val="none"/>
        </w:rPr>
        <w:t xml:space="preserve">第五章   采购</w:t>
      </w:r>
      <w:bookmarkStart w:id="2" w:name="_Hlt100754102"/>
      <w:r/>
      <w:bookmarkStart w:id="3" w:name="_Hlt100754103"/>
      <w:r>
        <w:rPr>
          <w:rStyle w:val="1191"/>
          <w:rFonts w:ascii="Times New Roman" w:hAnsi="Times New Roman"/>
          <w:color w:val="000000"/>
          <w:highlight w:val="none"/>
        </w:rPr>
        <w:t xml:space="preserve">需</w:t>
      </w:r>
      <w:bookmarkEnd w:id="2"/>
      <w:r/>
      <w:bookmarkEnd w:id="3"/>
      <w:r>
        <w:rPr>
          <w:rStyle w:val="1191"/>
          <w:rFonts w:ascii="Times New Roman" w:hAnsi="Times New Roman"/>
          <w:color w:val="000000"/>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38</w:t>
      </w:r>
      <w:r>
        <w:rPr>
          <w:rFonts w:ascii="Times New Roman" w:hAnsi="Times New Roman"/>
          <w:highlight w:val="none"/>
        </w:rPr>
        <w:fldChar w:fldCharType="end"/>
      </w:r>
      <w:r>
        <w:rPr>
          <w:rFonts w:ascii="Times New Roman" w:hAnsi="Times New Roman"/>
          <w:highlight w:val="none"/>
        </w:rPr>
        <w:fldChar w:fldCharType="end"/>
      </w:r>
      <w:r/>
    </w:p>
    <w:p>
      <w:pPr>
        <w:pStyle w:val="1167"/>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1191"/>
          <w:rFonts w:ascii="Times New Roman" w:hAnsi="Times New Roman"/>
          <w:color w:val="000000"/>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67"/>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"_Toc99301426" </w:instrText>
      </w:r>
      <w:r>
        <w:rPr>
          <w:highlight w:val="none"/>
        </w:rPr>
        <w:fldChar w:fldCharType="separate"/>
      </w:r>
      <w:r>
        <w:rPr>
          <w:rStyle w:val="1191"/>
          <w:rFonts w:ascii="Times New Roman" w:hAnsi="Times New Roman"/>
          <w:color w:val="000000"/>
          <w:highlight w:val="none"/>
        </w:rPr>
        <w:t xml:space="preserve">第七章   投标文件格式</w:t>
      </w:r>
      <w:r>
        <w:rPr>
          <w:rFonts w:ascii="Times New Roman" w:hAnsi="Times New Roman"/>
          <w:highlight w:val="none"/>
        </w:rPr>
        <w:tab/>
      </w:r>
      <w:r>
        <w:rPr>
          <w:rFonts w:hint="eastAsia" w:ascii="Times New Roman" w:hAnsi="Times New Roman"/>
          <w:highlight w:val="none"/>
          <w:lang w:val="en-US" w:eastAsia="zh-CN"/>
        </w:rPr>
        <w:t xml:space="preserve">5</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67"/>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b/>
          <w:sz w:val="36"/>
          <w:szCs w:val="36"/>
          <w:highlight w:val="none"/>
        </w:rPr>
        <w:sectPr>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bookmarkStart w:id="4" w:name="_Toc99301419"/>
      <w:r/>
      <w:r/>
    </w:p>
    <w:p>
      <w:pPr>
        <w:jc w:val="center"/>
        <w:spacing w:line="360" w:lineRule="auto"/>
        <w:rPr>
          <w:rFonts w:hint="eastAsia"/>
          <w:b/>
          <w:color w:val="auto"/>
          <w:sz w:val="36"/>
          <w:szCs w:val="36"/>
          <w:highlight w:val="none"/>
        </w:rPr>
        <w:outlineLvl w:val="0"/>
      </w:pPr>
      <w:r>
        <w:rPr>
          <w:b/>
          <w:color w:val="auto"/>
          <w:sz w:val="36"/>
          <w:szCs w:val="36"/>
          <w:highlight w:val="none"/>
        </w:rPr>
        <w:t xml:space="preserve">第一章   投标邀请</w:t>
      </w:r>
      <w:bookmarkEnd w:id="4"/>
      <w:r/>
      <w:r/>
    </w:p>
    <w:p>
      <w:pPr>
        <w:pStyle w:val="1116"/>
        <w:ind w:left="0"/>
        <w:jc w:val="left"/>
        <w:pageBreakBefore w:val="0"/>
        <w:spacing w:before="0" w:line="360" w:lineRule="auto"/>
        <w:widowControl w:val="off"/>
        <w:rPr>
          <w:rFonts w:ascii="Times New Roman" w:hAnsi="Times New Roman" w:eastAsia="宋体"/>
          <w:color w:val="auto"/>
          <w:sz w:val="24"/>
          <w:szCs w:val="24"/>
          <w:highlight w:val="none"/>
        </w:rPr>
      </w:pPr>
      <w:r/>
      <w:bookmarkStart w:id="5" w:name="_Toc35393790"/>
      <w:r/>
      <w:bookmarkStart w:id="6" w:name="_Toc35393621"/>
      <w:r/>
      <w:bookmarkStart w:id="7" w:name="_Toc28359079"/>
      <w:r/>
      <w:bookmarkStart w:id="8" w:name="_Toc28359002"/>
      <w:r/>
      <w:bookmarkStart w:id="9" w:name="_Hlk24379207"/>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left="0" w:firstLine="480"/>
        <w:pageBreakBefore w:val="0"/>
        <w:spacing w:line="360" w:lineRule="auto"/>
        <w:widowControl w:val="off"/>
        <w:rPr>
          <w:rFonts w:hint="default" w:eastAsia="宋体"/>
          <w:color w:val="auto"/>
          <w:sz w:val="24"/>
          <w:highlight w:val="none"/>
          <w:lang w:val="en-US" w:eastAsia="zh-CN"/>
        </w:rPr>
      </w:pPr>
      <w:r>
        <w:rPr>
          <w:color w:val="auto"/>
          <w:sz w:val="24"/>
          <w:highlight w:val="none"/>
        </w:rPr>
        <w:t xml:space="preserve">1.项目编号：</w:t>
      </w:r>
      <w:r>
        <w:rPr>
          <w:rFonts w:hint="eastAsia"/>
          <w:color w:val="auto"/>
          <w:sz w:val="24"/>
          <w:highlight w:val="none"/>
          <w:u w:val="single"/>
          <w:lang w:val="en-US" w:eastAsia="zh-CN"/>
        </w:rPr>
        <w:t xml:space="preserve">JSZC-320481-LTZB-G2026-0032</w:t>
      </w:r>
      <w:r/>
    </w:p>
    <w:p>
      <w:pPr>
        <w:ind w:left="0" w:firstLine="480"/>
        <w:pageBreakBefore w:val="0"/>
        <w:spacing w:line="360" w:lineRule="auto"/>
        <w:widowControl w:val="off"/>
        <w:rPr>
          <w:rFonts w:hint="default" w:eastAsia="宋体"/>
          <w:color w:val="auto"/>
          <w:sz w:val="24"/>
          <w:highlight w:val="none"/>
          <w:lang w:val="en-US" w:eastAsia="zh-CN"/>
        </w:rPr>
      </w:pPr>
      <w:r>
        <w:rPr>
          <w:color w:val="auto"/>
          <w:sz w:val="24"/>
          <w:highlight w:val="none"/>
        </w:rPr>
        <w:t xml:space="preserve">2.项目名称：</w:t>
      </w:r>
      <w:r>
        <w:rPr>
          <w:rFonts w:hint="eastAsia"/>
          <w:color w:val="auto"/>
          <w:sz w:val="24"/>
          <w:highlight w:val="none"/>
          <w:u w:val="single"/>
          <w:lang w:val="en-US" w:eastAsia="zh-CN"/>
        </w:rPr>
        <w:t xml:space="preserve">医用直线加速器维保项目 </w:t>
      </w:r>
      <w:bookmarkEnd w:id="9"/>
      <w:r/>
      <w:r/>
    </w:p>
    <w:p>
      <w:pPr>
        <w:ind w:left="0" w:firstLine="480"/>
        <w:pageBreakBefore w:val="0"/>
        <w:spacing w:line="360" w:lineRule="auto"/>
        <w:widowControl w:val="off"/>
        <w:rPr>
          <w:rFonts w:hint="eastAsia" w:eastAsia="宋体"/>
          <w:color w:val="auto"/>
          <w:sz w:val="24"/>
          <w:highlight w:val="none"/>
          <w:lang w:val="en-US" w:eastAsia="zh-CN"/>
        </w:rPr>
      </w:pPr>
      <w:r>
        <w:rPr>
          <w:color w:val="auto"/>
          <w:sz w:val="24"/>
          <w:highlight w:val="none"/>
        </w:rPr>
        <w:t xml:space="preserve">3.</w:t>
      </w:r>
      <w:r>
        <w:rPr>
          <w:rFonts w:hint="eastAsia"/>
          <w:color w:val="auto"/>
          <w:sz w:val="24"/>
          <w:highlight w:val="none"/>
        </w:rPr>
        <w:t xml:space="preserve">项目预算金额：</w:t>
      </w:r>
      <w:r>
        <w:rPr>
          <w:rFonts w:hint="eastAsia"/>
          <w:color w:val="auto"/>
          <w:sz w:val="24"/>
          <w:highlight w:val="none"/>
          <w:u w:val="single"/>
          <w:lang w:val="en-US" w:eastAsia="zh-CN"/>
        </w:rPr>
        <w:t xml:space="preserve">420万/3年</w:t>
      </w:r>
      <w:r>
        <w:rPr>
          <w:rFonts w:hint="eastAsia"/>
          <w:color w:val="auto"/>
          <w:sz w:val="24"/>
          <w:highlight w:val="none"/>
          <w:u w:val="none"/>
          <w:lang w:val="en-US" w:eastAsia="zh-CN"/>
        </w:rPr>
        <w:t xml:space="preserve">；</w:t>
      </w:r>
      <w:r>
        <w:rPr>
          <w:rFonts w:hint="eastAsia"/>
          <w:color w:val="auto"/>
          <w:sz w:val="24"/>
          <w:highlight w:val="none"/>
        </w:rPr>
        <w:t xml:space="preserve">项目最高限价：</w:t>
      </w:r>
      <w:r>
        <w:rPr>
          <w:rFonts w:hint="eastAsia"/>
          <w:color w:val="auto"/>
          <w:sz w:val="24"/>
          <w:highlight w:val="none"/>
          <w:u w:val="single"/>
          <w:lang w:val="en-US" w:eastAsia="zh-CN"/>
        </w:rPr>
        <w:t xml:space="preserve">420万/3年</w:t>
      </w:r>
      <w:r>
        <w:rPr>
          <w:rFonts w:hint="eastAsia"/>
          <w:color w:val="auto"/>
          <w:sz w:val="24"/>
          <w:highlight w:val="none"/>
          <w:u w:val="none"/>
          <w:lang w:val="en-US" w:eastAsia="zh-CN"/>
        </w:rPr>
        <w:t xml:space="preserve">。</w:t>
      </w:r>
      <w:r/>
    </w:p>
    <w:p>
      <w:pPr>
        <w:ind w:left="0" w:firstLine="480"/>
        <w:pageBreakBefore w:val="0"/>
        <w:spacing w:line="360" w:lineRule="auto"/>
        <w:widowControl w:val="off"/>
        <w:rPr>
          <w:color w:val="auto"/>
          <w:sz w:val="24"/>
          <w:highlight w:val="none"/>
        </w:rPr>
      </w:pPr>
      <w:r>
        <w:rPr>
          <w:color w:val="auto"/>
          <w:sz w:val="24"/>
          <w:highlight w:val="none"/>
        </w:rPr>
        <w:t xml:space="preserve">4.采购需求：</w:t>
      </w:r>
      <w:r/>
    </w:p>
    <w:tbl>
      <w:tblPr>
        <w:tblStyle w:val="937"/>
        <w:tblW w:w="52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3"/>
        <w:gridCol w:w="2893"/>
        <w:gridCol w:w="1826"/>
        <w:gridCol w:w="754"/>
        <w:gridCol w:w="3366"/>
      </w:tblGrid>
      <w:tr>
        <w:trPr>
          <w:jc w:val="center"/>
          <w:trHeight w:val="297"/>
        </w:trPr>
        <w:tc>
          <w:tcPr>
            <w:tcW w:w="713" w:type="dxa"/>
            <w:vAlign w:val="top"/>
            <w:textDirection w:val="lrTb"/>
            <w:noWrap w:val="false"/>
          </w:tcPr>
          <w:p>
            <w:pPr>
              <w:jc w:val="center"/>
              <w:rPr>
                <w:rFonts w:hint="eastAsia" w:ascii="宋体" w:hAnsi="宋体" w:cs="宋体"/>
                <w:color w:val="auto"/>
                <w:sz w:val="24"/>
              </w:rPr>
            </w:pPr>
            <w:r>
              <w:rPr>
                <w:rFonts w:hint="eastAsia" w:ascii="宋体" w:hAnsi="宋体" w:cs="宋体"/>
                <w:color w:val="auto"/>
                <w:sz w:val="24"/>
                <w:szCs w:val="24"/>
                <w:highlight w:val="none"/>
                <w:lang w:val="en-US" w:eastAsia="zh-CN"/>
              </w:rPr>
              <w:t xml:space="preserve">序号</w:t>
            </w:r>
            <w:r/>
          </w:p>
        </w:tc>
        <w:tc>
          <w:tcPr>
            <w:tcW w:w="2890"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标的名称</w:t>
            </w:r>
            <w:r/>
          </w:p>
        </w:tc>
        <w:tc>
          <w:tcPr>
            <w:tcW w:w="1824"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采购包预算金额（万元</w:t>
            </w:r>
            <w:r>
              <w:rPr>
                <w:rFonts w:hint="eastAsia" w:ascii="宋体" w:hAnsi="宋体" w:cs="宋体"/>
                <w:color w:val="auto"/>
                <w:sz w:val="24"/>
                <w:szCs w:val="24"/>
                <w:highlight w:val="none"/>
                <w:lang w:val="en-US" w:eastAsia="zh-CN"/>
              </w:rPr>
              <w:t xml:space="preserve">/3年</w:t>
            </w:r>
            <w:r>
              <w:rPr>
                <w:rFonts w:hint="eastAsia" w:ascii="宋体" w:hAnsi="宋体" w:eastAsia="宋体" w:cs="宋体"/>
                <w:color w:val="auto"/>
                <w:sz w:val="24"/>
                <w:szCs w:val="24"/>
                <w:highlight w:val="none"/>
              </w:rPr>
              <w:t xml:space="preserve">）</w:t>
            </w:r>
            <w:r/>
          </w:p>
        </w:tc>
        <w:tc>
          <w:tcPr>
            <w:tcW w:w="753" w:type="dxa"/>
            <w:vAlign w:val="top"/>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rPr>
              <w:t xml:space="preserve">数量</w:t>
            </w:r>
            <w:r/>
          </w:p>
        </w:tc>
        <w:tc>
          <w:tcPr>
            <w:tcW w:w="3362"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简要技术需求或服务要求</w:t>
            </w:r>
            <w:r/>
          </w:p>
        </w:tc>
      </w:tr>
      <w:tr>
        <w:trPr>
          <w:jc w:val="center"/>
          <w:trHeight w:val="297"/>
        </w:trPr>
        <w:tc>
          <w:tcPr>
            <w:tcW w:w="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rPr>
              <w:t xml:space="preserve">01</w:t>
            </w:r>
            <w:r/>
          </w:p>
        </w:tc>
        <w:tc>
          <w:tcPr>
            <w:tcW w:w="28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vertAlign w:val="baseline"/>
                <w:lang w:val="en-US" w:eastAsia="zh-CN"/>
              </w:rPr>
              <w:t xml:space="preserve"> </w:t>
            </w:r>
            <w:r>
              <w:rPr>
                <w:rFonts w:hint="eastAsia"/>
                <w:color w:val="auto"/>
                <w:sz w:val="24"/>
                <w:highlight w:val="none"/>
                <w:u w:val="none"/>
                <w:lang w:val="en-US" w:eastAsia="zh-CN"/>
              </w:rPr>
              <w:t xml:space="preserve">医用直线加速器维保项目</w:t>
            </w:r>
            <w:r/>
          </w:p>
        </w:tc>
        <w:tc>
          <w:tcPr>
            <w:tcW w:w="1824" w:type="dxa"/>
            <w:vAlign w:val="center"/>
            <w:textDirection w:val="lrTb"/>
            <w:noWrap w:val="false"/>
          </w:tcPr>
          <w:p>
            <w:pPr>
              <w:contextualSpacing/>
              <w:jc w:val="center"/>
              <w:rPr>
                <w:rFonts w:hint="default" w:ascii="宋体" w:hAnsi="宋体" w:eastAsia="宋体" w:cs="宋体"/>
                <w:color w:val="auto"/>
                <w:sz w:val="24"/>
                <w:szCs w:val="24"/>
                <w:highlight w:val="none"/>
                <w:u w:val="none"/>
                <w:lang w:val="en-US"/>
              </w:rPr>
            </w:pPr>
            <w:r>
              <w:rPr>
                <w:rFonts w:hint="eastAsia" w:ascii="宋体" w:hAnsi="宋体" w:cs="宋体"/>
                <w:color w:val="auto"/>
                <w:sz w:val="24"/>
                <w:u w:val="none"/>
                <w:lang w:val="en-US" w:eastAsia="zh-CN"/>
              </w:rPr>
              <w:t xml:space="preserve">420</w:t>
            </w:r>
            <w:r/>
          </w:p>
        </w:tc>
        <w:tc>
          <w:tcPr>
            <w:tcW w:w="753" w:type="dxa"/>
            <w:vAlign w:val="center"/>
            <w:textDirection w:val="lrTb"/>
            <w:noWrap w:val="false"/>
          </w:tcPr>
          <w:p>
            <w:pPr>
              <w:contextualSpacing/>
              <w:jc w:val="center"/>
              <w:rPr>
                <w:rFonts w:hint="eastAsia" w:ascii="宋体" w:hAnsi="宋体" w:eastAsia="宋体" w:cs="宋体"/>
                <w:color w:val="auto"/>
                <w:sz w:val="24"/>
                <w:szCs w:val="24"/>
                <w:highlight w:val="none"/>
              </w:rPr>
            </w:pPr>
            <w:r>
              <w:rPr>
                <w:rFonts w:hint="eastAsia" w:ascii="宋体" w:hAnsi="宋体" w:cs="宋体"/>
                <w:color w:val="auto"/>
                <w:sz w:val="24"/>
                <w:lang w:val="en-US" w:eastAsia="zh-CN"/>
              </w:rPr>
              <w:t xml:space="preserve">1</w:t>
            </w:r>
            <w:r/>
          </w:p>
        </w:tc>
        <w:tc>
          <w:tcPr>
            <w:tcW w:w="3362"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Times New Roman"/>
                <w:sz w:val="24"/>
                <w:szCs w:val="24"/>
                <w:lang w:val="en-US" w:eastAsia="zh-CN"/>
              </w:rPr>
              <w:t xml:space="preserve">包括但不限于以下内容</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保证</w:t>
            </w:r>
            <w:r>
              <w:rPr>
                <w:rFonts w:hint="eastAsia" w:ascii="宋体" w:hAnsi="宋体" w:eastAsia="宋体" w:cs="Times New Roman"/>
                <w:sz w:val="24"/>
                <w:szCs w:val="24"/>
              </w:rPr>
              <w:t xml:space="preserve">直线加速器</w:t>
            </w:r>
            <w:r>
              <w:rPr>
                <w:rFonts w:hint="eastAsia" w:ascii="宋体" w:hAnsi="宋体" w:eastAsia="宋体" w:cs="Times New Roman"/>
                <w:sz w:val="24"/>
                <w:szCs w:val="24"/>
                <w:lang w:val="en-US" w:eastAsia="zh-CN"/>
              </w:rPr>
              <w:t xml:space="preserve">正常运转的所有配件的维修维护：包括</w:t>
            </w:r>
            <w:r>
              <w:rPr>
                <w:rFonts w:hint="eastAsia" w:ascii="宋体" w:hAnsi="宋体" w:eastAsia="宋体" w:cs="Times New Roman"/>
                <w:sz w:val="24"/>
                <w:szCs w:val="24"/>
              </w:rPr>
              <w:t xml:space="preserve">Agility光栅、六维床系统、</w:t>
            </w:r>
            <w:r>
              <w:rPr>
                <w:rFonts w:hint="default" w:ascii="Times New Roman" w:hAnsi="Times New Roman" w:eastAsia="宋体" w:cs="宋体"/>
                <w:sz w:val="24"/>
                <w:szCs w:val="24"/>
              </w:rPr>
              <w:t xml:space="preserve">iView GT</w:t>
            </w:r>
            <w:r>
              <w:rPr>
                <w:rFonts w:hint="eastAsia" w:ascii="Times New Roman" w:hAnsi="Times New Roman" w:eastAsia="宋体" w:cs="宋体"/>
                <w:sz w:val="24"/>
                <w:szCs w:val="24"/>
              </w:rPr>
              <w:t xml:space="preserve">系统、</w:t>
            </w:r>
            <w:r>
              <w:rPr>
                <w:rFonts w:hint="default" w:ascii="Times New Roman" w:hAnsi="Times New Roman" w:eastAsia="宋体" w:cs="宋体"/>
                <w:sz w:val="24"/>
                <w:szCs w:val="24"/>
              </w:rPr>
              <w:t xml:space="preserve">XVI</w:t>
            </w:r>
            <w:r>
              <w:rPr>
                <w:rFonts w:hint="eastAsia" w:ascii="Times New Roman" w:hAnsi="Times New Roman" w:eastAsia="宋体" w:cs="宋体"/>
                <w:sz w:val="24"/>
                <w:szCs w:val="24"/>
              </w:rPr>
              <w:t xml:space="preserve">四维影像引导系统、</w:t>
            </w:r>
            <w:r>
              <w:rPr>
                <w:rFonts w:hint="default" w:ascii="Times New Roman" w:hAnsi="Times New Roman" w:eastAsia="宋体" w:cs="宋体"/>
                <w:sz w:val="24"/>
                <w:szCs w:val="24"/>
              </w:rPr>
              <w:t xml:space="preserve">VMAT</w:t>
            </w:r>
            <w:r>
              <w:rPr>
                <w:rFonts w:hint="eastAsia" w:ascii="Times New Roman" w:hAnsi="Times New Roman" w:eastAsia="宋体" w:cs="宋体"/>
                <w:sz w:val="24"/>
                <w:szCs w:val="24"/>
              </w:rPr>
              <w:t xml:space="preserve">容积旋转调强系统</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ABC呼吸门控系统</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水冷机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配套的MONACO放射治疗计划系统和MOSAIQ肿瘤信息管理系统</w:t>
            </w:r>
            <w:r>
              <w:rPr>
                <w:rFonts w:hint="eastAsia" w:ascii="宋体" w:hAnsi="宋体" w:eastAsia="宋体" w:cs="Times New Roman"/>
                <w:sz w:val="24"/>
                <w:szCs w:val="24"/>
                <w:lang w:val="en-US" w:eastAsia="zh-CN"/>
              </w:rPr>
              <w:t xml:space="preserve">等等一系列</w:t>
            </w:r>
            <w:r>
              <w:rPr>
                <w:rFonts w:hint="eastAsia" w:ascii="宋体" w:hAnsi="宋体" w:eastAsia="宋体" w:cs="Times New Roman"/>
                <w:sz w:val="24"/>
                <w:szCs w:val="24"/>
              </w:rPr>
              <w:t xml:space="preserve">的软硬件</w:t>
            </w:r>
            <w:r>
              <w:rPr>
                <w:rFonts w:hint="eastAsia" w:ascii="宋体" w:hAnsi="宋体" w:eastAsia="宋体" w:cs="Times New Roman"/>
                <w:sz w:val="24"/>
                <w:szCs w:val="24"/>
                <w:lang w:val="en-US" w:eastAsia="zh-CN"/>
              </w:rPr>
              <w:t xml:space="preserve">维护维修。</w:t>
            </w:r>
            <w:r/>
          </w:p>
        </w:tc>
      </w:tr>
    </w:tbl>
    <w:p>
      <w:pPr>
        <w:ind w:firstLine="480"/>
        <w:pageBreakBefore w:val="0"/>
        <w:spacing w:line="360" w:lineRule="auto"/>
        <w:widowControl w:val="off"/>
        <w:rPr>
          <w:rFonts w:hint="default" w:ascii="Times New Roman" w:hAnsi="Times New Roman" w:eastAsia="宋体" w:cs="Times New Roman"/>
          <w:color w:val="auto"/>
          <w:sz w:val="24"/>
          <w:highlight w:val="none"/>
          <w:u w:val="single"/>
          <w:lang w:val="en-US" w:eastAsia="zh-CN"/>
        </w:rPr>
      </w:pPr>
      <w:r>
        <w:rPr>
          <w:rFonts w:hint="eastAsia" w:ascii="Times New Roman" w:hAnsi="Times New Roman" w:eastAsia="宋体" w:cs="Times New Roman"/>
          <w:color w:val="auto"/>
          <w:sz w:val="24"/>
          <w:highlight w:val="none"/>
        </w:rPr>
        <w:t xml:space="preserve">5.</w:t>
      </w:r>
      <w:r>
        <w:rPr>
          <w:rFonts w:hint="eastAsia" w:ascii="Times New Roman" w:hAnsi="Times New Roman" w:eastAsia="宋体" w:cs="Times New Roman"/>
          <w:color w:val="auto"/>
          <w:sz w:val="24"/>
          <w:highlight w:val="none"/>
          <w:lang w:eastAsia="zh-CN"/>
        </w:rPr>
        <w:t xml:space="preserve">合同履行期限：</w:t>
      </w:r>
      <w:r>
        <w:rPr>
          <w:rFonts w:hint="eastAsia" w:cs="Times New Roman"/>
          <w:color w:val="auto"/>
          <w:sz w:val="24"/>
          <w:highlight w:val="none"/>
          <w:u w:val="single"/>
          <w:lang w:val="en-US" w:eastAsia="zh-CN"/>
        </w:rPr>
        <w:t xml:space="preserve">3年</w:t>
      </w:r>
      <w:r/>
    </w:p>
    <w:p>
      <w:pPr>
        <w:ind w:left="0" w:firstLine="48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6.本项目是否接受联合体投标：</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是  </w:t>
      </w:r>
      <w:r>
        <w:rPr>
          <w:rFonts w:hint="eastAsia"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否。</w:t>
      </w:r>
      <w:r/>
    </w:p>
    <w:p>
      <w:pPr>
        <w:ind w:left="0" w:firstLine="48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7.本项目是否接受进口产品投标：</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是 </w:t>
      </w:r>
      <w:r>
        <w:rPr>
          <w:rFonts w:hint="eastAsia"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否。</w:t>
      </w:r>
      <w:r/>
    </w:p>
    <w:p>
      <w:pPr>
        <w:pStyle w:val="1116"/>
        <w:ind w:left="0"/>
        <w:jc w:val="left"/>
        <w:pageBreakBefore w:val="0"/>
        <w:spacing w:before="0" w:line="360" w:lineRule="auto"/>
        <w:widowControl w:val="off"/>
        <w:rPr>
          <w:rFonts w:ascii="Times New Roman" w:hAnsi="Times New Roman" w:eastAsia="宋体"/>
          <w:color w:val="auto"/>
          <w:sz w:val="24"/>
          <w:szCs w:val="24"/>
          <w:highlight w:val="none"/>
        </w:rPr>
      </w:pPr>
      <w:r/>
      <w:bookmarkStart w:id="10" w:name="_Toc35393622"/>
      <w:r/>
      <w:bookmarkStart w:id="11" w:name="_Toc28359080"/>
      <w:r/>
      <w:bookmarkStart w:id="12" w:name="_Toc28359003"/>
      <w:r/>
      <w:bookmarkStart w:id="13" w:name="_Toc35393791"/>
      <w:r>
        <w:rPr>
          <w:rFonts w:ascii="Times New Roman" w:hAnsi="Times New Roman" w:eastAsia="宋体"/>
          <w:color w:val="auto"/>
          <w:sz w:val="24"/>
          <w:szCs w:val="24"/>
          <w:highlight w:val="none"/>
        </w:rPr>
        <w:t xml:space="preserve">二、申请人的资格要求（须同时满足）</w:t>
      </w:r>
      <w:bookmarkEnd w:id="10"/>
      <w:r/>
      <w:bookmarkEnd w:id="11"/>
      <w:r/>
      <w:bookmarkEnd w:id="12"/>
      <w:r/>
      <w:bookmarkEnd w:id="13"/>
      <w:r/>
      <w:r/>
    </w:p>
    <w:p>
      <w:pPr>
        <w:ind w:left="0" w:firstLine="480"/>
        <w:pageBreakBefore w:val="0"/>
        <w:spacing w:line="360" w:lineRule="auto"/>
        <w:widowControl w:val="off"/>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left="0" w:firstLine="480"/>
        <w:pageBreakBefore w:val="0"/>
        <w:spacing w:line="360" w:lineRule="auto"/>
        <w:widowControl w:val="off"/>
        <w:rPr>
          <w:color w:val="auto"/>
          <w:sz w:val="24"/>
          <w:highlight w:val="none"/>
        </w:rPr>
      </w:pPr>
      <w:r>
        <w:rPr>
          <w:rFonts w:hint="eastAsia"/>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left="0" w:firstLine="480"/>
        <w:pageBreakBefore w:val="0"/>
        <w:spacing w:line="360" w:lineRule="auto"/>
        <w:widowControl w:val="off"/>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80"/>
        <w:pageBreakBefore w:val="0"/>
        <w:spacing w:line="360" w:lineRule="auto"/>
        <w:widowControl w:val="off"/>
        <w:rPr>
          <w:color w:val="auto"/>
          <w:sz w:val="24"/>
          <w:highlight w:val="none"/>
        </w:rPr>
      </w:pPr>
      <w:r/>
      <w:bookmarkStart w:id="14" w:name="_Toc28359081"/>
      <w:r/>
      <w:bookmarkStart w:id="15" w:name="_Toc28359004"/>
      <w:r>
        <w:rPr>
          <w:color w:val="auto"/>
          <w:sz w:val="24"/>
          <w:highlight w:val="none"/>
        </w:rPr>
        <w:t xml:space="preserve">2.落实政府采购政策需满足的资格要求：</w:t>
      </w:r>
      <w:r/>
    </w:p>
    <w:p>
      <w:pPr>
        <w:ind w:left="0" w:firstLine="480"/>
        <w:pageBreakBefore w:val="0"/>
        <w:spacing w:line="360" w:lineRule="auto"/>
        <w:widowControl w:val="off"/>
        <w:rPr>
          <w:color w:val="auto"/>
          <w:sz w:val="24"/>
          <w:highlight w:val="none"/>
        </w:rPr>
      </w:pPr>
      <w:r>
        <w:rPr>
          <w:color w:val="auto"/>
          <w:sz w:val="24"/>
          <w:highlight w:val="none"/>
        </w:rPr>
        <w:t xml:space="preserve">2.1 中小企业政策</w:t>
      </w:r>
      <w:r/>
    </w:p>
    <w:p>
      <w:pPr>
        <w:ind w:left="0" w:firstLine="480"/>
        <w:pageBreakBefore w:val="0"/>
        <w:spacing w:line="360" w:lineRule="auto"/>
        <w:widowControl w:val="off"/>
        <w:rPr>
          <w:b w:val="0"/>
          <w:bCs w:val="0"/>
          <w:color w:val="auto"/>
          <w:sz w:val="24"/>
          <w:highlight w:val="none"/>
        </w:rPr>
      </w:pPr>
      <w:r>
        <w:rPr>
          <w:rFonts w:hint="eastAsia"/>
          <w:b w:val="0"/>
          <w:bCs w:val="0"/>
          <w:color w:val="auto"/>
          <w:sz w:val="24"/>
          <w:highlight w:val="none"/>
          <w:lang w:eastAsia="zh-CN"/>
        </w:rPr>
        <w:t xml:space="preserve">☑</w:t>
      </w:r>
      <w:r>
        <w:rPr>
          <w:b w:val="0"/>
          <w:bCs w:val="0"/>
          <w:color w:val="auto"/>
          <w:sz w:val="24"/>
          <w:highlight w:val="none"/>
        </w:rPr>
        <w:t xml:space="preserve">本项目不专门面向中小企业预留采购份额。</w:t>
      </w:r>
      <w:r/>
    </w:p>
    <w:p>
      <w:pPr>
        <w:ind w:left="0" w:firstLine="480"/>
        <w:pageBreakBefore w:val="0"/>
        <w:spacing w:line="360" w:lineRule="auto"/>
        <w:widowControl w:val="off"/>
        <w:rPr>
          <w:color w:val="auto"/>
          <w:sz w:val="24"/>
          <w:highlight w:val="none"/>
        </w:rPr>
      </w:pPr>
      <w:r>
        <w:rPr>
          <w:rFonts w:hint="eastAsia"/>
          <w:b w:val="0"/>
          <w:bCs w:val="0"/>
          <w:color w:val="auto"/>
          <w:sz w:val="24"/>
          <w:highlight w:val="none"/>
          <w:lang w:eastAsia="zh-CN"/>
        </w:rPr>
        <w:t xml:space="preserve">□</w:t>
      </w:r>
      <w:r>
        <w:rPr>
          <w:color w:val="auto"/>
          <w:sz w:val="24"/>
          <w:highlight w:val="none"/>
        </w:rPr>
        <w:t xml:space="preserve">本项目专门面向 </w:t>
      </w:r>
      <w:r>
        <w:rPr>
          <w:rFonts w:hint="eastAsia"/>
          <w:color w:val="auto"/>
          <w:sz w:val="24"/>
          <w:highlight w:val="none"/>
          <w:lang w:val="en-US" w:eastAsia="zh-CN"/>
        </w:rPr>
        <w:t xml:space="preserve"> </w:t>
      </w:r>
      <w:r>
        <w:rPr>
          <w:rFonts w:hint="eastAsia"/>
          <w:b w:val="0"/>
          <w:bCs w:val="0"/>
          <w:color w:val="auto"/>
          <w:sz w:val="24"/>
          <w:highlight w:val="none"/>
          <w:lang w:eastAsia="zh-CN"/>
        </w:rPr>
        <w:t xml:space="preserve">□</w:t>
      </w:r>
      <w:r>
        <w:rPr>
          <w:color w:val="auto"/>
          <w:sz w:val="24"/>
          <w:highlight w:val="none"/>
        </w:rPr>
        <w:t xml:space="preserve">中小 </w:t>
      </w:r>
      <w:r>
        <w:rPr>
          <w:rFonts w:hint="eastAsia"/>
          <w:color w:val="auto"/>
          <w:sz w:val="24"/>
          <w:highlight w:val="none"/>
          <w:lang w:eastAsia="zh-CN"/>
        </w:rPr>
        <w:t xml:space="preserve">□</w:t>
      </w:r>
      <w:r>
        <w:rPr>
          <w:color w:val="auto"/>
          <w:sz w:val="24"/>
          <w:highlight w:val="none"/>
        </w:rPr>
        <w:t xml:space="preserve">小微企业  采购。即：提供的货物全部由符合政策要求的中小/小微企业制造、服务全部由符合政策要求的中小/小微企业承接。</w:t>
      </w:r>
      <w:r/>
    </w:p>
    <w:p>
      <w:pPr>
        <w:ind w:left="0" w:firstLine="480"/>
        <w:pageBreakBefore w:val="0"/>
        <w:spacing w:line="360" w:lineRule="auto"/>
        <w:widowControl w:val="off"/>
        <w:rPr>
          <w:color w:val="auto"/>
          <w:sz w:val="24"/>
          <w:highlight w:val="none"/>
        </w:rPr>
      </w:pPr>
      <w:r>
        <w:rPr>
          <w:rFonts w:hint="eastAsia" w:eastAsia="宋体"/>
          <w:b w:val="0"/>
          <w:bCs w:val="0"/>
          <w:color w:val="auto"/>
          <w:sz w:val="24"/>
          <w:highlight w:val="none"/>
          <w:lang w:eastAsia="zh-CN"/>
        </w:rPr>
        <w:t xml:space="preserve">□</w:t>
      </w:r>
      <w:r>
        <w:rPr>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highlight w:val="none"/>
          <w:u w:val="single"/>
        </w:rPr>
        <w:t xml:space="preserve">     /     </w:t>
      </w:r>
      <w:r>
        <w:rPr>
          <w:rFonts w:hint="eastAsia"/>
          <w:color w:val="auto"/>
          <w:sz w:val="24"/>
          <w:highlight w:val="none"/>
        </w:rPr>
        <w:t xml:space="preserve">。</w:t>
      </w:r>
      <w:r/>
    </w:p>
    <w:p>
      <w:pPr>
        <w:ind w:left="0" w:firstLine="480"/>
        <w:pageBreakBefore w:val="0"/>
        <w:spacing w:line="360" w:lineRule="auto"/>
        <w:widowControl w:val="off"/>
        <w:rPr>
          <w:color w:val="auto"/>
          <w:sz w:val="24"/>
          <w:highlight w:val="none"/>
        </w:rPr>
      </w:pPr>
      <w:r>
        <w:rPr>
          <w:color w:val="auto"/>
          <w:sz w:val="24"/>
          <w:highlight w:val="none"/>
        </w:rPr>
        <w:t xml:space="preserve">2.2 </w:t>
      </w:r>
      <w:r>
        <w:rPr>
          <w:rFonts w:hint="eastAsia"/>
          <w:color w:val="auto"/>
          <w:sz w:val="24"/>
          <w:highlight w:val="none"/>
        </w:rPr>
        <w:t xml:space="preserve">其他</w:t>
      </w:r>
      <w:r>
        <w:rPr>
          <w:color w:val="auto"/>
          <w:sz w:val="24"/>
          <w:highlight w:val="none"/>
        </w:rPr>
        <w:t xml:space="preserve">落实政府采购政策的资格要求（如有）：</w:t>
      </w:r>
      <w:r>
        <w:rPr>
          <w:rFonts w:hint="eastAsia"/>
          <w:color w:val="auto"/>
          <w:sz w:val="24"/>
          <w:highlight w:val="none"/>
          <w:u w:val="single"/>
        </w:rPr>
        <w:t xml:space="preserve">     /     </w:t>
      </w:r>
      <w:r>
        <w:rPr>
          <w:rFonts w:hint="eastAsia"/>
          <w:color w:val="auto"/>
          <w:sz w:val="24"/>
          <w:highlight w:val="none"/>
        </w:rPr>
        <w:t xml:space="preserve">。</w:t>
      </w:r>
      <w:r/>
    </w:p>
    <w:p>
      <w:pPr>
        <w:ind w:left="0" w:firstLine="480"/>
        <w:pageBreakBefore w:val="0"/>
        <w:spacing w:line="360" w:lineRule="auto"/>
        <w:widowControl w:val="off"/>
        <w:rPr>
          <w:i/>
          <w:iCs/>
          <w:color w:val="auto"/>
          <w:sz w:val="24"/>
          <w:highlight w:val="none"/>
          <w:u w:val="single"/>
        </w:rPr>
      </w:pPr>
      <w:r>
        <w:rPr>
          <w:color w:val="auto"/>
          <w:sz w:val="24"/>
          <w:highlight w:val="none"/>
        </w:rPr>
        <w:t xml:space="preserve">3.本项目的特定资格要求：</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color w:val="auto"/>
          <w:sz w:val="24"/>
          <w:highlight w:val="none"/>
        </w:rPr>
      </w:pPr>
      <w:r>
        <w:rPr>
          <w:b w:val="0"/>
          <w:bCs w:val="0"/>
          <w:color w:val="auto"/>
          <w:sz w:val="24"/>
          <w:highlight w:val="none"/>
        </w:rPr>
        <w:t xml:space="preserve">3.1本项目是否接受分支机构参与投标：</w:t>
      </w:r>
      <w:r>
        <w:rPr>
          <w:rFonts w:hint="eastAsia" w:eastAsia="宋体"/>
          <w:b w:val="0"/>
          <w:bCs w:val="0"/>
          <w:color w:val="auto"/>
          <w:sz w:val="24"/>
          <w:highlight w:val="none"/>
          <w:lang w:eastAsia="zh-CN"/>
        </w:rPr>
        <w:t xml:space="preserve">□</w:t>
      </w:r>
      <w:r>
        <w:rPr>
          <w:b w:val="0"/>
          <w:bCs w:val="0"/>
          <w:color w:val="auto"/>
          <w:sz w:val="24"/>
          <w:highlight w:val="none"/>
        </w:rPr>
        <w:t xml:space="preserve">是   </w:t>
      </w:r>
      <w:r>
        <w:rPr>
          <w:rFonts w:hint="eastAsia"/>
          <w:b w:val="0"/>
          <w:bCs w:val="0"/>
          <w:color w:val="auto"/>
          <w:sz w:val="24"/>
          <w:highlight w:val="none"/>
          <w:lang w:eastAsia="zh-CN"/>
        </w:rPr>
        <w:t xml:space="preserve">☑</w:t>
      </w:r>
      <w:r>
        <w:rPr>
          <w:b w:val="0"/>
          <w:bCs w:val="0"/>
          <w:color w:val="auto"/>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3.2本项目是否属于政府购买服务：</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color w:val="auto"/>
          <w:sz w:val="24"/>
          <w:highlight w:val="none"/>
        </w:rPr>
      </w:pPr>
      <w:r>
        <w:rPr>
          <w:rFonts w:hint="eastAsia"/>
          <w:b w:val="0"/>
          <w:bCs w:val="0"/>
          <w:color w:val="auto"/>
          <w:sz w:val="24"/>
          <w:highlight w:val="none"/>
          <w:lang w:eastAsia="zh-CN"/>
        </w:rPr>
        <w:t xml:space="preserve">□</w:t>
      </w:r>
      <w:r>
        <w:rPr>
          <w:color w:val="auto"/>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color w:val="auto"/>
          <w:sz w:val="24"/>
          <w:highlight w:val="none"/>
        </w:rPr>
      </w:pPr>
      <w:r>
        <w:rPr>
          <w:rFonts w:hint="eastAsia"/>
          <w:b w:val="0"/>
          <w:bCs w:val="0"/>
          <w:color w:val="auto"/>
          <w:sz w:val="24"/>
          <w:highlight w:val="none"/>
          <w:lang w:eastAsia="zh-CN"/>
        </w:rPr>
        <w:t xml:space="preserve">☑</w:t>
      </w:r>
      <w:r>
        <w:rPr>
          <w:b w:val="0"/>
          <w:bCs w:val="0"/>
          <w:color w:val="auto"/>
          <w:sz w:val="24"/>
          <w:highlight w:val="none"/>
        </w:rPr>
        <w:t xml:space="preserve">是，公</w:t>
      </w:r>
      <w:bookmarkStart w:id="908" w:name="_GoBack"/>
      <w:r/>
      <w:bookmarkEnd w:id="908"/>
      <w:r>
        <w:rPr>
          <w:b w:val="0"/>
          <w:bCs w:val="0"/>
          <w:color w:val="auto"/>
          <w:sz w:val="24"/>
          <w:highlight w:val="none"/>
        </w:rPr>
        <w:t xml:space="preserve">益一类事业单位、使用事业编制且由财政拨款保障的群团组织，不得作为承接主体；</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rFonts w:hint="eastAsia" w:eastAsia="宋体"/>
          <w:b w:val="0"/>
          <w:bCs w:val="0"/>
          <w:color w:val="auto"/>
          <w:sz w:val="24"/>
          <w:highlight w:val="none"/>
          <w:u w:val="single"/>
          <w:lang w:val="en-US" w:eastAsia="zh-CN"/>
        </w:rPr>
      </w:pPr>
      <w:r>
        <w:rPr>
          <w:b w:val="0"/>
          <w:bCs w:val="0"/>
          <w:color w:val="auto"/>
          <w:sz w:val="24"/>
          <w:highlight w:val="none"/>
        </w:rPr>
        <w:t xml:space="preserve">3.3其他特定资格要求：</w:t>
      </w:r>
      <w:r>
        <w:rPr>
          <w:rFonts w:hint="eastAsia"/>
          <w:b w:val="0"/>
          <w:bCs w:val="0"/>
          <w:color w:val="auto"/>
          <w:sz w:val="24"/>
          <w:highlight w:val="none"/>
          <w:u w:val="single"/>
          <w:lang w:val="en-US" w:eastAsia="zh-CN"/>
        </w:rPr>
        <w:t xml:space="preserve"> / </w:t>
      </w:r>
      <w:r>
        <w:rPr>
          <w:rFonts w:hint="eastAsia"/>
          <w:b w:val="0"/>
          <w:bCs w:val="0"/>
          <w:color w:val="auto"/>
          <w:sz w:val="24"/>
          <w:highlight w:val="none"/>
          <w:lang w:eastAsia="zh-CN"/>
        </w:rPr>
        <w:t xml:space="preserve">。</w:t>
      </w:r>
      <w:bookmarkEnd w:id="14"/>
      <w:r/>
      <w:bookmarkEnd w:id="15"/>
      <w:r/>
      <w:r/>
    </w:p>
    <w:p>
      <w:pPr>
        <w:pStyle w:val="1116"/>
        <w:jc w:val="left"/>
        <w:spacing w:before="0" w:line="360" w:lineRule="auto"/>
        <w:widowControl/>
        <w:rPr>
          <w:rFonts w:ascii="Times New Roman" w:hAnsi="Times New Roman" w:eastAsia="宋体"/>
          <w:color w:val="auto"/>
          <w:sz w:val="24"/>
          <w:szCs w:val="24"/>
          <w:highlight w:val="none"/>
        </w:rPr>
      </w:pPr>
      <w:r/>
      <w:bookmarkStart w:id="16" w:name="_Toc35393792"/>
      <w:r/>
      <w:bookmarkStart w:id="17" w:name="_Toc35393623"/>
      <w:r>
        <w:rPr>
          <w:rFonts w:ascii="Times New Roman" w:hAnsi="Times New Roman" w:eastAsia="宋体"/>
          <w:color w:val="auto"/>
          <w:sz w:val="24"/>
          <w:szCs w:val="24"/>
          <w:highlight w:val="none"/>
        </w:rPr>
        <w:t xml:space="preserve">三、获取招标文件</w:t>
      </w:r>
      <w:bookmarkEnd w:id="16"/>
      <w:r/>
      <w:bookmarkEnd w:id="17"/>
      <w:r/>
      <w:r/>
    </w:p>
    <w:p>
      <w:pPr>
        <w:ind w:firstLine="480"/>
        <w:spacing w:line="360" w:lineRule="auto"/>
        <w:rPr>
          <w:rFonts w:hint="eastAsia" w:ascii="Times New Roman" w:hAnsi="Times New Roman" w:eastAsia="宋体" w:cs="Times New Roman"/>
          <w:color w:val="auto"/>
          <w:sz w:val="24"/>
          <w:highlight w:val="none"/>
          <w:lang w:val="en-US" w:eastAsia="zh-CN" w:bidi="ar"/>
        </w:rPr>
      </w:pPr>
      <w:r>
        <w:rPr>
          <w:rFonts w:hint="eastAsia" w:ascii="Times New Roman" w:hAnsi="Times New Roman" w:eastAsia="宋体" w:cs="Times New Roman"/>
          <w:color w:val="auto"/>
          <w:sz w:val="24"/>
          <w:highlight w:val="none"/>
          <w:lang w:bidi="ar"/>
        </w:rPr>
        <w:t xml:space="preserve">1.自招标文件公告发布之日起5个工作日</w:t>
      </w:r>
      <w:r/>
    </w:p>
    <w:p>
      <w:pPr>
        <w:ind w:firstLine="480"/>
        <w:spacing w:line="360" w:lineRule="auto"/>
        <w:rPr>
          <w:rFonts w:hint="eastAsia" w:ascii="Times New Roman" w:hAnsi="Times New Roman" w:eastAsia="宋体" w:cs="Times New Roman"/>
          <w:color w:val="auto"/>
          <w:sz w:val="24"/>
          <w:highlight w:val="none"/>
          <w:lang w:bidi="ar"/>
        </w:rPr>
      </w:pPr>
      <w:r>
        <w:rPr>
          <w:rFonts w:hint="eastAsia" w:ascii="Times New Roman" w:hAnsi="Times New Roman" w:eastAsia="宋体" w:cs="Times New Roman"/>
          <w:color w:val="auto"/>
          <w:sz w:val="24"/>
          <w:highlight w:val="none"/>
          <w:lang w:bidi="ar"/>
        </w:rPr>
        <w:t xml:space="preserve">2.地点：政府采购一体化平台“苏采云”</w:t>
      </w:r>
      <w:r/>
    </w:p>
    <w:p>
      <w:pPr>
        <w:ind w:firstLine="480"/>
        <w:jc w:val="left"/>
        <w:spacing w:line="360" w:lineRule="auto"/>
        <w:widowControl/>
        <w:rPr>
          <w:color w:val="auto"/>
          <w:sz w:val="24"/>
          <w:highlight w:val="none"/>
          <w:lang w:bidi="ar"/>
        </w:rPr>
      </w:pPr>
      <w:r>
        <w:rPr>
          <w:color w:val="auto"/>
          <w:sz w:val="24"/>
          <w:highlight w:val="none"/>
          <w:lang w:bidi="ar"/>
        </w:rPr>
        <w:t xml:space="preserve">3.方式：</w:t>
      </w:r>
      <w:r>
        <w:rPr>
          <w:rFonts w:hint="eastAsia"/>
          <w:color w:val="auto"/>
          <w:sz w:val="24"/>
          <w:highlight w:val="none"/>
          <w:lang w:bidi="ar"/>
        </w:rPr>
        <w:t xml:space="preserve">投标人持CA数字认证证书登录政府采购一体化平台“苏采云”（ http://jszfcg.jscz.gov.cn/jszc/login）获取电子版招标文件。</w:t>
      </w:r>
      <w:r/>
    </w:p>
    <w:p>
      <w:pPr>
        <w:ind w:firstLine="480"/>
        <w:jc w:val="left"/>
        <w:spacing w:line="360" w:lineRule="auto"/>
        <w:widowControl/>
        <w:rPr>
          <w:color w:val="auto"/>
          <w:sz w:val="24"/>
          <w:highlight w:val="none"/>
        </w:rPr>
      </w:pPr>
      <w:r>
        <w:rPr>
          <w:color w:val="auto"/>
          <w:sz w:val="24"/>
          <w:highlight w:val="none"/>
          <w:lang w:bidi="ar"/>
        </w:rPr>
        <w:t xml:space="preserve">4.售价：</w:t>
      </w:r>
      <w:r>
        <w:rPr>
          <w:rFonts w:hint="eastAsia"/>
          <w:color w:val="auto"/>
          <w:sz w:val="24"/>
          <w:highlight w:val="none"/>
          <w:u w:val="single"/>
          <w:lang w:bidi="ar"/>
        </w:rPr>
        <w:t xml:space="preserve"> 0 </w:t>
      </w:r>
      <w:r>
        <w:rPr>
          <w:rFonts w:hint="eastAsia"/>
          <w:color w:val="auto"/>
          <w:sz w:val="24"/>
          <w:highlight w:val="none"/>
          <w:lang w:bidi="ar"/>
        </w:rPr>
        <w:t xml:space="preserve">元</w:t>
      </w:r>
      <w:r>
        <w:rPr>
          <w:color w:val="auto"/>
          <w:sz w:val="24"/>
          <w:highlight w:val="none"/>
          <w:lang w:bidi="ar"/>
        </w:rPr>
        <w:t xml:space="preserve">。</w:t>
      </w:r>
      <w:r/>
    </w:p>
    <w:p>
      <w:pPr>
        <w:pStyle w:val="1116"/>
        <w:jc w:val="left"/>
        <w:spacing w:before="0" w:line="360" w:lineRule="auto"/>
        <w:widowControl/>
        <w:rPr>
          <w:rFonts w:ascii="Times New Roman" w:hAnsi="Times New Roman" w:eastAsia="宋体"/>
          <w:color w:val="auto"/>
          <w:sz w:val="24"/>
          <w:szCs w:val="24"/>
          <w:highlight w:val="none"/>
        </w:rPr>
      </w:pPr>
      <w:r/>
      <w:bookmarkStart w:id="18" w:name="_Toc28359082"/>
      <w:r/>
      <w:bookmarkStart w:id="19" w:name="_Toc28359005"/>
      <w:r/>
      <w:bookmarkStart w:id="20" w:name="_Toc35393793"/>
      <w:r/>
      <w:bookmarkStart w:id="21" w:name="_Toc35393624"/>
      <w:r>
        <w:rPr>
          <w:rFonts w:ascii="Times New Roman" w:hAnsi="Times New Roman" w:eastAsia="宋体"/>
          <w:color w:val="auto"/>
          <w:sz w:val="24"/>
          <w:szCs w:val="24"/>
          <w:highlight w:val="none"/>
        </w:rPr>
        <w:t xml:space="preserve">四、提交投标文件</w:t>
      </w:r>
      <w:bookmarkEnd w:id="18"/>
      <w:r/>
      <w:bookmarkEnd w:id="19"/>
      <w:r>
        <w:rPr>
          <w:rFonts w:ascii="Times New Roman" w:hAnsi="Times New Roman" w:eastAsia="宋体"/>
          <w:color w:val="auto"/>
          <w:sz w:val="24"/>
          <w:szCs w:val="24"/>
          <w:highlight w:val="none"/>
        </w:rPr>
        <w:t xml:space="preserve">截止时间、开标时间和地点</w:t>
      </w:r>
      <w:bookmarkEnd w:id="20"/>
      <w:r/>
      <w:bookmarkEnd w:id="21"/>
      <w:r/>
      <w:r/>
    </w:p>
    <w:p>
      <w:pPr>
        <w:ind w:firstLine="480"/>
        <w:spacing w:line="360" w:lineRule="auto"/>
        <w:rPr>
          <w:bCs/>
          <w:color w:val="auto"/>
          <w:sz w:val="24"/>
          <w:highlight w:val="none"/>
          <w:u w:val="single"/>
        </w:rPr>
      </w:pPr>
      <w:r>
        <w:rPr>
          <w:color w:val="auto"/>
          <w:sz w:val="24"/>
          <w:highlight w:val="none"/>
          <w:lang w:bidi="ar"/>
        </w:rPr>
        <w:t xml:space="preserve">投标截止时间、开标时间：</w:t>
      </w:r>
      <w:r>
        <w:rPr>
          <w:rFonts w:hint="eastAsia"/>
          <w:color w:val="auto"/>
          <w:sz w:val="24"/>
          <w:highlight w:val="none"/>
          <w:u w:val="single"/>
          <w:lang w:val="en-US" w:eastAsia="zh-CN"/>
        </w:rPr>
        <w:t xml:space="preserve">2026年 11月17日09点00分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lang w:val="zh-TW" w:bidi="ar"/>
        </w:rPr>
      </w:pPr>
      <w:r>
        <w:rPr>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color w:val="auto"/>
          <w:sz w:val="24"/>
          <w:highlight w:val="none"/>
          <w:u w:val="single"/>
          <w:lang w:val="zh-TW"/>
        </w:rPr>
        <w:t xml:space="preserve">。</w:t>
      </w:r>
      <w:r/>
    </w:p>
    <w:p>
      <w:pPr>
        <w:pStyle w:val="1116"/>
        <w:jc w:val="left"/>
        <w:spacing w:before="0" w:line="360" w:lineRule="auto"/>
        <w:rPr>
          <w:rFonts w:ascii="Times New Roman" w:hAnsi="Times New Roman" w:eastAsia="宋体"/>
          <w:color w:val="auto"/>
          <w:sz w:val="24"/>
          <w:szCs w:val="24"/>
          <w:highlight w:val="none"/>
        </w:rPr>
      </w:pPr>
      <w:r/>
      <w:bookmarkStart w:id="22" w:name="_Toc35393794"/>
      <w:r/>
      <w:bookmarkStart w:id="23" w:name="_Toc28359007"/>
      <w:r/>
      <w:bookmarkStart w:id="24" w:name="_Toc35393625"/>
      <w:r/>
      <w:bookmarkStart w:id="25" w:name="_Toc28359084"/>
      <w:r>
        <w:rPr>
          <w:rFonts w:ascii="Times New Roman" w:hAnsi="Times New Roman" w:eastAsia="宋体"/>
          <w:color w:val="auto"/>
          <w:sz w:val="24"/>
          <w:szCs w:val="24"/>
          <w:highlight w:val="none"/>
        </w:rPr>
        <w:t xml:space="preserve">五、公告期限</w:t>
      </w:r>
      <w:bookmarkEnd w:id="22"/>
      <w:r/>
      <w:bookmarkEnd w:id="23"/>
      <w:r/>
      <w:bookmarkEnd w:id="24"/>
      <w:r/>
      <w:bookmarkEnd w:id="25"/>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1116"/>
        <w:jc w:val="left"/>
        <w:spacing w:before="0" w:line="360" w:lineRule="auto"/>
        <w:rPr>
          <w:rFonts w:ascii="Times New Roman" w:hAnsi="Times New Roman" w:eastAsia="宋体"/>
          <w:color w:val="auto"/>
          <w:sz w:val="24"/>
          <w:szCs w:val="24"/>
          <w:highlight w:val="none"/>
        </w:rPr>
      </w:pPr>
      <w:r/>
      <w:bookmarkStart w:id="26" w:name="_Toc35393626"/>
      <w:r/>
      <w:bookmarkStart w:id="27" w:name="_Toc35393795"/>
      <w:r>
        <w:rPr>
          <w:rFonts w:ascii="Times New Roman" w:hAnsi="Times New Roman" w:eastAsia="宋体"/>
          <w:color w:val="auto"/>
          <w:sz w:val="24"/>
          <w:szCs w:val="24"/>
          <w:highlight w:val="none"/>
        </w:rPr>
        <w:t xml:space="preserve">六、其他补充事宜</w:t>
      </w:r>
      <w:bookmarkEnd w:id="26"/>
      <w:r/>
      <w:bookmarkEnd w:id="27"/>
      <w:r/>
      <w:r/>
    </w:p>
    <w:p>
      <w:pPr>
        <w:ind w:firstLine="480"/>
        <w:jc w:val="left"/>
        <w:spacing w:line="360" w:lineRule="auto"/>
        <w:rPr>
          <w:rFonts w:hint="eastAsia"/>
          <w:color w:val="auto"/>
          <w:sz w:val="24"/>
          <w:highlight w:val="none"/>
          <w:lang w:bidi="ar"/>
        </w:rPr>
      </w:pPr>
      <w:r>
        <w:rPr>
          <w:color w:val="auto"/>
          <w:sz w:val="24"/>
          <w:highlight w:val="none"/>
        </w:rPr>
        <w:t xml:space="preserve">1.本项目需要落实的政府采购政策：</w:t>
      </w:r>
      <w:r>
        <w:rPr>
          <w:rFonts w:hint="eastAsia"/>
          <w:color w:val="auto"/>
          <w:sz w:val="24"/>
          <w:highlight w:val="none"/>
          <w:lang w:bidi="ar"/>
        </w:rPr>
        <w:t xml:space="preserve">扶持小微企业、残疾人福利企业、监狱企业、绿色包装。</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技术支持服务热线    0519-85588210</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CA认证证书办理（可邮寄）联系电话   0519-85588120</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2.1办理CA认证证书</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2.2注册</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2.3控件、客户端下载</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投标人登录政府采购一体化平台“苏采云”下载“驱动下载”，安装驱动。</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2.4 获取电子招标文件</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2.5编制电子投标文件</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2</w:t>
      </w:r>
      <w:r>
        <w:rPr>
          <w:rFonts w:hint="eastAsia" w:ascii="宋体" w:hAnsi="宋体" w:eastAsia="宋体" w:cs="宋体"/>
          <w:b w:val="0"/>
          <w:bCs/>
          <w:color w:val="auto"/>
          <w:sz w:val="24"/>
          <w:highlight w:val="none"/>
          <w:lang w:val="zh-TW" w:eastAsia="zh-TW" w:bidi="ar"/>
        </w:rPr>
        <w:t xml:space="preserve">.6</w:t>
      </w:r>
      <w:r>
        <w:rPr>
          <w:rFonts w:hint="eastAsia" w:ascii="宋体" w:hAnsi="宋体" w:eastAsia="宋体" w:cs="宋体"/>
          <w:b w:val="0"/>
          <w:bCs/>
          <w:color w:val="auto"/>
          <w:sz w:val="24"/>
          <w:highlight w:val="none"/>
          <w:lang w:val="zh-TW" w:bidi="ar"/>
        </w:rPr>
        <w:t xml:space="preserve">提交电子投标文件</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2.</w:t>
      </w:r>
      <w:r>
        <w:rPr>
          <w:rFonts w:hint="eastAsia" w:ascii="宋体" w:hAnsi="宋体" w:eastAsia="宋体" w:cs="宋体"/>
          <w:b w:val="0"/>
          <w:bCs/>
          <w:color w:val="auto"/>
          <w:sz w:val="24"/>
          <w:highlight w:val="none"/>
          <w:lang w:val="zh-TW" w:eastAsia="zh-TW" w:bidi="ar"/>
        </w:rPr>
        <w:t xml:space="preserve">7</w:t>
      </w:r>
      <w:r>
        <w:rPr>
          <w:rFonts w:hint="eastAsia" w:ascii="宋体" w:hAnsi="宋体" w:eastAsia="宋体" w:cs="宋体"/>
          <w:b w:val="0"/>
          <w:bCs/>
          <w:color w:val="auto"/>
          <w:sz w:val="24"/>
          <w:highlight w:val="none"/>
          <w:lang w:val="zh-TW" w:bidi="ar"/>
        </w:rPr>
        <w:t xml:space="preserve">电子开标</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投标人使用</w:t>
      </w:r>
      <w:r>
        <w:rPr>
          <w:rFonts w:hint="eastAsia" w:ascii="宋体" w:hAnsi="宋体" w:eastAsia="宋体" w:cs="宋体"/>
          <w:b w:val="0"/>
          <w:bCs/>
          <w:color w:val="auto"/>
          <w:sz w:val="24"/>
          <w:highlight w:val="none"/>
          <w:lang w:bidi="ar"/>
        </w:rPr>
        <w:t xml:space="preserve">CA认证证书</w:t>
      </w:r>
      <w:r>
        <w:rPr>
          <w:rFonts w:hint="eastAsia" w:ascii="宋体" w:hAnsi="宋体" w:eastAsia="宋体" w:cs="宋体"/>
          <w:b w:val="0"/>
          <w:bCs/>
          <w:color w:val="auto"/>
          <w:sz w:val="24"/>
          <w:highlight w:val="none"/>
          <w:lang w:val="zh-TW" w:bidi="ar"/>
        </w:rPr>
        <w:t xml:space="preserve">登录</w:t>
      </w:r>
      <w:r>
        <w:rPr>
          <w:rFonts w:hint="eastAsia" w:ascii="宋体" w:hAnsi="宋体" w:eastAsia="宋体" w:cs="宋体"/>
          <w:b w:val="0"/>
          <w:bCs/>
          <w:color w:val="auto"/>
          <w:sz w:val="24"/>
          <w:highlight w:val="none"/>
          <w:lang w:bidi="ar"/>
        </w:rPr>
        <w:t xml:space="preserve">政府采购一体化平台“苏采云”进行电子化不见面开标</w:t>
      </w:r>
      <w:r>
        <w:rPr>
          <w:rFonts w:hint="eastAsia" w:ascii="宋体" w:hAnsi="宋体" w:eastAsia="宋体" w:cs="宋体"/>
          <w:b w:val="0"/>
          <w:bCs/>
          <w:color w:val="auto"/>
          <w:sz w:val="24"/>
          <w:highlight w:val="none"/>
          <w:lang w:val="zh-TW" w:bidi="ar"/>
        </w:rPr>
        <w:t xml:space="preserve">。</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2.8注意事项</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val="zh-TW" w:bidi="ar"/>
        </w:rPr>
        <w:t xml:space="preserve">投标人在开标前应当</w:t>
      </w:r>
      <w:r>
        <w:rPr>
          <w:rFonts w:hint="eastAsia" w:ascii="宋体" w:hAnsi="宋体" w:eastAsia="宋体" w:cs="宋体"/>
          <w:b w:val="0"/>
          <w:bCs/>
          <w:color w:val="auto"/>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numPr>
          <w:ilvl w:val="0"/>
          <w:numId w:val="0"/>
        </w:num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szCs w:val="24"/>
          <w:highlight w:val="none"/>
          <w:lang w:val="zh-TW" w:eastAsia="zh-CN" w:bidi="ar"/>
        </w:rPr>
        <w:t xml:space="preserve">3.</w:t>
      </w:r>
      <w:r>
        <w:rPr>
          <w:rFonts w:hint="eastAsia" w:ascii="宋体" w:hAnsi="宋体" w:eastAsia="宋体" w:cs="宋体"/>
          <w:b w:val="0"/>
          <w:bCs/>
          <w:color w:val="auto"/>
          <w:sz w:val="24"/>
          <w:highlight w:val="none"/>
          <w:lang w:val="zh-TW" w:bidi="ar"/>
        </w:rPr>
        <w:t xml:space="preserve">关于常州市中小企业政府采购信用融资：</w:t>
      </w:r>
      <w:r/>
    </w:p>
    <w:p>
      <w:pPr>
        <w:numPr>
          <w:ilvl w:val="0"/>
          <w:numId w:val="0"/>
        </w:numPr>
        <w:ind w:firstLine="480"/>
        <w:jc w:val="left"/>
        <w:spacing w:line="360" w:lineRule="auto"/>
        <w:rPr>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 w:val="0"/>
          <w:bCs/>
          <w:color w:val="auto"/>
          <w:sz w:val="24"/>
          <w:highlight w:val="none"/>
          <w:lang w:val="zh-TW" w:bidi="ar"/>
        </w:rPr>
        <w:t xml:space="preserve">。</w:t>
      </w:r>
      <w:r/>
    </w:p>
    <w:p>
      <w:pPr>
        <w:pStyle w:val="1116"/>
        <w:jc w:val="left"/>
        <w:spacing w:before="0" w:line="360" w:lineRule="auto"/>
        <w:rPr>
          <w:rFonts w:hint="eastAsia" w:ascii="宋体" w:hAnsi="宋体" w:eastAsia="宋体" w:cs="宋体"/>
          <w:color w:val="auto"/>
          <w:sz w:val="24"/>
          <w:szCs w:val="24"/>
          <w:highlight w:val="none"/>
        </w:rPr>
      </w:pPr>
      <w:r/>
      <w:bookmarkStart w:id="28" w:name="_Toc28359085"/>
      <w:r/>
      <w:bookmarkStart w:id="29" w:name="_Toc35393627"/>
      <w:r/>
      <w:bookmarkStart w:id="30" w:name="_Toc35393796"/>
      <w:r/>
      <w:bookmarkStart w:id="31" w:name="_Toc28359008"/>
      <w:r>
        <w:rPr>
          <w:rFonts w:hint="eastAsia" w:ascii="宋体" w:hAnsi="宋体" w:eastAsia="宋体" w:cs="宋体"/>
          <w:color w:val="auto"/>
          <w:sz w:val="24"/>
          <w:szCs w:val="24"/>
          <w:highlight w:val="none"/>
        </w:rPr>
        <w:t xml:space="preserve">七、对本次招标提出询问，请按以下方式联系。</w:t>
      </w:r>
      <w:bookmarkEnd w:id="28"/>
      <w:r/>
      <w:bookmarkEnd w:id="29"/>
      <w:r/>
      <w:bookmarkEnd w:id="30"/>
      <w:r/>
      <w:bookmarkEnd w:id="31"/>
      <w:r/>
      <w:r/>
    </w:p>
    <w:p>
      <w:pPr>
        <w:jc w:val="left"/>
        <w:spacing w:line="360" w:lineRule="auto"/>
        <w:widowControl/>
        <w:rPr>
          <w:rFonts w:hint="eastAsia" w:ascii="宋体" w:hAnsi="宋体" w:cs="宋体"/>
          <w:b/>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1.采购人信息</w:t>
      </w:r>
      <w:r/>
    </w:p>
    <w:p>
      <w:pPr>
        <w:ind w:left="1079" w:hanging="300"/>
        <w:jc w:val="left"/>
        <w:spacing w:line="360" w:lineRule="auto"/>
        <w:rPr>
          <w:rFonts w:hint="default" w:ascii="宋体" w:hAnsi="宋体" w:cs="宋体"/>
          <w:color w:val="auto"/>
          <w:sz w:val="24"/>
          <w:highlight w:val="none"/>
          <w:u w:val="single"/>
          <w:lang w:val="en-US" w:eastAsia="zh-CN"/>
        </w:rPr>
      </w:pPr>
      <w:r/>
      <w:bookmarkStart w:id="32" w:name="_Toc28359009"/>
      <w:r/>
      <w:bookmarkStart w:id="33" w:name="_Toc28359086"/>
      <w:r>
        <w:rPr>
          <w:rFonts w:hint="eastAsia" w:ascii="宋体" w:hAnsi="宋体" w:cs="宋体"/>
          <w:color w:val="auto"/>
          <w:sz w:val="24"/>
          <w:highlight w:val="none"/>
        </w:rPr>
        <w:t xml:space="preserve">名    称：</w:t>
      </w:r>
      <w:r>
        <w:rPr>
          <w:rFonts w:hint="eastAsia" w:ascii="宋体" w:hAnsi="宋体" w:cs="宋体"/>
          <w:color w:val="auto"/>
          <w:sz w:val="24"/>
          <w:highlight w:val="none"/>
          <w:u w:val="single"/>
          <w:lang w:val="en-US" w:eastAsia="zh-CN"/>
        </w:rPr>
        <w:t xml:space="preserve"> 溧阳市人民医院 </w:t>
      </w:r>
      <w:r/>
    </w:p>
    <w:p>
      <w:pPr>
        <w:ind w:left="1079" w:hanging="30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val="zh-TW"/>
        </w:rPr>
        <w:t xml:space="preserve">溧阳市建设西路70号</w:t>
      </w:r>
      <w:r>
        <w:rPr>
          <w:rFonts w:hint="eastAsia" w:ascii="宋体" w:hAnsi="宋体" w:cs="宋体"/>
          <w:color w:val="auto"/>
          <w:sz w:val="24"/>
          <w:highlight w:val="none"/>
          <w:u w:val="single"/>
          <w:lang w:val="en-US" w:eastAsia="zh-CN"/>
        </w:rPr>
        <w:t xml:space="preserve"> </w:t>
      </w:r>
      <w:r/>
    </w:p>
    <w:p>
      <w:pPr>
        <w:ind w:left="1079" w:hanging="300"/>
        <w:jc w:val="left"/>
        <w:spacing w:line="360" w:lineRule="auto"/>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u w:val="single"/>
          <w:lang w:val="en-US" w:eastAsia="zh-CN"/>
        </w:rPr>
        <w:t xml:space="preserve"> 0519-</w:t>
      </w:r>
      <w:r>
        <w:rPr>
          <w:rFonts w:hint="eastAsia" w:ascii="宋体" w:hAnsi="宋体" w:cs="宋体"/>
          <w:color w:val="auto"/>
          <w:sz w:val="24"/>
          <w:highlight w:val="none"/>
          <w:u w:val="single"/>
          <w:lang w:val="zh-TW"/>
        </w:rPr>
        <w:t xml:space="preserve">68091822</w:t>
      </w:r>
      <w:r>
        <w:rPr>
          <w:rFonts w:hint="eastAsia" w:ascii="宋体" w:hAnsi="宋体" w:cs="宋体"/>
          <w:color w:val="auto"/>
          <w:sz w:val="24"/>
          <w:highlight w:val="none"/>
          <w:u w:val="single"/>
          <w:lang w:val="en-US" w:eastAsia="zh-CN"/>
        </w:rPr>
        <w:t xml:space="preserve"> </w:t>
      </w:r>
      <w:r/>
    </w:p>
    <w:p>
      <w:pPr>
        <w:ind w:left="1078" w:hanging="299"/>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2.采购代理机构信息</w:t>
      </w:r>
      <w:bookmarkEnd w:id="32"/>
      <w:r/>
      <w:bookmarkEnd w:id="33"/>
      <w:r/>
      <w:r/>
    </w:p>
    <w:p>
      <w:pPr>
        <w:ind w:left="1079" w:hanging="300"/>
        <w:jc w:val="left"/>
        <w:spacing w:line="360" w:lineRule="auto"/>
        <w:rPr>
          <w:rFonts w:hint="eastAsia" w:ascii="宋体" w:hAnsi="宋体" w:cs="宋体"/>
          <w:color w:val="auto"/>
          <w:sz w:val="24"/>
          <w:highlight w:val="none"/>
        </w:rPr>
      </w:pPr>
      <w:r/>
      <w:bookmarkStart w:id="34" w:name="_Toc28359010"/>
      <w:r/>
      <w:bookmarkStart w:id="35" w:name="_Toc28359087"/>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江苏溧投招标服务有限公司</w:t>
      </w:r>
      <w:r/>
    </w:p>
    <w:p>
      <w:pPr>
        <w:ind w:left="1079" w:hanging="3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江苏省溧阳市溧城街道永定路108号嘉源广场2幢1单元5楼</w:t>
      </w:r>
      <w:r/>
    </w:p>
    <w:p>
      <w:pPr>
        <w:ind w:left="1076" w:hanging="297"/>
        <w:jc w:val="left"/>
        <w:spacing w:line="360" w:lineRule="auto"/>
        <w:rPr>
          <w:color w:val="auto"/>
          <w:sz w:val="24"/>
          <w:highlight w:val="none"/>
          <w:u w:val="single"/>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u w:val="single"/>
        </w:rPr>
        <w:t xml:space="preserve">0519-87968552</w:t>
      </w:r>
      <w:r/>
    </w:p>
    <w:p>
      <w:pPr>
        <w:ind w:left="1078" w:hanging="299"/>
        <w:spacing w:line="360" w:lineRule="auto"/>
        <w:rPr>
          <w:b/>
          <w:color w:val="auto"/>
          <w:sz w:val="24"/>
          <w:highlight w:val="none"/>
          <w:u w:val="single"/>
        </w:rPr>
      </w:pPr>
      <w:r>
        <w:rPr>
          <w:b/>
          <w:color w:val="auto"/>
          <w:sz w:val="24"/>
          <w:highlight w:val="none"/>
        </w:rPr>
        <w:t xml:space="preserve">3.项目联系方式</w:t>
      </w:r>
      <w:r/>
    </w:p>
    <w:p>
      <w:pPr>
        <w:pStyle w:val="1153"/>
        <w:ind w:left="1076" w:hanging="297"/>
        <w:spacing w:line="360" w:lineRule="auto"/>
        <w:rPr>
          <w:rFonts w:hint="default" w:ascii="Times New Roman" w:hAnsi="Times New Roman"/>
          <w:color w:val="auto"/>
          <w:sz w:val="24"/>
          <w:highlight w:val="none"/>
          <w:u w:val="single"/>
          <w:lang w:val="en-US" w:bidi="ar"/>
        </w:rPr>
      </w:pPr>
      <w:r>
        <w:rPr>
          <w:rFonts w:ascii="Times New Roman" w:hAnsi="Times New Roman"/>
          <w:color w:val="auto"/>
          <w:sz w:val="24"/>
          <w:szCs w:val="24"/>
          <w:highlight w:val="none"/>
        </w:rPr>
        <w:t xml:space="preserve">项目联系人：</w:t>
      </w:r>
      <w:r>
        <w:rPr>
          <w:rFonts w:hint="eastAsia" w:ascii="Times New Roman" w:hAnsi="Times New Roman"/>
          <w:color w:val="auto"/>
          <w:sz w:val="24"/>
          <w:szCs w:val="24"/>
          <w:highlight w:val="none"/>
          <w:u w:val="single"/>
          <w:lang w:val="en-US" w:eastAsia="zh-CN"/>
        </w:rPr>
        <w:t xml:space="preserve"> 姜</w:t>
      </w:r>
      <w:r>
        <w:rPr>
          <w:rFonts w:hint="eastAsia" w:ascii="Times New Roman" w:hAnsi="Times New Roman"/>
          <w:color w:val="auto"/>
          <w:sz w:val="24"/>
          <w:szCs w:val="24"/>
          <w:u w:val="single"/>
          <w:lang w:val="en-US" w:eastAsia="zh-CN"/>
        </w:rPr>
        <w:t xml:space="preserve">工 </w:t>
      </w:r>
      <w:r>
        <w:rPr>
          <w:rFonts w:hint="eastAsia" w:ascii="Times New Roman" w:hAnsi="Times New Roman"/>
          <w:color w:val="auto"/>
          <w:sz w:val="24"/>
          <w:szCs w:val="24"/>
          <w:highlight w:val="none"/>
          <w:u w:val="single"/>
          <w:lang w:val="en-US" w:eastAsia="zh-CN"/>
        </w:rPr>
        <w:t xml:space="preserve"> </w:t>
      </w:r>
      <w:r/>
    </w:p>
    <w:p>
      <w:pPr>
        <w:pStyle w:val="1153"/>
        <w:ind w:left="1076" w:hanging="297"/>
        <w:spacing w:line="360" w:lineRule="auto"/>
        <w:rPr>
          <w:rFonts w:ascii="Times New Roman" w:hAnsi="Times New Roman"/>
          <w:color w:val="auto"/>
          <w:sz w:val="24"/>
          <w:szCs w:val="24"/>
          <w:highlight w:val="none"/>
        </w:rPr>
      </w:pPr>
      <w:r>
        <w:rPr>
          <w:rFonts w:ascii="Times New Roman" w:hAnsi="Times New Roman"/>
          <w:color w:val="auto"/>
          <w:sz w:val="24"/>
          <w:highlight w:val="none"/>
        </w:rPr>
        <w:t xml:space="preserve">电      话：</w:t>
      </w:r>
      <w:r>
        <w:rPr>
          <w:rFonts w:hAnsi="宋体" w:cs="宋体"/>
          <w:color w:val="auto"/>
          <w:sz w:val="24"/>
          <w:szCs w:val="24"/>
          <w:highlight w:val="none"/>
          <w:u w:val="single"/>
        </w:rPr>
        <w:t xml:space="preserve">0519-87968552</w:t>
      </w:r>
      <w:bookmarkEnd w:id="34"/>
      <w:bookmarkEnd w:id="35"/>
      <w:r/>
    </w:p>
    <w:p>
      <w:pPr>
        <w:ind w:left="1076" w:hanging="297"/>
        <w:jc w:val="left"/>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rPr>
          <w:color w:val="auto"/>
          <w:sz w:val="24"/>
          <w:highlight w:val="none"/>
        </w:rPr>
        <w:br w:type="page" w:clear="all"/>
      </w:r>
      <w:bookmarkStart w:id="36" w:name="_Toc305158928"/>
      <w:r/>
      <w:bookmarkStart w:id="37" w:name="_Toc265228423"/>
      <w:r/>
      <w:bookmarkStart w:id="38" w:name="_Toc150774783"/>
      <w:r/>
      <w:bookmarkStart w:id="39" w:name="_Toc226965856"/>
      <w:r/>
      <w:bookmarkStart w:id="40" w:name="_Toc127151777"/>
      <w:r/>
      <w:bookmarkStart w:id="41" w:name="_Toc99301420"/>
      <w:r/>
      <w:bookmarkStart w:id="42" w:name="_Toc264969275"/>
      <w:r/>
      <w:bookmarkStart w:id="43" w:name="_Toc353825548"/>
      <w:r/>
      <w:bookmarkStart w:id="44" w:name="_Toc305158854"/>
      <w:r/>
      <w:bookmarkStart w:id="45" w:name="_Toc127161488"/>
      <w:r/>
      <w:bookmarkStart w:id="46" w:name="_Toc512937850"/>
      <w:r/>
      <w:bookmarkStart w:id="47" w:name="_Toc195842950"/>
      <w:r/>
      <w:bookmarkStart w:id="48" w:name="_Toc353873938"/>
      <w:r>
        <w:rPr>
          <w:rFonts w:ascii="Times New Roman" w:hAnsi="Times New Roman" w:eastAsia="宋体" w:cs="Times New Roman"/>
          <w:b/>
          <w:color w:val="auto"/>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116"/>
        <w:spacing w:before="0" w:line="360" w:lineRule="auto"/>
        <w:tabs>
          <w:tab w:val="center" w:pos="4592" w:leader="none"/>
          <w:tab w:val="left" w:pos="7860" w:leader="none"/>
        </w:tabs>
        <w:rPr>
          <w:rFonts w:ascii="Times New Roman" w:hAnsi="Times New Roman" w:eastAsia="宋体"/>
          <w:color w:val="auto"/>
          <w:sz w:val="28"/>
          <w:highlight w:val="none"/>
        </w:rPr>
      </w:pPr>
      <w:r/>
      <w:bookmarkStart w:id="49" w:name="_Toc520356144"/>
      <w:r/>
      <w:bookmarkStart w:id="50" w:name="_Toc151193833"/>
      <w:r/>
      <w:bookmarkStart w:id="51" w:name="_Toc127161433"/>
      <w:r/>
      <w:bookmarkStart w:id="52" w:name="_Toc226965792"/>
      <w:r/>
      <w:bookmarkStart w:id="53" w:name="_Toc149720812"/>
      <w:r/>
      <w:bookmarkStart w:id="54" w:name="_Toc150480757"/>
      <w:r/>
      <w:bookmarkStart w:id="55" w:name="_Toc151190146"/>
      <w:r/>
      <w:bookmarkStart w:id="56" w:name="_Toc164229360"/>
      <w:r/>
      <w:bookmarkStart w:id="57" w:name="_Toc151193761"/>
      <w:r/>
      <w:bookmarkStart w:id="58" w:name="_Toc226965709"/>
      <w:r/>
      <w:bookmarkStart w:id="59" w:name="_Toc195842884"/>
      <w:r/>
      <w:bookmarkStart w:id="60" w:name="_Toc151193907"/>
      <w:r/>
      <w:bookmarkStart w:id="61" w:name="_Toc164608633"/>
      <w:r/>
      <w:bookmarkStart w:id="62" w:name="_Toc150509270"/>
      <w:r/>
      <w:bookmarkStart w:id="63" w:name="_Toc164351613"/>
      <w:r/>
      <w:bookmarkStart w:id="64" w:name="_Toc150774724"/>
      <w:r/>
      <w:bookmarkStart w:id="65" w:name="_Toc226309763"/>
      <w:r/>
      <w:bookmarkStart w:id="66" w:name="_Toc226337215"/>
      <w:r/>
      <w:bookmarkStart w:id="67" w:name="_Toc164229214"/>
      <w:r/>
      <w:bookmarkStart w:id="68" w:name="_Toc150774619"/>
      <w:r/>
      <w:bookmarkStart w:id="69" w:name="_Toc142311021"/>
      <w:r/>
      <w:bookmarkStart w:id="70" w:name="_Toc151193689"/>
      <w:r/>
      <w:bookmarkStart w:id="71" w:name="_Toc127151720"/>
      <w:r/>
      <w:bookmarkStart w:id="72" w:name="_Toc164608788"/>
      <w:r/>
      <w:bookmarkStart w:id="73" w:name="_Toc151193617"/>
      <w:r/>
      <w:bookmarkStart w:id="74" w:name="_Toc127151519"/>
      <w:r>
        <w:rPr>
          <w:rFonts w:ascii="Times New Roman" w:hAnsi="Times New Roman" w:eastAsia="宋体"/>
          <w:color w:val="auto"/>
          <w:sz w:val="28"/>
          <w:highlight w:val="none"/>
        </w:rPr>
        <w:t xml:space="preserve">投标人须知资料表</w:t>
      </w:r>
      <w:r/>
    </w:p>
    <w:p>
      <w:pPr>
        <w:jc w:val="center"/>
        <w:rPr>
          <w:b/>
          <w:color w:val="auto"/>
          <w:sz w:val="28"/>
          <w:szCs w:val="28"/>
          <w:highlight w:val="none"/>
        </w:rPr>
      </w:pPr>
      <w:r>
        <w:rPr>
          <w:b/>
          <w:color w:val="auto"/>
          <w:sz w:val="28"/>
          <w:szCs w:val="28"/>
          <w:highlight w:val="none"/>
        </w:rPr>
      </w:r>
      <w:r/>
    </w:p>
    <w:p>
      <w:pPr>
        <w:ind w:firstLine="480"/>
        <w:spacing w:line="360" w:lineRule="auto"/>
        <w:rPr>
          <w:rFonts w:hint="eastAsia"/>
          <w:color w:val="auto"/>
          <w:sz w:val="24"/>
          <w:highlight w:val="none"/>
        </w:rPr>
      </w:pPr>
      <w:r>
        <w:rPr>
          <w:color w:val="auto"/>
          <w:sz w:val="24"/>
          <w:highlight w:val="none"/>
        </w:rPr>
        <w:t xml:space="preserve">本表是对投标人须知的具体补充和修改，如有矛盾，均以本资料表为准。</w:t>
      </w:r>
      <w:r/>
    </w:p>
    <w:p>
      <w:pPr>
        <w:ind w:firstLine="480"/>
        <w:spacing w:line="360" w:lineRule="auto"/>
        <w:rPr>
          <w:color w:val="auto"/>
          <w:sz w:val="24"/>
          <w:highlight w:val="none"/>
        </w:rPr>
      </w:pPr>
      <w:r>
        <w:rPr>
          <w:color w:val="auto"/>
          <w:sz w:val="24"/>
          <w:highlight w:val="none"/>
        </w:rPr>
        <w:t xml:space="preserve">标记“</w:t>
      </w:r>
      <w:r>
        <w:rPr>
          <w:b/>
          <w:color w:val="auto"/>
          <w:sz w:val="24"/>
          <w:highlight w:val="none"/>
        </w:rPr>
        <w:t xml:space="preserve">■</w:t>
      </w:r>
      <w:r>
        <w:rPr>
          <w:color w:val="auto"/>
          <w:sz w:val="24"/>
          <w:highlight w:val="none"/>
        </w:rPr>
        <w:t xml:space="preserve">”的选项意为适用于本项目，标记“□”的选项意为不适用于本项目。</w:t>
      </w:r>
      <w:r/>
    </w:p>
    <w:tbl>
      <w:tblPr>
        <w:tblStyle w:val="93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cantSplit/>
          <w:jc w:val="center"/>
          <w:trHeight w:val="20"/>
        </w:trPr>
        <w:tc>
          <w:tcPr>
            <w:tcW w:w="988" w:type="dxa"/>
            <w:vAlign w:val="center"/>
            <w:textDirection w:val="lrTb"/>
            <w:noWrap w:val="false"/>
          </w:tcPr>
          <w:p>
            <w:pPr>
              <w:pStyle w:val="1153"/>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540"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宋体" w:hAnsi="宋体" w:cs="宋体"/>
                <w:b/>
                <w:color w:val="auto"/>
                <w:sz w:val="24"/>
              </w:rPr>
              <w:t xml:space="preserve">■</w:t>
            </w:r>
            <w:r>
              <w:rPr>
                <w:color w:val="auto"/>
                <w:sz w:val="24"/>
                <w:highlight w:val="none"/>
              </w:rPr>
              <w:t xml:space="preserve">服务</w:t>
            </w:r>
            <w:r/>
          </w:p>
          <w:p>
            <w:pPr>
              <w:jc w:val="left"/>
              <w:rPr>
                <w:color w:val="auto"/>
                <w:sz w:val="24"/>
                <w:highlight w:val="none"/>
                <w:u w:val="single"/>
              </w:rPr>
            </w:pPr>
            <w:r>
              <w:rPr>
                <w:rFonts w:hint="eastAsia" w:ascii="宋体" w:hAnsi="宋体" w:eastAsia="宋体" w:cs="宋体"/>
                <w:color w:val="auto"/>
                <w:sz w:val="24"/>
                <w:highlight w:val="none"/>
                <w:lang w:eastAsia="zh-CN"/>
              </w:rPr>
              <w:t xml:space="preserve">□</w:t>
            </w:r>
            <w:r>
              <w:rPr>
                <w:color w:val="auto"/>
                <w:sz w:val="24"/>
                <w:highlight w:val="none"/>
              </w:rPr>
              <w:t xml:space="preserve">货物</w:t>
            </w:r>
            <w:r/>
          </w:p>
        </w:tc>
      </w:tr>
      <w:tr>
        <w:trPr>
          <w:cantSplit/>
          <w:jc w:val="center"/>
          <w:trHeight w:val="20"/>
        </w:trPr>
        <w:tc>
          <w:tcPr>
            <w:tcW w:w="988" w:type="dxa"/>
            <w:vAlign w:val="center"/>
            <w:textDirection w:val="lrTb"/>
            <w:noWrap w:val="false"/>
          </w:tcPr>
          <w:p>
            <w:pPr>
              <w:pStyle w:val="1153"/>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540"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w:t>
            </w:r>
            <w:r/>
          </w:p>
          <w:p>
            <w:pPr>
              <w:jc w:val="left"/>
              <w:rPr>
                <w:color w:val="auto"/>
                <w:sz w:val="24"/>
                <w:highlight w:val="none"/>
              </w:rPr>
            </w:pPr>
            <w:r>
              <w:rPr>
                <w:rFonts w:hint="eastAsia" w:ascii="宋体" w:hAnsi="宋体" w:eastAsia="宋体" w:cs="宋体"/>
                <w:color w:val="auto"/>
                <w:sz w:val="24"/>
                <w:highlight w:val="none"/>
                <w:lang w:eastAsia="zh-CN"/>
              </w:rPr>
              <w:t xml:space="preserve">□</w:t>
            </w:r>
            <w:r>
              <w:rPr>
                <w:color w:val="auto"/>
                <w:sz w:val="24"/>
                <w:highlight w:val="none"/>
              </w:rPr>
              <w:t xml:space="preserve">是</w:t>
            </w:r>
            <w:r/>
          </w:p>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否</w:t>
            </w:r>
            <w:r/>
          </w:p>
        </w:tc>
      </w:tr>
      <w:tr>
        <w:trPr>
          <w:cantSplit/>
          <w:jc w:val="center"/>
          <w:trHeight w:val="20"/>
        </w:trPr>
        <w:tc>
          <w:tcPr>
            <w:tcW w:w="988" w:type="dxa"/>
            <w:vAlign w:val="center"/>
            <w:textDirection w:val="lrTb"/>
            <w:noWrap w:val="false"/>
          </w:tcPr>
          <w:p>
            <w:pPr>
              <w:pStyle w:val="1153"/>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2.4</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核心产品</w:t>
            </w:r>
            <w:r/>
          </w:p>
        </w:tc>
        <w:tc>
          <w:tcPr>
            <w:tcW w:w="7540" w:type="dxa"/>
            <w:vAlign w:val="center"/>
            <w:textDirection w:val="lrTb"/>
            <w:noWrap w:val="false"/>
          </w:tcPr>
          <w:p>
            <w:pPr>
              <w:pStyle w:val="1153"/>
              <w:rPr>
                <w:rFonts w:ascii="Times New Roman" w:hAnsi="Times New Roman"/>
                <w:color w:val="auto"/>
                <w:sz w:val="24"/>
                <w:szCs w:val="24"/>
                <w:highlight w:val="none"/>
              </w:rPr>
            </w:pPr>
            <w:r>
              <w:rPr>
                <w:rFonts w:hint="eastAsia" w:ascii="宋体" w:hAnsi="宋体" w:cs="宋体"/>
                <w:b/>
                <w:color w:val="auto"/>
                <w:sz w:val="24"/>
                <w:highlight w:val="none"/>
              </w:rPr>
              <w:t xml:space="preserve">■</w:t>
            </w:r>
            <w:r>
              <w:rPr>
                <w:rFonts w:ascii="Times New Roman" w:hAnsi="Times New Roman"/>
                <w:color w:val="auto"/>
                <w:sz w:val="24"/>
                <w:szCs w:val="24"/>
                <w:highlight w:val="none"/>
              </w:rPr>
              <w:t xml:space="preserve">关于核心产品本项目不适用。</w:t>
            </w:r>
            <w:r/>
          </w:p>
          <w:p>
            <w:pPr>
              <w:pStyle w:val="1153"/>
              <w:rPr>
                <w:rFonts w:ascii="Times New Roman" w:hAnsi="Times New Roman"/>
                <w:color w:val="auto"/>
                <w:sz w:val="24"/>
                <w:szCs w:val="24"/>
                <w:highlight w:val="none"/>
              </w:rPr>
            </w:pPr>
            <w:r>
              <w:rPr>
                <w:rFonts w:hint="eastAsia" w:ascii="宋体" w:hAnsi="宋体" w:eastAsia="宋体" w:cs="宋体"/>
                <w:color w:val="auto"/>
                <w:sz w:val="24"/>
                <w:highlight w:val="none"/>
                <w:lang w:eastAsia="zh-CN"/>
              </w:rPr>
              <w:t xml:space="preserve">□</w:t>
            </w:r>
            <w:r>
              <w:rPr>
                <w:rFonts w:ascii="Times New Roman" w:hAnsi="Times New Roman"/>
                <w:color w:val="auto"/>
                <w:sz w:val="24"/>
                <w:szCs w:val="24"/>
                <w:highlight w:val="none"/>
              </w:rPr>
              <w:t xml:space="preserve">本项目__包为单一产品采购项目。</w:t>
            </w:r>
            <w:r/>
          </w:p>
          <w:p>
            <w:pPr>
              <w:spacing w:line="240" w:lineRule="auto"/>
              <w:rPr>
                <w:color w:val="auto"/>
                <w:sz w:val="24"/>
                <w:highlight w:val="none"/>
              </w:rPr>
            </w:pPr>
            <w:r>
              <w:rPr>
                <w:rFonts w:hint="eastAsia" w:ascii="宋体" w:hAnsi="宋体" w:eastAsia="宋体" w:cs="宋体"/>
                <w:color w:val="auto"/>
                <w:sz w:val="24"/>
                <w:highlight w:val="none"/>
                <w:lang w:eastAsia="zh-CN"/>
              </w:rPr>
              <w:t xml:space="preserve">□</w:t>
            </w:r>
            <w:r>
              <w:rPr>
                <w:color w:val="auto"/>
                <w:sz w:val="24"/>
                <w:highlight w:val="none"/>
              </w:rPr>
              <w:t xml:space="preserve">本项目为非单一产品采购项目，核心产品为：</w:t>
            </w:r>
            <w:r>
              <w:rPr>
                <w:rFonts w:hint="eastAsia" w:ascii="宋体" w:hAnsi="宋体" w:eastAsia="宋体" w:cs="宋体"/>
                <w:b/>
                <w:bCs/>
                <w:color w:val="auto"/>
                <w:sz w:val="24"/>
                <w:szCs w:val="24"/>
                <w:highlight w:val="none"/>
                <w:u w:val="single"/>
                <w:lang w:val="en-US" w:eastAsia="zh-CN"/>
              </w:rPr>
              <w:t xml:space="preserve">  </w:t>
            </w:r>
            <w:r/>
          </w:p>
        </w:tc>
      </w:tr>
      <w:tr>
        <w:trPr>
          <w:cantSplit/>
          <w:jc w:val="center"/>
          <w:trHeight w:val="20"/>
        </w:trPr>
        <w:tc>
          <w:tcPr>
            <w:tcW w:w="988" w:type="dxa"/>
            <w:vAlign w:val="center"/>
            <w:vMerge w:val="restart"/>
            <w:textDirection w:val="lrTb"/>
            <w:noWrap w:val="false"/>
          </w:tcPr>
          <w:p>
            <w:pPr>
              <w:pStyle w:val="1153"/>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540" w:type="dxa"/>
            <w:vAlign w:val="center"/>
            <w:textDirection w:val="lrTb"/>
            <w:noWrap w:val="false"/>
          </w:tcPr>
          <w:p>
            <w:pPr>
              <w:jc w:val="left"/>
              <w:rPr>
                <w:rFonts w:hint="eastAsia" w:eastAsia="宋体"/>
                <w:color w:val="auto"/>
                <w:sz w:val="24"/>
                <w:highlight w:val="none"/>
                <w:lang w:eastAsia="zh-CN"/>
              </w:rPr>
            </w:pPr>
            <w:r>
              <w:rPr>
                <w:rFonts w:hint="eastAsia" w:ascii="宋体" w:hAnsi="宋体" w:cs="宋体"/>
                <w:b/>
                <w:color w:val="auto"/>
                <w:sz w:val="24"/>
                <w:highlight w:val="none"/>
              </w:rPr>
              <w:t xml:space="preserve">■</w:t>
            </w:r>
            <w:r>
              <w:rPr>
                <w:color w:val="auto"/>
                <w:sz w:val="24"/>
                <w:highlight w:val="none"/>
              </w:rPr>
              <w:t xml:space="preserve">不组织</w:t>
            </w:r>
            <w:r>
              <w:rPr>
                <w:rFonts w:hint="eastAsia"/>
                <w:color w:val="auto"/>
                <w:sz w:val="24"/>
                <w:highlight w:val="none"/>
                <w:lang w:eastAsia="zh-CN"/>
              </w:rPr>
              <w:t xml:space="preserve">。</w:t>
            </w:r>
            <w:r/>
          </w:p>
          <w:p>
            <w:pPr>
              <w:jc w:val="left"/>
              <w:rPr>
                <w:bCs/>
                <w:color w:val="auto"/>
                <w:sz w:val="24"/>
                <w:highlight w:val="none"/>
              </w:rPr>
            </w:pPr>
            <w:r>
              <w:rPr>
                <w:rFonts w:hint="eastAsia" w:ascii="宋体" w:hAnsi="宋体" w:eastAsia="宋体" w:cs="宋体"/>
                <w:color w:val="auto"/>
                <w:sz w:val="24"/>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jc w:val="left"/>
              <w:rPr>
                <w:rFonts w:hint="eastAsia"/>
                <w:bCs/>
                <w:color w:val="auto"/>
                <w:sz w:val="24"/>
                <w:highlight w:val="none"/>
              </w:rPr>
            </w:pPr>
            <w:r>
              <w:rPr>
                <w:color w:val="auto"/>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153"/>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开标前答疑会</w:t>
            </w:r>
            <w:r/>
          </w:p>
        </w:tc>
        <w:tc>
          <w:tcPr>
            <w:tcW w:w="7540" w:type="dxa"/>
            <w:vAlign w:val="center"/>
            <w:textDirection w:val="lrTb"/>
            <w:noWrap w:val="false"/>
          </w:tcPr>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不召开</w:t>
            </w:r>
            <w:r/>
          </w:p>
          <w:p>
            <w:pPr>
              <w:jc w:val="left"/>
              <w:rPr>
                <w:color w:val="auto"/>
                <w:sz w:val="24"/>
                <w:highlight w:val="none"/>
              </w:rPr>
            </w:pPr>
            <w:r>
              <w:rPr>
                <w:rFonts w:hint="eastAsia" w:ascii="宋体" w:hAnsi="宋体" w:eastAsia="宋体" w:cs="宋体"/>
                <w:color w:val="auto"/>
                <w:sz w:val="24"/>
                <w:highlight w:val="none"/>
              </w:rPr>
              <w:t xml:space="preserve">□</w:t>
            </w:r>
            <w:r>
              <w:rPr>
                <w:color w:val="auto"/>
                <w:sz w:val="24"/>
                <w:highlight w:val="none"/>
              </w:rPr>
              <w:t xml:space="preserve">召开，召开时间：__年_月_日_</w:t>
            </w:r>
            <w:r>
              <w:rPr>
                <w:bCs/>
                <w:color w:val="auto"/>
                <w:sz w:val="24"/>
                <w:highlight w:val="none"/>
              </w:rPr>
              <w:t xml:space="preserve">点</w:t>
            </w:r>
            <w:r>
              <w:rPr>
                <w:color w:val="auto"/>
                <w:sz w:val="24"/>
                <w:highlight w:val="none"/>
              </w:rPr>
              <w:t xml:space="preserve">_</w:t>
            </w:r>
            <w:r>
              <w:rPr>
                <w:bCs/>
                <w:color w:val="auto"/>
                <w:sz w:val="24"/>
                <w:highlight w:val="none"/>
              </w:rPr>
              <w:t xml:space="preserve">分</w:t>
            </w:r>
            <w:r/>
          </w:p>
          <w:p>
            <w:pPr>
              <w:jc w:val="left"/>
              <w:rPr>
                <w:color w:val="auto"/>
                <w:sz w:val="24"/>
                <w:highlight w:val="none"/>
              </w:rPr>
            </w:pPr>
            <w:r>
              <w:rPr>
                <w:color w:val="auto"/>
                <w:sz w:val="24"/>
                <w:highlight w:val="none"/>
              </w:rPr>
              <w:t xml:space="preserve">召开地点：____________</w:t>
            </w:r>
            <w:r>
              <w:rPr>
                <w:rFonts w:hint="eastAsia"/>
                <w:color w:val="auto"/>
                <w:sz w:val="24"/>
                <w:highlight w:val="none"/>
              </w:rPr>
              <w:t xml:space="preserve">。</w:t>
            </w:r>
            <w:r/>
          </w:p>
        </w:tc>
      </w:tr>
      <w:tr>
        <w:trPr>
          <w:cantSplit/>
          <w:jc w:val="center"/>
          <w:trHeight w:val="20"/>
        </w:trPr>
        <w:tc>
          <w:tcPr>
            <w:tcW w:w="988" w:type="dxa"/>
            <w:vAlign w:val="center"/>
            <w:textDirection w:val="lrTb"/>
            <w:noWrap w:val="false"/>
          </w:tcPr>
          <w:p>
            <w:pPr>
              <w:pStyle w:val="1153"/>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4.1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样品</w:t>
            </w:r>
            <w:r/>
          </w:p>
        </w:tc>
        <w:tc>
          <w:tcPr>
            <w:tcW w:w="754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投标样品递交：</w:t>
            </w:r>
            <w:r/>
          </w:p>
          <w:p>
            <w:pPr>
              <w:jc w:val="left"/>
              <w:rPr>
                <w:rFonts w:hint="eastAsia" w:ascii="宋体" w:hAnsi="宋体" w:eastAsia="宋体" w:cs="宋体"/>
                <w:color w:val="auto"/>
                <w:sz w:val="24"/>
                <w:highlight w:val="none"/>
              </w:rPr>
            </w:pPr>
            <w:r>
              <w:rPr>
                <w:rFonts w:hint="eastAsia" w:ascii="宋体" w:hAnsi="宋体" w:cs="宋体"/>
                <w:b/>
                <w:color w:val="auto"/>
                <w:sz w:val="24"/>
                <w:highlight w:val="none"/>
              </w:rPr>
              <w:t xml:space="preserve">■</w:t>
            </w:r>
            <w:r>
              <w:rPr>
                <w:rFonts w:hint="eastAsia" w:ascii="宋体" w:hAnsi="宋体" w:eastAsia="宋体" w:cs="宋体"/>
                <w:color w:val="auto"/>
                <w:sz w:val="24"/>
                <w:highlight w:val="none"/>
              </w:rPr>
              <w:t xml:space="preserve">不需要</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□需要，具体要求如下：</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（1）样品制作的标准和要求：_________；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（2）是否需要随样品提交相关检测报告：</w:t>
            </w:r>
            <w:r/>
          </w:p>
          <w:p>
            <w:pPr>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□不需要</w:t>
            </w:r>
            <w:r/>
          </w:p>
          <w:p>
            <w:pPr>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（3）样品递交要求：_________；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（4）未中标人样品退还：_________；</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（5）中标人样品保管、封存及退还：_________；</w:t>
            </w:r>
            <w:r/>
          </w:p>
          <w:p>
            <w:pPr>
              <w:jc w:val="left"/>
              <w:rPr>
                <w:color w:val="auto"/>
                <w:sz w:val="24"/>
                <w:highlight w:val="none"/>
              </w:rPr>
            </w:pPr>
            <w:r>
              <w:rPr>
                <w:rFonts w:hint="eastAsia" w:ascii="宋体" w:hAnsi="宋体" w:eastAsia="宋体" w:cs="宋体"/>
                <w:color w:val="auto"/>
                <w:sz w:val="24"/>
                <w:highlight w:val="none"/>
              </w:rPr>
              <w:t xml:space="preserve">（6）其他要求（如有）：_________。</w:t>
            </w:r>
            <w:r/>
          </w:p>
        </w:tc>
      </w:tr>
      <w:tr>
        <w:trPr>
          <w:cantSplit/>
          <w:jc w:val="center"/>
          <w:trHeight w:val="631"/>
        </w:trPr>
        <w:tc>
          <w:tcPr>
            <w:tcW w:w="988" w:type="dxa"/>
            <w:vAlign w:val="center"/>
            <w:textDirection w:val="lrTb"/>
            <w:noWrap w:val="false"/>
          </w:tcPr>
          <w:p>
            <w:pPr>
              <w:pStyle w:val="1153"/>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5.2.5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rPr>
                <w:rFonts w:hint="default" w:eastAsia="宋体"/>
                <w:color w:val="auto"/>
                <w:sz w:val="24"/>
                <w:highlight w:val="none"/>
                <w:lang w:val="en-US" w:eastAsia="zh-CN"/>
              </w:rPr>
            </w:pPr>
            <w:r>
              <w:rPr>
                <w:color w:val="auto"/>
                <w:sz w:val="24"/>
                <w:highlight w:val="none"/>
              </w:rPr>
              <w:t xml:space="preserve">本项目采购标的对应的中小企业划分标准所属行业：</w:t>
            </w:r>
            <w:r>
              <w:rPr>
                <w:rFonts w:hint="eastAsia"/>
                <w:color w:val="auto"/>
                <w:sz w:val="24"/>
                <w:highlight w:val="none"/>
                <w:u w:val="single"/>
                <w:lang w:val="en-US" w:eastAsia="zh-CN"/>
              </w:rPr>
              <w:t xml:space="preserve"> 其他未列明行业  </w:t>
            </w:r>
            <w:r/>
          </w:p>
        </w:tc>
      </w:tr>
    </w:tbl>
    <w:p>
      <w:pPr>
        <w:rPr>
          <w:color w:val="auto"/>
          <w:highlight w:val="none"/>
        </w:rPr>
      </w:pPr>
      <w:r>
        <w:rPr>
          <w:color w:val="auto"/>
          <w:highlight w:val="none"/>
        </w:rPr>
        <w:br w:type="page" w:clear="all"/>
      </w:r>
      <w:r/>
    </w:p>
    <w:tbl>
      <w:tblPr>
        <w:tblStyle w:val="93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1153"/>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投标报价</w:t>
            </w:r>
            <w:r/>
          </w:p>
        </w:tc>
        <w:tc>
          <w:tcPr>
            <w:tcW w:w="7540" w:type="dxa"/>
            <w:vAlign w:val="center"/>
            <w:textDirection w:val="lrTb"/>
            <w:noWrap w:val="false"/>
          </w:tcPr>
          <w:p>
            <w:pPr>
              <w:jc w:val="left"/>
              <w:spacing w:line="240" w:lineRule="auto"/>
              <w:rPr>
                <w:color w:val="auto"/>
                <w:sz w:val="24"/>
                <w:highlight w:val="none"/>
              </w:rPr>
            </w:pPr>
            <w:r>
              <w:rPr>
                <w:rFonts w:hint="eastAsia"/>
                <w:color w:val="auto"/>
                <w:sz w:val="24"/>
                <w:highlight w:val="none"/>
              </w:rPr>
              <w:t xml:space="preserve">投标报价的特殊规定：</w:t>
            </w:r>
            <w:r/>
          </w:p>
          <w:p>
            <w:pPr>
              <w:jc w:val="left"/>
              <w:spacing w:line="240" w:lineRule="auto"/>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无</w:t>
            </w:r>
            <w:r/>
          </w:p>
          <w:p>
            <w:pPr>
              <w:jc w:val="left"/>
              <w:spacing w:line="240" w:lineRule="auto"/>
              <w:rPr>
                <w:color w:val="auto"/>
                <w:highlight w:val="none"/>
              </w:rPr>
            </w:pPr>
            <w:r>
              <w:rPr>
                <w:rFonts w:hint="eastAsia" w:ascii="宋体" w:hAnsi="宋体" w:eastAsia="宋体" w:cs="宋体"/>
                <w:color w:val="auto"/>
                <w:sz w:val="24"/>
                <w:highlight w:val="none"/>
              </w:rPr>
              <w:t xml:space="preserve">□</w:t>
            </w:r>
            <w:r>
              <w:rPr>
                <w:color w:val="auto"/>
                <w:sz w:val="24"/>
                <w:highlight w:val="none"/>
              </w:rPr>
              <w:t xml:space="preserve">有，具体情形：</w:t>
            </w:r>
            <w:r>
              <w:rPr>
                <w:rFonts w:hint="eastAsia" w:ascii="宋体" w:hAnsi="宋体" w:cs="宋体"/>
                <w:b/>
                <w:bCs/>
                <w:sz w:val="24"/>
                <w:szCs w:val="24"/>
                <w:highlight w:val="none"/>
                <w:u w:val="single"/>
                <w:lang w:val="en-US" w:eastAsia="zh-CN"/>
              </w:rPr>
              <w:t xml:space="preserve">       </w:t>
            </w:r>
            <w:r>
              <w:rPr>
                <w:color w:val="auto"/>
                <w:sz w:val="24"/>
                <w:highlight w:val="none"/>
              </w:rPr>
              <w:t xml:space="preserve">。</w:t>
            </w:r>
            <w:r/>
          </w:p>
        </w:tc>
      </w:tr>
      <w:tr>
        <w:trPr>
          <w:jc w:val="center"/>
          <w:trHeight w:val="20"/>
        </w:trPr>
        <w:tc>
          <w:tcPr>
            <w:tcW w:w="988" w:type="dxa"/>
            <w:vAlign w:val="center"/>
            <w:textDirection w:val="lrTb"/>
            <w:noWrap w:val="false"/>
          </w:tcPr>
          <w:p>
            <w:pPr>
              <w:pStyle w:val="1153"/>
              <w:jc w:val="center"/>
              <w:rPr>
                <w:rFonts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投标保证金</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988" w:type="dxa"/>
            <w:vAlign w:val="center"/>
            <w:textDirection w:val="lrTb"/>
            <w:noWrap w:val="false"/>
          </w:tcPr>
          <w:p>
            <w:pPr>
              <w:pStyle w:val="1153"/>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20"/>
        </w:trPr>
        <w:tc>
          <w:tcPr>
            <w:tcW w:w="988" w:type="dxa"/>
            <w:vAlign w:val="center"/>
            <w:textDirection w:val="lrTb"/>
            <w:noWrap w:val="false"/>
          </w:tcPr>
          <w:p>
            <w:pPr>
              <w:pStyle w:val="1153"/>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25.5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rPr>
                <w:color w:val="auto"/>
                <w:sz w:val="24"/>
                <w:highlight w:val="none"/>
              </w:rPr>
            </w:pPr>
            <w:r>
              <w:rPr>
                <w:color w:val="auto"/>
                <w:sz w:val="24"/>
                <w:highlight w:val="none"/>
              </w:rPr>
              <w:t xml:space="preserve">本项目的非主体、非关键性工作是否允许分包： </w:t>
            </w:r>
            <w:r/>
          </w:p>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不允许</w:t>
            </w:r>
            <w:r/>
          </w:p>
          <w:p>
            <w:pPr>
              <w:jc w:val="left"/>
              <w:rPr>
                <w:color w:val="auto"/>
                <w:sz w:val="24"/>
                <w:highlight w:val="none"/>
              </w:rPr>
            </w:pPr>
            <w:r>
              <w:rPr>
                <w:rFonts w:hint="eastAsia" w:ascii="宋体" w:hAnsi="宋体" w:eastAsia="宋体" w:cs="宋体"/>
                <w:color w:val="auto"/>
                <w:sz w:val="24"/>
                <w:highlight w:val="none"/>
              </w:rPr>
              <w:t xml:space="preserve">□</w:t>
            </w:r>
            <w:r>
              <w:rPr>
                <w:color w:val="auto"/>
                <w:sz w:val="24"/>
                <w:highlight w:val="none"/>
              </w:rPr>
              <w:t xml:space="preserve">允许，具体要求：</w:t>
            </w:r>
            <w:r/>
          </w:p>
          <w:p>
            <w:pPr>
              <w:jc w:val="left"/>
              <w:rPr>
                <w:color w:val="auto"/>
                <w:sz w:val="24"/>
                <w:highlight w:val="none"/>
              </w:rPr>
            </w:pPr>
            <w:r>
              <w:rPr>
                <w:color w:val="auto"/>
                <w:sz w:val="24"/>
                <w:highlight w:val="none"/>
              </w:rPr>
              <w:t xml:space="preserve">（1）可以分包履行的具体内容：_____；</w:t>
            </w:r>
            <w:r/>
          </w:p>
          <w:p>
            <w:pPr>
              <w:jc w:val="left"/>
              <w:rPr>
                <w:color w:val="auto"/>
                <w:sz w:val="24"/>
                <w:highlight w:val="none"/>
              </w:rPr>
            </w:pPr>
            <w:r>
              <w:rPr>
                <w:color w:val="auto"/>
                <w:sz w:val="24"/>
                <w:highlight w:val="none"/>
              </w:rPr>
              <w:t xml:space="preserve">（2）允许分包的金额或者比例：_____；</w:t>
            </w:r>
            <w:r/>
          </w:p>
          <w:p>
            <w:pPr>
              <w:jc w:val="left"/>
              <w:rPr>
                <w:color w:val="auto"/>
                <w:sz w:val="24"/>
                <w:highlight w:val="none"/>
                <w:u w:val="single"/>
              </w:rPr>
            </w:pPr>
            <w:r>
              <w:rPr>
                <w:color w:val="auto"/>
                <w:sz w:val="24"/>
                <w:highlight w:val="none"/>
              </w:rPr>
              <w:t xml:space="preserve">（3）其他要求：_____。</w:t>
            </w:r>
            <w:r/>
          </w:p>
        </w:tc>
      </w:tr>
      <w:tr>
        <w:trPr>
          <w:jc w:val="center"/>
          <w:trHeight w:val="20"/>
        </w:trPr>
        <w:tc>
          <w:tcPr>
            <w:tcW w:w="988" w:type="dxa"/>
            <w:vAlign w:val="center"/>
            <w:textDirection w:val="lrTb"/>
            <w:noWrap w:val="false"/>
          </w:tcPr>
          <w:p>
            <w:pPr>
              <w:pStyle w:val="1153"/>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26.1.1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rPr>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color w:val="auto"/>
                <w:sz w:val="24"/>
                <w:highlight w:val="none"/>
                <w:u w:val="single"/>
              </w:rPr>
              <w:t xml:space="preserve">书面形式，按26.1.2执行。</w:t>
            </w:r>
            <w:r/>
          </w:p>
        </w:tc>
      </w:tr>
      <w:tr>
        <w:trPr>
          <w:jc w:val="center"/>
          <w:trHeight w:val="20"/>
        </w:trPr>
        <w:tc>
          <w:tcPr>
            <w:tcW w:w="988" w:type="dxa"/>
            <w:vAlign w:val="center"/>
            <w:textDirection w:val="lrTb"/>
            <w:noWrap w:val="false"/>
          </w:tcPr>
          <w:p>
            <w:pPr>
              <w:pStyle w:val="1153"/>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26.3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江苏溧投招标服务有限公司综合办</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0519-87968552</w:t>
            </w:r>
            <w:r>
              <w:rPr>
                <w:rFonts w:hint="eastAsia" w:ascii="宋体" w:hAnsi="宋体" w:cs="宋体"/>
                <w:color w:val="auto"/>
                <w:sz w:val="24"/>
                <w:highlight w:val="none"/>
              </w:rPr>
              <w:t xml:space="preserve">；</w:t>
            </w:r>
            <w:r/>
          </w:p>
          <w:p>
            <w:pPr>
              <w:jc w:val="left"/>
              <w:rPr>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u w:val="single"/>
              </w:rPr>
              <w:t xml:space="preserve">江苏省溧阳市溧城街道南环西路（永定路）108号嘉源广场2幢1单元5楼</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153"/>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27</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收费对象：</w:t>
            </w:r>
            <w:r/>
          </w:p>
          <w:p>
            <w:pPr>
              <w:jc w:val="left"/>
              <w:rPr>
                <w:rFonts w:hint="eastAsia" w:ascii="宋体" w:hAnsi="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采购人</w:t>
            </w:r>
            <w:r/>
          </w:p>
          <w:p>
            <w:pPr>
              <w:jc w:val="left"/>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中标人</w:t>
            </w:r>
            <w:r/>
          </w:p>
          <w:p>
            <w:pPr>
              <w:jc w:val="left"/>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收费标准：</w:t>
            </w:r>
            <w:r>
              <w:rPr>
                <w:rFonts w:hint="eastAsia" w:ascii="宋体" w:hAnsi="宋体" w:cs="宋体"/>
                <w:color w:val="auto"/>
                <w:sz w:val="24"/>
                <w:highlight w:val="none"/>
                <w:u w:val="single"/>
                <w:lang w:val="en-US" w:eastAsia="zh-CN"/>
              </w:rPr>
              <w:t xml:space="preserve">按照苏政采协【2024】20号文收费标准收取招标代理服务费，但低于¥5000元时按最低¥5000元收取。</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缴纳时间：</w:t>
            </w:r>
            <w:r>
              <w:rPr>
                <w:rFonts w:hint="eastAsia" w:ascii="宋体" w:hAnsi="宋体" w:cs="宋体"/>
                <w:color w:val="auto"/>
                <w:sz w:val="24"/>
                <w:highlight w:val="none"/>
                <w:u w:val="single"/>
              </w:rPr>
              <w:t xml:space="preserve">领取中标通知书前</w:t>
            </w:r>
            <w:r>
              <w:rPr>
                <w:rFonts w:hint="eastAsia" w:ascii="宋体" w:hAnsi="宋体" w:cs="宋体"/>
                <w:color w:val="auto"/>
                <w:sz w:val="24"/>
                <w:highlight w:val="none"/>
              </w:rPr>
              <w:t xml:space="preserve">。</w:t>
            </w:r>
            <w:r/>
          </w:p>
          <w:p>
            <w:pPr>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注：依据代理合同约定，本项目代理服务费包含在投标总报价内，供应商无需单独列出此项，但需在报价中综合考虑该费用，采购人不再另行支付。</w:t>
            </w:r>
            <w:r/>
          </w:p>
        </w:tc>
      </w:tr>
    </w:tbl>
    <w:p>
      <w:pPr>
        <w:jc w:val="both"/>
        <w:spacing w:line="360" w:lineRule="auto"/>
        <w:tabs>
          <w:tab w:val="left" w:pos="5580" w:leader="none"/>
        </w:tabs>
        <w:rPr>
          <w:color w:val="auto"/>
          <w:sz w:val="24"/>
          <w:highlight w:val="none"/>
        </w:rPr>
        <w:sectPr>
          <w:footerReference w:type="default" r:id="rId20"/>
          <w:footnotePr/>
          <w:endnotePr/>
          <w:type w:val="nextPage"/>
          <w:pgSz w:w="11907" w:h="16840" w:orient="portrait"/>
          <w:pgMar w:top="1418" w:right="1134" w:bottom="1418" w:left="1701" w:header="851" w:footer="851" w:gutter="0"/>
          <w:pgNumType w:start="1"/>
          <w:cols w:num="1" w:sep="0" w:space="1701" w:equalWidth="1"/>
          <w:docGrid w:linePitch="360"/>
        </w:sectPr>
      </w:pPr>
      <w:r>
        <w:rPr>
          <w:color w:val="auto"/>
          <w:sz w:val="24"/>
          <w:highlight w:val="none"/>
        </w:rPr>
      </w:r>
      <w:r/>
    </w:p>
    <w:p>
      <w:pPr>
        <w:jc w:val="center"/>
        <w:spacing w:before="240" w:after="240"/>
        <w:rPr>
          <w:b/>
          <w:color w:val="auto"/>
          <w:sz w:val="28"/>
          <w:szCs w:val="28"/>
          <w:highlight w:val="none"/>
        </w:rPr>
      </w:pPr>
      <w:r/>
      <w:bookmarkStart w:id="75" w:name="_Toc150480755"/>
      <w:r/>
      <w:bookmarkStart w:id="76" w:name="_Toc353825542"/>
      <w:r/>
      <w:bookmarkStart w:id="77" w:name="_Toc353873662"/>
      <w:r/>
      <w:bookmarkStart w:id="78" w:name="_Toc265228355"/>
      <w:r/>
      <w:bookmarkStart w:id="79" w:name="_Toc305158785"/>
      <w:r/>
      <w:bookmarkStart w:id="80" w:name="_Toc305158859"/>
      <w:r/>
      <w:bookmarkStart w:id="81" w:name="_Toc142311019"/>
      <w:r/>
      <w:bookmarkStart w:id="82" w:name="_Toc127151517"/>
      <w:r/>
      <w:bookmarkStart w:id="83" w:name="_Toc226965790"/>
      <w:r/>
      <w:bookmarkStart w:id="84" w:name="_Toc264969207"/>
      <w:r/>
      <w:bookmarkStart w:id="85" w:name="_Toc353873932"/>
      <w:r/>
      <w:bookmarkStart w:id="86" w:name="_Toc226337213"/>
      <w:r/>
      <w:bookmarkStart w:id="87" w:name="_Toc195842882"/>
      <w:r/>
      <w:bookmarkStart w:id="88" w:name="_Toc150774722"/>
      <w:r>
        <w:rPr>
          <w:b/>
          <w:color w:val="auto"/>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116"/>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89" w:name="_Toc127151518"/>
      <w:r/>
      <w:bookmarkStart w:id="90" w:name="_Toc520356143"/>
      <w:r>
        <w:rPr>
          <w:rFonts w:ascii="Times New Roman" w:hAnsi="Times New Roman" w:eastAsia="宋体"/>
          <w:color w:val="auto"/>
          <w:sz w:val="28"/>
          <w:highlight w:val="none"/>
        </w:rPr>
        <w:tab/>
      </w:r>
      <w:bookmarkStart w:id="91" w:name="_Toc151193760"/>
      <w:r/>
      <w:bookmarkStart w:id="92" w:name="_Toc305158860"/>
      <w:r/>
      <w:bookmarkStart w:id="93" w:name="_Toc226309762"/>
      <w:r/>
      <w:bookmarkStart w:id="94" w:name="_Toc226965708"/>
      <w:r/>
      <w:bookmarkStart w:id="95" w:name="_Toc150509269"/>
      <w:r/>
      <w:bookmarkStart w:id="96" w:name="_Toc226337214"/>
      <w:r/>
      <w:bookmarkStart w:id="97" w:name="_Toc264969208"/>
      <w:r/>
      <w:bookmarkStart w:id="98" w:name="_Toc226965791"/>
      <w:r/>
      <w:bookmarkStart w:id="99" w:name="_Toc151193906"/>
      <w:r/>
      <w:bookmarkStart w:id="100" w:name="_Toc151190145"/>
      <w:r/>
      <w:bookmarkStart w:id="101" w:name="_Toc265228356"/>
      <w:r/>
      <w:bookmarkStart w:id="102" w:name="_Toc151193832"/>
      <w:r/>
      <w:bookmarkStart w:id="103" w:name="_Toc150774723"/>
      <w:r/>
      <w:bookmarkStart w:id="104" w:name="_Toc142311020"/>
      <w:r/>
      <w:bookmarkStart w:id="105" w:name="_Toc195842883"/>
      <w:r/>
      <w:bookmarkStart w:id="106" w:name="_Toc305158786"/>
      <w:r/>
      <w:bookmarkStart w:id="107" w:name="_Toc151193688"/>
      <w:r/>
      <w:bookmarkStart w:id="108" w:name="_Toc151193616"/>
      <w:r/>
      <w:bookmarkStart w:id="109" w:name="_Toc150774618"/>
      <w:r/>
      <w:bookmarkStart w:id="110" w:name="_Toc150480756"/>
      <w:r>
        <w:rPr>
          <w:rFonts w:ascii="Times New Roman" w:hAnsi="Times New Roman" w:eastAsia="宋体"/>
          <w:color w:val="auto"/>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s>
        <w:rPr>
          <w:color w:val="auto"/>
          <w:sz w:val="24"/>
          <w:highlight w:val="none"/>
        </w:rPr>
        <w:outlineLvl w:val="1"/>
      </w:pPr>
      <w:r/>
      <w:bookmarkStart w:id="111" w:name="_Toc265228357"/>
      <w:r/>
      <w:bookmarkStart w:id="112" w:name="_Toc305158861"/>
      <w:r/>
      <w:bookmarkStart w:id="113" w:name="_Toc305158787"/>
      <w:r/>
      <w:bookmarkStart w:id="114" w:name="_Toc264969209"/>
      <w:r>
        <w:rPr>
          <w:color w:val="auto"/>
          <w:sz w:val="24"/>
          <w:highlight w:val="none"/>
        </w:rPr>
        <w:t xml:space="preserve">采购人、采购代理机构、投标人</w:t>
      </w:r>
      <w:bookmarkEnd w:id="111"/>
      <w:r/>
      <w:bookmarkEnd w:id="112"/>
      <w:r/>
      <w:bookmarkEnd w:id="113"/>
      <w:r/>
      <w:bookmarkEnd w:id="114"/>
      <w:r>
        <w:rPr>
          <w:rFonts w:hint="eastAsia"/>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投标人（也称</w:t>
      </w:r>
      <w:r>
        <w:rPr>
          <w:rFonts w:hint="eastAsia"/>
          <w:color w:val="auto"/>
          <w:sz w:val="24"/>
          <w:highlight w:val="none"/>
        </w:rPr>
        <w:t xml:space="preserve">“供应商”“</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115" w:name="_Toc149720813"/>
      <w:r/>
      <w:bookmarkStart w:id="116" w:name="_Toc150774725"/>
      <w:r/>
      <w:bookmarkStart w:id="117" w:name="_Toc305158788"/>
      <w:r/>
      <w:bookmarkStart w:id="118" w:name="_Toc265228358"/>
      <w:r/>
      <w:bookmarkStart w:id="119" w:name="_Toc164229361"/>
      <w:r/>
      <w:bookmarkStart w:id="120" w:name="_Toc164351614"/>
      <w:r/>
      <w:bookmarkStart w:id="121" w:name="_Toc226965793"/>
      <w:r/>
      <w:bookmarkStart w:id="122" w:name="_Toc226965710"/>
      <w:r/>
      <w:bookmarkStart w:id="123" w:name="_Toc164229215"/>
      <w:r/>
      <w:bookmarkStart w:id="124" w:name="_Toc226337216"/>
      <w:r/>
      <w:bookmarkStart w:id="125" w:name="_Toc127151520"/>
      <w:r/>
      <w:bookmarkStart w:id="126" w:name="_Toc150774620"/>
      <w:r/>
      <w:bookmarkStart w:id="127" w:name="_Toc164608789"/>
      <w:r/>
      <w:bookmarkStart w:id="128" w:name="_Toc151193834"/>
      <w:r/>
      <w:bookmarkStart w:id="129" w:name="_Toc127151721"/>
      <w:r/>
      <w:bookmarkStart w:id="130" w:name="_Toc151193908"/>
      <w:r/>
      <w:bookmarkStart w:id="131" w:name="_Toc151193690"/>
      <w:r/>
      <w:bookmarkStart w:id="132" w:name="_Toc164608634"/>
      <w:r/>
      <w:bookmarkStart w:id="133" w:name="_Toc305158862"/>
      <w:r/>
      <w:bookmarkStart w:id="134" w:name="_Toc150509271"/>
      <w:r/>
      <w:bookmarkStart w:id="135" w:name="_Toc226309764"/>
      <w:r/>
      <w:bookmarkStart w:id="136" w:name="_Toc151193762"/>
      <w:r/>
      <w:bookmarkStart w:id="137" w:name="_Toc127161434"/>
      <w:r/>
      <w:bookmarkStart w:id="138" w:name="_Toc150480758"/>
      <w:r/>
      <w:bookmarkStart w:id="139" w:name="_Toc264969210"/>
      <w:r/>
      <w:bookmarkStart w:id="140" w:name="_Toc142311022"/>
      <w:r/>
      <w:bookmarkStart w:id="141" w:name="_Toc195842885"/>
      <w:r/>
      <w:bookmarkStart w:id="142" w:name="_Toc151193618"/>
      <w:r/>
      <w:bookmarkStart w:id="143" w:name="_Toc151190147"/>
      <w:r>
        <w:rPr>
          <w:color w:val="auto"/>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color w:val="auto"/>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核心产品见《投标人须知资料表》。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若《投标人须知资料表》中规定了组织现场考察、召开开标前答疑会，则投标人应按要求在规定的时间和地点参加。</w:t>
      </w:r>
      <w:bookmarkStart w:id="144" w:name="_Toc226965795"/>
      <w:r/>
      <w:bookmarkStart w:id="145" w:name="_Toc150774727"/>
      <w:r/>
      <w:bookmarkStart w:id="146" w:name="_Toc151193910"/>
      <w:r/>
      <w:bookmarkStart w:id="147" w:name="_Toc150774622"/>
      <w:r/>
      <w:bookmarkStart w:id="148" w:name="_Toc151190149"/>
      <w:r/>
      <w:bookmarkStart w:id="149" w:name="_Toc305158864"/>
      <w:r/>
      <w:bookmarkStart w:id="150" w:name="_Toc151193764"/>
      <w:r/>
      <w:bookmarkStart w:id="151" w:name="_Toc264969212"/>
      <w:r/>
      <w:bookmarkStart w:id="152" w:name="_Toc151193620"/>
      <w:r/>
      <w:bookmarkStart w:id="153" w:name="_Toc151193836"/>
      <w:r/>
      <w:bookmarkStart w:id="154" w:name="_Toc151193692"/>
      <w:r/>
      <w:bookmarkStart w:id="155" w:name="_Toc305158790"/>
      <w:r/>
      <w:bookmarkStart w:id="156" w:name="_Toc150480760"/>
      <w:r/>
      <w:bookmarkStart w:id="157" w:name="_Toc142311024"/>
      <w:r/>
      <w:bookmarkStart w:id="158" w:name="_Toc265228360"/>
      <w:r/>
      <w:bookmarkStart w:id="159" w:name="_Toc195842887"/>
      <w:r/>
      <w:bookmarkStart w:id="160" w:name="_Toc520356146"/>
      <w:r/>
      <w:bookmarkStart w:id="161" w:name="_Toc127151522"/>
      <w:r/>
      <w:bookmarkStart w:id="162" w:name="_Toc150509273"/>
      <w:r/>
      <w:bookmarkStart w:id="163" w:name="_Toc226309766"/>
      <w:r/>
      <w:bookmarkStart w:id="164" w:name="_Toc226337218"/>
      <w:r/>
      <w:bookmarkStart w:id="165" w:name="_Toc226965712"/>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样品</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color w:val="auto"/>
          <w:sz w:val="24"/>
          <w:highlight w:val="none"/>
        </w:rPr>
      </w:pPr>
      <w:r>
        <w:rPr>
          <w:color w:val="auto"/>
          <w:sz w:val="24"/>
          <w:highlight w:val="none"/>
        </w:rPr>
        <w:t xml:space="preserve">中小企业定义：</w:t>
      </w:r>
      <w:r/>
    </w:p>
    <w:p>
      <w:pPr>
        <w:pStyle w:val="1212"/>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12"/>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12"/>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12"/>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12"/>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12"/>
        <w:numPr>
          <w:ilvl w:val="1"/>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12"/>
        <w:numPr>
          <w:ilvl w:val="1"/>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12"/>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auto"/>
          <w:sz w:val="24"/>
          <w:highlight w:val="none"/>
        </w:rPr>
        <w:t xml:space="preserve">》《</w:t>
      </w:r>
      <w:r>
        <w:rPr>
          <w:color w:val="auto"/>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pStyle w:val="1212"/>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12"/>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highlight w:val="none"/>
        </w:rPr>
      </w:pPr>
      <w:r>
        <w:rPr>
          <w:color w:val="auto"/>
          <w:sz w:val="24"/>
          <w:highlight w:val="none"/>
        </w:rPr>
        <w:t xml:space="preserve">本项目是否专门面向中小企业预留采购份额见第一章《投标邀请》。</w:t>
      </w:r>
      <w:r/>
    </w:p>
    <w:p>
      <w:pPr>
        <w:numPr>
          <w:ilvl w:val="2"/>
          <w:numId w:val="8"/>
        </w:numPr>
        <w:spacing w:line="360" w:lineRule="auto"/>
        <w:rPr>
          <w:color w:val="auto"/>
          <w:sz w:val="24"/>
          <w:highlight w:val="none"/>
        </w:rPr>
      </w:pPr>
      <w:r>
        <w:rPr>
          <w:color w:val="auto"/>
          <w:sz w:val="24"/>
          <w:highlight w:val="none"/>
        </w:rPr>
        <w:t xml:space="preserve">采购标的对应的中小企业划分标准所属行业见《投标人须知资料表》。</w:t>
      </w:r>
      <w:r/>
    </w:p>
    <w:p>
      <w:pPr>
        <w:numPr>
          <w:ilvl w:val="2"/>
          <w:numId w:val="8"/>
        </w:numPr>
        <w:spacing w:line="360" w:lineRule="auto"/>
        <w:rPr>
          <w:color w:val="auto"/>
          <w:sz w:val="24"/>
          <w:highlight w:val="none"/>
        </w:rPr>
      </w:pPr>
      <w:r>
        <w:rPr>
          <w:color w:val="auto"/>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8"/>
        </w:numPr>
        <w:spacing w:line="360" w:lineRule="auto"/>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color w:val="auto"/>
          <w:sz w:val="24"/>
          <w:highlight w:val="none"/>
        </w:rPr>
      </w:pPr>
      <w:r>
        <w:rPr>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 xml:space="preserve">投标无效</w:t>
      </w:r>
      <w:r>
        <w:rPr>
          <w:color w:val="auto"/>
          <w:sz w:val="24"/>
          <w:highlight w:val="none"/>
        </w:rPr>
        <w:t xml:space="preserve">；</w:t>
      </w:r>
      <w:r/>
    </w:p>
    <w:p>
      <w:pPr>
        <w:numPr>
          <w:ilvl w:val="2"/>
          <w:numId w:val="8"/>
        </w:numPr>
        <w:spacing w:line="360" w:lineRule="auto"/>
        <w:rPr>
          <w:rFonts w:hint="eastAsia"/>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color w:val="auto"/>
          <w:sz w:val="24"/>
          <w:highlight w:val="none"/>
          <w:lang w:eastAsia="zh-CN"/>
        </w:rPr>
        <w:t xml:space="preserve">中标供应商</w:t>
      </w:r>
      <w:r>
        <w:rPr>
          <w:rFonts w:hint="eastAsia"/>
          <w:color w:val="auto"/>
          <w:sz w:val="24"/>
          <w:highlight w:val="none"/>
        </w:rPr>
        <w:t xml:space="preserve">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numPr>
          <w:ilvl w:val="2"/>
          <w:numId w:val="8"/>
        </w:numPr>
        <w:spacing w:line="360" w:lineRule="auto"/>
        <w:tabs>
          <w:tab w:val="left" w:pos="201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numPr>
          <w:ilvl w:val="2"/>
          <w:numId w:val="8"/>
        </w:numPr>
        <w:spacing w:line="360" w:lineRule="auto"/>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信息安全产品</w:t>
      </w:r>
      <w:r/>
    </w:p>
    <w:p>
      <w:pPr>
        <w:numPr>
          <w:ilvl w:val="2"/>
          <w:numId w:val="8"/>
        </w:numPr>
        <w:spacing w:line="360" w:lineRule="auto"/>
        <w:tabs>
          <w:tab w:val="left" w:pos="2014" w:leader="none"/>
        </w:tabs>
        <w:rPr>
          <w:rFonts w:hint="eastAsia"/>
          <w:color w:val="auto"/>
          <w:sz w:val="24"/>
          <w:highlight w:val="none"/>
        </w:rPr>
      </w:pPr>
      <w:r>
        <w:rPr>
          <w:color w:val="auto"/>
          <w:sz w:val="24"/>
          <w:highlight w:val="none"/>
        </w:rPr>
        <w:t xml:space="preserve">所投产品属于《关于调整信息安全产品强制性认证实施要求的公告》（2009 年第33 号）范围的，采购经国家认证的信息安全产品，否则</w:t>
      </w:r>
      <w:r>
        <w:rPr>
          <w:b/>
          <w:color w:val="auto"/>
          <w:sz w:val="24"/>
          <w:highlight w:val="none"/>
        </w:rPr>
        <w:t xml:space="preserve">投标无效</w:t>
      </w:r>
      <w:r>
        <w:rPr>
          <w:color w:val="auto"/>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政府采购创新产品政策</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投标费用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66" w:name="_1.8_计量单位"/>
      <w:r/>
      <w:bookmarkEnd w:id="166"/>
      <w:r/>
      <w:r/>
    </w:p>
    <w:p>
      <w:pPr>
        <w:pStyle w:val="1116"/>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357" w:hanging="357"/>
        <w:spacing w:line="360" w:lineRule="auto"/>
        <w:tabs>
          <w:tab w:val="left" w:pos="360" w:leader="none"/>
        </w:tabs>
        <w:rPr>
          <w:color w:val="auto"/>
          <w:sz w:val="24"/>
          <w:highlight w:val="none"/>
        </w:rPr>
        <w:outlineLvl w:val="1"/>
      </w:pPr>
      <w:r/>
      <w:bookmarkStart w:id="167" w:name="_Toc226965796"/>
      <w:r/>
      <w:bookmarkStart w:id="168" w:name="_Toc195842888"/>
      <w:r/>
      <w:bookmarkStart w:id="169" w:name="_Toc142311025"/>
      <w:r/>
      <w:bookmarkStart w:id="170" w:name="_Toc164229218"/>
      <w:r/>
      <w:bookmarkStart w:id="171" w:name="_Toc226337219"/>
      <w:r/>
      <w:bookmarkStart w:id="172" w:name="_Toc164608637"/>
      <w:r/>
      <w:bookmarkStart w:id="173" w:name="_Toc150509274"/>
      <w:r/>
      <w:bookmarkStart w:id="174" w:name="_Toc151193911"/>
      <w:r/>
      <w:bookmarkStart w:id="175" w:name="_Toc264969213"/>
      <w:r/>
      <w:bookmarkStart w:id="176" w:name="_Toc265228361"/>
      <w:r/>
      <w:bookmarkStart w:id="177" w:name="_Toc150774728"/>
      <w:r/>
      <w:bookmarkStart w:id="178" w:name="_Toc305158865"/>
      <w:r/>
      <w:bookmarkStart w:id="179" w:name="_Toc164229364"/>
      <w:r/>
      <w:bookmarkStart w:id="180" w:name="_Toc151193621"/>
      <w:r/>
      <w:bookmarkStart w:id="181" w:name="_Toc127161437"/>
      <w:r/>
      <w:bookmarkStart w:id="182" w:name="_Toc305158791"/>
      <w:r/>
      <w:bookmarkStart w:id="183" w:name="_Toc226309767"/>
      <w:r/>
      <w:bookmarkStart w:id="184" w:name="_Toc149720816"/>
      <w:r/>
      <w:bookmarkStart w:id="185" w:name="_Toc164351617"/>
      <w:r/>
      <w:bookmarkStart w:id="186" w:name="_Toc127151724"/>
      <w:r/>
      <w:bookmarkStart w:id="187" w:name="_Toc151193765"/>
      <w:r/>
      <w:bookmarkStart w:id="188" w:name="_Toc226965713"/>
      <w:r/>
      <w:bookmarkStart w:id="189" w:name="_Toc151193837"/>
      <w:r/>
      <w:bookmarkStart w:id="190" w:name="_Toc127151523"/>
      <w:r/>
      <w:bookmarkStart w:id="191" w:name="_Toc151193693"/>
      <w:r/>
      <w:bookmarkStart w:id="192" w:name="_Toc164608792"/>
      <w:r/>
      <w:bookmarkStart w:id="193" w:name="_Toc151190150"/>
      <w:r/>
      <w:bookmarkStart w:id="194" w:name="_Toc150774623"/>
      <w:r/>
      <w:bookmarkStart w:id="195" w:name="_Toc520356147"/>
      <w:r/>
      <w:bookmarkStart w:id="196" w:name="_Toc150480761"/>
      <w:r>
        <w:rPr>
          <w:color w:val="auto"/>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投标邀请</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投标人须知</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资格审查</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color w:val="auto"/>
          <w:sz w:val="24"/>
          <w:highlight w:val="none"/>
        </w:rPr>
      </w:pPr>
      <w:r>
        <w:rPr>
          <w:color w:val="auto"/>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投标人应认真阅读招标文件的全部内容。投标人应按照招标文件要求提交投标文件并保证所提供的全部资料的真实性，并对招标文件</w:t>
      </w:r>
      <w:r>
        <w:rPr>
          <w:rFonts w:hint="eastAsia"/>
          <w:color w:val="auto"/>
          <w:sz w:val="24"/>
          <w:highlight w:val="none"/>
        </w:rPr>
        <w:t xml:space="preserve">作出</w:t>
      </w:r>
      <w:r>
        <w:rPr>
          <w:color w:val="auto"/>
          <w:sz w:val="24"/>
          <w:highlight w:val="none"/>
        </w:rPr>
        <w:t xml:space="preserve">实质性响应，否则</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color w:val="auto"/>
          <w:sz w:val="24"/>
          <w:highlight w:val="none"/>
        </w:rPr>
        <w:t xml:space="preserve">在采购公告发布媒体</w:t>
      </w:r>
      <w:r>
        <w:rPr>
          <w:b/>
          <w:bCs/>
          <w:color w:val="auto"/>
          <w:sz w:val="24"/>
          <w:highlight w:val="none"/>
        </w:rPr>
        <w:t xml:space="preserve">以更正公告形式通知所有获取招标文件的潜在投标人</w:t>
      </w:r>
      <w:r>
        <w:rPr>
          <w:rFonts w:hint="eastAsia"/>
          <w:b/>
          <w:bCs/>
          <w:color w:val="auto"/>
          <w:sz w:val="24"/>
          <w:highlight w:val="none"/>
        </w:rPr>
        <w:t xml:space="preserve">，请潜在投标人及时关注更正公告</w:t>
      </w:r>
      <w:r>
        <w:rPr>
          <w:color w:val="auto"/>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color w:val="auto"/>
          <w:sz w:val="28"/>
          <w:highlight w:val="none"/>
        </w:rPr>
      </w:pPr>
      <w:r/>
      <w:bookmarkStart w:id="197" w:name="_Toc516367020"/>
      <w:r/>
      <w:bookmarkStart w:id="198" w:name="_Toc151193624"/>
      <w:r/>
      <w:bookmarkStart w:id="199" w:name="_Toc151193914"/>
      <w:r/>
      <w:bookmarkStart w:id="200" w:name="_Toc226965799"/>
      <w:r/>
      <w:bookmarkStart w:id="201" w:name="_Toc150774731"/>
      <w:r/>
      <w:bookmarkStart w:id="202" w:name="_Toc151193768"/>
      <w:r/>
      <w:bookmarkStart w:id="203" w:name="_Toc305158868"/>
      <w:r/>
      <w:bookmarkStart w:id="204" w:name="_Toc150480764"/>
      <w:r/>
      <w:bookmarkStart w:id="205" w:name="_Toc151193696"/>
      <w:r/>
      <w:bookmarkStart w:id="206" w:name="_Toc226309770"/>
      <w:r/>
      <w:bookmarkStart w:id="207" w:name="_Toc150774626"/>
      <w:r/>
      <w:bookmarkStart w:id="208" w:name="_Toc226965716"/>
      <w:r/>
      <w:bookmarkStart w:id="209" w:name="_Toc265228364"/>
      <w:r/>
      <w:bookmarkStart w:id="210" w:name="_Toc142311028"/>
      <w:r/>
      <w:bookmarkStart w:id="211" w:name="_Toc305158794"/>
      <w:r/>
      <w:bookmarkStart w:id="212" w:name="_Toc195842891"/>
      <w:r/>
      <w:bookmarkStart w:id="213" w:name="_Toc150509277"/>
      <w:r/>
      <w:bookmarkStart w:id="214" w:name="_Toc520356150"/>
      <w:r/>
      <w:bookmarkStart w:id="215" w:name="_Toc127151526"/>
      <w:r/>
      <w:bookmarkStart w:id="216" w:name="_Toc151193840"/>
      <w:r/>
      <w:bookmarkStart w:id="217" w:name="_Toc151190153"/>
      <w:r/>
      <w:bookmarkStart w:id="218" w:name="_Toc226337222"/>
      <w:r/>
      <w:bookmarkStart w:id="219" w:name="_Toc264969216"/>
      <w:r/>
      <w:r/>
    </w:p>
    <w:p>
      <w:pPr>
        <w:pStyle w:val="1116"/>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投标文件</w:t>
      </w:r>
      <w:bookmarkEnd w:id="197"/>
      <w:r>
        <w:rPr>
          <w:rFonts w:ascii="Times New Roman" w:hAnsi="Times New Roman" w:eastAsia="宋体"/>
          <w:color w:val="auto"/>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color w:val="auto"/>
          <w:sz w:val="24"/>
          <w:highlight w:val="none"/>
        </w:rPr>
        <w:outlineLvl w:val="1"/>
      </w:pPr>
      <w:r/>
      <w:bookmarkStart w:id="220" w:name="_Toc164608641"/>
      <w:r/>
      <w:bookmarkStart w:id="221" w:name="_Toc149720820"/>
      <w:r/>
      <w:bookmarkStart w:id="222" w:name="_Toc520356151"/>
      <w:r/>
      <w:bookmarkStart w:id="223" w:name="_Toc226965800"/>
      <w:r/>
      <w:bookmarkStart w:id="224" w:name="_Toc264969217"/>
      <w:r/>
      <w:bookmarkStart w:id="225" w:name="_Toc151190154"/>
      <w:r/>
      <w:bookmarkStart w:id="226" w:name="_Toc305158795"/>
      <w:r/>
      <w:bookmarkStart w:id="227" w:name="_Toc151193841"/>
      <w:r/>
      <w:bookmarkStart w:id="228" w:name="_Toc142311029"/>
      <w:r/>
      <w:bookmarkStart w:id="229" w:name="_Toc127151527"/>
      <w:r/>
      <w:bookmarkStart w:id="230" w:name="_Toc305158869"/>
      <w:r/>
      <w:bookmarkStart w:id="231" w:name="_Toc150480765"/>
      <w:r/>
      <w:bookmarkStart w:id="232" w:name="_Toc127151728"/>
      <w:r/>
      <w:bookmarkStart w:id="233" w:name="_Toc150774732"/>
      <w:r/>
      <w:bookmarkStart w:id="234" w:name="_Toc151193769"/>
      <w:r/>
      <w:bookmarkStart w:id="235" w:name="_Toc164608796"/>
      <w:r/>
      <w:bookmarkStart w:id="236" w:name="_Toc164351621"/>
      <w:r/>
      <w:bookmarkStart w:id="237" w:name="_Toc164229222"/>
      <w:r/>
      <w:bookmarkStart w:id="238" w:name="_Toc127161441"/>
      <w:r/>
      <w:bookmarkStart w:id="239" w:name="_Toc151193697"/>
      <w:r/>
      <w:bookmarkStart w:id="240" w:name="_Toc226337223"/>
      <w:r/>
      <w:bookmarkStart w:id="241" w:name="_Toc151193625"/>
      <w:r/>
      <w:bookmarkStart w:id="242" w:name="_Toc150774627"/>
      <w:r/>
      <w:bookmarkStart w:id="243" w:name="_Toc164229368"/>
      <w:r/>
      <w:bookmarkStart w:id="244" w:name="_Toc150509278"/>
      <w:r/>
      <w:bookmarkStart w:id="245" w:name="_Toc265228365"/>
      <w:r/>
      <w:bookmarkStart w:id="246" w:name="_Toc195842892"/>
      <w:r/>
      <w:bookmarkStart w:id="247" w:name="_Toc516367021"/>
      <w:r/>
      <w:bookmarkStart w:id="248" w:name="_Toc226965717"/>
      <w:r/>
      <w:bookmarkStart w:id="249" w:name="_Toc151193915"/>
      <w:r/>
      <w:bookmarkStart w:id="250" w:name="_Toc226309771"/>
      <w:r>
        <w:rPr>
          <w:color w:val="auto"/>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color w:val="auto"/>
          <w:sz w:val="24"/>
          <w:highlight w:val="none"/>
        </w:rPr>
        <w:t xml:space="preserve">及投标语言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color w:val="auto"/>
          <w:sz w:val="24"/>
          <w:highlight w:val="none"/>
        </w:rPr>
        <w:outlineLvl w:val="1"/>
      </w:pPr>
      <w:r/>
      <w:bookmarkStart w:id="251" w:name="_Toc516367022"/>
      <w:r/>
      <w:bookmarkStart w:id="252" w:name="_Ref467306676"/>
      <w:r/>
      <w:bookmarkStart w:id="253" w:name="_Ref467306195"/>
      <w:r/>
      <w:bookmarkStart w:id="254" w:name="_Toc520356152"/>
      <w:r/>
      <w:bookmarkStart w:id="255" w:name="_Toc164608642"/>
      <w:r/>
      <w:bookmarkStart w:id="256" w:name="_Toc150774628"/>
      <w:r/>
      <w:bookmarkStart w:id="257" w:name="_Toc150774733"/>
      <w:r/>
      <w:bookmarkStart w:id="258" w:name="_Toc164229369"/>
      <w:r/>
      <w:bookmarkStart w:id="259" w:name="_Toc164229223"/>
      <w:r/>
      <w:bookmarkStart w:id="260" w:name="_Toc164608797"/>
      <w:r/>
      <w:bookmarkStart w:id="261" w:name="_Toc150509279"/>
      <w:r/>
      <w:bookmarkStart w:id="262" w:name="_Toc142311030"/>
      <w:r/>
      <w:bookmarkStart w:id="263" w:name="_Toc305158796"/>
      <w:r/>
      <w:bookmarkStart w:id="264" w:name="_Toc195842893"/>
      <w:r/>
      <w:bookmarkStart w:id="265" w:name="_Toc226965718"/>
      <w:r/>
      <w:bookmarkStart w:id="266" w:name="_Toc226337224"/>
      <w:r/>
      <w:bookmarkStart w:id="267" w:name="_Toc151193770"/>
      <w:r/>
      <w:bookmarkStart w:id="268" w:name="_Toc151193626"/>
      <w:r/>
      <w:bookmarkStart w:id="269" w:name="_Toc127151528"/>
      <w:r/>
      <w:bookmarkStart w:id="270" w:name="_Toc149720821"/>
      <w:r/>
      <w:bookmarkStart w:id="271" w:name="_Toc264969218"/>
      <w:r/>
      <w:bookmarkStart w:id="272" w:name="_Toc150480766"/>
      <w:r/>
      <w:bookmarkStart w:id="273" w:name="_Toc226965801"/>
      <w:r/>
      <w:bookmarkStart w:id="274" w:name="_Toc265228366"/>
      <w:r/>
      <w:bookmarkStart w:id="275" w:name="_Toc127161442"/>
      <w:r/>
      <w:bookmarkStart w:id="276" w:name="_Toc151193916"/>
      <w:r/>
      <w:bookmarkStart w:id="277" w:name="_Toc305158870"/>
      <w:r/>
      <w:bookmarkStart w:id="278" w:name="_Toc127151729"/>
      <w:r/>
      <w:bookmarkStart w:id="279" w:name="_Toc164351622"/>
      <w:r/>
      <w:bookmarkStart w:id="280" w:name="_Toc226309772"/>
      <w:r/>
      <w:bookmarkStart w:id="281" w:name="_Toc151193842"/>
      <w:r/>
      <w:bookmarkStart w:id="282" w:name="_Toc151190155"/>
      <w:r/>
      <w:bookmarkStart w:id="283" w:name="_Toc151193698"/>
      <w:r>
        <w:rPr>
          <w:color w:val="auto"/>
          <w:sz w:val="24"/>
          <w:highlight w:val="none"/>
        </w:rPr>
        <w:t xml:space="preserve">投标文件</w:t>
      </w:r>
      <w:bookmarkEnd w:id="251"/>
      <w:r/>
      <w:bookmarkEnd w:id="252"/>
      <w:r/>
      <w:bookmarkEnd w:id="253"/>
      <w:r>
        <w:rPr>
          <w:color w:val="auto"/>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84" w:name="_Ref467052588"/>
      <w:r>
        <w:rPr>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投标人认为应附的其他材料。</w:t>
      </w:r>
      <w:bookmarkEnd w:id="284"/>
      <w:r/>
      <w:r/>
    </w:p>
    <w:p>
      <w:pPr>
        <w:numPr>
          <w:ilvl w:val="0"/>
          <w:numId w:val="8"/>
        </w:numPr>
        <w:ind w:left="357" w:hanging="357"/>
        <w:spacing w:line="360" w:lineRule="auto"/>
        <w:tabs>
          <w:tab w:val="left" w:pos="360" w:leader="none"/>
        </w:tabs>
        <w:rPr>
          <w:color w:val="auto"/>
          <w:sz w:val="24"/>
          <w:highlight w:val="none"/>
        </w:rPr>
        <w:outlineLvl w:val="1"/>
      </w:pPr>
      <w:r/>
      <w:bookmarkStart w:id="285" w:name="_Toc127151731"/>
      <w:r/>
      <w:bookmarkStart w:id="286" w:name="_Toc150774735"/>
      <w:r/>
      <w:bookmarkStart w:id="287" w:name="_Toc150774630"/>
      <w:r/>
      <w:bookmarkStart w:id="288" w:name="_Toc164351624"/>
      <w:r/>
      <w:bookmarkStart w:id="289" w:name="_Toc151193700"/>
      <w:r/>
      <w:bookmarkStart w:id="290" w:name="_Toc151193844"/>
      <w:r/>
      <w:bookmarkStart w:id="291" w:name="_Toc127161444"/>
      <w:r/>
      <w:bookmarkStart w:id="292" w:name="_Toc164229371"/>
      <w:r/>
      <w:bookmarkStart w:id="293" w:name="_Toc164229225"/>
      <w:r/>
      <w:bookmarkStart w:id="294" w:name="_Toc151193628"/>
      <w:r/>
      <w:bookmarkStart w:id="295" w:name="_Toc150480768"/>
      <w:r/>
      <w:bookmarkStart w:id="296" w:name="_Toc127151530"/>
      <w:r/>
      <w:bookmarkStart w:id="297" w:name="_Toc164608644"/>
      <w:r/>
      <w:bookmarkStart w:id="298" w:name="_Toc149720823"/>
      <w:r/>
      <w:bookmarkStart w:id="299" w:name="_Toc164608799"/>
      <w:r/>
      <w:bookmarkStart w:id="300" w:name="_Toc151190157"/>
      <w:r/>
      <w:bookmarkStart w:id="301" w:name="_Toc195842895"/>
      <w:r/>
      <w:bookmarkStart w:id="302" w:name="_Toc151193918"/>
      <w:r/>
      <w:bookmarkStart w:id="303" w:name="_Toc150509281"/>
      <w:r/>
      <w:bookmarkStart w:id="304" w:name="_Toc520356155"/>
      <w:r/>
      <w:bookmarkStart w:id="305" w:name="_Toc151193772"/>
      <w:r/>
      <w:bookmarkStart w:id="306" w:name="_Toc142311032"/>
      <w:r>
        <w:rPr>
          <w:color w:val="auto"/>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投标人的报价应包括为完成本项目所发生的一切费用和税费，招标人将不再支付报价以外的任何费用。</w:t>
      </w:r>
      <w:r>
        <w:rPr>
          <w:rFonts w:hint="eastAsia"/>
          <w:color w:val="auto"/>
          <w:sz w:val="24"/>
          <w:highlight w:val="none"/>
        </w:rPr>
        <w:t xml:space="preserve">投标人的报价应包括但不限于下列内容，《投标人须知资料表》中有特殊规定的，从其规定。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color w:val="auto"/>
          <w:sz w:val="24"/>
          <w:highlight w:val="none"/>
        </w:rPr>
      </w:pPr>
      <w:r>
        <w:rPr>
          <w:color w:val="auto"/>
          <w:sz w:val="24"/>
          <w:highlight w:val="none"/>
        </w:rPr>
        <w:t xml:space="preserve">按照招标文件要求完成本项目的全部相关服务费用。</w:t>
      </w:r>
      <w:r/>
    </w:p>
    <w:p>
      <w:pPr>
        <w:numPr>
          <w:ilvl w:val="2"/>
          <w:numId w:val="8"/>
        </w:numPr>
        <w:spacing w:line="360" w:lineRule="auto"/>
        <w:rPr>
          <w:b/>
          <w:bCs/>
          <w:color w:val="auto"/>
          <w:sz w:val="24"/>
          <w:highlight w:val="none"/>
        </w:rPr>
      </w:pPr>
      <w:r>
        <w:rPr>
          <w:rFonts w:hint="eastAsia"/>
          <w:b/>
          <w:bCs/>
          <w:color w:val="auto"/>
          <w:sz w:val="24"/>
          <w:highlight w:val="none"/>
          <w:lang w:eastAsia="zh-CN"/>
        </w:rPr>
        <w:t xml:space="preserve">按照投标文件格式中“分项报价表”要求填写总价及各项分项报价。</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360" w:leader="none"/>
        </w:tabs>
        <w:rPr>
          <w:rFonts w:hint="eastAsia"/>
          <w:color w:val="auto"/>
          <w:sz w:val="24"/>
          <w:highlight w:val="none"/>
        </w:rPr>
        <w:outlineLvl w:val="1"/>
      </w:pPr>
      <w:r/>
      <w:bookmarkStart w:id="307" w:name="_Toc164229372"/>
      <w:r/>
      <w:bookmarkStart w:id="308" w:name="_Toc149720824"/>
      <w:r/>
      <w:bookmarkStart w:id="309" w:name="_Toc127151531"/>
      <w:r/>
      <w:bookmarkStart w:id="310" w:name="_Toc151193629"/>
      <w:r/>
      <w:bookmarkStart w:id="311" w:name="_Toc164608645"/>
      <w:r/>
      <w:bookmarkStart w:id="312" w:name="_Toc264969221"/>
      <w:r/>
      <w:bookmarkStart w:id="313" w:name="_Toc195842896"/>
      <w:r/>
      <w:bookmarkStart w:id="314" w:name="_Toc164351625"/>
      <w:r/>
      <w:bookmarkStart w:id="315" w:name="_Toc151190158"/>
      <w:r/>
      <w:bookmarkStart w:id="316" w:name="_Toc226965721"/>
      <w:r/>
      <w:bookmarkStart w:id="317" w:name="_Toc305158799"/>
      <w:r/>
      <w:bookmarkStart w:id="318" w:name="_Toc151193919"/>
      <w:r/>
      <w:bookmarkStart w:id="319" w:name="_Toc305158873"/>
      <w:r/>
      <w:bookmarkStart w:id="320" w:name="_Toc150480769"/>
      <w:r/>
      <w:bookmarkStart w:id="321" w:name="_Toc150509282"/>
      <w:r/>
      <w:bookmarkStart w:id="322" w:name="_Toc150774736"/>
      <w:r/>
      <w:bookmarkStart w:id="323" w:name="_Toc520356156"/>
      <w:r/>
      <w:bookmarkStart w:id="324" w:name="_Toc127151732"/>
      <w:r/>
      <w:bookmarkStart w:id="325" w:name="_Toc127161445"/>
      <w:r/>
      <w:bookmarkStart w:id="326" w:name="_Ref467306513"/>
      <w:r/>
      <w:bookmarkStart w:id="327" w:name="_Toc164608800"/>
      <w:r/>
      <w:bookmarkStart w:id="328" w:name="_Toc142311033"/>
      <w:r/>
      <w:bookmarkStart w:id="329" w:name="_Toc150774631"/>
      <w:r/>
      <w:bookmarkStart w:id="330" w:name="_Toc164229226"/>
      <w:r/>
      <w:bookmarkStart w:id="331" w:name="_Toc226965804"/>
      <w:r/>
      <w:bookmarkStart w:id="332" w:name="_Toc226337227"/>
      <w:r/>
      <w:bookmarkStart w:id="333" w:name="_Toc151193701"/>
      <w:r/>
      <w:bookmarkStart w:id="334" w:name="_Toc151193845"/>
      <w:r/>
      <w:bookmarkStart w:id="335" w:name="_Toc226309775"/>
      <w:r/>
      <w:bookmarkStart w:id="336" w:name="_Toc265228369"/>
      <w:r/>
      <w:bookmarkStart w:id="337" w:name="_Toc151193773"/>
      <w:r>
        <w:rPr>
          <w:color w:val="auto"/>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numPr>
          <w:ilvl w:val="0"/>
          <w:numId w:val="0"/>
        </w:numPr>
        <w:ind w:left="357"/>
        <w:spacing w:line="360" w:lineRule="auto"/>
        <w:tabs>
          <w:tab w:val="left" w:pos="1080" w:leader="none"/>
          <w:tab w:val="left" w:pos="2014"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 xml:space="preserve">投标保证金：</w:t>
      </w:r>
      <w:r>
        <w:rPr>
          <w:rFonts w:hint="eastAsia" w:ascii="Times New Roman" w:hAnsi="Times New Roman" w:eastAsia="宋体" w:cs="Times New Roman"/>
          <w:color w:val="auto"/>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color w:val="auto"/>
          <w:sz w:val="24"/>
          <w:highlight w:val="none"/>
        </w:rPr>
        <w:outlineLvl w:val="1"/>
      </w:pPr>
      <w:r/>
      <w:bookmarkStart w:id="338" w:name="_Toc151193702"/>
      <w:r/>
      <w:bookmarkStart w:id="339" w:name="_Toc305158874"/>
      <w:r/>
      <w:bookmarkStart w:id="340" w:name="_Toc151190159"/>
      <w:r/>
      <w:bookmarkStart w:id="341" w:name="_Toc305158800"/>
      <w:r/>
      <w:bookmarkStart w:id="342" w:name="_Toc149720825"/>
      <w:r/>
      <w:bookmarkStart w:id="343" w:name="_Toc151193920"/>
      <w:r/>
      <w:bookmarkStart w:id="344" w:name="_Toc151193774"/>
      <w:r/>
      <w:bookmarkStart w:id="345" w:name="_Toc150774737"/>
      <w:r/>
      <w:bookmarkStart w:id="346" w:name="_Toc164351626"/>
      <w:r/>
      <w:bookmarkStart w:id="347" w:name="_Toc151193846"/>
      <w:r/>
      <w:bookmarkStart w:id="348" w:name="_Toc127161446"/>
      <w:r/>
      <w:bookmarkStart w:id="349" w:name="_Toc150509283"/>
      <w:r/>
      <w:bookmarkStart w:id="350" w:name="_Toc226965805"/>
      <w:r/>
      <w:bookmarkStart w:id="351" w:name="_Toc151193630"/>
      <w:r/>
      <w:bookmarkStart w:id="352" w:name="_Toc142311034"/>
      <w:r/>
      <w:bookmarkStart w:id="353" w:name="_Toc164229373"/>
      <w:r/>
      <w:bookmarkStart w:id="354" w:name="_Toc195842897"/>
      <w:r/>
      <w:bookmarkStart w:id="355" w:name="_Toc226337228"/>
      <w:r/>
      <w:bookmarkStart w:id="356" w:name="_Toc164229227"/>
      <w:r/>
      <w:bookmarkStart w:id="357" w:name="_Toc520356157"/>
      <w:r/>
      <w:bookmarkStart w:id="358" w:name="_Toc265228370"/>
      <w:r/>
      <w:bookmarkStart w:id="359" w:name="_Toc150480770"/>
      <w:r/>
      <w:bookmarkStart w:id="360" w:name="_Toc264969222"/>
      <w:r/>
      <w:bookmarkStart w:id="361" w:name="_Toc164608646"/>
      <w:r/>
      <w:bookmarkStart w:id="362" w:name="_Toc226309776"/>
      <w:r/>
      <w:bookmarkStart w:id="363" w:name="_Toc150774632"/>
      <w:r/>
      <w:bookmarkStart w:id="364" w:name="_Toc164608801"/>
      <w:r/>
      <w:bookmarkStart w:id="365" w:name="_Toc127151532"/>
      <w:r/>
      <w:bookmarkStart w:id="366" w:name="_Toc127151733"/>
      <w:r/>
      <w:bookmarkStart w:id="367" w:name="_Toc226965722"/>
      <w:r>
        <w:rPr>
          <w:color w:val="auto"/>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68" w:name="_Toc226337229"/>
      <w:r/>
      <w:bookmarkStart w:id="369" w:name="_Toc226309777"/>
      <w:r/>
      <w:bookmarkStart w:id="370" w:name="_Toc164229228"/>
      <w:r/>
      <w:bookmarkStart w:id="371" w:name="_Toc305158875"/>
      <w:r/>
      <w:bookmarkStart w:id="372" w:name="_Toc226965723"/>
      <w:r/>
      <w:bookmarkStart w:id="373" w:name="_Toc150774633"/>
      <w:r/>
      <w:bookmarkStart w:id="374" w:name="_Toc142311035"/>
      <w:r/>
      <w:bookmarkStart w:id="375" w:name="_Toc127161447"/>
      <w:r/>
      <w:bookmarkStart w:id="376" w:name="_Toc264969223"/>
      <w:r/>
      <w:bookmarkStart w:id="377" w:name="_Toc151193703"/>
      <w:r/>
      <w:bookmarkStart w:id="378" w:name="_Toc150480771"/>
      <w:r/>
      <w:bookmarkStart w:id="379" w:name="_Toc265228371"/>
      <w:r/>
      <w:bookmarkStart w:id="380" w:name="_Toc150509284"/>
      <w:r/>
      <w:bookmarkStart w:id="381" w:name="_Toc164351627"/>
      <w:r/>
      <w:bookmarkStart w:id="382" w:name="_Toc151193847"/>
      <w:r/>
      <w:bookmarkStart w:id="383" w:name="_Toc149720826"/>
      <w:r/>
      <w:bookmarkStart w:id="384" w:name="_Toc195842898"/>
      <w:r/>
      <w:bookmarkStart w:id="385" w:name="_Toc520356158"/>
      <w:r/>
      <w:bookmarkStart w:id="386" w:name="_Toc127151734"/>
      <w:r/>
      <w:bookmarkStart w:id="387" w:name="_Toc127151533"/>
      <w:r/>
      <w:bookmarkStart w:id="388" w:name="_Toc150774738"/>
      <w:r/>
      <w:bookmarkStart w:id="389" w:name="_Toc151193775"/>
      <w:r/>
      <w:bookmarkStart w:id="390" w:name="_Toc164229374"/>
      <w:r/>
      <w:bookmarkStart w:id="391" w:name="_Toc164608647"/>
      <w:r/>
      <w:bookmarkStart w:id="392" w:name="_Toc151193631"/>
      <w:r/>
      <w:bookmarkStart w:id="393" w:name="_Toc151190160"/>
      <w:r/>
      <w:bookmarkStart w:id="394" w:name="_Toc164608802"/>
      <w:r/>
      <w:bookmarkStart w:id="395" w:name="_Toc226965806"/>
      <w:r/>
      <w:bookmarkStart w:id="396" w:name="_Toc305158801"/>
      <w:r/>
      <w:bookmarkStart w:id="397" w:name="_Toc151193921"/>
      <w:r>
        <w:rPr>
          <w:color w:val="auto"/>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color w:val="auto"/>
          <w:sz w:val="24"/>
          <w:highlight w:val="none"/>
        </w:rPr>
        <w:t xml:space="preserve">、加盖公章</w:t>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398" w:name="_Toc305158876"/>
      <w:r/>
      <w:bookmarkStart w:id="399" w:name="_Toc151193632"/>
      <w:r/>
      <w:bookmarkStart w:id="400" w:name="_Toc151193704"/>
      <w:r/>
      <w:bookmarkStart w:id="401" w:name="_Toc150509285"/>
      <w:r/>
      <w:bookmarkStart w:id="402" w:name="_Toc264969224"/>
      <w:r/>
      <w:bookmarkStart w:id="403" w:name="_Toc195842899"/>
      <w:r/>
      <w:bookmarkStart w:id="404" w:name="_Toc142311036"/>
      <w:r/>
      <w:bookmarkStart w:id="405" w:name="_Toc520356159"/>
      <w:r/>
      <w:bookmarkStart w:id="406" w:name="_Toc265228372"/>
      <w:r/>
      <w:bookmarkStart w:id="407" w:name="_Toc151193776"/>
      <w:r/>
      <w:bookmarkStart w:id="408" w:name="_Toc151190161"/>
      <w:r/>
      <w:bookmarkStart w:id="409" w:name="_Toc151193848"/>
      <w:r/>
      <w:bookmarkStart w:id="410" w:name="_Toc305158802"/>
      <w:r/>
      <w:bookmarkStart w:id="411" w:name="_Toc150480772"/>
      <w:r/>
      <w:bookmarkStart w:id="412" w:name="_Toc226337230"/>
      <w:r/>
      <w:bookmarkStart w:id="413" w:name="_Toc151193922"/>
      <w:r/>
      <w:bookmarkStart w:id="414" w:name="_Toc226309778"/>
      <w:r/>
      <w:bookmarkStart w:id="415" w:name="_Toc150774634"/>
      <w:r/>
      <w:bookmarkStart w:id="416" w:name="_Toc226965807"/>
      <w:r/>
      <w:bookmarkStart w:id="417" w:name="_Toc226965724"/>
      <w:r/>
      <w:bookmarkStart w:id="418" w:name="_Toc150774739"/>
      <w:r/>
      <w:bookmarkStart w:id="419" w:name="_Toc127151534"/>
      <w:r>
        <w:rPr>
          <w:color w:val="auto"/>
          <w:sz w:val="24"/>
          <w:highlight w:val="none"/>
        </w:rPr>
        <w:t xml:space="preserve">招标文件要求签字的内容（如授权委托书等），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116"/>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color w:val="auto"/>
          <w:sz w:val="24"/>
          <w:highlight w:val="none"/>
        </w:rPr>
        <w:outlineLvl w:val="1"/>
      </w:pPr>
      <w:r/>
      <w:bookmarkStart w:id="420" w:name="_Toc150774635"/>
      <w:r/>
      <w:bookmarkStart w:id="421" w:name="_Toc150774740"/>
      <w:r/>
      <w:bookmarkStart w:id="422" w:name="_Toc164229376"/>
      <w:r/>
      <w:bookmarkStart w:id="423" w:name="_Toc226337231"/>
      <w:r/>
      <w:bookmarkStart w:id="424" w:name="_Toc151193849"/>
      <w:r/>
      <w:bookmarkStart w:id="425" w:name="_Toc164229230"/>
      <w:r/>
      <w:bookmarkStart w:id="426" w:name="_Toc149720828"/>
      <w:r/>
      <w:bookmarkStart w:id="427" w:name="_Toc127161449"/>
      <w:r/>
      <w:bookmarkStart w:id="428" w:name="_Toc305158877"/>
      <w:r/>
      <w:bookmarkStart w:id="429" w:name="_Toc164351629"/>
      <w:r/>
      <w:bookmarkStart w:id="430" w:name="_Toc150480773"/>
      <w:r/>
      <w:bookmarkStart w:id="431" w:name="_Toc164608649"/>
      <w:r/>
      <w:bookmarkStart w:id="432" w:name="_Toc127151535"/>
      <w:r/>
      <w:bookmarkStart w:id="433" w:name="_Toc195842900"/>
      <w:r/>
      <w:bookmarkStart w:id="434" w:name="_Toc226965808"/>
      <w:r/>
      <w:bookmarkStart w:id="435" w:name="_Toc226965725"/>
      <w:r/>
      <w:bookmarkStart w:id="436" w:name="_Toc265228373"/>
      <w:r/>
      <w:bookmarkStart w:id="437" w:name="_Toc142311037"/>
      <w:r/>
      <w:bookmarkStart w:id="438" w:name="_Toc151190162"/>
      <w:r/>
      <w:bookmarkStart w:id="439" w:name="_Toc150509286"/>
      <w:r/>
      <w:bookmarkStart w:id="440" w:name="_Toc151193923"/>
      <w:r/>
      <w:bookmarkStart w:id="441" w:name="_Toc127151736"/>
      <w:r/>
      <w:bookmarkStart w:id="442" w:name="_Toc264969225"/>
      <w:r/>
      <w:bookmarkStart w:id="443" w:name="_Toc226309779"/>
      <w:r/>
      <w:bookmarkStart w:id="444" w:name="_Toc151193633"/>
      <w:r/>
      <w:bookmarkStart w:id="445" w:name="_Toc151193777"/>
      <w:r/>
      <w:bookmarkStart w:id="446" w:name="_Toc520356160"/>
      <w:r/>
      <w:bookmarkStart w:id="447" w:name="_Toc151193705"/>
      <w:r/>
      <w:bookmarkStart w:id="448" w:name="_Toc305158803"/>
      <w:r/>
      <w:bookmarkStart w:id="449" w:name="_Toc164608804"/>
      <w:r>
        <w:rPr>
          <w:color w:val="auto"/>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color w:val="auto"/>
          <w:sz w:val="24"/>
          <w:highlight w:val="none"/>
        </w:rPr>
        <w:t xml:space="preserve">提交</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lang w:bidi="ar"/>
        </w:rPr>
        <w:t xml:space="preserve">政府采购一体化平台“苏采云”</w:t>
      </w:r>
      <w:r>
        <w:rPr>
          <w:color w:val="auto"/>
          <w:sz w:val="24"/>
          <w:highlight w:val="none"/>
        </w:rPr>
        <w:t xml:space="preserve">。投标人根据招标文件及</w:t>
      </w:r>
      <w:r>
        <w:rPr>
          <w:rFonts w:hint="eastAsia"/>
          <w:color w:val="auto"/>
          <w:sz w:val="24"/>
          <w:highlight w:val="none"/>
          <w:lang w:bidi="ar"/>
        </w:rPr>
        <w:t xml:space="preserve">政府采购一体化平台“苏采云”</w:t>
      </w:r>
      <w:r>
        <w:rPr>
          <w:color w:val="auto"/>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w:t>
      </w:r>
      <w:r>
        <w:rPr>
          <w:rFonts w:hint="eastAsia"/>
          <w:color w:val="auto"/>
          <w:sz w:val="24"/>
          <w:highlight w:val="none"/>
          <w:lang w:bidi="ar"/>
        </w:rPr>
        <w:t xml:space="preserve">政府采购一体化平台“苏采云”</w:t>
      </w:r>
      <w:r>
        <w:rPr>
          <w:color w:val="auto"/>
          <w:sz w:val="24"/>
          <w:highlight w:val="none"/>
        </w:rPr>
        <w:t xml:space="preserve">以外任何形式提交的投标文件。</w:t>
      </w:r>
      <w:r/>
    </w:p>
    <w:p>
      <w:pPr>
        <w:numPr>
          <w:ilvl w:val="0"/>
          <w:numId w:val="8"/>
        </w:numPr>
        <w:ind w:left="357" w:hanging="357"/>
        <w:spacing w:line="360" w:lineRule="auto"/>
        <w:tabs>
          <w:tab w:val="left" w:pos="360" w:leader="none"/>
        </w:tabs>
        <w:rPr>
          <w:color w:val="auto"/>
          <w:sz w:val="24"/>
          <w:highlight w:val="none"/>
        </w:rPr>
        <w:outlineLvl w:val="1"/>
      </w:pPr>
      <w:r/>
      <w:bookmarkStart w:id="450" w:name="_Toc226965809"/>
      <w:r/>
      <w:bookmarkStart w:id="451" w:name="_Toc226965726"/>
      <w:r/>
      <w:bookmarkStart w:id="452" w:name="_Toc127151536"/>
      <w:r/>
      <w:bookmarkStart w:id="453" w:name="_Toc226337232"/>
      <w:r/>
      <w:bookmarkStart w:id="454" w:name="_Toc151193850"/>
      <w:r/>
      <w:bookmarkStart w:id="455" w:name="_Toc151193924"/>
      <w:r/>
      <w:bookmarkStart w:id="456" w:name="_Toc305158804"/>
      <w:r/>
      <w:bookmarkStart w:id="457" w:name="_Toc151193706"/>
      <w:r/>
      <w:bookmarkStart w:id="458" w:name="_Toc150509287"/>
      <w:r/>
      <w:bookmarkStart w:id="459" w:name="_Toc149720829"/>
      <w:r/>
      <w:bookmarkStart w:id="460" w:name="_Toc226309780"/>
      <w:r/>
      <w:bookmarkStart w:id="461" w:name="_Toc151193634"/>
      <w:r/>
      <w:bookmarkStart w:id="462" w:name="_Toc520356161"/>
      <w:r/>
      <w:bookmarkStart w:id="463" w:name="_Toc305158878"/>
      <w:r/>
      <w:bookmarkStart w:id="464" w:name="_Toc164351630"/>
      <w:r/>
      <w:bookmarkStart w:id="465" w:name="_Toc265228374"/>
      <w:r/>
      <w:bookmarkStart w:id="466" w:name="_Toc164229377"/>
      <w:r/>
      <w:bookmarkStart w:id="467" w:name="_Toc164608805"/>
      <w:r/>
      <w:bookmarkStart w:id="468" w:name="_Toc150774741"/>
      <w:r/>
      <w:bookmarkStart w:id="469" w:name="_Toc150774636"/>
      <w:r/>
      <w:bookmarkStart w:id="470" w:name="_Toc127161450"/>
      <w:r/>
      <w:bookmarkStart w:id="471" w:name="_Toc164229231"/>
      <w:r/>
      <w:bookmarkStart w:id="472" w:name="_Toc151190163"/>
      <w:r/>
      <w:bookmarkStart w:id="473" w:name="_Toc264969226"/>
      <w:r/>
      <w:bookmarkStart w:id="474" w:name="_Toc195842901"/>
      <w:r/>
      <w:bookmarkStart w:id="475" w:name="_Toc164608650"/>
      <w:r/>
      <w:bookmarkStart w:id="476" w:name="_Toc142311038"/>
      <w:r/>
      <w:bookmarkStart w:id="477" w:name="_Toc151193778"/>
      <w:r/>
      <w:bookmarkStart w:id="478" w:name="_Toc150480774"/>
      <w:r/>
      <w:bookmarkStart w:id="479" w:name="_Toc127151737"/>
      <w:r>
        <w:rPr>
          <w:color w:val="auto"/>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color w:val="auto"/>
          <w:sz w:val="24"/>
          <w:highlight w:val="none"/>
        </w:rPr>
        <w:t xml:space="preserve">时间</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投标人应在招标文件要求提交投标文件截止时间前，将电子投标文件提交至</w:t>
      </w:r>
      <w:r>
        <w:rPr>
          <w:rFonts w:hint="eastAsia"/>
          <w:color w:val="auto"/>
          <w:sz w:val="24"/>
          <w:highlight w:val="none"/>
          <w:lang w:bidi="ar"/>
        </w:rPr>
        <w:t xml:space="preserve">政府采购一体化平台“苏采云”</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480" w:name="_Toc164229378"/>
      <w:r/>
      <w:bookmarkStart w:id="481" w:name="_Toc520356162"/>
      <w:r/>
      <w:bookmarkStart w:id="482" w:name="_Toc164229232"/>
      <w:r/>
      <w:bookmarkStart w:id="483" w:name="_Toc264969227"/>
      <w:r/>
      <w:bookmarkStart w:id="484" w:name="_Toc127151537"/>
      <w:r/>
      <w:bookmarkStart w:id="485" w:name="_Toc151193779"/>
      <w:r/>
      <w:bookmarkStart w:id="486" w:name="_Toc226337233"/>
      <w:r/>
      <w:bookmarkStart w:id="487" w:name="_Toc150509288"/>
      <w:r/>
      <w:bookmarkStart w:id="488" w:name="_Toc195842902"/>
      <w:r/>
      <w:bookmarkStart w:id="489" w:name="_Toc151193635"/>
      <w:r/>
      <w:bookmarkStart w:id="490" w:name="_Toc164608651"/>
      <w:r/>
      <w:bookmarkStart w:id="491" w:name="_Toc127161451"/>
      <w:r/>
      <w:bookmarkStart w:id="492" w:name="_Toc305158879"/>
      <w:r/>
      <w:bookmarkStart w:id="493" w:name="_Toc150480775"/>
      <w:r/>
      <w:bookmarkStart w:id="494" w:name="_Toc151193925"/>
      <w:r/>
      <w:bookmarkStart w:id="495" w:name="_Toc265228375"/>
      <w:r/>
      <w:bookmarkStart w:id="496" w:name="_Toc151193851"/>
      <w:r/>
      <w:bookmarkStart w:id="497" w:name="_Toc127151738"/>
      <w:r/>
      <w:bookmarkStart w:id="498" w:name="_Toc226965810"/>
      <w:r/>
      <w:bookmarkStart w:id="499" w:name="_Toc149720830"/>
      <w:r/>
      <w:bookmarkStart w:id="500" w:name="_Toc164608806"/>
      <w:r/>
      <w:bookmarkStart w:id="501" w:name="_Toc150774637"/>
      <w:r/>
      <w:bookmarkStart w:id="502" w:name="_Toc226965727"/>
      <w:r/>
      <w:bookmarkStart w:id="503" w:name="_Toc150774742"/>
      <w:r/>
      <w:bookmarkStart w:id="504" w:name="_Toc151190164"/>
      <w:r/>
      <w:bookmarkStart w:id="505" w:name="_Toc142311039"/>
      <w:r/>
      <w:bookmarkStart w:id="506" w:name="_Toc151193707"/>
      <w:r/>
      <w:bookmarkStart w:id="507" w:name="_Toc305158805"/>
      <w:r/>
      <w:bookmarkStart w:id="508" w:name="_Toc164351631"/>
      <w:r/>
      <w:bookmarkStart w:id="509" w:name="_Toc226309781"/>
      <w:r>
        <w:rPr>
          <w:color w:val="auto"/>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投标截止时间前，投标人可以通过</w:t>
      </w:r>
      <w:r>
        <w:rPr>
          <w:rFonts w:hint="eastAsia"/>
          <w:color w:val="auto"/>
          <w:sz w:val="24"/>
          <w:highlight w:val="none"/>
          <w:lang w:bidi="ar"/>
        </w:rPr>
        <w:t xml:space="preserve">政府采购一体化平台“苏采云”</w:t>
      </w:r>
      <w:r>
        <w:rPr>
          <w:color w:val="auto"/>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spacing w:line="360" w:lineRule="auto"/>
        <w:rPr>
          <w:color w:val="auto"/>
          <w:sz w:val="24"/>
          <w:highlight w:val="none"/>
        </w:rPr>
      </w:pPr>
      <w:r>
        <w:rPr>
          <w:color w:val="auto"/>
          <w:sz w:val="24"/>
          <w:highlight w:val="none"/>
        </w:rPr>
      </w:r>
      <w:r/>
    </w:p>
    <w:p>
      <w:pPr>
        <w:pStyle w:val="1116"/>
        <w:spacing w:before="0" w:line="360" w:lineRule="auto"/>
        <w:rPr>
          <w:rFonts w:ascii="Times New Roman" w:hAnsi="Times New Roman" w:eastAsia="宋体"/>
          <w:color w:val="auto"/>
          <w:sz w:val="28"/>
          <w:highlight w:val="none"/>
        </w:rPr>
      </w:pPr>
      <w:r/>
      <w:bookmarkStart w:id="510" w:name="_Toc226965728"/>
      <w:r/>
      <w:bookmarkStart w:id="511" w:name="_Toc151193636"/>
      <w:r/>
      <w:bookmarkStart w:id="512" w:name="_Toc151190165"/>
      <w:r/>
      <w:bookmarkStart w:id="513" w:name="_Toc264969228"/>
      <w:r/>
      <w:bookmarkStart w:id="514" w:name="_Toc150509289"/>
      <w:r/>
      <w:bookmarkStart w:id="515" w:name="_Toc151193926"/>
      <w:r/>
      <w:bookmarkStart w:id="516" w:name="_Toc226309782"/>
      <w:r/>
      <w:bookmarkStart w:id="517" w:name="_Toc150774743"/>
      <w:r/>
      <w:bookmarkStart w:id="518" w:name="_Toc151193852"/>
      <w:r/>
      <w:bookmarkStart w:id="519" w:name="_Toc151193708"/>
      <w:r/>
      <w:bookmarkStart w:id="520" w:name="_Toc520356163"/>
      <w:r/>
      <w:bookmarkStart w:id="521" w:name="_Toc265228376"/>
      <w:r/>
      <w:bookmarkStart w:id="522" w:name="_Toc195842903"/>
      <w:r/>
      <w:bookmarkStart w:id="523" w:name="_Toc226337234"/>
      <w:r/>
      <w:bookmarkStart w:id="524" w:name="_Toc305158880"/>
      <w:r/>
      <w:bookmarkStart w:id="525" w:name="_Toc127151538"/>
      <w:r/>
      <w:bookmarkStart w:id="526" w:name="_Toc142311040"/>
      <w:r/>
      <w:bookmarkStart w:id="527" w:name="_Toc151193780"/>
      <w:r/>
      <w:bookmarkStart w:id="528" w:name="_Toc226965811"/>
      <w:r/>
      <w:bookmarkStart w:id="529" w:name="_Toc305158806"/>
      <w:r/>
      <w:bookmarkStart w:id="530" w:name="_Toc150774638"/>
      <w:r/>
      <w:bookmarkStart w:id="531" w:name="_Toc150480776"/>
      <w:r>
        <w:rPr>
          <w:rFonts w:ascii="Times New Roman" w:hAnsi="Times New Roman" w:eastAsia="宋体"/>
          <w:color w:val="auto"/>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color w:val="auto"/>
          <w:sz w:val="24"/>
          <w:highlight w:val="none"/>
        </w:rPr>
        <w:outlineLvl w:val="1"/>
      </w:pPr>
      <w:r/>
      <w:bookmarkStart w:id="532" w:name="_Toc150774744"/>
      <w:r/>
      <w:bookmarkStart w:id="533" w:name="_Toc127151740"/>
      <w:r/>
      <w:bookmarkStart w:id="534" w:name="_Toc151193853"/>
      <w:r/>
      <w:bookmarkStart w:id="535" w:name="_Toc151193637"/>
      <w:r/>
      <w:bookmarkStart w:id="536" w:name="_Toc149720832"/>
      <w:r/>
      <w:bookmarkStart w:id="537" w:name="_Toc265228377"/>
      <w:r/>
      <w:bookmarkStart w:id="538" w:name="_Toc164608808"/>
      <w:r/>
      <w:bookmarkStart w:id="539" w:name="_Toc226337235"/>
      <w:r/>
      <w:bookmarkStart w:id="540" w:name="_Toc226309783"/>
      <w:r/>
      <w:bookmarkStart w:id="541" w:name="_Toc164351633"/>
      <w:r/>
      <w:bookmarkStart w:id="542" w:name="_Toc150774639"/>
      <w:r/>
      <w:bookmarkStart w:id="543" w:name="_Toc164608653"/>
      <w:r/>
      <w:bookmarkStart w:id="544" w:name="_Toc226965729"/>
      <w:r/>
      <w:bookmarkStart w:id="545" w:name="_Toc127151539"/>
      <w:r/>
      <w:bookmarkStart w:id="546" w:name="_Toc150480777"/>
      <w:r/>
      <w:bookmarkStart w:id="547" w:name="_Toc520356164"/>
      <w:r/>
      <w:bookmarkStart w:id="548" w:name="_Toc226965812"/>
      <w:r/>
      <w:bookmarkStart w:id="549" w:name="_Toc195842904"/>
      <w:r/>
      <w:bookmarkStart w:id="550" w:name="_Toc150509290"/>
      <w:r/>
      <w:bookmarkStart w:id="551" w:name="_Toc151193709"/>
      <w:r/>
      <w:bookmarkStart w:id="552" w:name="_Toc164229234"/>
      <w:r/>
      <w:bookmarkStart w:id="553" w:name="_Toc164229380"/>
      <w:r/>
      <w:bookmarkStart w:id="554" w:name="_Toc305158807"/>
      <w:r/>
      <w:bookmarkStart w:id="555" w:name="_Toc127161453"/>
      <w:r/>
      <w:bookmarkStart w:id="556" w:name="_Toc151193927"/>
      <w:r/>
      <w:bookmarkStart w:id="557" w:name="_Toc305158881"/>
      <w:r/>
      <w:bookmarkStart w:id="558" w:name="_Toc142311041"/>
      <w:r/>
      <w:bookmarkStart w:id="559" w:name="_Toc151190166"/>
      <w:r/>
      <w:bookmarkStart w:id="560" w:name="_Toc151193781"/>
      <w:r/>
      <w:bookmarkStart w:id="561" w:name="_Toc264969229"/>
      <w:r>
        <w:rPr>
          <w:color w:val="auto"/>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lang w:bidi="ar"/>
        </w:rPr>
        <w:t xml:space="preserve">政府采购一体化平台“苏采云”</w:t>
      </w:r>
      <w:r>
        <w:rPr>
          <w:rFonts w:hint="eastAsia"/>
          <w:color w:val="auto"/>
          <w:sz w:val="24"/>
          <w:highlight w:val="none"/>
        </w:rPr>
        <w:t xml:space="preserve">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开标过程将使用</w:t>
      </w:r>
      <w:r>
        <w:rPr>
          <w:rFonts w:hint="eastAsia"/>
          <w:color w:val="auto"/>
          <w:sz w:val="24"/>
          <w:highlight w:val="none"/>
          <w:lang w:bidi="ar"/>
        </w:rPr>
        <w:t xml:space="preserve">政府采购一体化平台“苏采云”</w:t>
      </w:r>
      <w:r>
        <w:rPr>
          <w:rFonts w:hint="eastAsia"/>
          <w:color w:val="auto"/>
          <w:sz w:val="24"/>
          <w:highlight w:val="none"/>
        </w:rPr>
        <w:t xml:space="preserve">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bookmarkStart w:id="562" w:name="_Toc520356165"/>
      <w:r>
        <w:rPr>
          <w:rFonts w:hint="eastAsia"/>
          <w:color w:val="auto"/>
          <w:sz w:val="24"/>
          <w:highlight w:val="none"/>
        </w:rPr>
        <w:t xml:space="preserve">。投标人超过规定时间未确认但是未提出异议的，系统将视同已确认</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rPr>
          <w:color w:val="auto"/>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w:t>
      </w:r>
      <w:r>
        <w:rPr>
          <w:rFonts w:hint="eastAsia"/>
          <w:color w:val="auto"/>
          <w:sz w:val="24"/>
          <w:highlight w:val="none"/>
          <w:lang w:bidi="ar"/>
        </w:rPr>
        <w:t xml:space="preserve">政府采购一体化平台“苏采云”</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type="textWrapping" w:clear="all"/>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资格审查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见第三章《资格审查》。</w:t>
      </w:r>
      <w:bookmarkEnd w:id="562"/>
      <w:r/>
      <w:r/>
    </w:p>
    <w:p>
      <w:pPr>
        <w:numPr>
          <w:ilvl w:val="0"/>
          <w:numId w:val="8"/>
        </w:numPr>
        <w:ind w:left="357" w:hanging="357"/>
        <w:spacing w:line="360" w:lineRule="auto"/>
        <w:tabs>
          <w:tab w:val="left" w:pos="360" w:leader="none"/>
        </w:tabs>
        <w:rPr>
          <w:color w:val="auto"/>
          <w:sz w:val="24"/>
          <w:highlight w:val="none"/>
        </w:rPr>
        <w:outlineLvl w:val="1"/>
      </w:pPr>
      <w:r/>
      <w:bookmarkStart w:id="563" w:name="_Toc151193928"/>
      <w:r/>
      <w:bookmarkStart w:id="564" w:name="_Toc127151540"/>
      <w:r/>
      <w:bookmarkStart w:id="565" w:name="_Toc226337236"/>
      <w:r/>
      <w:bookmarkStart w:id="566" w:name="_Toc226309784"/>
      <w:r/>
      <w:bookmarkStart w:id="567" w:name="_Toc150774745"/>
      <w:r/>
      <w:bookmarkStart w:id="568" w:name="_Toc305158882"/>
      <w:r/>
      <w:bookmarkStart w:id="569" w:name="_Toc226965813"/>
      <w:r/>
      <w:bookmarkStart w:id="570" w:name="_Toc164351634"/>
      <w:r/>
      <w:bookmarkStart w:id="571" w:name="_Toc195842905"/>
      <w:r/>
      <w:bookmarkStart w:id="572" w:name="_Toc264969230"/>
      <w:r/>
      <w:bookmarkStart w:id="573" w:name="_Toc226965730"/>
      <w:r/>
      <w:bookmarkStart w:id="574" w:name="_Toc127151741"/>
      <w:r/>
      <w:bookmarkStart w:id="575" w:name="_Toc151193782"/>
      <w:r/>
      <w:bookmarkStart w:id="576" w:name="_Toc164608654"/>
      <w:r/>
      <w:bookmarkStart w:id="577" w:name="_Toc150509291"/>
      <w:r/>
      <w:bookmarkStart w:id="578" w:name="_Toc164229381"/>
      <w:r/>
      <w:bookmarkStart w:id="579" w:name="_Toc164608809"/>
      <w:r/>
      <w:bookmarkStart w:id="580" w:name="_Toc305158808"/>
      <w:r/>
      <w:bookmarkStart w:id="581" w:name="_Toc151193638"/>
      <w:r/>
      <w:bookmarkStart w:id="582" w:name="_Toc151193854"/>
      <w:r/>
      <w:bookmarkStart w:id="583" w:name="_Toc142311042"/>
      <w:r/>
      <w:bookmarkStart w:id="584" w:name="_Toc151193710"/>
      <w:r/>
      <w:bookmarkStart w:id="585" w:name="_Toc150774640"/>
      <w:r/>
      <w:bookmarkStart w:id="586" w:name="_Toc164229235"/>
      <w:r/>
      <w:bookmarkStart w:id="587" w:name="_Toc265228378"/>
      <w:r/>
      <w:bookmarkStart w:id="588" w:name="_Toc149720833"/>
      <w:r/>
      <w:bookmarkStart w:id="589" w:name="_Toc150480778"/>
      <w:r/>
      <w:bookmarkStart w:id="590" w:name="_Toc127161454"/>
      <w:r/>
      <w:bookmarkStart w:id="591" w:name="_Toc151190167"/>
      <w:r>
        <w:rPr>
          <w:color w:val="auto"/>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见第四章《评标程序、评标方法和评标标准》。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116"/>
        <w:spacing w:before="0" w:line="360" w:lineRule="auto"/>
        <w:rPr>
          <w:rFonts w:ascii="Times New Roman" w:hAnsi="Times New Roman" w:eastAsia="宋体"/>
          <w:color w:val="auto"/>
          <w:sz w:val="28"/>
          <w:highlight w:val="none"/>
        </w:rPr>
      </w:pPr>
      <w:r/>
      <w:bookmarkStart w:id="594" w:name="_Toc150774750"/>
      <w:r/>
      <w:bookmarkStart w:id="595" w:name="_Toc265228383"/>
      <w:r/>
      <w:bookmarkStart w:id="596" w:name="_Toc305158887"/>
      <w:r/>
      <w:bookmarkStart w:id="597" w:name="_Toc151193643"/>
      <w:r/>
      <w:bookmarkStart w:id="598" w:name="_Toc151193859"/>
      <w:r/>
      <w:bookmarkStart w:id="599" w:name="_Toc127151545"/>
      <w:r/>
      <w:bookmarkStart w:id="600" w:name="_Toc151193715"/>
      <w:r/>
      <w:bookmarkStart w:id="601" w:name="_Toc226309789"/>
      <w:r/>
      <w:bookmarkStart w:id="602" w:name="_Toc305158813"/>
      <w:r/>
      <w:bookmarkStart w:id="603" w:name="_Toc151193787"/>
      <w:r/>
      <w:bookmarkStart w:id="604" w:name="_Toc150509296"/>
      <w:r/>
      <w:bookmarkStart w:id="605" w:name="_Toc151190172"/>
      <w:r/>
      <w:bookmarkStart w:id="606" w:name="_Toc226965735"/>
      <w:r/>
      <w:bookmarkStart w:id="607" w:name="_Toc150774645"/>
      <w:r/>
      <w:bookmarkStart w:id="608" w:name="_Toc226337241"/>
      <w:r/>
      <w:bookmarkStart w:id="609" w:name="_Toc151193933"/>
      <w:r/>
      <w:bookmarkStart w:id="610" w:name="_Toc142311047"/>
      <w:r/>
      <w:bookmarkStart w:id="611" w:name="_Toc195842910"/>
      <w:r/>
      <w:bookmarkStart w:id="612" w:name="_Toc150480783"/>
      <w:r/>
      <w:bookmarkStart w:id="613" w:name="_Toc226965818"/>
      <w:r/>
      <w:bookmarkStart w:id="614" w:name="_Toc264969235"/>
      <w:r>
        <w:rPr>
          <w:rFonts w:ascii="Times New Roman" w:hAnsi="Times New Roman" w:eastAsia="宋体"/>
          <w:color w:val="auto"/>
          <w:sz w:val="28"/>
          <w:highlight w:val="none"/>
        </w:rPr>
        <w:t xml:space="preserve">六   </w:t>
      </w:r>
      <w:bookmarkEnd w:id="593"/>
      <w:r>
        <w:rPr>
          <w:rFonts w:ascii="Times New Roman" w:hAnsi="Times New Roman" w:eastAsia="宋体"/>
          <w:color w:val="auto"/>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64969237"/>
      <w:r/>
      <w:bookmarkStart w:id="616" w:name="_Toc226965737"/>
      <w:r/>
      <w:bookmarkStart w:id="617" w:name="_Toc164351641"/>
      <w:r/>
      <w:bookmarkStart w:id="618" w:name="_Toc151190174"/>
      <w:r/>
      <w:bookmarkStart w:id="619" w:name="_Toc127151748"/>
      <w:r/>
      <w:bookmarkStart w:id="620" w:name="_Toc149720840"/>
      <w:r/>
      <w:bookmarkStart w:id="621" w:name="_Toc265228385"/>
      <w:r/>
      <w:bookmarkStart w:id="622" w:name="_Toc127151547"/>
      <w:r/>
      <w:bookmarkStart w:id="623" w:name="_Toc150774752"/>
      <w:r/>
      <w:bookmarkStart w:id="624" w:name="_Toc151193717"/>
      <w:r/>
      <w:bookmarkStart w:id="625" w:name="_Toc151193789"/>
      <w:r/>
      <w:bookmarkStart w:id="626" w:name="_Toc150774647"/>
      <w:r/>
      <w:bookmarkStart w:id="627" w:name="_Toc305158889"/>
      <w:r/>
      <w:bookmarkStart w:id="628" w:name="_Toc142311049"/>
      <w:r/>
      <w:bookmarkStart w:id="629" w:name="_Toc150509298"/>
      <w:r/>
      <w:bookmarkStart w:id="630" w:name="_Toc151193861"/>
      <w:r/>
      <w:bookmarkStart w:id="631" w:name="_Toc151193935"/>
      <w:r/>
      <w:bookmarkStart w:id="632" w:name="_Toc226309791"/>
      <w:r/>
      <w:bookmarkStart w:id="633" w:name="_Toc305158815"/>
      <w:r/>
      <w:bookmarkStart w:id="634" w:name="_Toc226337243"/>
      <w:r/>
      <w:bookmarkStart w:id="635" w:name="_Toc150480785"/>
      <w:r/>
      <w:bookmarkStart w:id="636" w:name="_Toc151193645"/>
      <w:r/>
      <w:bookmarkStart w:id="637" w:name="_Toc164229242"/>
      <w:r/>
      <w:bookmarkStart w:id="638" w:name="_Toc164608661"/>
      <w:r/>
      <w:bookmarkStart w:id="639" w:name="_Toc195842912"/>
      <w:r/>
      <w:bookmarkStart w:id="640" w:name="_Toc164608816"/>
      <w:r/>
      <w:bookmarkStart w:id="641" w:name="_Toc226965820"/>
      <w:r/>
      <w:bookmarkStart w:id="642" w:name="_Toc164229388"/>
      <w:r/>
      <w:bookmarkStart w:id="643" w:name="_Toc127161461"/>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采购人将在评标报告确定的中标候选人名单中按顺序确定中标人，中标候选人并列的，由采购人</w:t>
      </w:r>
      <w:r>
        <w:rPr>
          <w:rFonts w:hint="eastAsia"/>
          <w:color w:val="auto"/>
          <w:sz w:val="24"/>
          <w:highlight w:val="none"/>
        </w:rPr>
        <w:t xml:space="preserve">依法</w:t>
      </w:r>
      <w:r>
        <w:rPr>
          <w:color w:val="auto"/>
          <w:sz w:val="24"/>
          <w:highlight w:val="none"/>
        </w:rPr>
        <w:t xml:space="preserve">确定</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644" w:name="_Toc305158891"/>
      <w:r/>
      <w:bookmarkStart w:id="645" w:name="_Toc305158817"/>
      <w:r/>
      <w:bookmarkStart w:id="646" w:name="_Toc127151549"/>
      <w:r/>
      <w:bookmarkStart w:id="647" w:name="_Toc264969239"/>
      <w:r/>
      <w:bookmarkStart w:id="648" w:name="_Toc151193791"/>
      <w:r/>
      <w:bookmarkStart w:id="649" w:name="_Toc151193719"/>
      <w:r/>
      <w:bookmarkStart w:id="650" w:name="_Toc226309793"/>
      <w:r/>
      <w:bookmarkStart w:id="651" w:name="_Toc127161463"/>
      <w:r/>
      <w:bookmarkStart w:id="652" w:name="_Toc265228387"/>
      <w:r/>
      <w:bookmarkStart w:id="653" w:name="_Toc151193863"/>
      <w:r/>
      <w:bookmarkStart w:id="654" w:name="_Toc151193647"/>
      <w:r/>
      <w:bookmarkStart w:id="655" w:name="_Toc127151750"/>
      <w:r/>
      <w:bookmarkStart w:id="656" w:name="_Toc195842914"/>
      <w:r/>
      <w:bookmarkStart w:id="657" w:name="_Toc142311051"/>
      <w:r/>
      <w:bookmarkStart w:id="658" w:name="_Toc164229390"/>
      <w:r/>
      <w:bookmarkStart w:id="659" w:name="_Toc164229244"/>
      <w:r/>
      <w:bookmarkStart w:id="660" w:name="_Toc151190176"/>
      <w:r/>
      <w:bookmarkStart w:id="661" w:name="_Toc226965739"/>
      <w:r/>
      <w:bookmarkStart w:id="662" w:name="_Toc164608818"/>
      <w:r/>
      <w:bookmarkStart w:id="663" w:name="_Toc149720842"/>
      <w:r/>
      <w:bookmarkStart w:id="664" w:name="_Toc150774649"/>
      <w:r/>
      <w:bookmarkStart w:id="665" w:name="_Toc150480787"/>
      <w:r/>
      <w:bookmarkStart w:id="666" w:name="_Toc150509300"/>
      <w:r/>
      <w:bookmarkStart w:id="667" w:name="_Toc151193937"/>
      <w:r/>
      <w:bookmarkStart w:id="668" w:name="_Toc150774754"/>
      <w:r/>
      <w:bookmarkStart w:id="669" w:name="_Toc226337245"/>
      <w:r/>
      <w:bookmarkStart w:id="670" w:name="_Toc164608663"/>
      <w:r/>
      <w:bookmarkStart w:id="671" w:name="_Toc226965822"/>
      <w:r/>
      <w:bookmarkStart w:id="672" w:name="_Toc164351643"/>
      <w:r/>
      <w:bookmarkStart w:id="673" w:name="_Toc520356176"/>
      <w:r/>
      <w:bookmarkStart w:id="674" w:name="_Ref467306425"/>
      <w:r/>
      <w:bookmarkStart w:id="675" w:name="_Ref467307090"/>
      <w:r>
        <w:rPr>
          <w:color w:val="auto"/>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采购人或采购代理机构自中标人确定之日起2个工作日内，在</w:t>
      </w:r>
      <w:r>
        <w:rPr>
          <w:rFonts w:hint="eastAsia"/>
          <w:color w:val="auto"/>
          <w:sz w:val="24"/>
          <w:highlight w:val="none"/>
        </w:rPr>
        <w:t xml:space="preserve">常州市政府采购网</w:t>
      </w:r>
      <w:r>
        <w:rPr>
          <w:color w:val="auto"/>
          <w:sz w:val="24"/>
          <w:highlight w:val="none"/>
        </w:rPr>
        <w:t xml:space="preserve">公告中标结果，</w:t>
      </w:r>
      <w:r>
        <w:rPr>
          <w:rFonts w:hint="eastAsia"/>
          <w:color w:val="auto"/>
          <w:sz w:val="24"/>
          <w:highlight w:val="none"/>
        </w:rPr>
        <w:t xml:space="preserve">同时向中标人发出中标通知书，</w:t>
      </w:r>
      <w:r>
        <w:rPr>
          <w:color w:val="auto"/>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废标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在招标采购中，出现下列情形之一的，应予废标：</w:t>
      </w:r>
      <w:r/>
    </w:p>
    <w:p>
      <w:pPr>
        <w:numPr>
          <w:ilvl w:val="2"/>
          <w:numId w:val="8"/>
        </w:numPr>
        <w:spacing w:line="360" w:lineRule="auto"/>
        <w:rPr>
          <w:color w:val="auto"/>
          <w:sz w:val="24"/>
          <w:highlight w:val="none"/>
        </w:rPr>
      </w:pPr>
      <w:r>
        <w:rPr>
          <w:color w:val="auto"/>
          <w:sz w:val="24"/>
          <w:highlight w:val="none"/>
        </w:rPr>
        <w:t xml:space="preserve">符合专业条件的供应商或者对招标文件作实质响应的供应商不足三家的；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color w:val="auto"/>
          <w:sz w:val="24"/>
          <w:highlight w:val="none"/>
        </w:rPr>
      </w:pPr>
      <w:r>
        <w:rPr>
          <w:color w:val="auto"/>
          <w:sz w:val="24"/>
          <w:highlight w:val="none"/>
        </w:rPr>
        <w:t xml:space="preserve">投标人的报价均超过了采购预算，采购人不能支付的；</w:t>
      </w:r>
      <w:r/>
    </w:p>
    <w:p>
      <w:pPr>
        <w:numPr>
          <w:ilvl w:val="2"/>
          <w:numId w:val="8"/>
        </w:numPr>
        <w:spacing w:line="360" w:lineRule="auto"/>
        <w:rPr>
          <w:rFonts w:hint="eastAsia"/>
          <w:color w:val="auto"/>
          <w:sz w:val="24"/>
          <w:highlight w:val="none"/>
        </w:rPr>
      </w:pPr>
      <w:r>
        <w:rPr>
          <w:color w:val="auto"/>
          <w:sz w:val="24"/>
          <w:highlight w:val="none"/>
        </w:rPr>
        <w:t xml:space="preserve">因重大变故，采购任务取消的。</w:t>
      </w:r>
      <w:r/>
    </w:p>
    <w:p>
      <w:pPr>
        <w:numPr>
          <w:ilvl w:val="2"/>
          <w:numId w:val="8"/>
        </w:numPr>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color w:val="auto"/>
          <w:sz w:val="24"/>
          <w:highlight w:val="none"/>
        </w:rPr>
        <w:outlineLvl w:val="1"/>
      </w:pPr>
      <w:r/>
      <w:bookmarkStart w:id="676" w:name="_Toc150480788"/>
      <w:r/>
      <w:bookmarkStart w:id="677" w:name="_Toc150509301"/>
      <w:r/>
      <w:bookmarkStart w:id="678" w:name="_Toc164229391"/>
      <w:r/>
      <w:bookmarkStart w:id="679" w:name="_Toc149720843"/>
      <w:r/>
      <w:bookmarkStart w:id="680" w:name="_Toc226309794"/>
      <w:r/>
      <w:bookmarkStart w:id="681" w:name="_Toc127151751"/>
      <w:r/>
      <w:bookmarkStart w:id="682" w:name="_Toc520356175"/>
      <w:r/>
      <w:bookmarkStart w:id="683" w:name="_Toc164608819"/>
      <w:r/>
      <w:bookmarkStart w:id="684" w:name="_Toc150774755"/>
      <w:r/>
      <w:bookmarkStart w:id="685" w:name="_Toc151193864"/>
      <w:r/>
      <w:bookmarkStart w:id="686" w:name="_Toc150774650"/>
      <w:r/>
      <w:bookmarkStart w:id="687" w:name="_Toc164351644"/>
      <w:r/>
      <w:bookmarkStart w:id="688" w:name="_Toc305158892"/>
      <w:r/>
      <w:bookmarkStart w:id="689" w:name="_Toc151193792"/>
      <w:r/>
      <w:bookmarkStart w:id="690" w:name="_Toc127161464"/>
      <w:r/>
      <w:bookmarkStart w:id="691" w:name="_Toc127151550"/>
      <w:r/>
      <w:bookmarkStart w:id="692" w:name="_Toc151193648"/>
      <w:r/>
      <w:bookmarkStart w:id="693" w:name="_Toc265228388"/>
      <w:r/>
      <w:bookmarkStart w:id="694" w:name="_Toc164608664"/>
      <w:r/>
      <w:bookmarkStart w:id="695" w:name="_Toc226965740"/>
      <w:r/>
      <w:bookmarkStart w:id="696" w:name="_Ref467307204"/>
      <w:r/>
      <w:bookmarkStart w:id="697" w:name="_Toc151190177"/>
      <w:r/>
      <w:bookmarkStart w:id="698" w:name="_Toc151193938"/>
      <w:r/>
      <w:bookmarkStart w:id="699" w:name="_Toc151193720"/>
      <w:r/>
      <w:bookmarkStart w:id="700" w:name="_Ref467306978"/>
      <w:r/>
      <w:bookmarkStart w:id="701" w:name="_Ref467307062"/>
      <w:r/>
      <w:bookmarkStart w:id="702" w:name="_Toc195842915"/>
      <w:r/>
      <w:bookmarkStart w:id="703" w:name="_Toc226337246"/>
      <w:r/>
      <w:bookmarkStart w:id="704" w:name="_Toc226965823"/>
      <w:r/>
      <w:bookmarkStart w:id="705" w:name="_Ref467306377"/>
      <w:r/>
      <w:bookmarkStart w:id="706" w:name="_Toc305158818"/>
      <w:r/>
      <w:bookmarkStart w:id="707" w:name="_Toc164229245"/>
      <w:r/>
      <w:bookmarkStart w:id="708" w:name="_Toc142311052"/>
      <w:r/>
      <w:bookmarkStart w:id="709" w:name="_Toc264969240"/>
      <w:r>
        <w:rPr>
          <w:color w:val="auto"/>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拒绝</w:t>
      </w:r>
      <w:r>
        <w:rPr>
          <w:color w:val="auto"/>
          <w:sz w:val="24"/>
          <w:highlight w:val="none"/>
        </w:rPr>
        <w:t xml:space="preserve">与采购人签订合同的，采购人</w:t>
      </w:r>
      <w:r>
        <w:rPr>
          <w:rFonts w:hint="eastAsia"/>
          <w:color w:val="auto"/>
          <w:sz w:val="24"/>
          <w:highlight w:val="none"/>
        </w:rPr>
        <w:t xml:space="preserve">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报告推荐的中标候选人名单排序，确定下一候选人为中标人，</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color w:val="auto"/>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rFonts w:hint="eastAsia"/>
          <w:color w:val="auto"/>
          <w:sz w:val="24"/>
          <w:highlight w:val="none"/>
        </w:rPr>
      </w:pPr>
      <w:r>
        <w:rPr>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jc w:val="left"/>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191"/>
          <w:color w:val="auto"/>
          <w:highlight w:val="none"/>
        </w:rPr>
        <w:t xml:space="preserve">http://gk</w:t>
      </w:r>
      <w:bookmarkStart w:id="710" w:name="_Hlt100654014"/>
      <w:r>
        <w:rPr>
          <w:rStyle w:val="1191"/>
          <w:color w:val="auto"/>
          <w:highlight w:val="none"/>
        </w:rPr>
        <w:t xml:space="preserve">s</w:t>
      </w:r>
      <w:bookmarkEnd w:id="710"/>
      <w:r>
        <w:rPr>
          <w:rStyle w:val="1191"/>
          <w:color w:val="auto"/>
          <w:highlight w:val="none"/>
        </w:rPr>
        <w:t xml:space="preserve">.m</w:t>
      </w:r>
      <w:bookmarkStart w:id="711" w:name="_Hlt100653994"/>
      <w:r/>
      <w:bookmarkStart w:id="712" w:name="_Hlt100653993"/>
      <w:r>
        <w:rPr>
          <w:rStyle w:val="1191"/>
          <w:color w:val="auto"/>
          <w:highlight w:val="none"/>
        </w:rPr>
        <w:t xml:space="preserve">o</w:t>
      </w:r>
      <w:bookmarkEnd w:id="711"/>
      <w:r/>
      <w:bookmarkEnd w:id="712"/>
      <w:r>
        <w:rPr>
          <w:rStyle w:val="1191"/>
          <w:color w:val="auto"/>
          <w:highlight w:val="none"/>
        </w:rPr>
        <w:t xml:space="preserve">f.gov.cn/ztztz/zhengfucaigouguanli/201802/t20180201_2804589.htm</w:t>
      </w:r>
      <w:r>
        <w:rPr>
          <w:color w:val="auto"/>
          <w:highlight w:val="none"/>
        </w:rPr>
        <w:fldChar w:fldCharType="end"/>
      </w:r>
      <w:r>
        <w:rPr>
          <w:rFonts w:hint="eastAsia"/>
          <w:color w:val="auto"/>
          <w:highlight w:val="none"/>
        </w:rPr>
        <w:t xml:space="preserve">）</w:t>
      </w:r>
      <w:r/>
    </w:p>
    <w:p>
      <w:pPr>
        <w:numPr>
          <w:ilvl w:val="2"/>
          <w:numId w:val="8"/>
        </w:numPr>
        <w:spacing w:line="360" w:lineRule="auto"/>
        <w:rPr>
          <w:color w:val="auto"/>
          <w:sz w:val="24"/>
          <w:highlight w:val="none"/>
        </w:rPr>
      </w:pPr>
      <w:r>
        <w:rPr>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color w:val="auto"/>
          <w:sz w:val="24"/>
          <w:highlight w:val="none"/>
        </w:rPr>
      </w:pPr>
      <w:r>
        <w:rPr>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接收询问和质疑的联系部门、联系电话和通讯地址见《投标人须知资料表》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收费对象、收费标准及缴纳时间见《投标人须知资料表》。由中标人支付的，中标人须一次性向采购代理机构缴纳代理费，投标报价应包含代理费用。</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采购代理服务费开票方式：江苏增值税普通发票。</w:t>
      </w:r>
      <w:r/>
    </w:p>
    <w:p>
      <w:pPr>
        <w:jc w:val="center"/>
        <w:spacing w:line="360" w:lineRule="auto"/>
        <w:rPr>
          <w:b/>
          <w:color w:val="auto"/>
          <w:sz w:val="36"/>
          <w:szCs w:val="36"/>
          <w:highlight w:val="none"/>
        </w:rPr>
        <w:outlineLvl w:val="0"/>
      </w:pPr>
      <w:r/>
      <w:bookmarkStart w:id="713" w:name="_Toc226965827"/>
      <w:r/>
      <w:bookmarkStart w:id="714" w:name="_Toc353825544"/>
      <w:r/>
      <w:bookmarkStart w:id="715" w:name="_Toc127151554"/>
      <w:r/>
      <w:bookmarkStart w:id="716" w:name="_Toc265228392"/>
      <w:r/>
      <w:bookmarkStart w:id="717" w:name="_Toc226337250"/>
      <w:r/>
      <w:bookmarkStart w:id="718" w:name="_Toc142311056"/>
      <w:r/>
      <w:bookmarkStart w:id="719" w:name="_Toc353873934"/>
      <w:r/>
      <w:bookmarkStart w:id="720" w:name="_Toc150480792"/>
      <w:r/>
      <w:bookmarkStart w:id="721" w:name="_Toc150774759"/>
      <w:r/>
      <w:bookmarkStart w:id="722" w:name="_Toc264969244"/>
      <w:r/>
      <w:bookmarkStart w:id="723" w:name="_Toc305158822"/>
      <w:r/>
      <w:bookmarkStart w:id="724" w:name="_Toc353873664"/>
      <w:r/>
      <w:bookmarkStart w:id="725" w:name="_Toc305158896"/>
      <w:r>
        <w:rPr>
          <w:color w:val="auto"/>
          <w:sz w:val="24"/>
          <w:highlight w:val="none"/>
        </w:rPr>
        <w:br w:type="page" w:clear="all"/>
      </w:r>
      <w:bookmarkStart w:id="726" w:name="_Toc99301421"/>
      <w:r>
        <w:rPr>
          <w:rFonts w:ascii="Times New Roman" w:hAnsi="Times New Roman" w:eastAsia="宋体" w:cs="Times New Roman"/>
          <w:b/>
          <w:color w:val="auto"/>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ascii="Times New Roman" w:hAnsi="Times New Roman" w:eastAsia="宋体" w:cs="Times New Roman"/>
          <w:b/>
          <w:color w:val="auto"/>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color w:val="auto"/>
          <w:sz w:val="24"/>
          <w:highlight w:val="none"/>
        </w:rPr>
        <w:outlineLvl w:val="1"/>
      </w:pPr>
      <w:r/>
      <w:bookmarkStart w:id="728" w:name="_Toc99301422"/>
      <w:r>
        <w:rPr>
          <w:b/>
          <w:color w:val="auto"/>
          <w:sz w:val="24"/>
          <w:highlight w:val="none"/>
        </w:rPr>
        <w:t xml:space="preserve">一、资格审查程序</w:t>
      </w:r>
      <w:bookmarkEnd w:id="728"/>
      <w:r/>
      <w:r/>
    </w:p>
    <w:p>
      <w:pPr>
        <w:numPr>
          <w:ilvl w:val="0"/>
          <w:numId w:val="11"/>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11"/>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资格审查合格的投标人不足3家的，不进行评标。</w:t>
      </w:r>
      <w:r/>
    </w:p>
    <w:p>
      <w:pPr>
        <w:jc w:val="left"/>
        <w:widowControl/>
        <w:rPr>
          <w:color w:val="auto"/>
          <w:sz w:val="24"/>
          <w:highlight w:val="none"/>
        </w:rPr>
      </w:pPr>
      <w:r>
        <w:rPr>
          <w:color w:val="auto"/>
          <w:sz w:val="24"/>
          <w:highlight w:val="none"/>
        </w:rPr>
      </w:r>
      <w:r/>
    </w:p>
    <w:p>
      <w:pPr>
        <w:jc w:val="center"/>
        <w:spacing w:line="360" w:lineRule="auto"/>
        <w:tabs>
          <w:tab w:val="left" w:pos="360" w:leader="none"/>
          <w:tab w:val="left" w:pos="900" w:leader="none"/>
        </w:tabs>
        <w:rPr>
          <w:b/>
          <w:color w:val="auto"/>
          <w:sz w:val="24"/>
          <w:highlight w:val="none"/>
        </w:rPr>
        <w:outlineLvl w:val="1"/>
      </w:pPr>
      <w:r>
        <w:rPr>
          <w:b/>
          <w:color w:val="auto"/>
          <w:sz w:val="24"/>
          <w:highlight w:val="none"/>
        </w:rPr>
        <w:t xml:space="preserve">二、资格审查要求</w:t>
      </w:r>
      <w:r/>
    </w:p>
    <w:tbl>
      <w:tblPr>
        <w:tblStyle w:val="93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jc w:val="center"/>
              <w:tabs>
                <w:tab w:val="left" w:pos="1080" w:leader="none"/>
              </w:tabs>
              <w:rPr>
                <w:b/>
                <w:color w:val="auto"/>
                <w:sz w:val="24"/>
                <w:highlight w:val="none"/>
              </w:rPr>
            </w:pPr>
            <w:r/>
            <w:bookmarkStart w:id="729" w:name="_Hlt487972895"/>
            <w:r/>
            <w:bookmarkEnd w:id="729"/>
            <w:r>
              <w:rPr>
                <w:b/>
                <w:color w:val="auto"/>
                <w:sz w:val="24"/>
                <w:highlight w:val="none"/>
              </w:rPr>
              <w:t xml:space="preserve">序号</w:t>
            </w:r>
            <w:r/>
          </w:p>
        </w:tc>
        <w:tc>
          <w:tcPr>
            <w:tcW w:w="1066"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595"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881"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rPr>
                <w:rFonts w:hint="eastAsia"/>
                <w:color w:val="auto"/>
                <w:sz w:val="24"/>
                <w:highlight w:val="none"/>
              </w:rPr>
              <w:t xml:space="preserve">-1</w:t>
            </w:r>
            <w:r/>
          </w:p>
        </w:tc>
        <w:tc>
          <w:tcPr>
            <w:tcW w:w="106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投标人资格声明函</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w:t>
            </w:r>
            <w:r>
              <w:rPr>
                <w:rFonts w:hint="eastAsia"/>
                <w:color w:val="auto"/>
                <w:sz w:val="24"/>
                <w:highlight w:val="none"/>
              </w:rPr>
              <w:t xml:space="preserve">投标人资格声明函</w:t>
            </w:r>
            <w:r>
              <w:rPr>
                <w:color w:val="auto"/>
                <w:sz w:val="24"/>
                <w:highlight w:val="none"/>
              </w:rPr>
              <w:t xml:space="preserve">》。</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1-2</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2-1</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中小企业声明函</w:t>
            </w:r>
            <w:r/>
          </w:p>
        </w:tc>
        <w:tc>
          <w:tcPr>
            <w:tcW w:w="2595"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1、投标人单独投标的，应提供中小企业声明函；如为监狱企业或</w:t>
            </w:r>
            <w:r>
              <w:rPr>
                <w:color w:val="auto"/>
                <w:sz w:val="24"/>
                <w:highlight w:val="none"/>
              </w:rPr>
              <w:t xml:space="preserve">残疾人福利性单位</w:t>
            </w:r>
            <w:r>
              <w:rPr>
                <w:rFonts w:hint="eastAsia"/>
                <w:color w:val="auto"/>
                <w:sz w:val="24"/>
                <w:highlight w:val="none"/>
              </w:rPr>
              <w:t xml:space="preserve">，不必提供中小企业声明函，但须按注1或注2要求提供证明材料。</w:t>
            </w:r>
            <w:r/>
          </w:p>
          <w:p>
            <w:pPr>
              <w:tabs>
                <w:tab w:val="left" w:pos="1080" w:leader="none"/>
              </w:tabs>
              <w:rPr>
                <w:color w:val="auto"/>
                <w:sz w:val="24"/>
                <w:highlight w:val="none"/>
              </w:rPr>
            </w:pPr>
            <w:r>
              <w:rPr>
                <w:rFonts w:hint="eastAsia"/>
                <w:color w:val="auto"/>
                <w:sz w:val="24"/>
                <w:highlight w:val="none"/>
              </w:rPr>
              <w:t xml:space="preserve">2、如招标文件</w:t>
            </w:r>
            <w:r>
              <w:rPr>
                <w:color w:val="auto"/>
                <w:sz w:val="24"/>
                <w:highlight w:val="none"/>
              </w:rPr>
              <w:t xml:space="preserve">要求以联合体形式参加或者要求合同分包的，</w:t>
            </w:r>
            <w:r>
              <w:rPr>
                <w:rFonts w:hint="eastAsia"/>
                <w:color w:val="auto"/>
                <w:sz w:val="24"/>
                <w:highlight w:val="none"/>
              </w:rPr>
              <w:t xml:space="preserve">且投标人为联合体或拟进行合同分包的，则</w:t>
            </w:r>
            <w:r>
              <w:rPr>
                <w:color w:val="auto"/>
                <w:sz w:val="24"/>
                <w:highlight w:val="none"/>
              </w:rPr>
              <w:t xml:space="preserve">联合体中的中小企业、签订分包意向协议的中小企业具体情况须在《中小企业声明函》中如实填报。</w:t>
            </w:r>
            <w:r>
              <w:rPr>
                <w:rFonts w:hint="eastAsia"/>
                <w:color w:val="auto"/>
                <w:sz w:val="24"/>
                <w:highlight w:val="none"/>
              </w:rPr>
              <w:t xml:space="preserve">上述中小企业如为监狱企业或</w:t>
            </w:r>
            <w:r>
              <w:rPr>
                <w:color w:val="auto"/>
                <w:sz w:val="24"/>
                <w:highlight w:val="none"/>
              </w:rPr>
              <w:t xml:space="preserve">残疾人福利性单位</w:t>
            </w:r>
            <w:r>
              <w:rPr>
                <w:rFonts w:hint="eastAsia"/>
                <w:color w:val="auto"/>
                <w:sz w:val="24"/>
                <w:highlight w:val="none"/>
              </w:rPr>
              <w:t xml:space="preserve">应在声明函中如实列明单位性质，并按注1或注2要求提供证明材料。</w:t>
            </w:r>
            <w:r/>
          </w:p>
          <w:p>
            <w:pPr>
              <w:tabs>
                <w:tab w:val="left" w:pos="1080" w:leader="none"/>
              </w:tabs>
              <w:rPr>
                <w:color w:val="auto"/>
                <w:sz w:val="24"/>
                <w:highlight w:val="none"/>
              </w:rPr>
            </w:pPr>
            <w:r>
              <w:rPr>
                <w:color w:val="auto"/>
                <w:sz w:val="24"/>
                <w:highlight w:val="none"/>
              </w:rPr>
            </w:r>
            <w:r/>
          </w:p>
          <w:p>
            <w:pPr>
              <w:tabs>
                <w:tab w:val="left" w:pos="1080" w:leader="none"/>
              </w:tabs>
              <w:rPr>
                <w:color w:val="auto"/>
                <w:sz w:val="24"/>
                <w:highlight w:val="none"/>
              </w:rPr>
            </w:pPr>
            <w:r>
              <w:rPr>
                <w:rFonts w:hint="eastAsia"/>
                <w:color w:val="auto"/>
                <w:sz w:val="24"/>
                <w:highlight w:val="none"/>
              </w:rPr>
              <w:t xml:space="preserve">注1：</w:t>
            </w:r>
            <w:r>
              <w:rPr>
                <w:color w:val="auto"/>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color w:val="auto"/>
                <w:sz w:val="24"/>
                <w:highlight w:val="none"/>
              </w:rPr>
            </w:pPr>
            <w:r>
              <w:rPr>
                <w:rFonts w:hint="eastAsia"/>
                <w:color w:val="auto"/>
                <w:sz w:val="24"/>
                <w:highlight w:val="none"/>
              </w:rPr>
              <w:t xml:space="preserve">注2：</w:t>
            </w:r>
            <w:r>
              <w:rPr>
                <w:color w:val="auto"/>
                <w:sz w:val="24"/>
                <w:highlight w:val="none"/>
              </w:rPr>
              <w:t xml:space="preserve">残疾人福利性单位须按招标文件要求提供《残疾人福利性单位声明函》。</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2-3</w:t>
            </w:r>
            <w:r/>
          </w:p>
        </w:tc>
        <w:tc>
          <w:tcPr>
            <w:tcW w:w="106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其他</w:t>
            </w:r>
            <w:r>
              <w:rPr>
                <w:color w:val="auto"/>
                <w:sz w:val="24"/>
                <w:highlight w:val="none"/>
              </w:rPr>
              <w:t xml:space="preserve">落实政府采购政策的资格要求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54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是否接受联合体投标</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highlight w:val="none"/>
              </w:rPr>
              <w:t xml:space="preserve">牵头</w:t>
            </w:r>
            <w:r>
              <w:rPr>
                <w:color w:val="auto"/>
                <w:sz w:val="24"/>
                <w:highlight w:val="none"/>
              </w:rPr>
              <w:t xml:space="preserve">、协调工作。该联合协议应当作为投标文件的组成部分，与投标文件其他内容同时递交。</w:t>
            </w:r>
            <w:r/>
          </w:p>
          <w:p>
            <w:pPr>
              <w:tabs>
                <w:tab w:val="left" w:pos="1080" w:leader="none"/>
              </w:tabs>
              <w:rPr>
                <w:color w:val="auto"/>
                <w:sz w:val="24"/>
                <w:highlight w:val="none"/>
              </w:rPr>
            </w:pPr>
            <w:r>
              <w:rPr>
                <w:color w:val="auto"/>
                <w:sz w:val="24"/>
                <w:highlight w:val="none"/>
              </w:rPr>
              <w:t xml:space="preserve">2、</w:t>
            </w:r>
            <w:r>
              <w:rPr>
                <w:rFonts w:hint="eastAsia"/>
                <w:color w:val="auto"/>
                <w:sz w:val="24"/>
                <w:highlight w:val="none"/>
              </w:rPr>
              <w:t xml:space="preserve">联合体各成员单位均须提供本表中序号1-1、1-2的证明文件。</w:t>
            </w:r>
            <w:r/>
          </w:p>
          <w:p>
            <w:pPr>
              <w:tabs>
                <w:tab w:val="left" w:pos="1080" w:leader="none"/>
              </w:tabs>
              <w:rPr>
                <w:color w:val="auto"/>
                <w:sz w:val="24"/>
                <w:highlight w:val="none"/>
              </w:rPr>
            </w:pPr>
            <w:r>
              <w:rPr>
                <w:rFonts w:hint="eastAsia"/>
                <w:color w:val="auto"/>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color w:val="auto"/>
                <w:sz w:val="24"/>
                <w:highlight w:val="none"/>
              </w:rPr>
            </w:pPr>
            <w:r>
              <w:rPr>
                <w:rFonts w:hint="eastAsia"/>
                <w:color w:val="auto"/>
                <w:sz w:val="24"/>
                <w:highlight w:val="none"/>
              </w:rPr>
              <w:t xml:space="preserve">4</w:t>
            </w:r>
            <w:r>
              <w:rPr>
                <w:color w:val="auto"/>
                <w:sz w:val="24"/>
                <w:highlight w:val="none"/>
              </w:rPr>
              <w:t xml:space="preserve">、联合体中有同类资质的供应商按照联合体分工承担相同工作的，应当按照资质等级较低的供应商确定资质等级。</w:t>
            </w:r>
            <w:r/>
          </w:p>
          <w:p>
            <w:pPr>
              <w:tabs>
                <w:tab w:val="left" w:pos="1080" w:leader="none"/>
              </w:tabs>
              <w:rPr>
                <w:color w:val="auto"/>
                <w:sz w:val="24"/>
                <w:highlight w:val="none"/>
              </w:rPr>
            </w:pPr>
            <w:r>
              <w:rPr>
                <w:color w:val="auto"/>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auto"/>
                <w:sz w:val="24"/>
                <w:highlight w:val="none"/>
              </w:rPr>
            </w:pPr>
            <w:r>
              <w:rPr>
                <w:color w:val="auto"/>
                <w:sz w:val="24"/>
                <w:highlight w:val="none"/>
              </w:rPr>
              <w:t xml:space="preserve">6、若联合体中任一成员单位中途退出，则该联合体的</w:t>
            </w:r>
            <w:r>
              <w:rPr>
                <w:b/>
                <w:color w:val="auto"/>
                <w:sz w:val="24"/>
                <w:highlight w:val="none"/>
              </w:rPr>
              <w:t xml:space="preserve">投标无效</w:t>
            </w:r>
            <w:r>
              <w:rPr>
                <w:color w:val="auto"/>
                <w:sz w:val="24"/>
                <w:highlight w:val="none"/>
              </w:rPr>
              <w:t xml:space="preserve">。</w:t>
            </w:r>
            <w:r/>
          </w:p>
          <w:p>
            <w:pPr>
              <w:tabs>
                <w:tab w:val="left" w:pos="1080" w:leader="none"/>
              </w:tabs>
              <w:rPr>
                <w:color w:val="auto"/>
                <w:sz w:val="24"/>
                <w:highlight w:val="none"/>
              </w:rPr>
            </w:pPr>
            <w:r>
              <w:rPr>
                <w:color w:val="auto"/>
                <w:sz w:val="24"/>
                <w:highlight w:val="none"/>
              </w:rPr>
              <w:t xml:space="preserve">7、本项目不接受联合体投标</w:t>
            </w:r>
            <w:r>
              <w:rPr>
                <w:rFonts w:hint="eastAsia"/>
                <w:color w:val="auto"/>
                <w:sz w:val="24"/>
                <w:highlight w:val="none"/>
              </w:rPr>
              <w:t xml:space="preserve">时</w:t>
            </w:r>
            <w:r>
              <w:rPr>
                <w:color w:val="auto"/>
                <w:sz w:val="24"/>
                <w:highlight w:val="none"/>
              </w:rPr>
              <w:t xml:space="preserve">，</w:t>
            </w:r>
            <w:r>
              <w:rPr>
                <w:rFonts w:hint="eastAsia"/>
                <w:color w:val="auto"/>
                <w:sz w:val="24"/>
                <w:highlight w:val="none"/>
              </w:rPr>
              <w:t xml:space="preserve">投标人不得为联合体</w:t>
            </w:r>
            <w:r>
              <w:rPr>
                <w:color w:val="auto"/>
                <w:sz w:val="24"/>
                <w:highlight w:val="none"/>
              </w:rPr>
              <w:t xml:space="preserve">。</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提供《联合协议》</w:t>
            </w:r>
            <w:r>
              <w:rPr>
                <w:rFonts w:hint="eastAsia"/>
                <w:color w:val="auto"/>
                <w:sz w:val="24"/>
                <w:highlight w:val="none"/>
              </w:rPr>
              <w:t xml:space="preserve">原</w:t>
            </w:r>
            <w:r>
              <w:rPr>
                <w:color w:val="auto"/>
                <w:sz w:val="24"/>
                <w:highlight w:val="none"/>
              </w:rPr>
              <w:t xml:space="preserve">件的电子件</w:t>
            </w:r>
            <w:r/>
          </w:p>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0"/>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color w:val="auto"/>
          <w:sz w:val="24"/>
          <w:highlight w:val="none"/>
        </w:rPr>
      </w:pPr>
      <w:r/>
      <w:bookmarkStart w:id="730" w:name="_Toc353825550"/>
      <w:r/>
      <w:bookmarkStart w:id="731" w:name="_Toc127151779"/>
      <w:r/>
      <w:bookmarkStart w:id="732" w:name="_Toc127161490"/>
      <w:r/>
      <w:bookmarkStart w:id="733" w:name="_Toc226965858"/>
      <w:r/>
      <w:bookmarkStart w:id="734" w:name="_Toc353873940"/>
      <w:r>
        <w:rPr>
          <w:color w:val="auto"/>
          <w:sz w:val="24"/>
          <w:highlight w:val="none"/>
        </w:rPr>
        <w:br w:type="page" w:clear="all"/>
      </w:r>
      <w:r/>
    </w:p>
    <w:p>
      <w:pPr>
        <w:jc w:val="center"/>
        <w:spacing w:line="360" w:lineRule="auto"/>
        <w:rPr>
          <w:rFonts w:ascii="Times New Roman" w:hAnsi="Times New Roman" w:eastAsia="宋体" w:cs="Times New Roman"/>
          <w:b/>
          <w:color w:val="auto"/>
          <w:sz w:val="36"/>
          <w:szCs w:val="36"/>
          <w:highlight w:val="none"/>
        </w:rPr>
        <w:outlineLvl w:val="0"/>
      </w:pPr>
      <w:r/>
      <w:bookmarkStart w:id="735" w:name="_Toc99301423"/>
      <w:r>
        <w:rPr>
          <w:rFonts w:ascii="Times New Roman" w:hAnsi="Times New Roman" w:eastAsia="宋体" w:cs="Times New Roman"/>
          <w:b/>
          <w:color w:val="auto"/>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ascii="Times New Roman" w:hAnsi="Times New Roman" w:eastAsia="宋体" w:cs="Times New Roman"/>
          <w:b/>
          <w:color w:val="auto"/>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numPr>
          <w:ilvl w:val="0"/>
          <w:numId w:val="12"/>
        </w:numPr>
        <w:spacing w:line="360" w:lineRule="auto"/>
        <w:tabs>
          <w:tab w:val="left" w:pos="360" w:leader="none"/>
        </w:tabs>
        <w:rPr>
          <w:color w:val="auto"/>
          <w:sz w:val="24"/>
          <w:highlight w:val="none"/>
        </w:rPr>
        <w:outlineLvl w:val="1"/>
      </w:pPr>
      <w:r/>
      <w:bookmarkStart w:id="737" w:name="_Toc265228379"/>
      <w:r/>
      <w:bookmarkStart w:id="738" w:name="_Toc226965731"/>
      <w:r/>
      <w:bookmarkStart w:id="739" w:name="_Toc127151742"/>
      <w:r/>
      <w:bookmarkStart w:id="740" w:name="_Toc151193855"/>
      <w:r/>
      <w:bookmarkStart w:id="741" w:name="_Toc226337237"/>
      <w:r/>
      <w:bookmarkStart w:id="742" w:name="_Toc149720834"/>
      <w:r/>
      <w:bookmarkStart w:id="743" w:name="_Toc164229382"/>
      <w:r/>
      <w:bookmarkStart w:id="744" w:name="_Toc195842906"/>
      <w:r/>
      <w:bookmarkStart w:id="745" w:name="_Toc226309785"/>
      <w:r/>
      <w:bookmarkStart w:id="746" w:name="_Toc226965814"/>
      <w:r/>
      <w:bookmarkStart w:id="747" w:name="_Toc127161455"/>
      <w:r/>
      <w:bookmarkStart w:id="748" w:name="_Toc164608655"/>
      <w:r/>
      <w:bookmarkStart w:id="749" w:name="_Toc305158809"/>
      <w:r/>
      <w:bookmarkStart w:id="750" w:name="_Toc151193711"/>
      <w:r/>
      <w:bookmarkStart w:id="751" w:name="_Toc150509292"/>
      <w:r/>
      <w:bookmarkStart w:id="752" w:name="_Toc150774641"/>
      <w:r/>
      <w:bookmarkStart w:id="753" w:name="_Toc264969231"/>
      <w:r/>
      <w:bookmarkStart w:id="754" w:name="_Toc151190168"/>
      <w:r/>
      <w:bookmarkStart w:id="755" w:name="_Toc151193639"/>
      <w:r/>
      <w:bookmarkStart w:id="756" w:name="_Toc142311043"/>
      <w:r/>
      <w:bookmarkStart w:id="757" w:name="_Toc151193929"/>
      <w:r/>
      <w:bookmarkStart w:id="758" w:name="_Toc164229236"/>
      <w:r/>
      <w:bookmarkStart w:id="759" w:name="_Toc151193783"/>
      <w:r/>
      <w:bookmarkStart w:id="760" w:name="_Toc150774746"/>
      <w:r/>
      <w:bookmarkStart w:id="761" w:name="_Toc305158883"/>
      <w:r/>
      <w:bookmarkStart w:id="762" w:name="_Toc164351635"/>
      <w:r/>
      <w:bookmarkStart w:id="763" w:name="_Toc127151541"/>
      <w:r/>
      <w:bookmarkStart w:id="764" w:name="_Toc150480779"/>
      <w:r/>
      <w:bookmarkStart w:id="765" w:name="_Toc164608810"/>
      <w:r/>
      <w:bookmarkStart w:id="766" w:name="_Toc353873941"/>
      <w:r/>
      <w:bookmarkStart w:id="767" w:name="_Toc353825551"/>
      <w:r/>
      <w:bookmarkStart w:id="768" w:name="_Toc142311057"/>
      <w:r/>
      <w:bookmarkStart w:id="769" w:name="_Toc305158897"/>
      <w:r/>
      <w:bookmarkStart w:id="770" w:name="_Toc226965828"/>
      <w:r/>
      <w:bookmarkStart w:id="771" w:name="_Toc264969245"/>
      <w:r/>
      <w:bookmarkStart w:id="772" w:name="_Toc305158823"/>
      <w:r/>
      <w:bookmarkStart w:id="773" w:name="_Toc353873665"/>
      <w:r/>
      <w:bookmarkStart w:id="774" w:name="_Toc150774760"/>
      <w:r/>
      <w:bookmarkStart w:id="775" w:name="_Toc226337251"/>
      <w:r/>
      <w:bookmarkStart w:id="776" w:name="_Toc353873935"/>
      <w:r/>
      <w:bookmarkStart w:id="777" w:name="_Toc150480793"/>
      <w:r/>
      <w:bookmarkStart w:id="778" w:name="_Toc265228393"/>
      <w:r/>
      <w:bookmarkStart w:id="779" w:name="_Toc195842920"/>
      <w:r/>
      <w:bookmarkStart w:id="780" w:name="_Toc353825545"/>
      <w:r/>
      <w:bookmarkStart w:id="781" w:name="_Toc127151555"/>
      <w:r>
        <w:rPr>
          <w:color w:val="auto"/>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82"/>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9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default"/>
                <w:b/>
                <w:color w:val="auto"/>
                <w:sz w:val="24"/>
              </w:rPr>
            </w:pPr>
            <w:r>
              <w:rPr>
                <w:rFonts w:hint="default"/>
                <w:b/>
                <w:color w:val="auto"/>
                <w:sz w:val="24"/>
              </w:rPr>
              <w:t xml:space="preserve">序号</w:t>
            </w:r>
            <w:r/>
          </w:p>
        </w:tc>
        <w:tc>
          <w:tcPr>
            <w:tcW w:w="976" w:type="pct"/>
            <w:vAlign w:val="center"/>
            <w:textDirection w:val="lrTb"/>
            <w:noWrap w:val="false"/>
          </w:tcPr>
          <w:p>
            <w:pPr>
              <w:jc w:val="center"/>
              <w:widowControl/>
              <w:rPr>
                <w:rFonts w:hint="default"/>
                <w:b/>
                <w:color w:val="auto"/>
                <w:sz w:val="24"/>
              </w:rPr>
            </w:pPr>
            <w:r>
              <w:rPr>
                <w:rFonts w:hint="default"/>
                <w:b/>
                <w:color w:val="auto"/>
                <w:sz w:val="24"/>
              </w:rPr>
              <w:t xml:space="preserve">审查因素</w:t>
            </w:r>
            <w:r/>
          </w:p>
        </w:tc>
        <w:tc>
          <w:tcPr>
            <w:tcW w:w="3620" w:type="pct"/>
            <w:vAlign w:val="center"/>
            <w:textDirection w:val="lrTb"/>
            <w:noWrap w:val="false"/>
          </w:tcPr>
          <w:p>
            <w:pPr>
              <w:jc w:val="center"/>
              <w:widowControl/>
              <w:rPr>
                <w:rFonts w:hint="default"/>
                <w:b/>
                <w:color w:val="auto"/>
                <w:sz w:val="24"/>
              </w:rPr>
            </w:pPr>
            <w:r>
              <w:rPr>
                <w:rFonts w:hint="default"/>
                <w:b/>
                <w:color w:val="auto"/>
                <w:sz w:val="24"/>
              </w:rPr>
              <w:t xml:space="preserve">审查内容</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w:t>
            </w:r>
            <w:r/>
          </w:p>
        </w:tc>
        <w:tc>
          <w:tcPr>
            <w:tcW w:w="976" w:type="pct"/>
            <w:vAlign w:val="center"/>
            <w:textDirection w:val="lrTb"/>
            <w:noWrap w:val="false"/>
          </w:tcPr>
          <w:p>
            <w:pPr>
              <w:jc w:val="left"/>
              <w:widowControl/>
              <w:rPr>
                <w:rFonts w:hint="default"/>
                <w:color w:val="auto"/>
                <w:sz w:val="24"/>
              </w:rPr>
            </w:pPr>
            <w:r>
              <w:rPr>
                <w:rFonts w:hint="eastAsia"/>
                <w:color w:val="auto"/>
                <w:sz w:val="24"/>
              </w:rPr>
              <w:t xml:space="preserve">投标函、法定代表人资格证明书和政府采购供应商信用承诺书</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按招标文件要求提供</w:t>
            </w:r>
            <w:r>
              <w:rPr>
                <w:rFonts w:hint="eastAsia"/>
                <w:color w:val="auto"/>
                <w:sz w:val="24"/>
              </w:rPr>
              <w:t xml:space="preserve">投标函、法定代表人资格证明书和政府采购供应商信用承诺书</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2</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投标完整性</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未</w:t>
            </w:r>
            <w:r>
              <w:rPr>
                <w:rFonts w:hint="default"/>
                <w:color w:val="auto"/>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3</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投标报价</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投标报价</w:t>
            </w:r>
            <w:r>
              <w:rPr>
                <w:rFonts w:hint="eastAsia"/>
                <w:color w:val="auto"/>
                <w:sz w:val="24"/>
              </w:rPr>
              <w:t xml:space="preserve">未</w:t>
            </w:r>
            <w:r>
              <w:rPr>
                <w:rFonts w:hint="default"/>
                <w:color w:val="auto"/>
                <w:sz w:val="24"/>
              </w:rPr>
              <w:t xml:space="preserve">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4</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报价唯一性</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w:t>
            </w:r>
            <w:r>
              <w:rPr>
                <w:rFonts w:hint="eastAsia"/>
                <w:color w:val="auto"/>
                <w:sz w:val="24"/>
              </w:rPr>
              <w:t xml:space="preserve">未出现可选择性或可调整的报价（招标文件另有规定的除外）</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5</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投标有效期</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投标文件中承诺的投标有效期</w:t>
            </w:r>
            <w:r>
              <w:rPr>
                <w:rFonts w:hint="eastAsia"/>
                <w:color w:val="auto"/>
                <w:sz w:val="24"/>
              </w:rPr>
              <w:t xml:space="preserve">满足</w:t>
            </w:r>
            <w:r>
              <w:rPr>
                <w:rFonts w:hint="default"/>
                <w:color w:val="auto"/>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6</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签署、加盖公章</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eastAsia"/>
                <w:color w:val="auto"/>
                <w:sz w:val="24"/>
              </w:rPr>
              <w:t xml:space="preserve">7</w:t>
            </w:r>
            <w:r/>
          </w:p>
        </w:tc>
        <w:tc>
          <w:tcPr>
            <w:tcW w:w="976" w:type="pct"/>
            <w:vAlign w:val="center"/>
            <w:textDirection w:val="lrTb"/>
            <w:noWrap w:val="false"/>
          </w:tcPr>
          <w:p>
            <w:pPr>
              <w:jc w:val="left"/>
              <w:widowControl/>
              <w:rPr>
                <w:rFonts w:hint="default"/>
                <w:color w:val="auto"/>
                <w:sz w:val="24"/>
              </w:rPr>
            </w:pPr>
            <w:r>
              <w:rPr>
                <w:rFonts w:hint="eastAsia"/>
                <w:color w:val="auto"/>
                <w:sz w:val="24"/>
              </w:rPr>
              <w:t xml:space="preserve">实质性格式</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标记为</w:t>
            </w:r>
            <w:r>
              <w:rPr>
                <w:rFonts w:hint="default"/>
                <w:color w:val="auto"/>
                <w:sz w:val="24"/>
              </w:rPr>
              <w:t xml:space="preserve">“实质性格式”的</w:t>
            </w:r>
            <w:r>
              <w:rPr>
                <w:rFonts w:hint="eastAsia"/>
                <w:color w:val="auto"/>
                <w:sz w:val="24"/>
              </w:rPr>
              <w:t xml:space="preserve">文件均按</w:t>
            </w:r>
            <w:r>
              <w:rPr>
                <w:rFonts w:hint="default"/>
                <w:color w:val="auto"/>
                <w:sz w:val="24"/>
              </w:rPr>
              <w:t xml:space="preserve">招标文件</w:t>
            </w:r>
            <w:r>
              <w:rPr>
                <w:rFonts w:hint="eastAsia"/>
                <w:color w:val="auto"/>
                <w:sz w:val="24"/>
              </w:rPr>
              <w:t xml:space="preserve">要求提供；</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8</w:t>
            </w:r>
            <w:r/>
          </w:p>
        </w:tc>
        <w:tc>
          <w:tcPr>
            <w:tcW w:w="976" w:type="pct"/>
            <w:vAlign w:val="center"/>
            <w:textDirection w:val="lrTb"/>
            <w:noWrap w:val="false"/>
          </w:tcPr>
          <w:p>
            <w:pPr>
              <w:jc w:val="left"/>
              <w:widowControl/>
              <w:rPr>
                <w:rFonts w:hint="default"/>
                <w:color w:val="auto"/>
                <w:sz w:val="24"/>
              </w:rPr>
            </w:pPr>
            <w:r>
              <w:rPr>
                <w:rFonts w:hint="default" w:ascii="Segoe UI Symbol" w:hAnsi="Segoe UI Symbol" w:cs="Segoe UI Symbol"/>
                <w:color w:val="auto"/>
                <w:sz w:val="24"/>
              </w:rPr>
              <w:t xml:space="preserve">★</w:t>
            </w:r>
            <w:r>
              <w:rPr>
                <w:rFonts w:hint="default"/>
                <w:color w:val="auto"/>
                <w:sz w:val="24"/>
              </w:rPr>
              <w:t xml:space="preserve">号条款响应</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投标文件满足招标文件第五章《采购需求》中</w:t>
            </w:r>
            <w:r>
              <w:rPr>
                <w:rFonts w:hint="default" w:ascii="Segoe UI Symbol" w:hAnsi="Segoe UI Symbol" w:cs="Segoe UI Symbol"/>
                <w:color w:val="auto"/>
                <w:sz w:val="24"/>
              </w:rPr>
              <w:t xml:space="preserve">★</w:t>
            </w:r>
            <w:r>
              <w:rPr>
                <w:rFonts w:hint="default"/>
                <w:color w:val="auto"/>
                <w:sz w:val="24"/>
              </w:rPr>
              <w:t xml:space="preserve">号条款要求的；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9</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分包承担主体资质（如有）</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分包承担主体具备《投标人须知资料表》载明的资质条件</w:t>
            </w:r>
            <w:r>
              <w:rPr>
                <w:rFonts w:hint="eastAsia"/>
                <w:color w:val="auto"/>
                <w:sz w:val="24"/>
              </w:rPr>
              <w:t xml:space="preserve">且</w:t>
            </w:r>
            <w:r>
              <w:rPr>
                <w:rFonts w:hint="default"/>
                <w:color w:val="auto"/>
                <w:sz w:val="24"/>
              </w:rPr>
              <w:t xml:space="preserve">提供</w:t>
            </w:r>
            <w:r>
              <w:rPr>
                <w:rFonts w:hint="eastAsia"/>
                <w:color w:val="auto"/>
                <w:sz w:val="24"/>
              </w:rPr>
              <w:t xml:space="preserve">了</w:t>
            </w:r>
            <w:r>
              <w:rPr>
                <w:rFonts w:hint="default"/>
                <w:color w:val="auto"/>
                <w:sz w:val="24"/>
              </w:rPr>
              <w:t xml:space="preserve">资质证书电子件</w:t>
            </w:r>
            <w:r>
              <w:rPr>
                <w:rFonts w:hint="eastAsia"/>
                <w:color w:val="auto"/>
                <w:sz w:val="24"/>
              </w:rPr>
              <w:t xml:space="preserve">（如有）</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10</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分包意向协议</w:t>
            </w:r>
            <w:r/>
          </w:p>
          <w:p>
            <w:pPr>
              <w:jc w:val="left"/>
              <w:widowControl/>
              <w:rPr>
                <w:rFonts w:hint="default"/>
                <w:color w:val="auto"/>
                <w:sz w:val="24"/>
              </w:rPr>
            </w:pPr>
            <w:r>
              <w:rPr>
                <w:rFonts w:hint="default"/>
                <w:color w:val="auto"/>
                <w:sz w:val="24"/>
              </w:rPr>
              <w:t xml:space="preserve">（如有）</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按招标文件规定签订并提供分包意向协议原件的电子件的；</w:t>
            </w:r>
            <w:r>
              <w:rPr>
                <w:rFonts w:hint="eastAsia"/>
                <w:color w:val="auto"/>
                <w:sz w:val="24"/>
              </w:rPr>
              <w:t xml:space="preserve">（如有）</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11</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报价的修正（如有）</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不涉及报价修正</w:t>
            </w:r>
            <w:r>
              <w:rPr>
                <w:rFonts w:hint="default"/>
                <w:color w:val="auto"/>
                <w:sz w:val="24"/>
              </w:rPr>
              <w:t xml:space="preserve">，或投标文件报价出现前后不一致</w:t>
            </w:r>
            <w:r>
              <w:rPr>
                <w:rFonts w:hint="eastAsia"/>
                <w:color w:val="auto"/>
                <w:sz w:val="24"/>
              </w:rPr>
              <w:t xml:space="preserve">时</w:t>
            </w:r>
            <w:r>
              <w:rPr>
                <w:rFonts w:hint="default"/>
                <w:color w:val="auto"/>
                <w:sz w:val="24"/>
              </w:rPr>
              <w:t xml:space="preserve">，投标人对修正后的报价予</w:t>
            </w:r>
            <w:r>
              <w:rPr>
                <w:rFonts w:hint="eastAsia"/>
                <w:color w:val="auto"/>
                <w:sz w:val="24"/>
              </w:rPr>
              <w:t xml:space="preserve">以</w:t>
            </w:r>
            <w:r>
              <w:rPr>
                <w:rFonts w:hint="default"/>
                <w:color w:val="auto"/>
                <w:sz w:val="24"/>
              </w:rPr>
              <w:t xml:space="preserve">确认；（如有）</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12</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报价合理性</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报价合理，或</w:t>
            </w:r>
            <w:r>
              <w:rPr>
                <w:rFonts w:hint="eastAsia"/>
                <w:color w:val="auto"/>
                <w:sz w:val="24"/>
              </w:rPr>
              <w:t xml:space="preserve">投标人的报价明显低于其他通过符合性审查投标人的报价，</w:t>
            </w:r>
            <w:r>
              <w:rPr>
                <w:rFonts w:hint="default"/>
                <w:color w:val="auto"/>
                <w:sz w:val="24"/>
              </w:rPr>
              <w:t xml:space="preserve">有可能影响产品质量或者不能诚信履约的</w:t>
            </w:r>
            <w:r>
              <w:rPr>
                <w:rFonts w:hint="eastAsia"/>
                <w:color w:val="auto"/>
                <w:sz w:val="24"/>
              </w:rPr>
              <w:t xml:space="preserve">，能够应评标委员会要求在规定时间内证明其报价合理性的</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13</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进口产品</w:t>
            </w:r>
            <w:r/>
          </w:p>
          <w:p>
            <w:pPr>
              <w:jc w:val="left"/>
              <w:widowControl/>
              <w:rPr>
                <w:rFonts w:hint="default"/>
                <w:color w:val="auto"/>
                <w:sz w:val="24"/>
              </w:rPr>
            </w:pPr>
            <w:r>
              <w:rPr>
                <w:rFonts w:hint="default"/>
                <w:color w:val="auto"/>
                <w:sz w:val="24"/>
              </w:rPr>
              <w:t xml:space="preserve">（如有）</w:t>
            </w:r>
            <w:r/>
          </w:p>
        </w:tc>
        <w:tc>
          <w:tcPr>
            <w:tcW w:w="3620" w:type="pct"/>
            <w:vAlign w:val="center"/>
            <w:textDirection w:val="lrTb"/>
            <w:noWrap w:val="false"/>
          </w:tcPr>
          <w:p>
            <w:pPr>
              <w:jc w:val="left"/>
              <w:widowControl/>
              <w:rPr>
                <w:rFonts w:hint="default"/>
                <w:color w:val="auto"/>
                <w:sz w:val="24"/>
              </w:rPr>
            </w:pPr>
            <w:r>
              <w:rPr>
                <w:rFonts w:hint="eastAsia" w:ascii="宋体" w:hAnsi="宋体"/>
                <w:color w:val="auto"/>
                <w:sz w:val="24"/>
              </w:rPr>
              <w:t xml:space="preserve">招标文件</w:t>
            </w:r>
            <w:r>
              <w:rPr>
                <w:rFonts w:hint="default" w:ascii="宋体" w:hAnsi="宋体"/>
                <w:color w:val="auto"/>
                <w:sz w:val="24"/>
              </w:rPr>
              <w:t xml:space="preserve">不接受进口产品投标</w:t>
            </w:r>
            <w:r>
              <w:rPr>
                <w:rFonts w:hint="eastAsia" w:ascii="宋体" w:hAnsi="宋体"/>
                <w:color w:val="auto"/>
                <w:sz w:val="24"/>
              </w:rPr>
              <w:t xml:space="preserve">的内容时</w:t>
            </w:r>
            <w:r>
              <w:rPr>
                <w:rFonts w:hint="default" w:ascii="宋体" w:hAnsi="宋体"/>
                <w:color w:val="auto"/>
                <w:sz w:val="24"/>
              </w:rPr>
              <w:t xml:space="preserve">，</w:t>
            </w:r>
            <w:r>
              <w:rPr>
                <w:rFonts w:hint="eastAsia" w:ascii="宋体" w:hAnsi="宋体"/>
                <w:color w:val="auto"/>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14</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国家有关部门对投标人的投标产品有强制性规定或要求的</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国家有关部门对投标人的投标产品有强制性规定或要求的（如相应技术、安全、节能和环保等），投标人的投标产品</w:t>
            </w:r>
            <w:r>
              <w:rPr>
                <w:rFonts w:hint="eastAsia"/>
                <w:color w:val="auto"/>
                <w:sz w:val="24"/>
              </w:rPr>
              <w:t xml:space="preserve">应</w:t>
            </w:r>
            <w:r>
              <w:rPr>
                <w:rFonts w:hint="default"/>
                <w:color w:val="auto"/>
                <w:sz w:val="24"/>
              </w:rPr>
              <w:t xml:space="preserve">符合相应规定或要求</w:t>
            </w:r>
            <w:r>
              <w:rPr>
                <w:rFonts w:hint="eastAsia"/>
                <w:color w:val="auto"/>
                <w:sz w:val="24"/>
              </w:rPr>
              <w:t xml:space="preserve">，并提供证明文件电子件：</w:t>
            </w:r>
            <w:r/>
          </w:p>
          <w:p>
            <w:pPr>
              <w:jc w:val="left"/>
              <w:widowControl/>
              <w:rPr>
                <w:rFonts w:hint="default"/>
                <w:color w:val="auto"/>
                <w:sz w:val="24"/>
              </w:rPr>
            </w:pPr>
            <w:r>
              <w:rPr>
                <w:rFonts w:hint="eastAsia"/>
                <w:color w:val="auto"/>
                <w:sz w:val="24"/>
              </w:rPr>
              <w:t xml:space="preserve">1）</w:t>
            </w:r>
            <w:r>
              <w:rPr>
                <w:rFonts w:hint="default"/>
                <w:color w:val="auto"/>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hint="default"/>
                <w:color w:val="auto"/>
                <w:sz w:val="24"/>
              </w:rPr>
            </w:pPr>
            <w:r>
              <w:rPr>
                <w:rFonts w:hint="eastAsia"/>
                <w:color w:val="auto"/>
                <w:sz w:val="24"/>
              </w:rPr>
              <w:t xml:space="preserve">2）</w:t>
            </w:r>
            <w:r>
              <w:rPr>
                <w:rFonts w:hint="default"/>
                <w:color w:val="auto"/>
                <w:sz w:val="24"/>
              </w:rPr>
              <w:t xml:space="preserve">投标产品如涉及计算机信息系统安全专用产品的，须</w:t>
            </w:r>
            <w:r>
              <w:rPr>
                <w:rFonts w:hint="eastAsia"/>
                <w:color w:val="auto"/>
                <w:sz w:val="24"/>
              </w:rPr>
              <w:t xml:space="preserve">提供</w:t>
            </w:r>
            <w:r>
              <w:rPr>
                <w:rFonts w:hint="default"/>
                <w:color w:val="auto"/>
                <w:sz w:val="24"/>
              </w:rPr>
              <w:t xml:space="preserve">公安部颁发的计算机信息系统安全专用产品销售许可证；</w:t>
            </w:r>
            <w:r/>
          </w:p>
          <w:p>
            <w:pPr>
              <w:jc w:val="left"/>
              <w:widowControl/>
              <w:rPr>
                <w:rFonts w:hint="default"/>
                <w:color w:val="auto"/>
                <w:sz w:val="24"/>
              </w:rPr>
            </w:pPr>
            <w:r>
              <w:rPr>
                <w:rFonts w:hint="default"/>
                <w:color w:val="auto"/>
                <w:sz w:val="24"/>
              </w:rPr>
              <w:t xml:space="preserve">3</w:t>
            </w:r>
            <w:r>
              <w:rPr>
                <w:rFonts w:hint="eastAsia"/>
                <w:color w:val="auto"/>
                <w:sz w:val="24"/>
              </w:rPr>
              <w:t xml:space="preserve">）</w:t>
            </w:r>
            <w:r>
              <w:rPr>
                <w:rFonts w:hint="default"/>
                <w:color w:val="auto"/>
                <w:sz w:val="24"/>
              </w:rPr>
              <w:t xml:space="preserve">投标产品如有属于开展国家信息安全产品认证产品范围的，须</w:t>
            </w:r>
            <w:r>
              <w:rPr>
                <w:rFonts w:hint="eastAsia"/>
                <w:color w:val="auto"/>
                <w:sz w:val="24"/>
              </w:rPr>
              <w:t xml:space="preserve">提供</w:t>
            </w:r>
            <w:r>
              <w:rPr>
                <w:rFonts w:hint="default"/>
                <w:color w:val="auto"/>
                <w:sz w:val="24"/>
              </w:rPr>
              <w:t xml:space="preserve">由中国网络安全审查技术与认证中心（原中国信息安全认证中心）按国家标准认证颁发的有效认证证书等）；</w:t>
            </w:r>
            <w:r/>
          </w:p>
          <w:p>
            <w:pPr>
              <w:jc w:val="left"/>
              <w:widowControl/>
              <w:rPr>
                <w:rFonts w:hint="default"/>
                <w:color w:val="auto"/>
                <w:sz w:val="24"/>
              </w:rPr>
            </w:pPr>
            <w:r>
              <w:rPr>
                <w:rFonts w:hint="eastAsia"/>
                <w:color w:val="auto"/>
                <w:sz w:val="24"/>
              </w:rPr>
              <w:t xml:space="preserve">4）</w:t>
            </w:r>
            <w:r>
              <w:rPr>
                <w:rFonts w:hint="default"/>
                <w:color w:val="auto"/>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15</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公平竞争</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16</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串通投标</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不存在《政府采购货物和服务招标投标管理办法》视为投标人串通投标的情形：（一）不同投标人的投标文件由同一单位或者个人编制</w:t>
            </w:r>
            <w:r>
              <w:rPr>
                <w:rFonts w:hint="eastAsia" w:ascii="宋体" w:hAnsi="宋体"/>
                <w:color w:val="auto"/>
                <w:sz w:val="24"/>
              </w:rPr>
              <w:t xml:space="preserve">（包含使用同一MAC地址的计算机制作电子响应文件的情形）</w:t>
            </w:r>
            <w:r>
              <w:rPr>
                <w:rFonts w:hint="eastAsia"/>
                <w:color w:val="auto"/>
                <w:sz w:val="24"/>
              </w:rPr>
              <w:t xml:space="preserve">；（二）不同投标人委托同一单位或者个人办理投标事宜</w:t>
            </w:r>
            <w:r>
              <w:rPr>
                <w:rFonts w:hint="eastAsia" w:ascii="宋体" w:hAnsi="宋体"/>
                <w:color w:val="auto"/>
                <w:sz w:val="24"/>
              </w:rPr>
              <w:t xml:space="preserve">（包含使用同一MAC地址的计算机提交或者解密电子响应文件的情形）</w:t>
            </w:r>
            <w:r>
              <w:rPr>
                <w:rFonts w:hint="eastAsia"/>
                <w:color w:val="auto"/>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17</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附加条件</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w:t>
            </w:r>
            <w:r>
              <w:rPr>
                <w:rFonts w:hint="eastAsia"/>
                <w:color w:val="auto"/>
                <w:sz w:val="24"/>
              </w:rPr>
              <w:t xml:space="preserve">未</w:t>
            </w:r>
            <w:r>
              <w:rPr>
                <w:rFonts w:hint="default"/>
                <w:color w:val="auto"/>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eastAsia"/>
                <w:color w:val="auto"/>
                <w:sz w:val="24"/>
              </w:rPr>
              <w:t xml:space="preserve">1</w:t>
            </w:r>
            <w:r>
              <w:rPr>
                <w:rFonts w:hint="default"/>
                <w:color w:val="auto"/>
                <w:sz w:val="24"/>
              </w:rPr>
              <w:t xml:space="preserve">8</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其他无效情形</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投标人、投标文件</w:t>
            </w:r>
            <w:r>
              <w:rPr>
                <w:rFonts w:hint="eastAsia"/>
                <w:color w:val="auto"/>
                <w:sz w:val="24"/>
              </w:rPr>
              <w:t xml:space="preserve">不存在</w:t>
            </w:r>
            <w:r>
              <w:rPr>
                <w:rFonts w:hint="default"/>
                <w:color w:val="auto"/>
                <w:sz w:val="24"/>
              </w:rPr>
              <w:t xml:space="preserve">不符合法律、法规和招标文件规定的其他无效情形。</w:t>
            </w:r>
            <w:r/>
          </w:p>
        </w:tc>
      </w:tr>
    </w:tbl>
    <w:p>
      <w:pPr>
        <w:numPr>
          <w:ilvl w:val="0"/>
          <w:numId w:val="13"/>
        </w:numPr>
        <w:spacing w:line="360" w:lineRule="auto"/>
        <w:tabs>
          <w:tab w:val="left" w:pos="1080" w:leader="none"/>
          <w:tab w:val="left" w:pos="1589" w:leader="none"/>
        </w:tabs>
        <w:rPr>
          <w:color w:val="auto"/>
          <w:sz w:val="24"/>
          <w:highlight w:val="none"/>
        </w:rPr>
        <w:sectPr>
          <w:headerReference w:type="even" r:id="rId11"/>
          <w:headerReference w:type="first" r:id="rId12"/>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投标文件有关事项的澄清或者说明</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评标过程中，评标委员会将</w:t>
      </w:r>
      <w:r>
        <w:rPr>
          <w:rFonts w:hint="eastAsia"/>
          <w:color w:val="auto"/>
          <w:sz w:val="24"/>
          <w:highlight w:val="none"/>
        </w:rPr>
        <w:t xml:space="preserve">通过</w:t>
      </w:r>
      <w:r>
        <w:rPr>
          <w:rFonts w:hint="eastAsia"/>
          <w:color w:val="auto"/>
          <w:sz w:val="24"/>
          <w:highlight w:val="none"/>
          <w:lang w:bidi="ar"/>
        </w:rPr>
        <w:t xml:space="preserve">政府采购一体化平台“苏采云”</w:t>
      </w:r>
      <w:r>
        <w:rPr>
          <w:rFonts w:hint="eastAsia"/>
          <w:color w:val="auto"/>
          <w:sz w:val="24"/>
          <w:highlight w:val="none"/>
        </w:rPr>
        <w:t xml:space="preserve">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rFonts w:hint="eastAsia" w:ascii="Times New Roman" w:hAnsi="Times New Roman"/>
          <w:color w:val="auto"/>
          <w:sz w:val="24"/>
          <w:szCs w:val="24"/>
          <w:highlight w:val="none"/>
          <w:lang w:eastAsia="zh-CN"/>
        </w:rPr>
        <w:t xml:space="preserve">☑</w:t>
      </w:r>
      <w:r>
        <w:rPr>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u w:val="single"/>
        </w:rPr>
        <w:t xml:space="preserve">20</w:t>
      </w:r>
      <w:r>
        <w:rPr>
          <w:color w:val="auto"/>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u w:val="single"/>
        </w:rPr>
        <w:t xml:space="preserve">3</w:t>
      </w:r>
      <w:r>
        <w:rPr>
          <w:color w:val="auto"/>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若投标人同时属于小型或微型企业、监狱企业、残疾人福利性单位中的两种及以上，将不重复享受小微企业价格扣减的优惠政策。</w:t>
      </w:r>
      <w:r/>
    </w:p>
    <w:p>
      <w:pPr>
        <w:numPr>
          <w:ilvl w:val="0"/>
          <w:numId w:val="0"/>
        </w:num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2.6    政府采购评审中出现下列情形之一的，评审委员会应当启动异常低价投标（响应）审查程序：</w:t>
      </w:r>
      <w:r/>
    </w:p>
    <w:p>
      <w:pPr>
        <w:numPr>
          <w:ilvl w:val="0"/>
          <w:numId w:val="0"/>
        </w:numPr>
        <w:ind w:firstLine="960"/>
        <w:spacing w:line="360" w:lineRule="auto"/>
        <w:tabs>
          <w:tab w:val="left" w:pos="1080" w:leader="none"/>
          <w:tab w:val="left" w:pos="1589" w:leader="none"/>
          <w:tab w:val="left" w:pos="2014" w:leader="none"/>
        </w:tabs>
        <w:rPr>
          <w:rFonts w:hint="eastAsia"/>
          <w:color w:val="c00000"/>
          <w:sz w:val="24"/>
          <w:highlight w:val="none"/>
        </w:rPr>
      </w:pPr>
      <w:r>
        <w:rPr>
          <w:rFonts w:hint="eastAsia"/>
          <w:color w:val="c00000"/>
          <w:sz w:val="24"/>
          <w:highlight w:val="none"/>
        </w:rPr>
        <w:t xml:space="preserve">1.投标（响应）报价低于全部通过符合性审查供应商投标（响应）报价平均值</w:t>
      </w:r>
      <w:r>
        <w:rPr>
          <w:rFonts w:hint="eastAsia"/>
          <w:color w:val="c00000"/>
          <w:sz w:val="24"/>
          <w:highlight w:val="none"/>
          <w:lang w:val="en-US" w:eastAsia="zh-CN"/>
        </w:rPr>
        <w:t xml:space="preserve">50</w:t>
      </w:r>
      <w:r>
        <w:rPr>
          <w:rFonts w:hint="eastAsia"/>
          <w:color w:val="c00000"/>
          <w:sz w:val="24"/>
          <w:highlight w:val="none"/>
        </w:rPr>
        <w:t xml:space="preserve">%的，即投标（响应）报价&lt;全部通过符合性审查供应商投标（响应）报价平均值×</w:t>
      </w:r>
      <w:r>
        <w:rPr>
          <w:rFonts w:hint="eastAsia"/>
          <w:color w:val="c00000"/>
          <w:sz w:val="24"/>
          <w:highlight w:val="none"/>
          <w:lang w:val="en-US" w:eastAsia="zh-CN"/>
        </w:rPr>
        <w:t xml:space="preserve">50</w:t>
      </w:r>
      <w:r>
        <w:rPr>
          <w:rFonts w:hint="eastAsia"/>
          <w:color w:val="c00000"/>
          <w:sz w:val="24"/>
          <w:highlight w:val="none"/>
        </w:rPr>
        <w:t xml:space="preserve">%；</w:t>
      </w:r>
      <w:r/>
    </w:p>
    <w:p>
      <w:pPr>
        <w:numPr>
          <w:ilvl w:val="0"/>
          <w:numId w:val="0"/>
        </w:numPr>
        <w:ind w:firstLine="960"/>
        <w:spacing w:line="360" w:lineRule="auto"/>
        <w:tabs>
          <w:tab w:val="left" w:pos="1080" w:leader="none"/>
          <w:tab w:val="left" w:pos="1589" w:leader="none"/>
          <w:tab w:val="left" w:pos="2014" w:leader="none"/>
        </w:tabs>
        <w:rPr>
          <w:rFonts w:hint="eastAsia"/>
          <w:color w:val="c00000"/>
          <w:sz w:val="24"/>
          <w:highlight w:val="none"/>
        </w:rPr>
      </w:pPr>
      <w:r>
        <w:rPr>
          <w:rFonts w:hint="eastAsia"/>
          <w:color w:val="c00000"/>
          <w:sz w:val="24"/>
          <w:highlight w:val="none"/>
        </w:rPr>
        <w:t xml:space="preserve">2.投标（响应）报价低于通过符合性审查的次低报价供应商投标（响应）报价</w:t>
      </w:r>
      <w:r>
        <w:rPr>
          <w:rFonts w:hint="eastAsia"/>
          <w:color w:val="c00000"/>
          <w:sz w:val="24"/>
          <w:highlight w:val="none"/>
          <w:lang w:val="en-US" w:eastAsia="zh-CN"/>
        </w:rPr>
        <w:t xml:space="preserve">50</w:t>
      </w:r>
      <w:r>
        <w:rPr>
          <w:rFonts w:hint="eastAsia"/>
          <w:color w:val="c00000"/>
          <w:sz w:val="24"/>
          <w:highlight w:val="none"/>
        </w:rPr>
        <w:t xml:space="preserve">%的，即投标（响应）报价&lt;通过符合性审查的次低报价供应商投标（响应）报价×</w:t>
      </w:r>
      <w:r>
        <w:rPr>
          <w:rFonts w:hint="eastAsia"/>
          <w:color w:val="c00000"/>
          <w:sz w:val="24"/>
          <w:highlight w:val="none"/>
          <w:lang w:val="en-US" w:eastAsia="zh-CN"/>
        </w:rPr>
        <w:t xml:space="preserve">50</w:t>
      </w:r>
      <w:r>
        <w:rPr>
          <w:rFonts w:hint="eastAsia"/>
          <w:color w:val="c00000"/>
          <w:sz w:val="24"/>
          <w:highlight w:val="none"/>
        </w:rPr>
        <w:t xml:space="preserve">%；</w:t>
      </w:r>
      <w:r/>
    </w:p>
    <w:p>
      <w:pPr>
        <w:numPr>
          <w:ilvl w:val="0"/>
          <w:numId w:val="0"/>
        </w:numPr>
        <w:ind w:firstLine="720"/>
        <w:spacing w:line="360" w:lineRule="auto"/>
        <w:tabs>
          <w:tab w:val="left" w:pos="1080" w:leader="none"/>
          <w:tab w:val="left" w:pos="1589" w:leader="none"/>
          <w:tab w:val="left" w:pos="2014" w:leader="none"/>
        </w:tabs>
        <w:rPr>
          <w:rFonts w:hint="eastAsia"/>
          <w:sz w:val="24"/>
          <w:highlight w:val="none"/>
        </w:rPr>
      </w:pPr>
      <w:r>
        <w:rPr>
          <w:rFonts w:hint="eastAsia"/>
          <w:color w:val="c00000"/>
          <w:sz w:val="24"/>
          <w:highlight w:val="none"/>
        </w:rPr>
        <w:t xml:space="preserve">3.投标（响应）报价低于采购项目最高限价</w:t>
      </w:r>
      <w:r>
        <w:rPr>
          <w:rFonts w:hint="eastAsia"/>
          <w:color w:val="c00000"/>
          <w:sz w:val="24"/>
          <w:highlight w:val="none"/>
          <w:lang w:val="en-US" w:eastAsia="zh-CN"/>
        </w:rPr>
        <w:t xml:space="preserve">50</w:t>
      </w:r>
      <w:r>
        <w:rPr>
          <w:rFonts w:hint="eastAsia"/>
          <w:color w:val="c00000"/>
          <w:sz w:val="24"/>
          <w:highlight w:val="none"/>
        </w:rPr>
        <w:t xml:space="preserve">%的，即投标（响应）报价&lt;采购项目最高限价×</w:t>
      </w:r>
      <w:r>
        <w:rPr>
          <w:rFonts w:hint="eastAsia"/>
          <w:color w:val="c00000"/>
          <w:sz w:val="24"/>
          <w:highlight w:val="none"/>
          <w:lang w:val="en-US" w:eastAsia="zh-CN"/>
        </w:rPr>
        <w:t xml:space="preserve">50</w:t>
      </w:r>
      <w:r>
        <w:rPr>
          <w:rFonts w:hint="eastAsia"/>
          <w:color w:val="c00000"/>
          <w:sz w:val="24"/>
          <w:highlight w:val="none"/>
        </w:rPr>
        <w:t xml:space="preserve">%</w:t>
      </w:r>
      <w:r>
        <w:rPr>
          <w:rFonts w:hint="eastAsia"/>
          <w:sz w:val="24"/>
          <w:highlight w:val="none"/>
        </w:rPr>
        <w:t xml:space="preserve">；</w:t>
      </w:r>
      <w:r/>
    </w:p>
    <w:p>
      <w:pPr>
        <w:numPr>
          <w:ilvl w:val="0"/>
          <w:numId w:val="0"/>
        </w:numPr>
        <w:ind w:firstLine="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4.评审委员会基于专业判断，认为供应商报价过低，有可能影响产品质量或者不能诚信履约的其他情形。</w:t>
      </w:r>
      <w:r/>
    </w:p>
    <w:p>
      <w:pPr>
        <w:numPr>
          <w:ilvl w:val="0"/>
          <w:numId w:val="0"/>
        </w:numPr>
        <w:ind w:firstLine="720"/>
        <w:spacing w:line="360" w:lineRule="auto"/>
        <w:tabs>
          <w:tab w:val="left" w:pos="1080" w:leader="none"/>
          <w:tab w:val="left" w:pos="1589" w:leader="none"/>
          <w:tab w:val="left" w:pos="2014" w:leader="none"/>
        </w:tabs>
        <w:rPr>
          <w:color w:val="auto"/>
          <w:sz w:val="24"/>
          <w:highlight w:val="none"/>
        </w:rPr>
      </w:pPr>
      <w:r>
        <w:rPr>
          <w:rFonts w:hint="eastAsia"/>
          <w:sz w:val="24"/>
          <w:highlight w:val="none"/>
        </w:rPr>
        <w:t xml:space="preserve">相关法律法规对供应商报价有规定的，从其规定。</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投标文件的比较和评价</w:t>
      </w:r>
      <w:bookmarkEnd w:id="766"/>
      <w:r/>
      <w:bookmarkEnd w:id="767"/>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spacing w:line="360" w:lineRule="auto"/>
        <w:tabs>
          <w:tab w:val="left" w:pos="1080" w:leader="none"/>
          <w:tab w:val="left" w:pos="1589" w:leader="none"/>
          <w:tab w:val="left" w:pos="2035"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随机抽取</w:t>
      </w:r>
      <w:r/>
    </w:p>
    <w:p>
      <w:pPr>
        <w:ind w:left="2035"/>
        <w:spacing w:line="360" w:lineRule="auto"/>
        <w:tabs>
          <w:tab w:val="left" w:pos="1080" w:leader="none"/>
          <w:tab w:val="left" w:pos="1589" w:leader="none"/>
          <w:tab w:val="left" w:pos="2035" w:leader="none"/>
        </w:tabs>
        <w:rPr>
          <w:color w:val="auto"/>
          <w:sz w:val="24"/>
          <w:highlight w:val="none"/>
          <w:u w:val="single"/>
        </w:rPr>
      </w:pPr>
      <w:r>
        <w:rPr>
          <w:rFonts w:hint="eastAsia" w:ascii="Times New Roman" w:hAnsi="Times New Roman"/>
          <w:color w:val="auto"/>
          <w:sz w:val="24"/>
          <w:szCs w:val="24"/>
          <w:highlight w:val="none"/>
          <w:lang w:eastAsia="zh-CN"/>
        </w:rPr>
        <w:t xml:space="preserve">□</w:t>
      </w:r>
      <w:r>
        <w:rPr>
          <w:color w:val="auto"/>
          <w:sz w:val="24"/>
          <w:highlight w:val="none"/>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非政府强制采购的节能产品或环境标志产品，依据品目清单和认证证书实施政府优先采购。优先采购的具体规定（如涉及）_____。</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关于无线局域网认证产品政府采购清单中的产品，优先采购的具体规定（如涉及）_____。</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确定</w:t>
      </w:r>
      <w:bookmarkStart w:id="783" w:name="_Toc305158814"/>
      <w:r/>
      <w:bookmarkStart w:id="784" w:name="_Toc149720839"/>
      <w:r/>
      <w:bookmarkStart w:id="785" w:name="_Toc127151546"/>
      <w:r/>
      <w:bookmarkStart w:id="786" w:name="_Toc305158888"/>
      <w:r/>
      <w:bookmarkStart w:id="787" w:name="_Toc264969236"/>
      <w:r/>
      <w:bookmarkStart w:id="788" w:name="_Toc265228384"/>
      <w:r/>
      <w:bookmarkStart w:id="789" w:name="_Toc226309790"/>
      <w:r/>
      <w:bookmarkStart w:id="790" w:name="_Toc164608815"/>
      <w:r/>
      <w:bookmarkStart w:id="791" w:name="_Toc151193716"/>
      <w:r/>
      <w:bookmarkStart w:id="792" w:name="_Toc151193788"/>
      <w:r/>
      <w:bookmarkStart w:id="793" w:name="_Toc164608660"/>
      <w:r/>
      <w:bookmarkStart w:id="794" w:name="_Toc127161460"/>
      <w:r/>
      <w:bookmarkStart w:id="795" w:name="_Toc164351640"/>
      <w:r/>
      <w:bookmarkStart w:id="796" w:name="_Toc164229241"/>
      <w:r/>
      <w:bookmarkStart w:id="797" w:name="_Toc150774646"/>
      <w:r/>
      <w:bookmarkStart w:id="798" w:name="_Toc150774751"/>
      <w:r/>
      <w:bookmarkStart w:id="799" w:name="_Ref467307010"/>
      <w:r/>
      <w:bookmarkStart w:id="800" w:name="_Toc150509297"/>
      <w:r/>
      <w:bookmarkStart w:id="801" w:name="_Toc226965736"/>
      <w:r/>
      <w:bookmarkStart w:id="802" w:name="_Toc151193644"/>
      <w:r/>
      <w:bookmarkStart w:id="803" w:name="_Toc195842911"/>
      <w:r/>
      <w:bookmarkStart w:id="804" w:name="_Toc226965819"/>
      <w:r/>
      <w:bookmarkStart w:id="805" w:name="_Toc226337242"/>
      <w:r/>
      <w:bookmarkStart w:id="806" w:name="_Toc127151747"/>
      <w:r/>
      <w:bookmarkStart w:id="807" w:name="_Toc151193860"/>
      <w:r/>
      <w:bookmarkStart w:id="808" w:name="_Toc151190173"/>
      <w:r/>
      <w:bookmarkStart w:id="809" w:name="_Toc150480784"/>
      <w:r/>
      <w:bookmarkStart w:id="810" w:name="_Toc151193934"/>
      <w:r/>
      <w:bookmarkStart w:id="811" w:name="_Toc520356170"/>
      <w:r/>
      <w:bookmarkStart w:id="812" w:name="_Toc142311048"/>
      <w:r/>
      <w:bookmarkStart w:id="813" w:name="_Toc164229387"/>
      <w:r>
        <w:rPr>
          <w:color w:val="auto"/>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53"/>
        <w:ind w:left="993" w:firstLine="136"/>
        <w:spacing w:line="360" w:lineRule="auto"/>
        <w:tabs>
          <w:tab w:val="left" w:pos="900" w:leader="none"/>
          <w:tab w:val="left" w:pos="2127"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□随机抽取</w:t>
      </w:r>
      <w:r/>
    </w:p>
    <w:p>
      <w:pPr>
        <w:pStyle w:val="1153"/>
        <w:ind w:left="993" w:firstLine="136"/>
        <w:spacing w:line="360" w:lineRule="auto"/>
        <w:tabs>
          <w:tab w:val="left" w:pos="900" w:leader="none"/>
          <w:tab w:val="left" w:pos="2127"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其他方式，具体要求：</w:t>
      </w:r>
      <w:r>
        <w:rPr>
          <w:rFonts w:ascii="Times New Roman" w:hAnsi="Times New Roman"/>
          <w:color w:val="auto"/>
          <w:sz w:val="24"/>
          <w:szCs w:val="24"/>
          <w:highlight w:val="none"/>
          <w:u w:val="single"/>
        </w:rPr>
        <w:t xml:space="preserve">投标评标价最低的供应商获得中标人推荐资格。</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b/>
          <w:color w:val="auto"/>
          <w:sz w:val="24"/>
          <w:highlight w:val="none"/>
        </w:rPr>
      </w:r>
      <w:r/>
    </w:p>
    <w:p>
      <w:pPr>
        <w:jc w:val="center"/>
        <w:spacing w:line="360" w:lineRule="auto"/>
        <w:tabs>
          <w:tab w:val="left" w:pos="360" w:leader="none"/>
          <w:tab w:val="left" w:pos="900" w:leader="none"/>
        </w:tabs>
        <w:rPr>
          <w:rFonts w:hint="default" w:eastAsia="宋体"/>
          <w:b/>
          <w:color w:val="auto"/>
          <w:highlight w:val="none"/>
          <w:lang w:val="en-US" w:eastAsia="zh-CN"/>
        </w:rPr>
        <w:outlineLvl w:val="1"/>
      </w:pPr>
      <w:r>
        <w:rPr>
          <w:b/>
          <w:color w:val="auto"/>
          <w:sz w:val="24"/>
          <w:highlight w:val="none"/>
        </w:rPr>
        <w:t xml:space="preserve">二、评标标准</w:t>
      </w:r>
      <w:r/>
    </w:p>
    <w:tbl>
      <w:tblPr>
        <w:tblStyle w:val="9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514"/>
        <w:gridCol w:w="850"/>
        <w:gridCol w:w="8757"/>
        <w:gridCol w:w="2418"/>
      </w:tblGrid>
      <w:tr>
        <w:trPr>
          <w:cantSplit/>
          <w:trHeight w:val="451"/>
          <w:tblHeader/>
        </w:trPr>
        <w:tc>
          <w:tcPr>
            <w:tcW w:w="741" w:type="dxa"/>
            <w:vAlign w:val="center"/>
            <w:textDirection w:val="lrTb"/>
            <w:noWrap w:val="false"/>
          </w:tcPr>
          <w:p>
            <w:pPr>
              <w:ind w:firstLine="28"/>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1514" w:type="dxa"/>
            <w:vAlign w:val="center"/>
            <w:textDirection w:val="lrTb"/>
            <w:noWrap w:val="false"/>
          </w:tcPr>
          <w:p>
            <w:pPr>
              <w:ind w:firstLine="28"/>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评分因素</w:t>
            </w:r>
            <w:r/>
          </w:p>
        </w:tc>
        <w:tc>
          <w:tcPr>
            <w:tcW w:w="850" w:type="dxa"/>
            <w:vAlign w:val="center"/>
            <w:textDirection w:val="lrTb"/>
            <w:noWrap w:val="false"/>
          </w:tcPr>
          <w:p>
            <w:pPr>
              <w:ind w:firstLine="28"/>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分值</w:t>
            </w:r>
            <w:r/>
          </w:p>
        </w:tc>
        <w:tc>
          <w:tcPr>
            <w:tcW w:w="8757" w:type="dxa"/>
            <w:vAlign w:val="center"/>
            <w:textDirection w:val="lrTb"/>
            <w:noWrap w:val="false"/>
          </w:tcPr>
          <w:p>
            <w:pPr>
              <w:ind w:firstLine="28"/>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评分标准</w:t>
            </w:r>
            <w:r/>
          </w:p>
        </w:tc>
        <w:tc>
          <w:tcPr>
            <w:tcW w:w="2418" w:type="dxa"/>
            <w:vAlign w:val="center"/>
            <w:textDirection w:val="lrTb"/>
            <w:noWrap w:val="false"/>
          </w:tcPr>
          <w:p>
            <w:pPr>
              <w:pStyle w:val="1361"/>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tc>
      </w:tr>
      <w:tr>
        <w:trPr>
          <w:cantSplit/>
          <w:trHeight w:val="90"/>
        </w:trPr>
        <w:tc>
          <w:tcPr>
            <w:tcW w:w="741"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514"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w:t>
            </w:r>
            <w:r/>
          </w:p>
        </w:tc>
        <w:tc>
          <w:tcPr>
            <w:tcW w:w="850" w:type="dxa"/>
            <w:vAlign w:val="center"/>
            <w:textDirection w:val="lrTb"/>
            <w:noWrap w:val="false"/>
          </w:tcPr>
          <w:p>
            <w:pPr>
              <w:ind w:firstLine="28"/>
              <w:jc w:val="center"/>
              <w:rPr>
                <w:rFonts w:hint="default" w:ascii="宋体" w:hAnsi="宋体" w:eastAsia="宋体" w:cs="宋体"/>
                <w:color w:val="auto"/>
                <w:sz w:val="24"/>
                <w:szCs w:val="24"/>
                <w:lang w:val="en-US" w:eastAsia="zh-CN"/>
              </w:rPr>
            </w:pPr>
            <w:r>
              <w:rPr>
                <w:rFonts w:hint="eastAsia" w:ascii="宋体" w:hAnsi="宋体" w:cs="宋体"/>
                <w:sz w:val="24"/>
                <w:szCs w:val="24"/>
                <w:lang w:val="en-US" w:eastAsia="zh-CN"/>
              </w:rPr>
              <w:t xml:space="preserve">10</w:t>
            </w:r>
            <w:r/>
          </w:p>
        </w:tc>
        <w:tc>
          <w:tcPr>
            <w:tcW w:w="875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满足招标文件要求且投标价格最低的投标报价为评标基准价，其价格分为满分。其他投标人的价格分统一按照下列公式计算：</w:t>
            </w:r>
            <w:r/>
          </w:p>
          <w:p>
            <w:pPr>
              <w:spacing w:line="240" w:lineRule="auto"/>
              <w:rPr>
                <w:rFonts w:hint="eastAsia" w:ascii="宋体" w:hAnsi="宋体" w:eastAsia="宋体" w:cs="宋体"/>
                <w:color w:val="auto"/>
                <w:sz w:val="24"/>
                <w:szCs w:val="24"/>
              </w:rPr>
            </w:pPr>
            <w:r>
              <w:rPr>
                <w:rFonts w:hint="eastAsia" w:ascii="宋体" w:hAnsi="宋体" w:eastAsia="宋体" w:cs="宋体"/>
                <w:sz w:val="24"/>
                <w:szCs w:val="24"/>
                <w:highlight w:val="none"/>
              </w:rPr>
              <w:t xml:space="preserve">投标报价得分＝（评标基准价/投标报价）×分值。</w:t>
            </w:r>
            <w:r/>
          </w:p>
        </w:tc>
        <w:tc>
          <w:tcPr>
            <w:tcW w:w="2418" w:type="dxa"/>
            <w:vAlign w:val="center"/>
            <w:textDirection w:val="lrTb"/>
            <w:noWrap w:val="false"/>
          </w:tcPr>
          <w:p>
            <w:pPr>
              <w:ind w:left="-38"/>
              <w:rPr>
                <w:rFonts w:hint="eastAsia" w:ascii="宋体" w:hAnsi="宋体" w:eastAsia="宋体" w:cs="宋体"/>
                <w:color w:val="auto"/>
                <w:sz w:val="24"/>
                <w:szCs w:val="24"/>
              </w:rPr>
            </w:pPr>
            <w:r>
              <w:rPr>
                <w:rFonts w:hint="eastAsia" w:ascii="宋体" w:hAnsi="宋体" w:eastAsia="宋体" w:cs="宋体"/>
                <w:sz w:val="24"/>
                <w:szCs w:val="24"/>
              </w:rPr>
              <w:t xml:space="preserve">此处最终报价指经过报价修正，及因落实政府采购政策进行价格调整后的最终报价，详见第三章《评标方法和评标标准》3。</w:t>
            </w:r>
            <w:r/>
          </w:p>
        </w:tc>
      </w:tr>
      <w:tr>
        <w:trPr>
          <w:cantSplit/>
          <w:trHeight w:val="90"/>
        </w:trPr>
        <w:tc>
          <w:tcPr>
            <w:tcW w:w="741"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15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主观</w:t>
            </w:r>
            <w:r>
              <w:rPr>
                <w:rFonts w:hint="eastAsia" w:ascii="宋体" w:hAnsi="宋体" w:eastAsia="宋体" w:cs="宋体"/>
                <w:color w:val="auto"/>
                <w:sz w:val="24"/>
                <w:szCs w:val="24"/>
                <w:highlight w:val="none"/>
              </w:rPr>
              <w:t xml:space="preserve">分</w:t>
            </w:r>
            <w:r/>
          </w:p>
        </w:tc>
        <w:tc>
          <w:tcPr>
            <w:tcW w:w="85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w:t>
            </w:r>
            <w:r/>
          </w:p>
        </w:tc>
        <w:tc>
          <w:tcPr>
            <w:tcW w:w="8757" w:type="dxa"/>
            <w:vAlign w:val="center"/>
            <w:textDirection w:val="lrTb"/>
            <w:noWrap w:val="false"/>
          </w:tcPr>
          <w:p>
            <w:pP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c>
          <w:tcPr>
            <w:tcW w:w="2418" w:type="dxa"/>
            <w:vAlign w:val="center"/>
            <w:textDirection w:val="lrTb"/>
            <w:noWrap w:val="false"/>
          </w:tcPr>
          <w:p>
            <w:pP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r>
      <w:tr>
        <w:trPr>
          <w:cantSplit/>
          <w:trHeight w:val="90"/>
        </w:trPr>
        <w:tc>
          <w:tcPr>
            <w:tcW w:w="741" w:type="dxa"/>
            <w:vAlign w:val="center"/>
            <w:textDirection w:val="lrTb"/>
            <w:noWrap w:val="false"/>
          </w:tcPr>
          <w:p>
            <w:pPr>
              <w:ind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2.1</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bidi="ar-SA"/>
              </w:rPr>
            </w:pPr>
            <w:r>
              <w:rPr>
                <w:rFonts w:ascii="宋体" w:hAnsi="宋体" w:cs="宋体"/>
                <w:color w:val="000000"/>
                <w:sz w:val="24"/>
                <w:highlight w:val="none"/>
              </w:rPr>
              <w:t xml:space="preserve">日常维护方案</w:t>
            </w:r>
            <w:r/>
          </w:p>
        </w:tc>
        <w:tc>
          <w:tcPr>
            <w:tcW w:w="850" w:type="dxa"/>
            <w:vAlign w:val="center"/>
            <w:textDirection w:val="lrTb"/>
            <w:noWrap w:val="false"/>
          </w:tcPr>
          <w:p>
            <w:pPr>
              <w:jc w:val="center"/>
              <w:spacing w:line="240" w:lineRule="auto"/>
              <w:widowControl/>
              <w:tabs>
                <w:tab w:val="left" w:pos="1200" w:leader="none"/>
              </w:tabs>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12</w:t>
            </w:r>
            <w:r/>
          </w:p>
        </w:tc>
        <w:tc>
          <w:tcPr>
            <w:tcW w:w="8757" w:type="dxa"/>
            <w:vAlign w:val="center"/>
            <w:textDirection w:val="lrTb"/>
            <w:noWrap w:val="false"/>
          </w:tcPr>
          <w:p>
            <w:pPr>
              <w:spacing w:line="240" w:lineRule="auto"/>
              <w:widowControl/>
              <w:tabs>
                <w:tab w:val="left" w:pos="1200" w:leader="none"/>
              </w:tabs>
              <w:rPr>
                <w:rFonts w:hint="eastAsia" w:ascii="宋体" w:hAnsi="宋体" w:cs="宋体"/>
                <w:b w:val="0"/>
                <w:bCs w:val="0"/>
                <w:color w:val="000000"/>
                <w:sz w:val="24"/>
                <w:highlight w:val="none"/>
              </w:rPr>
            </w:pPr>
            <w:r>
              <w:rPr>
                <w:rFonts w:hint="eastAsia" w:ascii="宋体" w:hAnsi="宋体" w:eastAsia="宋体" w:cs="宋体"/>
                <w:color w:val="auto"/>
                <w:sz w:val="24"/>
                <w:szCs w:val="24"/>
                <w:highlight w:val="none"/>
                <w:lang w:val="en-US" w:eastAsia="zh-CN"/>
              </w:rPr>
              <w:t xml:space="preserve">根据投标单位对本项目的</w:t>
            </w:r>
            <w:r>
              <w:rPr>
                <w:rFonts w:ascii="宋体" w:hAnsi="宋体" w:cs="宋体"/>
                <w:color w:val="000000"/>
                <w:sz w:val="24"/>
                <w:highlight w:val="none"/>
              </w:rPr>
              <w:t xml:space="preserve">日常维护方案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包括但不限于</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b w:val="0"/>
                <w:bCs w:val="0"/>
                <w:color w:val="000000"/>
                <w:sz w:val="24"/>
                <w:highlight w:val="none"/>
              </w:rPr>
              <w:t xml:space="preserve">维修保养规章制度</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cs="宋体"/>
                <w:b w:val="0"/>
                <w:bCs w:val="0"/>
                <w:color w:val="000000"/>
                <w:sz w:val="24"/>
                <w:highlight w:val="none"/>
              </w:rPr>
              <w:t xml:space="preserve">维修保养操作规范</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b w:val="0"/>
                <w:bCs w:val="0"/>
                <w:color w:val="000000"/>
                <w:sz w:val="24"/>
                <w:highlight w:val="none"/>
              </w:rPr>
              <w:t xml:space="preserve">维护保养范围</w:t>
            </w:r>
            <w:r>
              <w:rPr>
                <w:rFonts w:hint="eastAsia" w:ascii="宋体" w:hAnsi="宋体" w:eastAsia="宋体" w:cs="宋体"/>
                <w:color w:val="auto"/>
                <w:sz w:val="24"/>
                <w:szCs w:val="24"/>
              </w:rPr>
              <w:t xml:space="preserve">、</w:t>
            </w:r>
            <w:r>
              <w:rPr>
                <w:rFonts w:hint="eastAsia" w:ascii="宋体" w:hAnsi="宋体" w:cs="宋体"/>
                <w:color w:val="auto"/>
                <w:sz w:val="24"/>
                <w:szCs w:val="24"/>
                <w:highlight w:val="none"/>
                <w:lang w:val="en-US" w:eastAsia="zh-CN"/>
              </w:rPr>
              <w:t xml:space="preserve">④</w:t>
            </w:r>
            <w:r>
              <w:rPr>
                <w:rFonts w:hint="eastAsia" w:ascii="宋体" w:hAnsi="宋体" w:cs="宋体"/>
                <w:b w:val="0"/>
                <w:bCs w:val="0"/>
                <w:color w:val="000000"/>
                <w:sz w:val="24"/>
                <w:highlight w:val="none"/>
              </w:rPr>
              <w:t xml:space="preserve">维护保养计划</w:t>
            </w:r>
            <w:r>
              <w:rPr>
                <w:rFonts w:hint="eastAsia" w:ascii="宋体" w:hAnsi="宋体" w:eastAsia="宋体" w:cs="宋体"/>
                <w:color w:val="auto"/>
                <w:sz w:val="24"/>
                <w:szCs w:val="24"/>
              </w:rPr>
              <w:t xml:space="preserve">等</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highlight w:val="none"/>
                <w:lang w:val="en-US" w:eastAsia="zh-CN"/>
              </w:rPr>
              <w:t xml:space="preserve">根据以上内容进行综合评审，上述内容满足采购文件及采购需求的得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分，方案每有一处存在错误或瑕疵的扣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auto"/>
                <w:sz w:val="24"/>
                <w:szCs w:val="24"/>
                <w:highlight w:val="none"/>
                <w:lang w:val="en-US" w:eastAsia="zh-CN"/>
              </w:rPr>
              <w:t xml:space="preserve">）未提供方案不得分。</w:t>
            </w:r>
            <w:r/>
          </w:p>
        </w:tc>
        <w:tc>
          <w:tcPr>
            <w:tcW w:w="2418" w:type="dxa"/>
            <w:vAlign w:val="center"/>
            <w:textDirection w:val="lrTb"/>
            <w:noWrap w:val="false"/>
          </w:tcPr>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cantSplit/>
          <w:trHeight w:val="90"/>
        </w:trPr>
        <w:tc>
          <w:tcPr>
            <w:tcW w:w="741" w:type="dxa"/>
            <w:vAlign w:val="center"/>
            <w:textDirection w:val="lrTb"/>
            <w:noWrap w:val="false"/>
          </w:tcPr>
          <w:p>
            <w:pPr>
              <w:ind w:firstLine="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w:t>
            </w:r>
            <w:r/>
          </w:p>
        </w:tc>
        <w:tc>
          <w:tcPr>
            <w:shd w:val="clear" w:color="auto" w:fill="auto"/>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bidi="ar-SA"/>
              </w:rPr>
            </w:pPr>
            <w:r>
              <w:rPr>
                <w:rFonts w:ascii="宋体" w:hAnsi="宋体" w:cs="宋体"/>
                <w:color w:val="000000"/>
                <w:sz w:val="24"/>
                <w:highlight w:val="none"/>
              </w:rPr>
              <w:t xml:space="preserve">质控与校准服务方案</w:t>
            </w:r>
            <w:r/>
          </w:p>
        </w:tc>
        <w:tc>
          <w:tcPr>
            <w:shd w:val="clear" w:color="auto" w:fill="auto"/>
            <w:tcW w:w="850" w:type="dxa"/>
            <w:vAlign w:val="center"/>
            <w:textDirection w:val="lrTb"/>
            <w:noWrap w:val="false"/>
          </w:tcPr>
          <w:p>
            <w:pPr>
              <w:jc w:val="center"/>
              <w:spacing w:line="240" w:lineRule="auto"/>
              <w:widowControl/>
              <w:tabs>
                <w:tab w:val="left" w:pos="1200" w:leader="none"/>
              </w:tabs>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shd w:val="clear" w:color="auto" w:fill="auto"/>
            <w:tcW w:w="8757" w:type="dxa"/>
            <w:vAlign w:val="center"/>
            <w:textDirection w:val="lrTb"/>
            <w:noWrap w:val="false"/>
          </w:tcPr>
          <w:p>
            <w:pPr>
              <w:spacing w:line="240" w:lineRule="auto"/>
              <w:widowControl/>
              <w:tabs>
                <w:tab w:val="left" w:pos="120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根据投标单位对本项目的</w:t>
            </w:r>
            <w:r>
              <w:rPr>
                <w:rFonts w:ascii="宋体" w:hAnsi="宋体" w:cs="宋体"/>
                <w:color w:val="000000"/>
                <w:sz w:val="24"/>
                <w:highlight w:val="none"/>
              </w:rPr>
              <w:t xml:space="preserve">质控与校准服务方案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包括但不限于</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b w:val="0"/>
                <w:bCs w:val="0"/>
                <w:color w:val="000000"/>
                <w:sz w:val="24"/>
                <w:highlight w:val="none"/>
              </w:rPr>
              <w:t xml:space="preserve">直线加速器剂量学质控方案</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cs="宋体"/>
                <w:b w:val="0"/>
                <w:bCs w:val="0"/>
                <w:color w:val="000000"/>
                <w:sz w:val="24"/>
                <w:highlight w:val="none"/>
              </w:rPr>
              <w:t xml:space="preserve">直线加速器机械精度校准方案</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b w:val="0"/>
                <w:bCs w:val="0"/>
                <w:color w:val="000000"/>
                <w:sz w:val="24"/>
                <w:highlight w:val="none"/>
              </w:rPr>
              <w:t xml:space="preserve">直线加速器图像引导系统质控方案</w:t>
            </w:r>
            <w:r>
              <w:rPr>
                <w:rFonts w:hint="eastAsia" w:ascii="宋体" w:hAnsi="宋体" w:eastAsia="宋体" w:cs="宋体"/>
                <w:color w:val="auto"/>
                <w:sz w:val="24"/>
                <w:szCs w:val="24"/>
              </w:rPr>
              <w:t xml:space="preserve">、</w:t>
            </w:r>
            <w:r>
              <w:rPr>
                <w:rFonts w:hint="eastAsia" w:ascii="宋体" w:hAnsi="宋体" w:cs="宋体"/>
                <w:color w:val="auto"/>
                <w:sz w:val="24"/>
                <w:szCs w:val="24"/>
                <w:highlight w:val="none"/>
                <w:lang w:val="en-US" w:eastAsia="zh-CN"/>
              </w:rPr>
              <w:t xml:space="preserve">④</w:t>
            </w:r>
            <w:r>
              <w:rPr>
                <w:rFonts w:hint="eastAsia" w:ascii="宋体" w:hAnsi="宋体" w:cs="宋体"/>
                <w:b w:val="0"/>
                <w:bCs w:val="0"/>
                <w:color w:val="000000"/>
                <w:sz w:val="24"/>
                <w:highlight w:val="none"/>
              </w:rPr>
              <w:t xml:space="preserve">后装治疗机质控与校准方案</w:t>
            </w:r>
            <w:r>
              <w:rPr>
                <w:rFonts w:hint="eastAsia" w:ascii="宋体" w:hAnsi="宋体" w:eastAsia="宋体" w:cs="宋体"/>
                <w:color w:val="auto"/>
                <w:sz w:val="24"/>
                <w:szCs w:val="24"/>
              </w:rPr>
              <w:t xml:space="preserve">等</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highlight w:val="none"/>
                <w:lang w:val="en-US" w:eastAsia="zh-CN"/>
              </w:rPr>
              <w:t xml:space="preserve">根据以上内容进行综合评审，上述内容满足采购文件及采购需求的得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分，方案每有一处存在错误或瑕疵的扣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auto"/>
                <w:sz w:val="24"/>
                <w:szCs w:val="24"/>
                <w:highlight w:val="none"/>
                <w:lang w:val="en-US" w:eastAsia="zh-CN"/>
              </w:rPr>
              <w:t xml:space="preserve">）未提供方案不得分。</w:t>
            </w:r>
            <w:r/>
          </w:p>
        </w:tc>
        <w:tc>
          <w:tcPr>
            <w:tcW w:w="2418" w:type="dxa"/>
            <w:vAlign w:val="center"/>
            <w:textDirection w:val="lrTb"/>
            <w:noWrap w:val="false"/>
          </w:tcPr>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cantSplit/>
          <w:trHeight w:val="90"/>
        </w:trPr>
        <w:tc>
          <w:tcPr>
            <w:tcW w:w="741" w:type="dxa"/>
            <w:vAlign w:val="center"/>
            <w:textDirection w:val="lrTb"/>
            <w:noWrap w:val="false"/>
          </w:tcPr>
          <w:p>
            <w:pPr>
              <w:ind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2.3</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bidi="ar-SA"/>
              </w:rPr>
            </w:pPr>
            <w:r>
              <w:rPr>
                <w:rFonts w:ascii="宋体" w:hAnsi="宋体" w:eastAsia="宋体" w:cs="宋体"/>
                <w:sz w:val="24"/>
                <w:szCs w:val="24"/>
              </w:rPr>
              <w:t xml:space="preserve">培训与技术支持方案</w:t>
            </w:r>
            <w:r/>
          </w:p>
        </w:tc>
        <w:tc>
          <w:tcPr>
            <w:tcW w:w="850" w:type="dxa"/>
            <w:vAlign w:val="center"/>
            <w:textDirection w:val="lrTb"/>
            <w:noWrap w:val="false"/>
          </w:tcPr>
          <w:p>
            <w:pPr>
              <w:jc w:val="center"/>
              <w:spacing w:line="240" w:lineRule="auto"/>
              <w:widowControl/>
              <w:tabs>
                <w:tab w:val="left" w:pos="1200" w:leader="none"/>
              </w:tabs>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10</w:t>
            </w:r>
            <w:r/>
          </w:p>
        </w:tc>
        <w:tc>
          <w:tcPr>
            <w:tcW w:w="8757" w:type="dxa"/>
            <w:vAlign w:val="center"/>
            <w:textDirection w:val="lrTb"/>
            <w:noWrap w:val="false"/>
          </w:tcPr>
          <w:p>
            <w:pPr>
              <w:spacing w:line="240" w:lineRule="auto"/>
              <w:widowControl/>
              <w:tabs>
                <w:tab w:val="left" w:pos="12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rPr>
              <w:t xml:space="preserve">根据投标单位对本项目的</w:t>
            </w:r>
            <w:r>
              <w:rPr>
                <w:rFonts w:ascii="宋体" w:hAnsi="宋体" w:eastAsia="宋体" w:cs="宋体"/>
                <w:sz w:val="24"/>
                <w:szCs w:val="24"/>
              </w:rPr>
              <w:t xml:space="preserve">培训与技术支持方案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包括但不限于</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b w:val="0"/>
                <w:bCs w:val="0"/>
                <w:color w:val="000000"/>
                <w:sz w:val="24"/>
                <w:highlight w:val="none"/>
              </w:rPr>
              <w:t xml:space="preserve">培训内容</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cs="宋体"/>
                <w:b w:val="0"/>
                <w:bCs w:val="0"/>
                <w:color w:val="000000"/>
                <w:sz w:val="24"/>
                <w:highlight w:val="none"/>
              </w:rPr>
              <w:t xml:space="preserve">培训方式与培训计划</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b w:val="0"/>
                <w:bCs w:val="0"/>
                <w:color w:val="000000"/>
                <w:sz w:val="24"/>
                <w:highlight w:val="none"/>
              </w:rPr>
              <w:t xml:space="preserve">技术支持服务方式</w:t>
            </w:r>
            <w:r>
              <w:rPr>
                <w:rFonts w:hint="eastAsia" w:ascii="宋体" w:hAnsi="宋体" w:eastAsia="宋体" w:cs="宋体"/>
                <w:color w:val="auto"/>
                <w:sz w:val="24"/>
                <w:szCs w:val="24"/>
              </w:rPr>
              <w:t xml:space="preserve">、</w:t>
            </w:r>
            <w:r>
              <w:rPr>
                <w:rFonts w:hint="eastAsia" w:ascii="宋体" w:hAnsi="宋体" w:cs="宋体"/>
                <w:color w:val="auto"/>
                <w:sz w:val="24"/>
                <w:szCs w:val="24"/>
                <w:highlight w:val="none"/>
                <w:lang w:val="en-US" w:eastAsia="zh-CN"/>
              </w:rPr>
              <w:t xml:space="preserve">④</w:t>
            </w:r>
            <w:r>
              <w:rPr>
                <w:rFonts w:hint="eastAsia" w:ascii="宋体" w:hAnsi="宋体" w:cs="宋体"/>
                <w:b w:val="0"/>
                <w:bCs w:val="0"/>
                <w:color w:val="000000"/>
                <w:sz w:val="24"/>
                <w:highlight w:val="none"/>
              </w:rPr>
              <w:t xml:space="preserve">培训考核与持续技术服务</w:t>
            </w:r>
            <w:r>
              <w:rPr>
                <w:rFonts w:hint="eastAsia" w:ascii="宋体" w:hAnsi="宋体" w:eastAsia="宋体" w:cs="宋体"/>
                <w:color w:val="auto"/>
                <w:sz w:val="24"/>
                <w:szCs w:val="24"/>
              </w:rPr>
              <w:t xml:space="preserve">等</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highlight w:val="none"/>
                <w:lang w:val="en-US" w:eastAsia="zh-CN"/>
              </w:rPr>
              <w:t xml:space="preserve">根据以上内容进行综合评审，上述内容满足采购文件及采购需求的得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分，方案每有一处存在错误或瑕疵的扣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auto"/>
                <w:sz w:val="24"/>
                <w:szCs w:val="24"/>
                <w:highlight w:val="none"/>
                <w:lang w:val="en-US" w:eastAsia="zh-CN"/>
              </w:rPr>
              <w:t xml:space="preserve">）未提供方案不得分。</w:t>
            </w:r>
            <w:r/>
          </w:p>
        </w:tc>
        <w:tc>
          <w:tcPr>
            <w:tcW w:w="2418" w:type="dxa"/>
            <w:vAlign w:val="center"/>
            <w:textDirection w:val="lrTb"/>
            <w:noWrap w:val="false"/>
          </w:tcPr>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cantSplit/>
          <w:trHeight w:val="90"/>
        </w:trPr>
        <w:tc>
          <w:tcPr>
            <w:tcW w:w="741"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rPr>
            </w:pPr>
            <w:r>
              <w:rPr>
                <w:rFonts w:hint="eastAsia" w:ascii="宋体" w:hAnsi="宋体" w:cs="宋体"/>
                <w:color w:val="000000"/>
                <w:sz w:val="24"/>
                <w:highlight w:val="none"/>
              </w:rPr>
              <w:t xml:space="preserve">服务响应与应急保障</w:t>
            </w:r>
            <w:r/>
          </w:p>
        </w:tc>
        <w:tc>
          <w:tcPr>
            <w:tcW w:w="850" w:type="dxa"/>
            <w:vAlign w:val="center"/>
            <w:textDirection w:val="lrTb"/>
            <w:noWrap w:val="false"/>
          </w:tcPr>
          <w:p>
            <w:pPr>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tcW w:w="8757" w:type="dxa"/>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cs="宋体"/>
                <w:color w:val="000000"/>
                <w:sz w:val="24"/>
                <w:highlight w:val="none"/>
              </w:rPr>
              <w:t xml:space="preserve">服务响应与应急保障</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包括但不限于</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sz w:val="24"/>
                <w:szCs w:val="24"/>
              </w:rPr>
              <w:t xml:space="preserve">分级故障响应机制</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ascii="宋体" w:hAnsi="宋体" w:eastAsia="宋体" w:cs="宋体"/>
                <w:sz w:val="24"/>
                <w:szCs w:val="24"/>
              </w:rPr>
              <w:t xml:space="preserve">现场应急维修保障</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ascii="宋体" w:hAnsi="宋体" w:eastAsia="宋体" w:cs="宋体"/>
                <w:sz w:val="24"/>
                <w:szCs w:val="24"/>
              </w:rPr>
              <w:t xml:space="preserve">人员保障配置</w:t>
            </w:r>
            <w:r>
              <w:rPr>
                <w:rFonts w:hint="eastAsia" w:ascii="宋体" w:hAnsi="宋体" w:eastAsia="宋体" w:cs="宋体"/>
                <w:color w:val="auto"/>
                <w:sz w:val="24"/>
                <w:szCs w:val="24"/>
              </w:rPr>
              <w:t xml:space="preserve">、</w:t>
            </w:r>
            <w:r>
              <w:rPr>
                <w:rFonts w:hint="eastAsia" w:ascii="宋体" w:hAnsi="宋体" w:cs="宋体"/>
                <w:color w:val="auto"/>
                <w:sz w:val="24"/>
                <w:szCs w:val="24"/>
                <w:highlight w:val="none"/>
                <w:lang w:val="en-US" w:eastAsia="zh-CN"/>
              </w:rPr>
              <w:t xml:space="preserve">④</w:t>
            </w:r>
            <w:r>
              <w:rPr>
                <w:rFonts w:ascii="宋体" w:hAnsi="宋体" w:eastAsia="宋体" w:cs="宋体"/>
                <w:sz w:val="24"/>
                <w:szCs w:val="24"/>
              </w:rPr>
              <w:t xml:space="preserve">停机应急处置预案</w:t>
            </w:r>
            <w:r>
              <w:rPr>
                <w:rFonts w:hint="eastAsia" w:ascii="宋体" w:hAnsi="宋体" w:eastAsia="宋体" w:cs="宋体"/>
                <w:color w:val="auto"/>
                <w:sz w:val="24"/>
                <w:szCs w:val="24"/>
              </w:rPr>
              <w:t xml:space="preserve">等</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highlight w:val="none"/>
                <w:lang w:val="en-US" w:eastAsia="zh-CN"/>
              </w:rPr>
              <w:t xml:space="preserve">根据以上内容进行综合评审，上述内容满足采购文件及采购需求的得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分，方案每有一处存在错误或瑕疵的扣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auto"/>
                <w:sz w:val="24"/>
                <w:szCs w:val="24"/>
                <w:highlight w:val="none"/>
                <w:lang w:val="en-US" w:eastAsia="zh-CN"/>
              </w:rPr>
              <w:t xml:space="preserve">）未提供方案不得分。</w:t>
            </w:r>
            <w:r/>
          </w:p>
        </w:tc>
        <w:tc>
          <w:tcPr>
            <w:tcW w:w="2418"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156"/>
        </w:trPr>
        <w:tc>
          <w:tcPr>
            <w:tcW w:w="741" w:type="dxa"/>
            <w:vAlign w:val="center"/>
            <w:textDirection w:val="lrTb"/>
            <w:noWrap w:val="false"/>
          </w:tcPr>
          <w:p>
            <w:pPr>
              <w:ind w:firstLine="28"/>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p>
        </w:tc>
        <w:tc>
          <w:tcPr>
            <w:tcW w:w="1514" w:type="dxa"/>
            <w:vAlign w:val="center"/>
            <w:textDirection w:val="lrTb"/>
            <w:noWrap w:val="false"/>
          </w:tcPr>
          <w:p>
            <w:pPr>
              <w:ind w:firstLine="28"/>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客观</w:t>
            </w:r>
            <w:r>
              <w:rPr>
                <w:rFonts w:hint="eastAsia" w:ascii="宋体" w:hAnsi="宋体" w:eastAsia="宋体" w:cs="宋体"/>
                <w:color w:val="auto"/>
                <w:sz w:val="24"/>
                <w:szCs w:val="24"/>
              </w:rPr>
              <w:t xml:space="preserve">分</w:t>
            </w:r>
            <w:r/>
          </w:p>
        </w:tc>
        <w:tc>
          <w:tcPr>
            <w:tcW w:w="850" w:type="dxa"/>
            <w:vAlign w:val="center"/>
            <w:textDirection w:val="lrTb"/>
            <w:noWrap w:val="false"/>
          </w:tcPr>
          <w:p>
            <w:pPr>
              <w:ind w:firstLine="28"/>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48</w:t>
            </w:r>
            <w:r/>
          </w:p>
        </w:tc>
        <w:tc>
          <w:tcPr>
            <w:tcW w:w="8757" w:type="dxa"/>
            <w:vAlign w:val="center"/>
            <w:textDirection w:val="lrTb"/>
            <w:noWrap w:val="false"/>
          </w:tcPr>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2418" w:type="dxa"/>
            <w:vAlign w:val="center"/>
            <w:textDirection w:val="lrTb"/>
            <w:noWrap w:val="false"/>
          </w:tcPr>
          <w:p>
            <w:pPr>
              <w:ind w:left="-38"/>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tc>
      </w:tr>
      <w:tr>
        <w:trPr>
          <w:cantSplit/>
          <w:trHeight w:val="90"/>
        </w:trPr>
        <w:tc>
          <w:tcPr>
            <w:tcW w:w="741"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w:t>
            </w:r>
            <w:r/>
          </w:p>
        </w:tc>
        <w:tc>
          <w:tcPr>
            <w:tcW w:w="1514"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服务要求</w:t>
            </w:r>
            <w:r/>
          </w:p>
        </w:tc>
        <w:tc>
          <w:tcPr>
            <w:tcW w:w="850" w:type="dxa"/>
            <w:vAlign w:val="center"/>
            <w:textDirection w:val="lrTb"/>
            <w:noWrap w:val="false"/>
          </w:tcPr>
          <w:p>
            <w:pPr>
              <w:jc w:val="center"/>
              <w:spacing w:line="240" w:lineRule="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20</w:t>
            </w:r>
            <w:r/>
          </w:p>
        </w:tc>
        <w:tc>
          <w:tcPr>
            <w:tcW w:w="8757" w:type="dxa"/>
            <w:vAlign w:val="center"/>
            <w:textDirection w:val="lrTb"/>
            <w:noWrap w:val="false"/>
          </w:tcPr>
          <w:p>
            <w:pPr>
              <w:spacing w:line="240" w:lineRule="auto"/>
              <w:rPr>
                <w:rFonts w:hint="eastAsia" w:ascii="宋体" w:hAnsi="宋体" w:eastAsia="宋体" w:cs="宋体"/>
                <w:b w:val="0"/>
                <w:bCs w:val="0"/>
                <w:color w:val="auto"/>
                <w:sz w:val="24"/>
                <w:szCs w:val="24"/>
              </w:rPr>
            </w:pPr>
            <w:r>
              <w:rPr>
                <w:rFonts w:hint="eastAsia" w:ascii="宋体" w:hAnsi="宋体" w:eastAsia="宋体" w:cs="宋体"/>
                <w:color w:val="000000"/>
                <w:sz w:val="24"/>
                <w:highlight w:val="none"/>
              </w:rPr>
              <w:t xml:space="preserve">全部满足招标文件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第</w:t>
            </w:r>
            <w:r>
              <w:rPr>
                <w:rFonts w:hint="eastAsia" w:ascii="宋体" w:hAnsi="宋体" w:eastAsia="宋体" w:cs="宋体"/>
                <w:color w:val="000000"/>
                <w:sz w:val="24"/>
                <w:highlight w:val="none"/>
                <w:lang w:val="en-US" w:eastAsia="zh-CN"/>
              </w:rPr>
              <w:t xml:space="preserve">五</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采购需求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的得</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条款</w:t>
            </w:r>
            <w:r>
              <w:rPr>
                <w:rFonts w:hint="eastAsia" w:ascii="宋体" w:hAnsi="宋体" w:eastAsia="宋体" w:cs="宋体"/>
                <w:color w:val="000000"/>
                <w:sz w:val="24"/>
                <w:highlight w:val="none"/>
              </w:rPr>
              <w:t xml:space="preserve">，有一项负偏离扣</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分；其他</w:t>
            </w:r>
            <w:r>
              <w:rPr>
                <w:rFonts w:hint="eastAsia" w:ascii="宋体" w:hAnsi="宋体" w:eastAsia="宋体" w:cs="宋体"/>
                <w:color w:val="000000"/>
                <w:sz w:val="24"/>
                <w:highlight w:val="none"/>
                <w:lang w:val="en-US" w:eastAsia="zh-CN"/>
              </w:rPr>
              <w:t xml:space="preserve">条款</w:t>
            </w:r>
            <w:r>
              <w:rPr>
                <w:rFonts w:hint="eastAsia" w:ascii="宋体" w:hAnsi="宋体" w:eastAsia="宋体" w:cs="宋体"/>
                <w:color w:val="000000"/>
                <w:sz w:val="24"/>
                <w:highlight w:val="none"/>
              </w:rPr>
              <w:t xml:space="preserve">，有一项负偏离扣</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扣完为止</w:t>
            </w:r>
            <w:r>
              <w:rPr>
                <w:rFonts w:hint="eastAsia" w:ascii="宋体" w:hAnsi="宋体" w:eastAsia="宋体" w:cs="宋体"/>
                <w:color w:val="000000"/>
                <w:sz w:val="24"/>
                <w:highlight w:val="none"/>
              </w:rPr>
              <w:t xml:space="preserve">。</w:t>
            </w:r>
            <w:r/>
          </w:p>
        </w:tc>
        <w:tc>
          <w:tcPr>
            <w:tcW w:w="2418" w:type="dxa"/>
            <w:vAlign w:val="center"/>
            <w:textDirection w:val="lrTb"/>
            <w:noWrap w:val="false"/>
          </w:tcPr>
          <w:p>
            <w:pPr>
              <w:pStyle w:val="1142"/>
              <w:rPr>
                <w:rFonts w:hint="default" w:ascii="宋体" w:hAnsi="宋体" w:eastAsia="宋体" w:cs="宋体"/>
                <w:b/>
                <w:bCs/>
                <w:color w:val="auto"/>
                <w:sz w:val="24"/>
                <w:szCs w:val="24"/>
                <w:lang w:val="en-US" w:eastAsia="zh-CN"/>
              </w:rPr>
            </w:pPr>
            <w:r>
              <w:rPr>
                <w:rFonts w:hint="eastAsia" w:ascii="宋体" w:hAnsi="宋体" w:eastAsia="宋体" w:cs="宋体"/>
                <w:b/>
                <w:bCs/>
                <w:color w:val="000000"/>
                <w:sz w:val="24"/>
                <w:highlight w:val="none"/>
                <w:lang w:val="en-US" w:eastAsia="zh-CN"/>
              </w:rPr>
              <w:t xml:space="preserve">要求提供证明材料的条款须</w:t>
            </w:r>
            <w:r>
              <w:rPr>
                <w:rFonts w:hint="eastAsia" w:ascii="宋体" w:hAnsi="宋体" w:eastAsia="宋体" w:cs="宋体"/>
                <w:b/>
                <w:bCs/>
                <w:color w:val="000000"/>
                <w:sz w:val="24"/>
                <w:highlight w:val="none"/>
              </w:rPr>
              <w:t xml:space="preserve">提供相关证明材料，</w:t>
            </w:r>
            <w:r>
              <w:rPr>
                <w:rFonts w:hint="eastAsia" w:ascii="宋体" w:hAnsi="宋体" w:eastAsia="宋体" w:cs="宋体"/>
                <w:b/>
                <w:bCs/>
                <w:color w:val="000000"/>
                <w:sz w:val="24"/>
                <w:highlight w:val="none"/>
                <w:lang w:val="en-US" w:eastAsia="zh-CN"/>
              </w:rPr>
              <w:t xml:space="preserve">未要求提供证明材料的条款以《采购需求偏离表》为准</w:t>
            </w:r>
            <w:r/>
          </w:p>
        </w:tc>
      </w:tr>
      <w:tr>
        <w:trPr>
          <w:cantSplit/>
          <w:trHeight w:val="1260"/>
        </w:trPr>
        <w:tc>
          <w:tcPr>
            <w:tcW w:w="741"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eastAsia="zh-CN"/>
              </w:rPr>
            </w:pPr>
            <w:r>
              <w:rPr>
                <w:rFonts w:hint="eastAsia" w:ascii="宋体" w:hAnsi="宋体" w:cs="宋体"/>
                <w:color w:val="000000"/>
                <w:sz w:val="24"/>
                <w:highlight w:val="none"/>
              </w:rPr>
              <w:t xml:space="preserve">业绩</w:t>
            </w:r>
            <w:r/>
          </w:p>
        </w:tc>
        <w:tc>
          <w:tcPr>
            <w:tcW w:w="850" w:type="dxa"/>
            <w:vAlign w:val="center"/>
            <w:textDirection w:val="lrTb"/>
            <w:noWrap w:val="false"/>
          </w:tcPr>
          <w:p>
            <w:pPr>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p>
        </w:tc>
        <w:tc>
          <w:tcPr>
            <w:tcW w:w="8757" w:type="dxa"/>
            <w:vAlign w:val="center"/>
            <w:textDirection w:val="lrTb"/>
            <w:noWrap w:val="false"/>
          </w:tcPr>
          <w:p>
            <w:pPr>
              <w:spacing w:line="240" w:lineRule="auto"/>
              <w:rPr>
                <w:rFonts w:hint="eastAsia" w:ascii="宋体" w:hAnsi="宋体" w:eastAsia="宋体" w:cs="宋体"/>
                <w:b/>
                <w:bCs/>
                <w:color w:val="auto"/>
                <w:sz w:val="24"/>
                <w:szCs w:val="24"/>
              </w:rPr>
            </w:pPr>
            <w:r>
              <w:rPr>
                <w:rFonts w:hint="eastAsia" w:ascii="宋体" w:hAnsi="宋体" w:eastAsia="宋体" w:cs="宋体"/>
                <w:b w:val="0"/>
                <w:bCs w:val="0"/>
                <w:color w:val="auto"/>
                <w:sz w:val="24"/>
                <w:szCs w:val="24"/>
              </w:rPr>
              <w:t xml:space="preserve">提供自2023年</w:t>
            </w:r>
            <w:r>
              <w:rPr>
                <w:rFonts w:hint="eastAsia" w:ascii="宋体" w:hAnsi="宋体" w:cs="宋体"/>
                <w:b w:val="0"/>
                <w:bCs w:val="0"/>
                <w:color w:val="auto"/>
                <w:sz w:val="24"/>
                <w:szCs w:val="24"/>
                <w:lang w:val="en-US" w:eastAsia="zh-CN"/>
              </w:rPr>
              <w:t xml:space="preserve">10</w:t>
            </w:r>
            <w:r>
              <w:rPr>
                <w:rFonts w:hint="eastAsia" w:ascii="宋体" w:hAnsi="宋体" w:eastAsia="宋体" w:cs="宋体"/>
                <w:b w:val="0"/>
                <w:bCs w:val="0"/>
                <w:color w:val="auto"/>
                <w:sz w:val="24"/>
                <w:szCs w:val="24"/>
              </w:rPr>
              <w:t xml:space="preserve">月</w:t>
            </w:r>
            <w:r>
              <w:rPr>
                <w:rFonts w:hint="eastAsia" w:ascii="宋体" w:hAnsi="宋体" w:cs="宋体"/>
                <w:b w:val="0"/>
                <w:bCs w:val="0"/>
                <w:color w:val="auto"/>
                <w:sz w:val="24"/>
                <w:szCs w:val="24"/>
                <w:lang w:val="en-US" w:eastAsia="zh-CN"/>
              </w:rPr>
              <w:t xml:space="preserve">0</w:t>
            </w:r>
            <w:r>
              <w:rPr>
                <w:rFonts w:hint="eastAsia" w:ascii="宋体" w:hAnsi="宋体" w:eastAsia="宋体" w:cs="宋体"/>
                <w:b w:val="0"/>
                <w:bCs w:val="0"/>
                <w:color w:val="auto"/>
                <w:sz w:val="24"/>
                <w:szCs w:val="24"/>
              </w:rPr>
              <w:t xml:space="preserve">1日以来（以合同签订时间为准）承担</w:t>
            </w:r>
            <w:r>
              <w:rPr>
                <w:rFonts w:hint="eastAsia" w:ascii="宋体" w:hAnsi="宋体" w:cs="宋体"/>
                <w:b w:val="0"/>
                <w:bCs w:val="0"/>
                <w:color w:val="auto"/>
                <w:sz w:val="24"/>
                <w:szCs w:val="24"/>
                <w:lang w:val="en-US" w:eastAsia="zh-CN"/>
              </w:rPr>
              <w:t xml:space="preserve">过</w:t>
            </w:r>
            <w:r>
              <w:rPr>
                <w:rFonts w:hint="eastAsia" w:ascii="宋体" w:hAnsi="宋体" w:eastAsia="宋体" w:cs="宋体"/>
                <w:b w:val="0"/>
                <w:bCs w:val="0"/>
                <w:color w:val="auto"/>
                <w:sz w:val="24"/>
                <w:szCs w:val="24"/>
                <w:highlight w:val="none"/>
              </w:rPr>
              <w:t xml:space="preserve">同品牌</w:t>
            </w:r>
            <w:r>
              <w:rPr>
                <w:rFonts w:hint="eastAsia" w:ascii="宋体" w:hAnsi="宋体" w:eastAsia="宋体" w:cs="Times New Roman"/>
                <w:sz w:val="24"/>
                <w:szCs w:val="24"/>
              </w:rPr>
              <w:t xml:space="preserve">医用直线加速器</w:t>
            </w:r>
            <w:r>
              <w:rPr>
                <w:rFonts w:hint="eastAsia" w:ascii="宋体" w:hAnsi="宋体" w:eastAsia="宋体" w:cs="宋体"/>
                <w:b w:val="0"/>
                <w:bCs w:val="0"/>
                <w:color w:val="auto"/>
                <w:sz w:val="24"/>
                <w:szCs w:val="24"/>
              </w:rPr>
              <w:t xml:space="preserve">维保服务业绩合同</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每提供一份得2分，最多得6分</w:t>
            </w:r>
            <w:r>
              <w:rPr>
                <w:rFonts w:hint="eastAsia" w:ascii="宋体" w:hAnsi="宋体" w:eastAsia="宋体" w:cs="宋体"/>
                <w:b w:val="0"/>
                <w:bCs w:val="0"/>
                <w:color w:val="auto"/>
                <w:sz w:val="24"/>
                <w:szCs w:val="24"/>
              </w:rPr>
              <w:t xml:space="preserve">。</w:t>
            </w:r>
            <w:r/>
          </w:p>
        </w:tc>
        <w:tc>
          <w:tcPr>
            <w:tcW w:w="2418" w:type="dxa"/>
            <w:vAlign w:val="center"/>
            <w:textDirection w:val="lrTb"/>
            <w:noWrap w:val="false"/>
          </w:tcPr>
          <w:p>
            <w:pPr>
              <w:pStyle w:val="114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rPr>
              <w:t xml:space="preserve">提供合同</w:t>
            </w:r>
            <w:r>
              <w:rPr>
                <w:rFonts w:hint="eastAsia" w:ascii="宋体" w:hAnsi="宋体" w:eastAsia="宋体" w:cs="宋体"/>
                <w:b/>
                <w:bCs/>
                <w:color w:val="auto"/>
                <w:sz w:val="24"/>
                <w:szCs w:val="24"/>
                <w:lang w:val="en-US" w:eastAsia="zh-CN"/>
              </w:rPr>
              <w:t xml:space="preserve">扫描件，</w:t>
            </w:r>
            <w:r>
              <w:rPr>
                <w:rFonts w:hint="eastAsia" w:ascii="宋体" w:hAnsi="宋体" w:eastAsia="宋体" w:cs="宋体"/>
                <w:b/>
                <w:bCs/>
                <w:color w:val="auto"/>
                <w:sz w:val="24"/>
                <w:szCs w:val="24"/>
              </w:rPr>
              <w:t xml:space="preserve">合同内容应能体现设备</w:t>
            </w:r>
            <w:r>
              <w:rPr>
                <w:rFonts w:hint="eastAsia" w:ascii="宋体" w:hAnsi="宋体" w:cs="宋体"/>
                <w:b/>
                <w:bCs/>
                <w:color w:val="auto"/>
                <w:sz w:val="24"/>
                <w:szCs w:val="24"/>
                <w:lang w:val="en-US" w:eastAsia="zh-CN"/>
              </w:rPr>
              <w:t xml:space="preserve">品牌</w:t>
            </w:r>
            <w:r>
              <w:rPr>
                <w:rFonts w:hint="eastAsia" w:ascii="宋体" w:hAnsi="宋体" w:eastAsia="宋体" w:cs="宋体"/>
                <w:b/>
                <w:bCs/>
                <w:color w:val="auto"/>
                <w:sz w:val="24"/>
                <w:szCs w:val="24"/>
              </w:rPr>
              <w:t xml:space="preserve">及维保服务内容，否则</w:t>
            </w:r>
            <w:r>
              <w:rPr>
                <w:rFonts w:hint="eastAsia" w:ascii="宋体" w:hAnsi="宋体" w:eastAsia="宋体" w:cs="宋体"/>
                <w:b/>
                <w:bCs/>
                <w:color w:val="auto"/>
                <w:sz w:val="24"/>
                <w:szCs w:val="24"/>
                <w:lang w:val="en-US" w:eastAsia="zh-CN"/>
              </w:rPr>
              <w:t xml:space="preserve">不得分</w:t>
            </w:r>
            <w:r>
              <w:rPr>
                <w:rFonts w:hint="eastAsia" w:ascii="宋体" w:hAnsi="宋体" w:eastAsia="宋体" w:cs="宋体"/>
                <w:b/>
                <w:bCs/>
                <w:color w:val="auto"/>
                <w:sz w:val="24"/>
                <w:szCs w:val="24"/>
              </w:rPr>
              <w:t xml:space="preserve">。</w:t>
            </w:r>
            <w:r/>
          </w:p>
        </w:tc>
      </w:tr>
      <w:tr>
        <w:trPr>
          <w:cantSplit/>
          <w:trHeight w:val="90"/>
        </w:trPr>
        <w:tc>
          <w:tcPr>
            <w:tcW w:w="741" w:type="dxa"/>
            <w:vAlign w:val="center"/>
            <w:textDirection w:val="lrTb"/>
            <w:noWrap w:val="false"/>
          </w:tcPr>
          <w:p>
            <w:pPr>
              <w:ind w:firstLine="28"/>
              <w:jc w:val="center"/>
              <w:spacing w:line="240" w:lineRule="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3.3</w:t>
            </w:r>
            <w:r/>
          </w:p>
        </w:tc>
        <w:tc>
          <w:tcPr>
            <w:tcW w:w="1514"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 w:val="24"/>
                <w:szCs w:val="24"/>
                <w:highlight w:val="none"/>
                <w:lang w:val="en-US" w:eastAsia="zh-CN"/>
              </w:rPr>
            </w:pPr>
            <w:r>
              <w:rPr>
                <w:rFonts w:hint="eastAsia" w:ascii="宋体" w:hAnsi="宋体" w:cs="宋体"/>
                <w:sz w:val="24"/>
                <w:szCs w:val="24"/>
                <w:highlight w:val="none"/>
                <w:lang w:val="en-US" w:eastAsia="zh-CN"/>
              </w:rPr>
              <w:t xml:space="preserve">授权书</w:t>
            </w:r>
            <w:r/>
          </w:p>
        </w:tc>
        <w:tc>
          <w:tcPr>
            <w:tcW w:w="850" w:type="dxa"/>
            <w:vAlign w:val="center"/>
            <w:textDirection w:val="lrTb"/>
            <w:noWrap w:val="false"/>
          </w:tcPr>
          <w:p>
            <w:pPr>
              <w:jc w:val="center"/>
              <w:keepLines w:val="0"/>
              <w:keepNext w:val="0"/>
              <w:pageBreakBefore w:val="0"/>
              <w:spacing w:line="288"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cs="宋体"/>
                <w:sz w:val="24"/>
                <w:szCs w:val="24"/>
                <w:highlight w:val="none"/>
                <w:lang w:val="en-US" w:eastAsia="zh-CN"/>
              </w:rPr>
              <w:t xml:space="preserve">5</w:t>
            </w:r>
            <w:r/>
          </w:p>
        </w:tc>
        <w:tc>
          <w:tcPr>
            <w:tcW w:w="8757" w:type="dxa"/>
            <w:vAlign w:val="center"/>
            <w:textDirection w:val="lrTb"/>
            <w:noWrap w:val="false"/>
          </w:tcPr>
          <w:p>
            <w:pPr>
              <w:pStyle w:val="1212"/>
              <w:ind w:firstLine="0"/>
              <w:jc w:val="left"/>
              <w:keepLines w:val="0"/>
              <w:keepNext w:val="0"/>
              <w:pageBreakBefore w:val="0"/>
              <w:spacing w:line="360" w:lineRule="exact"/>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lang w:val="en-US" w:eastAsia="zh-CN" w:bidi="ar-SA"/>
              </w:rPr>
              <w:t xml:space="preserve">投标人为原生产厂家，或具备生产厂家的售后授权书，或者与生产厂家签署维修服务合作协议的，满足任意一项得5分，</w:t>
            </w:r>
            <w:r>
              <w:rPr>
                <w:rFonts w:hint="eastAsia" w:ascii="宋体" w:hAnsi="宋体" w:cs="宋体"/>
                <w:b w:val="0"/>
                <w:bCs w:val="0"/>
                <w:color w:val="auto"/>
                <w:sz w:val="24"/>
                <w:szCs w:val="24"/>
                <w:lang w:val="en-US" w:eastAsia="zh-CN" w:bidi="ar-SA"/>
              </w:rPr>
              <w:t xml:space="preserve">最多</w:t>
            </w:r>
            <w:r>
              <w:rPr>
                <w:rFonts w:hint="eastAsia" w:ascii="宋体" w:hAnsi="宋体" w:eastAsia="宋体" w:cs="宋体"/>
                <w:b w:val="0"/>
                <w:bCs w:val="0"/>
                <w:color w:val="auto"/>
                <w:sz w:val="24"/>
                <w:szCs w:val="24"/>
                <w:lang w:val="en-US" w:eastAsia="zh-CN" w:bidi="ar-SA"/>
              </w:rPr>
              <w:t xml:space="preserve">得</w:t>
            </w:r>
            <w:r>
              <w:rPr>
                <w:rFonts w:hint="eastAsia" w:ascii="宋体" w:hAnsi="宋体" w:cs="宋体"/>
                <w:b w:val="0"/>
                <w:bCs w:val="0"/>
                <w:color w:val="auto"/>
                <w:sz w:val="24"/>
                <w:szCs w:val="24"/>
                <w:lang w:val="en-US" w:eastAsia="zh-CN" w:bidi="ar-SA"/>
              </w:rPr>
              <w:t xml:space="preserve">5</w:t>
            </w:r>
            <w:r>
              <w:rPr>
                <w:rFonts w:hint="eastAsia" w:ascii="宋体" w:hAnsi="宋体" w:eastAsia="宋体" w:cs="宋体"/>
                <w:b w:val="0"/>
                <w:bCs w:val="0"/>
                <w:color w:val="auto"/>
                <w:sz w:val="24"/>
                <w:szCs w:val="24"/>
                <w:lang w:val="en-US" w:eastAsia="zh-CN" w:bidi="ar-SA"/>
              </w:rPr>
              <w:t xml:space="preserve">分。</w:t>
            </w:r>
            <w:r/>
          </w:p>
        </w:tc>
        <w:tc>
          <w:tcPr>
            <w:tcW w:w="2418"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 xml:space="preserve">提供相关证明材料。</w:t>
            </w:r>
            <w:r/>
          </w:p>
        </w:tc>
      </w:tr>
      <w:tr>
        <w:trPr>
          <w:cantSplit/>
          <w:trHeight w:val="90"/>
        </w:trPr>
        <w:tc>
          <w:tcPr>
            <w:tcW w:w="741" w:type="dxa"/>
            <w:vAlign w:val="center"/>
            <w:textDirection w:val="lrTb"/>
            <w:noWrap w:val="false"/>
          </w:tcPr>
          <w:p>
            <w:pPr>
              <w:ind w:firstLine="28"/>
              <w:jc w:val="center"/>
              <w:spacing w:line="240" w:lineRule="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3.4</w:t>
            </w:r>
            <w:r/>
          </w:p>
        </w:tc>
        <w:tc>
          <w:tcPr>
            <w:tcW w:w="1514" w:type="dxa"/>
            <w:vAlign w:val="center"/>
            <w:textDirection w:val="lrTb"/>
            <w:noWrap w:val="false"/>
          </w:tcPr>
          <w:p>
            <w:pPr>
              <w:jc w:val="center"/>
              <w:keepLines w:val="0"/>
              <w:keepNext w:val="0"/>
              <w:pageBreakBefore w:val="0"/>
              <w:spacing w:line="288"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维修工程师</w:t>
            </w:r>
            <w:r/>
          </w:p>
        </w:tc>
        <w:tc>
          <w:tcPr>
            <w:tcW w:w="850" w:type="dxa"/>
            <w:vAlign w:val="center"/>
            <w:textDirection w:val="lrTb"/>
            <w:noWrap w:val="false"/>
          </w:tcPr>
          <w:p>
            <w:pPr>
              <w:jc w:val="center"/>
              <w:keepLines w:val="0"/>
              <w:keepNext w:val="0"/>
              <w:pageBreakBefore w:val="0"/>
              <w:spacing w:line="288" w:lineRule="auto"/>
              <w:shd w:val="clear" w:color="auto" w:fil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15</w:t>
            </w:r>
            <w:r/>
          </w:p>
        </w:tc>
        <w:tc>
          <w:tcPr>
            <w:tcW w:w="8757" w:type="dxa"/>
            <w:vAlign w:val="center"/>
            <w:textDirection w:val="lrTb"/>
            <w:noWrap w:val="false"/>
          </w:tcPr>
          <w:p>
            <w:pPr>
              <w:rPr>
                <w:rFonts w:hint="eastAsia" w:ascii="宋体" w:hAnsi="宋体" w:eastAsia="宋体" w:cs="宋体"/>
                <w:b/>
                <w:bCs/>
                <w:color w:val="000000"/>
                <w:spacing w:val="-6"/>
                <w:position w:val="0"/>
                <w:sz w:val="24"/>
                <w:szCs w:val="24"/>
                <w:highlight w:val="none"/>
                <w:shd w:val="clear" w:color="auto" w:fill="auto"/>
                <w:lang w:eastAsia="zh-CN"/>
              </w:rPr>
            </w:pPr>
            <w:r>
              <w:rPr>
                <w:rFonts w:hint="eastAsia" w:ascii="宋体" w:hAnsi="宋体" w:eastAsia="宋体" w:cs="宋体"/>
                <w:b w:val="0"/>
                <w:bCs w:val="0"/>
                <w:color w:val="auto"/>
                <w:sz w:val="24"/>
                <w:szCs w:val="24"/>
              </w:rPr>
              <w:t xml:space="preserve">投标人需具备本项目维保设备专业维修工程师，每提供一名专业维修工程师得3分，最多得15分。</w:t>
            </w:r>
            <w:r/>
          </w:p>
        </w:tc>
        <w:tc>
          <w:tcPr>
            <w:tcW w:w="2418" w:type="dxa"/>
            <w:vAlign w:val="center"/>
            <w:textDirection w:val="lrTb"/>
            <w:noWrap w:val="false"/>
          </w:tcPr>
          <w:p>
            <w:pPr>
              <w:keepLines w:val="0"/>
              <w:keepNext w:val="0"/>
              <w:pageBreakBefore w:val="0"/>
              <w:spacing w:line="240" w:lineRule="auto"/>
              <w:widowControl w:val="off"/>
              <w:rPr>
                <w:rFonts w:hint="default" w:ascii="宋体" w:hAnsi="宋体" w:eastAsia="宋体" w:cs="宋体"/>
                <w:b/>
                <w:bCs/>
                <w:color w:val="auto"/>
                <w:sz w:val="24"/>
                <w:szCs w:val="24"/>
                <w:lang w:val="en-US" w:eastAsia="zh-CN"/>
              </w:rPr>
            </w:pPr>
            <w:r>
              <w:rPr>
                <w:rFonts w:hint="eastAsia" w:ascii="宋体" w:hAnsi="宋体"/>
                <w:b/>
                <w:bCs/>
                <w:sz w:val="24"/>
                <w:szCs w:val="24"/>
              </w:rPr>
              <w:t xml:space="preserve">投标人如为具备厂家授权的代理商或与生产厂家签署维修服务合作协议,可使用厂家工程师</w:t>
            </w:r>
            <w:r>
              <w:rPr>
                <w:rFonts w:hint="eastAsia" w:ascii="宋体" w:hAnsi="宋体"/>
                <w:b/>
                <w:bCs/>
                <w:sz w:val="24"/>
                <w:szCs w:val="24"/>
                <w:lang w:eastAsia="zh-CN"/>
              </w:rPr>
              <w:t xml:space="preserve">。</w:t>
            </w:r>
            <w:r>
              <w:rPr>
                <w:rFonts w:hint="eastAsia" w:ascii="宋体" w:hAnsi="宋体"/>
                <w:b/>
                <w:bCs/>
                <w:sz w:val="24"/>
                <w:szCs w:val="24"/>
              </w:rPr>
              <w:t xml:space="preserve">提供维修工程师名单，近3个月任意一个月的社保缴费证明</w:t>
            </w:r>
            <w:r>
              <w:rPr>
                <w:rFonts w:hint="eastAsia" w:ascii="宋体" w:hAnsi="宋体"/>
                <w:b/>
                <w:bCs/>
                <w:sz w:val="24"/>
                <w:szCs w:val="24"/>
                <w:lang w:val="en-US" w:eastAsia="zh-CN"/>
              </w:rPr>
              <w:t xml:space="preserve">及</w:t>
            </w:r>
            <w:r>
              <w:rPr>
                <w:rFonts w:hint="eastAsia" w:ascii="宋体" w:hAnsi="宋体"/>
                <w:b/>
                <w:bCs/>
                <w:sz w:val="24"/>
                <w:szCs w:val="24"/>
              </w:rPr>
              <w:t xml:space="preserve">原厂出具的维保设备维修培训证</w:t>
            </w:r>
            <w:r>
              <w:rPr>
                <w:rFonts w:hint="eastAsia" w:ascii="宋体" w:hAnsi="宋体"/>
                <w:b/>
                <w:bCs/>
                <w:sz w:val="24"/>
                <w:szCs w:val="24"/>
                <w:lang w:val="en-US" w:eastAsia="zh-CN"/>
              </w:rPr>
              <w:t xml:space="preserve">书扫描件</w:t>
            </w:r>
            <w:r>
              <w:rPr>
                <w:rFonts w:hint="eastAsia" w:ascii="宋体" w:hAnsi="宋体"/>
                <w:b/>
                <w:bCs/>
                <w:sz w:val="24"/>
                <w:szCs w:val="24"/>
              </w:rPr>
              <w:t xml:space="preserve">，</w:t>
            </w:r>
            <w:r>
              <w:rPr>
                <w:rFonts w:hint="eastAsia" w:ascii="宋体" w:hAnsi="宋体"/>
                <w:b/>
                <w:bCs/>
                <w:sz w:val="24"/>
                <w:szCs w:val="24"/>
                <w:lang w:val="en-US" w:eastAsia="zh-CN"/>
              </w:rPr>
              <w:t xml:space="preserve">否则不得分</w:t>
            </w:r>
            <w:r>
              <w:rPr>
                <w:rFonts w:hint="eastAsia" w:ascii="宋体" w:hAnsi="宋体"/>
                <w:b/>
                <w:bCs/>
                <w:sz w:val="24"/>
                <w:szCs w:val="24"/>
              </w:rPr>
              <w:t xml:space="preserve">。</w:t>
            </w:r>
            <w:r/>
          </w:p>
        </w:tc>
      </w:tr>
      <w:tr>
        <w:trPr>
          <w:cantSplit/>
          <w:trHeight w:val="90"/>
        </w:trPr>
        <w:tc>
          <w:tcPr>
            <w:tcW w:w="741" w:type="dxa"/>
            <w:vAlign w:val="center"/>
            <w:textDirection w:val="lrTb"/>
            <w:noWrap w:val="false"/>
          </w:tcPr>
          <w:p>
            <w:pPr>
              <w:ind w:firstLine="28"/>
              <w:jc w:val="center"/>
              <w:spacing w:line="240" w:lineRule="auto"/>
              <w:rPr>
                <w:rFonts w:hint="default" w:ascii="宋体" w:hAnsi="宋体" w:cs="宋体"/>
                <w:bCs/>
                <w:color w:val="auto"/>
                <w:sz w:val="24"/>
                <w:szCs w:val="24"/>
                <w:lang w:val="en-US" w:eastAsia="zh-CN"/>
              </w:rPr>
            </w:pPr>
            <w:r>
              <w:rPr>
                <w:rFonts w:hint="eastAsia" w:ascii="宋体" w:hAnsi="宋体" w:cs="宋体"/>
                <w:bCs/>
                <w:color w:val="auto"/>
                <w:sz w:val="24"/>
                <w:szCs w:val="24"/>
                <w:lang w:val="en-US" w:eastAsia="zh-CN"/>
              </w:rPr>
              <w:t xml:space="preserve">3.5</w:t>
            </w:r>
            <w:r/>
          </w:p>
        </w:tc>
        <w:tc>
          <w:tcPr>
            <w:tcW w:w="1514" w:type="dxa"/>
            <w:vAlign w:val="center"/>
            <w:textDirection w:val="lrTb"/>
            <w:noWrap w:val="false"/>
          </w:tcPr>
          <w:p>
            <w:pPr>
              <w:jc w:val="center"/>
              <w:keepLines w:val="0"/>
              <w:keepNext w:val="0"/>
              <w:pageBreakBefore w:val="0"/>
              <w:spacing w:line="288"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零备件仓库</w:t>
            </w:r>
            <w:r/>
          </w:p>
        </w:tc>
        <w:tc>
          <w:tcPr>
            <w:tcW w:w="850" w:type="dxa"/>
            <w:vAlign w:val="center"/>
            <w:textDirection w:val="lrTb"/>
            <w:noWrap w:val="false"/>
          </w:tcPr>
          <w:p>
            <w:pPr>
              <w:jc w:val="center"/>
              <w:keepLines w:val="0"/>
              <w:keepNext w:val="0"/>
              <w:pageBreakBefore w:val="0"/>
              <w:spacing w:line="288" w:lineRule="auto"/>
              <w:shd w:val="clear" w:color="auto" w:fil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w:t>
            </w:r>
            <w:r/>
          </w:p>
        </w:tc>
        <w:tc>
          <w:tcPr>
            <w:tcW w:w="8757" w:type="dxa"/>
            <w:vAlign w:val="center"/>
            <w:textDirection w:val="lrTb"/>
            <w:noWrap w:val="false"/>
          </w:tcPr>
          <w:p>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投标人在国内设有零备件仓库的得</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分。</w:t>
            </w:r>
            <w:r/>
          </w:p>
        </w:tc>
        <w:tc>
          <w:tcPr>
            <w:tcW w:w="2418" w:type="dxa"/>
            <w:vAlign w:val="center"/>
            <w:textDirection w:val="lrTb"/>
            <w:noWrap w:val="false"/>
          </w:tcPr>
          <w:p>
            <w:pPr>
              <w:keepLines w:val="0"/>
              <w:keepNext w:val="0"/>
              <w:pageBreakBefore w:val="0"/>
              <w:spacing w:line="240" w:lineRule="auto"/>
              <w:widowControl w:val="off"/>
              <w:rPr>
                <w:rFonts w:hint="eastAsia" w:ascii="宋体" w:hAnsi="宋体"/>
                <w:b/>
                <w:bCs/>
                <w:sz w:val="24"/>
                <w:szCs w:val="24"/>
              </w:rPr>
            </w:pPr>
            <w:r>
              <w:rPr>
                <w:rFonts w:hint="eastAsia" w:ascii="宋体" w:hAnsi="宋体"/>
                <w:b/>
                <w:bCs/>
                <w:sz w:val="24"/>
                <w:szCs w:val="24"/>
              </w:rPr>
              <w:t xml:space="preserve">投标人如为具备厂家授权的代理商或与生产厂家签署维修服务合作协议,可使用厂家</w:t>
            </w:r>
            <w:r>
              <w:rPr>
                <w:rFonts w:hint="eastAsia" w:ascii="宋体" w:hAnsi="宋体"/>
                <w:b/>
                <w:bCs/>
                <w:sz w:val="24"/>
                <w:szCs w:val="24"/>
                <w:lang w:val="en-US" w:eastAsia="zh-CN"/>
              </w:rPr>
              <w:t xml:space="preserve">零备件仓库，</w:t>
            </w:r>
            <w:r>
              <w:rPr>
                <w:rFonts w:hint="eastAsia" w:ascii="宋体" w:hAnsi="宋体"/>
                <w:b/>
                <w:bCs/>
                <w:sz w:val="24"/>
                <w:szCs w:val="24"/>
              </w:rPr>
              <w:t xml:space="preserve">提供零备件仓库的地址、联系人、联系方式、仓库照片及仓库产证或租赁合同扫描件</w:t>
            </w: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否则</w:t>
            </w:r>
            <w:r>
              <w:rPr>
                <w:rFonts w:hint="eastAsia" w:ascii="宋体" w:hAnsi="宋体"/>
                <w:b/>
                <w:bCs/>
                <w:sz w:val="24"/>
                <w:szCs w:val="24"/>
              </w:rPr>
              <w:t xml:space="preserve">不得分。</w:t>
            </w:r>
            <w:r/>
          </w:p>
        </w:tc>
      </w:tr>
      <w:tr>
        <w:trPr>
          <w:cantSplit/>
          <w:trHeight w:val="549"/>
        </w:trPr>
        <w:tc>
          <w:tcPr>
            <w:gridSpan w:val="2"/>
            <w:tcW w:w="2255"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850"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100</w:t>
            </w:r>
            <w:r/>
          </w:p>
        </w:tc>
        <w:tc>
          <w:tcPr>
            <w:gridSpan w:val="2"/>
            <w:tcW w:w="1117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jc w:val="center"/>
        <w:spacing w:line="360" w:lineRule="auto"/>
        <w:rPr>
          <w:b/>
          <w:color w:val="auto"/>
          <w:sz w:val="36"/>
          <w:szCs w:val="36"/>
          <w:highlight w:val="none"/>
        </w:rPr>
        <w:sectPr>
          <w:footnotePr/>
          <w:endnotePr/>
          <w:type w:val="nextPage"/>
          <w:pgSz w:w="16840" w:h="11907" w:orient="landscape"/>
          <w:pgMar w:top="1701" w:right="1418" w:bottom="1134" w:left="1418" w:header="851" w:footer="851" w:gutter="0"/>
          <w:cols w:num="1" w:sep="0" w:space="1701" w:equalWidth="1"/>
          <w:docGrid w:linePitch="360"/>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814" w:name="_Toc99301424"/>
      <w:r>
        <w:rPr>
          <w:rFonts w:ascii="Times New Roman" w:hAnsi="Times New Roman" w:eastAsia="宋体" w:cs="Times New Roman"/>
          <w:b/>
          <w:color w:val="auto"/>
          <w:sz w:val="36"/>
          <w:szCs w:val="36"/>
          <w:highlight w:val="none"/>
        </w:rPr>
        <w:t xml:space="preserve">第五章   采购需求</w:t>
      </w:r>
      <w:bookmarkEnd w:id="814"/>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p>
    <w:p>
      <w:pPr>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一、维修保养服务项目内容</w:t>
      </w:r>
      <w:r/>
    </w:p>
    <w:p>
      <w:pPr>
        <w:ind w:firstLine="48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1、设备名称：医用直线加速器</w:t>
      </w:r>
      <w:r/>
    </w:p>
    <w:p>
      <w:pPr>
        <w:ind w:firstLine="48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2、品牌型号及数量： 医科达直线加速器/</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台</w:t>
      </w:r>
      <w:r/>
    </w:p>
    <w:p>
      <w:pPr>
        <w:ind w:firstLine="48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3、维保期限：3年</w:t>
      </w:r>
      <w:r/>
    </w:p>
    <w:p>
      <w:pPr>
        <w:ind w:firstLine="487"/>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4、服务地点</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溧阳人民医院</w:t>
      </w:r>
      <w:r/>
    </w:p>
    <w:p>
      <w:pPr>
        <w:ind w:firstLine="487"/>
        <w:spacing w:line="360" w:lineRule="auto"/>
        <w:rPr>
          <w:rFonts w:hint="default" w:ascii="宋体" w:hAnsi="宋体" w:eastAsia="宋体" w:cs="Times New Roman"/>
          <w:sz w:val="24"/>
          <w:szCs w:val="24"/>
          <w:lang w:val="en-US" w:eastAsia="zh-CN"/>
        </w:rPr>
      </w:pPr>
      <w:r>
        <w:rPr>
          <w:rFonts w:hint="eastAsia" w:ascii="宋体" w:hAnsi="宋体" w:eastAsia="宋体" w:cs="Times New Roman"/>
          <w:sz w:val="24"/>
          <w:szCs w:val="24"/>
        </w:rPr>
        <w:t xml:space="preserve">5、服务范围</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包括但不限于以下内容</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保证</w:t>
      </w:r>
      <w:r>
        <w:rPr>
          <w:rFonts w:hint="eastAsia" w:ascii="宋体" w:hAnsi="宋体" w:eastAsia="宋体" w:cs="Times New Roman"/>
          <w:sz w:val="24"/>
          <w:szCs w:val="24"/>
        </w:rPr>
        <w:t xml:space="preserve">直线加速器</w:t>
      </w:r>
      <w:r>
        <w:rPr>
          <w:rFonts w:hint="eastAsia" w:ascii="宋体" w:hAnsi="宋体" w:eastAsia="宋体" w:cs="Times New Roman"/>
          <w:sz w:val="24"/>
          <w:szCs w:val="24"/>
          <w:lang w:val="en-US" w:eastAsia="zh-CN"/>
        </w:rPr>
        <w:t xml:space="preserve">正常运转的所有配件的维修维护：包括</w:t>
      </w:r>
      <w:r>
        <w:rPr>
          <w:rFonts w:hint="eastAsia" w:ascii="宋体" w:hAnsi="宋体" w:eastAsia="宋体" w:cs="Times New Roman"/>
          <w:sz w:val="24"/>
          <w:szCs w:val="24"/>
        </w:rPr>
        <w:t xml:space="preserve"> Agility光栅、六维床系统、</w:t>
      </w:r>
      <w:r>
        <w:rPr>
          <w:rFonts w:hint="default" w:ascii="Times New Roman" w:hAnsi="Times New Roman" w:eastAsia="宋体" w:cs="宋体"/>
          <w:sz w:val="24"/>
          <w:szCs w:val="24"/>
        </w:rPr>
        <w:t xml:space="preserve">iView GT</w:t>
      </w:r>
      <w:r>
        <w:rPr>
          <w:rFonts w:hint="eastAsia" w:ascii="Times New Roman" w:hAnsi="Times New Roman" w:eastAsia="宋体" w:cs="宋体"/>
          <w:sz w:val="24"/>
          <w:szCs w:val="24"/>
        </w:rPr>
        <w:t xml:space="preserve">系统、</w:t>
      </w:r>
      <w:r>
        <w:rPr>
          <w:rFonts w:hint="default" w:ascii="Times New Roman" w:hAnsi="Times New Roman" w:eastAsia="宋体" w:cs="宋体"/>
          <w:sz w:val="24"/>
          <w:szCs w:val="24"/>
        </w:rPr>
        <w:t xml:space="preserve">XVI </w:t>
      </w:r>
      <w:r>
        <w:rPr>
          <w:rFonts w:hint="eastAsia" w:ascii="Times New Roman" w:hAnsi="Times New Roman" w:eastAsia="宋体" w:cs="宋体"/>
          <w:sz w:val="24"/>
          <w:szCs w:val="24"/>
        </w:rPr>
        <w:t xml:space="preserve">四维影像引导系统、</w:t>
      </w:r>
      <w:r>
        <w:rPr>
          <w:rFonts w:hint="default" w:ascii="Times New Roman" w:hAnsi="Times New Roman" w:eastAsia="宋体" w:cs="宋体"/>
          <w:sz w:val="24"/>
          <w:szCs w:val="24"/>
        </w:rPr>
        <w:t xml:space="preserve">VMAT</w:t>
      </w:r>
      <w:r>
        <w:rPr>
          <w:rFonts w:hint="eastAsia" w:ascii="Times New Roman" w:hAnsi="Times New Roman" w:eastAsia="宋体" w:cs="宋体"/>
          <w:sz w:val="24"/>
          <w:szCs w:val="24"/>
        </w:rPr>
        <w:t xml:space="preserve">容积旋转调强系统</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ABC呼吸门控系统</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水冷机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配套的MONACO放射治疗计划系统和MOSAIQ肿瘤信息管理系统</w:t>
      </w:r>
      <w:r>
        <w:rPr>
          <w:rFonts w:hint="eastAsia" w:ascii="宋体" w:hAnsi="宋体" w:eastAsia="宋体" w:cs="Times New Roman"/>
          <w:sz w:val="24"/>
          <w:szCs w:val="24"/>
          <w:lang w:val="en-US" w:eastAsia="zh-CN"/>
        </w:rPr>
        <w:t xml:space="preserve">等等一系列</w:t>
      </w:r>
      <w:r>
        <w:rPr>
          <w:rFonts w:hint="eastAsia" w:ascii="宋体" w:hAnsi="宋体" w:eastAsia="宋体" w:cs="Times New Roman"/>
          <w:sz w:val="24"/>
          <w:szCs w:val="24"/>
        </w:rPr>
        <w:t xml:space="preserve">的软硬件</w:t>
      </w:r>
      <w:r>
        <w:rPr>
          <w:rFonts w:hint="eastAsia" w:ascii="宋体" w:hAnsi="宋体" w:eastAsia="宋体" w:cs="Times New Roman"/>
          <w:sz w:val="24"/>
          <w:szCs w:val="24"/>
          <w:lang w:val="en-US" w:eastAsia="zh-CN"/>
        </w:rPr>
        <w:t xml:space="preserve">维护维修。</w:t>
      </w:r>
      <w:r/>
    </w:p>
    <w:p>
      <w:pPr>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二、项目需求</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default"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、投标人所更换的零备件为原厂配件；以满足设备运行要求，不会给设备带来安全隐患。(提供设备生产商的有效配件授权或承诺书)</w:t>
      </w:r>
      <w:r/>
    </w:p>
    <w:p>
      <w:pPr>
        <w:ind w:firstLine="480"/>
        <w:jc w:val="left"/>
        <w:keepLines w:val="0"/>
        <w:keepNext w:val="0"/>
        <w:pageBreakBefore w:val="0"/>
        <w:spacing w:line="360" w:lineRule="auto"/>
        <w:widowControl w:val="off"/>
        <w:rPr>
          <w:rFonts w:hint="eastAsia" w:ascii="Times New Roman" w:hAnsi="宋体" w:eastAsia="宋体" w:cs="宋体"/>
          <w:b/>
          <w:bCs/>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、提供加速器整机的保修，含人工及服务范围内的所有配件；每年为服务方提供</w:t>
      </w:r>
      <w:r>
        <w:rPr>
          <w:rFonts w:hint="default" w:ascii="宋体" w:hAnsi="宋体" w:eastAsia="宋体" w:cs="Times New Roman"/>
          <w:sz w:val="24"/>
          <w:szCs w:val="24"/>
        </w:rPr>
        <w:t xml:space="preserve">2</w:t>
      </w:r>
      <w:r>
        <w:rPr>
          <w:rFonts w:hint="eastAsia" w:ascii="宋体" w:hAnsi="宋体" w:eastAsia="宋体" w:cs="Times New Roman"/>
          <w:sz w:val="24"/>
          <w:szCs w:val="24"/>
        </w:rPr>
        <w:t xml:space="preserve">次预防性维护保养服务，</w:t>
      </w:r>
      <w:r>
        <w:rPr>
          <w:rFonts w:hint="eastAsia" w:ascii="Times New Roman" w:hAnsi="宋体" w:eastAsia="宋体" w:cs="宋体"/>
          <w:bCs/>
          <w:sz w:val="24"/>
          <w:szCs w:val="24"/>
        </w:rPr>
        <w:t xml:space="preserve">并提交维护保养报告；</w:t>
      </w:r>
      <w:r>
        <w:rPr>
          <w:rFonts w:hint="eastAsia" w:ascii="Times New Roman" w:hAnsi="宋体" w:eastAsia="宋体" w:cs="宋体"/>
          <w:b/>
          <w:bCs/>
          <w:sz w:val="24"/>
          <w:szCs w:val="24"/>
        </w:rPr>
        <w:t xml:space="preserve"> </w:t>
      </w:r>
      <w:r/>
    </w:p>
    <w:p>
      <w:pPr>
        <w:ind w:firstLine="480"/>
        <w:jc w:val="left"/>
        <w:keepLines w:val="0"/>
        <w:keepNext w:val="0"/>
        <w:pageBreakBefore w:val="0"/>
        <w:spacing w:line="360" w:lineRule="auto"/>
        <w:widowControl w:val="off"/>
        <w:rPr>
          <w:rFonts w:hint="eastAsia" w:ascii="Times New Roman" w:hAnsi="宋体" w:eastAsia="宋体" w:cs="宋体"/>
          <w:b/>
          <w:bCs/>
          <w:sz w:val="24"/>
          <w:szCs w:val="24"/>
        </w:rPr>
      </w:pPr>
      <w:r>
        <w:rPr>
          <w:rFonts w:hint="default"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、投标人或投标人所代理的维修服务机构须必须能</w:t>
      </w:r>
      <w:r>
        <w:rPr>
          <w:rFonts w:hint="eastAsia" w:ascii="Times New Roman" w:hAnsi="宋体" w:eastAsia="宋体" w:cs="宋体"/>
          <w:bCs/>
          <w:sz w:val="24"/>
          <w:szCs w:val="24"/>
        </w:rPr>
        <w:t xml:space="preserve">提供设备制造商不间断的安全性或功能性完善服务，以提高设备的安全性和性能</w:t>
      </w:r>
      <w:r>
        <w:rPr>
          <w:rFonts w:hint="eastAsia" w:ascii="Times New Roman" w:hAnsi="宋体" w:eastAsia="宋体" w:cs="宋体"/>
          <w:bCs/>
          <w:sz w:val="24"/>
          <w:szCs w:val="24"/>
          <w:lang w:eastAsia="zh-CN"/>
        </w:rPr>
        <w:t xml:space="preserve">；在</w:t>
      </w:r>
      <w:r>
        <w:rPr>
          <w:rFonts w:hint="eastAsia" w:ascii="Times New Roman" w:hAnsi="宋体" w:eastAsia="宋体" w:cs="宋体"/>
          <w:bCs/>
          <w:sz w:val="24"/>
          <w:szCs w:val="24"/>
        </w:rPr>
        <w:t xml:space="preserve">保修期内提供设备的系统软件升级补丁和技术支持，保证所有系统软件为最新版本</w:t>
      </w:r>
      <w:r>
        <w:rPr>
          <w:rFonts w:hint="eastAsia" w:ascii="Times New Roman" w:hAnsi="宋体" w:eastAsia="宋体" w:cs="宋体"/>
          <w:bCs/>
          <w:sz w:val="24"/>
          <w:szCs w:val="24"/>
          <w:lang w:eastAsia="zh-CN"/>
        </w:rPr>
        <w:t xml:space="preserve">（</w:t>
      </w:r>
      <w:r>
        <w:rPr>
          <w:rFonts w:hint="eastAsia" w:ascii="Times New Roman" w:hAnsi="宋体" w:eastAsia="宋体" w:cs="宋体"/>
          <w:bCs/>
          <w:sz w:val="24"/>
          <w:szCs w:val="24"/>
          <w:lang w:val="en-US" w:eastAsia="zh-CN"/>
        </w:rPr>
        <w:t xml:space="preserve">以上均为正版</w:t>
      </w:r>
      <w:r>
        <w:rPr>
          <w:rFonts w:hint="eastAsia" w:ascii="Times New Roman" w:hAnsi="宋体" w:eastAsia="宋体" w:cs="宋体"/>
          <w:bCs/>
          <w:sz w:val="24"/>
          <w:szCs w:val="24"/>
          <w:lang w:eastAsia="zh-CN"/>
        </w:rPr>
        <w:t xml:space="preserve">）</w:t>
      </w:r>
      <w:r>
        <w:rPr>
          <w:rFonts w:hint="eastAsia" w:ascii="Times New Roman" w:hAnsi="宋体" w:eastAsia="宋体" w:cs="宋体"/>
          <w:bCs/>
          <w:sz w:val="24"/>
          <w:szCs w:val="24"/>
        </w:rPr>
        <w:t xml:space="preserve">。</w:t>
      </w:r>
      <w:r/>
    </w:p>
    <w:p>
      <w:pPr>
        <w:ind w:firstLine="480"/>
        <w:jc w:val="left"/>
        <w:keepLines w:val="0"/>
        <w:keepNext w:val="0"/>
        <w:pageBreakBefore w:val="0"/>
        <w:spacing w:line="360" w:lineRule="auto"/>
        <w:widowControl w:val="off"/>
        <w:rPr>
          <w:rFonts w:hint="eastAsia" w:ascii="Times New Roman" w:hAnsi="宋体" w:eastAsia="宋体" w:cs="宋体"/>
          <w:b/>
          <w:bCs/>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w:t>
      </w:r>
      <w:r>
        <w:rPr>
          <w:rFonts w:hint="eastAsia" w:ascii="Times New Roman" w:hAnsi="宋体" w:eastAsia="宋体" w:cs="宋体"/>
          <w:bCs/>
          <w:sz w:val="24"/>
          <w:szCs w:val="24"/>
        </w:rPr>
        <w:t xml:space="preserve">保证保修期内开机率≥95%（按全年365天计算，不分节假日），如开机率达不到要求，每超过一天保修期相应延长</w:t>
      </w:r>
      <w:r>
        <w:rPr>
          <w:rFonts w:hint="eastAsia" w:ascii="Times New Roman" w:hAnsi="宋体" w:eastAsia="宋体" w:cs="宋体"/>
          <w:bCs/>
          <w:sz w:val="24"/>
          <w:szCs w:val="24"/>
          <w:lang w:val="en-US" w:eastAsia="zh-CN"/>
        </w:rPr>
        <w:t xml:space="preserve">7</w:t>
      </w:r>
      <w:r>
        <w:rPr>
          <w:rFonts w:hint="eastAsia" w:ascii="Times New Roman" w:hAnsi="宋体" w:eastAsia="宋体" w:cs="宋体"/>
          <w:bCs/>
          <w:sz w:val="24"/>
          <w:szCs w:val="24"/>
        </w:rPr>
        <w:t xml:space="preserve">天。</w:t>
      </w:r>
      <w:r/>
    </w:p>
    <w:p>
      <w:pPr>
        <w:ind w:firstLine="480"/>
        <w:keepLines w:val="0"/>
        <w:keepNext w:val="0"/>
        <w:pageBreakBefore w:val="0"/>
        <w:spacing w:line="360" w:lineRule="auto"/>
        <w:widowControl w:val="off"/>
        <w:rPr>
          <w:rFonts w:hint="default" w:ascii="Times New Roman" w:hAnsi="宋体" w:eastAsia="宋体" w:cs="宋体"/>
          <w:bCs/>
          <w:sz w:val="24"/>
          <w:szCs w:val="24"/>
          <w:lang w:val="en-US" w:eastAsia="zh-CN"/>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w:t>
      </w:r>
      <w:r>
        <w:rPr>
          <w:rFonts w:hint="eastAsia" w:ascii="Times New Roman" w:hAnsi="宋体" w:eastAsia="宋体" w:cs="宋体"/>
          <w:bCs/>
          <w:sz w:val="24"/>
          <w:szCs w:val="24"/>
        </w:rPr>
        <w:t xml:space="preserve">用户报修响应时间：电话响应时间：</w:t>
      </w:r>
      <w:r>
        <w:rPr>
          <w:rFonts w:hint="eastAsia" w:ascii="Times New Roman" w:hAnsi="宋体" w:eastAsia="宋体" w:cs="宋体"/>
          <w:bCs/>
          <w:sz w:val="24"/>
          <w:szCs w:val="24"/>
          <w:lang w:val="en-US" w:eastAsia="zh-CN"/>
        </w:rPr>
        <w:t xml:space="preserve">0.5</w:t>
      </w:r>
      <w:r>
        <w:rPr>
          <w:rFonts w:hint="eastAsia" w:ascii="Times New Roman" w:hAnsi="宋体" w:eastAsia="宋体" w:cs="宋体"/>
          <w:bCs/>
          <w:sz w:val="24"/>
          <w:szCs w:val="24"/>
        </w:rPr>
        <w:t xml:space="preserve">小时内；到达现场维修时间：</w:t>
      </w:r>
      <w:r>
        <w:rPr>
          <w:rFonts w:hint="eastAsia" w:hAnsi="宋体" w:cs="宋体"/>
          <w:bCs/>
          <w:sz w:val="24"/>
          <w:szCs w:val="24"/>
          <w:lang w:val="en-US" w:eastAsia="zh-CN"/>
        </w:rPr>
        <w:t xml:space="preserve">4</w:t>
      </w:r>
      <w:r>
        <w:rPr>
          <w:rFonts w:hint="eastAsia" w:ascii="Times New Roman" w:hAnsi="宋体" w:eastAsia="宋体" w:cs="宋体"/>
          <w:bCs/>
          <w:sz w:val="24"/>
          <w:szCs w:val="24"/>
        </w:rPr>
        <w:t xml:space="preserve">个小时</w:t>
      </w:r>
      <w:r>
        <w:rPr>
          <w:rFonts w:hint="eastAsia" w:hAnsi="宋体" w:cs="宋体"/>
          <w:bCs/>
          <w:sz w:val="24"/>
          <w:szCs w:val="24"/>
          <w:lang w:eastAsia="zh-CN"/>
        </w:rPr>
        <w:t xml:space="preserve">；</w:t>
      </w:r>
      <w:r>
        <w:rPr>
          <w:rFonts w:hint="eastAsia" w:hAnsi="宋体" w:cs="宋体"/>
          <w:bCs/>
          <w:sz w:val="24"/>
          <w:szCs w:val="24"/>
          <w:lang w:val="en-US" w:eastAsia="zh-CN"/>
        </w:rPr>
        <w:t xml:space="preserve">修复时间不超过24小时。</w:t>
      </w:r>
      <w:r/>
    </w:p>
    <w:p>
      <w:pPr>
        <w:ind w:firstLine="480"/>
        <w:keepLines w:val="0"/>
        <w:keepNext w:val="0"/>
        <w:pageBreakBefore w:val="0"/>
        <w:spacing w:line="360" w:lineRule="auto"/>
        <w:widowControl w:val="off"/>
        <w:rPr>
          <w:rFonts w:hint="eastAsia" w:ascii="Times New Roman" w:hAnsi="宋体" w:eastAsia="宋体" w:cs="宋体"/>
          <w:bCs/>
          <w:sz w:val="24"/>
          <w:szCs w:val="24"/>
          <w:highlight w:val="none"/>
        </w:rPr>
      </w:pPr>
      <w:r>
        <w:rPr>
          <w:rFonts w:hint="default"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w:t>
      </w:r>
      <w:r>
        <w:rPr>
          <w:rFonts w:hint="eastAsia" w:ascii="Times New Roman" w:hAnsi="宋体" w:eastAsia="宋体" w:cs="宋体"/>
          <w:bCs/>
          <w:sz w:val="24"/>
          <w:szCs w:val="24"/>
        </w:rPr>
        <w:t xml:space="preserve">提供每年年度服务总结报告，内有开机率分析，更换配件明细、维修情</w:t>
      </w:r>
      <w:r>
        <w:rPr>
          <w:rFonts w:hint="eastAsia" w:ascii="Times New Roman" w:hAnsi="宋体" w:eastAsia="宋体" w:cs="宋体"/>
          <w:bCs/>
          <w:sz w:val="24"/>
          <w:szCs w:val="24"/>
          <w:highlight w:val="none"/>
        </w:rPr>
        <w:t xml:space="preserve">况，对当年设备运行情况进行分析，提供合理化建议。</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7、配套升级服务</w:t>
      </w:r>
      <w:r/>
    </w:p>
    <w:p>
      <w:pPr>
        <w:ind w:firstLine="480"/>
        <w:keepLines w:val="0"/>
        <w:keepNext w:val="0"/>
        <w:pageBreakBefore w:val="0"/>
        <w:spacing w:line="360" w:lineRule="auto"/>
        <w:widowControl w:val="off"/>
        <w:rPr>
          <w:rFonts w:hint="default" w:ascii="Times New Roman" w:hAnsi="宋体" w:eastAsia="宋体" w:cs="宋体"/>
          <w:bCs/>
          <w:sz w:val="24"/>
          <w:szCs w:val="24"/>
          <w:highlight w:val="none"/>
          <w:lang w:val="en-US" w:eastAsia="zh-CN"/>
        </w:rPr>
      </w:pPr>
      <w:r>
        <w:rPr>
          <w:rFonts w:hint="eastAsia" w:ascii="宋体" w:hAnsi="宋体" w:eastAsia="宋体" w:cs="Times New Roman"/>
          <w:sz w:val="24"/>
          <w:szCs w:val="24"/>
          <w:highlight w:val="none"/>
          <w:lang w:val="en-US" w:eastAsia="zh-CN"/>
        </w:rPr>
        <w:t xml:space="preserve">（1）直线加速器治疗系统TPS升级服务:升级至最新版本并至少具备以下功能：1、monaco中可对ct图像进行复制 、重命名 、删除；2、增加自定义删除工具；3、dvh统计中增加评分卡功能，可拖动鼠标查看dvh曲线。</w:t>
      </w:r>
      <w:r/>
    </w:p>
    <w:p>
      <w:pPr>
        <w:ind w:firstLine="480"/>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（2）工作站升级服务：配合TPS升级后的工作者含处理能力，工作站需升级到：CPU：4510 12核2.4Ghz；内存：16G DDR5-4800；机械硬盘：2T ；显卡：RTX A400 4G。</w:t>
      </w:r>
      <w:r/>
    </w:p>
    <w:p>
      <w:pPr>
        <w:ind w:firstLine="480"/>
        <w:keepLines w:val="0"/>
        <w:keepNext w:val="0"/>
        <w:pageBreakBefore w:val="0"/>
        <w:spacing w:line="360" w:lineRule="auto"/>
        <w:widowControl w:val="off"/>
        <w:rPr>
          <w:rFonts w:hint="eastAsia" w:ascii="Times New Roman" w:hAnsi="Times New Roman" w:eastAsia="宋体" w:cs="Times New Roman"/>
          <w:b/>
          <w:color w:val="auto"/>
          <w:sz w:val="36"/>
          <w:szCs w:val="36"/>
          <w:highlight w:val="none"/>
        </w:rPr>
      </w:pPr>
      <w:r>
        <w:rPr>
          <w:rFonts w:hint="eastAsia" w:ascii="宋体" w:hAnsi="宋体" w:eastAsia="宋体" w:cs="Times New Roman"/>
          <w:sz w:val="24"/>
          <w:szCs w:val="24"/>
          <w:lang w:val="en-US" w:eastAsia="zh-CN"/>
        </w:rPr>
        <w:t xml:space="preserve">（3）</w:t>
      </w:r>
      <w:r>
        <w:rPr>
          <w:rFonts w:hint="default" w:ascii="宋体" w:hAnsi="宋体" w:eastAsia="宋体" w:cs="Times New Roman"/>
          <w:sz w:val="24"/>
          <w:szCs w:val="24"/>
          <w:lang w:val="en-US" w:eastAsia="zh-CN"/>
        </w:rPr>
        <w:t xml:space="preserve">固定托架升级服务：升级成碳纤维材质，底板射线穿透率（6MV）＞98%，射线穿透率（10MV）＞98%，可实现CT、模拟机、直线加速器坐标转移并维持体位一致并且具备档位调节功能，同步升级相配套同材质臂托。</w:t>
      </w:r>
      <w:r>
        <w:rPr>
          <w:rFonts w:hint="eastAsia" w:ascii="Times New Roman" w:hAnsi="Times New Roman" w:eastAsia="宋体" w:cs="Times New Roman"/>
          <w:b/>
          <w:color w:val="auto"/>
          <w:sz w:val="36"/>
          <w:szCs w:val="36"/>
          <w:highlight w:val="none"/>
        </w:rPr>
        <w:br w:type="page" w:clear="all"/>
      </w:r>
      <w:r/>
    </w:p>
    <w:p>
      <w:pPr>
        <w:jc w:val="center"/>
        <w:spacing w:line="360" w:lineRule="auto"/>
        <w:rPr>
          <w:b/>
          <w:color w:val="auto"/>
          <w:sz w:val="36"/>
          <w:szCs w:val="36"/>
          <w:highlight w:val="none"/>
        </w:rPr>
        <w:outlineLvl w:val="0"/>
      </w:pPr>
      <w:r>
        <w:rPr>
          <w:rFonts w:hint="eastAsia" w:ascii="Times New Roman" w:hAnsi="Times New Roman" w:eastAsia="宋体" w:cs="Times New Roman"/>
          <w:b/>
          <w:color w:val="auto"/>
          <w:sz w:val="36"/>
          <w:szCs w:val="36"/>
          <w:highlight w:val="none"/>
        </w:rPr>
        <w:t xml:space="preserve">第</w:t>
      </w:r>
      <w:r>
        <w:rPr>
          <w:rFonts w:hint="eastAsia" w:ascii="Times New Roman" w:hAnsi="Times New Roman" w:eastAsia="宋体" w:cs="Times New Roman"/>
          <w:b/>
          <w:color w:val="auto"/>
          <w:sz w:val="36"/>
          <w:szCs w:val="36"/>
          <w:highlight w:val="none"/>
          <w:lang w:val="en-US" w:eastAsia="zh-CN"/>
        </w:rPr>
        <w:t xml:space="preserve">六</w:t>
      </w:r>
      <w:r>
        <w:rPr>
          <w:rFonts w:hint="eastAsia" w:ascii="Times New Roman" w:hAnsi="Times New Roman" w:eastAsia="宋体" w:cs="Times New Roman"/>
          <w:b/>
          <w:color w:val="auto"/>
          <w:sz w:val="36"/>
          <w:szCs w:val="36"/>
          <w:highlight w:val="none"/>
        </w:rPr>
        <w:t xml:space="preserve">章   拟签订的合同文本</w:t>
      </w:r>
      <w:r/>
    </w:p>
    <w:p>
      <w:pPr>
        <w:pStyle w:val="942"/>
        <w:jc w:val="left"/>
        <w:spacing w:before="0" w:line="283" w:lineRule="auto"/>
        <w:widowControl/>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spacing w:line="28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spacing w:line="28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325"/>
        <w:jc w:val="left"/>
        <w:spacing w:before="218" w:line="223" w:lineRule="auto"/>
        <w:widowControl/>
        <w:rPr>
          <w:rFonts w:hint="default" w:ascii="宋体" w:hAnsi="宋体" w:eastAsia="宋体" w:cs="宋体"/>
          <w:color w:val="000000"/>
          <w:sz w:val="67"/>
          <w:szCs w:val="67"/>
          <w:lang w:eastAsia="zh-CN"/>
        </w:rPr>
        <w:outlineLvl w:val="0"/>
      </w:pPr>
      <w:r>
        <w:rPr>
          <w:rFonts w:hint="default" w:ascii="宋体" w:hAnsi="宋体" w:eastAsia="宋体" w:cs="宋体"/>
          <w:b/>
          <w:bCs/>
          <w:color w:val="000000"/>
          <w:spacing w:val="-32"/>
          <w:sz w:val="67"/>
          <w:szCs w:val="67"/>
          <w:lang w:eastAsia="zh-CN"/>
        </w:rPr>
        <w:t xml:space="preserve">医</w:t>
      </w:r>
      <w:r>
        <w:rPr>
          <w:rFonts w:hint="default" w:ascii="宋体" w:hAnsi="宋体" w:eastAsia="宋体" w:cs="宋体"/>
          <w:color w:val="000000"/>
          <w:spacing w:val="35"/>
          <w:sz w:val="67"/>
          <w:szCs w:val="67"/>
          <w:lang w:eastAsia="zh-CN"/>
        </w:rPr>
        <w:t xml:space="preserve"> </w:t>
      </w:r>
      <w:r>
        <w:rPr>
          <w:rFonts w:hint="default" w:ascii="宋体" w:hAnsi="宋体" w:eastAsia="宋体" w:cs="宋体"/>
          <w:b/>
          <w:bCs/>
          <w:color w:val="000000"/>
          <w:spacing w:val="-32"/>
          <w:sz w:val="67"/>
          <w:szCs w:val="67"/>
          <w:lang w:eastAsia="zh-CN"/>
        </w:rPr>
        <w:t xml:space="preserve">疗</w:t>
      </w:r>
      <w:r>
        <w:rPr>
          <w:rFonts w:hint="default" w:ascii="宋体" w:hAnsi="宋体" w:eastAsia="宋体" w:cs="宋体"/>
          <w:color w:val="000000"/>
          <w:spacing w:val="48"/>
          <w:sz w:val="67"/>
          <w:szCs w:val="67"/>
          <w:lang w:eastAsia="zh-CN"/>
        </w:rPr>
        <w:t xml:space="preserve"> </w:t>
      </w:r>
      <w:r>
        <w:rPr>
          <w:rFonts w:hint="default" w:ascii="宋体" w:hAnsi="宋体" w:eastAsia="宋体" w:cs="宋体"/>
          <w:b/>
          <w:bCs/>
          <w:color w:val="000000"/>
          <w:spacing w:val="-32"/>
          <w:sz w:val="67"/>
          <w:szCs w:val="67"/>
          <w:lang w:eastAsia="zh-CN"/>
        </w:rPr>
        <w:t xml:space="preserve">设</w:t>
      </w:r>
      <w:r>
        <w:rPr>
          <w:rFonts w:hint="default" w:ascii="宋体" w:hAnsi="宋体" w:eastAsia="宋体" w:cs="宋体"/>
          <w:color w:val="000000"/>
          <w:spacing w:val="43"/>
          <w:sz w:val="67"/>
          <w:szCs w:val="67"/>
          <w:lang w:eastAsia="zh-CN"/>
        </w:rPr>
        <w:t xml:space="preserve"> </w:t>
      </w:r>
      <w:r>
        <w:rPr>
          <w:rFonts w:hint="default" w:ascii="宋体" w:hAnsi="宋体" w:eastAsia="宋体" w:cs="宋体"/>
          <w:b/>
          <w:bCs/>
          <w:color w:val="000000"/>
          <w:spacing w:val="-32"/>
          <w:sz w:val="67"/>
          <w:szCs w:val="67"/>
          <w:lang w:eastAsia="zh-CN"/>
        </w:rPr>
        <w:t xml:space="preserve">备</w:t>
      </w:r>
      <w:r>
        <w:rPr>
          <w:rFonts w:hint="default" w:ascii="宋体" w:hAnsi="宋体" w:eastAsia="宋体" w:cs="宋体"/>
          <w:color w:val="000000"/>
          <w:spacing w:val="48"/>
          <w:sz w:val="67"/>
          <w:szCs w:val="67"/>
          <w:lang w:eastAsia="zh-CN"/>
        </w:rPr>
        <w:t xml:space="preserve"> </w:t>
      </w:r>
      <w:r>
        <w:rPr>
          <w:rFonts w:hint="default" w:ascii="宋体" w:hAnsi="宋体" w:eastAsia="宋体" w:cs="宋体"/>
          <w:b/>
          <w:bCs/>
          <w:color w:val="000000"/>
          <w:spacing w:val="-32"/>
          <w:sz w:val="67"/>
          <w:szCs w:val="67"/>
          <w:lang w:eastAsia="zh-CN"/>
        </w:rPr>
        <w:t xml:space="preserve">维</w:t>
      </w:r>
      <w:r>
        <w:rPr>
          <w:rFonts w:hint="default" w:ascii="宋体" w:hAnsi="宋体" w:eastAsia="宋体" w:cs="宋体"/>
          <w:color w:val="000000"/>
          <w:spacing w:val="38"/>
          <w:sz w:val="67"/>
          <w:szCs w:val="67"/>
          <w:lang w:eastAsia="zh-CN"/>
        </w:rPr>
        <w:t xml:space="preserve"> </w:t>
      </w:r>
      <w:r>
        <w:rPr>
          <w:rFonts w:hint="default" w:ascii="宋体" w:hAnsi="宋体" w:eastAsia="宋体" w:cs="宋体"/>
          <w:b/>
          <w:bCs/>
          <w:color w:val="000000"/>
          <w:spacing w:val="-32"/>
          <w:sz w:val="67"/>
          <w:szCs w:val="67"/>
          <w:lang w:eastAsia="zh-CN"/>
        </w:rPr>
        <w:t xml:space="preserve">保</w:t>
      </w:r>
      <w:r/>
    </w:p>
    <w:p>
      <w:pPr>
        <w:spacing w:line="241"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1"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1"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1"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1"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1"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1"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1"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1"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2070735</wp:posOffset>
                </wp:positionH>
                <wp:positionV relativeFrom="paragraph">
                  <wp:posOffset>25400</wp:posOffset>
                </wp:positionV>
                <wp:extent cx="527050" cy="2834640"/>
                <wp:effectExtent l="0" t="0" r="0" b="0"/>
                <wp:wrapNone/>
                <wp:docPr id="4"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27050" cy="2834640"/>
                        </a:xfrm>
                        <a:prstGeom prst="rect">
                          <a:avLst/>
                        </a:prstGeom>
                        <a:noFill/>
                        <a:ln>
                          <a:noFill/>
                        </a:ln>
                      </wps:spPr>
                      <wps:txbx>
                        <w:txbxContent>
                          <w:p>
                            <w:pPr>
                              <w:ind w:left="20"/>
                              <w:jc w:val="left"/>
                              <w:spacing w:before="21" w:line="203" w:lineRule="auto"/>
                              <w:widowControl/>
                              <w:rPr>
                                <w:rFonts w:hint="default" w:ascii="宋体" w:hAnsi="宋体" w:eastAsia="宋体" w:cs="宋体"/>
                                <w:color w:val="000000"/>
                                <w:sz w:val="67"/>
                                <w:szCs w:val="67"/>
                                <w:lang w:eastAsia="en-US"/>
                              </w:rPr>
                            </w:pPr>
                            <w:r>
                              <w:rPr>
                                <w:rFonts w:hint="default" w:ascii="宋体" w:hAnsi="宋体" w:eastAsia="宋体" w:cs="宋体"/>
                                <w:b/>
                                <w:bCs/>
                                <w:color w:val="000000"/>
                                <w:spacing w:val="2"/>
                                <w:position w:val="-1"/>
                                <w:sz w:val="67"/>
                                <w:szCs w:val="67"/>
                                <w:lang w:eastAsia="en-US"/>
                              </w:rPr>
                              <w:t xml:space="preserve">合</w:t>
                            </w:r>
                            <w:r>
                              <w:rPr>
                                <w:rFonts w:hint="default" w:ascii="宋体" w:hAnsi="宋体" w:eastAsia="宋体" w:cs="宋体"/>
                                <w:color w:val="000000"/>
                                <w:spacing w:val="62"/>
                                <w:position w:val="-1"/>
                                <w:sz w:val="67"/>
                                <w:szCs w:val="67"/>
                                <w:lang w:eastAsia="en-US"/>
                              </w:rPr>
                              <w:t xml:space="preserve">   </w:t>
                            </w:r>
                            <w:r>
                              <w:rPr>
                                <w:rFonts w:hint="default" w:ascii="宋体" w:hAnsi="宋体" w:eastAsia="宋体" w:cs="宋体"/>
                                <w:b/>
                                <w:bCs/>
                                <w:color w:val="000000"/>
                                <w:spacing w:val="2"/>
                                <w:position w:val="2"/>
                                <w:sz w:val="67"/>
                                <w:szCs w:val="67"/>
                                <w:lang w:eastAsia="en-US"/>
                              </w:rPr>
                              <w:t xml:space="preserve">同</w:t>
                            </w:r>
                            <w:r>
                              <w:rPr>
                                <w:rFonts w:hint="default" w:ascii="宋体" w:hAnsi="宋体" w:eastAsia="宋体" w:cs="宋体"/>
                                <w:color w:val="000000"/>
                                <w:spacing w:val="63"/>
                                <w:position w:val="2"/>
                                <w:sz w:val="67"/>
                                <w:szCs w:val="67"/>
                                <w:lang w:eastAsia="en-US"/>
                              </w:rPr>
                              <w:t xml:space="preserve">   </w:t>
                            </w:r>
                            <w:r>
                              <w:rPr>
                                <w:rFonts w:hint="default" w:ascii="宋体" w:hAnsi="宋体" w:eastAsia="宋体" w:cs="宋体"/>
                                <w:b/>
                                <w:bCs/>
                                <w:color w:val="000000"/>
                                <w:spacing w:val="2"/>
                                <w:sz w:val="67"/>
                                <w:szCs w:val="67"/>
                                <w:lang w:eastAsia="en-US"/>
                              </w:rPr>
                              <w:t xml:space="preserve">书</w:t>
                            </w:r>
                            <w:r/>
                          </w:p>
                        </w:txbxContent>
                      </wps:txbx>
                      <wps:bodyPr rot="0" vert="eaVert" wrap="square" lIns="0" tIns="0" rIns="0" bIns="0" anchor="t" anchorCtr="0" upright="1">
                        <a:noAutofit/>
                      </wps:bodyPr>
                    </wps:wsp>
                  </a:graphicData>
                </a:graphic>
              </wp:anchor>
            </w:drawing>
          </mc:Choice>
          <mc:Fallback>
            <w:pict>
              <v:shape id="shape 3" o:spid="_x0000_s3" o:spt="202" type="#_x0000_t202" style="position:absolute;z-index:251659264;o:allowoverlap:true;o:allowincell:true;mso-position-horizontal-relative:text;margin-left:163.0pt;mso-position-horizontal:absolute;mso-position-vertical-relative:text;margin-top:2.0pt;mso-position-vertical:absolute;width:41.5pt;height:223.2pt;mso-wrap-distance-left:9.0pt;mso-wrap-distance-top:0.0pt;mso-wrap-distance-right:9.0pt;mso-wrap-distance-bottom:0.0pt;v-text-anchor:top;visibility:visible;" filled="f" stroked="f">
                <v:textbox inset="0,0,0,0">
                  <w:txbxContent>
                    <w:p>
                      <w:pPr>
                        <w:ind w:left="20"/>
                        <w:jc w:val="left"/>
                        <w:spacing w:before="21" w:line="203" w:lineRule="auto"/>
                        <w:widowControl/>
                        <w:rPr>
                          <w:rFonts w:hint="default" w:ascii="宋体" w:hAnsi="宋体" w:eastAsia="宋体" w:cs="宋体"/>
                          <w:color w:val="000000"/>
                          <w:sz w:val="67"/>
                          <w:szCs w:val="67"/>
                          <w:lang w:eastAsia="en-US"/>
                        </w:rPr>
                      </w:pPr>
                      <w:r>
                        <w:rPr>
                          <w:rFonts w:hint="default" w:ascii="宋体" w:hAnsi="宋体" w:eastAsia="宋体" w:cs="宋体"/>
                          <w:b/>
                          <w:bCs/>
                          <w:color w:val="000000"/>
                          <w:spacing w:val="2"/>
                          <w:position w:val="-1"/>
                          <w:sz w:val="67"/>
                          <w:szCs w:val="67"/>
                          <w:lang w:eastAsia="en-US"/>
                        </w:rPr>
                        <w:t xml:space="preserve">合</w:t>
                      </w:r>
                      <w:r>
                        <w:rPr>
                          <w:rFonts w:hint="default" w:ascii="宋体" w:hAnsi="宋体" w:eastAsia="宋体" w:cs="宋体"/>
                          <w:color w:val="000000"/>
                          <w:spacing w:val="62"/>
                          <w:position w:val="-1"/>
                          <w:sz w:val="67"/>
                          <w:szCs w:val="67"/>
                          <w:lang w:eastAsia="en-US"/>
                        </w:rPr>
                        <w:t xml:space="preserve">   </w:t>
                      </w:r>
                      <w:r>
                        <w:rPr>
                          <w:rFonts w:hint="default" w:ascii="宋体" w:hAnsi="宋体" w:eastAsia="宋体" w:cs="宋体"/>
                          <w:b/>
                          <w:bCs/>
                          <w:color w:val="000000"/>
                          <w:spacing w:val="2"/>
                          <w:position w:val="2"/>
                          <w:sz w:val="67"/>
                          <w:szCs w:val="67"/>
                          <w:lang w:eastAsia="en-US"/>
                        </w:rPr>
                        <w:t xml:space="preserve">同</w:t>
                      </w:r>
                      <w:r>
                        <w:rPr>
                          <w:rFonts w:hint="default" w:ascii="宋体" w:hAnsi="宋体" w:eastAsia="宋体" w:cs="宋体"/>
                          <w:color w:val="000000"/>
                          <w:spacing w:val="63"/>
                          <w:position w:val="2"/>
                          <w:sz w:val="67"/>
                          <w:szCs w:val="67"/>
                          <w:lang w:eastAsia="en-US"/>
                        </w:rPr>
                        <w:t xml:space="preserve">   </w:t>
                      </w:r>
                      <w:r>
                        <w:rPr>
                          <w:rFonts w:hint="default" w:ascii="宋体" w:hAnsi="宋体" w:eastAsia="宋体" w:cs="宋体"/>
                          <w:b/>
                          <w:bCs/>
                          <w:color w:val="000000"/>
                          <w:spacing w:val="2"/>
                          <w:sz w:val="67"/>
                          <w:szCs w:val="67"/>
                          <w:lang w:eastAsia="en-US"/>
                        </w:rPr>
                        <w:t xml:space="preserve">书</w:t>
                      </w:r>
                      <w:r/>
                    </w:p>
                  </w:txbxContent>
                </v:textbox>
              </v:shape>
            </w:pict>
          </mc:Fallback>
        </mc:AlternateContent>
      </w:r>
      <w:r/>
    </w:p>
    <w:p>
      <w:pPr>
        <w:spacing w:line="241"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1"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1"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1"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1"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1"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1"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spacing w:line="242" w:lineRule="auto"/>
        <w:rPr>
          <w:rFonts w:ascii="Arial" w:hAnsi="Arial" w:eastAsia="Arial" w:cs="Arial"/>
          <w:color w:val="000000"/>
          <w:sz w:val="21"/>
          <w:szCs w:val="21"/>
          <w:lang w:val="en-US" w:eastAsia="zh-CN" w:bidi="ar-SA"/>
        </w:rPr>
      </w:pPr>
      <w:r>
        <w:rPr>
          <w:rFonts w:ascii="Arial" w:hAnsi="Arial" w:eastAsia="Arial" w:cs="Arial"/>
          <w:color w:val="000000"/>
          <w:sz w:val="21"/>
          <w:szCs w:val="21"/>
          <w:lang w:val="en-US" w:eastAsia="zh-CN" w:bidi="ar-SA"/>
        </w:rPr>
      </w:r>
      <w:r/>
    </w:p>
    <w:p>
      <w:pPr>
        <w:ind w:left="2120"/>
        <w:jc w:val="left"/>
        <w:spacing w:before="91" w:line="220" w:lineRule="auto"/>
        <w:widowControl/>
        <w:rPr>
          <w:rFonts w:hint="default" w:ascii="宋体" w:hAnsi="宋体" w:eastAsia="宋体" w:cs="宋体"/>
          <w:color w:val="000000"/>
          <w:sz w:val="28"/>
          <w:szCs w:val="28"/>
          <w:lang w:eastAsia="zh-CN"/>
        </w:rPr>
      </w:pPr>
      <w:r>
        <w:rPr>
          <w:rFonts w:hint="default" w:ascii="宋体" w:hAnsi="宋体" w:eastAsia="宋体" w:cs="宋体"/>
          <w:b/>
          <w:bCs/>
          <w:color w:val="000000"/>
          <w:spacing w:val="-2"/>
          <w:sz w:val="28"/>
          <w:szCs w:val="28"/>
          <w:lang w:eastAsia="zh-CN"/>
        </w:rPr>
        <w:t xml:space="preserve">项目名称：</w:t>
      </w:r>
      <w:r>
        <w:rPr>
          <w:rFonts w:hint="default" w:ascii="宋体" w:hAnsi="宋体" w:eastAsia="宋体" w:cs="宋体"/>
          <w:color w:val="000000"/>
          <w:sz w:val="28"/>
          <w:szCs w:val="28"/>
          <w:lang w:eastAsia="zh-CN"/>
        </w:rPr>
        <w:t xml:space="preserve"> </w:t>
      </w:r>
      <w:r/>
    </w:p>
    <w:p>
      <w:pPr>
        <w:ind w:left="2116"/>
        <w:jc w:val="left"/>
        <w:spacing w:before="291" w:line="219" w:lineRule="auto"/>
        <w:widowControl/>
        <w:rPr>
          <w:rFonts w:hint="default" w:ascii="宋体" w:hAnsi="宋体" w:eastAsia="宋体" w:cs="宋体"/>
          <w:color w:val="000000"/>
          <w:sz w:val="28"/>
          <w:szCs w:val="28"/>
          <w:lang w:eastAsia="zh-CN"/>
        </w:rPr>
      </w:pPr>
      <w:r>
        <w:rPr>
          <w:rFonts w:hint="default" w:ascii="宋体" w:hAnsi="宋体" w:eastAsia="宋体" w:cs="宋体"/>
          <w:b/>
          <w:bCs/>
          <w:color w:val="000000"/>
          <w:spacing w:val="-3"/>
          <w:sz w:val="28"/>
          <w:szCs w:val="28"/>
          <w:lang w:eastAsia="zh-CN"/>
        </w:rPr>
        <w:t xml:space="preserve">签约单位：</w:t>
      </w:r>
      <w:r>
        <w:rPr>
          <w:rFonts w:hint="default" w:ascii="宋体" w:hAnsi="宋体" w:eastAsia="宋体" w:cs="宋体"/>
          <w:color w:val="000000"/>
          <w:sz w:val="28"/>
          <w:szCs w:val="28"/>
          <w:lang w:eastAsia="zh-CN"/>
        </w:rPr>
        <w:t xml:space="preserve"> </w:t>
      </w:r>
      <w:r/>
    </w:p>
    <w:p>
      <w:pPr>
        <w:ind w:left="2116" w:right="2854"/>
        <w:jc w:val="left"/>
        <w:spacing w:before="292" w:line="398" w:lineRule="auto"/>
        <w:widowControl/>
        <w:rPr>
          <w:rFonts w:hint="default" w:ascii="宋体" w:hAnsi="宋体" w:eastAsia="宋体" w:cs="宋体"/>
          <w:color w:val="000000"/>
          <w:sz w:val="28"/>
          <w:szCs w:val="28"/>
          <w:lang w:eastAsia="zh-CN"/>
        </w:rPr>
      </w:pPr>
      <w:r>
        <w:rPr>
          <w:rFonts w:hint="default" w:ascii="宋体" w:hAnsi="宋体" w:eastAsia="宋体" w:cs="宋体"/>
          <w:b/>
          <w:bCs/>
          <w:color w:val="000000"/>
          <w:spacing w:val="-3"/>
          <w:sz w:val="28"/>
          <w:szCs w:val="28"/>
          <w:lang w:eastAsia="zh-CN"/>
        </w:rPr>
        <w:t xml:space="preserve">签约地点：溧阳市人民医院</w:t>
      </w:r>
      <w:r>
        <w:rPr>
          <w:rFonts w:hint="default" w:ascii="宋体" w:hAnsi="宋体" w:eastAsia="宋体" w:cs="宋体"/>
          <w:color w:val="000000"/>
          <w:spacing w:val="2"/>
          <w:sz w:val="28"/>
          <w:szCs w:val="28"/>
          <w:lang w:eastAsia="zh-CN"/>
        </w:rPr>
        <w:t xml:space="preserve"> </w:t>
      </w:r>
      <w:r>
        <w:rPr>
          <w:rFonts w:hint="default" w:ascii="宋体" w:hAnsi="宋体" w:eastAsia="宋体" w:cs="宋体"/>
          <w:b/>
          <w:bCs/>
          <w:color w:val="000000"/>
          <w:spacing w:val="-11"/>
          <w:sz w:val="28"/>
          <w:szCs w:val="28"/>
          <w:lang w:eastAsia="zh-CN"/>
        </w:rPr>
        <w:t xml:space="preserve">签约日期：</w:t>
      </w:r>
      <w:r/>
    </w:p>
    <w:p>
      <w:pPr>
        <w:spacing w:line="398" w:lineRule="auto"/>
        <w:rPr>
          <w:rFonts w:ascii="宋体" w:hAnsi="宋体" w:eastAsia="宋体" w:cs="宋体"/>
          <w:sz w:val="28"/>
          <w:szCs w:val="28"/>
          <w:lang w:eastAsia="zh-CN"/>
        </w:rPr>
        <w:sectPr>
          <w:footerReference w:type="default" r:id="rId23"/>
          <w:footnotePr/>
          <w:endnotePr/>
          <w:type w:val="nextPage"/>
          <w:pgSz w:w="11907" w:h="16839" w:orient="portrait"/>
          <w:pgMar w:top="1431" w:right="1785" w:bottom="917" w:left="1785" w:header="0" w:footer="703" w:gutter="0"/>
          <w:cols w:num="1" w:sep="0" w:space="720" w:equalWidth="1"/>
          <w:docGrid w:linePitch="360"/>
        </w:sectPr>
      </w:pPr>
      <w:r>
        <w:rPr>
          <w:rFonts w:ascii="宋体" w:hAnsi="宋体" w:eastAsia="宋体" w:cs="宋体"/>
          <w:sz w:val="28"/>
          <w:szCs w:val="28"/>
          <w:lang w:eastAsia="zh-CN"/>
        </w:rPr>
      </w:r>
      <w:r/>
    </w:p>
    <w:p>
      <w:pPr>
        <w:ind w:left="2816"/>
        <w:jc w:val="left"/>
        <w:spacing w:before="144" w:line="220" w:lineRule="auto"/>
        <w:widowControl/>
        <w:rPr>
          <w:rFonts w:hint="default" w:ascii="宋体" w:hAnsi="宋体" w:eastAsia="宋体" w:cs="宋体"/>
          <w:color w:val="000000"/>
          <w:sz w:val="36"/>
          <w:szCs w:val="36"/>
          <w:lang w:eastAsia="zh-CN"/>
        </w:rPr>
      </w:pPr>
      <w:r>
        <w:rPr>
          <w:rFonts w:hint="default" w:ascii="宋体" w:hAnsi="宋体" w:eastAsia="宋体" w:cs="宋体"/>
          <w:b/>
          <w:bCs/>
          <w:color w:val="000000"/>
          <w:spacing w:val="-17"/>
          <w:sz w:val="36"/>
          <w:szCs w:val="36"/>
          <w:lang w:eastAsia="zh-CN"/>
        </w:rPr>
        <w:t xml:space="preserve">医</w:t>
      </w:r>
      <w:r>
        <w:rPr>
          <w:rFonts w:hint="default" w:ascii="宋体" w:hAnsi="宋体" w:eastAsia="宋体" w:cs="宋体"/>
          <w:color w:val="000000"/>
          <w:spacing w:val="-17"/>
          <w:sz w:val="36"/>
          <w:szCs w:val="36"/>
          <w:lang w:eastAsia="zh-CN"/>
        </w:rPr>
        <w:t xml:space="preserve"> </w:t>
      </w:r>
      <w:r>
        <w:rPr>
          <w:rFonts w:hint="default" w:ascii="宋体" w:hAnsi="宋体" w:eastAsia="宋体" w:cs="宋体"/>
          <w:b/>
          <w:bCs/>
          <w:color w:val="000000"/>
          <w:spacing w:val="-17"/>
          <w:sz w:val="36"/>
          <w:szCs w:val="36"/>
          <w:lang w:eastAsia="zh-CN"/>
        </w:rPr>
        <w:t xml:space="preserve">疗</w:t>
      </w:r>
      <w:r>
        <w:rPr>
          <w:rFonts w:hint="default" w:ascii="宋体" w:hAnsi="宋体" w:eastAsia="宋体" w:cs="宋体"/>
          <w:color w:val="000000"/>
          <w:spacing w:val="26"/>
          <w:sz w:val="36"/>
          <w:szCs w:val="36"/>
          <w:lang w:eastAsia="zh-CN"/>
        </w:rPr>
        <w:t xml:space="preserve"> </w:t>
      </w:r>
      <w:r>
        <w:rPr>
          <w:rFonts w:hint="default" w:ascii="宋体" w:hAnsi="宋体" w:eastAsia="宋体" w:cs="宋体"/>
          <w:b/>
          <w:bCs/>
          <w:color w:val="000000"/>
          <w:spacing w:val="-17"/>
          <w:sz w:val="36"/>
          <w:szCs w:val="36"/>
          <w:lang w:eastAsia="zh-CN"/>
        </w:rPr>
        <w:t xml:space="preserve">设</w:t>
      </w:r>
      <w:r>
        <w:rPr>
          <w:rFonts w:hint="default" w:ascii="宋体" w:hAnsi="宋体" w:eastAsia="宋体" w:cs="宋体"/>
          <w:color w:val="000000"/>
          <w:spacing w:val="21"/>
          <w:sz w:val="36"/>
          <w:szCs w:val="36"/>
          <w:lang w:eastAsia="zh-CN"/>
        </w:rPr>
        <w:t xml:space="preserve"> </w:t>
      </w:r>
      <w:r>
        <w:rPr>
          <w:rFonts w:hint="default" w:ascii="宋体" w:hAnsi="宋体" w:eastAsia="宋体" w:cs="宋体"/>
          <w:b/>
          <w:bCs/>
          <w:color w:val="000000"/>
          <w:spacing w:val="-17"/>
          <w:sz w:val="36"/>
          <w:szCs w:val="36"/>
          <w:lang w:eastAsia="zh-CN"/>
        </w:rPr>
        <w:t xml:space="preserve">备</w:t>
      </w:r>
      <w:r>
        <w:rPr>
          <w:rFonts w:hint="default" w:ascii="宋体" w:hAnsi="宋体" w:eastAsia="宋体" w:cs="宋体"/>
          <w:color w:val="000000"/>
          <w:spacing w:val="22"/>
          <w:sz w:val="36"/>
          <w:szCs w:val="36"/>
          <w:lang w:eastAsia="zh-CN"/>
        </w:rPr>
        <w:t xml:space="preserve"> </w:t>
      </w:r>
      <w:r>
        <w:rPr>
          <w:rFonts w:hint="default" w:ascii="宋体" w:hAnsi="宋体" w:eastAsia="宋体" w:cs="宋体"/>
          <w:b/>
          <w:bCs/>
          <w:color w:val="000000"/>
          <w:spacing w:val="-17"/>
          <w:sz w:val="36"/>
          <w:szCs w:val="36"/>
          <w:lang w:eastAsia="zh-CN"/>
        </w:rPr>
        <w:t xml:space="preserve">维</w:t>
      </w:r>
      <w:r>
        <w:rPr>
          <w:rFonts w:hint="default" w:ascii="宋体" w:hAnsi="宋体" w:eastAsia="宋体" w:cs="宋体"/>
          <w:color w:val="000000"/>
          <w:spacing w:val="18"/>
          <w:sz w:val="36"/>
          <w:szCs w:val="36"/>
          <w:lang w:eastAsia="zh-CN"/>
        </w:rPr>
        <w:t xml:space="preserve"> </w:t>
      </w:r>
      <w:r>
        <w:rPr>
          <w:rFonts w:hint="default" w:ascii="宋体" w:hAnsi="宋体" w:eastAsia="宋体" w:cs="宋体"/>
          <w:b/>
          <w:bCs/>
          <w:color w:val="000000"/>
          <w:spacing w:val="-17"/>
          <w:sz w:val="36"/>
          <w:szCs w:val="36"/>
          <w:lang w:eastAsia="zh-CN"/>
        </w:rPr>
        <w:t xml:space="preserve">保</w:t>
      </w:r>
      <w:r>
        <w:rPr>
          <w:rFonts w:hint="default" w:ascii="宋体" w:hAnsi="宋体" w:eastAsia="宋体" w:cs="宋体"/>
          <w:color w:val="000000"/>
          <w:spacing w:val="18"/>
          <w:sz w:val="36"/>
          <w:szCs w:val="36"/>
          <w:lang w:eastAsia="zh-CN"/>
        </w:rPr>
        <w:t xml:space="preserve"> </w:t>
      </w:r>
      <w:r>
        <w:rPr>
          <w:rFonts w:hint="default" w:ascii="宋体" w:hAnsi="宋体" w:eastAsia="宋体" w:cs="宋体"/>
          <w:b/>
          <w:bCs/>
          <w:color w:val="000000"/>
          <w:spacing w:val="-17"/>
          <w:sz w:val="36"/>
          <w:szCs w:val="36"/>
          <w:lang w:eastAsia="zh-CN"/>
        </w:rPr>
        <w:t xml:space="preserve">合</w:t>
      </w:r>
      <w:r>
        <w:rPr>
          <w:rFonts w:hint="default" w:ascii="宋体" w:hAnsi="宋体" w:eastAsia="宋体" w:cs="宋体"/>
          <w:color w:val="000000"/>
          <w:spacing w:val="52"/>
          <w:sz w:val="36"/>
          <w:szCs w:val="36"/>
          <w:lang w:eastAsia="zh-CN"/>
        </w:rPr>
        <w:t xml:space="preserve"> </w:t>
      </w:r>
      <w:r>
        <w:rPr>
          <w:rFonts w:hint="default" w:ascii="宋体" w:hAnsi="宋体" w:eastAsia="宋体" w:cs="宋体"/>
          <w:b/>
          <w:bCs/>
          <w:color w:val="000000"/>
          <w:spacing w:val="-17"/>
          <w:sz w:val="36"/>
          <w:szCs w:val="36"/>
          <w:lang w:eastAsia="zh-CN"/>
        </w:rPr>
        <w:t xml:space="preserve">同</w:t>
      </w:r>
      <w:r/>
    </w:p>
    <w:p>
      <w:pPr>
        <w:ind w:left="30"/>
        <w:jc w:val="left"/>
        <w:spacing w:before="128" w:line="220" w:lineRule="auto"/>
        <w:widowControl/>
        <w:rPr>
          <w:rFonts w:hint="default" w:ascii="宋体" w:hAnsi="宋体" w:eastAsia="宋体" w:cs="宋体"/>
          <w:color w:val="000000"/>
          <w:sz w:val="24"/>
          <w:szCs w:val="24"/>
          <w:lang w:eastAsia="zh-CN"/>
        </w:rPr>
      </w:pPr>
      <w:r>
        <w:rPr>
          <w:rFonts w:hint="default" w:ascii="宋体" w:hAnsi="宋体" w:eastAsia="宋体" w:cs="宋体"/>
          <w:b/>
          <w:bCs/>
          <w:color w:val="000000"/>
          <w:spacing w:val="-1"/>
          <w:sz w:val="24"/>
          <w:szCs w:val="24"/>
          <w:lang w:eastAsia="zh-CN"/>
        </w:rPr>
        <w:t xml:space="preserve">甲</w:t>
      </w:r>
      <w:r>
        <w:rPr>
          <w:rFonts w:hint="default" w:ascii="宋体" w:hAnsi="宋体" w:eastAsia="宋体" w:cs="宋体"/>
          <w:color w:val="000000"/>
          <w:spacing w:val="-1"/>
          <w:sz w:val="24"/>
          <w:szCs w:val="24"/>
          <w:lang w:eastAsia="zh-CN"/>
        </w:rPr>
        <w:t xml:space="preserve">  </w:t>
      </w:r>
      <w:r>
        <w:rPr>
          <w:rFonts w:hint="default" w:ascii="宋体" w:hAnsi="宋体" w:eastAsia="宋体" w:cs="宋体"/>
          <w:b/>
          <w:bCs/>
          <w:color w:val="000000"/>
          <w:spacing w:val="-1"/>
          <w:sz w:val="24"/>
          <w:szCs w:val="24"/>
          <w:lang w:eastAsia="zh-CN"/>
        </w:rPr>
        <w:t xml:space="preserve">方：</w:t>
      </w:r>
      <w:r>
        <w:rPr>
          <w:rFonts w:hint="default" w:ascii="宋体" w:hAnsi="宋体" w:eastAsia="宋体" w:cs="宋体"/>
          <w:b/>
          <w:bCs/>
          <w:color w:val="000000"/>
          <w:spacing w:val="-1"/>
          <w:sz w:val="24"/>
          <w:szCs w:val="24"/>
          <w:u w:val="single"/>
          <w:lang w:eastAsia="zh-CN"/>
        </w:rPr>
        <w:t xml:space="preserve">溧阳市人民医院</w:t>
      </w:r>
      <w:r>
        <w:rPr>
          <w:rFonts w:hint="default" w:ascii="宋体" w:hAnsi="宋体" w:eastAsia="宋体" w:cs="宋体"/>
          <w:color w:val="000000"/>
          <w:spacing w:val="-1"/>
          <w:sz w:val="24"/>
          <w:szCs w:val="24"/>
          <w:u w:val="single"/>
          <w:lang w:eastAsia="zh-CN"/>
        </w:rPr>
        <w:t xml:space="preserve">                      </w:t>
      </w:r>
      <w:r>
        <w:rPr>
          <w:rFonts w:hint="default" w:ascii="宋体" w:hAnsi="宋体" w:eastAsia="宋体" w:cs="宋体"/>
          <w:color w:val="000000"/>
          <w:spacing w:val="-1"/>
          <w:sz w:val="24"/>
          <w:szCs w:val="24"/>
          <w:lang w:eastAsia="zh-CN"/>
        </w:rPr>
        <w:t xml:space="preserve">   </w:t>
      </w:r>
      <w:r>
        <w:rPr>
          <w:rFonts w:hint="default" w:ascii="宋体" w:hAnsi="宋体" w:eastAsia="宋体" w:cs="宋体"/>
          <w:b/>
          <w:bCs/>
          <w:color w:val="000000"/>
          <w:spacing w:val="-1"/>
          <w:sz w:val="24"/>
          <w:szCs w:val="24"/>
          <w:lang w:eastAsia="zh-CN"/>
        </w:rPr>
        <w:t xml:space="preserve">合同编号</w:t>
      </w:r>
      <w:r>
        <w:rPr>
          <w:rFonts w:hint="default" w:ascii="宋体" w:hAnsi="宋体" w:eastAsia="宋体" w:cs="宋体"/>
          <w:b/>
          <w:bCs/>
          <w:color w:val="000000"/>
          <w:spacing w:val="-2"/>
          <w:sz w:val="24"/>
          <w:szCs w:val="24"/>
          <w:lang w:eastAsia="zh-CN"/>
        </w:rPr>
        <w:t xml:space="preserve">：</w:t>
      </w:r>
      <w:r>
        <w:rPr>
          <w:rFonts w:hint="default" w:ascii="宋体" w:hAnsi="宋体" w:eastAsia="宋体" w:cs="宋体"/>
          <w:b/>
          <w:bCs/>
          <w:color w:val="000000"/>
          <w:spacing w:val="-2"/>
          <w:sz w:val="24"/>
          <w:szCs w:val="24"/>
          <w:u w:val="single"/>
          <w:lang w:eastAsia="zh-CN"/>
        </w:rPr>
        <w:t xml:space="preserve">                 </w:t>
      </w:r>
      <w:r/>
    </w:p>
    <w:p>
      <w:pPr>
        <w:jc w:val="left"/>
        <w:spacing w:before="88" w:line="220" w:lineRule="auto"/>
        <w:widowControl/>
        <w:rPr>
          <w:rFonts w:hint="default" w:ascii="宋体" w:hAnsi="宋体" w:eastAsia="宋体" w:cs="宋体"/>
          <w:color w:val="000000"/>
          <w:sz w:val="24"/>
          <w:szCs w:val="24"/>
          <w:lang w:eastAsia="zh-CN"/>
        </w:rPr>
      </w:pPr>
      <w:r>
        <w:rPr>
          <w:rFonts w:hint="default" w:ascii="宋体" w:hAnsi="宋体" w:eastAsia="宋体" w:cs="宋体"/>
          <w:b/>
          <w:bCs/>
          <w:color w:val="000000"/>
          <w:spacing w:val="-2"/>
          <w:sz w:val="24"/>
          <w:szCs w:val="24"/>
          <w:lang w:eastAsia="zh-CN"/>
        </w:rPr>
        <w:t xml:space="preserve">地</w:t>
      </w:r>
      <w:r>
        <w:rPr>
          <w:rFonts w:hint="default" w:ascii="宋体" w:hAnsi="宋体" w:eastAsia="宋体" w:cs="宋体"/>
          <w:color w:val="000000"/>
          <w:spacing w:val="-2"/>
          <w:sz w:val="24"/>
          <w:szCs w:val="24"/>
          <w:lang w:eastAsia="zh-CN"/>
        </w:rPr>
        <w:t xml:space="preserve">  </w:t>
      </w:r>
      <w:r>
        <w:rPr>
          <w:rFonts w:hint="default" w:ascii="宋体" w:hAnsi="宋体" w:eastAsia="宋体" w:cs="宋体"/>
          <w:b/>
          <w:bCs/>
          <w:color w:val="000000"/>
          <w:spacing w:val="-2"/>
          <w:sz w:val="24"/>
          <w:szCs w:val="24"/>
          <w:lang w:eastAsia="zh-CN"/>
        </w:rPr>
        <w:t xml:space="preserve">址：</w:t>
      </w:r>
      <w:r>
        <w:rPr>
          <w:rFonts w:hint="default" w:ascii="宋体" w:hAnsi="宋体" w:eastAsia="宋体" w:cs="宋体"/>
          <w:b/>
          <w:bCs/>
          <w:color w:val="000000"/>
          <w:spacing w:val="-2"/>
          <w:sz w:val="24"/>
          <w:szCs w:val="24"/>
          <w:u w:val="single"/>
          <w:lang w:eastAsia="zh-CN"/>
        </w:rPr>
        <w:t xml:space="preserve">江苏省溧阳市溧城镇建设西路</w:t>
      </w:r>
      <w:r>
        <w:rPr>
          <w:rFonts w:hint="default" w:ascii="宋体" w:hAnsi="宋体" w:eastAsia="宋体" w:cs="宋体"/>
          <w:color w:val="000000"/>
          <w:spacing w:val="-43"/>
          <w:sz w:val="24"/>
          <w:szCs w:val="24"/>
          <w:u w:val="single"/>
          <w:lang w:eastAsia="zh-CN"/>
        </w:rPr>
        <w:t xml:space="preserve"> </w:t>
      </w:r>
      <w:r>
        <w:rPr>
          <w:rFonts w:hint="default" w:ascii="宋体" w:hAnsi="宋体" w:eastAsia="宋体" w:cs="宋体"/>
          <w:b/>
          <w:bCs/>
          <w:color w:val="000000"/>
          <w:spacing w:val="-2"/>
          <w:sz w:val="24"/>
          <w:szCs w:val="24"/>
          <w:u w:val="single"/>
          <w:lang w:eastAsia="zh-CN"/>
        </w:rPr>
        <w:t xml:space="preserve">70</w:t>
      </w:r>
      <w:r>
        <w:rPr>
          <w:rFonts w:hint="default" w:ascii="宋体" w:hAnsi="宋体" w:eastAsia="宋体" w:cs="宋体"/>
          <w:color w:val="000000"/>
          <w:spacing w:val="-44"/>
          <w:sz w:val="24"/>
          <w:szCs w:val="24"/>
          <w:u w:val="single"/>
          <w:lang w:eastAsia="zh-CN"/>
        </w:rPr>
        <w:t xml:space="preserve"> </w:t>
      </w:r>
      <w:r>
        <w:rPr>
          <w:rFonts w:hint="default" w:ascii="宋体" w:hAnsi="宋体" w:eastAsia="宋体" w:cs="宋体"/>
          <w:b/>
          <w:bCs/>
          <w:color w:val="000000"/>
          <w:spacing w:val="-2"/>
          <w:sz w:val="24"/>
          <w:szCs w:val="24"/>
          <w:u w:val="single"/>
          <w:lang w:eastAsia="zh-CN"/>
        </w:rPr>
        <w:t xml:space="preserve">号</w:t>
      </w:r>
      <w:r>
        <w:rPr>
          <w:rFonts w:hint="default" w:ascii="宋体" w:hAnsi="宋体" w:eastAsia="宋体" w:cs="宋体"/>
          <w:color w:val="000000"/>
          <w:spacing w:val="-2"/>
          <w:sz w:val="24"/>
          <w:szCs w:val="24"/>
          <w:u w:val="single"/>
          <w:lang w:eastAsia="zh-CN"/>
        </w:rPr>
        <w:t xml:space="preserve">     </w:t>
      </w:r>
      <w:r>
        <w:rPr>
          <w:rFonts w:hint="default" w:ascii="宋体" w:hAnsi="宋体" w:eastAsia="宋体" w:cs="宋体"/>
          <w:color w:val="000000"/>
          <w:spacing w:val="-2"/>
          <w:sz w:val="24"/>
          <w:szCs w:val="24"/>
          <w:lang w:eastAsia="zh-CN"/>
        </w:rPr>
        <w:t xml:space="preserve">   </w:t>
      </w:r>
      <w:r>
        <w:rPr>
          <w:rFonts w:hint="eastAsia" w:ascii="宋体" w:hAnsi="宋体" w:eastAsia="宋体" w:cs="宋体"/>
          <w:color w:val="000000"/>
          <w:spacing w:val="-2"/>
          <w:sz w:val="24"/>
          <w:szCs w:val="24"/>
          <w:lang w:val="en-US" w:eastAsia="zh-CN"/>
        </w:rPr>
        <w:t xml:space="preserve"> </w:t>
      </w:r>
      <w:r>
        <w:rPr>
          <w:rFonts w:hint="default" w:ascii="宋体" w:hAnsi="宋体" w:eastAsia="宋体" w:cs="宋体"/>
          <w:b/>
          <w:bCs/>
          <w:color w:val="000000"/>
          <w:spacing w:val="-2"/>
          <w:sz w:val="24"/>
          <w:szCs w:val="24"/>
          <w:lang w:eastAsia="zh-CN"/>
        </w:rPr>
        <w:t xml:space="preserve">签订地点：</w:t>
      </w:r>
      <w:r>
        <w:rPr>
          <w:rFonts w:hint="default" w:ascii="宋体" w:hAnsi="宋体" w:eastAsia="宋体" w:cs="宋体"/>
          <w:b/>
          <w:bCs/>
          <w:color w:val="000000"/>
          <w:spacing w:val="-2"/>
          <w:sz w:val="24"/>
          <w:szCs w:val="24"/>
          <w:u w:val="single"/>
          <w:lang w:eastAsia="zh-CN"/>
        </w:rPr>
        <w:t xml:space="preserve">溧阳</w:t>
      </w:r>
      <w:r>
        <w:rPr>
          <w:rFonts w:hint="default" w:ascii="宋体" w:hAnsi="宋体" w:eastAsia="宋体" w:cs="宋体"/>
          <w:b/>
          <w:bCs/>
          <w:color w:val="000000"/>
          <w:spacing w:val="-3"/>
          <w:sz w:val="24"/>
          <w:szCs w:val="24"/>
          <w:u w:val="single"/>
          <w:lang w:eastAsia="zh-CN"/>
        </w:rPr>
        <w:t xml:space="preserve">市人民医院</w:t>
      </w:r>
      <w:r>
        <w:rPr>
          <w:rFonts w:hint="default" w:ascii="宋体" w:hAnsi="宋体" w:eastAsia="宋体" w:cs="宋体"/>
          <w:color w:val="000000"/>
          <w:sz w:val="24"/>
          <w:szCs w:val="24"/>
          <w:u w:val="single"/>
          <w:lang w:eastAsia="zh-CN"/>
        </w:rPr>
        <w:t xml:space="preserve">   </w:t>
      </w:r>
      <w:r/>
    </w:p>
    <w:p>
      <w:pPr>
        <w:ind w:left="30"/>
        <w:jc w:val="left"/>
        <w:spacing w:before="128" w:line="220" w:lineRule="auto"/>
        <w:widowControl/>
        <w:rPr>
          <w:rFonts w:hint="default" w:ascii="宋体" w:hAnsi="宋体" w:eastAsia="宋体" w:cs="宋体"/>
          <w:b/>
          <w:bCs/>
          <w:color w:val="000000"/>
          <w:spacing w:val="-1"/>
          <w:sz w:val="24"/>
          <w:szCs w:val="24"/>
          <w:u w:val="none"/>
          <w:lang w:val="en-US" w:eastAsia="zh-CN"/>
        </w:rPr>
      </w:pPr>
      <w:r>
        <w:rPr>
          <w:rFonts w:hint="default" w:ascii="宋体" w:hAnsi="宋体" w:eastAsia="宋体" w:cs="宋体"/>
          <w:b/>
          <w:bCs/>
          <w:color w:val="000000"/>
          <w:spacing w:val="-1"/>
          <w:sz w:val="24"/>
          <w:szCs w:val="24"/>
          <w:u w:val="none"/>
          <w:lang w:eastAsia="zh-CN"/>
        </w:rPr>
        <w:t xml:space="preserve">乙  方：</w:t>
      </w:r>
      <w:r>
        <w:rPr>
          <w:rFonts w:hint="eastAsia" w:ascii="宋体" w:hAnsi="宋体" w:eastAsia="宋体" w:cs="宋体"/>
          <w:b/>
          <w:bCs/>
          <w:color w:val="000000"/>
          <w:spacing w:val="-1"/>
          <w:sz w:val="24"/>
          <w:szCs w:val="24"/>
          <w:u w:val="single"/>
          <w:lang w:val="en-US" w:eastAsia="zh-CN"/>
        </w:rPr>
        <w:t xml:space="preserve">                                    </w:t>
      </w:r>
      <w:r>
        <w:rPr>
          <w:rFonts w:hint="eastAsia" w:ascii="宋体" w:hAnsi="宋体" w:eastAsia="宋体" w:cs="宋体"/>
          <w:b/>
          <w:bCs/>
          <w:color w:val="000000"/>
          <w:spacing w:val="-1"/>
          <w:sz w:val="24"/>
          <w:szCs w:val="24"/>
          <w:u w:val="none"/>
          <w:lang w:val="en-US" w:eastAsia="zh-CN"/>
        </w:rPr>
        <w:t xml:space="preserve">   签订时间：</w:t>
      </w:r>
      <w:r>
        <w:rPr>
          <w:rFonts w:hint="eastAsia" w:ascii="宋体" w:hAnsi="宋体" w:eastAsia="宋体" w:cs="宋体"/>
          <w:b/>
          <w:bCs/>
          <w:color w:val="000000"/>
          <w:spacing w:val="-1"/>
          <w:sz w:val="24"/>
          <w:szCs w:val="24"/>
          <w:u w:val="single"/>
          <w:lang w:val="en-US" w:eastAsia="zh-CN"/>
        </w:rPr>
        <w:t xml:space="preserve">                 </w:t>
      </w:r>
      <w:r>
        <w:rPr>
          <w:rFonts w:hint="eastAsia" w:ascii="宋体" w:hAnsi="宋体" w:eastAsia="宋体" w:cs="宋体"/>
          <w:b/>
          <w:bCs/>
          <w:color w:val="000000"/>
          <w:spacing w:val="-1"/>
          <w:sz w:val="24"/>
          <w:szCs w:val="24"/>
          <w:u w:val="none"/>
          <w:lang w:val="en-US" w:eastAsia="zh-CN"/>
        </w:rPr>
        <w:t xml:space="preserve">  </w:t>
      </w:r>
      <w:r/>
    </w:p>
    <w:p>
      <w:pPr>
        <w:ind w:right="4527" w:firstLine="23"/>
        <w:jc w:val="left"/>
        <w:spacing w:before="88" w:line="275" w:lineRule="auto"/>
        <w:widowControl/>
        <w:rPr>
          <w:rFonts w:hint="default" w:ascii="宋体" w:hAnsi="宋体" w:eastAsia="宋体" w:cs="宋体"/>
          <w:color w:val="000000"/>
          <w:sz w:val="24"/>
          <w:szCs w:val="24"/>
          <w:lang w:val="en-US" w:eastAsia="zh-CN"/>
        </w:rPr>
      </w:pPr>
      <w:r>
        <w:rPr>
          <w:rFonts w:hint="default" w:ascii="宋体" w:hAnsi="宋体" w:eastAsia="宋体" w:cs="宋体"/>
          <w:b/>
          <w:bCs/>
          <w:color w:val="000000"/>
          <w:spacing w:val="-3"/>
          <w:sz w:val="24"/>
          <w:szCs w:val="24"/>
          <w:lang w:eastAsia="zh-CN"/>
        </w:rPr>
        <w:t xml:space="preserve">地</w:t>
      </w:r>
      <w:r>
        <w:rPr>
          <w:rFonts w:hint="default" w:ascii="宋体" w:hAnsi="宋体" w:eastAsia="宋体" w:cs="宋体"/>
          <w:color w:val="000000"/>
          <w:spacing w:val="-3"/>
          <w:sz w:val="24"/>
          <w:szCs w:val="24"/>
          <w:lang w:eastAsia="zh-CN"/>
        </w:rPr>
        <w:t xml:space="preserve">  </w:t>
      </w:r>
      <w:r>
        <w:rPr>
          <w:rFonts w:hint="default" w:ascii="宋体" w:hAnsi="宋体" w:eastAsia="宋体" w:cs="宋体"/>
          <w:b/>
          <w:bCs/>
          <w:color w:val="000000"/>
          <w:spacing w:val="-3"/>
          <w:sz w:val="24"/>
          <w:szCs w:val="24"/>
          <w:lang w:eastAsia="zh-CN"/>
        </w:rPr>
        <w:t xml:space="preserve">址：</w:t>
      </w:r>
      <w:r>
        <w:rPr>
          <w:rFonts w:hint="eastAsia" w:ascii="宋体" w:hAnsi="宋体" w:eastAsia="宋体" w:cs="宋体"/>
          <w:b/>
          <w:bCs/>
          <w:color w:val="000000"/>
          <w:spacing w:val="-3"/>
          <w:sz w:val="24"/>
          <w:szCs w:val="24"/>
          <w:u w:val="single"/>
          <w:lang w:val="en-US" w:eastAsia="zh-CN"/>
        </w:rPr>
        <w:t xml:space="preserve">                                       </w:t>
      </w:r>
      <w:r/>
    </w:p>
    <w:p>
      <w:pPr>
        <w:ind w:right="88" w:firstLine="510"/>
        <w:jc w:val="both"/>
        <w:spacing w:before="79" w:line="360" w:lineRule="auto"/>
        <w:widowControl/>
        <w:rPr>
          <w:rFonts w:hint="default" w:ascii="宋体" w:hAnsi="宋体" w:eastAsia="宋体" w:cs="宋体"/>
          <w:color w:val="000000"/>
          <w:sz w:val="24"/>
          <w:szCs w:val="24"/>
          <w:lang w:eastAsia="zh-CN"/>
        </w:rPr>
      </w:pPr>
      <w:r>
        <w:rPr>
          <w:rFonts w:hint="default" w:ascii="宋体" w:hAnsi="宋体" w:eastAsia="宋体" w:cs="宋体"/>
          <w:color w:val="000000"/>
          <w:spacing w:val="-4"/>
          <w:sz w:val="24"/>
          <w:szCs w:val="24"/>
          <w:lang w:eastAsia="zh-CN"/>
        </w:rPr>
        <w:t xml:space="preserve">甲乙双方本着平等互利的原则，通过协商，根据《中华人民共和国民法典》《中华人</w:t>
      </w:r>
      <w:r>
        <w:rPr>
          <w:rFonts w:hint="default" w:ascii="宋体" w:hAnsi="宋体" w:eastAsia="宋体" w:cs="宋体"/>
          <w:color w:val="000000"/>
          <w:spacing w:val="8"/>
          <w:sz w:val="24"/>
          <w:szCs w:val="24"/>
          <w:lang w:eastAsia="zh-CN"/>
        </w:rPr>
        <w:t xml:space="preserve"> </w:t>
      </w:r>
      <w:r>
        <w:rPr>
          <w:rFonts w:hint="default" w:ascii="宋体" w:hAnsi="宋体" w:eastAsia="宋体" w:cs="宋体"/>
          <w:color w:val="000000"/>
          <w:spacing w:val="-5"/>
          <w:sz w:val="24"/>
          <w:szCs w:val="24"/>
          <w:lang w:eastAsia="zh-CN"/>
        </w:rPr>
        <w:t xml:space="preserve">民共和国政府采购法》《中华人民共和国招标投标法》及有关法律法规，就相关事宜达成如下</w:t>
      </w:r>
      <w:r>
        <w:rPr>
          <w:rFonts w:hint="default" w:ascii="宋体" w:hAnsi="宋体" w:eastAsia="宋体" w:cs="宋体"/>
          <w:color w:val="000000"/>
          <w:spacing w:val="-11"/>
          <w:sz w:val="24"/>
          <w:szCs w:val="24"/>
          <w:lang w:eastAsia="zh-CN"/>
        </w:rPr>
        <w:t xml:space="preserve">合同。</w:t>
      </w:r>
      <w:r/>
    </w:p>
    <w:p>
      <w:pPr>
        <w:ind w:left="3"/>
        <w:jc w:val="both"/>
        <w:spacing w:before="32" w:line="360" w:lineRule="auto"/>
        <w:widowControl/>
        <w:rPr>
          <w:rFonts w:hint="default" w:ascii="宋体" w:hAnsi="宋体" w:eastAsia="宋体" w:cs="宋体"/>
          <w:color w:val="000000"/>
          <w:sz w:val="24"/>
          <w:szCs w:val="24"/>
          <w:lang w:eastAsia="zh-CN"/>
        </w:rPr>
      </w:pPr>
      <w:r>
        <w:rPr>
          <w:rFonts w:hint="default" w:ascii="宋体" w:hAnsi="宋体" w:eastAsia="宋体" w:cs="宋体"/>
          <w:b/>
          <w:bCs/>
          <w:color w:val="000000"/>
          <w:spacing w:val="-3"/>
          <w:sz w:val="24"/>
          <w:szCs w:val="24"/>
          <w:lang w:eastAsia="zh-CN"/>
        </w:rPr>
        <w:t xml:space="preserve">一、</w:t>
      </w:r>
      <w:r>
        <w:rPr>
          <w:rFonts w:hint="default" w:ascii="宋体" w:hAnsi="宋体" w:eastAsia="宋体" w:cs="宋体"/>
          <w:color w:val="000000"/>
          <w:spacing w:val="-54"/>
          <w:sz w:val="24"/>
          <w:szCs w:val="24"/>
          <w:lang w:eastAsia="zh-CN"/>
        </w:rPr>
        <w:t xml:space="preserve"> </w:t>
      </w:r>
      <w:r>
        <w:rPr>
          <w:rFonts w:hint="default" w:ascii="宋体" w:hAnsi="宋体" w:eastAsia="宋体" w:cs="宋体"/>
          <w:b/>
          <w:bCs/>
          <w:color w:val="000000"/>
          <w:spacing w:val="-3"/>
          <w:sz w:val="24"/>
          <w:szCs w:val="24"/>
          <w:lang w:eastAsia="zh-CN"/>
        </w:rPr>
        <w:t xml:space="preserve">医疗设备配件名称、型号、数量、年限和金额</w:t>
      </w:r>
      <w:r>
        <w:rPr>
          <w:rFonts w:hint="default" w:ascii="宋体" w:hAnsi="宋体" w:eastAsia="宋体" w:cs="宋体"/>
          <w:color w:val="000000"/>
          <w:spacing w:val="-3"/>
          <w:sz w:val="24"/>
          <w:szCs w:val="24"/>
          <w:lang w:eastAsia="zh-CN"/>
        </w:rPr>
        <w:t xml:space="preserve"> （书写不下请另附页）</w:t>
      </w:r>
      <w:r/>
    </w:p>
    <w:tbl>
      <w:tblPr>
        <w:tblStyle w:val="1362"/>
        <w:tblW w:w="932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31"/>
        <w:gridCol w:w="2126"/>
        <w:gridCol w:w="991"/>
        <w:gridCol w:w="1276"/>
        <w:gridCol w:w="695"/>
        <w:gridCol w:w="1296"/>
        <w:gridCol w:w="1413"/>
      </w:tblGrid>
      <w:tr>
        <w:trPr>
          <w:jc w:val="center"/>
          <w:trHeight w:val="947"/>
        </w:trPr>
        <w:tc>
          <w:tcPr>
            <w:tcW w:w="1531" w:type="dxa"/>
            <w:vAlign w:val="center"/>
            <w:textDirection w:val="lrTb"/>
            <w:noWrap w:val="false"/>
          </w:tcPr>
          <w:p>
            <w:pPr>
              <w:jc w:val="center"/>
              <w:keepLines w:val="0"/>
              <w:keepNext w:val="0"/>
              <w:pageBreakBefore w:val="0"/>
              <w:spacing w:before="78" w:line="24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产品名称</w:t>
            </w:r>
            <w:r/>
          </w:p>
        </w:tc>
        <w:tc>
          <w:tcPr>
            <w:tcW w:w="2126" w:type="dxa"/>
            <w:vAlign w:val="center"/>
            <w:textDirection w:val="lrTb"/>
            <w:noWrap w:val="false"/>
          </w:tcPr>
          <w:p>
            <w:pPr>
              <w:ind w:left="529"/>
              <w:jc w:val="both"/>
              <w:keepLines w:val="0"/>
              <w:keepNext w:val="0"/>
              <w:pageBreakBefore w:val="0"/>
              <w:spacing w:before="78" w:line="24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规格/型号</w:t>
            </w:r>
            <w:r/>
          </w:p>
        </w:tc>
        <w:tc>
          <w:tcPr>
            <w:tcW w:w="991" w:type="dxa"/>
            <w:vAlign w:val="center"/>
            <w:textDirection w:val="lrTb"/>
            <w:noWrap w:val="false"/>
          </w:tcPr>
          <w:p>
            <w:pPr>
              <w:ind w:left="280"/>
              <w:jc w:val="both"/>
              <w:keepLines w:val="0"/>
              <w:keepNext w:val="0"/>
              <w:pageBreakBefore w:val="0"/>
              <w:spacing w:before="78" w:line="24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8"/>
                <w:sz w:val="24"/>
                <w:szCs w:val="24"/>
                <w:lang w:val="en-US" w:eastAsia="en-US" w:bidi="ar-SA"/>
              </w:rPr>
              <w:t xml:space="preserve">品牌</w:t>
            </w:r>
            <w:r/>
          </w:p>
        </w:tc>
        <w:tc>
          <w:tcPr>
            <w:tcW w:w="1276" w:type="dxa"/>
            <w:vAlign w:val="center"/>
            <w:textDirection w:val="lrTb"/>
            <w:noWrap w:val="false"/>
          </w:tcPr>
          <w:p>
            <w:pPr>
              <w:ind w:left="283"/>
              <w:jc w:val="both"/>
              <w:keepLines w:val="0"/>
              <w:keepNext w:val="0"/>
              <w:pageBreakBefore w:val="0"/>
              <w:spacing w:before="78" w:line="24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序列号</w:t>
            </w:r>
            <w:r/>
          </w:p>
        </w:tc>
        <w:tc>
          <w:tcPr>
            <w:tcW w:w="695" w:type="dxa"/>
            <w:vAlign w:val="center"/>
            <w:textDirection w:val="lrTb"/>
            <w:noWrap w:val="false"/>
          </w:tcPr>
          <w:p>
            <w:pPr>
              <w:ind w:left="117"/>
              <w:jc w:val="both"/>
              <w:keepLines w:val="0"/>
              <w:keepNext w:val="0"/>
              <w:pageBreakBefore w:val="0"/>
              <w:spacing w:before="78" w:line="24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数量</w:t>
            </w:r>
            <w:r/>
          </w:p>
        </w:tc>
        <w:tc>
          <w:tcPr>
            <w:tcW w:w="1296" w:type="dxa"/>
            <w:vAlign w:val="center"/>
            <w:textDirection w:val="lrTb"/>
            <w:noWrap w:val="false"/>
          </w:tcPr>
          <w:p>
            <w:pPr>
              <w:ind w:left="177"/>
              <w:jc w:val="both"/>
              <w:keepLines w:val="0"/>
              <w:keepNext w:val="0"/>
              <w:pageBreakBefore w:val="0"/>
              <w:spacing w:before="78" w:line="24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保修年限</w:t>
            </w:r>
            <w:r/>
          </w:p>
        </w:tc>
        <w:tc>
          <w:tcPr>
            <w:tcW w:w="1413" w:type="dxa"/>
            <w:vAlign w:val="center"/>
            <w:textDirection w:val="lrTb"/>
            <w:noWrap w:val="false"/>
          </w:tcPr>
          <w:p>
            <w:pPr>
              <w:ind w:left="238" w:right="225" w:hanging="5"/>
              <w:jc w:val="both"/>
              <w:keepLines w:val="0"/>
              <w:keepNext w:val="0"/>
              <w:pageBreakBefore w:val="0"/>
              <w:spacing w:before="120" w:line="24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保修价</w:t>
            </w:r>
            <w:r>
              <w:rPr>
                <w:rFonts w:ascii="宋体" w:hAnsi="宋体" w:eastAsia="宋体" w:cs="宋体"/>
                <w:color w:val="000000"/>
                <w:sz w:val="24"/>
                <w:szCs w:val="24"/>
                <w:lang w:val="en-US" w:eastAsia="en-US" w:bidi="ar-SA"/>
              </w:rPr>
              <w:t xml:space="preserve"> </w:t>
            </w:r>
            <w:r>
              <w:rPr>
                <w:rFonts w:ascii="宋体" w:hAnsi="宋体" w:eastAsia="宋体" w:cs="宋体"/>
                <w:color w:val="000000"/>
                <w:spacing w:val="-6"/>
                <w:sz w:val="24"/>
                <w:szCs w:val="24"/>
                <w:lang w:val="en-US" w:eastAsia="en-US" w:bidi="ar-SA"/>
              </w:rPr>
              <w:t xml:space="preserve">（万元）</w:t>
            </w:r>
            <w:r/>
          </w:p>
        </w:tc>
      </w:tr>
      <w:tr>
        <w:trPr>
          <w:jc w:val="center"/>
          <w:trHeight w:val="940"/>
        </w:trPr>
        <w:tc>
          <w:tcPr>
            <w:tcW w:w="1531" w:type="dxa"/>
            <w:vAlign w:val="center"/>
            <w:textDirection w:val="lrTb"/>
            <w:noWrap w:val="false"/>
          </w:tcPr>
          <w:p>
            <w:pPr>
              <w:ind w:left="171" w:right="160"/>
              <w:jc w:val="both"/>
              <w:keepLines w:val="0"/>
              <w:keepNext w:val="0"/>
              <w:pageBreakBefore w:val="0"/>
              <w:spacing w:before="116"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W w:w="2126" w:type="dxa"/>
            <w:vAlign w:val="center"/>
            <w:textDirection w:val="lrTb"/>
            <w:noWrap w:val="false"/>
          </w:tcPr>
          <w:p>
            <w:pPr>
              <w:ind w:left="579"/>
              <w:jc w:val="both"/>
              <w:keepLines w:val="0"/>
              <w:keepNext w:val="0"/>
              <w:pageBreakBefore w:val="0"/>
              <w:spacing w:before="78" w:line="240"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r>
            <w:r/>
          </w:p>
        </w:tc>
        <w:tc>
          <w:tcPr>
            <w:tcW w:w="991" w:type="dxa"/>
            <w:vAlign w:val="center"/>
            <w:textDirection w:val="lrTb"/>
            <w:noWrap w:val="false"/>
          </w:tcPr>
          <w:p>
            <w:pPr>
              <w:ind w:left="261"/>
              <w:jc w:val="both"/>
              <w:keepLines w:val="0"/>
              <w:keepNext w:val="0"/>
              <w:pageBreakBefore w:val="0"/>
              <w:spacing w:before="78" w:line="240"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r>
            <w:r/>
          </w:p>
        </w:tc>
        <w:tc>
          <w:tcPr>
            <w:tcW w:w="1276" w:type="dxa"/>
            <w:vAlign w:val="center"/>
            <w:textDirection w:val="lrTb"/>
            <w:noWrap w:val="false"/>
          </w:tcPr>
          <w:p>
            <w:pPr>
              <w:ind w:left="281"/>
              <w:jc w:val="both"/>
              <w:keepLines w:val="0"/>
              <w:keepNext w:val="0"/>
              <w:pageBreakBefore w:val="0"/>
              <w:spacing w:before="78" w:line="240"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r>
            <w:r/>
          </w:p>
        </w:tc>
        <w:tc>
          <w:tcPr>
            <w:tcW w:w="695" w:type="dxa"/>
            <w:vAlign w:val="center"/>
            <w:textDirection w:val="lrTb"/>
            <w:noWrap w:val="false"/>
          </w:tcPr>
          <w:p>
            <w:pPr>
              <w:ind w:left="313"/>
              <w:jc w:val="both"/>
              <w:keepLines w:val="0"/>
              <w:keepNext w:val="0"/>
              <w:pageBreakBefore w:val="0"/>
              <w:spacing w:before="78" w:line="240"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r>
            <w:r/>
          </w:p>
        </w:tc>
        <w:tc>
          <w:tcPr>
            <w:tcW w:w="1296" w:type="dxa"/>
            <w:vAlign w:val="center"/>
            <w:textDirection w:val="lrTb"/>
            <w:noWrap w:val="false"/>
          </w:tcPr>
          <w:p>
            <w:pPr>
              <w:ind w:left="462"/>
              <w:jc w:val="both"/>
              <w:keepLines w:val="0"/>
              <w:keepNext w:val="0"/>
              <w:pageBreakBefore w:val="0"/>
              <w:spacing w:before="78" w:line="240"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r>
            <w:r/>
          </w:p>
        </w:tc>
        <w:tc>
          <w:tcPr>
            <w:tcW w:w="1413" w:type="dxa"/>
            <w:vAlign w:val="center"/>
            <w:textDirection w:val="lrTb"/>
            <w:noWrap w:val="false"/>
          </w:tcPr>
          <w:p>
            <w:pPr>
              <w:ind w:left="474"/>
              <w:jc w:val="both"/>
              <w:keepLines w:val="0"/>
              <w:keepNext w:val="0"/>
              <w:pageBreakBefore w:val="0"/>
              <w:spacing w:before="78" w:line="240"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r>
            <w:r/>
          </w:p>
        </w:tc>
      </w:tr>
      <w:tr>
        <w:trPr>
          <w:jc w:val="center"/>
          <w:trHeight w:val="476"/>
        </w:trPr>
        <w:tc>
          <w:tcPr>
            <w:tcW w:w="1531" w:type="dxa"/>
            <w:vAlign w:val="center"/>
            <w:textDirection w:val="lrTb"/>
            <w:noWrap w:val="false"/>
          </w:tcPr>
          <w:p>
            <w:pPr>
              <w:ind w:left="419"/>
              <w:jc w:val="both"/>
              <w:keepLines w:val="0"/>
              <w:keepNext w:val="0"/>
              <w:pageBreakBefore w:val="0"/>
              <w:spacing w:before="119" w:line="24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6"/>
                <w:sz w:val="24"/>
                <w:szCs w:val="24"/>
                <w:lang w:val="en-US" w:eastAsia="en-US" w:bidi="ar-SA"/>
              </w:rPr>
              <w:t xml:space="preserve">总计：</w:t>
            </w:r>
            <w:r/>
          </w:p>
        </w:tc>
        <w:tc>
          <w:tcPr>
            <w:gridSpan w:val="6"/>
            <w:tcW w:w="7797" w:type="dxa"/>
            <w:vAlign w:val="center"/>
            <w:textDirection w:val="lrTb"/>
            <w:noWrap w:val="false"/>
          </w:tcPr>
          <w:p>
            <w:pPr>
              <w:ind w:left="119"/>
              <w:jc w:val="both"/>
              <w:keepLines w:val="0"/>
              <w:keepNext w:val="0"/>
              <w:pageBreakBefore w:val="0"/>
              <w:spacing w:before="119" w:line="240" w:lineRule="auto"/>
              <w:widowControl/>
              <w:rPr>
                <w:rFonts w:ascii="宋体" w:hAnsi="宋体" w:eastAsia="宋体" w:cs="宋体"/>
                <w:color w:val="000000"/>
                <w:sz w:val="24"/>
                <w:szCs w:val="24"/>
                <w:lang w:val="en-US" w:eastAsia="zh-CN" w:bidi="ar-SA"/>
              </w:rPr>
            </w:pPr>
            <w:r>
              <w:rPr>
                <w:rFonts w:ascii="宋体" w:hAnsi="宋体" w:eastAsia="宋体" w:cs="宋体"/>
                <w:color w:val="000000"/>
                <w:spacing w:val="-2"/>
                <w:sz w:val="24"/>
                <w:szCs w:val="24"/>
                <w:lang w:val="en-US" w:eastAsia="zh-CN" w:bidi="ar-SA"/>
              </w:rPr>
              <w:t xml:space="preserve">（大写）：</w:t>
            </w:r>
            <w:r>
              <w:rPr>
                <w:rFonts w:hint="eastAsia" w:ascii="宋体" w:hAnsi="宋体" w:eastAsia="宋体" w:cs="宋体"/>
                <w:color w:val="000000"/>
                <w:spacing w:val="-2"/>
                <w:sz w:val="24"/>
                <w:szCs w:val="24"/>
                <w:lang w:val="en-US" w:eastAsia="zh-CN" w:bidi="ar-SA"/>
              </w:rPr>
              <w:t xml:space="preserve"> </w:t>
            </w:r>
            <w:r>
              <w:rPr>
                <w:rFonts w:ascii="宋体" w:hAnsi="宋体" w:eastAsia="宋体" w:cs="宋体"/>
                <w:color w:val="000000"/>
                <w:spacing w:val="-2"/>
                <w:sz w:val="24"/>
                <w:szCs w:val="24"/>
                <w:lang w:val="en-US" w:eastAsia="zh-CN" w:bidi="ar-SA"/>
              </w:rPr>
              <w:t xml:space="preserve">     元整        （小写）：</w:t>
            </w:r>
            <w:r>
              <w:rPr>
                <w:rFonts w:ascii="宋体" w:hAnsi="宋体" w:eastAsia="宋体" w:cs="宋体"/>
                <w:color w:val="000000"/>
                <w:spacing w:val="46"/>
                <w:sz w:val="24"/>
                <w:szCs w:val="24"/>
                <w:lang w:val="en-US" w:eastAsia="zh-CN" w:bidi="ar-SA"/>
              </w:rPr>
              <w:t xml:space="preserve"> </w:t>
            </w:r>
            <w:r>
              <w:rPr>
                <w:rFonts w:ascii="宋体" w:hAnsi="宋体" w:eastAsia="宋体" w:cs="宋体"/>
                <w:color w:val="000000"/>
                <w:spacing w:val="-2"/>
                <w:sz w:val="24"/>
                <w:szCs w:val="24"/>
                <w:lang w:val="en-US" w:eastAsia="zh-CN" w:bidi="ar-SA"/>
              </w:rPr>
              <w:t xml:space="preserve">￥</w:t>
            </w:r>
            <w:r/>
          </w:p>
        </w:tc>
      </w:tr>
    </w:tbl>
    <w:p>
      <w:pPr>
        <w:ind w:right="88" w:firstLine="510"/>
        <w:jc w:val="both"/>
        <w:spacing w:before="79" w:line="360" w:lineRule="auto"/>
        <w:widowControl/>
        <w:rPr>
          <w:rFonts w:hint="default" w:ascii="宋体" w:hAnsi="宋体" w:eastAsia="宋体" w:cs="宋体"/>
          <w:b/>
          <w:bCs/>
          <w:color w:val="000000"/>
          <w:spacing w:val="-4"/>
          <w:sz w:val="24"/>
          <w:szCs w:val="24"/>
          <w:lang w:eastAsia="en-US"/>
        </w:rPr>
      </w:pPr>
      <w:r>
        <w:rPr>
          <w:rFonts w:hint="eastAsia" w:ascii="宋体" w:hAnsi="宋体" w:eastAsia="宋体" w:cs="宋体"/>
          <w:color w:val="auto"/>
          <w:spacing w:val="-5"/>
          <w:sz w:val="24"/>
          <w:szCs w:val="24"/>
          <w:highlight w:val="none"/>
          <w:lang w:eastAsia="zh-CN"/>
        </w:rPr>
        <w:t xml:space="preserve">合同总价包含商品到达甲方并能正常使用所需的一切费用，包括但不限于商品购置费、包装费、运输费、装卸费、保险费、安装调试费、技术服务费、培训费、保修费以及税费等。</w:t>
      </w:r>
      <w:r/>
    </w:p>
    <w:p>
      <w:pPr>
        <w:ind w:left="6"/>
        <w:jc w:val="both"/>
        <w:spacing w:before="120" w:line="360" w:lineRule="auto"/>
        <w:widowControl/>
        <w:rPr>
          <w:rFonts w:hint="default" w:ascii="宋体" w:hAnsi="宋体" w:eastAsia="宋体" w:cs="宋体"/>
          <w:color w:val="000000"/>
          <w:sz w:val="24"/>
          <w:szCs w:val="24"/>
          <w:lang w:eastAsia="en-US"/>
        </w:rPr>
      </w:pPr>
      <w:r>
        <w:rPr>
          <w:rFonts w:hint="default" w:ascii="宋体" w:hAnsi="宋体" w:eastAsia="宋体" w:cs="宋体"/>
          <w:b/>
          <w:bCs/>
          <w:color w:val="000000"/>
          <w:spacing w:val="-4"/>
          <w:sz w:val="24"/>
          <w:szCs w:val="24"/>
          <w:lang w:eastAsia="en-US"/>
        </w:rPr>
        <w:t xml:space="preserve">二、保修期限：</w:t>
      </w:r>
      <w:r/>
    </w:p>
    <w:p>
      <w:pPr>
        <w:ind w:left="481"/>
        <w:jc w:val="both"/>
        <w:spacing w:line="360" w:lineRule="auto"/>
        <w:widowControl/>
        <w:rPr>
          <w:rFonts w:hint="default" w:ascii="宋体" w:hAnsi="宋体" w:eastAsia="宋体" w:cs="宋体"/>
          <w:color w:val="000000"/>
          <w:sz w:val="24"/>
          <w:szCs w:val="24"/>
          <w:lang w:eastAsia="en-US"/>
        </w:rPr>
      </w:pPr>
      <w:r>
        <w:rPr>
          <w:rFonts w:hint="default" w:ascii="宋体" w:hAnsi="宋体" w:eastAsia="宋体" w:cs="宋体"/>
          <w:color w:val="000000"/>
          <w:spacing w:val="-4"/>
          <w:sz w:val="24"/>
          <w:szCs w:val="24"/>
          <w:lang w:eastAsia="en-US"/>
        </w:rPr>
        <w:t xml:space="preserve">保修期限自：  </w:t>
      </w:r>
      <w:r>
        <w:rPr>
          <w:rFonts w:hint="default" w:ascii="宋体" w:hAnsi="宋体" w:eastAsia="宋体" w:cs="Times New Roman"/>
          <w:color w:val="000000"/>
          <w:spacing w:val="-4"/>
          <w:sz w:val="24"/>
          <w:szCs w:val="24"/>
          <w:u w:val="single"/>
          <w:lang w:eastAsia="en-US"/>
        </w:rPr>
        <w:t xml:space="preserve">        </w:t>
      </w:r>
      <w:r>
        <w:rPr>
          <w:rFonts w:hint="default" w:ascii="宋体" w:hAnsi="宋体" w:eastAsia="宋体" w:cs="宋体"/>
          <w:color w:val="000000"/>
          <w:spacing w:val="-4"/>
          <w:sz w:val="24"/>
          <w:szCs w:val="24"/>
          <w:lang w:eastAsia="en-US"/>
        </w:rPr>
        <w:t xml:space="preserve">年</w:t>
      </w:r>
      <w:r>
        <w:rPr>
          <w:rFonts w:hint="default" w:ascii="宋体" w:hAnsi="宋体" w:eastAsia="宋体" w:cs="Times New Roman"/>
          <w:color w:val="000000"/>
          <w:spacing w:val="-4"/>
          <w:sz w:val="24"/>
          <w:szCs w:val="24"/>
          <w:u w:val="single"/>
          <w:lang w:eastAsia="en-US"/>
        </w:rPr>
        <w:t xml:space="preserve">  </w:t>
      </w:r>
      <w:r>
        <w:rPr>
          <w:rFonts w:hint="default" w:ascii="宋体" w:hAnsi="宋体" w:eastAsia="宋体" w:cs="Times New Roman"/>
          <w:color w:val="000000"/>
          <w:spacing w:val="7"/>
          <w:sz w:val="24"/>
          <w:szCs w:val="24"/>
          <w:u w:val="single"/>
          <w:lang w:eastAsia="en-US"/>
        </w:rPr>
        <w:t xml:space="preserve">   </w:t>
      </w:r>
      <w:r>
        <w:rPr>
          <w:rFonts w:hint="default" w:ascii="宋体" w:hAnsi="宋体" w:eastAsia="宋体" w:cs="宋体"/>
          <w:color w:val="000000"/>
          <w:spacing w:val="-4"/>
          <w:sz w:val="24"/>
          <w:szCs w:val="24"/>
          <w:lang w:eastAsia="en-US"/>
        </w:rPr>
        <w:t xml:space="preserve">月</w:t>
      </w:r>
      <w:r>
        <w:rPr>
          <w:rFonts w:hint="default" w:ascii="宋体" w:hAnsi="宋体" w:eastAsia="宋体" w:cs="Times New Roman"/>
          <w:color w:val="000000"/>
          <w:spacing w:val="5"/>
          <w:sz w:val="24"/>
          <w:szCs w:val="24"/>
          <w:u w:val="single"/>
          <w:lang w:eastAsia="en-US"/>
        </w:rPr>
        <w:t xml:space="preserve">  </w:t>
      </w:r>
      <w:r>
        <w:rPr>
          <w:rFonts w:hint="default" w:ascii="宋体" w:hAnsi="宋体" w:eastAsia="宋体" w:cs="Times New Roman"/>
          <w:color w:val="000000"/>
          <w:spacing w:val="-4"/>
          <w:sz w:val="24"/>
          <w:szCs w:val="24"/>
          <w:u w:val="single"/>
          <w:lang w:eastAsia="en-US"/>
        </w:rPr>
        <w:t xml:space="preserve">   </w:t>
      </w:r>
      <w:r>
        <w:rPr>
          <w:rFonts w:hint="default" w:ascii="宋体" w:hAnsi="宋体" w:eastAsia="宋体" w:cs="Times New Roman"/>
          <w:color w:val="000000"/>
          <w:spacing w:val="-4"/>
          <w:sz w:val="24"/>
          <w:szCs w:val="24"/>
          <w:lang w:eastAsia="en-US"/>
        </w:rPr>
        <w:t xml:space="preserve"> </w:t>
      </w:r>
      <w:r>
        <w:rPr>
          <w:rFonts w:hint="default" w:ascii="宋体" w:hAnsi="宋体" w:eastAsia="宋体" w:cs="宋体"/>
          <w:color w:val="000000"/>
          <w:spacing w:val="-4"/>
          <w:sz w:val="24"/>
          <w:szCs w:val="24"/>
          <w:lang w:eastAsia="en-US"/>
        </w:rPr>
        <w:t xml:space="preserve">日</w:t>
      </w:r>
      <w:r>
        <w:rPr>
          <w:rFonts w:hint="default" w:ascii="宋体" w:hAnsi="宋体" w:eastAsia="宋体" w:cs="宋体"/>
          <w:color w:val="000000"/>
          <w:spacing w:val="-4"/>
          <w:sz w:val="24"/>
          <w:szCs w:val="24"/>
          <w:lang w:eastAsia="zh-CN"/>
        </w:rPr>
        <w:t xml:space="preserve"> </w:t>
      </w:r>
      <w:r>
        <w:rPr>
          <w:rFonts w:hint="default" w:ascii="宋体" w:hAnsi="宋体" w:eastAsia="宋体" w:cs="宋体"/>
          <w:color w:val="000000"/>
          <w:spacing w:val="-4"/>
          <w:sz w:val="24"/>
          <w:szCs w:val="24"/>
          <w:lang w:eastAsia="en-US"/>
        </w:rPr>
        <w:t xml:space="preserve">至</w:t>
      </w:r>
      <w:r>
        <w:rPr>
          <w:rFonts w:hint="eastAsia" w:ascii="宋体" w:hAnsi="宋体" w:eastAsia="宋体" w:cs="宋体"/>
          <w:color w:val="000000"/>
          <w:spacing w:val="-4"/>
          <w:sz w:val="24"/>
          <w:szCs w:val="24"/>
          <w:lang w:eastAsia="zh-CN"/>
        </w:rPr>
        <w:t xml:space="preserve"> </w:t>
      </w:r>
      <w:r>
        <w:rPr>
          <w:rFonts w:hint="default" w:ascii="宋体" w:hAnsi="宋体" w:eastAsia="宋体" w:cs="Times New Roman"/>
          <w:color w:val="000000"/>
          <w:spacing w:val="-4"/>
          <w:sz w:val="24"/>
          <w:szCs w:val="24"/>
          <w:u w:val="single"/>
          <w:lang w:eastAsia="en-US"/>
        </w:rPr>
        <w:t xml:space="preserve">        </w:t>
      </w:r>
      <w:r>
        <w:rPr>
          <w:rFonts w:hint="default" w:ascii="宋体" w:hAnsi="宋体" w:eastAsia="宋体" w:cs="Times New Roman"/>
          <w:color w:val="000000"/>
          <w:spacing w:val="-5"/>
          <w:sz w:val="24"/>
          <w:szCs w:val="24"/>
          <w:u w:val="single"/>
          <w:lang w:eastAsia="en-US"/>
        </w:rPr>
        <w:t xml:space="preserve"> </w:t>
      </w:r>
      <w:r>
        <w:rPr>
          <w:rFonts w:hint="default" w:ascii="宋体" w:hAnsi="宋体" w:eastAsia="宋体" w:cs="宋体"/>
          <w:color w:val="000000"/>
          <w:spacing w:val="-5"/>
          <w:sz w:val="24"/>
          <w:szCs w:val="24"/>
          <w:lang w:eastAsia="en-US"/>
        </w:rPr>
        <w:t xml:space="preserve">年</w:t>
      </w:r>
      <w:r>
        <w:rPr>
          <w:rFonts w:hint="default" w:ascii="宋体" w:hAnsi="宋体" w:eastAsia="宋体" w:cs="Times New Roman"/>
          <w:color w:val="000000"/>
          <w:spacing w:val="-5"/>
          <w:sz w:val="24"/>
          <w:szCs w:val="24"/>
          <w:u w:val="single"/>
          <w:lang w:eastAsia="en-US"/>
        </w:rPr>
        <w:t xml:space="preserve">      </w:t>
      </w:r>
      <w:r>
        <w:rPr>
          <w:rFonts w:hint="default" w:ascii="宋体" w:hAnsi="宋体" w:eastAsia="宋体" w:cs="宋体"/>
          <w:color w:val="000000"/>
          <w:spacing w:val="-5"/>
          <w:sz w:val="24"/>
          <w:szCs w:val="24"/>
          <w:lang w:eastAsia="en-US"/>
        </w:rPr>
        <w:t xml:space="preserve">月</w:t>
      </w:r>
      <w:r>
        <w:rPr>
          <w:rFonts w:hint="default" w:ascii="宋体" w:hAnsi="宋体" w:eastAsia="宋体" w:cs="宋体"/>
          <w:color w:val="000000"/>
          <w:spacing w:val="10"/>
          <w:sz w:val="24"/>
          <w:szCs w:val="24"/>
          <w:u w:val="single"/>
          <w:lang w:eastAsia="en-US"/>
        </w:rPr>
        <w:t xml:space="preserve"> </w:t>
      </w:r>
      <w:r>
        <w:rPr>
          <w:rFonts w:hint="default" w:ascii="宋体" w:hAnsi="宋体" w:eastAsia="宋体" w:cs="Times New Roman"/>
          <w:color w:val="000000"/>
          <w:spacing w:val="-5"/>
          <w:sz w:val="24"/>
          <w:szCs w:val="24"/>
          <w:u w:val="single"/>
          <w:lang w:eastAsia="en-US"/>
        </w:rPr>
        <w:t xml:space="preserve">    </w:t>
      </w:r>
      <w:r>
        <w:rPr>
          <w:rFonts w:hint="default" w:ascii="宋体" w:hAnsi="宋体" w:eastAsia="宋体" w:cs="宋体"/>
          <w:color w:val="000000"/>
          <w:spacing w:val="-5"/>
          <w:sz w:val="24"/>
          <w:szCs w:val="24"/>
          <w:lang w:eastAsia="en-US"/>
        </w:rPr>
        <w:t xml:space="preserve">日止。</w:t>
      </w:r>
      <w:r/>
    </w:p>
    <w:p>
      <w:pPr>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b/>
          <w:bCs/>
          <w:color w:val="000000"/>
          <w:spacing w:val="-6"/>
          <w:sz w:val="24"/>
          <w:szCs w:val="24"/>
          <w:lang w:eastAsia="zh-CN"/>
        </w:rPr>
        <w:t xml:space="preserve">三、保修类型及内容：</w:t>
      </w:r>
      <w:r/>
    </w:p>
    <w:p>
      <w:pPr>
        <w:ind w:right="3" w:firstLine="452"/>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color w:val="000000"/>
          <w:spacing w:val="-7"/>
          <w:sz w:val="24"/>
          <w:szCs w:val="24"/>
          <w:lang w:eastAsia="zh-CN"/>
        </w:rPr>
        <w:t xml:space="preserve">保修类型：</w:t>
      </w:r>
      <w:r>
        <w:rPr>
          <w:rFonts w:hint="eastAsia" w:ascii="宋体" w:hAnsi="宋体" w:eastAsia="宋体" w:cs="宋体"/>
          <w:color w:val="000000"/>
          <w:spacing w:val="-7"/>
          <w:sz w:val="24"/>
          <w:szCs w:val="24"/>
          <w:u w:val="single"/>
          <w:lang w:eastAsia="zh-CN"/>
        </w:rPr>
        <w:t xml:space="preserve"> </w:t>
      </w:r>
      <w:r>
        <w:rPr>
          <w:rFonts w:hint="default" w:ascii="宋体" w:hAnsi="宋体" w:eastAsia="宋体" w:cs="宋体"/>
          <w:color w:val="000000"/>
          <w:spacing w:val="-7"/>
          <w:sz w:val="24"/>
          <w:szCs w:val="24"/>
          <w:u w:val="single"/>
          <w:lang w:eastAsia="zh-CN"/>
        </w:rPr>
        <w:t xml:space="preserve">                                                   </w:t>
      </w:r>
      <w:r/>
    </w:p>
    <w:p>
      <w:pPr>
        <w:ind w:left="1670" w:hanging="1189"/>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color w:val="000000"/>
          <w:spacing w:val="-3"/>
          <w:sz w:val="24"/>
          <w:szCs w:val="24"/>
          <w:lang w:eastAsia="zh-CN"/>
        </w:rPr>
        <w:t xml:space="preserve">保修内容：</w:t>
      </w:r>
      <w:r>
        <w:rPr>
          <w:rFonts w:hint="eastAsia" w:ascii="宋体" w:hAnsi="宋体" w:eastAsia="宋体" w:cs="宋体"/>
          <w:color w:val="000000"/>
          <w:spacing w:val="-3"/>
          <w:sz w:val="24"/>
          <w:szCs w:val="24"/>
          <w:u w:val="single"/>
          <w:lang w:eastAsia="zh-CN"/>
        </w:rPr>
        <w:t xml:space="preserve"> </w:t>
      </w:r>
      <w:r>
        <w:rPr>
          <w:rFonts w:hint="default" w:ascii="宋体" w:hAnsi="宋体" w:eastAsia="宋体" w:cs="宋体"/>
          <w:color w:val="000000"/>
          <w:spacing w:val="-3"/>
          <w:sz w:val="24"/>
          <w:szCs w:val="24"/>
          <w:u w:val="single"/>
          <w:lang w:eastAsia="zh-CN"/>
        </w:rPr>
        <w:t xml:space="preserve"> </w:t>
      </w:r>
      <w:r>
        <w:rPr>
          <w:rFonts w:hint="eastAsia" w:ascii="宋体" w:hAnsi="宋体" w:eastAsia="宋体" w:cs="宋体"/>
          <w:color w:val="000000"/>
          <w:spacing w:val="-3"/>
          <w:sz w:val="24"/>
          <w:szCs w:val="24"/>
          <w:u w:val="single"/>
          <w:lang w:eastAsia="zh-CN"/>
        </w:rPr>
        <w:t xml:space="preserve"> </w:t>
      </w:r>
      <w:r>
        <w:rPr>
          <w:rFonts w:hint="default" w:ascii="宋体" w:hAnsi="宋体" w:eastAsia="宋体" w:cs="宋体"/>
          <w:color w:val="000000"/>
          <w:spacing w:val="-3"/>
          <w:sz w:val="24"/>
          <w:szCs w:val="24"/>
          <w:u w:val="single"/>
          <w:lang w:eastAsia="zh-CN"/>
        </w:rPr>
        <w:t xml:space="preserve">                                           </w:t>
      </w:r>
      <w:r>
        <w:rPr>
          <w:rFonts w:hint="default" w:ascii="宋体" w:hAnsi="宋体" w:eastAsia="宋体" w:cs="宋体"/>
          <w:color w:val="000000"/>
          <w:sz w:val="24"/>
          <w:szCs w:val="24"/>
          <w:u w:val="single"/>
          <w:lang w:eastAsia="zh-CN"/>
        </w:rPr>
        <w:t xml:space="preserve">    </w:t>
      </w:r>
      <w:r/>
    </w:p>
    <w:p>
      <w:pPr>
        <w:ind w:left="22"/>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b/>
          <w:bCs/>
          <w:color w:val="000000"/>
          <w:spacing w:val="-5"/>
          <w:sz w:val="24"/>
          <w:szCs w:val="24"/>
          <w:lang w:eastAsia="zh-CN"/>
        </w:rPr>
        <w:t xml:space="preserve">四、保修期内双方权利、义务：</w:t>
      </w:r>
      <w:r/>
    </w:p>
    <w:p>
      <w:pPr>
        <w:jc w:val="both"/>
        <w:spacing w:line="360" w:lineRule="auto"/>
        <w:widowControl/>
        <w:rPr>
          <w:rFonts w:hint="default" w:ascii="宋体" w:hAnsi="宋体" w:eastAsia="宋体" w:cs="宋体"/>
          <w:color w:val="000000"/>
          <w:sz w:val="24"/>
          <w:szCs w:val="24"/>
          <w:lang w:eastAsia="zh-CN"/>
        </w:rPr>
      </w:pPr>
      <w:r>
        <w:rPr>
          <w:rFonts w:hint="eastAsia" w:ascii="宋体" w:hAnsi="宋体" w:eastAsia="宋体" w:cs="Times New Roman"/>
          <w:color w:val="000000"/>
          <w:spacing w:val="-5"/>
          <w:sz w:val="24"/>
          <w:szCs w:val="24"/>
          <w:lang w:eastAsia="zh-CN"/>
        </w:rPr>
        <w:t xml:space="preserve">（一）</w:t>
      </w:r>
      <w:r>
        <w:rPr>
          <w:rFonts w:hint="default" w:ascii="宋体" w:hAnsi="宋体" w:eastAsia="宋体" w:cs="宋体"/>
          <w:color w:val="000000"/>
          <w:spacing w:val="-5"/>
          <w:sz w:val="24"/>
          <w:szCs w:val="24"/>
          <w:lang w:eastAsia="zh-CN"/>
        </w:rPr>
        <w:t xml:space="preserve">保修期内甲方权利、义务</w:t>
      </w:r>
      <w:r/>
    </w:p>
    <w:p>
      <w:pPr>
        <w:ind w:firstLine="472"/>
        <w:jc w:val="both"/>
        <w:spacing w:line="360" w:lineRule="auto"/>
        <w:widowControl/>
        <w:rPr>
          <w:rFonts w:hint="default" w:ascii="宋体" w:hAnsi="宋体" w:eastAsia="宋体" w:cs="宋体"/>
          <w:color w:val="000000"/>
          <w:sz w:val="24"/>
          <w:szCs w:val="24"/>
          <w:lang w:eastAsia="zh-CN"/>
        </w:rPr>
      </w:pPr>
      <w:r>
        <w:rPr>
          <w:rFonts w:hint="eastAsia" w:ascii="宋体" w:hAnsi="宋体" w:eastAsia="宋体" w:cs="Times New Roman"/>
          <w:color w:val="000000"/>
          <w:spacing w:val="-2"/>
          <w:sz w:val="24"/>
          <w:szCs w:val="24"/>
          <w:lang w:eastAsia="zh-CN"/>
        </w:rPr>
        <w:t xml:space="preserve">1</w:t>
      </w:r>
      <w:r>
        <w:rPr>
          <w:rFonts w:hint="default" w:ascii="宋体" w:hAnsi="宋体" w:eastAsia="宋体" w:cs="Times New Roman"/>
          <w:color w:val="000000"/>
          <w:spacing w:val="-2"/>
          <w:sz w:val="24"/>
          <w:szCs w:val="24"/>
          <w:lang w:eastAsia="zh-CN"/>
        </w:rPr>
        <w:t xml:space="preserve">.</w:t>
      </w:r>
      <w:r>
        <w:rPr>
          <w:rFonts w:hint="default" w:ascii="宋体" w:hAnsi="宋体" w:eastAsia="宋体" w:cs="宋体"/>
          <w:color w:val="000000"/>
          <w:spacing w:val="-2"/>
          <w:sz w:val="24"/>
          <w:szCs w:val="24"/>
          <w:lang w:eastAsia="zh-CN"/>
        </w:rPr>
        <w:t xml:space="preserve">甲方应保证设备电源质量稳定、可靠</w:t>
      </w:r>
      <w:r>
        <w:rPr>
          <w:rFonts w:hint="eastAsia" w:ascii="宋体" w:hAnsi="宋体" w:eastAsia="宋体" w:cs="宋体"/>
          <w:color w:val="000000"/>
          <w:spacing w:val="-2"/>
          <w:sz w:val="24"/>
          <w:szCs w:val="24"/>
          <w:lang w:eastAsia="zh-CN"/>
        </w:rPr>
        <w:t xml:space="preserve">，</w:t>
      </w:r>
      <w:r>
        <w:rPr>
          <w:rFonts w:hint="default" w:ascii="宋体" w:hAnsi="宋体" w:eastAsia="宋体" w:cs="宋体"/>
          <w:color w:val="000000"/>
          <w:spacing w:val="-2"/>
          <w:sz w:val="24"/>
          <w:szCs w:val="24"/>
          <w:lang w:eastAsia="zh-CN"/>
        </w:rPr>
        <w:t xml:space="preserve">并对设备进行日常清洁保养和基本维护工作</w:t>
      </w:r>
      <w:r>
        <w:rPr>
          <w:rFonts w:hint="default" w:ascii="宋体" w:hAnsi="宋体" w:eastAsia="宋体" w:cs="宋体"/>
          <w:color w:val="000000"/>
          <w:spacing w:val="-6"/>
          <w:sz w:val="24"/>
          <w:szCs w:val="24"/>
          <w:lang w:eastAsia="zh-CN"/>
        </w:rPr>
        <w:t xml:space="preserve">做好故障记录。</w:t>
      </w:r>
      <w:r/>
    </w:p>
    <w:p>
      <w:pPr>
        <w:ind w:right="86" w:firstLine="476"/>
        <w:jc w:val="both"/>
        <w:spacing w:line="360" w:lineRule="auto"/>
        <w:widowControl/>
        <w:rPr>
          <w:rFonts w:hint="default" w:ascii="宋体" w:hAnsi="宋体" w:eastAsia="宋体" w:cs="宋体"/>
          <w:color w:val="000000"/>
          <w:sz w:val="24"/>
          <w:szCs w:val="24"/>
          <w:lang w:eastAsia="zh-CN"/>
        </w:rPr>
      </w:pPr>
      <w:r>
        <w:rPr>
          <w:rFonts w:hint="eastAsia" w:ascii="宋体" w:hAnsi="宋体" w:eastAsia="宋体" w:cs="Times New Roman"/>
          <w:color w:val="000000"/>
          <w:spacing w:val="-1"/>
          <w:sz w:val="24"/>
          <w:szCs w:val="24"/>
          <w:lang w:eastAsia="zh-CN"/>
        </w:rPr>
        <w:t xml:space="preserve">2</w:t>
      </w:r>
      <w:r>
        <w:rPr>
          <w:rFonts w:hint="default" w:ascii="宋体" w:hAnsi="宋体" w:eastAsia="宋体" w:cs="Times New Roman"/>
          <w:color w:val="000000"/>
          <w:spacing w:val="-1"/>
          <w:sz w:val="24"/>
          <w:szCs w:val="24"/>
          <w:lang w:eastAsia="zh-CN"/>
        </w:rPr>
        <w:t xml:space="preserve">.</w:t>
      </w:r>
      <w:r>
        <w:rPr>
          <w:rFonts w:hint="default" w:ascii="宋体" w:hAnsi="宋体" w:eastAsia="宋体" w:cs="宋体"/>
          <w:color w:val="000000"/>
          <w:spacing w:val="-1"/>
          <w:sz w:val="24"/>
          <w:szCs w:val="24"/>
          <w:lang w:eastAsia="zh-CN"/>
        </w:rPr>
        <w:t xml:space="preserve">未经乙方许可，原则上</w:t>
      </w:r>
      <w:r>
        <w:rPr>
          <w:rFonts w:hint="eastAsia" w:ascii="宋体" w:hAnsi="宋体" w:eastAsia="宋体" w:cs="宋体"/>
          <w:color w:val="000000"/>
          <w:spacing w:val="-1"/>
          <w:sz w:val="24"/>
          <w:szCs w:val="24"/>
          <w:lang w:eastAsia="zh-CN"/>
        </w:rPr>
        <w:t xml:space="preserve">甲方不得自行或聘请第三方维修、更换配件、改装设备及配件</w:t>
      </w:r>
      <w:r>
        <w:rPr>
          <w:rFonts w:hint="default" w:ascii="宋体" w:hAnsi="宋体" w:eastAsia="宋体" w:cs="宋体"/>
          <w:color w:val="000000"/>
          <w:spacing w:val="-1"/>
          <w:sz w:val="24"/>
          <w:szCs w:val="24"/>
          <w:lang w:eastAsia="zh-CN"/>
        </w:rPr>
        <w:t xml:space="preserve">。</w:t>
      </w:r>
      <w:r/>
    </w:p>
    <w:p>
      <w:pPr>
        <w:ind w:firstLine="472"/>
        <w:jc w:val="both"/>
        <w:spacing w:line="360" w:lineRule="auto"/>
        <w:widowControl/>
        <w:rPr>
          <w:rFonts w:hint="default" w:ascii="宋体" w:hAnsi="宋体" w:eastAsia="宋体" w:cs="宋体"/>
          <w:color w:val="000000"/>
          <w:spacing w:val="-2"/>
          <w:sz w:val="24"/>
          <w:szCs w:val="24"/>
          <w:lang w:eastAsia="zh-CN"/>
        </w:rPr>
      </w:pPr>
      <w:r>
        <w:rPr>
          <w:rFonts w:hint="eastAsia" w:ascii="宋体" w:hAnsi="宋体" w:eastAsia="宋体" w:cs="Times New Roman"/>
          <w:color w:val="000000"/>
          <w:spacing w:val="-2"/>
          <w:sz w:val="24"/>
          <w:szCs w:val="24"/>
          <w:lang w:eastAsia="zh-CN"/>
        </w:rPr>
        <w:t xml:space="preserve">3</w:t>
      </w:r>
      <w:r>
        <w:rPr>
          <w:rFonts w:hint="default" w:ascii="宋体" w:hAnsi="宋体" w:eastAsia="宋体" w:cs="Times New Roman"/>
          <w:color w:val="000000"/>
          <w:spacing w:val="-2"/>
          <w:sz w:val="24"/>
          <w:szCs w:val="24"/>
          <w:lang w:eastAsia="zh-CN"/>
        </w:rPr>
        <w:t xml:space="preserve">.</w:t>
      </w:r>
      <w:r>
        <w:rPr>
          <w:rFonts w:hint="default" w:ascii="宋体" w:hAnsi="宋体" w:eastAsia="宋体" w:cs="宋体"/>
          <w:color w:val="000000"/>
          <w:spacing w:val="-2"/>
          <w:sz w:val="24"/>
          <w:szCs w:val="24"/>
          <w:lang w:eastAsia="zh-CN"/>
        </w:rPr>
        <w:t xml:space="preserve">保修期间，甲方应该按照设备使用手册的要求正确操作设备。</w:t>
      </w:r>
      <w:r/>
    </w:p>
    <w:p>
      <w:pPr>
        <w:ind w:firstLine="472"/>
        <w:jc w:val="both"/>
        <w:spacing w:line="360" w:lineRule="auto"/>
        <w:widowControl/>
        <w:rPr>
          <w:rFonts w:hint="default" w:ascii="宋体" w:hAnsi="宋体" w:eastAsia="宋体" w:cs="宋体"/>
          <w:color w:val="000000"/>
          <w:spacing w:val="-2"/>
          <w:sz w:val="24"/>
          <w:szCs w:val="24"/>
          <w:lang w:eastAsia="zh-CN"/>
        </w:rPr>
      </w:pPr>
      <w:r>
        <w:rPr>
          <w:rFonts w:hint="eastAsia" w:ascii="宋体" w:hAnsi="宋体" w:eastAsia="宋体" w:cs="宋体"/>
          <w:color w:val="000000"/>
          <w:spacing w:val="-2"/>
          <w:sz w:val="24"/>
          <w:szCs w:val="24"/>
          <w:lang w:eastAsia="zh-CN"/>
        </w:rPr>
        <w:t xml:space="preserve">4</w:t>
      </w:r>
      <w:r>
        <w:rPr>
          <w:rFonts w:hint="default" w:ascii="宋体" w:hAnsi="宋体" w:eastAsia="宋体" w:cs="宋体"/>
          <w:color w:val="000000"/>
          <w:spacing w:val="-2"/>
          <w:sz w:val="24"/>
          <w:szCs w:val="24"/>
          <w:lang w:eastAsia="zh-CN"/>
        </w:rPr>
        <w:t xml:space="preserve">.</w:t>
      </w:r>
      <w:r>
        <w:rPr>
          <w:rFonts w:hint="eastAsia" w:ascii="宋体" w:hAnsi="宋体" w:eastAsia="宋体" w:cs="宋体"/>
          <w:color w:val="000000"/>
          <w:spacing w:val="-2"/>
          <w:sz w:val="24"/>
          <w:szCs w:val="24"/>
          <w:lang w:eastAsia="zh-CN"/>
        </w:rPr>
        <w:t xml:space="preserve">甲方应在新备件更换后将旧备件退还给乙方。</w:t>
      </w:r>
      <w:r/>
    </w:p>
    <w:p>
      <w:pPr>
        <w:ind w:firstLine="472"/>
        <w:jc w:val="both"/>
        <w:spacing w:line="360" w:lineRule="auto"/>
        <w:widowControl/>
        <w:rPr>
          <w:rFonts w:hint="default" w:ascii="宋体" w:hAnsi="宋体" w:eastAsia="宋体" w:cs="宋体"/>
          <w:color w:val="000000"/>
          <w:spacing w:val="-2"/>
          <w:sz w:val="24"/>
          <w:szCs w:val="24"/>
          <w:lang w:eastAsia="zh-CN"/>
        </w:rPr>
      </w:pPr>
      <w:r>
        <w:rPr>
          <w:rFonts w:hint="default" w:ascii="宋体" w:hAnsi="宋体" w:eastAsia="宋体" w:cs="Times New Roman"/>
          <w:color w:val="000000"/>
          <w:spacing w:val="-2"/>
          <w:sz w:val="24"/>
          <w:szCs w:val="24"/>
          <w:lang w:eastAsia="zh-CN"/>
        </w:rPr>
        <w:t xml:space="preserve">5.</w:t>
      </w:r>
      <w:r>
        <w:rPr>
          <w:rFonts w:hint="default" w:ascii="宋体" w:hAnsi="宋体" w:eastAsia="宋体" w:cs="宋体"/>
          <w:color w:val="000000"/>
          <w:spacing w:val="-2"/>
          <w:sz w:val="24"/>
          <w:szCs w:val="24"/>
          <w:lang w:eastAsia="zh-CN"/>
        </w:rPr>
        <w:t xml:space="preserve">甲方应按合同约定方式按时向乙方支付保修费用。</w:t>
      </w:r>
      <w:r/>
    </w:p>
    <w:p>
      <w:pPr>
        <w:ind w:firstLine="472"/>
        <w:jc w:val="both"/>
        <w:spacing w:line="360" w:lineRule="auto"/>
        <w:widowControl/>
        <w:rPr>
          <w:rFonts w:hint="default" w:ascii="宋体" w:hAnsi="宋体" w:eastAsia="宋体" w:cs="宋体"/>
          <w:color w:val="000000"/>
          <w:spacing w:val="-2"/>
          <w:sz w:val="24"/>
          <w:szCs w:val="24"/>
          <w:lang w:eastAsia="zh-CN"/>
        </w:rPr>
      </w:pPr>
      <w:r>
        <w:rPr>
          <w:rFonts w:hint="eastAsia" w:ascii="宋体" w:hAnsi="宋体" w:eastAsia="宋体" w:cs="宋体"/>
          <w:color w:val="000000"/>
          <w:spacing w:val="-2"/>
          <w:sz w:val="24"/>
          <w:szCs w:val="24"/>
          <w:lang w:val="en-US" w:eastAsia="zh-CN"/>
        </w:rPr>
        <w:t xml:space="preserve">6.若经甲方通知，乙方延迟响应（含不到达现场）超过24小时视为违约，甲方有权委托第三方维修，费用由乙方承担。</w:t>
      </w:r>
      <w:r/>
    </w:p>
    <w:p>
      <w:pPr>
        <w:jc w:val="both"/>
        <w:spacing w:line="36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 xml:space="preserve">（二）</w:t>
      </w:r>
      <w:r>
        <w:rPr>
          <w:rFonts w:hint="default" w:ascii="宋体" w:hAnsi="宋体" w:eastAsia="宋体" w:cs="宋体"/>
          <w:color w:val="000000"/>
          <w:spacing w:val="-3"/>
          <w:sz w:val="24"/>
          <w:szCs w:val="24"/>
          <w:lang w:eastAsia="zh-CN"/>
        </w:rPr>
        <w:t xml:space="preserve">保修期内乙方权利、义务</w:t>
      </w:r>
      <w:r/>
    </w:p>
    <w:p>
      <w:pPr>
        <w:ind w:right="85" w:firstLine="476"/>
        <w:jc w:val="both"/>
        <w:spacing w:line="360" w:lineRule="auto"/>
        <w:widowControl/>
        <w:rPr>
          <w:rFonts w:hint="default" w:ascii="宋体" w:hAnsi="宋体" w:eastAsia="宋体" w:cs="宋体"/>
          <w:color w:val="000000"/>
          <w:sz w:val="24"/>
          <w:szCs w:val="24"/>
          <w:lang w:eastAsia="zh-CN"/>
        </w:rPr>
      </w:pPr>
      <w:r>
        <w:rPr>
          <w:rFonts w:hint="eastAsia" w:ascii="宋体" w:hAnsi="宋体" w:eastAsia="宋体" w:cs="Times New Roman"/>
          <w:color w:val="000000"/>
          <w:spacing w:val="-1"/>
          <w:sz w:val="24"/>
          <w:szCs w:val="24"/>
          <w:lang w:eastAsia="zh-CN"/>
        </w:rPr>
        <w:t xml:space="preserve">1</w:t>
      </w:r>
      <w:r>
        <w:rPr>
          <w:rFonts w:hint="default" w:ascii="宋体" w:hAnsi="宋体" w:eastAsia="宋体" w:cs="Times New Roman"/>
          <w:color w:val="000000"/>
          <w:spacing w:val="-1"/>
          <w:sz w:val="24"/>
          <w:szCs w:val="24"/>
          <w:lang w:eastAsia="zh-CN"/>
        </w:rPr>
        <w:t xml:space="preserve">.</w:t>
      </w:r>
      <w:r>
        <w:rPr>
          <w:rFonts w:hint="default" w:ascii="宋体" w:hAnsi="宋体" w:eastAsia="宋体" w:cs="宋体"/>
          <w:color w:val="000000"/>
          <w:spacing w:val="-1"/>
          <w:sz w:val="24"/>
          <w:szCs w:val="24"/>
          <w:lang w:eastAsia="zh-CN"/>
        </w:rPr>
        <w:t xml:space="preserve">乙方承担上述设备的</w:t>
      </w:r>
      <w:r>
        <w:rPr>
          <w:rFonts w:hint="eastAsia" w:ascii="宋体" w:hAnsi="宋体" w:eastAsia="宋体" w:cs="宋体"/>
          <w:color w:val="000000"/>
          <w:spacing w:val="-1"/>
          <w:sz w:val="24"/>
          <w:szCs w:val="24"/>
          <w:lang w:eastAsia="zh-CN"/>
        </w:rPr>
        <w:t xml:space="preserve">维修、</w:t>
      </w:r>
      <w:r>
        <w:rPr>
          <w:rFonts w:hint="eastAsia" w:ascii="宋体" w:hAnsi="宋体" w:eastAsia="宋体" w:cs="宋体"/>
          <w:color w:val="000000"/>
          <w:spacing w:val="-1"/>
          <w:sz w:val="24"/>
          <w:szCs w:val="24"/>
          <w:lang w:val="en-US" w:eastAsia="zh-CN"/>
        </w:rPr>
        <w:t xml:space="preserve">保养</w:t>
      </w:r>
      <w:r>
        <w:rPr>
          <w:rFonts w:hint="default" w:ascii="宋体" w:hAnsi="宋体" w:eastAsia="宋体" w:cs="宋体"/>
          <w:color w:val="000000"/>
          <w:spacing w:val="-1"/>
          <w:sz w:val="24"/>
          <w:szCs w:val="24"/>
          <w:lang w:eastAsia="zh-CN"/>
        </w:rPr>
        <w:t xml:space="preserve">责任，指定工程师</w:t>
      </w:r>
      <w:r>
        <w:rPr>
          <w:rFonts w:hint="default" w:ascii="宋体" w:hAnsi="宋体" w:eastAsia="宋体" w:cs="宋体"/>
          <w:color w:val="000000"/>
          <w:spacing w:val="-1"/>
          <w:sz w:val="24"/>
          <w:szCs w:val="24"/>
          <w:u w:val="single"/>
          <w:lang w:eastAsia="zh-CN"/>
        </w:rPr>
        <w:t xml:space="preserve"> </w:t>
      </w:r>
      <w:r>
        <w:rPr>
          <w:rFonts w:hint="default" w:ascii="宋体" w:hAnsi="宋体" w:eastAsia="宋体" w:cs="宋体"/>
          <w:color w:val="000000"/>
          <w:spacing w:val="-2"/>
          <w:sz w:val="24"/>
          <w:szCs w:val="24"/>
          <w:u w:val="single"/>
          <w:lang w:eastAsia="zh-CN"/>
        </w:rPr>
        <w:t xml:space="preserve">  </w:t>
      </w:r>
      <w:r>
        <w:rPr>
          <w:rFonts w:hint="eastAsia" w:ascii="宋体" w:hAnsi="宋体" w:eastAsia="宋体" w:cs="宋体"/>
          <w:color w:val="000000"/>
          <w:spacing w:val="-2"/>
          <w:sz w:val="24"/>
          <w:szCs w:val="24"/>
          <w:u w:val="single"/>
          <w:lang w:eastAsia="zh-CN"/>
        </w:rPr>
        <w:t xml:space="preserve"> </w:t>
      </w:r>
      <w:r>
        <w:rPr>
          <w:rFonts w:hint="default" w:ascii="宋体" w:hAnsi="宋体" w:eastAsia="宋体" w:cs="宋体"/>
          <w:color w:val="000000"/>
          <w:spacing w:val="-2"/>
          <w:sz w:val="24"/>
          <w:szCs w:val="24"/>
          <w:u w:val="single"/>
          <w:lang w:eastAsia="zh-CN"/>
        </w:rPr>
        <w:t xml:space="preserve"> </w:t>
      </w:r>
      <w:r>
        <w:rPr>
          <w:rFonts w:hint="default" w:ascii="宋体" w:hAnsi="宋体" w:eastAsia="宋体" w:cs="宋体"/>
          <w:color w:val="000000"/>
          <w:spacing w:val="-2"/>
          <w:sz w:val="24"/>
          <w:szCs w:val="24"/>
          <w:lang w:eastAsia="zh-CN"/>
        </w:rPr>
        <w:t xml:space="preserve">专门负责甲方维保设备的维</w:t>
      </w:r>
      <w:r>
        <w:rPr>
          <w:rFonts w:hint="default" w:ascii="宋体" w:hAnsi="宋体" w:eastAsia="宋体" w:cs="宋体"/>
          <w:color w:val="000000"/>
          <w:sz w:val="24"/>
          <w:szCs w:val="24"/>
          <w:lang w:eastAsia="zh-CN"/>
        </w:rPr>
        <w:t xml:space="preserve">修、清洁保养和培训工作。如指定工程师有变更，乙方</w:t>
      </w:r>
      <w:r>
        <w:rPr>
          <w:rFonts w:hint="eastAsia" w:ascii="宋体" w:hAnsi="宋体" w:eastAsia="宋体" w:cs="宋体"/>
          <w:color w:val="000000"/>
          <w:sz w:val="24"/>
          <w:szCs w:val="24"/>
          <w:lang w:val="en-US" w:eastAsia="zh-CN"/>
        </w:rPr>
        <w:t xml:space="preserve">应至少提前7天</w:t>
      </w:r>
      <w:r>
        <w:rPr>
          <w:rFonts w:hint="default" w:ascii="宋体" w:hAnsi="宋体" w:eastAsia="宋体" w:cs="宋体"/>
          <w:color w:val="000000"/>
          <w:sz w:val="24"/>
          <w:szCs w:val="24"/>
          <w:lang w:eastAsia="zh-CN"/>
        </w:rPr>
        <w:t xml:space="preserve">通</w:t>
      </w:r>
      <w:r>
        <w:rPr>
          <w:rFonts w:hint="default" w:ascii="宋体" w:hAnsi="宋体" w:eastAsia="宋体" w:cs="宋体"/>
          <w:color w:val="000000"/>
          <w:spacing w:val="-1"/>
          <w:sz w:val="24"/>
          <w:szCs w:val="24"/>
          <w:lang w:eastAsia="zh-CN"/>
        </w:rPr>
        <w:t xml:space="preserve">知甲方相关变更情况。在接到甲方故障通知后，须给予明确的答复，并做到响应时间</w:t>
      </w:r>
      <w:r>
        <w:rPr>
          <w:rFonts w:hint="eastAsia" w:ascii="宋体" w:hAnsi="宋体" w:cs="宋体"/>
          <w:color w:val="000000"/>
          <w:spacing w:val="-1"/>
          <w:sz w:val="24"/>
          <w:szCs w:val="24"/>
          <w:u w:val="single"/>
          <w:lang w:val="en-US" w:eastAsia="zh-CN"/>
        </w:rPr>
        <w:t xml:space="preserve">0.5</w:t>
      </w:r>
      <w:r>
        <w:rPr>
          <w:rFonts w:hint="default" w:ascii="宋体" w:hAnsi="宋体" w:eastAsia="宋体" w:cs="宋体"/>
          <w:color w:val="000000"/>
          <w:spacing w:val="-1"/>
          <w:sz w:val="24"/>
          <w:szCs w:val="24"/>
          <w:lang w:eastAsia="zh-CN"/>
        </w:rPr>
        <w:t xml:space="preserve">小时内，到达现场时间</w:t>
      </w:r>
      <w:r>
        <w:rPr>
          <w:rFonts w:hint="eastAsia" w:ascii="宋体" w:hAnsi="宋体" w:cs="宋体"/>
          <w:color w:val="000000"/>
          <w:spacing w:val="-1"/>
          <w:sz w:val="24"/>
          <w:szCs w:val="24"/>
          <w:u w:val="single"/>
          <w:lang w:val="en-US" w:eastAsia="zh-CN"/>
        </w:rPr>
        <w:t xml:space="preserve">4</w:t>
      </w:r>
      <w:r>
        <w:rPr>
          <w:rFonts w:hint="default" w:ascii="宋体" w:hAnsi="宋体" w:eastAsia="宋体" w:cs="宋体"/>
          <w:color w:val="000000"/>
          <w:spacing w:val="-1"/>
          <w:sz w:val="24"/>
          <w:szCs w:val="24"/>
          <w:lang w:eastAsia="zh-CN"/>
        </w:rPr>
        <w:t xml:space="preserve">小时内，同时提供每周</w:t>
      </w:r>
      <w:r>
        <w:rPr>
          <w:rFonts w:hint="default" w:ascii="宋体" w:hAnsi="宋体" w:eastAsia="宋体" w:cs="Times New Roman"/>
          <w:color w:val="000000"/>
          <w:spacing w:val="-1"/>
          <w:sz w:val="24"/>
          <w:szCs w:val="24"/>
          <w:lang w:eastAsia="zh-CN"/>
        </w:rPr>
        <w:t xml:space="preserve">24</w:t>
      </w:r>
      <w:r>
        <w:rPr>
          <w:rFonts w:hint="default" w:ascii="宋体" w:hAnsi="宋体" w:eastAsia="宋体" w:cs="宋体"/>
          <w:color w:val="000000"/>
          <w:spacing w:val="-1"/>
          <w:sz w:val="24"/>
          <w:szCs w:val="24"/>
          <w:lang w:eastAsia="zh-CN"/>
        </w:rPr>
        <w:t xml:space="preserve">小时×</w:t>
      </w:r>
      <w:r>
        <w:rPr>
          <w:rFonts w:hint="default" w:ascii="宋体" w:hAnsi="宋体" w:eastAsia="宋体" w:cs="Times New Roman"/>
          <w:color w:val="000000"/>
          <w:spacing w:val="-1"/>
          <w:sz w:val="24"/>
          <w:szCs w:val="24"/>
          <w:lang w:eastAsia="zh-CN"/>
        </w:rPr>
        <w:t xml:space="preserve">7</w:t>
      </w:r>
      <w:r>
        <w:rPr>
          <w:rFonts w:hint="default" w:ascii="宋体" w:hAnsi="宋体" w:eastAsia="宋体" w:cs="宋体"/>
          <w:color w:val="000000"/>
          <w:spacing w:val="-1"/>
          <w:sz w:val="24"/>
          <w:szCs w:val="24"/>
          <w:lang w:eastAsia="zh-CN"/>
        </w:rPr>
        <w:t xml:space="preserve">天的电话支持服务</w:t>
      </w:r>
      <w:r>
        <w:rPr>
          <w:rFonts w:hint="eastAsia" w:ascii="宋体" w:hAnsi="宋体" w:eastAsia="宋体" w:cs="宋体"/>
          <w:color w:val="000000"/>
          <w:spacing w:val="-1"/>
          <w:sz w:val="24"/>
          <w:szCs w:val="24"/>
          <w:lang w:eastAsia="zh-CN"/>
        </w:rPr>
        <w:t xml:space="preserve">。</w:t>
      </w:r>
      <w:r>
        <w:rPr>
          <w:rFonts w:hint="default" w:ascii="宋体" w:hAnsi="宋体" w:eastAsia="宋体" w:cs="宋体"/>
          <w:color w:val="000000"/>
          <w:spacing w:val="-1"/>
          <w:sz w:val="24"/>
          <w:szCs w:val="24"/>
          <w:lang w:eastAsia="zh-CN"/>
        </w:rPr>
        <w:t xml:space="preserve">（工程师手机</w:t>
      </w:r>
      <w:r>
        <w:rPr>
          <w:rFonts w:hint="default" w:ascii="宋体" w:hAnsi="宋体" w:eastAsia="宋体" w:cs="宋体"/>
          <w:color w:val="000000"/>
          <w:spacing w:val="-3"/>
          <w:sz w:val="24"/>
          <w:szCs w:val="24"/>
          <w:lang w:eastAsia="zh-CN"/>
        </w:rPr>
        <w:t xml:space="preserve">号码：</w:t>
      </w:r>
      <w:r>
        <w:rPr>
          <w:rFonts w:hint="default" w:ascii="宋体" w:hAnsi="宋体" w:eastAsia="宋体" w:cs="Times New Roman"/>
          <w:color w:val="000000"/>
          <w:spacing w:val="21"/>
          <w:sz w:val="24"/>
          <w:szCs w:val="24"/>
          <w:u w:val="single"/>
          <w:lang w:eastAsia="zh-CN"/>
        </w:rPr>
        <w:t xml:space="preserve"> </w:t>
      </w:r>
      <w:r>
        <w:rPr>
          <w:rFonts w:hint="default" w:ascii="宋体" w:hAnsi="宋体" w:eastAsia="宋体" w:cs="Times New Roman"/>
          <w:color w:val="000000"/>
          <w:spacing w:val="-3"/>
          <w:sz w:val="24"/>
          <w:szCs w:val="24"/>
          <w:u w:val="single"/>
          <w:lang w:eastAsia="zh-CN"/>
        </w:rPr>
        <w:t xml:space="preserve">             </w:t>
      </w:r>
      <w:r>
        <w:rPr>
          <w:rFonts w:hint="default" w:ascii="宋体" w:hAnsi="宋体" w:eastAsia="宋体" w:cs="宋体"/>
          <w:color w:val="000000"/>
          <w:spacing w:val="-3"/>
          <w:sz w:val="24"/>
          <w:szCs w:val="24"/>
          <w:lang w:eastAsia="zh-CN"/>
        </w:rPr>
        <w:t xml:space="preserve">）</w:t>
      </w:r>
      <w:r/>
    </w:p>
    <w:p>
      <w:pPr>
        <w:ind w:right="85" w:firstLine="480"/>
        <w:jc w:val="both"/>
        <w:spacing w:line="360" w:lineRule="auto"/>
        <w:widowControl/>
        <w:rPr>
          <w:rFonts w:hint="default" w:ascii="宋体" w:hAnsi="宋体" w:eastAsia="宋体" w:cs="宋体"/>
          <w:color w:val="000000"/>
          <w:sz w:val="24"/>
          <w:szCs w:val="24"/>
          <w:lang w:eastAsia="zh-CN"/>
        </w:rPr>
      </w:pPr>
      <w:r>
        <w:rPr>
          <w:rFonts w:hint="eastAsia" w:ascii="宋体" w:hAnsi="宋体" w:eastAsia="宋体" w:cs="Times New Roman"/>
          <w:color w:val="000000"/>
          <w:sz w:val="24"/>
          <w:szCs w:val="24"/>
          <w:lang w:eastAsia="zh-CN"/>
        </w:rPr>
        <w:t xml:space="preserve">2</w:t>
      </w:r>
      <w:r>
        <w:rPr>
          <w:rFonts w:hint="default" w:ascii="宋体" w:hAnsi="宋体" w:eastAsia="宋体" w:cs="Times New Roman"/>
          <w:color w:val="000000"/>
          <w:sz w:val="24"/>
          <w:szCs w:val="24"/>
          <w:lang w:eastAsia="zh-CN"/>
        </w:rPr>
        <w:t xml:space="preserve">.</w:t>
      </w:r>
      <w:r>
        <w:rPr>
          <w:rFonts w:hint="default" w:ascii="宋体" w:hAnsi="宋体" w:eastAsia="宋体" w:cs="宋体"/>
          <w:color w:val="000000"/>
          <w:sz w:val="24"/>
          <w:szCs w:val="24"/>
          <w:lang w:eastAsia="zh-CN"/>
        </w:rPr>
        <w:t xml:space="preserve">为保证甲方设备的正常运行，乙方应根据设备运行状况提供每</w:t>
      </w:r>
      <w:r>
        <w:rPr>
          <w:rFonts w:hint="default" w:ascii="宋体" w:hAnsi="宋体" w:eastAsia="宋体" w:cs="宋体"/>
          <w:color w:val="000000"/>
          <w:spacing w:val="-1"/>
          <w:sz w:val="24"/>
          <w:szCs w:val="24"/>
          <w:lang w:eastAsia="zh-CN"/>
        </w:rPr>
        <w:t xml:space="preserve">年</w:t>
      </w:r>
      <w:r>
        <w:rPr>
          <w:rFonts w:hint="eastAsia" w:ascii="宋体" w:hAnsi="宋体" w:eastAsia="宋体" w:cs="宋体"/>
          <w:color w:val="000000"/>
          <w:spacing w:val="-1"/>
          <w:sz w:val="24"/>
          <w:szCs w:val="24"/>
          <w:u w:val="single"/>
          <w:lang w:eastAsia="zh-CN"/>
        </w:rPr>
        <w:t xml:space="preserve"> </w:t>
      </w:r>
      <w:r>
        <w:rPr>
          <w:rFonts w:hint="default" w:ascii="宋体" w:hAnsi="宋体" w:eastAsia="宋体" w:cs="Times New Roman"/>
          <w:color w:val="000000"/>
          <w:spacing w:val="-1"/>
          <w:sz w:val="24"/>
          <w:szCs w:val="24"/>
          <w:u w:val="single"/>
          <w:lang w:eastAsia="zh-CN"/>
        </w:rPr>
        <w:t xml:space="preserve">2 </w:t>
      </w:r>
      <w:r>
        <w:rPr>
          <w:rFonts w:hint="default" w:ascii="宋体" w:hAnsi="宋体" w:eastAsia="宋体" w:cs="宋体"/>
          <w:color w:val="000000"/>
          <w:spacing w:val="-1"/>
          <w:sz w:val="24"/>
          <w:szCs w:val="24"/>
          <w:lang w:eastAsia="zh-CN"/>
        </w:rPr>
        <w:t xml:space="preserve">次定期预防性保</w:t>
      </w:r>
      <w:r>
        <w:rPr>
          <w:rFonts w:hint="default" w:ascii="宋体" w:hAnsi="宋体" w:eastAsia="宋体" w:cs="宋体"/>
          <w:color w:val="000000"/>
          <w:spacing w:val="-2"/>
          <w:sz w:val="24"/>
          <w:szCs w:val="24"/>
          <w:lang w:eastAsia="zh-CN"/>
        </w:rPr>
        <w:t xml:space="preserve">养（保养项目见</w:t>
      </w:r>
      <w:r>
        <w:rPr>
          <w:rFonts w:hint="default" w:ascii="宋体" w:hAnsi="宋体" w:eastAsia="宋体" w:cs="宋体"/>
          <w:b/>
          <w:bCs/>
          <w:color w:val="000000"/>
          <w:spacing w:val="-2"/>
          <w:sz w:val="24"/>
          <w:szCs w:val="24"/>
          <w:lang w:eastAsia="zh-CN"/>
        </w:rPr>
        <w:t xml:space="preserve">附件</w:t>
      </w:r>
      <w:r>
        <w:rPr>
          <w:rFonts w:hint="default" w:ascii="宋体" w:hAnsi="宋体" w:eastAsia="宋体" w:cs="宋体"/>
          <w:color w:val="000000"/>
          <w:spacing w:val="24"/>
          <w:sz w:val="24"/>
          <w:szCs w:val="24"/>
          <w:lang w:eastAsia="zh-CN"/>
        </w:rPr>
        <w:t xml:space="preserve">）</w:t>
      </w:r>
      <w:r>
        <w:rPr>
          <w:rFonts w:hint="eastAsia" w:ascii="宋体" w:hAnsi="宋体" w:eastAsia="宋体" w:cs="宋体"/>
          <w:color w:val="000000"/>
          <w:spacing w:val="24"/>
          <w:sz w:val="24"/>
          <w:szCs w:val="24"/>
          <w:lang w:eastAsia="zh-CN"/>
        </w:rPr>
        <w:t xml:space="preserve">，</w:t>
      </w:r>
      <w:r>
        <w:rPr>
          <w:rFonts w:hint="default" w:ascii="宋体" w:hAnsi="宋体" w:eastAsia="宋体" w:cs="宋体"/>
          <w:color w:val="000000"/>
          <w:spacing w:val="-2"/>
          <w:sz w:val="24"/>
          <w:szCs w:val="24"/>
          <w:lang w:eastAsia="zh-CN"/>
        </w:rPr>
        <w:t xml:space="preserve">由专职工程师根据标准操作流程和测试流程完成。乙方工程</w:t>
      </w:r>
      <w:r>
        <w:rPr>
          <w:rFonts w:hint="default" w:ascii="宋体" w:hAnsi="宋体" w:eastAsia="宋体" w:cs="宋体"/>
          <w:color w:val="000000"/>
          <w:sz w:val="24"/>
          <w:szCs w:val="24"/>
          <w:lang w:eastAsia="zh-CN"/>
        </w:rPr>
        <w:t xml:space="preserve">师向甲方提供定期保养报告，定期的保养服务</w:t>
      </w:r>
      <w:r>
        <w:rPr>
          <w:rFonts w:hint="default" w:ascii="宋体" w:hAnsi="宋体" w:eastAsia="宋体" w:cs="宋体"/>
          <w:color w:val="000000"/>
          <w:spacing w:val="-1"/>
          <w:sz w:val="24"/>
          <w:szCs w:val="24"/>
          <w:lang w:eastAsia="zh-CN"/>
        </w:rPr>
        <w:t xml:space="preserve">检测内容需列出检测清单及指标参数的</w:t>
      </w:r>
      <w:r>
        <w:rPr>
          <w:rFonts w:hint="default" w:ascii="宋体" w:hAnsi="宋体" w:eastAsia="宋体" w:cs="宋体"/>
          <w:color w:val="000000"/>
          <w:sz w:val="24"/>
          <w:szCs w:val="24"/>
          <w:lang w:eastAsia="zh-CN"/>
        </w:rPr>
        <w:t xml:space="preserve">正常范围、实测值。乙方在预防保养时间之前一周内</w:t>
      </w:r>
      <w:r>
        <w:rPr>
          <w:rFonts w:hint="default" w:ascii="宋体" w:hAnsi="宋体" w:eastAsia="宋体" w:cs="宋体"/>
          <w:color w:val="000000"/>
          <w:spacing w:val="-1"/>
          <w:sz w:val="24"/>
          <w:szCs w:val="24"/>
          <w:lang w:eastAsia="zh-CN"/>
        </w:rPr>
        <w:t xml:space="preserve">通知甲方，如因特殊原因</w:t>
      </w:r>
      <w:r>
        <w:rPr>
          <w:rFonts w:hint="eastAsia" w:ascii="宋体" w:hAnsi="宋体" w:eastAsia="宋体" w:cs="宋体"/>
          <w:color w:val="000000"/>
          <w:spacing w:val="-1"/>
          <w:sz w:val="24"/>
          <w:szCs w:val="24"/>
          <w:lang w:eastAsia="zh-CN"/>
        </w:rPr>
        <w:t xml:space="preserve">导致</w:t>
      </w:r>
      <w:r>
        <w:rPr>
          <w:rFonts w:hint="default" w:ascii="宋体" w:hAnsi="宋体" w:eastAsia="宋体" w:cs="宋体"/>
          <w:color w:val="000000"/>
          <w:spacing w:val="-1"/>
          <w:sz w:val="24"/>
          <w:szCs w:val="24"/>
          <w:lang w:eastAsia="zh-CN"/>
        </w:rPr>
        <w:t xml:space="preserve">甲</w:t>
      </w:r>
      <w:r>
        <w:rPr>
          <w:rFonts w:hint="default" w:ascii="宋体" w:hAnsi="宋体" w:eastAsia="宋体" w:cs="宋体"/>
          <w:color w:val="000000"/>
          <w:spacing w:val="-2"/>
          <w:sz w:val="24"/>
          <w:szCs w:val="24"/>
          <w:lang w:eastAsia="zh-CN"/>
        </w:rPr>
        <w:t xml:space="preserve">方不能按期执行保养，双方应协商另行约定保养时间。</w:t>
      </w:r>
      <w:r/>
    </w:p>
    <w:p>
      <w:pPr>
        <w:ind w:right="86" w:firstLine="476"/>
        <w:jc w:val="both"/>
        <w:spacing w:line="360" w:lineRule="auto"/>
        <w:widowControl/>
        <w:rPr>
          <w:rFonts w:hint="default" w:ascii="宋体" w:hAnsi="宋体" w:eastAsia="宋体" w:cs="宋体"/>
          <w:color w:val="000000"/>
          <w:spacing w:val="-12"/>
          <w:sz w:val="24"/>
          <w:szCs w:val="24"/>
          <w:lang w:eastAsia="zh-CN"/>
        </w:rPr>
      </w:pPr>
      <w:r>
        <w:rPr>
          <w:rFonts w:hint="eastAsia" w:ascii="宋体" w:hAnsi="宋体" w:eastAsia="宋体" w:cs="Times New Roman"/>
          <w:color w:val="000000"/>
          <w:spacing w:val="-1"/>
          <w:sz w:val="24"/>
          <w:szCs w:val="24"/>
          <w:lang w:eastAsia="zh-CN"/>
        </w:rPr>
        <w:t xml:space="preserve">3</w:t>
      </w:r>
      <w:r>
        <w:rPr>
          <w:rFonts w:hint="default" w:ascii="宋体" w:hAnsi="宋体" w:eastAsia="宋体" w:cs="Times New Roman"/>
          <w:color w:val="000000"/>
          <w:spacing w:val="-1"/>
          <w:sz w:val="24"/>
          <w:szCs w:val="24"/>
          <w:lang w:eastAsia="zh-CN"/>
        </w:rPr>
        <w:t xml:space="preserve">.</w:t>
      </w:r>
      <w:r>
        <w:rPr>
          <w:rFonts w:hint="default" w:ascii="宋体" w:hAnsi="宋体" w:eastAsia="宋体" w:cs="宋体"/>
          <w:color w:val="000000"/>
          <w:spacing w:val="-1"/>
          <w:sz w:val="24"/>
          <w:szCs w:val="24"/>
          <w:lang w:eastAsia="zh-CN"/>
        </w:rPr>
        <w:t xml:space="preserve">乙方在系统故障维修过程中，必须免费更换保修范围</w:t>
      </w:r>
      <w:r>
        <w:rPr>
          <w:rFonts w:hint="default" w:ascii="宋体" w:hAnsi="宋体" w:eastAsia="宋体" w:cs="宋体"/>
          <w:color w:val="000000"/>
          <w:spacing w:val="-2"/>
          <w:sz w:val="24"/>
          <w:szCs w:val="24"/>
          <w:lang w:eastAsia="zh-CN"/>
        </w:rPr>
        <w:t xml:space="preserve">内设备备件并承担维修期间的往</w:t>
      </w:r>
      <w:r>
        <w:rPr>
          <w:rFonts w:hint="default" w:ascii="宋体" w:hAnsi="宋体" w:eastAsia="宋体" w:cs="宋体"/>
          <w:color w:val="000000"/>
          <w:sz w:val="24"/>
          <w:szCs w:val="24"/>
          <w:lang w:eastAsia="zh-CN"/>
        </w:rPr>
        <w:t xml:space="preserve">返费用、人工费、维修所需零备件的搬运费、安装调</w:t>
      </w:r>
      <w:r>
        <w:rPr>
          <w:rFonts w:hint="default" w:ascii="宋体" w:hAnsi="宋体" w:eastAsia="宋体" w:cs="宋体"/>
          <w:color w:val="000000"/>
          <w:spacing w:val="-1"/>
          <w:sz w:val="24"/>
          <w:szCs w:val="24"/>
          <w:lang w:eastAsia="zh-CN"/>
        </w:rPr>
        <w:t xml:space="preserve">试费</w:t>
      </w:r>
      <w:r>
        <w:rPr>
          <w:rFonts w:hint="eastAsia" w:ascii="宋体" w:hAnsi="宋体" w:eastAsia="宋体" w:cs="宋体"/>
          <w:color w:val="000000"/>
          <w:spacing w:val="-1"/>
          <w:sz w:val="24"/>
          <w:szCs w:val="24"/>
          <w:lang w:eastAsia="zh-CN"/>
        </w:rPr>
        <w:t xml:space="preserve">、</w:t>
      </w:r>
      <w:r>
        <w:rPr>
          <w:rFonts w:hint="default" w:ascii="宋体" w:hAnsi="宋体" w:eastAsia="宋体" w:cs="宋体"/>
          <w:color w:val="000000"/>
          <w:spacing w:val="-1"/>
          <w:sz w:val="24"/>
          <w:szCs w:val="24"/>
          <w:lang w:eastAsia="zh-CN"/>
        </w:rPr>
        <w:t xml:space="preserve">系统软件升级等一切费</w:t>
      </w:r>
      <w:r>
        <w:rPr>
          <w:rFonts w:hint="default" w:ascii="宋体" w:hAnsi="宋体" w:eastAsia="宋体" w:cs="宋体"/>
          <w:color w:val="000000"/>
          <w:spacing w:val="-12"/>
          <w:sz w:val="24"/>
          <w:szCs w:val="24"/>
          <w:lang w:eastAsia="zh-CN"/>
        </w:rPr>
        <w:t xml:space="preserve">用。</w:t>
      </w:r>
      <w:r/>
    </w:p>
    <w:p>
      <w:pPr>
        <w:ind w:right="86" w:firstLine="432"/>
        <w:jc w:val="both"/>
        <w:spacing w:line="360" w:lineRule="auto"/>
        <w:widowControl/>
        <w:rPr>
          <w:rFonts w:hint="default" w:ascii="宋体" w:hAnsi="宋体" w:eastAsia="宋体" w:cs="宋体"/>
          <w:color w:val="000000"/>
          <w:spacing w:val="-1"/>
          <w:sz w:val="24"/>
          <w:szCs w:val="24"/>
          <w:lang w:eastAsia="zh-CN"/>
        </w:rPr>
      </w:pPr>
      <w:r>
        <w:rPr>
          <w:rFonts w:hint="eastAsia" w:ascii="宋体" w:hAnsi="宋体" w:eastAsia="宋体" w:cs="宋体"/>
          <w:color w:val="000000"/>
          <w:spacing w:val="-12"/>
          <w:sz w:val="24"/>
          <w:szCs w:val="24"/>
          <w:lang w:eastAsia="zh-CN"/>
        </w:rPr>
        <w:t xml:space="preserve">4</w:t>
      </w:r>
      <w:r>
        <w:rPr>
          <w:rFonts w:hint="default" w:ascii="宋体" w:hAnsi="宋体" w:eastAsia="宋体" w:cs="宋体"/>
          <w:color w:val="000000"/>
          <w:spacing w:val="-12"/>
          <w:sz w:val="24"/>
          <w:szCs w:val="24"/>
          <w:lang w:eastAsia="zh-CN"/>
        </w:rPr>
        <w:t xml:space="preserve">.</w:t>
      </w:r>
      <w:r>
        <w:rPr>
          <w:rFonts w:hint="eastAsia" w:ascii="宋体" w:hAnsi="宋体" w:eastAsia="宋体" w:cs="宋体"/>
          <w:color w:val="000000"/>
          <w:spacing w:val="-1"/>
          <w:sz w:val="24"/>
          <w:szCs w:val="24"/>
          <w:lang w:eastAsia="zh-CN"/>
        </w:rPr>
        <w:t xml:space="preserve">为了缩短设备修理停歇时间或进行设备的维护检修，应当储备充足的用于维修的配件，保证最晚2</w:t>
      </w:r>
      <w:r>
        <w:rPr>
          <w:rFonts w:hint="default" w:ascii="宋体" w:hAnsi="宋体" w:eastAsia="宋体" w:cs="宋体"/>
          <w:color w:val="000000"/>
          <w:spacing w:val="-1"/>
          <w:sz w:val="24"/>
          <w:szCs w:val="24"/>
          <w:lang w:eastAsia="zh-CN"/>
        </w:rPr>
        <w:t xml:space="preserve">4</w:t>
      </w:r>
      <w:r>
        <w:rPr>
          <w:rFonts w:hint="eastAsia" w:ascii="宋体" w:hAnsi="宋体" w:eastAsia="宋体" w:cs="宋体"/>
          <w:color w:val="000000"/>
          <w:spacing w:val="-1"/>
          <w:sz w:val="24"/>
          <w:szCs w:val="24"/>
          <w:lang w:eastAsia="zh-CN"/>
        </w:rPr>
        <w:t xml:space="preserve">小时配件能够到场用于维修。</w:t>
      </w:r>
      <w:r/>
    </w:p>
    <w:p>
      <w:pPr>
        <w:ind w:right="95" w:firstLine="484"/>
        <w:jc w:val="both"/>
        <w:spacing w:line="360" w:lineRule="auto"/>
        <w:widowControl/>
        <w:rPr>
          <w:rFonts w:hint="default" w:ascii="宋体" w:hAnsi="宋体" w:eastAsia="宋体" w:cs="宋体"/>
          <w:color w:val="000000"/>
          <w:spacing w:val="1"/>
          <w:sz w:val="24"/>
          <w:szCs w:val="24"/>
          <w:lang w:eastAsia="zh-CN"/>
        </w:rPr>
      </w:pPr>
      <w:r>
        <w:rPr>
          <w:rFonts w:hint="default" w:ascii="宋体" w:hAnsi="宋体" w:eastAsia="宋体" w:cs="Times New Roman"/>
          <w:color w:val="000000"/>
          <w:spacing w:val="1"/>
          <w:sz w:val="24"/>
          <w:szCs w:val="24"/>
          <w:lang w:eastAsia="zh-CN"/>
        </w:rPr>
        <w:t xml:space="preserve">5.</w:t>
      </w:r>
      <w:r>
        <w:rPr>
          <w:rFonts w:hint="default" w:ascii="宋体" w:hAnsi="宋体" w:eastAsia="宋体" w:cs="宋体"/>
          <w:color w:val="000000"/>
          <w:spacing w:val="1"/>
          <w:sz w:val="24"/>
          <w:szCs w:val="24"/>
          <w:lang w:eastAsia="zh-CN"/>
        </w:rPr>
        <w:t xml:space="preserve">乙方承诺：</w:t>
      </w:r>
      <w:r>
        <w:rPr>
          <w:rFonts w:hint="eastAsia" w:ascii="宋体" w:hAnsi="宋体" w:eastAsia="宋体" w:cs="宋体"/>
          <w:color w:val="000000"/>
          <w:spacing w:val="1"/>
          <w:sz w:val="24"/>
          <w:szCs w:val="24"/>
          <w:lang w:eastAsia="zh-CN"/>
        </w:rPr>
        <w:t xml:space="preserve">在维保服务期限内，保证设备每年</w:t>
      </w:r>
      <w:r>
        <w:rPr>
          <w:rFonts w:hint="eastAsia" w:ascii="宋体" w:hAnsi="宋体" w:cs="宋体"/>
          <w:color w:val="000000"/>
          <w:spacing w:val="1"/>
          <w:sz w:val="24"/>
          <w:szCs w:val="24"/>
          <w:lang w:val="en-US" w:eastAsia="zh-CN"/>
        </w:rPr>
        <w:t xml:space="preserve">≥</w:t>
      </w:r>
      <w:r>
        <w:rPr>
          <w:rFonts w:hint="default" w:ascii="宋体" w:hAnsi="宋体" w:eastAsia="宋体" w:cs="宋体"/>
          <w:color w:val="000000"/>
          <w:spacing w:val="1"/>
          <w:sz w:val="24"/>
          <w:szCs w:val="24"/>
          <w:lang w:eastAsia="zh-CN"/>
        </w:rPr>
        <w:t xml:space="preserve">95%</w:t>
      </w:r>
      <w:r>
        <w:rPr>
          <w:rFonts w:hint="eastAsia" w:ascii="宋体" w:hAnsi="宋体" w:eastAsia="宋体" w:cs="宋体"/>
          <w:color w:val="000000"/>
          <w:spacing w:val="1"/>
          <w:sz w:val="24"/>
          <w:szCs w:val="24"/>
          <w:lang w:eastAsia="zh-CN"/>
        </w:rPr>
        <w:t xml:space="preserve">的开机率（停机时间少于</w:t>
      </w:r>
      <w:r>
        <w:rPr>
          <w:rFonts w:hint="default" w:ascii="宋体" w:hAnsi="宋体" w:eastAsia="宋体" w:cs="宋体"/>
          <w:color w:val="000000"/>
          <w:spacing w:val="1"/>
          <w:sz w:val="24"/>
          <w:szCs w:val="24"/>
          <w:lang w:eastAsia="zh-CN"/>
        </w:rPr>
        <w:t xml:space="preserve">5%）</w:t>
      </w:r>
      <w:r>
        <w:rPr>
          <w:rFonts w:hint="eastAsia" w:ascii="宋体" w:hAnsi="宋体" w:eastAsia="宋体" w:cs="宋体"/>
          <w:color w:val="000000"/>
          <w:spacing w:val="1"/>
          <w:sz w:val="24"/>
          <w:szCs w:val="24"/>
          <w:lang w:eastAsia="zh-CN"/>
        </w:rPr>
        <w:t xml:space="preserve">，计算标准为一年</w:t>
      </w:r>
      <w:r>
        <w:rPr>
          <w:rFonts w:hint="default" w:ascii="宋体" w:hAnsi="宋体" w:eastAsia="宋体" w:cs="宋体"/>
          <w:color w:val="000000"/>
          <w:spacing w:val="1"/>
          <w:sz w:val="24"/>
          <w:szCs w:val="24"/>
          <w:lang w:eastAsia="zh-CN"/>
        </w:rPr>
        <w:t xml:space="preserve">365天</w:t>
      </w:r>
      <w:r>
        <w:rPr>
          <w:rFonts w:hint="eastAsia" w:ascii="宋体" w:hAnsi="宋体" w:eastAsia="宋体" w:cs="宋体"/>
          <w:color w:val="000000"/>
          <w:spacing w:val="1"/>
          <w:sz w:val="24"/>
          <w:szCs w:val="24"/>
          <w:lang w:eastAsia="zh-CN"/>
        </w:rPr>
        <w:t xml:space="preserve">；如果此开机率因乙方原因没有达到，则对于开机率，每</w:t>
      </w:r>
      <w:r>
        <w:rPr>
          <w:rFonts w:hint="eastAsia" w:ascii="宋体" w:hAnsi="宋体" w:eastAsia="宋体" w:cs="宋体"/>
          <w:color w:val="000000"/>
          <w:spacing w:val="1"/>
          <w:sz w:val="24"/>
          <w:szCs w:val="24"/>
          <w:lang w:val="en-US" w:eastAsia="zh-CN"/>
        </w:rPr>
        <w:t xml:space="preserve">少</w:t>
      </w:r>
      <w:r>
        <w:rPr>
          <w:rFonts w:hint="eastAsia" w:ascii="宋体" w:hAnsi="宋体" w:eastAsia="宋体" w:cs="宋体"/>
          <w:color w:val="000000"/>
          <w:spacing w:val="1"/>
          <w:sz w:val="24"/>
          <w:szCs w:val="24"/>
          <w:lang w:eastAsia="zh-CN"/>
        </w:rPr>
        <w:t xml:space="preserve">一天（不足一天按一天计算）</w:t>
      </w:r>
      <w:r>
        <w:rPr>
          <w:rFonts w:hint="default" w:ascii="宋体" w:hAnsi="宋体" w:eastAsia="宋体" w:cs="宋体"/>
          <w:color w:val="000000"/>
          <w:spacing w:val="1"/>
          <w:sz w:val="24"/>
          <w:szCs w:val="24"/>
          <w:lang w:eastAsia="zh-CN"/>
        </w:rPr>
        <w:t xml:space="preserve">，</w:t>
      </w:r>
      <w:r>
        <w:rPr>
          <w:rFonts w:hint="eastAsia" w:ascii="宋体" w:hAnsi="宋体" w:eastAsia="宋体" w:cs="宋体"/>
          <w:color w:val="000000"/>
          <w:spacing w:val="1"/>
          <w:sz w:val="24"/>
          <w:szCs w:val="24"/>
          <w:lang w:val="en-US" w:eastAsia="zh-CN"/>
        </w:rPr>
        <w:t xml:space="preserve">本</w:t>
      </w:r>
      <w:r>
        <w:rPr>
          <w:rFonts w:hint="eastAsia" w:ascii="宋体" w:hAnsi="宋体" w:eastAsia="宋体" w:cs="宋体"/>
          <w:color w:val="000000"/>
          <w:spacing w:val="1"/>
          <w:sz w:val="24"/>
          <w:szCs w:val="24"/>
          <w:lang w:eastAsia="zh-CN"/>
        </w:rPr>
        <w:t xml:space="preserve">合同期限将相应延长</w:t>
      </w:r>
      <w:r>
        <w:rPr>
          <w:rFonts w:hint="eastAsia" w:ascii="宋体" w:hAnsi="宋体" w:eastAsia="宋体" w:cs="宋体"/>
          <w:color w:val="000000"/>
          <w:spacing w:val="1"/>
          <w:sz w:val="24"/>
          <w:szCs w:val="24"/>
          <w:lang w:val="en-US" w:eastAsia="zh-CN"/>
        </w:rPr>
        <w:t xml:space="preserve">7</w:t>
      </w:r>
      <w:r>
        <w:rPr>
          <w:rFonts w:hint="eastAsia" w:ascii="宋体" w:hAnsi="宋体" w:eastAsia="宋体" w:cs="宋体"/>
          <w:color w:val="000000"/>
          <w:spacing w:val="1"/>
          <w:sz w:val="24"/>
          <w:szCs w:val="24"/>
          <w:lang w:eastAsia="zh-CN"/>
        </w:rPr>
        <w:t xml:space="preserve">天</w:t>
      </w:r>
      <w:r>
        <w:rPr>
          <w:rFonts w:hint="default" w:ascii="宋体" w:hAnsi="宋体" w:eastAsia="宋体" w:cs="宋体"/>
          <w:color w:val="000000"/>
          <w:spacing w:val="1"/>
          <w:sz w:val="24"/>
          <w:szCs w:val="24"/>
          <w:lang w:eastAsia="zh-CN"/>
        </w:rPr>
        <w:t xml:space="preserve">。</w:t>
      </w:r>
      <w:r/>
    </w:p>
    <w:p>
      <w:pPr>
        <w:ind w:right="95" w:firstLine="484"/>
        <w:jc w:val="both"/>
        <w:spacing w:line="360" w:lineRule="auto"/>
        <w:widowControl/>
        <w:rPr>
          <w:rFonts w:hint="default"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 xml:space="preserve">6</w:t>
      </w:r>
      <w:r>
        <w:rPr>
          <w:rFonts w:hint="default" w:ascii="宋体" w:hAnsi="宋体" w:eastAsia="宋体" w:cs="宋体"/>
          <w:color w:val="000000"/>
          <w:spacing w:val="1"/>
          <w:sz w:val="24"/>
          <w:szCs w:val="24"/>
          <w:lang w:eastAsia="zh-CN"/>
        </w:rPr>
        <w:t xml:space="preserve">.</w:t>
      </w:r>
      <w:r>
        <w:rPr>
          <w:rFonts w:hint="eastAsia" w:ascii="宋体" w:hAnsi="宋体" w:eastAsia="宋体" w:cs="宋体"/>
          <w:color w:val="000000"/>
          <w:spacing w:val="1"/>
          <w:sz w:val="24"/>
          <w:szCs w:val="24"/>
          <w:lang w:eastAsia="zh-CN"/>
        </w:rPr>
        <w:t xml:space="preserve">乙方提供远程维修服务，乙方必须确保远程维修服务期间的网络安全，且仅针对设备的关键部件日志、服务日志、系统日志、设备实时运行日志（含报错信息和故障代码）等用于诊断维修故障的信息进行查看。</w:t>
      </w:r>
      <w:r/>
    </w:p>
    <w:p>
      <w:pPr>
        <w:ind w:right="95" w:firstLine="484"/>
        <w:jc w:val="both"/>
        <w:spacing w:line="360" w:lineRule="auto"/>
        <w:widowControl/>
        <w:rPr>
          <w:rFonts w:hint="eastAsia" w:ascii="宋体" w:hAnsi="宋体" w:eastAsia="宋体" w:cs="宋体"/>
          <w:color w:val="000000"/>
          <w:spacing w:val="1"/>
          <w:sz w:val="24"/>
          <w:szCs w:val="24"/>
          <w:lang w:eastAsia="zh-CN"/>
        </w:rPr>
      </w:pPr>
      <w:r>
        <w:rPr>
          <w:rFonts w:hint="eastAsia" w:ascii="宋体" w:hAnsi="宋体" w:eastAsia="宋体" w:cs="宋体"/>
          <w:color w:val="000000"/>
          <w:spacing w:val="1"/>
          <w:sz w:val="24"/>
          <w:szCs w:val="24"/>
          <w:lang w:eastAsia="zh-CN"/>
        </w:rPr>
        <w:t xml:space="preserve">7</w:t>
      </w:r>
      <w:r>
        <w:rPr>
          <w:rFonts w:hint="default" w:ascii="宋体" w:hAnsi="宋体" w:eastAsia="宋体" w:cs="宋体"/>
          <w:color w:val="000000"/>
          <w:spacing w:val="1"/>
          <w:sz w:val="24"/>
          <w:szCs w:val="24"/>
          <w:lang w:eastAsia="zh-CN"/>
        </w:rPr>
        <w:t xml:space="preserve">.</w:t>
      </w:r>
      <w:r>
        <w:rPr>
          <w:rFonts w:hint="eastAsia" w:ascii="宋体" w:hAnsi="宋体" w:eastAsia="宋体" w:cs="宋体"/>
          <w:color w:val="000000"/>
          <w:spacing w:val="1"/>
          <w:sz w:val="24"/>
          <w:szCs w:val="24"/>
          <w:lang w:eastAsia="zh-CN"/>
        </w:rPr>
        <w:t xml:space="preserve">乙方不得以任何理由任何方式下载或泄露任何与患者隐私相关的个人信息资料</w:t>
      </w:r>
      <w:r>
        <w:rPr>
          <w:rFonts w:hint="eastAsia" w:ascii="宋体" w:hAnsi="宋体" w:eastAsia="宋体" w:cs="宋体"/>
          <w:color w:val="000000"/>
          <w:spacing w:val="1"/>
          <w:sz w:val="24"/>
          <w:szCs w:val="24"/>
          <w:lang w:val="en-US" w:eastAsia="zh-CN"/>
        </w:rPr>
        <w:t xml:space="preserve">以及甲方未经公开的资料</w:t>
      </w:r>
      <w:r>
        <w:rPr>
          <w:rFonts w:hint="eastAsia" w:ascii="宋体" w:hAnsi="宋体" w:eastAsia="宋体" w:cs="宋体"/>
          <w:color w:val="000000"/>
          <w:spacing w:val="1"/>
          <w:sz w:val="24"/>
          <w:szCs w:val="24"/>
          <w:lang w:eastAsia="zh-CN"/>
        </w:rPr>
        <w:t xml:space="preserve">，如有发现一切后果由乙方自行承担。</w:t>
      </w:r>
      <w:r/>
    </w:p>
    <w:p>
      <w:pPr>
        <w:ind w:right="86" w:firstLine="476"/>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Times New Roman"/>
          <w:color w:val="000000"/>
          <w:spacing w:val="-1"/>
          <w:sz w:val="24"/>
          <w:szCs w:val="24"/>
          <w:lang w:eastAsia="zh-CN"/>
        </w:rPr>
        <w:t xml:space="preserve">8.</w:t>
      </w:r>
      <w:r>
        <w:rPr>
          <w:rFonts w:hint="default" w:ascii="宋体" w:hAnsi="宋体" w:eastAsia="宋体" w:cs="宋体"/>
          <w:color w:val="000000"/>
          <w:spacing w:val="-1"/>
          <w:sz w:val="24"/>
          <w:szCs w:val="24"/>
          <w:lang w:eastAsia="zh-CN"/>
        </w:rPr>
        <w:t xml:space="preserve">保修期内，每次故障维修及保养结束后一周内必须提</w:t>
      </w:r>
      <w:r>
        <w:rPr>
          <w:rFonts w:hint="default" w:ascii="宋体" w:hAnsi="宋体" w:eastAsia="宋体" w:cs="宋体"/>
          <w:color w:val="000000"/>
          <w:spacing w:val="-2"/>
          <w:sz w:val="24"/>
          <w:szCs w:val="24"/>
          <w:lang w:eastAsia="zh-CN"/>
        </w:rPr>
        <w:t xml:space="preserve">供维修、保养记录并交甲方器械</w:t>
      </w:r>
      <w:r>
        <w:rPr>
          <w:rFonts w:hint="default" w:ascii="宋体" w:hAnsi="宋体" w:eastAsia="宋体" w:cs="宋体"/>
          <w:color w:val="000000"/>
          <w:spacing w:val="-7"/>
          <w:sz w:val="24"/>
          <w:szCs w:val="24"/>
          <w:lang w:eastAsia="zh-CN"/>
        </w:rPr>
        <w:t xml:space="preserve">科备案登记。</w:t>
      </w:r>
      <w:r/>
    </w:p>
    <w:p>
      <w:pPr>
        <w:ind w:firstLine="460"/>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Times New Roman"/>
          <w:color w:val="000000"/>
          <w:spacing w:val="-5"/>
          <w:sz w:val="24"/>
          <w:szCs w:val="24"/>
          <w:lang w:eastAsia="zh-CN"/>
        </w:rPr>
        <w:t xml:space="preserve">9.</w:t>
      </w:r>
      <w:r>
        <w:rPr>
          <w:rFonts w:hint="default" w:ascii="宋体" w:hAnsi="宋体" w:eastAsia="宋体" w:cs="宋体"/>
          <w:color w:val="000000"/>
          <w:spacing w:val="-5"/>
          <w:sz w:val="24"/>
          <w:szCs w:val="24"/>
          <w:lang w:eastAsia="zh-CN"/>
        </w:rPr>
        <w:t xml:space="preserve">保修期内，乙方来现场维修必须与</w:t>
      </w:r>
      <w:r>
        <w:rPr>
          <w:rFonts w:hint="eastAsia" w:ascii="宋体" w:hAnsi="宋体" w:eastAsia="宋体" w:cs="宋体"/>
          <w:color w:val="000000"/>
          <w:spacing w:val="-5"/>
          <w:sz w:val="24"/>
          <w:szCs w:val="24"/>
          <w:lang w:eastAsia="zh-CN"/>
        </w:rPr>
        <w:t xml:space="preserve">甲方</w:t>
      </w:r>
      <w:r>
        <w:rPr>
          <w:rFonts w:hint="default" w:ascii="宋体" w:hAnsi="宋体" w:eastAsia="宋体" w:cs="宋体"/>
          <w:color w:val="000000"/>
          <w:spacing w:val="-5"/>
          <w:sz w:val="24"/>
          <w:szCs w:val="24"/>
          <w:lang w:eastAsia="zh-CN"/>
        </w:rPr>
        <w:t xml:space="preserve">器械科联系，并与器械科共同参</w:t>
      </w:r>
      <w:r>
        <w:rPr>
          <w:rFonts w:hint="default" w:ascii="宋体" w:hAnsi="宋体" w:eastAsia="宋体" w:cs="宋体"/>
          <w:color w:val="000000"/>
          <w:spacing w:val="-6"/>
          <w:sz w:val="24"/>
          <w:szCs w:val="24"/>
          <w:lang w:eastAsia="zh-CN"/>
        </w:rPr>
        <w:t xml:space="preserve">与。</w:t>
      </w:r>
      <w:r>
        <w:rPr>
          <w:rFonts w:hint="default" w:ascii="宋体" w:hAnsi="宋体" w:eastAsia="宋体" w:cs="宋体"/>
          <w:color w:val="000000"/>
          <w:spacing w:val="-4"/>
          <w:sz w:val="24"/>
          <w:szCs w:val="24"/>
          <w:lang w:eastAsia="zh-CN"/>
        </w:rPr>
        <w:t xml:space="preserve">否则引起的一切责任由乙方承担。</w:t>
      </w:r>
      <w:r/>
    </w:p>
    <w:p>
      <w:pPr>
        <w:ind w:firstLine="468"/>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Times New Roman"/>
          <w:color w:val="000000"/>
          <w:spacing w:val="-3"/>
          <w:sz w:val="24"/>
          <w:szCs w:val="24"/>
          <w:lang w:eastAsia="zh-CN"/>
        </w:rPr>
        <w:t xml:space="preserve">10.</w:t>
      </w:r>
      <w:r>
        <w:rPr>
          <w:rFonts w:hint="default" w:ascii="宋体" w:hAnsi="宋体" w:eastAsia="宋体" w:cs="宋体"/>
          <w:color w:val="000000"/>
          <w:spacing w:val="-3"/>
          <w:sz w:val="24"/>
          <w:szCs w:val="24"/>
          <w:lang w:eastAsia="zh-CN"/>
        </w:rPr>
        <w:t xml:space="preserve">保修期结束前</w:t>
      </w:r>
      <w:r>
        <w:rPr>
          <w:rFonts w:hint="default" w:ascii="宋体" w:hAnsi="宋体" w:eastAsia="宋体" w:cs="Times New Roman"/>
          <w:color w:val="000000"/>
          <w:spacing w:val="-3"/>
          <w:sz w:val="24"/>
          <w:szCs w:val="24"/>
          <w:lang w:eastAsia="zh-CN"/>
        </w:rPr>
        <w:t xml:space="preserve">1</w:t>
      </w:r>
      <w:r>
        <w:rPr>
          <w:rFonts w:hint="default" w:ascii="宋体" w:hAnsi="宋体" w:eastAsia="宋体" w:cs="宋体"/>
          <w:color w:val="000000"/>
          <w:spacing w:val="-3"/>
          <w:sz w:val="24"/>
          <w:szCs w:val="24"/>
          <w:lang w:eastAsia="zh-CN"/>
        </w:rPr>
        <w:t xml:space="preserve">个月内，乙方应通知甲方并安排最后</w:t>
      </w:r>
      <w:r>
        <w:rPr>
          <w:rFonts w:hint="default" w:ascii="宋体" w:hAnsi="宋体" w:eastAsia="宋体" w:cs="Times New Roman"/>
          <w:color w:val="000000"/>
          <w:spacing w:val="-3"/>
          <w:sz w:val="24"/>
          <w:szCs w:val="24"/>
          <w:lang w:eastAsia="zh-CN"/>
        </w:rPr>
        <w:t xml:space="preserve">1</w:t>
      </w:r>
      <w:r>
        <w:rPr>
          <w:rFonts w:hint="default" w:ascii="宋体" w:hAnsi="宋体" w:eastAsia="宋体" w:cs="宋体"/>
          <w:color w:val="000000"/>
          <w:spacing w:val="-3"/>
          <w:sz w:val="24"/>
          <w:szCs w:val="24"/>
          <w:lang w:eastAsia="zh-CN"/>
        </w:rPr>
        <w:t xml:space="preserve">次预</w:t>
      </w:r>
      <w:r>
        <w:rPr>
          <w:rFonts w:hint="default" w:ascii="宋体" w:hAnsi="宋体" w:eastAsia="宋体" w:cs="宋体"/>
          <w:color w:val="000000"/>
          <w:spacing w:val="-4"/>
          <w:sz w:val="24"/>
          <w:szCs w:val="24"/>
          <w:lang w:eastAsia="zh-CN"/>
        </w:rPr>
        <w:t xml:space="preserve">防性保养。</w:t>
      </w:r>
      <w:r/>
    </w:p>
    <w:p>
      <w:pPr>
        <w:ind w:right="86" w:firstLine="472"/>
        <w:jc w:val="both"/>
        <w:spacing w:line="360" w:lineRule="auto"/>
        <w:widowControl/>
        <w:rPr>
          <w:rFonts w:hint="default" w:ascii="宋体" w:hAnsi="宋体" w:eastAsia="宋体" w:cs="宋体"/>
          <w:color w:val="000000"/>
          <w:spacing w:val="-1"/>
          <w:sz w:val="24"/>
          <w:szCs w:val="24"/>
          <w:lang w:eastAsia="zh-CN"/>
        </w:rPr>
      </w:pPr>
      <w:r>
        <w:rPr>
          <w:rFonts w:hint="default" w:ascii="宋体" w:hAnsi="宋体" w:eastAsia="宋体" w:cs="Times New Roman"/>
          <w:color w:val="000000"/>
          <w:spacing w:val="-2"/>
          <w:sz w:val="24"/>
          <w:szCs w:val="24"/>
          <w:lang w:eastAsia="zh-CN"/>
        </w:rPr>
        <w:t xml:space="preserve">11.</w:t>
      </w:r>
      <w:r>
        <w:rPr>
          <w:rFonts w:hint="default" w:ascii="宋体" w:hAnsi="宋体" w:eastAsia="宋体" w:cs="宋体"/>
          <w:color w:val="000000"/>
          <w:spacing w:val="-2"/>
          <w:sz w:val="24"/>
          <w:szCs w:val="24"/>
          <w:lang w:eastAsia="zh-CN"/>
        </w:rPr>
        <w:t xml:space="preserve">乙方在保修期每个年度周期结束前</w:t>
      </w:r>
      <w:r>
        <w:rPr>
          <w:rFonts w:hint="default" w:ascii="宋体" w:hAnsi="宋体" w:eastAsia="宋体" w:cs="Times New Roman"/>
          <w:color w:val="000000"/>
          <w:spacing w:val="-2"/>
          <w:sz w:val="24"/>
          <w:szCs w:val="24"/>
          <w:lang w:eastAsia="zh-CN"/>
        </w:rPr>
        <w:t xml:space="preserve">1</w:t>
      </w:r>
      <w:r>
        <w:rPr>
          <w:rFonts w:hint="default" w:ascii="宋体" w:hAnsi="宋体" w:eastAsia="宋体" w:cs="宋体"/>
          <w:color w:val="000000"/>
          <w:spacing w:val="-2"/>
          <w:sz w:val="24"/>
          <w:szCs w:val="24"/>
          <w:lang w:eastAsia="zh-CN"/>
        </w:rPr>
        <w:t xml:space="preserve">个月内，向甲方提供一份该年度的设备维修、保</w:t>
      </w:r>
      <w:r>
        <w:rPr>
          <w:rFonts w:hint="default" w:ascii="宋体" w:hAnsi="宋体" w:eastAsia="宋体" w:cs="宋体"/>
          <w:color w:val="000000"/>
          <w:sz w:val="24"/>
          <w:szCs w:val="24"/>
          <w:lang w:eastAsia="zh-CN"/>
        </w:rPr>
        <w:t xml:space="preserve">养情况分析汇总报告。维修保养的次数与内容</w:t>
      </w:r>
      <w:r>
        <w:rPr>
          <w:rFonts w:hint="default" w:ascii="宋体" w:hAnsi="宋体" w:eastAsia="宋体" w:cs="宋体"/>
          <w:color w:val="000000"/>
          <w:spacing w:val="-1"/>
          <w:sz w:val="24"/>
          <w:szCs w:val="24"/>
          <w:lang w:eastAsia="zh-CN"/>
        </w:rPr>
        <w:t xml:space="preserve">、更换维修备件的数目及发生的所有费用以年末甲、乙双方共同核对为准，相关文件交甲方存档。</w:t>
      </w:r>
      <w:r/>
    </w:p>
    <w:p>
      <w:pPr>
        <w:ind w:left="4"/>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b/>
          <w:bCs/>
          <w:color w:val="000000"/>
          <w:spacing w:val="-5"/>
          <w:sz w:val="24"/>
          <w:szCs w:val="24"/>
          <w:lang w:eastAsia="zh-CN"/>
        </w:rPr>
        <w:t xml:space="preserve">五、资质、质量要求及技术标准：</w:t>
      </w:r>
      <w:r/>
    </w:p>
    <w:p>
      <w:pPr>
        <w:ind w:right="82" w:firstLine="456"/>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Times New Roman"/>
          <w:color w:val="000000"/>
          <w:spacing w:val="-6"/>
          <w:sz w:val="24"/>
          <w:szCs w:val="24"/>
          <w:lang w:eastAsia="zh-CN"/>
        </w:rPr>
        <w:t xml:space="preserve">1.</w:t>
      </w:r>
      <w:r>
        <w:rPr>
          <w:rFonts w:hint="default" w:ascii="宋体" w:hAnsi="宋体" w:eastAsia="宋体" w:cs="宋体"/>
          <w:color w:val="000000"/>
          <w:spacing w:val="-6"/>
          <w:sz w:val="24"/>
          <w:szCs w:val="24"/>
          <w:lang w:eastAsia="zh-CN"/>
        </w:rPr>
        <w:t xml:space="preserve">特别提醒条款：</w:t>
      </w:r>
      <w:r>
        <w:rPr>
          <w:rFonts w:hint="default" w:ascii="宋体" w:hAnsi="宋体" w:eastAsia="宋体" w:cs="Times New Roman"/>
          <w:color w:val="000000"/>
          <w:spacing w:val="-6"/>
          <w:sz w:val="24"/>
          <w:szCs w:val="24"/>
          <w:lang w:eastAsia="zh-CN"/>
        </w:rPr>
        <w:t xml:space="preserve">a</w:t>
      </w:r>
      <w:r>
        <w:rPr>
          <w:rFonts w:hint="default" w:ascii="宋体" w:hAnsi="宋体" w:eastAsia="宋体" w:cs="宋体"/>
          <w:color w:val="000000"/>
          <w:spacing w:val="-6"/>
          <w:sz w:val="24"/>
          <w:szCs w:val="24"/>
          <w:lang w:eastAsia="zh-CN"/>
        </w:rPr>
        <w:t xml:space="preserve">、所提</w:t>
      </w:r>
      <w:r>
        <w:rPr>
          <w:rFonts w:hint="eastAsia" w:ascii="宋体" w:hAnsi="宋体" w:eastAsia="宋体" w:cs="宋体"/>
          <w:color w:val="000000"/>
          <w:spacing w:val="-6"/>
          <w:sz w:val="24"/>
          <w:szCs w:val="24"/>
          <w:lang w:eastAsia="zh-CN"/>
        </w:rPr>
        <w:t xml:space="preserve">供的</w:t>
      </w:r>
      <w:r>
        <w:rPr>
          <w:rFonts w:hint="default" w:ascii="宋体" w:hAnsi="宋体" w:eastAsia="宋体" w:cs="宋体"/>
          <w:color w:val="000000"/>
          <w:spacing w:val="-6"/>
          <w:sz w:val="24"/>
          <w:szCs w:val="24"/>
          <w:lang w:eastAsia="zh-CN"/>
        </w:rPr>
        <w:t xml:space="preserve">医疗器械产品注册证必须真</w:t>
      </w:r>
      <w:r>
        <w:rPr>
          <w:rFonts w:hint="default" w:ascii="宋体" w:hAnsi="宋体" w:eastAsia="宋体" w:cs="宋体"/>
          <w:color w:val="000000"/>
          <w:spacing w:val="-7"/>
          <w:sz w:val="24"/>
          <w:szCs w:val="24"/>
          <w:lang w:eastAsia="zh-CN"/>
        </w:rPr>
        <w:t xml:space="preserve">实有效</w:t>
      </w:r>
      <w:r>
        <w:rPr>
          <w:rFonts w:hint="eastAsia" w:ascii="宋体" w:hAnsi="宋体" w:eastAsia="宋体" w:cs="宋体"/>
          <w:color w:val="000000"/>
          <w:spacing w:val="-7"/>
          <w:sz w:val="24"/>
          <w:szCs w:val="24"/>
          <w:lang w:eastAsia="zh-CN"/>
        </w:rPr>
        <w:t xml:space="preserve">；</w:t>
      </w:r>
      <w:r>
        <w:rPr>
          <w:rFonts w:hint="default" w:ascii="宋体" w:hAnsi="宋体" w:eastAsia="宋体" w:cs="Times New Roman"/>
          <w:color w:val="000000"/>
          <w:spacing w:val="-7"/>
          <w:sz w:val="24"/>
          <w:szCs w:val="24"/>
          <w:lang w:eastAsia="zh-CN"/>
        </w:rPr>
        <w:t xml:space="preserve">b</w:t>
      </w:r>
      <w:r>
        <w:rPr>
          <w:rFonts w:hint="default" w:ascii="宋体" w:hAnsi="宋体" w:eastAsia="宋体" w:cs="宋体"/>
          <w:color w:val="000000"/>
          <w:spacing w:val="-7"/>
          <w:sz w:val="24"/>
          <w:szCs w:val="24"/>
          <w:lang w:eastAsia="zh-CN"/>
        </w:rPr>
        <w:t xml:space="preserve">、所提</w:t>
      </w:r>
      <w:r>
        <w:rPr>
          <w:rFonts w:hint="eastAsia" w:ascii="宋体" w:hAnsi="宋体" w:eastAsia="宋体" w:cs="宋体"/>
          <w:color w:val="000000"/>
          <w:spacing w:val="-7"/>
          <w:sz w:val="24"/>
          <w:szCs w:val="24"/>
          <w:lang w:eastAsia="zh-CN"/>
        </w:rPr>
        <w:t xml:space="preserve">供的</w:t>
      </w:r>
      <w:r>
        <w:rPr>
          <w:rFonts w:hint="default" w:ascii="宋体" w:hAnsi="宋体" w:eastAsia="宋体" w:cs="宋体"/>
          <w:color w:val="000000"/>
          <w:spacing w:val="-7"/>
          <w:sz w:val="24"/>
          <w:szCs w:val="24"/>
          <w:lang w:eastAsia="zh-CN"/>
        </w:rPr>
        <w:t xml:space="preserve">设备配件上</w:t>
      </w:r>
      <w:r>
        <w:rPr>
          <w:rFonts w:hint="default" w:ascii="宋体" w:hAnsi="宋体" w:eastAsia="宋体" w:cs="宋体"/>
          <w:color w:val="000000"/>
          <w:sz w:val="24"/>
          <w:szCs w:val="24"/>
          <w:lang w:eastAsia="zh-CN"/>
        </w:rPr>
        <w:t xml:space="preserve">的中文品名、型号及产品说明书所注适用范围必须</w:t>
      </w:r>
      <w:r>
        <w:rPr>
          <w:rFonts w:hint="default" w:ascii="宋体" w:hAnsi="宋体" w:eastAsia="宋体" w:cs="宋体"/>
          <w:color w:val="000000"/>
          <w:spacing w:val="-1"/>
          <w:sz w:val="24"/>
          <w:szCs w:val="24"/>
          <w:lang w:eastAsia="zh-CN"/>
        </w:rPr>
        <w:t xml:space="preserve">与医疗器械产品注册证所标明的完全一致；</w:t>
      </w:r>
      <w:r>
        <w:rPr>
          <w:rFonts w:hint="default" w:ascii="宋体" w:hAnsi="宋体" w:eastAsia="宋体" w:cs="Times New Roman"/>
          <w:color w:val="000000"/>
          <w:spacing w:val="-1"/>
          <w:sz w:val="24"/>
          <w:szCs w:val="24"/>
          <w:lang w:eastAsia="zh-CN"/>
        </w:rPr>
        <w:t xml:space="preserve">c</w:t>
      </w:r>
      <w:r>
        <w:rPr>
          <w:rFonts w:hint="default" w:ascii="宋体" w:hAnsi="宋体" w:eastAsia="宋体" w:cs="宋体"/>
          <w:color w:val="000000"/>
          <w:spacing w:val="-1"/>
          <w:sz w:val="24"/>
          <w:szCs w:val="24"/>
          <w:lang w:eastAsia="zh-CN"/>
        </w:rPr>
        <w:t xml:space="preserve">、国产医疗设备配件上的铭牌必须标注医疗器械注册证号；</w:t>
      </w:r>
      <w:r>
        <w:rPr>
          <w:rFonts w:hint="default" w:ascii="宋体" w:hAnsi="宋体" w:eastAsia="宋体" w:cs="Times New Roman"/>
          <w:color w:val="000000"/>
          <w:spacing w:val="-1"/>
          <w:sz w:val="24"/>
          <w:szCs w:val="24"/>
          <w:lang w:eastAsia="zh-CN"/>
        </w:rPr>
        <w:t xml:space="preserve">d</w:t>
      </w:r>
      <w:r>
        <w:rPr>
          <w:rFonts w:hint="default" w:ascii="宋体" w:hAnsi="宋体" w:eastAsia="宋体" w:cs="宋体"/>
          <w:color w:val="000000"/>
          <w:spacing w:val="-1"/>
          <w:sz w:val="24"/>
          <w:szCs w:val="24"/>
          <w:lang w:eastAsia="zh-CN"/>
        </w:rPr>
        <w:t xml:space="preserve">、进口医疗设</w:t>
      </w:r>
      <w:r>
        <w:rPr>
          <w:rFonts w:hint="default" w:ascii="宋体" w:hAnsi="宋体" w:eastAsia="宋体" w:cs="宋体"/>
          <w:color w:val="000000"/>
          <w:spacing w:val="-6"/>
          <w:sz w:val="24"/>
          <w:szCs w:val="24"/>
          <w:lang w:eastAsia="zh-CN"/>
        </w:rPr>
        <w:t xml:space="preserve">备配件必须符合国家相关规定，进口手续齐备、途径合法；</w:t>
      </w:r>
      <w:r>
        <w:rPr>
          <w:rFonts w:hint="default" w:ascii="宋体" w:hAnsi="宋体" w:eastAsia="宋体" w:cs="Times New Roman"/>
          <w:color w:val="000000"/>
          <w:spacing w:val="-6"/>
          <w:sz w:val="24"/>
          <w:szCs w:val="24"/>
          <w:lang w:eastAsia="zh-CN"/>
        </w:rPr>
        <w:t xml:space="preserve">e</w:t>
      </w:r>
      <w:r>
        <w:rPr>
          <w:rFonts w:hint="default" w:ascii="宋体" w:hAnsi="宋体" w:eastAsia="宋体" w:cs="宋体"/>
          <w:color w:val="000000"/>
          <w:spacing w:val="-6"/>
          <w:sz w:val="24"/>
          <w:szCs w:val="24"/>
          <w:lang w:eastAsia="zh-CN"/>
        </w:rPr>
        <w:t xml:space="preserve">、其他未</w:t>
      </w:r>
      <w:r>
        <w:rPr>
          <w:rFonts w:hint="default" w:ascii="宋体" w:hAnsi="宋体" w:eastAsia="宋体" w:cs="宋体"/>
          <w:color w:val="000000"/>
          <w:spacing w:val="-7"/>
          <w:sz w:val="24"/>
          <w:szCs w:val="24"/>
          <w:lang w:eastAsia="zh-CN"/>
        </w:rPr>
        <w:t xml:space="preserve">提及事项必须符</w:t>
      </w:r>
      <w:r>
        <w:rPr>
          <w:rFonts w:hint="default" w:ascii="宋体" w:hAnsi="宋体" w:eastAsia="宋体" w:cs="宋体"/>
          <w:color w:val="000000"/>
          <w:spacing w:val="-5"/>
          <w:sz w:val="24"/>
          <w:szCs w:val="24"/>
          <w:lang w:eastAsia="zh-CN"/>
        </w:rPr>
        <w:t xml:space="preserve">合</w:t>
      </w:r>
      <w:r>
        <w:rPr>
          <w:rFonts w:hint="eastAsia" w:ascii="宋体" w:hAnsi="宋体" w:eastAsia="宋体" w:cs="宋体"/>
          <w:color w:val="000000"/>
          <w:spacing w:val="-5"/>
          <w:sz w:val="24"/>
          <w:szCs w:val="24"/>
          <w:lang w:eastAsia="zh-CN"/>
        </w:rPr>
        <w:t xml:space="preserve">国家药品监督管理总局</w:t>
      </w:r>
      <w:r>
        <w:rPr>
          <w:rFonts w:hint="default" w:ascii="宋体" w:hAnsi="宋体" w:eastAsia="宋体" w:cs="宋体"/>
          <w:color w:val="000000"/>
          <w:spacing w:val="-5"/>
          <w:sz w:val="24"/>
          <w:szCs w:val="24"/>
          <w:lang w:eastAsia="zh-CN"/>
        </w:rPr>
        <w:t xml:space="preserve">的相关规定。以</w:t>
      </w:r>
      <w:r>
        <w:rPr>
          <w:rFonts w:hint="default" w:ascii="宋体" w:hAnsi="宋体" w:eastAsia="宋体" w:cs="宋体"/>
          <w:color w:val="000000"/>
          <w:spacing w:val="-6"/>
          <w:sz w:val="24"/>
          <w:szCs w:val="24"/>
          <w:lang w:eastAsia="zh-CN"/>
        </w:rPr>
        <w:t xml:space="preserve">上条款必须满足，否则由此引起的一切责任由乙方负责。</w:t>
      </w:r>
      <w:r/>
    </w:p>
    <w:p>
      <w:pPr>
        <w:ind w:right="191" w:firstLine="476"/>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Times New Roman"/>
          <w:color w:val="000000"/>
          <w:spacing w:val="-1"/>
          <w:sz w:val="24"/>
          <w:szCs w:val="24"/>
          <w:lang w:eastAsia="zh-CN"/>
        </w:rPr>
        <w:t xml:space="preserve">2.</w:t>
      </w:r>
      <w:r>
        <w:rPr>
          <w:rFonts w:hint="default" w:ascii="宋体" w:hAnsi="宋体" w:eastAsia="宋体" w:cs="宋体"/>
          <w:color w:val="000000"/>
          <w:spacing w:val="-1"/>
          <w:sz w:val="24"/>
          <w:szCs w:val="24"/>
          <w:lang w:eastAsia="zh-CN"/>
        </w:rPr>
        <w:t xml:space="preserve">乙方保证向甲方提供的设备配件必须满足中国国家标准或相关行业标准。根据国家规定，需要提供</w:t>
      </w:r>
      <w:r>
        <w:rPr>
          <w:rFonts w:hint="default" w:ascii="宋体" w:hAnsi="宋体" w:eastAsia="宋体" w:cs="Times New Roman"/>
          <w:color w:val="000000"/>
          <w:spacing w:val="-1"/>
          <w:sz w:val="24"/>
          <w:szCs w:val="24"/>
          <w:lang w:eastAsia="zh-CN"/>
        </w:rPr>
        <w:t xml:space="preserve">3C</w:t>
      </w:r>
      <w:r>
        <w:rPr>
          <w:rFonts w:hint="default" w:ascii="宋体" w:hAnsi="宋体" w:eastAsia="宋体" w:cs="宋体"/>
          <w:color w:val="000000"/>
          <w:spacing w:val="-1"/>
          <w:sz w:val="24"/>
          <w:szCs w:val="24"/>
          <w:lang w:eastAsia="zh-CN"/>
        </w:rPr>
        <w:t xml:space="preserve">认证证书和标记的设备及</w:t>
      </w:r>
      <w:r>
        <w:rPr>
          <w:rFonts w:hint="default" w:ascii="宋体" w:hAnsi="宋体" w:eastAsia="宋体" w:cs="宋体"/>
          <w:color w:val="000000"/>
          <w:spacing w:val="-2"/>
          <w:sz w:val="24"/>
          <w:szCs w:val="24"/>
          <w:lang w:eastAsia="zh-CN"/>
        </w:rPr>
        <w:t xml:space="preserve">相关配置，必须提供上述证书和标记。</w:t>
      </w:r>
      <w:r/>
    </w:p>
    <w:p>
      <w:pPr>
        <w:ind w:right="197" w:firstLine="476"/>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Times New Roman"/>
          <w:color w:val="000000"/>
          <w:spacing w:val="-1"/>
          <w:sz w:val="24"/>
          <w:szCs w:val="24"/>
          <w:lang w:eastAsia="zh-CN"/>
        </w:rPr>
        <w:t xml:space="preserve">3.</w:t>
      </w:r>
      <w:r>
        <w:rPr>
          <w:rFonts w:hint="default" w:ascii="宋体" w:hAnsi="宋体" w:eastAsia="宋体" w:cs="宋体"/>
          <w:color w:val="000000"/>
          <w:spacing w:val="-1"/>
          <w:sz w:val="24"/>
          <w:szCs w:val="24"/>
          <w:lang w:eastAsia="zh-CN"/>
        </w:rPr>
        <w:t xml:space="preserve">乙方保证所供设备维修配件必须是</w:t>
      </w:r>
      <w:r>
        <w:rPr>
          <w:rFonts w:hint="default" w:ascii="宋体" w:hAnsi="宋体" w:eastAsia="宋体" w:cs="宋体"/>
          <w:color w:val="000000"/>
          <w:spacing w:val="-1"/>
          <w:sz w:val="24"/>
          <w:szCs w:val="24"/>
          <w:u w:val="single"/>
          <w:lang w:eastAsia="zh-CN"/>
        </w:rPr>
        <w:t xml:space="preserve"> </w:t>
      </w:r>
      <w:r>
        <w:rPr>
          <w:rFonts w:hint="eastAsia" w:ascii="宋体" w:hAnsi="宋体" w:eastAsia="宋体" w:cs="宋体"/>
          <w:color w:val="000000"/>
          <w:spacing w:val="-1"/>
          <w:sz w:val="24"/>
          <w:szCs w:val="24"/>
          <w:u w:val="single"/>
          <w:lang w:eastAsia="zh-CN"/>
        </w:rPr>
        <w:t xml:space="preserve"> </w:t>
      </w:r>
      <w:r>
        <w:rPr>
          <w:rFonts w:hint="default" w:ascii="宋体" w:hAnsi="宋体" w:eastAsia="宋体" w:cs="宋体"/>
          <w:color w:val="000000"/>
          <w:spacing w:val="-1"/>
          <w:sz w:val="24"/>
          <w:szCs w:val="24"/>
          <w:u w:val="single"/>
          <w:lang w:eastAsia="zh-CN"/>
        </w:rPr>
        <w:t xml:space="preserve">     </w:t>
      </w:r>
      <w:r>
        <w:rPr>
          <w:rFonts w:hint="default" w:ascii="宋体" w:hAnsi="宋体" w:eastAsia="宋体" w:cs="宋体"/>
          <w:color w:val="000000"/>
          <w:spacing w:val="-1"/>
          <w:sz w:val="24"/>
          <w:szCs w:val="24"/>
          <w:lang w:eastAsia="zh-CN"/>
        </w:rPr>
        <w:t xml:space="preserve">原厂全新</w:t>
      </w:r>
      <w:r>
        <w:rPr>
          <w:rFonts w:hint="eastAsia" w:ascii="宋体" w:hAnsi="宋体" w:eastAsia="宋体" w:cs="宋体"/>
          <w:color w:val="000000"/>
          <w:spacing w:val="-1"/>
          <w:sz w:val="24"/>
          <w:szCs w:val="24"/>
          <w:lang w:eastAsia="zh-CN"/>
        </w:rPr>
        <w:t xml:space="preserve">、功能完好无缺陷的</w:t>
      </w:r>
      <w:r>
        <w:rPr>
          <w:rFonts w:hint="default" w:ascii="宋体" w:hAnsi="宋体" w:eastAsia="宋体" w:cs="宋体"/>
          <w:color w:val="000000"/>
          <w:spacing w:val="-1"/>
          <w:sz w:val="24"/>
          <w:szCs w:val="24"/>
          <w:lang w:eastAsia="zh-CN"/>
        </w:rPr>
        <w:t xml:space="preserve">配件，并严格保持原包装</w:t>
      </w:r>
      <w:r>
        <w:rPr>
          <w:rFonts w:hint="default" w:ascii="宋体" w:hAnsi="宋体" w:eastAsia="宋体" w:cs="宋体"/>
          <w:color w:val="000000"/>
          <w:spacing w:val="-2"/>
          <w:sz w:val="24"/>
          <w:szCs w:val="24"/>
          <w:lang w:eastAsia="zh-CN"/>
        </w:rPr>
        <w:t xml:space="preserve">，否则</w:t>
      </w:r>
      <w:r>
        <w:rPr>
          <w:rFonts w:hint="default" w:ascii="宋体" w:hAnsi="宋体" w:eastAsia="宋体" w:cs="宋体"/>
          <w:color w:val="000000"/>
          <w:sz w:val="24"/>
          <w:szCs w:val="24"/>
          <w:lang w:eastAsia="zh-CN"/>
        </w:rPr>
        <w:t xml:space="preserve"> </w:t>
      </w:r>
      <w:r>
        <w:rPr>
          <w:rFonts w:hint="default" w:ascii="宋体" w:hAnsi="宋体" w:eastAsia="宋体" w:cs="宋体"/>
          <w:color w:val="000000"/>
          <w:spacing w:val="-3"/>
          <w:sz w:val="24"/>
          <w:szCs w:val="24"/>
          <w:lang w:eastAsia="zh-CN"/>
        </w:rPr>
        <w:t xml:space="preserve">造成的一切损失由乙方负全部责任。</w:t>
      </w:r>
      <w:r/>
    </w:p>
    <w:p>
      <w:pPr>
        <w:ind w:right="251" w:firstLine="472"/>
        <w:jc w:val="both"/>
        <w:spacing w:line="360" w:lineRule="auto"/>
        <w:widowControl/>
        <w:rPr>
          <w:rFonts w:hint="default" w:ascii="宋体" w:hAnsi="宋体" w:eastAsia="宋体" w:cs="宋体"/>
          <w:color w:val="000000"/>
          <w:spacing w:val="-5"/>
          <w:sz w:val="24"/>
          <w:szCs w:val="24"/>
          <w:lang w:eastAsia="zh-CN"/>
        </w:rPr>
      </w:pPr>
      <w:r>
        <w:rPr>
          <w:rFonts w:hint="default" w:ascii="宋体" w:hAnsi="宋体" w:eastAsia="宋体" w:cs="Times New Roman"/>
          <w:color w:val="000000"/>
          <w:spacing w:val="-2"/>
          <w:sz w:val="24"/>
          <w:szCs w:val="24"/>
          <w:lang w:eastAsia="zh-CN"/>
        </w:rPr>
        <w:t xml:space="preserve">4.</w:t>
      </w:r>
      <w:r>
        <w:rPr>
          <w:rFonts w:hint="default" w:ascii="宋体" w:hAnsi="宋体" w:eastAsia="宋体" w:cs="宋体"/>
          <w:color w:val="000000"/>
          <w:spacing w:val="-2"/>
          <w:sz w:val="24"/>
          <w:szCs w:val="24"/>
          <w:lang w:eastAsia="zh-CN"/>
        </w:rPr>
        <w:t xml:space="preserve">乙方所供设备配件如验收不合格，根据甲方的要</w:t>
      </w:r>
      <w:r>
        <w:rPr>
          <w:rFonts w:hint="default" w:ascii="宋体" w:hAnsi="宋体" w:eastAsia="宋体" w:cs="宋体"/>
          <w:color w:val="000000"/>
          <w:spacing w:val="-3"/>
          <w:sz w:val="24"/>
          <w:szCs w:val="24"/>
          <w:lang w:eastAsia="zh-CN"/>
        </w:rPr>
        <w:t xml:space="preserve">求，乙方必须无条件换货或退货，</w:t>
      </w:r>
      <w:r>
        <w:rPr>
          <w:rFonts w:hint="default" w:ascii="宋体" w:hAnsi="宋体" w:eastAsia="宋体" w:cs="宋体"/>
          <w:color w:val="000000"/>
          <w:spacing w:val="-5"/>
          <w:sz w:val="24"/>
          <w:szCs w:val="24"/>
          <w:lang w:eastAsia="zh-CN"/>
        </w:rPr>
        <w:t xml:space="preserve">由此引起的一切损失由乙方承担。</w:t>
      </w:r>
      <w:r/>
    </w:p>
    <w:p>
      <w:pPr>
        <w:ind w:right="197" w:firstLine="476"/>
        <w:jc w:val="both"/>
        <w:spacing w:line="360" w:lineRule="auto"/>
        <w:widowControl/>
        <w:rPr>
          <w:rFonts w:hint="default" w:ascii="宋体" w:hAnsi="宋体" w:eastAsia="宋体" w:cs="宋体"/>
          <w:color w:val="000000"/>
          <w:spacing w:val="-5"/>
          <w:sz w:val="24"/>
          <w:szCs w:val="24"/>
          <w:lang w:eastAsia="zh-CN"/>
        </w:rPr>
      </w:pPr>
      <w:r>
        <w:rPr>
          <w:rFonts w:hint="eastAsia" w:ascii="宋体" w:hAnsi="宋体" w:eastAsia="宋体" w:cs="宋体"/>
          <w:color w:val="000000"/>
          <w:spacing w:val="-1"/>
          <w:sz w:val="24"/>
          <w:szCs w:val="24"/>
          <w:lang w:val="en-US" w:eastAsia="zh-CN"/>
        </w:rPr>
        <w:t xml:space="preserve">5.乙方应保证具有提供服务所应具备的资质，为甲方提供全部项目服务不侵犯第三方的专利权、版权、商标权或其他合法权利。一旦因乙方原因出现侵权诉讼、仲裁，由乙方承担全部责任，与甲方无关。乙方应保证甲方免受任何因产品质量、服务、知识产权等问题所造成的第三方侵权索赔。</w:t>
      </w:r>
      <w:r/>
    </w:p>
    <w:p>
      <w:pPr>
        <w:ind w:left="2"/>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b/>
          <w:bCs/>
          <w:color w:val="000000"/>
          <w:spacing w:val="-4"/>
          <w:sz w:val="24"/>
          <w:szCs w:val="24"/>
          <w:lang w:eastAsia="zh-CN"/>
        </w:rPr>
        <w:t xml:space="preserve">六</w:t>
      </w:r>
      <w:r>
        <w:rPr>
          <w:rFonts w:hint="eastAsia" w:ascii="宋体" w:hAnsi="宋体" w:eastAsia="宋体" w:cs="宋体"/>
          <w:b/>
          <w:bCs/>
          <w:color w:val="000000"/>
          <w:spacing w:val="-4"/>
          <w:sz w:val="24"/>
          <w:szCs w:val="24"/>
          <w:lang w:eastAsia="zh-CN"/>
        </w:rPr>
        <w:t xml:space="preserve">、</w:t>
      </w:r>
      <w:r>
        <w:rPr>
          <w:rFonts w:hint="default" w:ascii="宋体" w:hAnsi="宋体" w:eastAsia="宋体" w:cs="宋体"/>
          <w:b/>
          <w:bCs/>
          <w:color w:val="000000"/>
          <w:spacing w:val="-4"/>
          <w:sz w:val="24"/>
          <w:szCs w:val="24"/>
          <w:lang w:eastAsia="zh-CN"/>
        </w:rPr>
        <w:t xml:space="preserve">付款方式：</w:t>
      </w:r>
      <w:r/>
    </w:p>
    <w:p>
      <w:pPr>
        <w:ind w:firstLine="476"/>
        <w:jc w:val="both"/>
        <w:spacing w:line="360" w:lineRule="auto"/>
        <w:rPr>
          <w:rFonts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1</w:t>
      </w:r>
      <w:r>
        <w:rPr>
          <w:rFonts w:ascii="宋体" w:hAnsi="宋体" w:eastAsia="宋体" w:cs="宋体"/>
          <w:color w:val="000000"/>
          <w:spacing w:val="-1"/>
          <w:sz w:val="24"/>
          <w:szCs w:val="24"/>
          <w:highlight w:val="none"/>
          <w:lang w:val="en-US" w:eastAsia="zh-CN" w:bidi="ar-SA"/>
        </w:rPr>
        <w:t xml:space="preserve">.本合同正式签订之日起</w:t>
      </w:r>
      <w:r>
        <w:rPr>
          <w:rFonts w:hint="eastAsia" w:ascii="宋体" w:hAnsi="宋体" w:eastAsia="宋体" w:cs="宋体"/>
          <w:color w:val="000000"/>
          <w:spacing w:val="-1"/>
          <w:sz w:val="24"/>
          <w:szCs w:val="24"/>
          <w:highlight w:val="none"/>
          <w:lang w:val="en-US" w:eastAsia="zh-CN" w:bidi="ar-SA"/>
        </w:rPr>
        <w:t xml:space="preserve">陆</w:t>
      </w:r>
      <w:r>
        <w:rPr>
          <w:rFonts w:ascii="宋体" w:hAnsi="宋体" w:eastAsia="宋体" w:cs="宋体"/>
          <w:color w:val="000000"/>
          <w:spacing w:val="-1"/>
          <w:sz w:val="24"/>
          <w:szCs w:val="24"/>
          <w:highlight w:val="none"/>
          <w:lang w:val="en-US" w:eastAsia="zh-CN" w:bidi="ar-SA"/>
        </w:rPr>
        <w:t xml:space="preserve">个月内，</w:t>
      </w:r>
      <w:r>
        <w:rPr>
          <w:rFonts w:hint="eastAsia" w:ascii="宋体" w:hAnsi="宋体" w:eastAsia="宋体" w:cs="宋体"/>
          <w:color w:val="000000"/>
          <w:spacing w:val="-1"/>
          <w:sz w:val="24"/>
          <w:szCs w:val="24"/>
          <w:highlight w:val="none"/>
          <w:lang w:val="en-US" w:eastAsia="zh-CN" w:bidi="ar-SA"/>
        </w:rPr>
        <w:t xml:space="preserve">乙方提供全额正式含税发票后，甲方支付协议全款的50%，</w:t>
      </w:r>
      <w:r>
        <w:rPr>
          <w:rFonts w:ascii="宋体" w:hAnsi="宋体" w:eastAsia="宋体" w:cs="宋体"/>
          <w:color w:val="000000"/>
          <w:spacing w:val="-1"/>
          <w:sz w:val="24"/>
          <w:szCs w:val="24"/>
          <w:highlight w:val="none"/>
          <w:lang w:val="en-US" w:eastAsia="zh-CN" w:bidi="ar-SA"/>
        </w:rPr>
        <w:t xml:space="preserve">即人民币（大写）：</w:t>
      </w:r>
      <w:r>
        <w:rPr>
          <w:rFonts w:hint="eastAsia" w:ascii="宋体" w:hAnsi="宋体" w:cs="宋体"/>
          <w:color w:val="000000"/>
          <w:spacing w:val="-1"/>
          <w:sz w:val="24"/>
          <w:szCs w:val="24"/>
          <w:highlight w:val="none"/>
          <w:u w:val="single"/>
          <w:lang w:val="en-US" w:eastAsia="zh-CN" w:bidi="ar-SA"/>
        </w:rPr>
        <w:t xml:space="preserve">              </w:t>
      </w:r>
      <w:r>
        <w:rPr>
          <w:rFonts w:ascii="宋体" w:hAnsi="宋体" w:eastAsia="宋体" w:cs="宋体"/>
          <w:color w:val="000000"/>
          <w:spacing w:val="-1"/>
          <w:sz w:val="24"/>
          <w:szCs w:val="24"/>
          <w:highlight w:val="none"/>
          <w:lang w:val="en-US" w:eastAsia="zh-CN" w:bidi="ar-SA"/>
        </w:rPr>
        <w:t xml:space="preserve">元整（小写：</w:t>
      </w:r>
      <w:r>
        <w:rPr>
          <w:rFonts w:hint="eastAsia" w:ascii="宋体" w:hAnsi="宋体" w:cs="宋体"/>
          <w:color w:val="000000"/>
          <w:spacing w:val="-1"/>
          <w:sz w:val="24"/>
          <w:szCs w:val="24"/>
          <w:highlight w:val="none"/>
          <w:u w:val="single"/>
          <w:lang w:val="en-US" w:eastAsia="zh-CN" w:bidi="ar-SA"/>
        </w:rPr>
        <w:t xml:space="preserve">              </w:t>
      </w:r>
      <w:r>
        <w:rPr>
          <w:rFonts w:ascii="宋体" w:hAnsi="宋体" w:eastAsia="宋体" w:cs="宋体"/>
          <w:color w:val="000000"/>
          <w:spacing w:val="-1"/>
          <w:sz w:val="24"/>
          <w:szCs w:val="24"/>
          <w:highlight w:val="none"/>
          <w:lang w:val="en-US" w:eastAsia="zh-CN" w:bidi="ar-SA"/>
        </w:rPr>
        <w:t xml:space="preserve">元）至乙方账户。</w:t>
      </w:r>
      <w:r/>
    </w:p>
    <w:p>
      <w:pPr>
        <w:ind w:left="1" w:right="83" w:firstLine="475"/>
        <w:jc w:val="both"/>
        <w:spacing w:line="360" w:lineRule="auto"/>
        <w:widowControl/>
        <w:rPr>
          <w:rFonts w:hint="default" w:ascii="宋体" w:hAnsi="宋体" w:eastAsia="宋体" w:cs="宋体"/>
          <w:color w:val="000000"/>
          <w:spacing w:val="-1"/>
          <w:sz w:val="24"/>
          <w:szCs w:val="24"/>
          <w:lang w:eastAsia="zh-CN"/>
        </w:rPr>
      </w:pPr>
      <w:r>
        <w:rPr>
          <w:rFonts w:hint="default" w:ascii="宋体" w:hAnsi="宋体" w:eastAsia="宋体" w:cs="宋体"/>
          <w:color w:val="000000"/>
          <w:spacing w:val="-1"/>
          <w:sz w:val="24"/>
          <w:szCs w:val="24"/>
          <w:highlight w:val="none"/>
          <w:lang w:eastAsia="zh-CN"/>
        </w:rPr>
        <w:t xml:space="preserve">2.设备正常运行一年后，30天内付</w:t>
      </w:r>
      <w:r>
        <w:rPr>
          <w:rFonts w:hint="eastAsia" w:ascii="宋体" w:hAnsi="宋体" w:eastAsia="宋体" w:cs="宋体"/>
          <w:color w:val="000000"/>
          <w:spacing w:val="-1"/>
          <w:sz w:val="24"/>
          <w:szCs w:val="24"/>
          <w:highlight w:val="none"/>
          <w:lang w:eastAsia="zh-CN"/>
        </w:rPr>
        <w:t xml:space="preserve">协议全款</w:t>
      </w:r>
      <w:r>
        <w:rPr>
          <w:rFonts w:hint="default" w:ascii="宋体" w:hAnsi="宋体" w:eastAsia="宋体" w:cs="宋体"/>
          <w:color w:val="000000"/>
          <w:spacing w:val="-1"/>
          <w:sz w:val="24"/>
          <w:szCs w:val="24"/>
          <w:highlight w:val="none"/>
          <w:lang w:eastAsia="zh-CN"/>
        </w:rPr>
        <w:t xml:space="preserve">的50%，</w:t>
      </w:r>
      <w:r>
        <w:rPr>
          <w:rFonts w:hint="default" w:ascii="宋体" w:hAnsi="宋体" w:eastAsia="宋体" w:cs="宋体"/>
          <w:color w:val="000000"/>
          <w:spacing w:val="-1"/>
          <w:sz w:val="24"/>
          <w:szCs w:val="24"/>
          <w:lang w:eastAsia="zh-CN"/>
        </w:rPr>
        <w:t xml:space="preserve">即人民币（大写）：</w:t>
      </w:r>
      <w:r>
        <w:rPr>
          <w:rFonts w:hint="eastAsia" w:ascii="宋体" w:hAnsi="宋体" w:cs="宋体"/>
          <w:color w:val="000000"/>
          <w:spacing w:val="-1"/>
          <w:sz w:val="24"/>
          <w:szCs w:val="24"/>
          <w:highlight w:val="none"/>
          <w:u w:val="single"/>
          <w:lang w:val="en-US" w:eastAsia="zh-CN" w:bidi="ar-SA"/>
        </w:rPr>
        <w:t xml:space="preserve">              </w:t>
      </w:r>
      <w:r>
        <w:rPr>
          <w:rFonts w:hint="default" w:ascii="宋体" w:hAnsi="宋体" w:eastAsia="宋体" w:cs="宋体"/>
          <w:color w:val="000000"/>
          <w:spacing w:val="-1"/>
          <w:sz w:val="24"/>
          <w:szCs w:val="24"/>
          <w:lang w:eastAsia="zh-CN"/>
        </w:rPr>
        <w:t xml:space="preserve">元整（小写：</w:t>
      </w:r>
      <w:r>
        <w:rPr>
          <w:rFonts w:hint="eastAsia" w:ascii="宋体" w:hAnsi="宋体" w:cs="宋体"/>
          <w:color w:val="000000"/>
          <w:spacing w:val="-1"/>
          <w:sz w:val="24"/>
          <w:szCs w:val="24"/>
          <w:highlight w:val="none"/>
          <w:u w:val="single"/>
          <w:lang w:val="en-US" w:eastAsia="zh-CN" w:bidi="ar-SA"/>
        </w:rPr>
        <w:t xml:space="preserve">              </w:t>
      </w:r>
      <w:r>
        <w:rPr>
          <w:rFonts w:hint="default" w:ascii="宋体" w:hAnsi="宋体" w:eastAsia="宋体" w:cs="宋体"/>
          <w:color w:val="000000"/>
          <w:spacing w:val="-1"/>
          <w:sz w:val="24"/>
          <w:szCs w:val="24"/>
          <w:lang w:eastAsia="zh-CN"/>
        </w:rPr>
        <w:t xml:space="preserve">元）至乙方账户。</w:t>
      </w:r>
      <w:r/>
    </w:p>
    <w:p>
      <w:pPr>
        <w:ind w:left="507"/>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b/>
          <w:bCs/>
          <w:color w:val="000000"/>
          <w:spacing w:val="-6"/>
          <w:sz w:val="24"/>
          <w:szCs w:val="24"/>
          <w:lang w:eastAsia="zh-CN"/>
        </w:rPr>
        <w:t xml:space="preserve">乙方账户信息如下：</w:t>
      </w:r>
      <w:r/>
    </w:p>
    <w:p>
      <w:pPr>
        <w:ind w:left="10" w:right="96" w:firstLine="472"/>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color w:val="000000"/>
          <w:spacing w:val="-3"/>
          <w:sz w:val="24"/>
          <w:szCs w:val="24"/>
          <w:lang w:eastAsia="zh-CN"/>
        </w:rPr>
        <w:t xml:space="preserve">开户行：</w:t>
      </w:r>
      <w:r/>
    </w:p>
    <w:p>
      <w:pPr>
        <w:ind w:left="485"/>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t xml:space="preserve">账</w:t>
      </w:r>
      <w:r>
        <w:rPr>
          <w:rFonts w:hint="eastAsia" w:ascii="宋体" w:hAnsi="宋体" w:eastAsia="宋体" w:cs="宋体"/>
          <w:color w:val="000000"/>
          <w:sz w:val="24"/>
          <w:szCs w:val="24"/>
          <w:lang w:eastAsia="zh-CN"/>
        </w:rPr>
        <w:t xml:space="preserve"> </w:t>
      </w:r>
      <w:r>
        <w:rPr>
          <w:rFonts w:hint="default" w:ascii="宋体" w:hAnsi="宋体" w:eastAsia="宋体" w:cs="宋体"/>
          <w:color w:val="000000"/>
          <w:sz w:val="24"/>
          <w:szCs w:val="24"/>
          <w:lang w:eastAsia="zh-CN"/>
        </w:rPr>
        <w:t xml:space="preserve"> 号：</w:t>
      </w:r>
      <w:r/>
    </w:p>
    <w:p>
      <w:pPr>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b/>
          <w:bCs/>
          <w:color w:val="000000"/>
          <w:spacing w:val="-4"/>
          <w:sz w:val="24"/>
          <w:szCs w:val="24"/>
          <w:lang w:eastAsia="zh-CN"/>
        </w:rPr>
        <w:t xml:space="preserve">七、违约责任：</w:t>
      </w:r>
      <w:r/>
    </w:p>
    <w:p>
      <w:pPr>
        <w:ind w:left="4" w:firstLine="460"/>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Times New Roman"/>
          <w:color w:val="000000"/>
          <w:spacing w:val="-5"/>
          <w:sz w:val="24"/>
          <w:szCs w:val="24"/>
          <w:lang w:eastAsia="zh-CN"/>
        </w:rPr>
        <w:t xml:space="preserve">1.</w:t>
      </w:r>
      <w:r>
        <w:rPr>
          <w:rFonts w:hint="default" w:ascii="宋体" w:hAnsi="宋体" w:eastAsia="宋体" w:cs="宋体"/>
          <w:color w:val="000000"/>
          <w:spacing w:val="-5"/>
          <w:sz w:val="24"/>
          <w:szCs w:val="24"/>
          <w:lang w:eastAsia="zh-CN"/>
        </w:rPr>
        <w:t xml:space="preserve">甲乙双方均应遵守本合同，如有违约，将赔偿因违约给对方造成的经济损失（维保费、</w:t>
      </w:r>
      <w:r>
        <w:rPr>
          <w:rFonts w:hint="default" w:ascii="宋体" w:hAnsi="宋体" w:eastAsia="宋体" w:cs="宋体"/>
          <w:color w:val="000000"/>
          <w:spacing w:val="-1"/>
          <w:sz w:val="24"/>
          <w:szCs w:val="24"/>
          <w:lang w:eastAsia="zh-CN"/>
        </w:rPr>
        <w:t xml:space="preserve">维修费、配件费等），并向对方支付本合同总额5%的违约金。若因乙方原因在合同规定期限内无法提供维保服务</w:t>
      </w:r>
      <w:r>
        <w:rPr>
          <w:rFonts w:hint="eastAsia" w:ascii="宋体" w:hAnsi="宋体" w:eastAsia="宋体" w:cs="宋体"/>
          <w:color w:val="000000"/>
          <w:spacing w:val="-1"/>
          <w:sz w:val="24"/>
          <w:szCs w:val="24"/>
          <w:lang w:val="en-US" w:eastAsia="zh-CN"/>
        </w:rPr>
        <w:t xml:space="preserve">或提供的维保服务不符合本合同约定的</w:t>
      </w:r>
      <w:r>
        <w:rPr>
          <w:rFonts w:hint="default" w:ascii="宋体" w:hAnsi="宋体" w:eastAsia="宋体" w:cs="宋体"/>
          <w:color w:val="000000"/>
          <w:spacing w:val="-1"/>
          <w:sz w:val="24"/>
          <w:szCs w:val="24"/>
          <w:lang w:eastAsia="zh-CN"/>
        </w:rPr>
        <w:t xml:space="preserve">，经双方协商后依然不能提供维保服务</w:t>
      </w:r>
      <w:r>
        <w:rPr>
          <w:rFonts w:hint="eastAsia" w:ascii="宋体" w:hAnsi="宋体" w:eastAsia="宋体" w:cs="宋体"/>
          <w:color w:val="000000"/>
          <w:spacing w:val="-1"/>
          <w:sz w:val="24"/>
          <w:szCs w:val="24"/>
          <w:lang w:val="en-US" w:eastAsia="zh-CN"/>
        </w:rPr>
        <w:t xml:space="preserve">或仍不符合合同约定</w:t>
      </w:r>
      <w:r>
        <w:rPr>
          <w:rFonts w:hint="default" w:ascii="宋体" w:hAnsi="宋体" w:eastAsia="宋体" w:cs="宋体"/>
          <w:color w:val="000000"/>
          <w:spacing w:val="-1"/>
          <w:sz w:val="24"/>
          <w:szCs w:val="24"/>
          <w:lang w:eastAsia="zh-CN"/>
        </w:rPr>
        <w:t xml:space="preserve">的，甲</w:t>
      </w:r>
      <w:r>
        <w:rPr>
          <w:rFonts w:hint="default" w:ascii="宋体" w:hAnsi="宋体" w:eastAsia="宋体" w:cs="宋体"/>
          <w:color w:val="000000"/>
          <w:spacing w:val="-4"/>
          <w:sz w:val="24"/>
          <w:szCs w:val="24"/>
          <w:lang w:eastAsia="zh-CN"/>
        </w:rPr>
        <w:t xml:space="preserve">方有权单方面终止合同（自</w:t>
      </w:r>
      <w:r>
        <w:rPr>
          <w:rFonts w:hint="default" w:ascii="宋体" w:hAnsi="宋体" w:eastAsia="宋体" w:cs="宋体"/>
          <w:color w:val="000000"/>
          <w:spacing w:val="-2"/>
          <w:sz w:val="24"/>
          <w:szCs w:val="24"/>
          <w:lang w:eastAsia="zh-CN"/>
        </w:rPr>
        <w:t xml:space="preserve">甲方书面解除合同通知到达乙方，本合同终止</w:t>
      </w:r>
      <w:r>
        <w:rPr>
          <w:rFonts w:hint="default" w:ascii="宋体" w:hAnsi="宋体" w:eastAsia="宋体" w:cs="宋体"/>
          <w:color w:val="000000"/>
          <w:spacing w:val="-16"/>
          <w:sz w:val="24"/>
          <w:szCs w:val="24"/>
          <w:lang w:eastAsia="zh-CN"/>
        </w:rPr>
        <w:t xml:space="preserve">），</w:t>
      </w:r>
      <w:r>
        <w:rPr>
          <w:rFonts w:hint="default" w:ascii="宋体" w:hAnsi="宋体" w:eastAsia="宋体" w:cs="宋体"/>
          <w:color w:val="000000"/>
          <w:spacing w:val="-2"/>
          <w:sz w:val="24"/>
          <w:szCs w:val="24"/>
          <w:lang w:eastAsia="zh-CN"/>
        </w:rPr>
        <w:t xml:space="preserve">并请示上级主管部门取消其合作资格。若经</w:t>
      </w:r>
      <w:r>
        <w:rPr>
          <w:rFonts w:hint="default" w:ascii="宋体" w:hAnsi="宋体" w:eastAsia="宋体" w:cs="宋体"/>
          <w:color w:val="000000"/>
          <w:spacing w:val="-1"/>
          <w:sz w:val="24"/>
          <w:szCs w:val="24"/>
          <w:lang w:eastAsia="zh-CN"/>
        </w:rPr>
        <w:t xml:space="preserve">甲、乙双方协商同意继续履行合同，甲方还将视情况在延迟</w:t>
      </w:r>
      <w:r>
        <w:rPr>
          <w:rFonts w:hint="default" w:ascii="宋体" w:hAnsi="宋体" w:eastAsia="宋体" w:cs="宋体"/>
          <w:color w:val="000000"/>
          <w:spacing w:val="-2"/>
          <w:sz w:val="24"/>
          <w:szCs w:val="24"/>
          <w:lang w:eastAsia="zh-CN"/>
        </w:rPr>
        <w:t xml:space="preserve">维保期内每天按合同总额3%的标</w:t>
      </w:r>
      <w:r>
        <w:rPr>
          <w:rFonts w:hint="default" w:ascii="宋体" w:hAnsi="宋体" w:eastAsia="宋体" w:cs="宋体"/>
          <w:color w:val="000000"/>
          <w:spacing w:val="-3"/>
          <w:sz w:val="24"/>
          <w:szCs w:val="24"/>
          <w:lang w:eastAsia="zh-CN"/>
        </w:rPr>
        <w:t xml:space="preserve">准收取违约金，并提请上级主管部门将其列入不良行为记录。因不可抗力所导致的交货及付款</w:t>
      </w:r>
      <w:r>
        <w:rPr>
          <w:rFonts w:hint="default" w:ascii="宋体" w:hAnsi="宋体" w:eastAsia="宋体" w:cs="宋体"/>
          <w:color w:val="000000"/>
          <w:spacing w:val="-2"/>
          <w:sz w:val="24"/>
          <w:szCs w:val="24"/>
          <w:lang w:eastAsia="zh-CN"/>
        </w:rPr>
        <w:t xml:space="preserve">延迟等按照《中华人民共和国民法典》有关条文处理。</w:t>
      </w:r>
      <w:r/>
    </w:p>
    <w:p>
      <w:pPr>
        <w:ind w:firstLine="476"/>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color w:val="000000"/>
          <w:spacing w:val="-1"/>
          <w:sz w:val="24"/>
          <w:szCs w:val="24"/>
          <w:lang w:eastAsia="zh-CN"/>
        </w:rPr>
        <w:t xml:space="preserve">2.乙方应严格遵守服务承诺，如有违约，</w:t>
      </w:r>
      <w:r>
        <w:rPr>
          <w:rFonts w:hint="eastAsia" w:ascii="宋体" w:hAnsi="宋体" w:eastAsia="宋体" w:cs="宋体"/>
          <w:color w:val="000000"/>
          <w:spacing w:val="-1"/>
          <w:sz w:val="24"/>
          <w:szCs w:val="24"/>
          <w:lang w:val="en-US" w:eastAsia="zh-CN"/>
        </w:rPr>
        <w:t xml:space="preserve">除支付违约金外，还</w:t>
      </w:r>
      <w:r>
        <w:rPr>
          <w:rFonts w:hint="default" w:ascii="宋体" w:hAnsi="宋体" w:eastAsia="宋体" w:cs="宋体"/>
          <w:color w:val="000000"/>
          <w:spacing w:val="-1"/>
          <w:sz w:val="24"/>
          <w:szCs w:val="24"/>
          <w:lang w:eastAsia="zh-CN"/>
        </w:rPr>
        <w:t xml:space="preserve">将赔偿因服务违约给甲</w:t>
      </w:r>
      <w:r>
        <w:rPr>
          <w:rFonts w:hint="default" w:ascii="宋体" w:hAnsi="宋体" w:eastAsia="宋体" w:cs="宋体"/>
          <w:color w:val="000000"/>
          <w:spacing w:val="-2"/>
          <w:sz w:val="24"/>
          <w:szCs w:val="24"/>
          <w:lang w:eastAsia="zh-CN"/>
        </w:rPr>
        <w:t xml:space="preserve">方造成的经济损失。</w:t>
      </w:r>
      <w:r/>
    </w:p>
    <w:p>
      <w:pPr>
        <w:ind w:left="13"/>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b/>
          <w:bCs/>
          <w:color w:val="000000"/>
          <w:spacing w:val="-4"/>
          <w:sz w:val="24"/>
          <w:szCs w:val="24"/>
          <w:lang w:eastAsia="zh-CN"/>
        </w:rPr>
        <w:t xml:space="preserve">八、廉政建设：</w:t>
      </w:r>
      <w:r/>
    </w:p>
    <w:p>
      <w:pPr>
        <w:ind w:left="24" w:firstLine="496"/>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color w:val="000000"/>
          <w:spacing w:val="-3"/>
          <w:sz w:val="24"/>
          <w:szCs w:val="24"/>
          <w:lang w:eastAsia="zh-CN"/>
        </w:rPr>
        <w:t xml:space="preserve">甲、乙双方应遵守国家有关</w:t>
      </w:r>
      <w:r>
        <w:rPr>
          <w:rFonts w:hint="eastAsia" w:ascii="宋体" w:hAnsi="宋体" w:eastAsia="宋体" w:cs="宋体"/>
          <w:color w:val="000000"/>
          <w:spacing w:val="-3"/>
          <w:sz w:val="24"/>
          <w:szCs w:val="24"/>
          <w:lang w:eastAsia="zh-CN"/>
        </w:rPr>
        <w:t xml:space="preserve">法律法规</w:t>
      </w:r>
      <w:r>
        <w:rPr>
          <w:rFonts w:hint="default" w:ascii="宋体" w:hAnsi="宋体" w:eastAsia="宋体" w:cs="宋体"/>
          <w:color w:val="000000"/>
          <w:spacing w:val="-3"/>
          <w:sz w:val="24"/>
          <w:szCs w:val="24"/>
          <w:lang w:eastAsia="zh-CN"/>
        </w:rPr>
        <w:t xml:space="preserve">和廉政建</w:t>
      </w:r>
      <w:r>
        <w:rPr>
          <w:rFonts w:hint="default" w:ascii="宋体" w:hAnsi="宋体" w:eastAsia="宋体" w:cs="宋体"/>
          <w:color w:val="000000"/>
          <w:spacing w:val="-4"/>
          <w:sz w:val="24"/>
          <w:szCs w:val="24"/>
          <w:lang w:eastAsia="zh-CN"/>
        </w:rPr>
        <w:t xml:space="preserve">设的规定。乙方不得进行任何形式的不正</w:t>
      </w:r>
      <w:r>
        <w:rPr>
          <w:rFonts w:hint="default" w:ascii="宋体" w:hAnsi="宋体" w:eastAsia="宋体" w:cs="宋体"/>
          <w:color w:val="000000"/>
          <w:spacing w:val="-3"/>
          <w:sz w:val="24"/>
          <w:szCs w:val="24"/>
          <w:lang w:eastAsia="zh-CN"/>
        </w:rPr>
        <w:t xml:space="preserve">当竞争或向甲方工作人员进行任何形式的商业贿赂行为。甲方工作人员不得收受乙方赠送的礼</w:t>
      </w:r>
      <w:r>
        <w:rPr>
          <w:rFonts w:hint="default" w:ascii="宋体" w:hAnsi="宋体" w:eastAsia="宋体" w:cs="宋体"/>
          <w:color w:val="000000"/>
          <w:spacing w:val="-2"/>
          <w:sz w:val="24"/>
          <w:szCs w:val="24"/>
          <w:lang w:eastAsia="zh-CN"/>
        </w:rPr>
        <w:t xml:space="preserve">品、礼金、购物卡等。一经发现严肃查处，甲方将终止与乙方的业务往来。</w:t>
      </w:r>
      <w:r/>
    </w:p>
    <w:p>
      <w:pPr>
        <w:ind w:left="15"/>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b/>
          <w:bCs/>
          <w:color w:val="000000"/>
          <w:spacing w:val="-5"/>
          <w:sz w:val="24"/>
          <w:szCs w:val="24"/>
          <w:lang w:eastAsia="zh-CN"/>
        </w:rPr>
        <w:t xml:space="preserve">九、其他规定</w:t>
      </w:r>
      <w:r/>
    </w:p>
    <w:p>
      <w:pPr>
        <w:ind w:left="510"/>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Times New Roman"/>
          <w:color w:val="000000"/>
          <w:spacing w:val="-2"/>
          <w:sz w:val="24"/>
          <w:szCs w:val="24"/>
          <w:lang w:eastAsia="zh-CN"/>
        </w:rPr>
        <w:t xml:space="preserve">1.</w:t>
      </w:r>
      <w:r>
        <w:rPr>
          <w:rFonts w:hint="default" w:ascii="宋体" w:hAnsi="宋体" w:eastAsia="宋体" w:cs="宋体"/>
          <w:color w:val="000000"/>
          <w:spacing w:val="-2"/>
          <w:sz w:val="24"/>
          <w:szCs w:val="24"/>
          <w:lang w:eastAsia="zh-CN"/>
        </w:rPr>
        <w:t xml:space="preserve">本合同内容是双方真实意思的表达，经双方签字</w:t>
      </w:r>
      <w:r>
        <w:rPr>
          <w:rFonts w:hint="eastAsia" w:ascii="宋体" w:hAnsi="宋体" w:eastAsia="宋体" w:cs="宋体"/>
          <w:color w:val="000000"/>
          <w:spacing w:val="-2"/>
          <w:sz w:val="24"/>
          <w:szCs w:val="24"/>
          <w:lang w:eastAsia="zh-CN"/>
        </w:rPr>
        <w:t xml:space="preserve">并</w:t>
      </w:r>
      <w:r>
        <w:rPr>
          <w:rFonts w:hint="default" w:ascii="宋体" w:hAnsi="宋体" w:eastAsia="宋体" w:cs="宋体"/>
          <w:color w:val="000000"/>
          <w:spacing w:val="-2"/>
          <w:sz w:val="24"/>
          <w:szCs w:val="24"/>
          <w:lang w:eastAsia="zh-CN"/>
        </w:rPr>
        <w:t xml:space="preserve">盖章后正式生效。</w:t>
      </w:r>
      <w:r/>
    </w:p>
    <w:p>
      <w:pPr>
        <w:ind w:left="13" w:right="4" w:firstLine="472"/>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Times New Roman"/>
          <w:color w:val="000000"/>
          <w:sz w:val="24"/>
          <w:szCs w:val="24"/>
          <w:lang w:eastAsia="zh-CN"/>
        </w:rPr>
        <w:t xml:space="preserve">2.</w:t>
      </w:r>
      <w:r>
        <w:rPr>
          <w:rFonts w:hint="default" w:ascii="宋体" w:hAnsi="宋体" w:eastAsia="宋体" w:cs="宋体"/>
          <w:color w:val="000000"/>
          <w:sz w:val="24"/>
          <w:szCs w:val="24"/>
          <w:lang w:eastAsia="zh-CN"/>
        </w:rPr>
        <w:t xml:space="preserve">合同内未尽事宜，由双方协商签订书面补充协议</w:t>
      </w:r>
      <w:r>
        <w:rPr>
          <w:rFonts w:hint="default" w:ascii="宋体" w:hAnsi="宋体" w:eastAsia="宋体" w:cs="宋体"/>
          <w:color w:val="000000"/>
          <w:spacing w:val="-1"/>
          <w:sz w:val="24"/>
          <w:szCs w:val="24"/>
          <w:lang w:eastAsia="zh-CN"/>
        </w:rPr>
        <w:t xml:space="preserve">，补充协议具有同等法律效</w:t>
      </w:r>
      <w:r>
        <w:rPr>
          <w:rFonts w:hint="default" w:ascii="宋体" w:hAnsi="宋体" w:eastAsia="宋体" w:cs="宋体"/>
          <w:color w:val="000000"/>
          <w:spacing w:val="-12"/>
          <w:sz w:val="24"/>
          <w:szCs w:val="24"/>
          <w:lang w:eastAsia="zh-CN"/>
        </w:rPr>
        <w:t xml:space="preserve">力。</w:t>
      </w:r>
      <w:r/>
    </w:p>
    <w:p>
      <w:pPr>
        <w:ind w:left="9" w:right="5" w:firstLine="480"/>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Times New Roman"/>
          <w:color w:val="000000"/>
          <w:spacing w:val="-5"/>
          <w:sz w:val="24"/>
          <w:szCs w:val="24"/>
          <w:lang w:eastAsia="zh-CN"/>
        </w:rPr>
        <w:t xml:space="preserve">3.</w:t>
      </w:r>
      <w:r>
        <w:rPr>
          <w:rFonts w:hint="default" w:ascii="宋体" w:hAnsi="宋体" w:eastAsia="宋体" w:cs="宋体"/>
          <w:color w:val="000000"/>
          <w:spacing w:val="-5"/>
          <w:sz w:val="24"/>
          <w:szCs w:val="24"/>
          <w:lang w:eastAsia="zh-CN"/>
        </w:rPr>
        <w:t xml:space="preserve">本合同在履行过程中发生的争议，由甲乙双方进一步协</w:t>
      </w:r>
      <w:r>
        <w:rPr>
          <w:rFonts w:hint="default" w:ascii="宋体" w:hAnsi="宋体" w:eastAsia="宋体" w:cs="宋体"/>
          <w:color w:val="000000"/>
          <w:spacing w:val="-6"/>
          <w:sz w:val="24"/>
          <w:szCs w:val="24"/>
          <w:lang w:eastAsia="zh-CN"/>
        </w:rPr>
        <w:t xml:space="preserve">商解决。协商不成</w:t>
      </w:r>
      <w:r>
        <w:rPr>
          <w:rFonts w:hint="eastAsia" w:ascii="宋体" w:hAnsi="宋体" w:eastAsia="宋体" w:cs="宋体"/>
          <w:color w:val="000000"/>
          <w:spacing w:val="-6"/>
          <w:sz w:val="24"/>
          <w:szCs w:val="24"/>
          <w:lang w:eastAsia="zh-CN"/>
        </w:rPr>
        <w:t xml:space="preserve">，</w:t>
      </w:r>
      <w:r>
        <w:rPr>
          <w:rFonts w:hint="default" w:ascii="宋体" w:hAnsi="宋体" w:eastAsia="宋体" w:cs="宋体"/>
          <w:color w:val="000000"/>
          <w:spacing w:val="-6"/>
          <w:sz w:val="24"/>
          <w:szCs w:val="24"/>
          <w:lang w:eastAsia="zh-CN"/>
        </w:rPr>
        <w:t xml:space="preserve">提交甲方</w:t>
      </w:r>
      <w:r>
        <w:rPr>
          <w:rFonts w:hint="default" w:ascii="宋体" w:hAnsi="宋体" w:eastAsia="宋体" w:cs="宋体"/>
          <w:color w:val="000000"/>
          <w:spacing w:val="-3"/>
          <w:sz w:val="24"/>
          <w:szCs w:val="24"/>
          <w:lang w:eastAsia="zh-CN"/>
        </w:rPr>
        <w:t xml:space="preserve">所在地有管辖权的人民法院诉讼解决。</w:t>
      </w:r>
      <w:r/>
    </w:p>
    <w:p>
      <w:pPr>
        <w:ind w:left="10" w:right="5" w:firstLine="473"/>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Times New Roman"/>
          <w:color w:val="000000"/>
          <w:sz w:val="24"/>
          <w:szCs w:val="24"/>
          <w:lang w:eastAsia="zh-CN"/>
        </w:rPr>
        <w:t xml:space="preserve">4.</w:t>
      </w:r>
      <w:r>
        <w:rPr>
          <w:rFonts w:hint="default" w:ascii="宋体" w:hAnsi="宋体" w:eastAsia="宋体" w:cs="宋体"/>
          <w:color w:val="000000"/>
          <w:sz w:val="24"/>
          <w:szCs w:val="24"/>
          <w:lang w:eastAsia="zh-CN"/>
        </w:rPr>
        <w:t xml:space="preserve">乙方应对在工作中获取的甲方信息承担保密义务</w:t>
      </w:r>
      <w:r>
        <w:rPr>
          <w:rFonts w:hint="default" w:ascii="宋体" w:hAnsi="宋体" w:eastAsia="宋体" w:cs="宋体"/>
          <w:color w:val="000000"/>
          <w:spacing w:val="-1"/>
          <w:sz w:val="24"/>
          <w:szCs w:val="24"/>
          <w:lang w:eastAsia="zh-CN"/>
        </w:rPr>
        <w:t xml:space="preserve">，未经甲方</w:t>
      </w:r>
      <w:r>
        <w:rPr>
          <w:rFonts w:hint="eastAsia" w:ascii="宋体" w:hAnsi="宋体" w:eastAsia="宋体" w:cs="宋体"/>
          <w:color w:val="000000"/>
          <w:spacing w:val="-1"/>
          <w:sz w:val="24"/>
          <w:szCs w:val="24"/>
          <w:lang w:eastAsia="zh-CN"/>
        </w:rPr>
        <w:t xml:space="preserve">事先</w:t>
      </w:r>
      <w:r>
        <w:rPr>
          <w:rFonts w:hint="default" w:ascii="宋体" w:hAnsi="宋体" w:eastAsia="宋体" w:cs="宋体"/>
          <w:color w:val="000000"/>
          <w:spacing w:val="-1"/>
          <w:sz w:val="24"/>
          <w:szCs w:val="24"/>
          <w:lang w:eastAsia="zh-CN"/>
        </w:rPr>
        <w:t xml:space="preserve">书面同意不得泄露，若因</w:t>
      </w:r>
      <w:r>
        <w:rPr>
          <w:rFonts w:hint="default" w:ascii="宋体" w:hAnsi="宋体" w:eastAsia="宋体" w:cs="宋体"/>
          <w:color w:val="000000"/>
          <w:spacing w:val="-3"/>
          <w:sz w:val="24"/>
          <w:szCs w:val="24"/>
          <w:lang w:eastAsia="zh-CN"/>
        </w:rPr>
        <w:t xml:space="preserve">此给甲方造成的损失由乙方承担。</w:t>
      </w:r>
      <w:r/>
    </w:p>
    <w:p>
      <w:pPr>
        <w:ind w:left="494"/>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Times New Roman"/>
          <w:color w:val="000000"/>
          <w:spacing w:val="-2"/>
          <w:sz w:val="24"/>
          <w:szCs w:val="24"/>
          <w:lang w:eastAsia="zh-CN"/>
        </w:rPr>
        <w:t xml:space="preserve">5.</w:t>
      </w:r>
      <w:r>
        <w:rPr>
          <w:rFonts w:hint="default" w:ascii="宋体" w:hAnsi="宋体" w:eastAsia="宋体" w:cs="宋体"/>
          <w:color w:val="000000"/>
          <w:spacing w:val="-2"/>
          <w:sz w:val="24"/>
          <w:szCs w:val="24"/>
          <w:lang w:eastAsia="zh-CN"/>
        </w:rPr>
        <w:t xml:space="preserve">投标文件及相关附件是本合同不可分割的组成部分，与本合同具有同等法律效</w:t>
      </w:r>
      <w:r>
        <w:rPr>
          <w:rFonts w:hint="default" w:ascii="宋体" w:hAnsi="宋体" w:eastAsia="宋体" w:cs="宋体"/>
          <w:color w:val="000000"/>
          <w:spacing w:val="-3"/>
          <w:sz w:val="24"/>
          <w:szCs w:val="24"/>
          <w:lang w:eastAsia="zh-CN"/>
        </w:rPr>
        <w:t xml:space="preserve">力。</w:t>
      </w:r>
      <w:r/>
    </w:p>
    <w:p>
      <w:pPr>
        <w:ind w:left="493"/>
        <w:jc w:val="both"/>
        <w:spacing w:line="360" w:lineRule="auto"/>
        <w:widowControl/>
        <w:rPr>
          <w:rFonts w:hint="default" w:ascii="宋体" w:hAnsi="宋体" w:eastAsia="宋体" w:cs="宋体"/>
          <w:color w:val="000000"/>
          <w:spacing w:val="-4"/>
          <w:sz w:val="24"/>
          <w:szCs w:val="24"/>
          <w:lang w:eastAsia="zh-CN"/>
        </w:rPr>
      </w:pPr>
      <w:r>
        <w:rPr>
          <w:rFonts w:hint="default" w:ascii="宋体" w:hAnsi="宋体" w:eastAsia="宋体" w:cs="Times New Roman"/>
          <w:color w:val="000000"/>
          <w:spacing w:val="-4"/>
          <w:sz w:val="24"/>
          <w:szCs w:val="24"/>
          <w:lang w:eastAsia="zh-CN"/>
        </w:rPr>
        <w:t xml:space="preserve">6.</w:t>
      </w:r>
      <w:r>
        <w:rPr>
          <w:rFonts w:hint="default" w:ascii="宋体" w:hAnsi="宋体" w:eastAsia="宋体" w:cs="宋体"/>
          <w:color w:val="000000"/>
          <w:spacing w:val="-4"/>
          <w:sz w:val="24"/>
          <w:szCs w:val="24"/>
          <w:lang w:eastAsia="zh-CN"/>
        </w:rPr>
        <w:t xml:space="preserve">本合同一式</w:t>
      </w:r>
      <w:r>
        <w:rPr>
          <w:rFonts w:hint="eastAsia" w:ascii="宋体" w:hAnsi="宋体" w:eastAsia="宋体" w:cs="宋体"/>
          <w:color w:val="000000"/>
          <w:spacing w:val="-4"/>
          <w:sz w:val="24"/>
          <w:szCs w:val="24"/>
          <w:lang w:eastAsia="zh-CN"/>
        </w:rPr>
        <w:t xml:space="preserve">伍</w:t>
      </w:r>
      <w:r>
        <w:rPr>
          <w:rFonts w:hint="default" w:ascii="宋体" w:hAnsi="宋体" w:eastAsia="宋体" w:cs="宋体"/>
          <w:color w:val="000000"/>
          <w:spacing w:val="-4"/>
          <w:sz w:val="24"/>
          <w:szCs w:val="24"/>
          <w:lang w:eastAsia="zh-CN"/>
        </w:rPr>
        <w:t xml:space="preserve">份，甲方</w:t>
      </w:r>
      <w:r>
        <w:rPr>
          <w:rFonts w:hint="eastAsia" w:ascii="宋体" w:hAnsi="宋体" w:eastAsia="宋体" w:cs="宋体"/>
          <w:color w:val="000000"/>
          <w:spacing w:val="-4"/>
          <w:sz w:val="24"/>
          <w:szCs w:val="24"/>
          <w:lang w:eastAsia="zh-CN"/>
        </w:rPr>
        <w:t xml:space="preserve">叁</w:t>
      </w:r>
      <w:r>
        <w:rPr>
          <w:rFonts w:hint="default" w:ascii="宋体" w:hAnsi="宋体" w:eastAsia="宋体" w:cs="宋体"/>
          <w:color w:val="000000"/>
          <w:spacing w:val="-4"/>
          <w:sz w:val="24"/>
          <w:szCs w:val="24"/>
          <w:lang w:eastAsia="zh-CN"/>
        </w:rPr>
        <w:t xml:space="preserve">份，乙方壹份</w:t>
      </w:r>
      <w:r>
        <w:rPr>
          <w:rFonts w:hint="eastAsia" w:ascii="宋体" w:hAnsi="宋体" w:eastAsia="宋体" w:cs="宋体"/>
          <w:color w:val="000000"/>
          <w:spacing w:val="-4"/>
          <w:sz w:val="24"/>
          <w:szCs w:val="24"/>
          <w:lang w:eastAsia="zh-CN"/>
        </w:rPr>
        <w:t xml:space="preserve">，招标代理机构壹份</w:t>
      </w:r>
      <w:r>
        <w:rPr>
          <w:rFonts w:hint="default" w:ascii="宋体" w:hAnsi="宋体" w:eastAsia="宋体" w:cs="宋体"/>
          <w:color w:val="000000"/>
          <w:spacing w:val="-4"/>
          <w:sz w:val="24"/>
          <w:szCs w:val="24"/>
          <w:lang w:eastAsia="zh-CN"/>
        </w:rPr>
        <w:t xml:space="preserve">。</w:t>
      </w:r>
      <w:r/>
    </w:p>
    <w:p>
      <w:pPr>
        <w:ind w:left="494"/>
        <w:jc w:val="both"/>
        <w:spacing w:line="36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pacing w:val="-2"/>
          <w:sz w:val="24"/>
          <w:szCs w:val="24"/>
          <w:lang w:val="en-US" w:eastAsia="zh-CN"/>
        </w:rPr>
        <w:t xml:space="preserve">（此后无正文）</w:t>
      </w:r>
      <w:r/>
    </w:p>
    <w:p>
      <w:pPr>
        <w:ind w:left="40"/>
        <w:jc w:val="both"/>
        <w:spacing w:line="360" w:lineRule="auto"/>
        <w:widowControl/>
        <w:rPr>
          <w:rFonts w:hint="default" w:ascii="宋体" w:hAnsi="宋体" w:eastAsia="宋体" w:cs="宋体"/>
          <w:color w:val="000000"/>
          <w:sz w:val="24"/>
          <w:szCs w:val="24"/>
          <w:lang w:eastAsia="en-US"/>
        </w:rPr>
      </w:pPr>
      <w:r>
        <w:rPr>
          <w:rFonts w:hint="default" w:ascii="宋体" w:hAnsi="宋体" w:eastAsia="宋体" w:cs="宋体"/>
          <w:color w:val="000000"/>
          <w:spacing w:val="-5"/>
          <w:sz w:val="24"/>
          <w:szCs w:val="24"/>
          <w:lang w:eastAsia="en-US"/>
        </w:rPr>
        <w:t xml:space="preserve">甲方法人代表：                  </w:t>
      </w:r>
      <w:r>
        <w:rPr>
          <w:rFonts w:hint="default" w:ascii="宋体" w:hAnsi="宋体" w:eastAsia="宋体" w:cs="宋体"/>
          <w:color w:val="000000"/>
          <w:spacing w:val="-6"/>
          <w:sz w:val="24"/>
          <w:szCs w:val="24"/>
          <w:lang w:eastAsia="en-US"/>
        </w:rPr>
        <w:t xml:space="preserve">            乙方法人代表：</w:t>
      </w:r>
      <w:r/>
    </w:p>
    <w:p>
      <w:pPr>
        <w:ind w:left="12"/>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color w:val="000000"/>
          <w:spacing w:val="-11"/>
          <w:sz w:val="24"/>
          <w:szCs w:val="24"/>
          <w:lang w:eastAsia="zh-CN"/>
        </w:rPr>
        <w:t xml:space="preserve">分管领导：</w:t>
      </w:r>
      <w:r/>
    </w:p>
    <w:p>
      <w:pPr>
        <w:ind w:left="8"/>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color w:val="000000"/>
          <w:spacing w:val="-7"/>
          <w:sz w:val="24"/>
          <w:szCs w:val="24"/>
          <w:lang w:eastAsia="zh-CN"/>
        </w:rPr>
        <w:t xml:space="preserve">业务部门代表：</w:t>
      </w:r>
      <w:r>
        <w:rPr>
          <w:rFonts w:hint="default" w:ascii="宋体" w:hAnsi="宋体" w:eastAsia="宋体" w:cs="宋体"/>
          <w:color w:val="000000"/>
          <w:spacing w:val="1"/>
          <w:sz w:val="24"/>
          <w:szCs w:val="24"/>
          <w:lang w:eastAsia="zh-CN"/>
        </w:rPr>
        <w:t xml:space="preserve">                             </w:t>
      </w:r>
      <w:r>
        <w:rPr>
          <w:rFonts w:hint="default" w:ascii="宋体" w:hAnsi="宋体" w:eastAsia="宋体" w:cs="宋体"/>
          <w:color w:val="000000"/>
          <w:spacing w:val="-7"/>
          <w:sz w:val="24"/>
          <w:szCs w:val="24"/>
          <w:lang w:eastAsia="zh-CN"/>
        </w:rPr>
        <w:t xml:space="preserve">乙方代表：</w:t>
      </w:r>
      <w:r/>
    </w:p>
    <w:p>
      <w:pPr>
        <w:ind w:left="40"/>
        <w:jc w:val="both"/>
        <w:spacing w:line="360" w:lineRule="auto"/>
        <w:widowControl/>
        <w:rPr>
          <w:rFonts w:hint="default" w:ascii="宋体" w:hAnsi="宋体" w:eastAsia="宋体" w:cs="宋体"/>
          <w:color w:val="000000"/>
          <w:sz w:val="24"/>
          <w:szCs w:val="24"/>
          <w:lang w:eastAsia="zh-CN"/>
        </w:rPr>
      </w:pPr>
      <w:r>
        <w:rPr>
          <w:rFonts w:hint="default" w:ascii="宋体" w:hAnsi="宋体" w:eastAsia="宋体" w:cs="宋体"/>
          <w:color w:val="000000"/>
          <w:spacing w:val="-1"/>
          <w:sz w:val="24"/>
          <w:szCs w:val="24"/>
          <w:lang w:eastAsia="zh-CN"/>
        </w:rPr>
        <w:t xml:space="preserve">甲方（盖章</w:t>
      </w:r>
      <w:r>
        <w:rPr>
          <w:rFonts w:hint="default" w:ascii="宋体" w:hAnsi="宋体" w:eastAsia="宋体" w:cs="宋体"/>
          <w:color w:val="000000"/>
          <w:sz w:val="24"/>
          <w:szCs w:val="24"/>
          <w:lang w:eastAsia="zh-CN"/>
        </w:rPr>
        <w:t xml:space="preserve">）：</w:t>
      </w:r>
      <w:r>
        <w:rPr>
          <w:rFonts w:hint="default" w:ascii="宋体" w:hAnsi="宋体" w:eastAsia="宋体" w:cs="宋体"/>
          <w:color w:val="000000"/>
          <w:spacing w:val="-1"/>
          <w:sz w:val="24"/>
          <w:szCs w:val="24"/>
          <w:lang w:eastAsia="zh-CN"/>
        </w:rPr>
        <w:t xml:space="preserve">溧阳市人民医院               乙方（盖章</w:t>
      </w:r>
      <w:r>
        <w:rPr>
          <w:rFonts w:hint="default" w:ascii="宋体" w:hAnsi="宋体" w:eastAsia="宋体" w:cs="宋体"/>
          <w:color w:val="000000"/>
          <w:sz w:val="24"/>
          <w:szCs w:val="24"/>
          <w:lang w:eastAsia="zh-CN"/>
        </w:rPr>
        <w:t xml:space="preserve">）： </w:t>
      </w:r>
      <w:r/>
    </w:p>
    <w:p>
      <w:pPr>
        <w:jc w:val="both"/>
        <w:spacing w:line="360" w:lineRule="auto"/>
        <w:widowControl/>
        <w:tabs>
          <w:tab w:val="left" w:pos="720" w:leader="none"/>
        </w:tabs>
        <w:rPr>
          <w:rFonts w:hint="eastAsia" w:ascii="宋体" w:hAnsi="宋体" w:eastAsia="宋体" w:cs="宋体"/>
          <w:b/>
          <w:bCs/>
          <w:color w:val="000000"/>
          <w:spacing w:val="-2"/>
          <w:sz w:val="24"/>
          <w:szCs w:val="24"/>
          <w:lang w:eastAsia="zh-CN"/>
        </w:rPr>
      </w:pPr>
      <w:r>
        <w:rPr>
          <w:rFonts w:hint="default" w:ascii="宋体" w:hAnsi="宋体" w:eastAsia="宋体" w:cs="宋体"/>
          <w:b/>
          <w:bCs/>
          <w:color w:val="000000"/>
          <w:spacing w:val="-2"/>
          <w:sz w:val="24"/>
          <w:szCs w:val="24"/>
          <w:lang w:eastAsia="zh-CN"/>
        </w:rPr>
        <w:t xml:space="preserve">附件</w:t>
      </w:r>
      <w:r>
        <w:rPr>
          <w:rFonts w:hint="eastAsia" w:ascii="宋体" w:hAnsi="宋体" w:eastAsia="宋体" w:cs="宋体"/>
          <w:b/>
          <w:bCs/>
          <w:color w:val="000000"/>
          <w:spacing w:val="-2"/>
          <w:sz w:val="24"/>
          <w:szCs w:val="24"/>
          <w:lang w:eastAsia="zh-CN"/>
        </w:rPr>
        <w:t xml:space="preserve">：</w:t>
      </w:r>
      <w:r/>
    </w:p>
    <w:tbl>
      <w:tblPr>
        <w:tblStyle w:val="1362"/>
        <w:tblW w:w="9599"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94"/>
        <w:gridCol w:w="3193"/>
        <w:gridCol w:w="1690"/>
        <w:gridCol w:w="2722"/>
      </w:tblGrid>
      <w:tr>
        <w:trPr>
          <w:trHeight w:val="305"/>
        </w:trPr>
        <w:tc>
          <w:tcPr>
            <w:tcBorders>
              <w:top w:val="single" w:color="000000" w:sz="10" w:space="0"/>
              <w:left w:val="single" w:color="000000" w:sz="10" w:space="0"/>
              <w:bottom w:val="single" w:color="auto" w:sz="12" w:space="0"/>
            </w:tcBorders>
            <w:tcW w:w="1994" w:type="dxa"/>
            <w:vAlign w:val="top"/>
            <w:textDirection w:val="lrTb"/>
            <w:noWrap w:val="false"/>
          </w:tcPr>
          <w:p>
            <w:pPr>
              <w:ind w:left="545"/>
              <w:spacing w:before="35" w:line="218" w:lineRule="auto"/>
              <w:rPr>
                <w:rFonts w:ascii="宋体" w:hAnsi="宋体" w:eastAsia="宋体" w:cs="宋体"/>
                <w:color w:val="000000"/>
                <w:sz w:val="22"/>
                <w:szCs w:val="22"/>
                <w:lang w:val="en-US" w:eastAsia="en-US" w:bidi="ar-SA"/>
              </w:rPr>
            </w:pPr>
            <w:r>
              <w:rPr>
                <w:rFonts w:ascii="宋体" w:hAnsi="宋体" w:eastAsia="宋体" w:cs="宋体"/>
                <w:b/>
                <w:bCs/>
                <w:color w:val="000000"/>
                <w:spacing w:val="-4"/>
                <w:sz w:val="22"/>
                <w:szCs w:val="22"/>
                <w:lang w:val="en-US" w:eastAsia="en-US" w:bidi="ar-SA"/>
              </w:rPr>
              <w:t xml:space="preserve">服务项目</w:t>
            </w:r>
            <w:r/>
          </w:p>
        </w:tc>
        <w:tc>
          <w:tcPr>
            <w:tcBorders>
              <w:top w:val="single" w:color="000000" w:sz="10" w:space="0"/>
              <w:bottom w:val="single" w:color="auto" w:sz="12" w:space="0"/>
            </w:tcBorders>
            <w:tcW w:w="3193" w:type="dxa"/>
            <w:vAlign w:val="top"/>
            <w:textDirection w:val="lrTb"/>
            <w:noWrap w:val="false"/>
          </w:tcPr>
          <w:p>
            <w:pPr>
              <w:ind w:left="1299"/>
              <w:spacing w:before="35" w:line="218" w:lineRule="auto"/>
              <w:rPr>
                <w:rFonts w:ascii="宋体" w:hAnsi="宋体" w:eastAsia="宋体" w:cs="宋体"/>
                <w:color w:val="000000"/>
                <w:sz w:val="22"/>
                <w:szCs w:val="22"/>
                <w:lang w:val="en-US" w:eastAsia="en-US" w:bidi="ar-SA"/>
              </w:rPr>
            </w:pPr>
            <w:r>
              <w:rPr>
                <w:rFonts w:ascii="宋体" w:hAnsi="宋体" w:eastAsia="宋体" w:cs="宋体"/>
                <w:b/>
                <w:bCs/>
                <w:color w:val="000000"/>
                <w:spacing w:val="-4"/>
                <w:sz w:val="22"/>
                <w:szCs w:val="22"/>
                <w:lang w:val="en-US" w:eastAsia="en-US" w:bidi="ar-SA"/>
              </w:rPr>
              <w:t xml:space="preserve">服务内容</w:t>
            </w:r>
            <w:r/>
          </w:p>
        </w:tc>
        <w:tc>
          <w:tcPr>
            <w:tcBorders>
              <w:top w:val="single" w:color="000000" w:sz="10" w:space="0"/>
              <w:bottom w:val="single" w:color="auto" w:sz="12" w:space="0"/>
            </w:tcBorders>
            <w:tcW w:w="1690" w:type="dxa"/>
            <w:vAlign w:val="top"/>
            <w:textDirection w:val="lrTb"/>
            <w:noWrap w:val="false"/>
          </w:tcPr>
          <w:p>
            <w:pPr>
              <w:ind w:left="554"/>
              <w:spacing w:before="35" w:line="218" w:lineRule="auto"/>
              <w:rPr>
                <w:rFonts w:ascii="宋体" w:hAnsi="宋体" w:eastAsia="宋体" w:cs="宋体"/>
                <w:color w:val="000000"/>
                <w:sz w:val="22"/>
                <w:szCs w:val="22"/>
                <w:lang w:val="en-US" w:eastAsia="en-US" w:bidi="ar-SA"/>
              </w:rPr>
            </w:pPr>
            <w:r>
              <w:rPr>
                <w:rFonts w:ascii="宋体" w:hAnsi="宋体" w:eastAsia="宋体" w:cs="宋体"/>
                <w:b/>
                <w:bCs/>
                <w:color w:val="000000"/>
                <w:spacing w:val="-4"/>
                <w:sz w:val="22"/>
                <w:szCs w:val="22"/>
                <w:lang w:val="en-US" w:eastAsia="en-US" w:bidi="ar-SA"/>
              </w:rPr>
              <w:t xml:space="preserve">服务周期</w:t>
            </w:r>
            <w:r/>
          </w:p>
        </w:tc>
        <w:tc>
          <w:tcPr>
            <w:tcBorders>
              <w:top w:val="single" w:color="000000" w:sz="10" w:space="0"/>
              <w:bottom w:val="single" w:color="auto" w:sz="12" w:space="0"/>
              <w:right w:val="single" w:color="000000" w:sz="10" w:space="0"/>
            </w:tcBorders>
            <w:tcW w:w="2722" w:type="dxa"/>
            <w:vAlign w:val="top"/>
            <w:textDirection w:val="lrTb"/>
            <w:noWrap w:val="false"/>
          </w:tcPr>
          <w:p>
            <w:pPr>
              <w:ind w:left="1147"/>
              <w:spacing w:before="35" w:line="218" w:lineRule="auto"/>
              <w:rPr>
                <w:rFonts w:ascii="宋体" w:hAnsi="宋体" w:eastAsia="宋体" w:cs="宋体"/>
                <w:color w:val="000000"/>
                <w:sz w:val="22"/>
                <w:szCs w:val="22"/>
                <w:lang w:val="en-US" w:eastAsia="en-US" w:bidi="ar-SA"/>
              </w:rPr>
            </w:pPr>
            <w:r>
              <w:rPr>
                <w:rFonts w:ascii="宋体" w:hAnsi="宋体" w:eastAsia="宋体" w:cs="宋体"/>
                <w:b/>
                <w:bCs/>
                <w:color w:val="000000"/>
                <w:spacing w:val="-8"/>
                <w:sz w:val="22"/>
                <w:szCs w:val="22"/>
                <w:lang w:val="en-US" w:eastAsia="en-US" w:bidi="ar-SA"/>
              </w:rPr>
              <w:t xml:space="preserve">备注</w:t>
            </w:r>
            <w:r/>
          </w:p>
        </w:tc>
      </w:tr>
      <w:tr>
        <w:trPr>
          <w:trHeight w:val="565"/>
        </w:trPr>
        <w:tc>
          <w:tcPr>
            <w:tcBorders>
              <w:top w:val="single" w:color="auto" w:sz="12" w:space="0"/>
              <w:left w:val="single" w:color="auto" w:sz="12" w:space="0"/>
              <w:bottom w:val="single" w:color="auto" w:sz="4" w:space="0"/>
            </w:tcBorders>
            <w:tcW w:w="1994" w:type="dxa"/>
            <w:vAlign w:val="top"/>
            <w:textDirection w:val="lrTb"/>
            <w:noWrap w:val="false"/>
          </w:tcPr>
          <w:p>
            <w:pPr>
              <w:ind w:left="628"/>
              <w:jc w:val="left"/>
              <w:spacing w:before="155" w:line="213"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12" w:space="0"/>
              <w:bottom w:val="single" w:color="auto" w:sz="4" w:space="0"/>
            </w:tcBorders>
            <w:tcW w:w="3193" w:type="dxa"/>
            <w:vAlign w:val="top"/>
            <w:textDirection w:val="lrTb"/>
            <w:noWrap w:val="false"/>
          </w:tcPr>
          <w:p>
            <w:pPr>
              <w:ind w:left="103" w:right="108" w:firstLine="1"/>
              <w:jc w:val="left"/>
              <w:spacing w:before="35" w:line="202"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12" w:space="0"/>
              <w:bottom w:val="single" w:color="auto" w:sz="4" w:space="0"/>
            </w:tcBorders>
            <w:tcW w:w="1690" w:type="dxa"/>
            <w:vAlign w:val="top"/>
            <w:textDirection w:val="lrTb"/>
            <w:noWrap w:val="false"/>
          </w:tcPr>
          <w:p>
            <w:pPr>
              <w:ind w:left="638"/>
              <w:jc w:val="left"/>
              <w:spacing w:before="155" w:line="213"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12" w:space="0"/>
              <w:bottom w:val="single" w:color="auto" w:sz="4" w:space="0"/>
              <w:right w:val="single" w:color="auto" w:sz="12" w:space="0"/>
            </w:tcBorders>
            <w:tcW w:w="2722" w:type="dxa"/>
            <w:vAlign w:val="top"/>
            <w:textDirection w:val="lrTb"/>
            <w:noWrap w:val="false"/>
          </w:tcPr>
          <w:p>
            <w:pPr>
              <w:jc w:val="left"/>
              <w:widowControl/>
              <w:rPr>
                <w:rFonts w:hint="default" w:ascii="Arial" w:hAnsi="Arial" w:eastAsia="Arial" w:cs="Arial"/>
                <w:color w:val="000000"/>
                <w:sz w:val="21"/>
                <w:szCs w:val="21"/>
                <w:lang w:eastAsia="en-US"/>
              </w:rPr>
            </w:pPr>
            <w:r>
              <w:rPr>
                <w:rFonts w:hint="default" w:ascii="Arial" w:hAnsi="Arial" w:eastAsia="Arial" w:cs="Arial"/>
                <w:color w:val="000000"/>
                <w:sz w:val="21"/>
                <w:szCs w:val="21"/>
                <w:lang w:eastAsia="en-US"/>
              </w:rPr>
            </w:r>
            <w:r/>
          </w:p>
        </w:tc>
      </w:tr>
      <w:tr>
        <w:trPr>
          <w:trHeight w:val="565"/>
        </w:trPr>
        <w:tc>
          <w:tcPr>
            <w:tcBorders>
              <w:top w:val="single" w:color="auto" w:sz="4" w:space="0"/>
              <w:left w:val="single" w:color="auto" w:sz="12" w:space="0"/>
              <w:bottom w:val="single" w:color="auto" w:sz="4" w:space="0"/>
              <w:right w:val="single" w:color="auto" w:sz="4" w:space="0"/>
            </w:tcBorders>
            <w:tcW w:w="1994" w:type="dxa"/>
            <w:vAlign w:val="top"/>
            <w:textDirection w:val="lrTb"/>
            <w:noWrap w:val="false"/>
          </w:tcPr>
          <w:p>
            <w:pPr>
              <w:ind w:left="628"/>
              <w:jc w:val="left"/>
              <w:spacing w:before="155" w:line="213"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4" w:space="0"/>
            </w:tcBorders>
            <w:tcW w:w="3193" w:type="dxa"/>
            <w:vAlign w:val="top"/>
            <w:textDirection w:val="lrTb"/>
            <w:noWrap w:val="false"/>
          </w:tcPr>
          <w:p>
            <w:pPr>
              <w:ind w:left="103" w:right="108" w:firstLine="1"/>
              <w:jc w:val="left"/>
              <w:spacing w:before="35" w:line="202"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4" w:space="0"/>
            </w:tcBorders>
            <w:tcW w:w="1690" w:type="dxa"/>
            <w:vAlign w:val="top"/>
            <w:textDirection w:val="lrTb"/>
            <w:noWrap w:val="false"/>
          </w:tcPr>
          <w:p>
            <w:pPr>
              <w:ind w:left="638"/>
              <w:jc w:val="left"/>
              <w:spacing w:before="155" w:line="213"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12" w:space="0"/>
            </w:tcBorders>
            <w:tcW w:w="2722" w:type="dxa"/>
            <w:vAlign w:val="top"/>
            <w:textDirection w:val="lrTb"/>
            <w:noWrap w:val="false"/>
          </w:tcPr>
          <w:p>
            <w:pPr>
              <w:jc w:val="left"/>
              <w:widowControl/>
              <w:rPr>
                <w:rFonts w:hint="default" w:ascii="Arial" w:hAnsi="Arial" w:eastAsia="Arial" w:cs="Arial"/>
                <w:color w:val="000000"/>
                <w:sz w:val="21"/>
                <w:szCs w:val="21"/>
                <w:lang w:eastAsia="en-US"/>
              </w:rPr>
            </w:pPr>
            <w:r>
              <w:rPr>
                <w:rFonts w:hint="default" w:ascii="Arial" w:hAnsi="Arial" w:eastAsia="Arial" w:cs="Arial"/>
                <w:color w:val="000000"/>
                <w:sz w:val="21"/>
                <w:szCs w:val="21"/>
                <w:lang w:eastAsia="en-US"/>
              </w:rPr>
            </w:r>
            <w:r/>
          </w:p>
        </w:tc>
      </w:tr>
      <w:tr>
        <w:trPr>
          <w:trHeight w:val="565"/>
        </w:trPr>
        <w:tc>
          <w:tcPr>
            <w:tcBorders>
              <w:top w:val="single" w:color="auto" w:sz="4" w:space="0"/>
              <w:left w:val="single" w:color="auto" w:sz="12" w:space="0"/>
              <w:bottom w:val="single" w:color="auto" w:sz="4" w:space="0"/>
              <w:right w:val="single" w:color="auto" w:sz="4" w:space="0"/>
            </w:tcBorders>
            <w:tcW w:w="1994" w:type="dxa"/>
            <w:vAlign w:val="top"/>
            <w:textDirection w:val="lrTb"/>
            <w:noWrap w:val="false"/>
          </w:tcPr>
          <w:p>
            <w:pPr>
              <w:ind w:left="628"/>
              <w:jc w:val="left"/>
              <w:spacing w:before="155" w:line="213"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4" w:space="0"/>
            </w:tcBorders>
            <w:tcW w:w="3193" w:type="dxa"/>
            <w:vAlign w:val="top"/>
            <w:textDirection w:val="lrTb"/>
            <w:noWrap w:val="false"/>
          </w:tcPr>
          <w:p>
            <w:pPr>
              <w:ind w:left="103" w:right="108" w:firstLine="1"/>
              <w:jc w:val="left"/>
              <w:spacing w:before="35" w:line="202"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4" w:space="0"/>
            </w:tcBorders>
            <w:tcW w:w="1690" w:type="dxa"/>
            <w:vAlign w:val="top"/>
            <w:textDirection w:val="lrTb"/>
            <w:noWrap w:val="false"/>
          </w:tcPr>
          <w:p>
            <w:pPr>
              <w:ind w:left="638"/>
              <w:jc w:val="left"/>
              <w:spacing w:before="155" w:line="213"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12" w:space="0"/>
            </w:tcBorders>
            <w:tcW w:w="2722" w:type="dxa"/>
            <w:vAlign w:val="top"/>
            <w:textDirection w:val="lrTb"/>
            <w:noWrap w:val="false"/>
          </w:tcPr>
          <w:p>
            <w:pPr>
              <w:jc w:val="left"/>
              <w:widowControl/>
              <w:rPr>
                <w:rFonts w:hint="default" w:ascii="Arial" w:hAnsi="Arial" w:eastAsia="Arial" w:cs="Arial"/>
                <w:color w:val="000000"/>
                <w:sz w:val="21"/>
                <w:szCs w:val="21"/>
                <w:lang w:eastAsia="en-US"/>
              </w:rPr>
            </w:pPr>
            <w:r>
              <w:rPr>
                <w:rFonts w:hint="default" w:ascii="Arial" w:hAnsi="Arial" w:eastAsia="Arial" w:cs="Arial"/>
                <w:color w:val="000000"/>
                <w:sz w:val="21"/>
                <w:szCs w:val="21"/>
                <w:lang w:eastAsia="en-US"/>
              </w:rPr>
            </w:r>
            <w:r/>
          </w:p>
        </w:tc>
      </w:tr>
      <w:tr>
        <w:trPr>
          <w:trHeight w:val="565"/>
        </w:trPr>
        <w:tc>
          <w:tcPr>
            <w:tcBorders>
              <w:top w:val="single" w:color="auto" w:sz="4" w:space="0"/>
              <w:left w:val="single" w:color="auto" w:sz="12" w:space="0"/>
              <w:bottom w:val="single" w:color="auto" w:sz="4" w:space="0"/>
              <w:right w:val="single" w:color="auto" w:sz="4" w:space="0"/>
            </w:tcBorders>
            <w:tcW w:w="1994" w:type="dxa"/>
            <w:vAlign w:val="top"/>
            <w:textDirection w:val="lrTb"/>
            <w:noWrap w:val="false"/>
          </w:tcPr>
          <w:p>
            <w:pPr>
              <w:ind w:left="628"/>
              <w:jc w:val="left"/>
              <w:spacing w:before="155" w:line="213"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4" w:space="0"/>
            </w:tcBorders>
            <w:tcW w:w="3193" w:type="dxa"/>
            <w:vAlign w:val="top"/>
            <w:textDirection w:val="lrTb"/>
            <w:noWrap w:val="false"/>
          </w:tcPr>
          <w:p>
            <w:pPr>
              <w:ind w:left="103" w:right="108" w:firstLine="1"/>
              <w:jc w:val="left"/>
              <w:spacing w:before="35" w:line="202"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4" w:space="0"/>
            </w:tcBorders>
            <w:tcW w:w="1690" w:type="dxa"/>
            <w:vAlign w:val="top"/>
            <w:textDirection w:val="lrTb"/>
            <w:noWrap w:val="false"/>
          </w:tcPr>
          <w:p>
            <w:pPr>
              <w:ind w:left="638"/>
              <w:jc w:val="left"/>
              <w:spacing w:before="155" w:line="213"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12" w:space="0"/>
            </w:tcBorders>
            <w:tcW w:w="2722" w:type="dxa"/>
            <w:vAlign w:val="top"/>
            <w:textDirection w:val="lrTb"/>
            <w:noWrap w:val="false"/>
          </w:tcPr>
          <w:p>
            <w:pPr>
              <w:jc w:val="left"/>
              <w:widowControl/>
              <w:rPr>
                <w:rFonts w:hint="default" w:ascii="Arial" w:hAnsi="Arial" w:eastAsia="Arial" w:cs="Arial"/>
                <w:color w:val="000000"/>
                <w:sz w:val="21"/>
                <w:szCs w:val="21"/>
                <w:lang w:eastAsia="en-US"/>
              </w:rPr>
            </w:pPr>
            <w:r>
              <w:rPr>
                <w:rFonts w:hint="default" w:ascii="Arial" w:hAnsi="Arial" w:eastAsia="Arial" w:cs="Arial"/>
                <w:color w:val="000000"/>
                <w:sz w:val="21"/>
                <w:szCs w:val="21"/>
                <w:lang w:eastAsia="en-US"/>
              </w:rPr>
            </w:r>
            <w:r/>
          </w:p>
        </w:tc>
      </w:tr>
      <w:tr>
        <w:trPr>
          <w:trHeight w:val="565"/>
        </w:trPr>
        <w:tc>
          <w:tcPr>
            <w:tcBorders>
              <w:top w:val="single" w:color="auto" w:sz="4" w:space="0"/>
              <w:left w:val="single" w:color="auto" w:sz="12" w:space="0"/>
              <w:bottom w:val="single" w:color="auto" w:sz="4" w:space="0"/>
              <w:right w:val="single" w:color="auto" w:sz="4" w:space="0"/>
            </w:tcBorders>
            <w:tcW w:w="1994" w:type="dxa"/>
            <w:vAlign w:val="top"/>
            <w:textDirection w:val="lrTb"/>
            <w:noWrap w:val="false"/>
          </w:tcPr>
          <w:p>
            <w:pPr>
              <w:ind w:left="628"/>
              <w:jc w:val="left"/>
              <w:spacing w:before="155" w:line="213"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4" w:space="0"/>
            </w:tcBorders>
            <w:tcW w:w="3193" w:type="dxa"/>
            <w:vAlign w:val="top"/>
            <w:textDirection w:val="lrTb"/>
            <w:noWrap w:val="false"/>
          </w:tcPr>
          <w:p>
            <w:pPr>
              <w:ind w:left="103" w:right="108" w:firstLine="1"/>
              <w:jc w:val="left"/>
              <w:spacing w:before="35" w:line="202"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4" w:space="0"/>
            </w:tcBorders>
            <w:tcW w:w="1690" w:type="dxa"/>
            <w:vAlign w:val="top"/>
            <w:textDirection w:val="lrTb"/>
            <w:noWrap w:val="false"/>
          </w:tcPr>
          <w:p>
            <w:pPr>
              <w:ind w:left="638"/>
              <w:jc w:val="left"/>
              <w:spacing w:before="155" w:line="213"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12" w:space="0"/>
            </w:tcBorders>
            <w:tcW w:w="2722" w:type="dxa"/>
            <w:vAlign w:val="top"/>
            <w:textDirection w:val="lrTb"/>
            <w:noWrap w:val="false"/>
          </w:tcPr>
          <w:p>
            <w:pPr>
              <w:jc w:val="left"/>
              <w:widowControl/>
              <w:rPr>
                <w:rFonts w:hint="default" w:ascii="Arial" w:hAnsi="Arial" w:eastAsia="Arial" w:cs="Arial"/>
                <w:color w:val="000000"/>
                <w:sz w:val="21"/>
                <w:szCs w:val="21"/>
                <w:lang w:eastAsia="en-US"/>
              </w:rPr>
            </w:pPr>
            <w:r>
              <w:rPr>
                <w:rFonts w:hint="default" w:ascii="Arial" w:hAnsi="Arial" w:eastAsia="Arial" w:cs="Arial"/>
                <w:color w:val="000000"/>
                <w:sz w:val="21"/>
                <w:szCs w:val="21"/>
                <w:lang w:eastAsia="en-US"/>
              </w:rPr>
            </w:r>
            <w:r/>
          </w:p>
        </w:tc>
      </w:tr>
      <w:tr>
        <w:trPr>
          <w:trHeight w:val="565"/>
        </w:trPr>
        <w:tc>
          <w:tcPr>
            <w:tcBorders>
              <w:top w:val="single" w:color="auto" w:sz="4" w:space="0"/>
              <w:left w:val="single" w:color="auto" w:sz="12" w:space="0"/>
              <w:bottom w:val="single" w:color="auto" w:sz="4" w:space="0"/>
              <w:right w:val="single" w:color="auto" w:sz="4" w:space="0"/>
            </w:tcBorders>
            <w:tcW w:w="1994" w:type="dxa"/>
            <w:vAlign w:val="top"/>
            <w:textDirection w:val="lrTb"/>
            <w:noWrap w:val="false"/>
          </w:tcPr>
          <w:p>
            <w:pPr>
              <w:ind w:left="628"/>
              <w:jc w:val="left"/>
              <w:spacing w:before="155" w:line="213"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4" w:space="0"/>
            </w:tcBorders>
            <w:tcW w:w="3193" w:type="dxa"/>
            <w:vAlign w:val="top"/>
            <w:textDirection w:val="lrTb"/>
            <w:noWrap w:val="false"/>
          </w:tcPr>
          <w:p>
            <w:pPr>
              <w:ind w:left="103" w:right="108" w:firstLine="1"/>
              <w:jc w:val="left"/>
              <w:spacing w:before="35" w:line="202"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4" w:space="0"/>
            </w:tcBorders>
            <w:tcW w:w="1690" w:type="dxa"/>
            <w:vAlign w:val="top"/>
            <w:textDirection w:val="lrTb"/>
            <w:noWrap w:val="false"/>
          </w:tcPr>
          <w:p>
            <w:pPr>
              <w:ind w:left="638"/>
              <w:jc w:val="left"/>
              <w:spacing w:before="155" w:line="213"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12" w:space="0"/>
            </w:tcBorders>
            <w:tcW w:w="2722" w:type="dxa"/>
            <w:vAlign w:val="top"/>
            <w:textDirection w:val="lrTb"/>
            <w:noWrap w:val="false"/>
          </w:tcPr>
          <w:p>
            <w:pPr>
              <w:jc w:val="left"/>
              <w:widowControl/>
              <w:rPr>
                <w:rFonts w:hint="default" w:ascii="Arial" w:hAnsi="Arial" w:eastAsia="Arial" w:cs="Arial"/>
                <w:color w:val="000000"/>
                <w:sz w:val="21"/>
                <w:szCs w:val="21"/>
                <w:lang w:eastAsia="en-US"/>
              </w:rPr>
            </w:pPr>
            <w:r>
              <w:rPr>
                <w:rFonts w:hint="default" w:ascii="Arial" w:hAnsi="Arial" w:eastAsia="Arial" w:cs="Arial"/>
                <w:color w:val="000000"/>
                <w:sz w:val="21"/>
                <w:szCs w:val="21"/>
                <w:lang w:eastAsia="en-US"/>
              </w:rPr>
            </w:r>
            <w:r/>
          </w:p>
        </w:tc>
      </w:tr>
      <w:tr>
        <w:trPr>
          <w:trHeight w:val="565"/>
        </w:trPr>
        <w:tc>
          <w:tcPr>
            <w:tcBorders>
              <w:top w:val="single" w:color="auto" w:sz="4" w:space="0"/>
              <w:left w:val="single" w:color="auto" w:sz="12" w:space="0"/>
              <w:bottom w:val="single" w:color="auto" w:sz="4" w:space="0"/>
              <w:right w:val="single" w:color="auto" w:sz="4" w:space="0"/>
            </w:tcBorders>
            <w:tcW w:w="1994" w:type="dxa"/>
            <w:vAlign w:val="top"/>
            <w:textDirection w:val="lrTb"/>
            <w:noWrap w:val="false"/>
          </w:tcPr>
          <w:p>
            <w:pPr>
              <w:ind w:left="628"/>
              <w:jc w:val="left"/>
              <w:spacing w:before="155" w:line="213"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4" w:space="0"/>
            </w:tcBorders>
            <w:tcW w:w="3193" w:type="dxa"/>
            <w:vAlign w:val="top"/>
            <w:textDirection w:val="lrTb"/>
            <w:noWrap w:val="false"/>
          </w:tcPr>
          <w:p>
            <w:pPr>
              <w:ind w:left="103" w:right="108" w:firstLine="1"/>
              <w:jc w:val="left"/>
              <w:spacing w:before="35" w:line="202"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4" w:space="0"/>
            </w:tcBorders>
            <w:tcW w:w="1690" w:type="dxa"/>
            <w:vAlign w:val="top"/>
            <w:textDirection w:val="lrTb"/>
            <w:noWrap w:val="false"/>
          </w:tcPr>
          <w:p>
            <w:pPr>
              <w:ind w:left="638"/>
              <w:jc w:val="left"/>
              <w:spacing w:before="155" w:line="213" w:lineRule="auto"/>
              <w:widowControl/>
              <w:rPr>
                <w:rFonts w:hint="default" w:ascii="微软雅黑" w:hAnsi="微软雅黑" w:eastAsia="微软雅黑" w:cs="微软雅黑"/>
                <w:color w:val="000000"/>
                <w:sz w:val="18"/>
                <w:szCs w:val="18"/>
                <w:lang w:eastAsia="en-US"/>
              </w:rPr>
            </w:pPr>
            <w:r>
              <w:rPr>
                <w:rFonts w:hint="default" w:ascii="微软雅黑" w:hAnsi="微软雅黑" w:eastAsia="微软雅黑" w:cs="微软雅黑"/>
                <w:color w:val="000000"/>
                <w:sz w:val="18"/>
                <w:szCs w:val="18"/>
                <w:lang w:eastAsia="en-US"/>
              </w:rPr>
            </w:r>
            <w:r/>
          </w:p>
        </w:tc>
        <w:tc>
          <w:tcPr>
            <w:tcBorders>
              <w:top w:val="single" w:color="auto" w:sz="4" w:space="0"/>
              <w:left w:val="single" w:color="auto" w:sz="4" w:space="0"/>
              <w:bottom w:val="single" w:color="auto" w:sz="4" w:space="0"/>
              <w:right w:val="single" w:color="auto" w:sz="12" w:space="0"/>
            </w:tcBorders>
            <w:tcW w:w="2722" w:type="dxa"/>
            <w:vAlign w:val="top"/>
            <w:textDirection w:val="lrTb"/>
            <w:noWrap w:val="false"/>
          </w:tcPr>
          <w:p>
            <w:pPr>
              <w:jc w:val="left"/>
              <w:widowControl/>
              <w:rPr>
                <w:rFonts w:hint="default" w:ascii="Arial" w:hAnsi="Arial" w:eastAsia="Arial" w:cs="Arial"/>
                <w:color w:val="000000"/>
                <w:sz w:val="21"/>
                <w:szCs w:val="21"/>
                <w:lang w:eastAsia="en-US"/>
              </w:rPr>
            </w:pPr>
            <w:r>
              <w:rPr>
                <w:rFonts w:hint="default" w:ascii="Arial" w:hAnsi="Arial" w:eastAsia="Arial" w:cs="Arial"/>
                <w:color w:val="000000"/>
                <w:sz w:val="21"/>
                <w:szCs w:val="21"/>
                <w:lang w:eastAsia="en-US"/>
              </w:rPr>
            </w:r>
            <w:r/>
          </w:p>
        </w:tc>
      </w:tr>
      <w:tr>
        <w:trPr>
          <w:trHeight w:val="564"/>
        </w:trPr>
        <w:tc>
          <w:tcPr>
            <w:tcBorders>
              <w:top w:val="single" w:color="auto" w:sz="4" w:space="0"/>
              <w:left w:val="single" w:color="auto" w:sz="12" w:space="0"/>
              <w:bottom w:val="single" w:color="auto" w:sz="12" w:space="0"/>
            </w:tcBorders>
            <w:tcW w:w="1994" w:type="dxa"/>
            <w:vAlign w:val="top"/>
            <w:textDirection w:val="lrTb"/>
            <w:noWrap w:val="false"/>
          </w:tcPr>
          <w:p>
            <w:pPr>
              <w:jc w:val="left"/>
              <w:widowControl/>
              <w:rPr>
                <w:rFonts w:hint="default" w:ascii="Arial" w:hAnsi="Arial" w:eastAsia="Arial" w:cs="Arial"/>
                <w:color w:val="000000"/>
                <w:sz w:val="21"/>
                <w:szCs w:val="21"/>
                <w:lang w:eastAsia="en-US"/>
              </w:rPr>
            </w:pPr>
            <w:r>
              <w:rPr>
                <w:rFonts w:hint="default" w:ascii="Arial" w:hAnsi="Arial" w:eastAsia="Arial" w:cs="Arial"/>
                <w:color w:val="000000"/>
                <w:sz w:val="21"/>
                <w:szCs w:val="21"/>
                <w:lang w:eastAsia="en-US"/>
              </w:rPr>
            </w:r>
            <w:r/>
          </w:p>
        </w:tc>
        <w:tc>
          <w:tcPr>
            <w:tcBorders>
              <w:top w:val="single" w:color="auto" w:sz="4" w:space="0"/>
              <w:bottom w:val="single" w:color="auto" w:sz="12" w:space="0"/>
            </w:tcBorders>
            <w:tcW w:w="3193" w:type="dxa"/>
            <w:vAlign w:val="top"/>
            <w:textDirection w:val="lrTb"/>
            <w:noWrap w:val="false"/>
          </w:tcPr>
          <w:p>
            <w:pPr>
              <w:jc w:val="left"/>
              <w:widowControl/>
              <w:rPr>
                <w:rFonts w:hint="default" w:ascii="Arial" w:hAnsi="Arial" w:eastAsia="Arial" w:cs="Arial"/>
                <w:color w:val="000000"/>
                <w:sz w:val="21"/>
                <w:szCs w:val="21"/>
                <w:lang w:eastAsia="en-US"/>
              </w:rPr>
            </w:pPr>
            <w:r>
              <w:rPr>
                <w:rFonts w:hint="default" w:ascii="Arial" w:hAnsi="Arial" w:eastAsia="Arial" w:cs="Arial"/>
                <w:color w:val="000000"/>
                <w:sz w:val="21"/>
                <w:szCs w:val="21"/>
                <w:lang w:eastAsia="en-US"/>
              </w:rPr>
            </w:r>
            <w:r/>
          </w:p>
        </w:tc>
        <w:tc>
          <w:tcPr>
            <w:tcBorders>
              <w:top w:val="single" w:color="auto" w:sz="4" w:space="0"/>
              <w:bottom w:val="single" w:color="auto" w:sz="12" w:space="0"/>
            </w:tcBorders>
            <w:tcW w:w="1690" w:type="dxa"/>
            <w:vAlign w:val="top"/>
            <w:textDirection w:val="lrTb"/>
            <w:noWrap w:val="false"/>
          </w:tcPr>
          <w:p>
            <w:pPr>
              <w:jc w:val="left"/>
              <w:widowControl/>
              <w:rPr>
                <w:rFonts w:hint="default" w:ascii="Arial" w:hAnsi="Arial" w:eastAsia="Arial" w:cs="Arial"/>
                <w:color w:val="000000"/>
                <w:sz w:val="21"/>
                <w:szCs w:val="21"/>
                <w:lang w:eastAsia="en-US"/>
              </w:rPr>
            </w:pPr>
            <w:r>
              <w:rPr>
                <w:rFonts w:hint="default" w:ascii="Arial" w:hAnsi="Arial" w:eastAsia="Arial" w:cs="Arial"/>
                <w:color w:val="000000"/>
                <w:sz w:val="21"/>
                <w:szCs w:val="21"/>
                <w:lang w:eastAsia="en-US"/>
              </w:rPr>
            </w:r>
            <w:r/>
          </w:p>
        </w:tc>
        <w:tc>
          <w:tcPr>
            <w:tcBorders>
              <w:top w:val="single" w:color="auto" w:sz="4" w:space="0"/>
              <w:bottom w:val="single" w:color="auto" w:sz="12" w:space="0"/>
              <w:right w:val="single" w:color="auto" w:sz="12" w:space="0"/>
            </w:tcBorders>
            <w:tcW w:w="2722" w:type="dxa"/>
            <w:vAlign w:val="top"/>
            <w:textDirection w:val="lrTb"/>
            <w:noWrap w:val="false"/>
          </w:tcPr>
          <w:p>
            <w:pPr>
              <w:jc w:val="left"/>
              <w:widowControl/>
              <w:rPr>
                <w:rFonts w:hint="default" w:ascii="Arial" w:hAnsi="Arial" w:eastAsia="Arial" w:cs="Arial"/>
                <w:color w:val="000000"/>
                <w:sz w:val="21"/>
                <w:szCs w:val="21"/>
                <w:lang w:eastAsia="en-US"/>
              </w:rPr>
            </w:pPr>
            <w:r>
              <w:rPr>
                <w:rFonts w:hint="default" w:ascii="Arial" w:hAnsi="Arial" w:eastAsia="Arial" w:cs="Arial"/>
                <w:color w:val="000000"/>
                <w:sz w:val="21"/>
                <w:szCs w:val="21"/>
                <w:lang w:eastAsia="en-US"/>
              </w:rPr>
            </w:r>
            <w:r/>
          </w:p>
        </w:tc>
      </w:tr>
    </w:tbl>
    <w:p>
      <w:pPr>
        <w:rPr>
          <w:rFonts w:hint="eastAsia" w:ascii="宋体" w:hAnsi="宋体" w:eastAsia="宋体" w:cs="宋体"/>
          <w:b/>
          <w:bCs/>
          <w:color w:val="000000"/>
          <w:spacing w:val="-4"/>
          <w:sz w:val="24"/>
          <w:szCs w:val="24"/>
          <w:highlight w:val="none"/>
          <w:lang w:eastAsia="zh-CN"/>
        </w:rPr>
      </w:pPr>
      <w:r>
        <w:rPr>
          <w:rFonts w:hint="eastAsia" w:ascii="宋体" w:hAnsi="宋体" w:eastAsia="宋体" w:cs="宋体"/>
          <w:b/>
          <w:bCs/>
          <w:color w:val="000000"/>
          <w:spacing w:val="-4"/>
          <w:sz w:val="24"/>
          <w:szCs w:val="24"/>
          <w:highlight w:val="none"/>
          <w:lang w:eastAsia="zh-CN"/>
        </w:rPr>
      </w:r>
      <w:r/>
    </w:p>
    <w:p>
      <w:pPr>
        <w:rPr>
          <w:rFonts w:hint="eastAsia" w:ascii="Times New Roman" w:hAnsi="Times New Roman" w:eastAsia="宋体" w:cs="Times New Roman"/>
          <w:b/>
          <w:sz w:val="36"/>
          <w:szCs w:val="36"/>
          <w:highlight w:val="none"/>
        </w:rPr>
      </w:pPr>
      <w:r/>
      <w:bookmarkStart w:id="815" w:name="_Toc99301426"/>
      <w:r>
        <w:rPr>
          <w:rFonts w:hint="eastAsia" w:ascii="Times New Roman" w:hAnsi="Times New Roman" w:eastAsia="宋体" w:cs="Times New Roman"/>
          <w:b/>
          <w:sz w:val="36"/>
          <w:szCs w:val="36"/>
          <w:highlight w:val="none"/>
        </w:rPr>
        <w:br w:type="page" w:clear="all"/>
      </w:r>
      <w:r/>
    </w:p>
    <w:p>
      <w:pPr>
        <w:ind w:firstLine="2168"/>
        <w:rPr>
          <w:b/>
          <w:spacing w:val="20"/>
          <w:sz w:val="24"/>
          <w:highlight w:val="none"/>
        </w:rPr>
      </w:pPr>
      <w:r>
        <w:rPr>
          <w:rFonts w:hint="eastAsia" w:ascii="Times New Roman" w:hAnsi="Times New Roman" w:eastAsia="宋体" w:cs="Times New Roman"/>
          <w:b/>
          <w:sz w:val="36"/>
          <w:szCs w:val="36"/>
          <w:highlight w:val="none"/>
        </w:rPr>
        <w:t xml:space="preserve">第七章   投标文件格式</w:t>
      </w:r>
      <w:bookmarkEnd w:id="815"/>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1117"/>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137"/>
        <w:ind w:firstLine="480"/>
        <w:spacing w:line="460" w:lineRule="exact"/>
        <w:rPr>
          <w:highlight w:val="none"/>
        </w:rPr>
      </w:pPr>
      <w:r>
        <w:rPr>
          <w:highlight w:val="none"/>
        </w:rPr>
      </w:r>
      <w:r/>
    </w:p>
    <w:p>
      <w:pPr>
        <w:pStyle w:val="1137"/>
        <w:ind w:firstLine="480"/>
        <w:spacing w:line="460" w:lineRule="exact"/>
        <w:rPr>
          <w:highlight w:val="none"/>
        </w:rPr>
      </w:pPr>
      <w:r>
        <w:rPr>
          <w:rFonts w:hint="eastAsia"/>
          <w:highlight w:val="none"/>
        </w:rPr>
        <w:t xml:space="preserve">致：江苏溧投招标服务有限公司</w:t>
      </w:r>
      <w:r/>
    </w:p>
    <w:p>
      <w:pPr>
        <w:pStyle w:val="1137"/>
        <w:ind w:firstLine="960"/>
        <w:spacing w:line="460" w:lineRule="exact"/>
        <w:rPr>
          <w:highlight w:val="none"/>
          <w:u w:val="single"/>
        </w:rPr>
      </w:pPr>
      <w:r>
        <w:rPr>
          <w:rFonts w:hint="eastAsia"/>
          <w:highlight w:val="none"/>
          <w:u w:val="single"/>
        </w:rPr>
        <w:t xml:space="preserve">（采购人名称）</w:t>
      </w:r>
      <w:r/>
    </w:p>
    <w:p>
      <w:pPr>
        <w:pStyle w:val="1137"/>
        <w:ind w:firstLine="480"/>
        <w:spacing w:line="460" w:lineRule="exact"/>
        <w:rPr>
          <w:highlight w:val="none"/>
        </w:rPr>
      </w:pPr>
      <w:r>
        <w:rPr>
          <w:highlight w:val="none"/>
        </w:rPr>
      </w:r>
      <w:r/>
    </w:p>
    <w:p>
      <w:pPr>
        <w:pStyle w:val="1137"/>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137"/>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137"/>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137"/>
        <w:ind w:firstLine="480"/>
        <w:spacing w:line="460" w:lineRule="exact"/>
        <w:rPr>
          <w:highlight w:val="none"/>
        </w:rPr>
      </w:pPr>
      <w:r>
        <w:rPr>
          <w:rFonts w:hint="eastAsia"/>
          <w:highlight w:val="none"/>
        </w:rPr>
        <w:t xml:space="preserve">三、我单位依法进行纳税和社会保险申报并实际履行了义务。</w:t>
      </w:r>
      <w:r/>
    </w:p>
    <w:p>
      <w:pPr>
        <w:pStyle w:val="1137"/>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137"/>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137"/>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137"/>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37"/>
        <w:ind w:firstLine="480"/>
        <w:spacing w:line="460" w:lineRule="exact"/>
        <w:rPr>
          <w:highlight w:val="none"/>
        </w:rPr>
      </w:pPr>
      <w:r>
        <w:rPr>
          <w:rFonts w:hint="eastAsia"/>
          <w:highlight w:val="none"/>
        </w:rPr>
        <w:t xml:space="preserve">六、我单位具备法律、行政法规规定的其他条件。</w:t>
      </w:r>
      <w:r/>
    </w:p>
    <w:p>
      <w:pPr>
        <w:pStyle w:val="1137"/>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137"/>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137"/>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137"/>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137"/>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137"/>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137"/>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137"/>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137"/>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137"/>
        <w:ind w:firstLine="480"/>
        <w:spacing w:line="460" w:lineRule="exact"/>
        <w:rPr>
          <w:highlight w:val="none"/>
        </w:rPr>
      </w:pPr>
      <w:r>
        <w:rPr>
          <w:highlight w:val="none"/>
        </w:rPr>
      </w:r>
      <w:r/>
    </w:p>
    <w:p>
      <w:pPr>
        <w:pStyle w:val="1137"/>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137"/>
        <w:ind w:firstLine="480"/>
        <w:spacing w:line="460" w:lineRule="exact"/>
        <w:rPr>
          <w:highlight w:val="none"/>
        </w:rPr>
      </w:pPr>
      <w:r>
        <w:rPr>
          <w:highlight w:val="none"/>
        </w:rPr>
      </w:r>
      <w:r/>
    </w:p>
    <w:p>
      <w:pPr>
        <w:pStyle w:val="1137"/>
        <w:ind w:firstLine="480"/>
        <w:spacing w:line="460" w:lineRule="exact"/>
        <w:rPr>
          <w:highlight w:val="none"/>
        </w:rPr>
      </w:pPr>
      <w:r>
        <w:rPr>
          <w:highlight w:val="none"/>
        </w:rPr>
      </w:r>
      <w:r/>
    </w:p>
    <w:p>
      <w:pPr>
        <w:pStyle w:val="1137"/>
        <w:ind w:firstLine="480"/>
        <w:spacing w:line="460" w:lineRule="exact"/>
        <w:rPr>
          <w:highlight w:val="none"/>
        </w:rPr>
      </w:pPr>
      <w:r>
        <w:rPr>
          <w:rFonts w:hint="eastAsia"/>
          <w:highlight w:val="none"/>
        </w:rPr>
        <w:t xml:space="preserve">                                            投标人：（加盖公章）</w:t>
      </w:r>
      <w:r/>
    </w:p>
    <w:p>
      <w:pPr>
        <w:pStyle w:val="1137"/>
        <w:ind w:firstLine="480"/>
        <w:spacing w:line="460" w:lineRule="exact"/>
        <w:rPr>
          <w:highlight w:val="none"/>
        </w:rPr>
      </w:pPr>
      <w:r>
        <w:rPr>
          <w:rFonts w:hint="eastAsia"/>
          <w:highlight w:val="none"/>
        </w:rPr>
        <w:t xml:space="preserve">                                           法定代表人（或单位负责人）签字或盖章：</w:t>
      </w:r>
      <w:r/>
    </w:p>
    <w:p>
      <w:pPr>
        <w:pStyle w:val="1137"/>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headerReference w:type="default" r:id="rId13"/>
          <w:footerReference w:type="default" r:id="rId24"/>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sz w:val="24"/>
          <w:szCs w:val="20"/>
          <w:highlight w:val="none"/>
        </w:rPr>
        <w:outlineLvl w:val="2"/>
      </w:pPr>
      <w:r>
        <w:rPr>
          <w:sz w:val="24"/>
          <w:szCs w:val="20"/>
          <w:highlight w:val="none"/>
        </w:rPr>
        <w:t xml:space="preserve">2 落实政府采购政策需满足的资格要求（如有）</w:t>
      </w:r>
      <w:r/>
    </w:p>
    <w:p>
      <w:pPr>
        <w:spacing w:line="360" w:lineRule="auto"/>
        <w:rPr>
          <w:sz w:val="24"/>
          <w:szCs w:val="20"/>
          <w:highlight w:val="none"/>
        </w:rPr>
        <w:outlineLvl w:val="2"/>
      </w:pPr>
      <w:r>
        <w:rPr>
          <w:sz w:val="24"/>
          <w:szCs w:val="20"/>
          <w:highlight w:val="none"/>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中小企业声明函（服务类、工程类）</w:t>
      </w:r>
      <w:r/>
    </w:p>
    <w:p>
      <w:pPr>
        <w:pStyle w:val="1375"/>
        <w:ind w:firstLine="480"/>
        <w:jc w:val="center"/>
        <w:spacing w:line="570" w:lineRule="exact"/>
        <w:rPr>
          <w:rFonts w:ascii="方正小标宋简体" w:hAnsi="宋体" w:eastAsia="方正小标宋简体"/>
          <w:sz w:val="44"/>
          <w:szCs w:val="44"/>
          <w:highlight w:val="none"/>
        </w:rPr>
        <w:outlineLvl w:val="3"/>
      </w:pPr>
      <w:r>
        <w:rPr>
          <w:rFonts w:ascii="方正小标宋简体" w:hAnsi="宋体" w:eastAsia="方正小标宋简体"/>
          <w:sz w:val="44"/>
          <w:szCs w:val="44"/>
          <w:highlight w:val="none"/>
        </w:rPr>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sz w:val="24"/>
          <w:szCs w:val="24"/>
          <w:highlight w:val="none"/>
          <w:u w:val="single"/>
        </w:rPr>
        <w:t xml:space="preserve">（采购单位名称①）</w:t>
      </w:r>
      <w:r>
        <w:rPr>
          <w:rFonts w:hint="eastAsia" w:ascii="宋体" w:hAnsi="宋体" w:eastAsia="宋体" w:cs="宋体"/>
          <w:sz w:val="24"/>
          <w:szCs w:val="24"/>
          <w:highlight w:val="none"/>
        </w:rPr>
        <w:t xml:space="preserve">采购编号为</w:t>
      </w:r>
      <w:r>
        <w:rPr>
          <w:rFonts w:hint="eastAsia" w:ascii="宋体" w:hAnsi="宋体" w:eastAsia="宋体" w:cs="宋体"/>
          <w:sz w:val="24"/>
          <w:szCs w:val="24"/>
          <w:highlight w:val="none"/>
          <w:u w:val="single"/>
        </w:rPr>
        <w:t xml:space="preserve">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（项目名称③）（分包号：④）</w:t>
      </w:r>
      <w:r>
        <w:rPr>
          <w:rFonts w:hint="eastAsia" w:ascii="宋体" w:hAnsi="宋体" w:eastAsia="宋体" w:cs="宋体"/>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（标的名称⑤）</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⑥</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（企业名称⑦）</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⑧</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⑨</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⑩</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（中型企业、小型企业、微型企业⑪）；</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企业名称（加盖CA电子公章）⑫：</w:t>
      </w:r>
      <w:r/>
    </w:p>
    <w:p>
      <w:pPr>
        <w:ind w:right="480" w:firstLine="540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57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填写说明：</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2.采购编号为②：填写本项目编号，如JSZC-3204XX-JZCG-G20XX-XX。</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3.（项目名称③）：填写本项目名称，如常州市XXX项目。</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4.（分包号：</w:t>
      </w:r>
      <w:r>
        <w:rPr>
          <w:rFonts w:hint="eastAsia" w:ascii="宋体" w:hAnsi="宋体" w:eastAsia="宋体" w:cs="宋体"/>
          <w:color w:val="000000"/>
          <w:sz w:val="24"/>
          <w:szCs w:val="24"/>
          <w:highlight w:val="none"/>
        </w:rPr>
        <w:t xml:space="preserve">④</w:t>
      </w:r>
      <w:r>
        <w:rPr>
          <w:rFonts w:hint="eastAsia" w:ascii="宋体" w:hAnsi="宋体" w:eastAsia="宋体" w:cs="宋体"/>
          <w:sz w:val="24"/>
          <w:szCs w:val="24"/>
          <w:highlight w:val="none"/>
        </w:rPr>
        <w:t xml:space="preserve">）：填写分包编号，如有分包的，分别填写分包号，没有的填“无”。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5.（标的名称</w:t>
      </w:r>
      <w:r>
        <w:rPr>
          <w:rFonts w:hint="eastAsia" w:ascii="宋体" w:hAnsi="宋体" w:eastAsia="宋体" w:cs="宋体"/>
          <w:color w:val="000000"/>
          <w:sz w:val="24"/>
          <w:szCs w:val="24"/>
          <w:highlight w:val="none"/>
        </w:rPr>
        <w:t xml:space="preserve">⑤</w:t>
      </w:r>
      <w:r>
        <w:rPr>
          <w:rFonts w:hint="eastAsia" w:ascii="宋体" w:hAnsi="宋体" w:eastAsia="宋体" w:cs="宋体"/>
          <w:sz w:val="24"/>
          <w:szCs w:val="24"/>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7.（企业名称</w:t>
      </w:r>
      <w:r>
        <w:rPr>
          <w:rFonts w:hint="eastAsia" w:ascii="宋体" w:hAnsi="宋体" w:eastAsia="宋体" w:cs="宋体"/>
          <w:color w:val="000000"/>
          <w:sz w:val="24"/>
          <w:szCs w:val="24"/>
          <w:highlight w:val="none"/>
        </w:rPr>
        <w:t xml:space="preserve">⑦</w:t>
      </w:r>
      <w:r>
        <w:rPr>
          <w:rFonts w:hint="eastAsia" w:ascii="宋体" w:hAnsi="宋体" w:eastAsia="宋体" w:cs="宋体"/>
          <w:sz w:val="24"/>
          <w:szCs w:val="24"/>
          <w:highlight w:val="none"/>
        </w:rPr>
        <w:t xml:space="preserve">）：填写</w:t>
      </w:r>
      <w:r>
        <w:rPr>
          <w:rFonts w:hint="eastAsia" w:ascii="宋体" w:hAnsi="宋体" w:eastAsia="宋体" w:cs="宋体"/>
          <w:b/>
          <w:bCs/>
          <w:sz w:val="24"/>
          <w:szCs w:val="24"/>
          <w:highlight w:val="none"/>
        </w:rPr>
        <w:t xml:space="preserve">投标人或供应商的名称</w:t>
      </w:r>
      <w:r>
        <w:rPr>
          <w:rFonts w:hint="eastAsia" w:ascii="宋体" w:hAnsi="宋体" w:eastAsia="宋体" w:cs="宋体"/>
          <w:sz w:val="24"/>
          <w:szCs w:val="24"/>
          <w:highlight w:val="none"/>
        </w:rPr>
        <w:t xml:space="preserve">，如XXX公司。</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8.从业人员</w:t>
      </w:r>
      <w:r>
        <w:rPr>
          <w:rFonts w:hint="eastAsia" w:ascii="宋体" w:hAnsi="宋体" w:eastAsia="宋体" w:cs="宋体"/>
          <w:color w:val="000000"/>
          <w:sz w:val="24"/>
          <w:szCs w:val="24"/>
          <w:highlight w:val="none"/>
        </w:rPr>
        <w:t xml:space="preserve">⑧</w:t>
      </w:r>
      <w:r>
        <w:rPr>
          <w:rFonts w:hint="eastAsia" w:ascii="宋体" w:hAnsi="宋体" w:eastAsia="宋体" w:cs="宋体"/>
          <w:sz w:val="24"/>
          <w:szCs w:val="24"/>
          <w:highlight w:val="none"/>
        </w:rPr>
        <w:t xml:space="preserve">人，营业收入为⑨万元，资产总额为⑩万元：填报</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9.（中型企业、小型企业、微型企业</w:t>
      </w:r>
      <w:r>
        <w:rPr>
          <w:rFonts w:hint="eastAsia" w:ascii="宋体" w:hAnsi="宋体" w:eastAsia="宋体" w:cs="宋体"/>
          <w:sz w:val="24"/>
          <w:szCs w:val="24"/>
          <w:highlight w:val="none"/>
          <w:u w:val="single"/>
        </w:rPr>
        <w:t xml:space="preserve">⑪</w:t>
      </w:r>
      <w:r>
        <w:rPr>
          <w:rFonts w:hint="eastAsia" w:ascii="宋体" w:hAnsi="宋体" w:eastAsia="宋体" w:cs="宋体"/>
          <w:sz w:val="24"/>
          <w:szCs w:val="24"/>
          <w:highlight w:val="none"/>
        </w:rPr>
        <w:t xml:space="preserve">）：根据</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的企业规模情况填写中型企业、小型企业或微型企业</w:t>
      </w:r>
      <w:r>
        <w:rPr>
          <w:rFonts w:hint="eastAsia" w:ascii="宋体" w:hAnsi="宋体" w:eastAsia="宋体" w:cs="宋体"/>
          <w:b/>
          <w:bCs/>
          <w:sz w:val="24"/>
          <w:szCs w:val="24"/>
          <w:highlight w:val="none"/>
        </w:rPr>
        <w:t xml:space="preserve">（只能填写三种其中的一种）</w:t>
      </w:r>
      <w:r>
        <w:rPr>
          <w:rFonts w:hint="eastAsia" w:ascii="宋体" w:hAnsi="宋体" w:eastAsia="宋体" w:cs="宋体"/>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10.企业名称（盖章）⑫：加盖</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CA电子公章。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11.如是</w:t>
      </w:r>
      <w:r>
        <w:rPr>
          <w:rFonts w:hint="eastAsia" w:ascii="宋体" w:hAnsi="宋体" w:eastAsia="宋体" w:cs="宋体"/>
          <w:b/>
          <w:sz w:val="24"/>
          <w:szCs w:val="24"/>
          <w:highlight w:val="none"/>
        </w:rPr>
        <w:t xml:space="preserve">专门面向中小企业预留份额</w:t>
      </w:r>
      <w:r>
        <w:rPr>
          <w:rFonts w:hint="eastAsia" w:ascii="宋体" w:hAnsi="宋体" w:eastAsia="宋体" w:cs="宋体"/>
          <w:sz w:val="24"/>
          <w:szCs w:val="24"/>
          <w:highlight w:val="none"/>
        </w:rPr>
        <w:t xml:space="preserve">的采购项目，供应商未提供此声明函的，资格审查不予通过，作为</w:t>
      </w:r>
      <w:r>
        <w:rPr>
          <w:rFonts w:hint="eastAsia" w:ascii="宋体" w:hAnsi="宋体" w:eastAsia="宋体" w:cs="宋体"/>
          <w:b/>
          <w:sz w:val="24"/>
          <w:szCs w:val="24"/>
          <w:highlight w:val="none"/>
        </w:rPr>
        <w:t xml:space="preserve">无效投标（响应）</w:t>
      </w:r>
      <w:r>
        <w:rPr>
          <w:rFonts w:hint="eastAsia" w:ascii="宋体" w:hAnsi="宋体" w:eastAsia="宋体" w:cs="宋体"/>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75"/>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12.温馨提示</w:t>
      </w:r>
      <w:r/>
    </w:p>
    <w:p>
      <w:pPr>
        <w:pStyle w:val="1375"/>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（1）对于已纳入统计部门统计范围的企业，所属行业、从业人员、营业收入、资产总额、规模类型应与统计部门报表保持一致。</w:t>
      </w:r>
      <w:r/>
    </w:p>
    <w:p>
      <w:pPr>
        <w:pStyle w:val="1375"/>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75"/>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75"/>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75"/>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375"/>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375"/>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000000"/>
          <w:sz w:val="24"/>
          <w:highlight w:val="none"/>
        </w:rPr>
      </w:pPr>
      <w:r>
        <w:rPr>
          <w:color w:val="000000"/>
          <w:sz w:val="24"/>
          <w:highlight w:val="none"/>
        </w:rPr>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93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sz w:val="24"/>
          <w:highlight w:val="none"/>
        </w:rPr>
      </w:pPr>
      <w:r>
        <w:rPr>
          <w:sz w:val="24"/>
          <w:highlight w:val="none"/>
        </w:rPr>
      </w:r>
      <w:r/>
    </w:p>
    <w:p>
      <w:pPr>
        <w:jc w:val="left"/>
        <w:rPr>
          <w:sz w:val="24"/>
          <w:szCs w:val="20"/>
          <w:highlight w:val="none"/>
        </w:rPr>
      </w:pPr>
      <w:r>
        <w:rPr>
          <w:sz w:val="24"/>
          <w:szCs w:val="20"/>
          <w:highlight w:val="none"/>
        </w:rPr>
      </w:r>
      <w:r/>
    </w:p>
    <w:p>
      <w:pPr>
        <w:jc w:val="center"/>
        <w:spacing w:before="240" w:after="240" w:line="360" w:lineRule="auto"/>
        <w:rPr>
          <w:rFonts w:hint="eastAsia"/>
          <w:b/>
          <w:bCs/>
          <w:sz w:val="36"/>
          <w:szCs w:val="36"/>
          <w:highlight w:val="none"/>
        </w:rPr>
      </w:pPr>
      <w:r>
        <w:rPr>
          <w:rFonts w:hint="eastAsia"/>
          <w:b/>
          <w:bCs/>
          <w:sz w:val="36"/>
          <w:szCs w:val="36"/>
          <w:highlight w:val="none"/>
        </w:rPr>
        <w:t xml:space="preserve">残疾人福利性单位声明函格式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jc w:val="left"/>
        <w:widowControl/>
        <w:rPr>
          <w:sz w:val="24"/>
          <w:szCs w:val="20"/>
          <w:highlight w:val="none"/>
        </w:rPr>
      </w:pPr>
      <w:r>
        <w:rPr>
          <w:sz w:val="24"/>
          <w:szCs w:val="20"/>
          <w:highlight w:val="none"/>
        </w:rPr>
        <w:br w:type="page" w:clear="all"/>
      </w:r>
      <w:r>
        <w:rPr>
          <w:sz w:val="24"/>
          <w:szCs w:val="20"/>
          <w:highlight w:val="none"/>
        </w:rPr>
        <w:t xml:space="preserve">2-3 </w:t>
      </w:r>
      <w:r>
        <w:rPr>
          <w:rFonts w:hint="eastAsia"/>
          <w:sz w:val="24"/>
          <w:szCs w:val="20"/>
          <w:highlight w:val="none"/>
        </w:rPr>
        <w:t xml:space="preserve">其他</w:t>
      </w:r>
      <w:r>
        <w:rPr>
          <w:sz w:val="24"/>
          <w:highlight w:val="none"/>
        </w:rPr>
        <w:t xml:space="preserve">落实政府采购政策的资格要求</w:t>
      </w:r>
      <w:r>
        <w:rPr>
          <w:sz w:val="24"/>
          <w:szCs w:val="20"/>
          <w:highlight w:val="none"/>
        </w:rPr>
        <w:t xml:space="preserve">（如有）</w:t>
      </w:r>
      <w:r/>
    </w:p>
    <w:p>
      <w:pPr>
        <w:jc w:val="left"/>
        <w:widowControl/>
        <w:rPr>
          <w:sz w:val="24"/>
          <w:highlight w:val="none"/>
        </w:rPr>
      </w:pPr>
      <w:r>
        <w:rPr>
          <w:sz w:val="24"/>
          <w:szCs w:val="20"/>
          <w:highlight w:val="none"/>
        </w:rPr>
        <w:t xml:space="preserve">3 </w:t>
      </w:r>
      <w:r>
        <w:rPr>
          <w:sz w:val="24"/>
          <w:highlight w:val="none"/>
        </w:rPr>
        <w:t xml:space="preserve">本项目的特定资格要求</w:t>
      </w:r>
      <w:r/>
    </w:p>
    <w:p>
      <w:pPr>
        <w:jc w:val="left"/>
        <w:widowControl/>
        <w:rPr>
          <w:rFonts w:hint="eastAsia"/>
          <w:sz w:val="24"/>
          <w:szCs w:val="20"/>
          <w:highlight w:val="none"/>
        </w:rPr>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16" w:name="_Toc150480794"/>
      <w:r/>
      <w:bookmarkStart w:id="817" w:name="_Toc480942349"/>
      <w:r/>
      <w:bookmarkStart w:id="818" w:name="_Toc150774761"/>
      <w:r/>
      <w:bookmarkStart w:id="819" w:name="_Toc520356217"/>
      <w:r/>
      <w:bookmarkStart w:id="820" w:name="_Toc142311058"/>
      <w:r/>
      <w:bookmarkStart w:id="821" w:name="_Toc127151556"/>
      <w:r/>
      <w:bookmarkStart w:id="822" w:name="_Toc226309800"/>
      <w:r/>
      <w:bookmarkStart w:id="823" w:name="_Toc226965829"/>
      <w:r/>
      <w:bookmarkStart w:id="824" w:name="_Toc226337252"/>
      <w:r/>
      <w:bookmarkStart w:id="825" w:name="_Toc226965746"/>
      <w:r/>
      <w:bookmarkStart w:id="826" w:name="_Ref467988698"/>
      <w:r/>
      <w:bookmarkStart w:id="827" w:name="_Toc195842921"/>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投标人名称（加盖公章）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rFonts w:hint="eastAsia"/>
          <w:sz w:val="24"/>
          <w:highlight w:val="none"/>
        </w:rPr>
      </w:pPr>
      <w:r/>
      <w:bookmarkStart w:id="828" w:name="_Hlt520355938"/>
      <w:r/>
      <w:bookmarkEnd w:id="828"/>
      <w:r/>
      <w:bookmarkStart w:id="829" w:name="_Hlt520356243"/>
      <w:r/>
      <w:bookmarkEnd w:id="829"/>
      <w:r>
        <w:rPr>
          <w:rFonts w:hint="eastAsia" w:cs="Times New Roman"/>
          <w:b/>
          <w:sz w:val="32"/>
          <w:szCs w:val="32"/>
          <w:highlight w:val="none"/>
          <w:u w:val="none"/>
          <w:lang w:val="en-US" w:eastAsia="zh-CN" w:bidi="ar-SA"/>
        </w:rPr>
        <w:br w:type="page" w:clear="all"/>
      </w: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966"/>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rFonts w:hint="eastAsia"/>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64"/>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830" w:name="_Hlt520355504"/>
      <w:r/>
      <w:bookmarkEnd w:id="830"/>
      <w:r/>
      <w:bookmarkStart w:id="831" w:name="_Hlt520271212"/>
      <w:r/>
      <w:bookmarkEnd w:id="831"/>
      <w:r/>
      <w:bookmarkStart w:id="832" w:name="_Hlt520274065"/>
      <w:r/>
      <w:bookmarkEnd w:id="832"/>
      <w:r/>
      <w:bookmarkStart w:id="833" w:name="_Hlt520273711"/>
      <w:r/>
      <w:bookmarkEnd w:id="833"/>
      <w:r/>
      <w:bookmarkStart w:id="834" w:name="_Hlt520343392"/>
      <w:r/>
      <w:bookmarkEnd w:id="834"/>
      <w:r/>
      <w:bookmarkStart w:id="835" w:name="_Hlt520274407"/>
      <w:r/>
      <w:bookmarkEnd w:id="835"/>
      <w:r/>
      <w:bookmarkStart w:id="836" w:name="_Hlt520350918"/>
      <w:r/>
      <w:bookmarkEnd w:id="836"/>
      <w:r/>
      <w:bookmarkStart w:id="837" w:name="_Hlt520274393"/>
      <w:r/>
      <w:bookmarkEnd w:id="837"/>
      <w:r/>
      <w:bookmarkStart w:id="838" w:name="_Hlt520343000"/>
      <w:r/>
      <w:bookmarkEnd w:id="838"/>
      <w:r/>
      <w:bookmarkStart w:id="839" w:name="_Hlt520274121"/>
      <w:r/>
      <w:bookmarkEnd w:id="839"/>
      <w:r/>
      <w:bookmarkStart w:id="840" w:name="_Toc226965747"/>
      <w:r/>
      <w:bookmarkStart w:id="841" w:name="_Toc150480795"/>
      <w:r/>
      <w:bookmarkStart w:id="842" w:name="_Toc305158825"/>
      <w:r/>
      <w:bookmarkStart w:id="843" w:name="_Toc226337253"/>
      <w:r/>
      <w:bookmarkStart w:id="844" w:name="_Toc480942350"/>
      <w:r/>
      <w:bookmarkStart w:id="845" w:name="_Toc226309801"/>
      <w:r/>
      <w:bookmarkStart w:id="846" w:name="_Toc142311059"/>
      <w:r/>
      <w:bookmarkStart w:id="847" w:name="_Toc520356218"/>
      <w:r/>
      <w:bookmarkStart w:id="848" w:name="_Ref467988705"/>
      <w:r/>
      <w:bookmarkStart w:id="849" w:name="_Toc265228395"/>
      <w:r/>
      <w:bookmarkStart w:id="850" w:name="_Toc264969247"/>
      <w:r/>
      <w:bookmarkStart w:id="851" w:name="_Toc226965830"/>
      <w:r/>
      <w:bookmarkStart w:id="852" w:name="_Toc305158899"/>
      <w:r/>
      <w:bookmarkStart w:id="853" w:name="_Toc195842922"/>
      <w:r/>
      <w:bookmarkStart w:id="854" w:name="_Toc150774762"/>
      <w:r/>
      <w:bookmarkStart w:id="855" w:name="_Toc127151557"/>
      <w:r>
        <w:rPr>
          <w:sz w:val="24"/>
          <w:szCs w:val="20"/>
          <w:highlight w:val="none"/>
        </w:rPr>
        <w:br w:type="page" w:clear="all"/>
      </w:r>
      <w:r>
        <w:rPr>
          <w:rFonts w:hint="eastAsia"/>
          <w:sz w:val="24"/>
          <w:szCs w:val="20"/>
          <w:highlight w:val="none"/>
        </w:rPr>
        <w:t xml:space="preserve">4</w:t>
      </w:r>
      <w:r>
        <w:rPr>
          <w:sz w:val="24"/>
          <w:szCs w:val="20"/>
          <w:highlight w:val="none"/>
        </w:rPr>
        <w:t xml:space="preserve">  开标一览表</w:t>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
    </w:p>
    <w:p>
      <w:pPr>
        <w:jc w:val="center"/>
        <w:spacing w:line="360" w:lineRule="exact"/>
        <w:rPr>
          <w:rFonts w:ascii="Times New Roman" w:hAnsi="Times New Roman" w:eastAsia="宋体" w:cs="Times New Roman"/>
          <w:b/>
          <w:sz w:val="36"/>
          <w:szCs w:val="36"/>
          <w:highlight w:val="none"/>
        </w:rPr>
      </w:pPr>
      <w:r/>
      <w:bookmarkStart w:id="856" w:name="_Toc164608672"/>
      <w:r/>
      <w:bookmarkStart w:id="857" w:name="_Toc265228396"/>
      <w:r/>
      <w:bookmarkStart w:id="858" w:name="_Toc226965748"/>
      <w:r/>
      <w:bookmarkStart w:id="859" w:name="_Toc264969248"/>
      <w:r/>
      <w:bookmarkStart w:id="860" w:name="_Toc226965831"/>
      <w:r/>
      <w:bookmarkStart w:id="861" w:name="_Toc195842923"/>
      <w:r/>
      <w:bookmarkStart w:id="862" w:name="_Toc164608827"/>
      <w:r/>
      <w:bookmarkStart w:id="863" w:name="_Toc305158900"/>
      <w:r/>
      <w:bookmarkStart w:id="864" w:name="_Toc226309802"/>
      <w:r/>
      <w:bookmarkStart w:id="865" w:name="_Toc305158826"/>
      <w:r/>
      <w:bookmarkStart w:id="866" w:name="_Toc226337254"/>
      <w:r>
        <w:rPr>
          <w:rFonts w:hint="eastAsia" w:ascii="Times New Roman" w:hAnsi="Times New Roman" w:eastAsia="宋体" w:cs="Times New Roman"/>
          <w:b/>
          <w:sz w:val="36"/>
          <w:szCs w:val="36"/>
          <w:highlight w:val="none"/>
        </w:rPr>
        <w:t xml:space="preserve">开标一览表</w:t>
      </w:r>
      <w:bookmarkEnd w:id="856"/>
      <w:r/>
      <w:bookmarkEnd w:id="857"/>
      <w:r/>
      <w:bookmarkEnd w:id="858"/>
      <w:r/>
      <w:bookmarkEnd w:id="859"/>
      <w:r/>
      <w:bookmarkEnd w:id="860"/>
      <w:r/>
      <w:bookmarkEnd w:id="861"/>
      <w:r/>
      <w:bookmarkEnd w:id="862"/>
      <w:r/>
      <w:bookmarkEnd w:id="863"/>
      <w:r/>
      <w:bookmarkEnd w:id="864"/>
      <w:r/>
      <w:bookmarkEnd w:id="865"/>
      <w:r/>
      <w:bookmarkEnd w:id="866"/>
      <w:r/>
      <w:r/>
    </w:p>
    <w:p>
      <w:pPr>
        <w:jc w:val="left"/>
        <w:spacing w:line="360" w:lineRule="auto"/>
        <w:tabs>
          <w:tab w:val="left" w:pos="1800" w:leader="none"/>
          <w:tab w:val="left" w:pos="5580" w:leader="none"/>
        </w:tabs>
        <w:rPr>
          <w:rFonts w:ascii="Times New Roman" w:hAnsi="Times New Roman" w:eastAsia="宋体" w:cs="Times New Roman"/>
          <w:i/>
          <w:sz w:val="24"/>
          <w:highlight w:val="none"/>
        </w:rPr>
      </w:pPr>
      <w:r>
        <w:rPr>
          <w:rFonts w:ascii="Times New Roman" w:hAnsi="Times New Roman" w:eastAsia="宋体" w:cs="Times New Roman"/>
          <w:i/>
          <w:sz w:val="24"/>
          <w:highlight w:val="none"/>
        </w:rPr>
      </w:r>
      <w:r/>
    </w:p>
    <w:p>
      <w:pPr>
        <w:ind w:firstLine="240"/>
        <w:jc w:val="left"/>
        <w:spacing w:line="360" w:lineRule="auto"/>
        <w:tabs>
          <w:tab w:val="left" w:pos="1800" w:leader="none"/>
          <w:tab w:val="left" w:pos="5580" w:leader="none"/>
        </w:tabs>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项目编号/包号：_____________________     项目名称：____________</w:t>
      </w:r>
      <w:r/>
    </w:p>
    <w:tbl>
      <w:tblPr>
        <w:tblStyle w:val="937"/>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trHeight w:val="531"/>
        </w:trPr>
        <w:tc>
          <w:tcPr>
            <w:tcW w:w="412"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投标报价</w:t>
            </w:r>
            <w:r/>
          </w:p>
        </w:tc>
      </w:tr>
      <w:tr>
        <w:trPr>
          <w:trHeight w:val="674"/>
        </w:trPr>
        <w:tc>
          <w:tcPr>
            <w:tcW w:w="412"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大写</w:t>
            </w:r>
            <w:r/>
          </w:p>
        </w:tc>
        <w:tc>
          <w:tcPr>
            <w:tcW w:w="1182"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小写</w:t>
            </w:r>
            <w:r/>
          </w:p>
        </w:tc>
      </w:tr>
      <w:tr>
        <w:trPr>
          <w:trHeight w:val="976"/>
        </w:trPr>
        <w:tc>
          <w:tcPr>
            <w:tcW w:w="41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 xml:space="preserve">注：1</w:t>
      </w:r>
      <w:r>
        <w:rPr>
          <w:rFonts w:ascii="Times New Roman" w:hAnsi="Times New Roman" w:eastAsia="宋体" w:cs="Times New Roman"/>
          <w:sz w:val="24"/>
          <w:szCs w:val="20"/>
          <w:highlight w:val="none"/>
        </w:rPr>
        <w:t xml:space="preserve">.此表中，每包的投标报价应和《投标分项报价表》中的总价相一致。</w:t>
      </w:r>
      <w:r/>
    </w:p>
    <w:p>
      <w:pPr>
        <w:ind w:firstLine="480"/>
        <w:tabs>
          <w:tab w:val="left" w:pos="558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2.本表必须按包分别填写。</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 xml:space="preserve">投标人名称（加盖公章）</w:t>
      </w:r>
      <w:r>
        <w:rPr>
          <w:rFonts w:ascii="Times New Roman" w:hAnsi="Times New Roman" w:eastAsia="宋体" w:cs="Times New Roman"/>
          <w:sz w:val="24"/>
          <w:highlight w:val="none"/>
          <w:lang w:val="zh-CN"/>
        </w:rPr>
        <w:t xml:space="preserve">：____________</w:t>
      </w:r>
      <w:r/>
    </w:p>
    <w:p>
      <w:pPr>
        <w:spacing w:before="25" w:after="25" w:line="360" w:lineRule="auto"/>
        <w:rPr>
          <w:sz w:val="24"/>
          <w:highlight w:val="none"/>
          <w:lang w:val="zh-CN"/>
        </w:rPr>
      </w:pPr>
      <w:r>
        <w:rPr>
          <w:rFonts w:ascii="Times New Roman" w:hAnsi="Times New Roman" w:eastAsia="宋体" w:cs="Times New Roman"/>
          <w:sz w:val="24"/>
          <w:szCs w:val="20"/>
          <w:highlight w:val="none"/>
        </w:rPr>
        <w:t xml:space="preserve">日期：_____年______月______日</w:t>
      </w:r>
      <w:r>
        <w:rPr>
          <w:sz w:val="24"/>
          <w:szCs w:val="20"/>
          <w:highlight w:val="none"/>
        </w:rPr>
        <w:t xml:space="preserve">   </w:t>
      </w:r>
      <w:r/>
    </w:p>
    <w:p>
      <w:pPr>
        <w:rPr>
          <w:rFonts w:ascii="Times New Roman" w:hAnsi="Times New Roman" w:eastAsia="宋体" w:cs="Times New Roman"/>
          <w:sz w:val="24"/>
          <w:szCs w:val="20"/>
          <w:highlight w:val="none"/>
        </w:rPr>
      </w:pPr>
      <w:r/>
      <w:bookmarkStart w:id="867" w:name="_Toc226309803"/>
      <w:r/>
      <w:bookmarkStart w:id="868" w:name="_Toc305158901"/>
      <w:r/>
      <w:bookmarkStart w:id="869" w:name="_Toc226965749"/>
      <w:r/>
      <w:bookmarkStart w:id="870" w:name="_Toc142311060"/>
      <w:r/>
      <w:bookmarkStart w:id="871" w:name="_Toc195842924"/>
      <w:r/>
      <w:bookmarkStart w:id="872" w:name="_Toc226965832"/>
      <w:r/>
      <w:bookmarkStart w:id="873" w:name="_Toc305158827"/>
      <w:r/>
      <w:bookmarkStart w:id="874" w:name="_Toc150480796"/>
      <w:r/>
      <w:bookmarkStart w:id="875" w:name="_Toc226337255"/>
      <w:r/>
      <w:bookmarkStart w:id="876" w:name="_Toc265228397"/>
      <w:r/>
      <w:bookmarkStart w:id="877" w:name="_Toc127151558"/>
      <w:r/>
      <w:bookmarkStart w:id="878" w:name="_Toc150774763"/>
      <w:r/>
      <w:bookmarkStart w:id="879" w:name="_Toc264969249"/>
      <w:r>
        <w:rPr>
          <w:rFonts w:ascii="Times New Roman" w:hAnsi="Times New Roman" w:eastAsia="宋体" w:cs="Times New Roman"/>
          <w:sz w:val="24"/>
          <w:szCs w:val="20"/>
          <w:highlight w:val="none"/>
        </w:rPr>
        <w:br w:type="page" w:clear="all"/>
      </w:r>
      <w:r/>
    </w:p>
    <w:p>
      <w:pPr>
        <w:jc w:val="left"/>
        <w:widowControl/>
        <w:rPr>
          <w:rFonts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lang w:val="en-US" w:eastAsia="zh-CN"/>
        </w:rPr>
        <w:t xml:space="preserve">5  </w:t>
      </w:r>
      <w:r>
        <w:rPr>
          <w:rFonts w:ascii="Times New Roman" w:hAnsi="Times New Roman" w:eastAsia="宋体" w:cs="Times New Roman"/>
          <w:sz w:val="24"/>
          <w:szCs w:val="20"/>
          <w:highlight w:val="none"/>
        </w:rPr>
        <w:t xml:space="preserve">投标分项报价表</w:t>
      </w:r>
      <w:r/>
    </w:p>
    <w:p>
      <w:pPr>
        <w:jc w:val="center"/>
        <w:spacing w:line="360" w:lineRule="exact"/>
        <w:rPr>
          <w:rFonts w:ascii="Times New Roman" w:hAnsi="Times New Roman" w:eastAsia="宋体" w:cs="Times New Roman"/>
          <w:sz w:val="36"/>
          <w:szCs w:val="36"/>
          <w:highlight w:val="none"/>
        </w:rPr>
      </w:pPr>
      <w:r>
        <w:rPr>
          <w:rFonts w:ascii="Times New Roman" w:hAnsi="Times New Roman" w:eastAsia="宋体" w:cs="Times New Roman"/>
          <w:sz w:val="36"/>
          <w:szCs w:val="36"/>
          <w:highlight w:val="none"/>
        </w:rPr>
      </w:r>
      <w:r/>
    </w:p>
    <w:p>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分项报价表</w:t>
      </w:r>
      <w:r/>
    </w:p>
    <w:p>
      <w:pPr>
        <w:jc w:val="center"/>
        <w:spacing w:line="260" w:lineRule="exact"/>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p>
    <w:tbl>
      <w:tblPr>
        <w:tblStyle w:val="937"/>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314"/>
        <w:gridCol w:w="615"/>
        <w:gridCol w:w="1380"/>
        <w:gridCol w:w="1488"/>
        <w:gridCol w:w="613"/>
        <w:gridCol w:w="618"/>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p>
        </w:tc>
        <w:tc>
          <w:tcPr>
            <w:tcW w:w="1314"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w:t>
            </w:r>
            <w:r/>
          </w:p>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名称</w:t>
            </w:r>
            <w:r/>
          </w:p>
        </w:tc>
        <w:tc>
          <w:tcPr>
            <w:tcW w:w="615"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品牌商标</w:t>
            </w:r>
            <w:r/>
          </w:p>
        </w:tc>
        <w:tc>
          <w:tcPr>
            <w:tcW w:w="1380"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规格型号</w:t>
            </w:r>
            <w:r/>
          </w:p>
        </w:tc>
        <w:tc>
          <w:tcPr>
            <w:tcW w:w="1488"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技术参数</w:t>
            </w:r>
            <w:r/>
          </w:p>
        </w:tc>
        <w:tc>
          <w:tcPr>
            <w:tcW w:w="61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314"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5"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1</w:t>
            </w:r>
            <w:r/>
          </w:p>
        </w:tc>
        <w:tc>
          <w:tcPr>
            <w:tcW w:w="1314"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2</w:t>
            </w:r>
            <w:r/>
          </w:p>
        </w:tc>
        <w:tc>
          <w:tcPr>
            <w:tcW w:w="1314"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3</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4</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5</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gridSpan w:val="7"/>
            <w:tcW w:w="6697"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     计</w:t>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w:t>
      </w:r>
      <w:r>
        <w:rPr>
          <w:rFonts w:hint="eastAsia" w:ascii="Times New Roman" w:hAnsi="Times New Roman" w:eastAsia="宋体" w:cs="Times New Roman"/>
          <w:color w:val="000000"/>
          <w:sz w:val="24"/>
          <w:highlight w:val="none"/>
          <w:lang w:val="en-US" w:eastAsia="zh-CN"/>
        </w:rPr>
        <w:t xml:space="preserve">应招标</w:t>
      </w:r>
      <w:r>
        <w:rPr>
          <w:rFonts w:ascii="Times New Roman" w:hAnsi="Times New Roman" w:eastAsia="宋体" w:cs="Times New Roman"/>
          <w:color w:val="000000"/>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上述各项的详细规格</w:t>
      </w:r>
      <w:r>
        <w:rPr>
          <w:rFonts w:hint="eastAsia" w:ascii="Times New Roman" w:hAnsi="Times New Roman" w:eastAsia="宋体" w:cs="Times New Roman"/>
          <w:color w:val="000000"/>
          <w:sz w:val="24"/>
          <w:highlight w:val="none"/>
        </w:rPr>
        <w:t xml:space="preserve">、技术参数如表格中填写不下的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w:t>
      </w:r>
      <w:r>
        <w:rPr>
          <w:sz w:val="24"/>
          <w:szCs w:val="20"/>
          <w:highlight w:val="none"/>
        </w:rPr>
        <w:br w:type="page" w:clear="all"/>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Start w:id="880" w:name="_Toc305158830"/>
      <w:r/>
      <w:bookmarkStart w:id="881" w:name="_Toc150774765"/>
      <w:r/>
      <w:bookmarkStart w:id="882" w:name="_Toc142311062"/>
      <w:r/>
      <w:bookmarkStart w:id="883" w:name="_Toc226309806"/>
      <w:r/>
      <w:bookmarkStart w:id="884" w:name="_Toc226965835"/>
      <w:r/>
      <w:bookmarkStart w:id="885" w:name="_Toc226965752"/>
      <w:r/>
      <w:bookmarkStart w:id="886" w:name="_Toc226337258"/>
      <w:r/>
      <w:bookmarkStart w:id="887" w:name="_Toc264969252"/>
      <w:r/>
      <w:bookmarkStart w:id="888" w:name="_Toc305158904"/>
      <w:r/>
      <w:bookmarkStart w:id="889" w:name="_Toc127151562"/>
      <w:r/>
      <w:bookmarkStart w:id="890" w:name="_Toc265228400"/>
      <w:r/>
      <w:bookmarkStart w:id="891" w:name="_Toc195842927"/>
      <w:r/>
      <w:bookmarkStart w:id="892" w:name="_Toc150480798"/>
      <w:r/>
      <w:bookmarkStart w:id="893" w:name="_Toc226965834"/>
      <w:r/>
      <w:bookmarkStart w:id="894" w:name="_Toc195842926"/>
      <w:r/>
      <w:bookmarkStart w:id="895" w:name="_Toc305158829"/>
      <w:r/>
      <w:bookmarkStart w:id="896" w:name="_Toc226965751"/>
      <w:r/>
      <w:bookmarkStart w:id="897" w:name="_Toc226309805"/>
      <w:r/>
      <w:bookmarkStart w:id="898" w:name="_Toc127151561"/>
      <w:r/>
      <w:bookmarkStart w:id="899" w:name="_Toc305158903"/>
      <w:r/>
      <w:bookmarkStart w:id="900" w:name="_Toc264969251"/>
      <w:r/>
      <w:bookmarkStart w:id="901" w:name="_Toc265228399"/>
      <w:r/>
      <w:bookmarkStart w:id="902" w:name="_Toc226337257"/>
      <w:r/>
      <w:bookmarkStart w:id="903" w:name="_Toc150480797"/>
      <w:r/>
      <w:bookmarkStart w:id="904" w:name="_Toc150774764"/>
      <w:r/>
      <w:bookmarkStart w:id="905" w:name="_Toc142311061"/>
      <w:r/>
      <w:r/>
    </w:p>
    <w:p>
      <w:pPr>
        <w:spacing w:line="360" w:lineRule="auto"/>
        <w:rPr>
          <w:sz w:val="24"/>
          <w:szCs w:val="20"/>
          <w:highlight w:val="none"/>
        </w:rPr>
        <w:outlineLvl w:val="2"/>
      </w:pPr>
      <w:r>
        <w:rPr>
          <w:rFonts w:hint="eastAsia"/>
          <w:sz w:val="24"/>
          <w:szCs w:val="20"/>
          <w:highlight w:val="none"/>
          <w:lang w:val="en-US" w:eastAsia="zh-CN"/>
        </w:rPr>
        <w:t xml:space="preserve">6  </w:t>
      </w:r>
      <w:r>
        <w:rPr>
          <w:sz w:val="24"/>
          <w:szCs w:val="20"/>
          <w:highlight w:val="none"/>
        </w:rPr>
        <w:t xml:space="preserve">合同条款偏离表</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p>
    <w:tbl>
      <w:tblPr>
        <w:tblStyle w:val="9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7</w:t>
      </w:r>
      <w:r>
        <w:rPr>
          <w:sz w:val="24"/>
          <w:szCs w:val="20"/>
          <w:highlight w:val="none"/>
        </w:rPr>
        <w:t xml:space="preserve">  </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sz w:val="24"/>
          <w:szCs w:val="20"/>
          <w:highlight w:val="none"/>
        </w:rPr>
        <w:t xml:space="preserve">采购需求偏离表</w:t>
      </w:r>
      <w:r/>
    </w:p>
    <w:p>
      <w:pPr>
        <w:jc w:val="center"/>
        <w:spacing w:line="360" w:lineRule="auto"/>
        <w:rPr>
          <w:rFonts w:hint="eastAsia"/>
          <w:b/>
          <w:sz w:val="36"/>
          <w:szCs w:val="36"/>
          <w:highlight w:val="none"/>
        </w:rPr>
      </w:pPr>
      <w:r>
        <w:rPr>
          <w:rFonts w:hint="eastAsia"/>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p>
    <w:tbl>
      <w:tblPr>
        <w:tblStyle w:val="93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sz w:val="24"/>
                <w:highlight w:val="none"/>
              </w:rPr>
              <w:t xml:space="preserve">招标文件条目号(页码)</w:t>
            </w:r>
            <w:r/>
          </w:p>
        </w:tc>
        <w:tc>
          <w:tcPr>
            <w:tcW w:w="2384" w:type="dxa"/>
            <w:vAlign w:val="center"/>
            <w:textDirection w:val="lrTb"/>
            <w:noWrap w:val="false"/>
          </w:tcPr>
          <w:p>
            <w:pPr>
              <w:jc w:val="center"/>
              <w:rPr>
                <w:sz w:val="24"/>
                <w:highlight w:val="none"/>
              </w:rPr>
            </w:pPr>
            <w:r>
              <w:rPr>
                <w:sz w:val="24"/>
                <w:highlight w:val="none"/>
              </w:rPr>
              <w:t xml:space="preserve">招标文件要求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填写“无偏离”或“正偏离”或“负偏离”。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r>
      <w:r/>
    </w:p>
    <w:p>
      <w:pPr>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tabs>
          <w:tab w:val="left" w:pos="5580" w:leader="none"/>
        </w:tabs>
        <w:rPr>
          <w:rFonts w:ascii="宋体" w:hAnsi="宋体"/>
          <w:b/>
          <w:sz w:val="24"/>
          <w:highlight w:val="none"/>
        </w:rPr>
      </w:pPr>
      <w:r>
        <w:rPr>
          <w:sz w:val="24"/>
          <w:szCs w:val="20"/>
          <w:highlight w:val="none"/>
        </w:rPr>
        <w:br w:type="page" w:clear="all"/>
      </w:r>
      <w:r/>
    </w:p>
    <w:p>
      <w:pPr>
        <w:jc w:val="left"/>
        <w:widowControl/>
        <w:rPr>
          <w:sz w:val="24"/>
          <w:szCs w:val="20"/>
          <w:highlight w:val="none"/>
        </w:rPr>
      </w:pPr>
      <w:r>
        <w:rPr>
          <w:rFonts w:hint="eastAsia"/>
          <w:sz w:val="24"/>
          <w:szCs w:val="20"/>
          <w:highlight w:val="none"/>
          <w:lang w:val="en-US" w:eastAsia="zh-CN"/>
        </w:rPr>
        <w:t xml:space="preserve">8</w:t>
      </w:r>
      <w:r>
        <w:rPr>
          <w:sz w:val="24"/>
          <w:szCs w:val="20"/>
          <w:highlight w:val="none"/>
        </w:rPr>
        <w:t xml:space="preserve">  </w:t>
      </w:r>
      <w:r>
        <w:rPr>
          <w:rFonts w:hint="eastAsia"/>
          <w:sz w:val="24"/>
          <w:szCs w:val="20"/>
          <w:highlight w:val="none"/>
        </w:rPr>
        <w:t xml:space="preserve">项目实施方案</w:t>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rFonts w:hint="eastAsia"/>
          <w:sz w:val="24"/>
          <w:szCs w:val="20"/>
          <w:highlight w:val="none"/>
          <w:lang w:val="en-US" w:eastAsia="zh-CN"/>
        </w:rPr>
        <w:t xml:space="preserve">9</w:t>
      </w:r>
      <w:r>
        <w:rPr>
          <w:rFonts w:hint="eastAsia"/>
          <w:sz w:val="24"/>
          <w:szCs w:val="20"/>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37"/>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4"/>
          <w:szCs w:val="20"/>
          <w:highlight w:val="none"/>
        </w:rPr>
      </w:pPr>
      <w:r>
        <w:rPr>
          <w:sz w:val="22"/>
          <w:highlight w:val="none"/>
        </w:rPr>
        <w:br w:type="page" w:clear="all"/>
      </w:r>
      <w:bookmarkStart w:id="906" w:name="_Toc288738397"/>
      <w:r/>
      <w:bookmarkStart w:id="907" w:name="_Toc288738839"/>
      <w:r>
        <w:rPr>
          <w:rFonts w:hint="eastAsia"/>
          <w:sz w:val="24"/>
          <w:szCs w:val="20"/>
          <w:highlight w:val="none"/>
          <w:lang w:val="en-US" w:eastAsia="zh-CN"/>
        </w:rPr>
        <w:t xml:space="preserve">10 </w:t>
      </w:r>
      <w:r>
        <w:rPr>
          <w:rFonts w:hint="eastAsia"/>
          <w:sz w:val="24"/>
          <w:szCs w:val="20"/>
          <w:highlight w:val="none"/>
        </w:rPr>
        <w:t xml:space="preserve"> 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6"/>
      <w:r/>
      <w:bookmarkEnd w:id="907"/>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3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pStyle w:val="1117"/>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rFonts w:hint="eastAsia"/>
          <w:sz w:val="24"/>
          <w:szCs w:val="20"/>
          <w:highlight w:val="none"/>
          <w:lang w:val="en-US" w:eastAsia="zh-CN"/>
        </w:rPr>
        <w:t xml:space="preserve">11</w:t>
      </w:r>
      <w:r>
        <w:rPr>
          <w:sz w:val="24"/>
          <w:szCs w:val="20"/>
          <w:highlight w:val="none"/>
        </w:rPr>
        <w:t xml:space="preserve"> </w:t>
      </w:r>
      <w:r>
        <w:rPr>
          <w:rFonts w:hint="eastAsia"/>
          <w:sz w:val="24"/>
          <w:szCs w:val="20"/>
          <w:highlight w:val="none"/>
        </w:rPr>
        <w:t xml:space="preserve"> </w:t>
      </w:r>
      <w:r>
        <w:rPr>
          <w:sz w:val="24"/>
          <w:szCs w:val="20"/>
          <w:highlight w:val="none"/>
        </w:rPr>
        <w:t xml:space="preserve">招标文件要求提供或投标人认为应附的其他材料</w:t>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jc w:val="center"/>
        <w:spacing w:line="360" w:lineRule="auto"/>
        <w:rPr>
          <w:rFonts w:hint="default" w:ascii="Calibri" w:hAnsi="Calibri"/>
          <w:lang w:bidi="ar"/>
        </w:rPr>
        <w:outlineLvl w:val="0"/>
      </w:pPr>
      <w:r>
        <w:rPr>
          <w:rFonts w:hint="eastAsia" w:ascii="Times New Roman" w:hAnsi="Times New Roman" w:eastAsia="宋体" w:cs="Times New Roman"/>
          <w:b/>
          <w:sz w:val="36"/>
          <w:szCs w:val="36"/>
          <w:highlight w:val="none"/>
          <w:lang w:val="en-US" w:eastAsia="zh-CN"/>
        </w:rPr>
        <w:t xml:space="preserve">第八章   </w:t>
      </w:r>
      <w:r>
        <w:rPr>
          <w:rFonts w:hint="default" w:ascii="Times New Roman" w:hAnsi="Times New Roman" w:eastAsia="宋体" w:cs="Times New Roman"/>
          <w:b/>
          <w:sz w:val="36"/>
          <w:szCs w:val="36"/>
          <w:highlight w:val="none"/>
        </w:rPr>
        <w:t xml:space="preserve">常州市政府采购供应商信用管理暂行办法</w:t>
      </w:r>
      <w:r/>
    </w:p>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第一章  总则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第二条  本办法适用于在常州市范围内进行的政府采购活动。</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市级单位实施的政府采购项目，涉及供应商失信行为的，由市财政部门进行管理;辖市（区）单位实施的政府采购项目，涉及供应商失信行为的，由辖市（区）财政部门进行管理。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本办法所称供应商，是指向采购人提供货物、工程或者服务的法人、其他组织或者自然人。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本办法所称采购文件是指公开招标的招标文件及非公开招标的采购文件。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本办法所称响应文件是指公开招标的投标文件及非公开招标的响应文件。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第三条  财政部门对参加政府采购活动的供应商实行诚信管理制度。诚信管理以公开、公平、公正为基础，遵循统一标准、分级管理、信息共享原则。</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第二章  供应商诚信义务</w:t>
      </w:r>
      <w:r/>
    </w:p>
    <w:p>
      <w:pPr>
        <w:ind w:left="0" w:right="0" w:firstLine="6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第四条  供应商参与政府采购活动，应当履行以下诚信义务: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（一）自觉遵守政府采购法律法规，维护政府采购市场秩序和公平竞争环境，接受财政部门的监督检查;</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（二）诚信参与政府采购活动，依法履行政府采购合同和政府采购活动中的各项承诺，为采购人提供符合采购文件规定的货物、工程和服务;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（三）保守在政府采购活动中获悉的国家秘密和他人商业秘密;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（四）法律法规规定的其他诚信义务。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第三章  供应商失信行为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第五条  供应商在参与政府采购活动中有下列情形之一的，属于失信行为: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（一）响应文件中故意不按采购文件要求提供有关技术、财务状况、信誉、业绩、服务、资质及其他证明材料，或未携带上述原件或者公证件的；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（二）响应文件中提供虚假材料或虚假承诺的;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（三）采取不正当手段诋毁、排挤其他供应商的;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（四）已响应参加政府采购活动而无故不参加的；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（五）与采购人、其他供应商或者采购代理机构恶意串通的;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本办法所列的恶意串通，包括以下情形：</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1．不同投标人的投标文件由同一单位或者个人编制;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2．不同投标人委托同一单位或者个人办理投标事宜;</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3．不同投标人的投标文件载明的项目管理成员或者联系人员为同一人;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4．不同投标人的投标文件异常一致或者投标报价呈规律性差异;</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5．不同投标人的投标文件相互混装;</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6．不同投标人的投标保证金从同一单位或者个人的账户转出。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（六）向采购人、采购代理机构及评审小组成员行贿或提供其他不正当利益的;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（七）在采购过程中与采购人进行协商谈判的;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（八）不遵守开标现场纪律,扰乱评审现场的;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（九）在有效期内擅自撤销投标（响应文件），影响采购活动继续进行的;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（十）被确定为中标或成交候选供应商后无正当理由放弃中标或成交资格;中标、成交后无正当理由不签订政府采购合同的;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（十一）不按照采购文件规定签订合同，或者与采购人另行签订背离合同实质性内容协议的;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（十二）将中标、成交项目转让给他人，或者违反采购文件规定，将中标、成交项目分包给他人的;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（十三）拒绝履行合同义务的;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（十四）未按合同规定履行合同义务，造成不良后果的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（十五）擅自变更、解除合同的;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（十六）实物配发和定点采购供应商所提供产品或服务价格高于成交价格或承诺的;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（十七）拒绝有关部门监督检查或者提供虚假情况的。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（十八）各级政府采购监管部门认定的其他失信行为。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第六条  供应商在政府采购质疑、投诉和信访举报活动中，有下列情形之一的，属于失信行为: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（一）在常州市域内一年内两次以上质疑、投诉和信访举报均查无实据的;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（二）捏造事实或提供虚假质疑、投诉和信访举报材料的。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（三）不配合相关部门调查取证的。</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第四章  失信行为记录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第七条  一般情况下，政府采购代理机构、采购人、供应商等政府采购各方当事人应在发现供应商存在上述失信行为后的7个工作日内，及时将具体情况以书面形式向财政部门报告。报告内容包括: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（一）失信供应商名称、联系人及联系方式;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（二）报告人的姓名或名称、联系人及联系方式;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（三）供应商失信行为的具体表现及事实依据。</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供应商失信情况报告实行实名制。报告人为自然人的，应当由本人签字;为法人或者其他组织的，由法定代表人签字并加盖单位公章，同时提供相关身份证明。</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第九条  失信行为等级记录包括一级失信行为记录，记录期为一年；二级失信行为记录，记录期为二年；三级失信行为记录，记录期为三年；共三个等级。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第十条  供应商在政府采购活动中有本办法规定的一项失信行为，作为一级失信行为予以记录。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第十一条  供应商在政府采购活动中有下列情形之一的，作为二级失信行为予以记录: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（二）在一级失信行为记录有效期内，又出现本办法规定的一项失信行为的;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（三）失信行为造成不良后果或影响的。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第十二条  供应商在政府采购活动中有</w:t>
      </w:r>
      <w:r>
        <w:rPr>
          <w:rFonts w:hint="eastAsia" w:ascii="宋体" w:hAnsi="宋体" w:eastAsia="宋体" w:cs="宋体"/>
          <w:b/>
          <w:bCs/>
          <w:i w:val="0"/>
          <w:iCs w:val="0"/>
          <w:caps w:val="0"/>
          <w:color w:val="auto"/>
          <w:spacing w:val="0"/>
          <w:sz w:val="24"/>
          <w:szCs w:val="24"/>
          <w:lang w:val="en-US" w:eastAsia="zh-CN" w:bidi="ar"/>
        </w:rPr>
        <w:t xml:space="preserve">下列情形</w:t>
      </w:r>
      <w:r>
        <w:rPr>
          <w:rFonts w:hint="eastAsia" w:ascii="宋体" w:hAnsi="宋体" w:eastAsia="宋体" w:cs="宋体"/>
          <w:i w:val="0"/>
          <w:iCs w:val="0"/>
          <w:caps w:val="0"/>
          <w:color w:val="auto"/>
          <w:spacing w:val="0"/>
          <w:sz w:val="24"/>
          <w:szCs w:val="24"/>
          <w:lang w:val="en-US" w:eastAsia="zh-CN" w:bidi="ar"/>
        </w:rPr>
        <w:t xml:space="preserve">之一的，作为三级失信行为予以记录: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（一）存在本办法规定的三项以上失信行为的;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（二）一级失信行为记录有效期内，又出现本办法规定的两项失信行为的;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（三）二级失信行为记录有效期内，又出现本办法规定的一项失信行为的;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（四）失信行为情节严重、性质恶劣，造成重大危害或影响的;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第十三条  失信行为等级记录内容包括: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（一）供应商姓名或名称;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（二）失信行为具体表现;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（四）记录有效期;</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（五）记录日期及记录机关。</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第十四条  失信行为等级记录均以书面形式通知供应商，辖市（区）财政部门做出记录后应报市财政部门备案。</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第十五条  各级财政部门对供应商做出失信行为等级记录后，应将记录情况纳入常州市公共信息基础数据库并在2个工作日内，在常州市政府采购网、信用常州上公示。</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第五章  失信行为惩戒</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第十六条  采购人和采购代理机构在制定招标文件或采购文件时，应就供应商的诚信情况做出相关规定。对于被</w:t>
      </w:r>
      <w:r>
        <w:rPr>
          <w:rFonts w:hint="eastAsia" w:ascii="宋体" w:hAnsi="宋体" w:eastAsia="宋体" w:cs="宋体"/>
          <w:i w:val="0"/>
          <w:iCs w:val="0"/>
          <w:caps w:val="0"/>
          <w:color w:val="auto"/>
          <w:spacing w:val="0"/>
          <w:sz w:val="24"/>
          <w:szCs w:val="24"/>
          <w:lang w:val="en-US" w:eastAsia="zh-CN" w:bidi="ar"/>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第六章  失信行为记录与诚信奖励</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第十八条  供应商应诚信经营，在企业经营活动及政府采购活动中未有失信记录的，采购人可以在采购文件中明确在同等条件下优先采购其货物、工程与服务。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第七章  附则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第十九条  本办法至公布之日起30日后施行。</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第二十条  本办法由市财政局负责解释。</w:t>
      </w:r>
      <w:r/>
    </w:p>
    <w:sectPr>
      <w:headerReference w:type="even" r:id="rId14"/>
      <w:headerReference w:type="first" r:id="rId15"/>
      <w:footerReference w:type="even" r:id="rId25"/>
      <w:footerReference w:type="first" r:id="rId2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华文楷体">
    <w:panose1 w:val="02010600040101010101"/>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Century">
    <w:panose1 w:val="020406040505050203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rStyle w:val="1188"/>
      </w:rPr>
    </w:pPr>
    <w:r/>
    <w:r/>
  </w:p>
  <w:p>
    <w:pPr>
      <w:pStyle w:val="116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rStyle w:val="118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162"/>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2"/>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2"/>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rStyle w:val="1188"/>
      </w:rPr>
      <w:framePr w:wrap="around" w:vAnchor="text" w:hAnchor="margin" w:xAlign="right" w:y="1"/>
    </w:pPr>
    <w:r>
      <w:rPr>
        <w:rStyle w:val="1188"/>
      </w:rPr>
      <w:fldChar w:fldCharType="begin"/>
    </w:r>
    <w:r>
      <w:rPr>
        <w:rStyle w:val="1188"/>
      </w:rPr>
      <w:instrText xml:space="preserve">PAGE  </w:instrText>
    </w:r>
    <w:r>
      <w:rPr>
        <w:rStyle w:val="1188"/>
      </w:rPr>
      <w:fldChar w:fldCharType="end"/>
    </w:r>
    <w:r/>
  </w:p>
  <w:p>
    <w:pPr>
      <w:pStyle w:val="1162"/>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499"/>
      <w:jc w:val="left"/>
      <w:spacing w:line="209" w:lineRule="auto"/>
      <w:widowControl/>
      <w:rPr>
        <w:rFonts w:hint="default" w:ascii="宋体" w:hAnsi="宋体" w:eastAsia="宋体" w:cs="宋体"/>
        <w:color w:val="000000"/>
        <w:sz w:val="18"/>
        <w:szCs w:val="18"/>
        <w:lang w:eastAsia="en-US"/>
      </w:rPr>
    </w:pPr>
    <w:r>
      <w:rPr>
        <w:rFonts w:hint="default" w:ascii="宋体" w:hAnsi="宋体" w:eastAsia="宋体" w:cs="宋体"/>
        <w:color w:val="000000"/>
        <w:spacing w:val="-10"/>
        <w:sz w:val="18"/>
        <w:szCs w:val="18"/>
        <w:lang w:eastAsia="en-US"/>
      </w:rPr>
      <w:t xml:space="preserve">第</w:t>
    </w:r>
    <w:r>
      <w:rPr>
        <w:rFonts w:hint="default" w:ascii="宋体" w:hAnsi="宋体" w:eastAsia="宋体" w:cs="宋体"/>
        <w:color w:val="000000"/>
        <w:spacing w:val="26"/>
        <w:sz w:val="18"/>
        <w:szCs w:val="18"/>
        <w:lang w:eastAsia="en-US"/>
      </w:rPr>
      <w:t xml:space="preserve"> </w:t>
    </w:r>
    <w:r>
      <w:rPr>
        <w:rFonts w:hint="default" w:ascii="Times New Roman" w:hAnsi="Times New Roman" w:eastAsia="Times New Roman" w:cs="Times New Roman"/>
        <w:color w:val="000000"/>
        <w:spacing w:val="-10"/>
        <w:sz w:val="18"/>
        <w:szCs w:val="18"/>
        <w:lang w:eastAsia="en-US"/>
      </w:rPr>
      <w:t xml:space="preserve">1</w:t>
    </w:r>
    <w:r>
      <w:rPr>
        <w:rFonts w:hint="default" w:ascii="Times New Roman" w:hAnsi="Times New Roman" w:eastAsia="Times New Roman" w:cs="Times New Roman"/>
        <w:color w:val="000000"/>
        <w:spacing w:val="7"/>
        <w:sz w:val="18"/>
        <w:szCs w:val="18"/>
        <w:lang w:eastAsia="en-US"/>
      </w:rPr>
      <w:t xml:space="preserve">  </w:t>
    </w:r>
    <w:r>
      <w:rPr>
        <w:rFonts w:hint="default" w:ascii="宋体" w:hAnsi="宋体" w:eastAsia="宋体" w:cs="宋体"/>
        <w:color w:val="000000"/>
        <w:spacing w:val="-10"/>
        <w:sz w:val="18"/>
        <w:szCs w:val="18"/>
        <w:lang w:eastAsia="en-US"/>
      </w:rPr>
      <w:t xml:space="preserve">页</w:t>
    </w:r>
    <w:r>
      <w:rPr>
        <w:rFonts w:hint="default" w:ascii="宋体" w:hAnsi="宋体" w:eastAsia="宋体" w:cs="宋体"/>
        <w:color w:val="000000"/>
        <w:spacing w:val="5"/>
        <w:sz w:val="18"/>
        <w:szCs w:val="18"/>
        <w:lang w:eastAsia="en-US"/>
      </w:rPr>
      <w:t xml:space="preserve"> </w:t>
    </w:r>
    <w:r>
      <w:rPr>
        <w:rFonts w:hint="default" w:ascii="宋体" w:hAnsi="宋体" w:eastAsia="宋体" w:cs="宋体"/>
        <w:color w:val="000000"/>
        <w:spacing w:val="-10"/>
        <w:sz w:val="18"/>
        <w:szCs w:val="18"/>
        <w:lang w:eastAsia="en-US"/>
      </w:rPr>
      <w:t xml:space="preserve">共</w:t>
    </w:r>
    <w:r>
      <w:rPr>
        <w:rFonts w:hint="default" w:ascii="宋体" w:hAnsi="宋体" w:eastAsia="宋体" w:cs="宋体"/>
        <w:color w:val="000000"/>
        <w:spacing w:val="8"/>
        <w:sz w:val="18"/>
        <w:szCs w:val="18"/>
        <w:lang w:eastAsia="en-US"/>
      </w:rPr>
      <w:t xml:space="preserve"> </w:t>
    </w:r>
    <w:r>
      <w:rPr>
        <w:rFonts w:hint="default" w:ascii="Times New Roman" w:hAnsi="Times New Roman" w:eastAsia="Times New Roman" w:cs="Times New Roman"/>
        <w:color w:val="000000"/>
        <w:spacing w:val="-10"/>
        <w:sz w:val="18"/>
        <w:szCs w:val="18"/>
        <w:lang w:eastAsia="en-US"/>
      </w:rPr>
      <w:t xml:space="preserve">5</w:t>
    </w:r>
    <w:r>
      <w:rPr>
        <w:rFonts w:hint="default" w:ascii="Times New Roman" w:hAnsi="Times New Roman" w:eastAsia="Times New Roman" w:cs="Times New Roman"/>
        <w:color w:val="000000"/>
        <w:spacing w:val="7"/>
        <w:sz w:val="18"/>
        <w:szCs w:val="18"/>
        <w:lang w:eastAsia="en-US"/>
      </w:rPr>
      <w:t xml:space="preserve">  </w:t>
    </w:r>
    <w:r>
      <w:rPr>
        <w:rFonts w:hint="default" w:ascii="宋体" w:hAnsi="宋体" w:eastAsia="宋体" w:cs="宋体"/>
        <w:color w:val="000000"/>
        <w:spacing w:val="-10"/>
        <w:sz w:val="18"/>
        <w:szCs w:val="18"/>
        <w:lang w:eastAsia="en-US"/>
      </w:rPr>
      <w:t xml:space="preserve">页</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62"/>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62"/>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rStyle w:val="1188"/>
      </w:rPr>
      <w:framePr w:wrap="around" w:vAnchor="text" w:hAnchor="margin" w:xAlign="right" w:y="1"/>
    </w:pPr>
    <w:r>
      <w:rPr>
        <w:rStyle w:val="1188"/>
      </w:rPr>
      <w:fldChar w:fldCharType="begin"/>
    </w:r>
    <w:r>
      <w:rPr>
        <w:rStyle w:val="1188"/>
      </w:rPr>
      <w:instrText xml:space="preserve">PAGE  </w:instrText>
    </w:r>
    <w:r>
      <w:rPr>
        <w:rStyle w:val="1188"/>
      </w:rPr>
      <w:fldChar w:fldCharType="end"/>
    </w:r>
    <w:r/>
  </w:p>
  <w:p>
    <w:pPr>
      <w:pStyle w:val="1162"/>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righ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right"/>
      <w:spacing w:line="440" w:lineRule="exact"/>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27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5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22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22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1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5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5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64"/>
      <w:isLgl w:val="false"/>
      <w:suff w:val="nothing"/>
      <w:lvlText w:val="%1.%2.%3.%4.%5.%6　"/>
      <w:lvlJc w:val="left"/>
      <w:pPr>
        <w:ind w:left="-25" w:firstLine="0"/>
      </w:pPr>
      <w:rPr>
        <w:rFonts w:ascii="Times New Roman" w:hAnsi="Times New Roman" w:eastAsia="宋体"/>
        <w:b/>
        <w:i w:val="0"/>
        <w:sz w:val="28"/>
      </w:rPr>
    </w:lvl>
    <w:lvl w:ilvl="6">
      <w:start w:val="1"/>
      <w:numFmt w:val="lowerLetter"/>
      <w:pStyle w:val="127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4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30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325"/>
      <w:isLgl w:val="false"/>
      <w:suff w:val="tab"/>
      <w:lvlText w:val="%1"/>
      <w:lvlJc w:val="left"/>
      <w:pPr>
        <w:ind w:left="680" w:hanging="680"/>
      </w:pPr>
      <w:rPr>
        <w:rFonts w:hint="eastAsia" w:ascii="宋体" w:hAnsi="宋体" w:eastAsia="宋体"/>
      </w:rPr>
    </w:lvl>
    <w:lvl w:ilvl="1">
      <w:start w:val="1"/>
      <w:numFmt w:val="decimal"/>
      <w:pStyle w:val="1326"/>
      <w:isLgl w:val="false"/>
      <w:suff w:val="tab"/>
      <w:lvlText w:val="%1.%2"/>
      <w:lvlJc w:val="left"/>
      <w:pPr>
        <w:ind w:left="851" w:hanging="851"/>
      </w:pPr>
      <w:rPr>
        <w:rFonts w:hint="eastAsia" w:ascii="宋体" w:hAnsi="宋体" w:eastAsia="宋体"/>
        <w:color w:val="000000"/>
      </w:rPr>
    </w:lvl>
    <w:lvl w:ilvl="2">
      <w:start w:val="1"/>
      <w:numFmt w:val="decimal"/>
      <w:pStyle w:val="132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22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6" w:default="1">
    <w:name w:val="Normal"/>
    <w:link w:val="13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name w:val="Heading 1"/>
    <w:basedOn w:val="926"/>
    <w:next w:val="926"/>
    <w:link w:val="967"/>
    <w:uiPriority w:val="9"/>
    <w:qFormat/>
    <w:pPr>
      <w:keepLines/>
      <w:keepNext/>
      <w:spacing w:before="480" w:after="200"/>
      <w:outlineLvl w:val="0"/>
    </w:pPr>
    <w:rPr>
      <w:rFonts w:ascii="Arial" w:hAnsi="Arial" w:eastAsia="Arial" w:cs="Arial"/>
      <w:sz w:val="40"/>
      <w:szCs w:val="40"/>
    </w:rPr>
  </w:style>
  <w:style w:type="paragraph" w:styleId="928">
    <w:name w:val="Heading 2"/>
    <w:basedOn w:val="926"/>
    <w:next w:val="926"/>
    <w:link w:val="968"/>
    <w:uiPriority w:val="9"/>
    <w:unhideWhenUsed/>
    <w:qFormat/>
    <w:pPr>
      <w:keepLines/>
      <w:keepNext/>
      <w:spacing w:before="360" w:after="200"/>
      <w:outlineLvl w:val="1"/>
    </w:pPr>
    <w:rPr>
      <w:rFonts w:ascii="Arial" w:hAnsi="Arial" w:eastAsia="Arial" w:cs="Arial"/>
      <w:sz w:val="34"/>
    </w:rPr>
  </w:style>
  <w:style w:type="paragraph" w:styleId="929">
    <w:name w:val="Heading 3"/>
    <w:basedOn w:val="926"/>
    <w:next w:val="926"/>
    <w:link w:val="969"/>
    <w:uiPriority w:val="9"/>
    <w:unhideWhenUsed/>
    <w:qFormat/>
    <w:pPr>
      <w:keepLines/>
      <w:keepNext/>
      <w:spacing w:before="320" w:after="200"/>
      <w:outlineLvl w:val="2"/>
    </w:pPr>
    <w:rPr>
      <w:rFonts w:ascii="Arial" w:hAnsi="Arial" w:eastAsia="Arial" w:cs="Arial"/>
      <w:sz w:val="30"/>
      <w:szCs w:val="30"/>
    </w:rPr>
  </w:style>
  <w:style w:type="paragraph" w:styleId="930">
    <w:name w:val="Heading 4"/>
    <w:basedOn w:val="926"/>
    <w:next w:val="926"/>
    <w:link w:val="970"/>
    <w:uiPriority w:val="9"/>
    <w:unhideWhenUsed/>
    <w:qFormat/>
    <w:pPr>
      <w:keepLines/>
      <w:keepNext/>
      <w:spacing w:before="320" w:after="200"/>
      <w:outlineLvl w:val="3"/>
    </w:pPr>
    <w:rPr>
      <w:rFonts w:ascii="Arial" w:hAnsi="Arial" w:eastAsia="Arial" w:cs="Arial"/>
      <w:b/>
      <w:bCs/>
      <w:sz w:val="26"/>
      <w:szCs w:val="26"/>
    </w:rPr>
  </w:style>
  <w:style w:type="paragraph" w:styleId="931">
    <w:name w:val="Heading 5"/>
    <w:basedOn w:val="926"/>
    <w:next w:val="926"/>
    <w:link w:val="971"/>
    <w:uiPriority w:val="9"/>
    <w:unhideWhenUsed/>
    <w:qFormat/>
    <w:pPr>
      <w:keepLines/>
      <w:keepNext/>
      <w:spacing w:before="320" w:after="200"/>
      <w:outlineLvl w:val="4"/>
    </w:pPr>
    <w:rPr>
      <w:rFonts w:ascii="Arial" w:hAnsi="Arial" w:eastAsia="Arial" w:cs="Arial"/>
      <w:b/>
      <w:bCs/>
      <w:sz w:val="24"/>
      <w:szCs w:val="24"/>
    </w:rPr>
  </w:style>
  <w:style w:type="paragraph" w:styleId="932">
    <w:name w:val="Heading 6"/>
    <w:basedOn w:val="926"/>
    <w:next w:val="926"/>
    <w:link w:val="972"/>
    <w:uiPriority w:val="9"/>
    <w:unhideWhenUsed/>
    <w:qFormat/>
    <w:pPr>
      <w:keepLines/>
      <w:keepNext/>
      <w:spacing w:before="320" w:after="200"/>
      <w:outlineLvl w:val="5"/>
    </w:pPr>
    <w:rPr>
      <w:rFonts w:ascii="Arial" w:hAnsi="Arial" w:eastAsia="Arial" w:cs="Arial"/>
      <w:b/>
      <w:bCs/>
      <w:sz w:val="22"/>
      <w:szCs w:val="22"/>
    </w:rPr>
  </w:style>
  <w:style w:type="paragraph" w:styleId="933">
    <w:name w:val="Heading 7"/>
    <w:basedOn w:val="926"/>
    <w:next w:val="926"/>
    <w:link w:val="973"/>
    <w:uiPriority w:val="9"/>
    <w:unhideWhenUsed/>
    <w:qFormat/>
    <w:pPr>
      <w:keepLines/>
      <w:keepNext/>
      <w:spacing w:before="320" w:after="200"/>
      <w:outlineLvl w:val="6"/>
    </w:pPr>
    <w:rPr>
      <w:rFonts w:ascii="Arial" w:hAnsi="Arial" w:eastAsia="Arial" w:cs="Arial"/>
      <w:b/>
      <w:bCs/>
      <w:i/>
      <w:iCs/>
      <w:sz w:val="22"/>
      <w:szCs w:val="22"/>
    </w:rPr>
  </w:style>
  <w:style w:type="paragraph" w:styleId="934">
    <w:name w:val="Heading 8"/>
    <w:basedOn w:val="926"/>
    <w:next w:val="926"/>
    <w:link w:val="974"/>
    <w:uiPriority w:val="9"/>
    <w:unhideWhenUsed/>
    <w:qFormat/>
    <w:pPr>
      <w:keepLines/>
      <w:keepNext/>
      <w:spacing w:before="320" w:after="200"/>
      <w:outlineLvl w:val="7"/>
    </w:pPr>
    <w:rPr>
      <w:rFonts w:ascii="Arial" w:hAnsi="Arial" w:eastAsia="Arial" w:cs="Arial"/>
      <w:i/>
      <w:iCs/>
      <w:sz w:val="22"/>
      <w:szCs w:val="22"/>
    </w:rPr>
  </w:style>
  <w:style w:type="paragraph" w:styleId="935">
    <w:name w:val="Heading 9"/>
    <w:basedOn w:val="926"/>
    <w:next w:val="926"/>
    <w:link w:val="975"/>
    <w:uiPriority w:val="9"/>
    <w:unhideWhenUsed/>
    <w:qFormat/>
    <w:pPr>
      <w:keepLines/>
      <w:keepNext/>
      <w:spacing w:before="320" w:after="200"/>
      <w:outlineLvl w:val="8"/>
    </w:pPr>
    <w:rPr>
      <w:rFonts w:ascii="Arial" w:hAnsi="Arial" w:eastAsia="Arial" w:cs="Arial"/>
      <w:i/>
      <w:iCs/>
      <w:sz w:val="21"/>
      <w:szCs w:val="21"/>
    </w:rPr>
  </w:style>
  <w:style w:type="character" w:styleId="936" w:default="1">
    <w:name w:val="Default Paragraph Font"/>
    <w:uiPriority w:val="1"/>
    <w:semiHidden/>
    <w:unhideWhenUsed/>
    <w:qFormat/>
  </w:style>
  <w:style w:type="table" w:styleId="937" w:default="1">
    <w:name w:val="Normal Table"/>
    <w:uiPriority w:val="99"/>
    <w:semiHidden/>
    <w:unhideWhenUsed/>
    <w:qFormat/>
    <w:tblPr>
      <w:tblCellMar>
        <w:left w:w="108" w:type="dxa"/>
        <w:top w:w="0" w:type="dxa"/>
        <w:right w:w="108" w:type="dxa"/>
        <w:bottom w:w="0" w:type="dxa"/>
      </w:tblCellMar>
    </w:tblPr>
  </w:style>
  <w:style w:type="paragraph" w:styleId="938">
    <w:name w:val="toc 7"/>
    <w:basedOn w:val="926"/>
    <w:next w:val="926"/>
    <w:uiPriority w:val="39"/>
    <w:unhideWhenUsed/>
    <w:qFormat/>
    <w:pPr>
      <w:ind w:left="1701" w:right="0" w:firstLine="0"/>
      <w:spacing w:after="57"/>
    </w:pPr>
  </w:style>
  <w:style w:type="paragraph" w:styleId="939">
    <w:name w:val="Normal Indent"/>
    <w:basedOn w:val="926"/>
    <w:next w:val="940"/>
    <w:uiPriority w:val="0"/>
    <w:qFormat/>
    <w:pPr>
      <w:ind w:firstLine="420"/>
    </w:pPr>
    <w:rPr>
      <w:b/>
      <w:sz w:val="24"/>
    </w:rPr>
  </w:style>
  <w:style w:type="paragraph" w:styleId="940">
    <w:name w:val="Balloon Text"/>
    <w:basedOn w:val="926"/>
    <w:uiPriority w:val="0"/>
    <w:semiHidden/>
    <w:qFormat/>
    <w:rPr>
      <w:sz w:val="18"/>
      <w:szCs w:val="18"/>
    </w:rPr>
  </w:style>
  <w:style w:type="paragraph" w:styleId="941">
    <w:name w:val="Caption"/>
    <w:basedOn w:val="926"/>
    <w:next w:val="9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2">
    <w:name w:val="Body Text"/>
    <w:basedOn w:val="926"/>
    <w:next w:val="926"/>
    <w:uiPriority w:val="0"/>
    <w:qFormat/>
    <w:pPr>
      <w:spacing w:before="120" w:line="22" w:lineRule="atLeast"/>
      <w:tabs>
        <w:tab w:val="left" w:pos="567" w:leader="none"/>
      </w:tabs>
    </w:pPr>
    <w:rPr>
      <w:rFonts w:ascii="宋体" w:hAnsi="宋体"/>
      <w:sz w:val="24"/>
    </w:rPr>
  </w:style>
  <w:style w:type="paragraph" w:styleId="943">
    <w:name w:val="Body Text Indent"/>
    <w:basedOn w:val="926"/>
    <w:next w:val="926"/>
    <w:uiPriority w:val="0"/>
    <w:qFormat/>
    <w:pPr>
      <w:ind w:firstLine="196"/>
      <w:jc w:val="both"/>
      <w:spacing w:line="440" w:lineRule="exact"/>
    </w:pPr>
    <w:rPr>
      <w:rFonts w:cs="Century"/>
      <w:spacing w:val="2"/>
      <w:sz w:val="21"/>
      <w:szCs w:val="24"/>
      <w:lang w:val="en-US" w:bidi="ar-SA"/>
    </w:rPr>
  </w:style>
  <w:style w:type="paragraph" w:styleId="944">
    <w:name w:val="toc 5"/>
    <w:basedOn w:val="926"/>
    <w:next w:val="926"/>
    <w:uiPriority w:val="39"/>
    <w:unhideWhenUsed/>
    <w:qFormat/>
    <w:pPr>
      <w:ind w:left="1134" w:right="0" w:firstLine="0"/>
      <w:spacing w:after="57"/>
    </w:pPr>
  </w:style>
  <w:style w:type="paragraph" w:styleId="945">
    <w:name w:val="toc 3"/>
    <w:basedOn w:val="926"/>
    <w:next w:val="926"/>
    <w:uiPriority w:val="39"/>
    <w:unhideWhenUsed/>
    <w:qFormat/>
    <w:pPr>
      <w:ind w:left="567" w:right="0" w:firstLine="0"/>
      <w:spacing w:after="57"/>
    </w:pPr>
  </w:style>
  <w:style w:type="paragraph" w:styleId="946">
    <w:name w:val="Plain Text"/>
    <w:basedOn w:val="926"/>
    <w:next w:val="939"/>
    <w:uiPriority w:val="0"/>
    <w:qFormat/>
    <w:rPr>
      <w:rFonts w:hAnsi="Courier New"/>
      <w:szCs w:val="20"/>
    </w:rPr>
  </w:style>
  <w:style w:type="paragraph" w:styleId="947">
    <w:name w:val="toc 8"/>
    <w:basedOn w:val="926"/>
    <w:next w:val="926"/>
    <w:uiPriority w:val="39"/>
    <w:unhideWhenUsed/>
    <w:qFormat/>
    <w:pPr>
      <w:ind w:left="1984" w:right="0" w:firstLine="0"/>
      <w:spacing w:after="57"/>
    </w:pPr>
  </w:style>
  <w:style w:type="paragraph" w:styleId="948">
    <w:name w:val="endnote text"/>
    <w:basedOn w:val="926"/>
    <w:link w:val="1113"/>
    <w:uiPriority w:val="99"/>
    <w:semiHidden/>
    <w:unhideWhenUsed/>
    <w:qFormat/>
    <w:pPr>
      <w:spacing w:after="0" w:line="240" w:lineRule="auto"/>
    </w:pPr>
    <w:rPr>
      <w:sz w:val="20"/>
    </w:rPr>
  </w:style>
  <w:style w:type="paragraph" w:styleId="949">
    <w:name w:val="Footer"/>
    <w:basedOn w:val="926"/>
    <w:link w:val="986"/>
    <w:uiPriority w:val="99"/>
    <w:unhideWhenUsed/>
    <w:qFormat/>
    <w:pPr>
      <w:spacing w:after="0" w:line="240" w:lineRule="auto"/>
      <w:tabs>
        <w:tab w:val="center" w:pos="7143" w:leader="none"/>
        <w:tab w:val="right" w:pos="14287" w:leader="none"/>
      </w:tabs>
    </w:pPr>
  </w:style>
  <w:style w:type="paragraph" w:styleId="950">
    <w:name w:val="Header"/>
    <w:basedOn w:val="926"/>
    <w:link w:val="984"/>
    <w:uiPriority w:val="99"/>
    <w:unhideWhenUsed/>
    <w:qFormat/>
    <w:pPr>
      <w:spacing w:after="0" w:line="240" w:lineRule="auto"/>
      <w:tabs>
        <w:tab w:val="center" w:pos="7143" w:leader="none"/>
        <w:tab w:val="right" w:pos="14287" w:leader="none"/>
      </w:tabs>
    </w:pPr>
  </w:style>
  <w:style w:type="paragraph" w:styleId="951">
    <w:name w:val="toc 1"/>
    <w:basedOn w:val="926"/>
    <w:next w:val="926"/>
    <w:uiPriority w:val="39"/>
    <w:unhideWhenUsed/>
    <w:qFormat/>
    <w:pPr>
      <w:ind w:left="0" w:right="0" w:firstLine="0"/>
      <w:spacing w:after="57"/>
    </w:pPr>
  </w:style>
  <w:style w:type="paragraph" w:styleId="952">
    <w:name w:val="toc 4"/>
    <w:basedOn w:val="926"/>
    <w:next w:val="926"/>
    <w:uiPriority w:val="39"/>
    <w:unhideWhenUsed/>
    <w:qFormat/>
    <w:pPr>
      <w:ind w:left="850" w:right="0" w:firstLine="0"/>
      <w:spacing w:after="57"/>
    </w:pPr>
  </w:style>
  <w:style w:type="paragraph" w:styleId="953">
    <w:name w:val="Subtitle"/>
    <w:basedOn w:val="926"/>
    <w:next w:val="926"/>
    <w:link w:val="979"/>
    <w:uiPriority w:val="11"/>
    <w:qFormat/>
    <w:pPr>
      <w:spacing w:before="200" w:after="200"/>
    </w:pPr>
    <w:rPr>
      <w:sz w:val="24"/>
      <w:szCs w:val="24"/>
    </w:rPr>
  </w:style>
  <w:style w:type="paragraph" w:styleId="954">
    <w:name w:val="footnote text"/>
    <w:basedOn w:val="926"/>
    <w:link w:val="1112"/>
    <w:uiPriority w:val="99"/>
    <w:semiHidden/>
    <w:unhideWhenUsed/>
    <w:qFormat/>
    <w:pPr>
      <w:spacing w:after="40" w:line="240" w:lineRule="auto"/>
    </w:pPr>
    <w:rPr>
      <w:sz w:val="18"/>
    </w:rPr>
  </w:style>
  <w:style w:type="paragraph" w:styleId="955">
    <w:name w:val="toc 6"/>
    <w:basedOn w:val="926"/>
    <w:next w:val="926"/>
    <w:uiPriority w:val="39"/>
    <w:unhideWhenUsed/>
    <w:qFormat/>
    <w:pPr>
      <w:ind w:left="1417" w:right="0" w:firstLine="0"/>
      <w:spacing w:after="57"/>
    </w:pPr>
  </w:style>
  <w:style w:type="paragraph" w:styleId="956">
    <w:name w:val="table of figures"/>
    <w:basedOn w:val="926"/>
    <w:next w:val="926"/>
    <w:uiPriority w:val="99"/>
    <w:unhideWhenUsed/>
    <w:qFormat/>
    <w:pPr>
      <w:spacing w:after="0" w:afterAutospacing="0"/>
    </w:pPr>
  </w:style>
  <w:style w:type="paragraph" w:styleId="957">
    <w:name w:val="toc 2"/>
    <w:basedOn w:val="926"/>
    <w:next w:val="926"/>
    <w:uiPriority w:val="39"/>
    <w:unhideWhenUsed/>
    <w:qFormat/>
    <w:pPr>
      <w:ind w:left="283" w:right="0" w:firstLine="0"/>
      <w:spacing w:after="57"/>
    </w:pPr>
  </w:style>
  <w:style w:type="paragraph" w:styleId="958">
    <w:name w:val="toc 9"/>
    <w:basedOn w:val="926"/>
    <w:next w:val="926"/>
    <w:uiPriority w:val="39"/>
    <w:unhideWhenUsed/>
    <w:qFormat/>
    <w:pPr>
      <w:ind w:left="2268" w:right="0" w:firstLine="0"/>
      <w:spacing w:after="57"/>
    </w:pPr>
  </w:style>
  <w:style w:type="paragraph" w:styleId="959">
    <w:name w:val="Title"/>
    <w:basedOn w:val="926"/>
    <w:next w:val="926"/>
    <w:link w:val="978"/>
    <w:uiPriority w:val="10"/>
    <w:qFormat/>
    <w:pPr>
      <w:contextualSpacing/>
      <w:spacing w:before="300" w:after="200"/>
    </w:pPr>
    <w:rPr>
      <w:sz w:val="48"/>
      <w:szCs w:val="48"/>
    </w:rPr>
  </w:style>
  <w:style w:type="paragraph" w:styleId="960">
    <w:name w:val="Body Text First Indent 2"/>
    <w:basedOn w:val="943"/>
    <w:next w:val="926"/>
    <w:uiPriority w:val="99"/>
    <w:qFormat/>
    <w:pPr>
      <w:ind w:left="420" w:firstLine="420"/>
      <w:spacing w:after="120" w:line="360" w:lineRule="auto"/>
      <w:tabs>
        <w:tab w:val="left" w:pos="0" w:leader="none"/>
        <w:tab w:val="left" w:pos="993" w:leader="none"/>
        <w:tab w:val="left" w:pos="1134" w:leader="none"/>
      </w:tabs>
    </w:pPr>
    <w:rPr>
      <w:color w:val="000000"/>
      <w:sz w:val="20"/>
    </w:rPr>
  </w:style>
  <w:style w:type="table" w:styleId="9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Strong"/>
    <w:uiPriority w:val="0"/>
    <w:qFormat/>
    <w:rPr>
      <w:b/>
      <w:bCs/>
    </w:rPr>
  </w:style>
  <w:style w:type="character" w:styleId="963">
    <w:name w:val="endnote reference"/>
    <w:uiPriority w:val="99"/>
    <w:semiHidden/>
    <w:unhideWhenUsed/>
    <w:qFormat/>
    <w:rPr>
      <w:vertAlign w:val="superscript"/>
    </w:rPr>
  </w:style>
  <w:style w:type="character" w:styleId="964">
    <w:name w:val="Hyperlink"/>
    <w:uiPriority w:val="99"/>
    <w:unhideWhenUsed/>
    <w:qFormat/>
    <w:rPr>
      <w:color w:val="0000ff" w:themeColor="hyperlink"/>
      <w:u w:val="single"/>
      <w14:textFill>
        <w14:solidFill>
          <w14:schemeClr w14:val="hlink"/>
        </w14:solidFill>
      </w14:textFill>
    </w:rPr>
  </w:style>
  <w:style w:type="character" w:styleId="965">
    <w:name w:val="footnote reference"/>
    <w:uiPriority w:val="99"/>
    <w:unhideWhenUsed/>
    <w:qFormat/>
    <w:rPr>
      <w:vertAlign w:val="superscript"/>
    </w:rPr>
  </w:style>
  <w:style w:type="paragraph" w:styleId="966" w:customStyle="1">
    <w:name w:val="正文文本1"/>
    <w:basedOn w:val="926"/>
    <w:next w:val="926"/>
    <w:link w:val="1146"/>
    <w:uiPriority w:val="0"/>
    <w:qFormat/>
    <w:pPr>
      <w:spacing w:before="120" w:line="22" w:lineRule="atLeast"/>
      <w:tabs>
        <w:tab w:val="left" w:pos="567" w:leader="none"/>
      </w:tabs>
    </w:pPr>
    <w:rPr>
      <w:rFonts w:ascii="宋体" w:hAnsi="宋体"/>
      <w:sz w:val="24"/>
    </w:rPr>
  </w:style>
  <w:style w:type="character" w:styleId="967" w:customStyle="1">
    <w:name w:val="Heading 1 Char"/>
    <w:link w:val="927"/>
    <w:uiPriority w:val="9"/>
    <w:qFormat/>
    <w:rPr>
      <w:rFonts w:ascii="Arial" w:hAnsi="Arial" w:eastAsia="Arial" w:cs="Arial"/>
      <w:sz w:val="40"/>
      <w:szCs w:val="40"/>
    </w:rPr>
  </w:style>
  <w:style w:type="character" w:styleId="968" w:customStyle="1">
    <w:name w:val="Heading 2 Char"/>
    <w:link w:val="928"/>
    <w:uiPriority w:val="9"/>
    <w:qFormat/>
    <w:rPr>
      <w:rFonts w:ascii="Arial" w:hAnsi="Arial" w:eastAsia="Arial" w:cs="Arial"/>
      <w:sz w:val="34"/>
    </w:rPr>
  </w:style>
  <w:style w:type="character" w:styleId="969" w:customStyle="1">
    <w:name w:val="Heading 3 Char"/>
    <w:link w:val="929"/>
    <w:uiPriority w:val="9"/>
    <w:qFormat/>
    <w:rPr>
      <w:rFonts w:ascii="Arial" w:hAnsi="Arial" w:eastAsia="Arial" w:cs="Arial"/>
      <w:sz w:val="30"/>
      <w:szCs w:val="30"/>
    </w:rPr>
  </w:style>
  <w:style w:type="character" w:styleId="970" w:customStyle="1">
    <w:name w:val="Heading 4 Char"/>
    <w:link w:val="930"/>
    <w:uiPriority w:val="9"/>
    <w:qFormat/>
    <w:rPr>
      <w:rFonts w:ascii="Arial" w:hAnsi="Arial" w:eastAsia="Arial" w:cs="Arial"/>
      <w:b/>
      <w:bCs/>
      <w:sz w:val="26"/>
      <w:szCs w:val="26"/>
    </w:rPr>
  </w:style>
  <w:style w:type="character" w:styleId="971" w:customStyle="1">
    <w:name w:val="Heading 5 Char"/>
    <w:link w:val="931"/>
    <w:uiPriority w:val="9"/>
    <w:qFormat/>
    <w:rPr>
      <w:rFonts w:ascii="Arial" w:hAnsi="Arial" w:eastAsia="Arial" w:cs="Arial"/>
      <w:b/>
      <w:bCs/>
      <w:sz w:val="24"/>
      <w:szCs w:val="24"/>
    </w:rPr>
  </w:style>
  <w:style w:type="character" w:styleId="972" w:customStyle="1">
    <w:name w:val="Heading 6 Char"/>
    <w:link w:val="932"/>
    <w:uiPriority w:val="9"/>
    <w:qFormat/>
    <w:rPr>
      <w:rFonts w:ascii="Arial" w:hAnsi="Arial" w:eastAsia="Arial" w:cs="Arial"/>
      <w:b/>
      <w:bCs/>
      <w:sz w:val="22"/>
      <w:szCs w:val="22"/>
    </w:rPr>
  </w:style>
  <w:style w:type="character" w:styleId="973" w:customStyle="1">
    <w:name w:val="Heading 7 Char"/>
    <w:link w:val="933"/>
    <w:uiPriority w:val="9"/>
    <w:qFormat/>
    <w:rPr>
      <w:rFonts w:ascii="Arial" w:hAnsi="Arial" w:eastAsia="Arial" w:cs="Arial"/>
      <w:b/>
      <w:bCs/>
      <w:i/>
      <w:iCs/>
      <w:sz w:val="22"/>
      <w:szCs w:val="22"/>
    </w:rPr>
  </w:style>
  <w:style w:type="character" w:styleId="974" w:customStyle="1">
    <w:name w:val="Heading 8 Char"/>
    <w:link w:val="934"/>
    <w:uiPriority w:val="9"/>
    <w:qFormat/>
    <w:rPr>
      <w:rFonts w:ascii="Arial" w:hAnsi="Arial" w:eastAsia="Arial" w:cs="Arial"/>
      <w:i/>
      <w:iCs/>
      <w:sz w:val="22"/>
      <w:szCs w:val="22"/>
    </w:rPr>
  </w:style>
  <w:style w:type="character" w:styleId="975" w:customStyle="1">
    <w:name w:val="Heading 9 Char"/>
    <w:link w:val="935"/>
    <w:uiPriority w:val="9"/>
    <w:qFormat/>
    <w:rPr>
      <w:rFonts w:ascii="Arial" w:hAnsi="Arial" w:eastAsia="Arial" w:cs="Arial"/>
      <w:i/>
      <w:iCs/>
      <w:sz w:val="21"/>
      <w:szCs w:val="21"/>
    </w:rPr>
  </w:style>
  <w:style w:type="paragraph" w:styleId="976">
    <w:name w:val="List Paragraph"/>
    <w:basedOn w:val="926"/>
    <w:uiPriority w:val="34"/>
    <w:qFormat/>
    <w:pPr>
      <w:contextualSpacing/>
      <w:ind w:left="720"/>
    </w:pPr>
  </w:style>
  <w:style w:type="paragraph" w:styleId="977">
    <w:name w:val="No Spacing"/>
    <w:uiPriority w:val="1"/>
    <w:qFormat/>
    <w:pPr>
      <w:spacing w:before="0" w:after="0" w:line="240" w:lineRule="auto"/>
    </w:pPr>
    <w:rPr>
      <w:rFonts w:hint="default" w:ascii="Times New Roman" w:hAnsi="Times New Roman" w:eastAsia="宋体" w:cs="Times New Roman"/>
    </w:rPr>
  </w:style>
  <w:style w:type="character" w:styleId="978" w:customStyle="1">
    <w:name w:val="Title Char"/>
    <w:link w:val="959"/>
    <w:uiPriority w:val="10"/>
    <w:qFormat/>
    <w:rPr>
      <w:sz w:val="48"/>
      <w:szCs w:val="48"/>
    </w:rPr>
  </w:style>
  <w:style w:type="character" w:styleId="979" w:customStyle="1">
    <w:name w:val="Subtitle Char"/>
    <w:link w:val="953"/>
    <w:uiPriority w:val="11"/>
    <w:qFormat/>
    <w:rPr>
      <w:sz w:val="24"/>
      <w:szCs w:val="24"/>
    </w:rPr>
  </w:style>
  <w:style w:type="paragraph" w:styleId="980">
    <w:name w:val="Quote"/>
    <w:basedOn w:val="926"/>
    <w:next w:val="926"/>
    <w:link w:val="981"/>
    <w:uiPriority w:val="29"/>
    <w:qFormat/>
    <w:pPr>
      <w:ind w:left="720" w:right="720"/>
    </w:pPr>
    <w:rPr>
      <w:i/>
    </w:rPr>
  </w:style>
  <w:style w:type="character" w:styleId="981" w:customStyle="1">
    <w:name w:val="Quote Char"/>
    <w:link w:val="980"/>
    <w:uiPriority w:val="29"/>
    <w:qFormat/>
    <w:rPr>
      <w:i/>
    </w:rPr>
  </w:style>
  <w:style w:type="paragraph" w:styleId="982">
    <w:name w:val="Intense Quote"/>
    <w:basedOn w:val="926"/>
    <w:next w:val="926"/>
    <w:link w:val="9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3" w:customStyle="1">
    <w:name w:val="Intense Quote Char"/>
    <w:link w:val="982"/>
    <w:uiPriority w:val="30"/>
    <w:qFormat/>
    <w:rPr>
      <w:i/>
    </w:rPr>
  </w:style>
  <w:style w:type="character" w:styleId="984" w:customStyle="1">
    <w:name w:val="Header Char"/>
    <w:link w:val="950"/>
    <w:uiPriority w:val="99"/>
    <w:qFormat/>
  </w:style>
  <w:style w:type="character" w:styleId="985" w:customStyle="1">
    <w:name w:val="Footer Char"/>
    <w:link w:val="949"/>
    <w:uiPriority w:val="99"/>
    <w:qFormat/>
  </w:style>
  <w:style w:type="character" w:styleId="986" w:customStyle="1">
    <w:name w:val="Caption Char"/>
    <w:link w:val="949"/>
    <w:uiPriority w:val="99"/>
    <w:qFormat/>
  </w:style>
  <w:style w:type="table" w:styleId="98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3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2" w:customStyle="1">
    <w:name w:val="Footnote Text Char"/>
    <w:link w:val="954"/>
    <w:uiPriority w:val="99"/>
    <w:qFormat/>
    <w:rPr>
      <w:sz w:val="18"/>
    </w:rPr>
  </w:style>
  <w:style w:type="character" w:styleId="1113" w:customStyle="1">
    <w:name w:val="Endnote Text Char"/>
    <w:link w:val="948"/>
    <w:uiPriority w:val="99"/>
    <w:qFormat/>
    <w:rPr>
      <w:sz w:val="20"/>
    </w:rPr>
  </w:style>
  <w:style w:type="paragraph" w:styleId="1114" w:customStyle="1">
    <w:name w:val="TOC Heading"/>
    <w:uiPriority w:val="39"/>
    <w:unhideWhenUsed/>
    <w:qFormat/>
    <w:rPr>
      <w:rFonts w:hint="default" w:ascii="Times New Roman" w:hAnsi="Times New Roman" w:eastAsia="宋体" w:cs="Times New Roman"/>
    </w:rPr>
  </w:style>
  <w:style w:type="paragraph" w:styleId="1115" w:customStyle="1">
    <w:name w:val="标题 11"/>
    <w:basedOn w:val="926"/>
    <w:next w:val="926"/>
    <w:link w:val="1127"/>
    <w:uiPriority w:val="0"/>
    <w:qFormat/>
    <w:pPr>
      <w:jc w:val="center"/>
      <w:keepLines/>
      <w:keepNext/>
      <w:spacing w:before="240" w:after="120" w:line="300" w:lineRule="auto"/>
      <w:outlineLvl w:val="0"/>
    </w:pPr>
    <w:rPr>
      <w:rFonts w:ascii="宋体"/>
      <w:b/>
      <w:sz w:val="32"/>
      <w:szCs w:val="20"/>
    </w:rPr>
  </w:style>
  <w:style w:type="paragraph" w:styleId="1116" w:customStyle="1">
    <w:name w:val="标题 21"/>
    <w:basedOn w:val="926"/>
    <w:next w:val="926"/>
    <w:link w:val="1128"/>
    <w:uiPriority w:val="0"/>
    <w:qFormat/>
    <w:pPr>
      <w:jc w:val="center"/>
      <w:keepLines/>
      <w:keepNext/>
      <w:spacing w:before="120" w:line="300" w:lineRule="auto"/>
      <w:outlineLvl w:val="1"/>
    </w:pPr>
    <w:rPr>
      <w:rFonts w:ascii="Arial" w:hAnsi="Arial" w:eastAsia="黑体"/>
      <w:b/>
      <w:sz w:val="30"/>
      <w:szCs w:val="20"/>
    </w:rPr>
  </w:style>
  <w:style w:type="paragraph" w:styleId="1117" w:customStyle="1">
    <w:name w:val="标题 31"/>
    <w:basedOn w:val="926"/>
    <w:next w:val="926"/>
    <w:link w:val="1126"/>
    <w:uiPriority w:val="0"/>
    <w:qFormat/>
    <w:pPr>
      <w:jc w:val="left"/>
      <w:keepLines/>
      <w:keepNext/>
      <w:spacing w:before="360" w:after="120"/>
      <w:outlineLvl w:val="2"/>
    </w:pPr>
    <w:rPr>
      <w:rFonts w:ascii="宋体"/>
      <w:b/>
      <w:sz w:val="24"/>
      <w:szCs w:val="20"/>
      <w:u w:val="single"/>
    </w:rPr>
  </w:style>
  <w:style w:type="paragraph" w:styleId="1118" w:customStyle="1">
    <w:name w:val="标题 41"/>
    <w:basedOn w:val="926"/>
    <w:next w:val="926"/>
    <w:link w:val="1129"/>
    <w:uiPriority w:val="0"/>
    <w:qFormat/>
    <w:pPr>
      <w:keepLines/>
      <w:keepNext/>
      <w:spacing w:before="280" w:after="290" w:line="376" w:lineRule="atLeast"/>
      <w:outlineLvl w:val="3"/>
    </w:pPr>
    <w:rPr>
      <w:rFonts w:ascii="Arial" w:hAnsi="Arial" w:eastAsia="黑体"/>
      <w:b/>
      <w:sz w:val="28"/>
      <w:szCs w:val="20"/>
    </w:rPr>
  </w:style>
  <w:style w:type="paragraph" w:styleId="1119" w:customStyle="1">
    <w:name w:val="标题 51"/>
    <w:basedOn w:val="926"/>
    <w:next w:val="926"/>
    <w:link w:val="1130"/>
    <w:uiPriority w:val="0"/>
    <w:qFormat/>
    <w:pPr>
      <w:keepLines/>
      <w:keepNext/>
      <w:spacing w:before="280" w:after="290" w:line="376" w:lineRule="atLeast"/>
      <w:outlineLvl w:val="4"/>
    </w:pPr>
    <w:rPr>
      <w:b/>
      <w:sz w:val="28"/>
      <w:szCs w:val="20"/>
    </w:rPr>
  </w:style>
  <w:style w:type="paragraph" w:styleId="1120" w:customStyle="1">
    <w:name w:val="标题 61"/>
    <w:basedOn w:val="926"/>
    <w:next w:val="926"/>
    <w:link w:val="1131"/>
    <w:uiPriority w:val="0"/>
    <w:qFormat/>
    <w:pPr>
      <w:keepLines/>
      <w:keepNext/>
      <w:spacing w:before="240" w:after="64" w:line="320" w:lineRule="atLeast"/>
      <w:outlineLvl w:val="5"/>
    </w:pPr>
    <w:rPr>
      <w:rFonts w:ascii="Arial" w:hAnsi="Arial" w:eastAsia="黑体"/>
      <w:b/>
      <w:sz w:val="24"/>
      <w:szCs w:val="20"/>
    </w:rPr>
  </w:style>
  <w:style w:type="paragraph" w:styleId="1121" w:customStyle="1">
    <w:name w:val="标题 71"/>
    <w:basedOn w:val="926"/>
    <w:next w:val="926"/>
    <w:link w:val="1132"/>
    <w:uiPriority w:val="0"/>
    <w:qFormat/>
    <w:pPr>
      <w:keepLines/>
      <w:keepNext/>
      <w:spacing w:before="240" w:after="64" w:line="320" w:lineRule="atLeast"/>
      <w:outlineLvl w:val="6"/>
    </w:pPr>
    <w:rPr>
      <w:b/>
      <w:sz w:val="24"/>
      <w:szCs w:val="20"/>
    </w:rPr>
  </w:style>
  <w:style w:type="paragraph" w:styleId="1122" w:customStyle="1">
    <w:name w:val="标题 81"/>
    <w:basedOn w:val="926"/>
    <w:next w:val="926"/>
    <w:link w:val="1133"/>
    <w:uiPriority w:val="0"/>
    <w:qFormat/>
    <w:pPr>
      <w:keepLines/>
      <w:keepNext/>
      <w:spacing w:before="240" w:after="64" w:line="320" w:lineRule="atLeast"/>
      <w:outlineLvl w:val="7"/>
    </w:pPr>
    <w:rPr>
      <w:rFonts w:ascii="Arial" w:hAnsi="Arial" w:eastAsia="黑体"/>
      <w:sz w:val="24"/>
      <w:szCs w:val="20"/>
    </w:rPr>
  </w:style>
  <w:style w:type="paragraph" w:styleId="1123" w:customStyle="1">
    <w:name w:val="标题 91"/>
    <w:basedOn w:val="926"/>
    <w:next w:val="926"/>
    <w:link w:val="1134"/>
    <w:uiPriority w:val="0"/>
    <w:qFormat/>
    <w:pPr>
      <w:keepLines/>
      <w:keepNext/>
      <w:spacing w:before="240" w:after="64" w:line="320" w:lineRule="atLeast"/>
      <w:outlineLvl w:val="8"/>
    </w:pPr>
    <w:rPr>
      <w:rFonts w:ascii="Arial" w:hAnsi="Arial" w:eastAsia="黑体"/>
      <w:szCs w:val="20"/>
    </w:rPr>
  </w:style>
  <w:style w:type="character" w:styleId="1124" w:customStyle="1">
    <w:name w:val="默认段落字体1"/>
    <w:link w:val="926"/>
    <w:uiPriority w:val="1"/>
    <w:unhideWhenUsed/>
    <w:qFormat/>
  </w:style>
  <w:style w:type="table" w:styleId="1125" w:customStyle="1">
    <w:name w:val="普通表格1"/>
    <w:uiPriority w:val="99"/>
    <w:unhideWhenUsed/>
    <w:qFormat/>
    <w:tblPr/>
  </w:style>
  <w:style w:type="character" w:styleId="1126" w:customStyle="1">
    <w:name w:val="标题 3 字符"/>
    <w:link w:val="1117"/>
    <w:uiPriority w:val="0"/>
    <w:qFormat/>
    <w:rPr>
      <w:rFonts w:ascii="宋体" w:eastAsia="宋体"/>
      <w:b/>
      <w:sz w:val="24"/>
      <w:u w:val="single"/>
      <w:lang w:val="en-US" w:eastAsia="zh-CN" w:bidi="ar-SA"/>
    </w:rPr>
  </w:style>
  <w:style w:type="character" w:styleId="1127" w:customStyle="1">
    <w:name w:val="标题 1 字符"/>
    <w:link w:val="1115"/>
    <w:uiPriority w:val="0"/>
    <w:qFormat/>
    <w:rPr>
      <w:rFonts w:ascii="宋体"/>
      <w:b/>
      <w:sz w:val="32"/>
    </w:rPr>
  </w:style>
  <w:style w:type="character" w:styleId="1128" w:customStyle="1">
    <w:name w:val="标题 2 字符"/>
    <w:link w:val="1116"/>
    <w:uiPriority w:val="0"/>
    <w:qFormat/>
    <w:rPr>
      <w:rFonts w:ascii="Arial" w:hAnsi="Arial" w:eastAsia="黑体"/>
      <w:b/>
      <w:sz w:val="30"/>
      <w:lang w:val="en-US" w:eastAsia="zh-CN" w:bidi="ar-SA"/>
    </w:rPr>
  </w:style>
  <w:style w:type="character" w:styleId="1129" w:customStyle="1">
    <w:name w:val="标题 4 字符"/>
    <w:link w:val="1118"/>
    <w:uiPriority w:val="0"/>
    <w:qFormat/>
    <w:rPr>
      <w:rFonts w:ascii="Arial" w:hAnsi="Arial" w:eastAsia="黑体"/>
      <w:b/>
      <w:sz w:val="28"/>
    </w:rPr>
  </w:style>
  <w:style w:type="character" w:styleId="1130" w:customStyle="1">
    <w:name w:val="标题 5 字符"/>
    <w:link w:val="1119"/>
    <w:uiPriority w:val="0"/>
    <w:qFormat/>
    <w:rPr>
      <w:b/>
      <w:sz w:val="28"/>
    </w:rPr>
  </w:style>
  <w:style w:type="character" w:styleId="1131" w:customStyle="1">
    <w:name w:val="标题 6 字符"/>
    <w:link w:val="1120"/>
    <w:uiPriority w:val="0"/>
    <w:qFormat/>
    <w:rPr>
      <w:rFonts w:ascii="Arial" w:hAnsi="Arial" w:eastAsia="黑体"/>
      <w:b/>
      <w:sz w:val="24"/>
    </w:rPr>
  </w:style>
  <w:style w:type="character" w:styleId="1132" w:customStyle="1">
    <w:name w:val="标题 7 字符"/>
    <w:link w:val="1121"/>
    <w:uiPriority w:val="0"/>
    <w:qFormat/>
    <w:rPr>
      <w:b/>
      <w:sz w:val="24"/>
    </w:rPr>
  </w:style>
  <w:style w:type="character" w:styleId="1133" w:customStyle="1">
    <w:name w:val="标题 8 字符"/>
    <w:link w:val="1122"/>
    <w:uiPriority w:val="0"/>
    <w:qFormat/>
    <w:rPr>
      <w:rFonts w:ascii="Arial" w:hAnsi="Arial" w:eastAsia="黑体"/>
      <w:sz w:val="24"/>
    </w:rPr>
  </w:style>
  <w:style w:type="character" w:styleId="1134" w:customStyle="1">
    <w:name w:val="标题 9 字符"/>
    <w:link w:val="1123"/>
    <w:uiPriority w:val="0"/>
    <w:qFormat/>
    <w:rPr>
      <w:rFonts w:ascii="Arial" w:hAnsi="Arial" w:eastAsia="黑体"/>
      <w:sz w:val="21"/>
    </w:rPr>
  </w:style>
  <w:style w:type="paragraph" w:styleId="1135" w:customStyle="1">
    <w:name w:val="目录 71"/>
    <w:basedOn w:val="926"/>
    <w:next w:val="926"/>
    <w:uiPriority w:val="0"/>
    <w:qFormat/>
    <w:pPr>
      <w:ind w:left="2520"/>
    </w:pPr>
  </w:style>
  <w:style w:type="paragraph" w:styleId="1136" w:customStyle="1">
    <w:name w:val="引文目录1"/>
    <w:next w:val="926"/>
    <w:uiPriority w:val="99"/>
    <w:qFormat/>
    <w:pPr>
      <w:ind w:left="420"/>
      <w:jc w:val="both"/>
      <w:widowControl w:val="off"/>
    </w:pPr>
    <w:rPr>
      <w:rFonts w:hint="default" w:ascii="Times New Roman" w:hAnsi="Times New Roman" w:eastAsia="宋体" w:cs="Times New Roman"/>
      <w:sz w:val="21"/>
      <w:szCs w:val="20"/>
      <w:lang w:val="en-US" w:eastAsia="zh-CN" w:bidi="ar-SA"/>
    </w:rPr>
  </w:style>
  <w:style w:type="paragraph" w:styleId="1137" w:customStyle="1">
    <w:name w:val="正文缩进11"/>
    <w:basedOn w:val="926"/>
    <w:link w:val="1138"/>
    <w:uiPriority w:val="0"/>
    <w:qFormat/>
    <w:pPr>
      <w:ind w:firstLine="420"/>
      <w:jc w:val="left"/>
    </w:pPr>
    <w:rPr>
      <w:rFonts w:ascii="宋体"/>
      <w:sz w:val="24"/>
    </w:rPr>
  </w:style>
  <w:style w:type="character" w:styleId="1138" w:customStyle="1">
    <w:name w:val="正文缩进 字符"/>
    <w:link w:val="1137"/>
    <w:uiPriority w:val="0"/>
    <w:qFormat/>
    <w:rPr>
      <w:rFonts w:ascii="宋体" w:eastAsia="宋体"/>
      <w:sz w:val="24"/>
      <w:szCs w:val="24"/>
      <w:lang w:val="en-US" w:eastAsia="zh-CN" w:bidi="ar-SA"/>
    </w:rPr>
  </w:style>
  <w:style w:type="paragraph" w:styleId="1139" w:customStyle="1">
    <w:name w:val="题注1"/>
    <w:basedOn w:val="926"/>
    <w:next w:val="926"/>
    <w:uiPriority w:val="0"/>
    <w:qFormat/>
    <w:pPr>
      <w:spacing w:line="480" w:lineRule="auto"/>
    </w:pPr>
    <w:rPr>
      <w:rFonts w:ascii="华文中宋" w:hAnsi="华文中宋" w:eastAsia="华文中宋"/>
      <w:sz w:val="36"/>
      <w:szCs w:val="20"/>
    </w:rPr>
  </w:style>
  <w:style w:type="paragraph" w:styleId="1140" w:customStyle="1">
    <w:name w:val="文档结构图1"/>
    <w:basedOn w:val="926"/>
    <w:link w:val="1141"/>
    <w:uiPriority w:val="0"/>
    <w:qFormat/>
    <w:pPr>
      <w:shd w:val="clear" w:color="auto" w:fill="000080"/>
    </w:pPr>
  </w:style>
  <w:style w:type="character" w:styleId="1141" w:customStyle="1">
    <w:name w:val="文档结构图 字符"/>
    <w:link w:val="1140"/>
    <w:uiPriority w:val="0"/>
    <w:qFormat/>
    <w:rPr>
      <w:sz w:val="21"/>
      <w:szCs w:val="24"/>
      <w:shd w:val="clear" w:color="auto" w:fill="000080"/>
    </w:rPr>
  </w:style>
  <w:style w:type="paragraph" w:styleId="1142" w:customStyle="1">
    <w:name w:val="批注文字1"/>
    <w:basedOn w:val="926"/>
    <w:link w:val="1143"/>
    <w:uiPriority w:val="99"/>
    <w:qFormat/>
    <w:pPr>
      <w:jc w:val="left"/>
    </w:pPr>
  </w:style>
  <w:style w:type="character" w:styleId="1143" w:customStyle="1">
    <w:name w:val="批注文字 字符1"/>
    <w:link w:val="1142"/>
    <w:uiPriority w:val="99"/>
    <w:qFormat/>
    <w:rPr>
      <w:sz w:val="21"/>
      <w:szCs w:val="24"/>
    </w:rPr>
  </w:style>
  <w:style w:type="paragraph" w:styleId="1144" w:customStyle="1">
    <w:name w:val="正文文本 31"/>
    <w:basedOn w:val="926"/>
    <w:link w:val="1145"/>
    <w:uiPriority w:val="0"/>
    <w:qFormat/>
    <w:pPr>
      <w:spacing w:after="120"/>
    </w:pPr>
    <w:rPr>
      <w:sz w:val="16"/>
      <w:szCs w:val="16"/>
    </w:rPr>
  </w:style>
  <w:style w:type="character" w:styleId="1145" w:customStyle="1">
    <w:name w:val="正文文本 3 字符"/>
    <w:link w:val="1144"/>
    <w:uiPriority w:val="0"/>
    <w:qFormat/>
    <w:rPr>
      <w:sz w:val="16"/>
      <w:szCs w:val="16"/>
    </w:rPr>
  </w:style>
  <w:style w:type="character" w:styleId="1146" w:customStyle="1">
    <w:name w:val="正文文本 字符"/>
    <w:link w:val="966"/>
    <w:uiPriority w:val="0"/>
    <w:qFormat/>
    <w:rPr>
      <w:rFonts w:ascii="宋体" w:hAnsi="宋体"/>
      <w:sz w:val="24"/>
      <w:szCs w:val="24"/>
    </w:rPr>
  </w:style>
  <w:style w:type="paragraph" w:styleId="1147" w:customStyle="1">
    <w:name w:val="正文文本缩进11"/>
    <w:basedOn w:val="926"/>
    <w:link w:val="1148"/>
    <w:uiPriority w:val="0"/>
    <w:qFormat/>
    <w:pPr>
      <w:ind w:firstLine="570"/>
      <w:spacing w:line="360" w:lineRule="auto"/>
    </w:pPr>
    <w:rPr>
      <w:sz w:val="24"/>
    </w:rPr>
  </w:style>
  <w:style w:type="character" w:styleId="1148" w:customStyle="1">
    <w:name w:val="正文文本缩进 字符"/>
    <w:link w:val="1147"/>
    <w:uiPriority w:val="0"/>
    <w:qFormat/>
    <w:rPr>
      <w:rFonts w:eastAsia="宋体"/>
      <w:sz w:val="24"/>
      <w:szCs w:val="24"/>
      <w:lang w:val="en-US" w:eastAsia="zh-CN" w:bidi="ar-SA"/>
    </w:rPr>
  </w:style>
  <w:style w:type="paragraph" w:styleId="1149" w:customStyle="1">
    <w:name w:val="列表 21"/>
    <w:basedOn w:val="926"/>
    <w:uiPriority w:val="0"/>
    <w:qFormat/>
    <w:pPr>
      <w:ind w:left="100" w:hanging="200"/>
    </w:pPr>
  </w:style>
  <w:style w:type="paragraph" w:styleId="1150" w:customStyle="1">
    <w:name w:val="文本块1"/>
    <w:basedOn w:val="926"/>
    <w:uiPriority w:val="0"/>
    <w:qFormat/>
    <w:pPr>
      <w:ind w:left="480" w:right="-341" w:firstLine="513"/>
      <w:widowControl/>
    </w:pPr>
    <w:rPr>
      <w:sz w:val="24"/>
      <w:szCs w:val="20"/>
    </w:rPr>
  </w:style>
  <w:style w:type="paragraph" w:styleId="1151" w:customStyle="1">
    <w:name w:val="目录 51"/>
    <w:basedOn w:val="926"/>
    <w:next w:val="926"/>
    <w:uiPriority w:val="0"/>
    <w:qFormat/>
    <w:pPr>
      <w:ind w:left="1680"/>
    </w:pPr>
  </w:style>
  <w:style w:type="paragraph" w:styleId="1152" w:customStyle="1">
    <w:name w:val="目录 31"/>
    <w:basedOn w:val="926"/>
    <w:next w:val="926"/>
    <w:uiPriority w:val="39"/>
    <w:qFormat/>
    <w:pPr>
      <w:ind w:left="840"/>
    </w:pPr>
  </w:style>
  <w:style w:type="paragraph" w:styleId="1153" w:customStyle="1">
    <w:name w:val="纯文本1"/>
    <w:basedOn w:val="926"/>
    <w:link w:val="1154"/>
    <w:uiPriority w:val="0"/>
    <w:qFormat/>
    <w:rPr>
      <w:rFonts w:hint="eastAsia" w:ascii="宋体" w:hAnsi="Courier New"/>
      <w:szCs w:val="20"/>
    </w:rPr>
  </w:style>
  <w:style w:type="character" w:styleId="1154" w:customStyle="1">
    <w:name w:val="纯文本 字符2"/>
    <w:link w:val="1153"/>
    <w:uiPriority w:val="0"/>
    <w:qFormat/>
    <w:rPr>
      <w:rFonts w:hint="eastAsia" w:ascii="宋体" w:hAnsi="Courier New" w:eastAsia="宋体" w:cs="宋体"/>
      <w:sz w:val="21"/>
    </w:rPr>
  </w:style>
  <w:style w:type="paragraph" w:styleId="1155" w:customStyle="1">
    <w:name w:val="目录 81"/>
    <w:basedOn w:val="926"/>
    <w:next w:val="926"/>
    <w:uiPriority w:val="0"/>
    <w:qFormat/>
    <w:pPr>
      <w:ind w:left="2940"/>
    </w:pPr>
  </w:style>
  <w:style w:type="paragraph" w:styleId="1156" w:customStyle="1">
    <w:name w:val="日期1"/>
    <w:basedOn w:val="926"/>
    <w:next w:val="926"/>
    <w:link w:val="1157"/>
    <w:uiPriority w:val="0"/>
    <w:qFormat/>
    <w:pPr>
      <w:ind w:left="100"/>
    </w:pPr>
    <w:rPr>
      <w:rFonts w:ascii="仿宋_GB2312" w:hAnsi="宋体" w:eastAsia="仿宋_GB2312"/>
      <w:color w:val="000000"/>
      <w:sz w:val="24"/>
    </w:rPr>
  </w:style>
  <w:style w:type="character" w:styleId="1157" w:customStyle="1">
    <w:name w:val="日期 字符"/>
    <w:link w:val="1156"/>
    <w:uiPriority w:val="0"/>
    <w:qFormat/>
    <w:rPr>
      <w:rFonts w:ascii="仿宋_GB2312" w:hAnsi="宋体" w:eastAsia="仿宋_GB2312"/>
      <w:color w:val="000000"/>
      <w:sz w:val="24"/>
      <w:szCs w:val="24"/>
    </w:rPr>
  </w:style>
  <w:style w:type="paragraph" w:styleId="1158" w:customStyle="1">
    <w:name w:val="正文文本缩进 21"/>
    <w:basedOn w:val="926"/>
    <w:link w:val="1159"/>
    <w:uiPriority w:val="0"/>
    <w:qFormat/>
    <w:pPr>
      <w:ind w:firstLine="480"/>
    </w:pPr>
    <w:rPr>
      <w:rFonts w:ascii="仿宋_GB2312" w:eastAsia="仿宋_GB2312"/>
      <w:sz w:val="24"/>
    </w:rPr>
  </w:style>
  <w:style w:type="character" w:styleId="1159" w:customStyle="1">
    <w:name w:val="正文文本缩进 2 字符"/>
    <w:link w:val="1158"/>
    <w:uiPriority w:val="0"/>
    <w:qFormat/>
    <w:rPr>
      <w:rFonts w:ascii="仿宋_GB2312" w:eastAsia="仿宋_GB2312"/>
      <w:sz w:val="24"/>
      <w:szCs w:val="24"/>
    </w:rPr>
  </w:style>
  <w:style w:type="paragraph" w:styleId="1160" w:customStyle="1">
    <w:name w:val="批注框文本1"/>
    <w:basedOn w:val="926"/>
    <w:link w:val="1161"/>
    <w:uiPriority w:val="0"/>
    <w:qFormat/>
    <w:rPr>
      <w:sz w:val="18"/>
      <w:szCs w:val="18"/>
    </w:rPr>
  </w:style>
  <w:style w:type="character" w:styleId="1161" w:customStyle="1">
    <w:name w:val="批注框文本 字符"/>
    <w:link w:val="1160"/>
    <w:uiPriority w:val="0"/>
    <w:qFormat/>
    <w:rPr>
      <w:sz w:val="18"/>
      <w:szCs w:val="18"/>
    </w:rPr>
  </w:style>
  <w:style w:type="paragraph" w:styleId="1162" w:customStyle="1">
    <w:name w:val="页脚1"/>
    <w:basedOn w:val="926"/>
    <w:link w:val="1163"/>
    <w:uiPriority w:val="99"/>
    <w:qFormat/>
    <w:pPr>
      <w:jc w:val="left"/>
      <w:tabs>
        <w:tab w:val="center" w:pos="4153" w:leader="none"/>
        <w:tab w:val="right" w:pos="8306" w:leader="none"/>
      </w:tabs>
    </w:pPr>
    <w:rPr>
      <w:rFonts w:ascii="宋体"/>
      <w:sz w:val="18"/>
      <w:szCs w:val="20"/>
    </w:rPr>
  </w:style>
  <w:style w:type="character" w:styleId="1163" w:customStyle="1">
    <w:name w:val="页脚 字符"/>
    <w:link w:val="1162"/>
    <w:uiPriority w:val="99"/>
    <w:qFormat/>
    <w:rPr>
      <w:rFonts w:ascii="宋体" w:eastAsia="宋体"/>
      <w:sz w:val="18"/>
      <w:lang w:val="en-US" w:eastAsia="zh-CN" w:bidi="ar-SA"/>
    </w:rPr>
  </w:style>
  <w:style w:type="paragraph" w:styleId="1164" w:customStyle="1">
    <w:name w:val="寄信人地址1"/>
    <w:basedOn w:val="926"/>
    <w:uiPriority w:val="0"/>
    <w:qFormat/>
    <w:rPr>
      <w:rFonts w:ascii="Arial" w:hAnsi="Arial" w:eastAsia="宋体" w:cs="Times New Roman"/>
    </w:rPr>
  </w:style>
  <w:style w:type="paragraph" w:styleId="1165" w:customStyle="1">
    <w:name w:val="页眉1"/>
    <w:basedOn w:val="926"/>
    <w:link w:val="1166"/>
    <w:uiPriority w:val="0"/>
    <w:qFormat/>
    <w:pPr>
      <w:jc w:val="center"/>
      <w:tabs>
        <w:tab w:val="center" w:pos="4153" w:leader="none"/>
        <w:tab w:val="right" w:pos="8306" w:leader="none"/>
      </w:tabs>
      <w:pBdr>
        <w:bottom w:val="single" w:color="000000" w:sz="6" w:space="1"/>
      </w:pBdr>
    </w:pPr>
    <w:rPr>
      <w:sz w:val="18"/>
      <w:szCs w:val="18"/>
    </w:rPr>
  </w:style>
  <w:style w:type="character" w:styleId="1166" w:customStyle="1">
    <w:name w:val="页眉 字符"/>
    <w:link w:val="1165"/>
    <w:uiPriority w:val="0"/>
    <w:qFormat/>
    <w:rPr>
      <w:rFonts w:eastAsia="宋体"/>
      <w:sz w:val="18"/>
      <w:szCs w:val="18"/>
      <w:lang w:val="en-US" w:eastAsia="zh-CN" w:bidi="ar-SA"/>
    </w:rPr>
  </w:style>
  <w:style w:type="paragraph" w:styleId="1167" w:customStyle="1">
    <w:name w:val="目录 11"/>
    <w:basedOn w:val="926"/>
    <w:next w:val="926"/>
    <w:uiPriority w:val="39"/>
    <w:qFormat/>
    <w:pPr>
      <w:spacing w:line="300" w:lineRule="auto"/>
      <w:tabs>
        <w:tab w:val="left" w:pos="1050" w:leader="none"/>
        <w:tab w:val="right" w:pos="8937" w:leader="dot"/>
      </w:tabs>
    </w:pPr>
    <w:rPr>
      <w:rFonts w:ascii="宋体" w:hAnsi="宋体"/>
      <w:b/>
      <w:sz w:val="24"/>
    </w:rPr>
  </w:style>
  <w:style w:type="paragraph" w:styleId="1168" w:customStyle="1">
    <w:name w:val="目录 41"/>
    <w:basedOn w:val="926"/>
    <w:next w:val="926"/>
    <w:uiPriority w:val="0"/>
    <w:qFormat/>
    <w:pPr>
      <w:ind w:left="1260"/>
    </w:pPr>
  </w:style>
  <w:style w:type="paragraph" w:styleId="1169" w:customStyle="1">
    <w:name w:val="目录 61"/>
    <w:basedOn w:val="926"/>
    <w:next w:val="926"/>
    <w:uiPriority w:val="0"/>
    <w:qFormat/>
    <w:pPr>
      <w:ind w:left="2100"/>
    </w:pPr>
  </w:style>
  <w:style w:type="paragraph" w:styleId="1170" w:customStyle="1">
    <w:name w:val="正文文本缩进 31"/>
    <w:basedOn w:val="926"/>
    <w:link w:val="1171"/>
    <w:uiPriority w:val="0"/>
    <w:qFormat/>
    <w:pPr>
      <w:ind w:left="720" w:firstLine="480"/>
      <w:jc w:val="left"/>
      <w:spacing w:before="120" w:line="22" w:lineRule="atLeast"/>
    </w:pPr>
    <w:rPr>
      <w:rFonts w:ascii="宋体"/>
      <w:sz w:val="24"/>
      <w:szCs w:val="20"/>
    </w:rPr>
  </w:style>
  <w:style w:type="character" w:styleId="1171" w:customStyle="1">
    <w:name w:val="正文文本缩进 3 字符"/>
    <w:link w:val="1170"/>
    <w:uiPriority w:val="0"/>
    <w:qFormat/>
    <w:rPr>
      <w:rFonts w:ascii="宋体"/>
      <w:sz w:val="24"/>
    </w:rPr>
  </w:style>
  <w:style w:type="paragraph" w:styleId="1172" w:customStyle="1">
    <w:name w:val="目录 21"/>
    <w:basedOn w:val="926"/>
    <w:next w:val="926"/>
    <w:uiPriority w:val="39"/>
    <w:qFormat/>
    <w:pPr>
      <w:ind w:left="420"/>
      <w:spacing w:line="312" w:lineRule="auto"/>
      <w:tabs>
        <w:tab w:val="right" w:pos="8937" w:leader="dot"/>
      </w:tabs>
    </w:pPr>
  </w:style>
  <w:style w:type="paragraph" w:styleId="1173" w:customStyle="1">
    <w:name w:val="目录 91"/>
    <w:basedOn w:val="926"/>
    <w:next w:val="926"/>
    <w:uiPriority w:val="0"/>
    <w:qFormat/>
    <w:pPr>
      <w:ind w:left="3360"/>
    </w:pPr>
  </w:style>
  <w:style w:type="paragraph" w:styleId="1174" w:customStyle="1">
    <w:name w:val="HTML 预设格式1"/>
    <w:basedOn w:val="926"/>
    <w:link w:val="11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75" w:customStyle="1">
    <w:name w:val="HTML 预设格式 字符"/>
    <w:link w:val="1174"/>
    <w:uiPriority w:val="0"/>
    <w:qFormat/>
    <w:rPr>
      <w:rFonts w:ascii="宋体" w:hAnsi="宋体" w:cs="宋体"/>
      <w:sz w:val="24"/>
      <w:szCs w:val="24"/>
    </w:rPr>
  </w:style>
  <w:style w:type="paragraph" w:styleId="1176" w:customStyle="1">
    <w:name w:val="普通(网站)1"/>
    <w:basedOn w:val="926"/>
    <w:uiPriority w:val="99"/>
    <w:unhideWhenUsed/>
    <w:qFormat/>
    <w:pPr>
      <w:jc w:val="left"/>
      <w:spacing w:before="100" w:beforeAutospacing="1" w:after="100" w:afterAutospacing="1"/>
      <w:widowControl/>
    </w:pPr>
    <w:rPr>
      <w:rFonts w:ascii="宋体" w:hAnsi="宋体" w:cs="宋体"/>
      <w:sz w:val="24"/>
    </w:rPr>
  </w:style>
  <w:style w:type="paragraph" w:styleId="1177" w:customStyle="1">
    <w:name w:val="索引 11"/>
    <w:basedOn w:val="926"/>
    <w:next w:val="926"/>
    <w:uiPriority w:val="0"/>
    <w:qFormat/>
    <w:rPr>
      <w:szCs w:val="20"/>
    </w:rPr>
  </w:style>
  <w:style w:type="paragraph" w:styleId="1178" w:customStyle="1">
    <w:name w:val="标题1"/>
    <w:basedOn w:val="926"/>
    <w:link w:val="1179"/>
    <w:uiPriority w:val="0"/>
    <w:qFormat/>
    <w:pPr>
      <w:jc w:val="center"/>
      <w:outlineLvl w:val="0"/>
    </w:pPr>
    <w:rPr>
      <w:b/>
      <w:sz w:val="32"/>
      <w:szCs w:val="20"/>
    </w:rPr>
  </w:style>
  <w:style w:type="character" w:styleId="1179" w:customStyle="1">
    <w:name w:val="标题 字符"/>
    <w:link w:val="1178"/>
    <w:uiPriority w:val="0"/>
    <w:qFormat/>
    <w:rPr>
      <w:b/>
      <w:sz w:val="32"/>
    </w:rPr>
  </w:style>
  <w:style w:type="paragraph" w:styleId="1180" w:customStyle="1">
    <w:name w:val="批注主题1"/>
    <w:basedOn w:val="1142"/>
    <w:next w:val="1142"/>
    <w:link w:val="1181"/>
    <w:uiPriority w:val="0"/>
    <w:qFormat/>
    <w:rPr>
      <w:b/>
      <w:bCs/>
    </w:rPr>
  </w:style>
  <w:style w:type="character" w:styleId="1181" w:customStyle="1">
    <w:name w:val="批注主题 字符"/>
    <w:link w:val="1180"/>
    <w:uiPriority w:val="0"/>
    <w:qFormat/>
    <w:rPr>
      <w:rFonts w:ascii="Times New Roman" w:hAnsi="Times New Roman" w:eastAsia="宋体" w:cs="Times New Roman"/>
      <w:b/>
      <w:bCs/>
      <w:sz w:val="21"/>
      <w:szCs w:val="24"/>
      <w:lang w:val="en-US" w:eastAsia="zh-CN" w:bidi="ar-SA"/>
    </w:rPr>
  </w:style>
  <w:style w:type="paragraph" w:styleId="1182" w:customStyle="1">
    <w:name w:val="正文首行缩进1"/>
    <w:basedOn w:val="966"/>
    <w:next w:val="926"/>
    <w:uiPriority w:val="99"/>
    <w:unhideWhenUsed/>
    <w:qFormat/>
    <w:pPr>
      <w:ind w:firstLine="420"/>
    </w:pPr>
  </w:style>
  <w:style w:type="paragraph" w:styleId="1183" w:customStyle="1">
    <w:name w:val="正文首行缩进 21"/>
    <w:basedOn w:val="1147"/>
    <w:link w:val="1184"/>
    <w:uiPriority w:val="0"/>
    <w:qFormat/>
    <w:pPr>
      <w:ind w:left="420" w:firstLine="420"/>
      <w:spacing w:after="120" w:line="480" w:lineRule="exact"/>
    </w:pPr>
    <w:rPr>
      <w:szCs w:val="20"/>
    </w:rPr>
  </w:style>
  <w:style w:type="character" w:styleId="1184" w:customStyle="1">
    <w:name w:val="正文文本首行缩进 2 字符"/>
    <w:link w:val="1183"/>
    <w:uiPriority w:val="0"/>
    <w:qFormat/>
    <w:rPr>
      <w:rFonts w:eastAsia="宋体"/>
      <w:sz w:val="24"/>
      <w:szCs w:val="24"/>
      <w:lang w:val="en-US" w:eastAsia="zh-CN" w:bidi="ar-SA"/>
    </w:rPr>
  </w:style>
  <w:style w:type="table" w:styleId="1185" w:customStyle="1">
    <w:name w:val="网格型1"/>
    <w:basedOn w:val="1125"/>
    <w:uiPriority w:val="39"/>
    <w:qFormat/>
    <w:tblPr/>
  </w:style>
  <w:style w:type="table" w:styleId="1186" w:customStyle="1">
    <w:name w:val="中等深浅网格 1 - 强调文字颜色 21"/>
    <w:basedOn w:val="1125"/>
    <w:uiPriority w:val="0"/>
    <w:qFormat/>
    <w:rPr>
      <w:sz w:val="21"/>
      <w:szCs w:val="24"/>
    </w:rPr>
    <w:tblPr/>
  </w:style>
  <w:style w:type="character" w:styleId="1187" w:customStyle="1">
    <w:name w:val="要点1"/>
    <w:link w:val="926"/>
    <w:uiPriority w:val="0"/>
    <w:qFormat/>
    <w:rPr>
      <w:b/>
      <w:bCs/>
    </w:rPr>
  </w:style>
  <w:style w:type="character" w:styleId="1188" w:customStyle="1">
    <w:name w:val="页码1"/>
    <w:link w:val="926"/>
    <w:uiPriority w:val="0"/>
    <w:qFormat/>
  </w:style>
  <w:style w:type="character" w:styleId="1189" w:customStyle="1">
    <w:name w:val="已访问的超链接1"/>
    <w:link w:val="926"/>
    <w:uiPriority w:val="0"/>
    <w:qFormat/>
    <w:rPr>
      <w:color w:val="800080"/>
      <w:u w:val="single"/>
    </w:rPr>
  </w:style>
  <w:style w:type="character" w:styleId="1190" w:customStyle="1">
    <w:name w:val="强调1"/>
    <w:link w:val="926"/>
    <w:uiPriority w:val="0"/>
    <w:qFormat/>
    <w:rPr>
      <w:color w:val="cc0033"/>
    </w:rPr>
  </w:style>
  <w:style w:type="character" w:styleId="1191" w:customStyle="1">
    <w:name w:val="超链接1"/>
    <w:link w:val="926"/>
    <w:uiPriority w:val="99"/>
    <w:qFormat/>
    <w:rPr>
      <w:color w:val="0000ff"/>
      <w:u w:val="single"/>
    </w:rPr>
  </w:style>
  <w:style w:type="character" w:styleId="1192" w:customStyle="1">
    <w:name w:val="批注引用1"/>
    <w:link w:val="926"/>
    <w:uiPriority w:val="99"/>
    <w:qFormat/>
    <w:rPr>
      <w:sz w:val="21"/>
      <w:szCs w:val="21"/>
    </w:rPr>
  </w:style>
  <w:style w:type="character" w:styleId="1193" w:customStyle="1">
    <w:name w:val="HTML 引文1"/>
    <w:link w:val="926"/>
    <w:uiPriority w:val="0"/>
    <w:qFormat/>
    <w:rPr>
      <w:i/>
      <w:iCs/>
    </w:rPr>
  </w:style>
  <w:style w:type="paragraph" w:styleId="1194" w:customStyle="1">
    <w:name w:val="首行缩进"/>
    <w:basedOn w:val="926"/>
    <w:uiPriority w:val="0"/>
    <w:qFormat/>
    <w:pPr>
      <w:ind w:firstLine="420"/>
      <w:spacing w:line="360" w:lineRule="auto"/>
    </w:pPr>
    <w:rPr>
      <w:sz w:val="20"/>
    </w:rPr>
  </w:style>
  <w:style w:type="paragraph" w:styleId="1195"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96" w:customStyle="1">
    <w:name w:val="批注文字 字符"/>
    <w:link w:val="926"/>
    <w:uiPriority w:val="99"/>
    <w:qFormat/>
    <w:rPr>
      <w:rFonts w:ascii="Times New Roman" w:hAnsi="Times New Roman" w:eastAsia="宋体" w:cs="Times New Roman"/>
      <w:sz w:val="24"/>
      <w:lang w:val="en-US" w:eastAsia="zh-CN" w:bidi="ar-SA"/>
    </w:rPr>
  </w:style>
  <w:style w:type="character" w:styleId="1197" w:customStyle="1">
    <w:name w:val="c21"/>
    <w:link w:val="926"/>
    <w:uiPriority w:val="0"/>
    <w:qFormat/>
    <w:rPr>
      <w:rFonts w:ascii="ˎ̥" w:hAnsi="ˎ̥"/>
      <w:color w:val="000000"/>
      <w:sz w:val="20"/>
      <w:szCs w:val="20"/>
      <w:u w:val="none"/>
    </w:rPr>
  </w:style>
  <w:style w:type="character" w:styleId="1198" w:customStyle="1">
    <w:name w:val="title4"/>
    <w:link w:val="926"/>
    <w:uiPriority w:val="0"/>
    <w:qFormat/>
    <w:rPr>
      <w:b/>
      <w:bCs/>
      <w:color w:val="1d87b3"/>
      <w:sz w:val="15"/>
      <w:szCs w:val="15"/>
    </w:rPr>
  </w:style>
  <w:style w:type="character" w:styleId="1199" w:customStyle="1">
    <w:name w:val="标题 2 Char Char"/>
    <w:link w:val="926"/>
    <w:uiPriority w:val="0"/>
    <w:qFormat/>
    <w:rPr>
      <w:rFonts w:ascii="Arial" w:hAnsi="Arial" w:eastAsia="黑体"/>
      <w:b/>
      <w:bCs/>
      <w:sz w:val="32"/>
      <w:szCs w:val="32"/>
      <w:lang w:val="en-US" w:eastAsia="zh-CN" w:bidi="ar-SA"/>
    </w:rPr>
  </w:style>
  <w:style w:type="character" w:styleId="1200" w:customStyle="1">
    <w:name w:val="black1"/>
    <w:link w:val="926"/>
    <w:uiPriority w:val="0"/>
    <w:qFormat/>
    <w:rPr>
      <w:color w:val="000000"/>
    </w:rPr>
  </w:style>
  <w:style w:type="character" w:styleId="1201" w:customStyle="1">
    <w:name w:val="street-address"/>
    <w:link w:val="926"/>
    <w:uiPriority w:val="0"/>
    <w:qFormat/>
  </w:style>
  <w:style w:type="character" w:styleId="1202" w:customStyle="1">
    <w:name w:val="locality"/>
    <w:link w:val="926"/>
    <w:uiPriority w:val="0"/>
    <w:qFormat/>
  </w:style>
  <w:style w:type="character" w:styleId="1203" w:customStyle="1">
    <w:name w:val="正文文本缩进 Char1"/>
    <w:link w:val="1204"/>
    <w:uiPriority w:val="0"/>
    <w:qFormat/>
    <w:rPr>
      <w:rFonts w:ascii="宋体" w:hAnsi="宋体" w:eastAsia="宋体"/>
      <w:sz w:val="24"/>
      <w:szCs w:val="24"/>
      <w:lang w:bidi="ar-SA"/>
    </w:rPr>
  </w:style>
  <w:style w:type="paragraph" w:styleId="1204" w:customStyle="1">
    <w:name w:val="正文文本缩进1"/>
    <w:basedOn w:val="926"/>
    <w:link w:val="1203"/>
    <w:uiPriority w:val="0"/>
    <w:qFormat/>
    <w:pPr>
      <w:ind w:firstLine="480"/>
      <w:spacing w:line="480" w:lineRule="exact"/>
    </w:pPr>
    <w:rPr>
      <w:rFonts w:ascii="宋体" w:hAnsi="宋体"/>
      <w:sz w:val="24"/>
    </w:rPr>
  </w:style>
  <w:style w:type="character" w:styleId="1205" w:customStyle="1">
    <w:name w:val="Char Char11"/>
    <w:link w:val="926"/>
    <w:uiPriority w:val="0"/>
    <w:qFormat/>
    <w:rPr>
      <w:rFonts w:ascii="宋体" w:eastAsia="宋体"/>
      <w:b/>
      <w:sz w:val="24"/>
      <w:u w:val="single"/>
      <w:lang w:val="en-US" w:eastAsia="zh-CN" w:bidi="ar-SA"/>
    </w:rPr>
  </w:style>
  <w:style w:type="character" w:styleId="1206" w:customStyle="1">
    <w:name w:val="txt"/>
    <w:link w:val="926"/>
    <w:uiPriority w:val="0"/>
    <w:qFormat/>
  </w:style>
  <w:style w:type="character" w:styleId="1207" w:customStyle="1">
    <w:name w:val="正文缩进 Char Char"/>
    <w:link w:val="1208"/>
    <w:uiPriority w:val="0"/>
    <w:qFormat/>
    <w:rPr>
      <w:rFonts w:ascii="宋体" w:eastAsia="宋体"/>
      <w:color w:val="000000"/>
      <w:sz w:val="28"/>
      <w:lang w:bidi="ar-SA"/>
    </w:rPr>
  </w:style>
  <w:style w:type="paragraph" w:styleId="1208" w:customStyle="1">
    <w:name w:val="正文缩进1"/>
    <w:basedOn w:val="926"/>
    <w:link w:val="1207"/>
    <w:uiPriority w:val="0"/>
    <w:qFormat/>
    <w:pPr>
      <w:ind w:firstLine="567"/>
      <w:spacing w:line="480" w:lineRule="exact"/>
      <w:widowControl/>
    </w:pPr>
    <w:rPr>
      <w:rFonts w:ascii="宋体"/>
      <w:color w:val="000000"/>
      <w:sz w:val="28"/>
      <w:szCs w:val="20"/>
    </w:rPr>
  </w:style>
  <w:style w:type="character" w:styleId="1209" w:customStyle="1">
    <w:name w:val="普通文字1 Char1"/>
    <w:link w:val="926"/>
    <w:uiPriority w:val="0"/>
    <w:qFormat/>
    <w:rPr>
      <w:rFonts w:ascii="宋体" w:hAnsi="Courier New" w:eastAsia="宋体"/>
      <w:sz w:val="21"/>
      <w:lang w:val="en-US" w:eastAsia="zh-CN" w:bidi="ar-SA"/>
    </w:rPr>
  </w:style>
  <w:style w:type="character" w:styleId="1210" w:customStyle="1">
    <w:name w:val="chanpin1"/>
    <w:link w:val="926"/>
    <w:uiPriority w:val="0"/>
    <w:qFormat/>
    <w:rPr>
      <w:rFonts w:ascii="ˎ̥" w:hAnsi="ˎ̥"/>
      <w:color w:val="000000"/>
      <w:sz w:val="20"/>
      <w:szCs w:val="20"/>
      <w:u w:val="none"/>
    </w:rPr>
  </w:style>
  <w:style w:type="character" w:styleId="1211" w:customStyle="1">
    <w:name w:val="列表段落 字符"/>
    <w:link w:val="1212"/>
    <w:uiPriority w:val="34"/>
    <w:qFormat/>
    <w:rPr>
      <w:rFonts w:ascii="Calibri" w:hAnsi="Calibri" w:eastAsia="宋体"/>
      <w:sz w:val="21"/>
      <w:szCs w:val="22"/>
      <w:lang w:val="en-US" w:eastAsia="zh-CN" w:bidi="ar-SA"/>
    </w:rPr>
  </w:style>
  <w:style w:type="paragraph" w:styleId="1212" w:customStyle="1">
    <w:name w:val="列表段落"/>
    <w:basedOn w:val="926"/>
    <w:link w:val="1211"/>
    <w:uiPriority w:val="34"/>
    <w:qFormat/>
    <w:pPr>
      <w:ind w:firstLine="420"/>
    </w:pPr>
    <w:rPr>
      <w:rFonts w:ascii="Calibri" w:hAnsi="Calibri"/>
      <w:szCs w:val="22"/>
    </w:rPr>
  </w:style>
  <w:style w:type="character" w:styleId="1213" w:customStyle="1">
    <w:name w:val="标题 3 Char Char"/>
    <w:link w:val="926"/>
    <w:uiPriority w:val="0"/>
    <w:qFormat/>
    <w:rPr>
      <w:rFonts w:eastAsia="宋体"/>
      <w:b/>
      <w:bCs/>
      <w:sz w:val="32"/>
      <w:szCs w:val="32"/>
      <w:lang w:val="en-US" w:eastAsia="zh-CN" w:bidi="ar-SA"/>
    </w:rPr>
  </w:style>
  <w:style w:type="character" w:styleId="1214" w:customStyle="1">
    <w:name w:val="段1 Char"/>
    <w:link w:val="926"/>
    <w:uiPriority w:val="0"/>
    <w:qFormat/>
    <w:rPr>
      <w:rFonts w:ascii="宋体" w:eastAsia="宋体"/>
      <w:sz w:val="24"/>
      <w:lang w:val="en-US" w:eastAsia="zh-CN" w:bidi="ar-SA"/>
    </w:rPr>
  </w:style>
  <w:style w:type="character" w:styleId="1215" w:customStyle="1">
    <w:name w:val="chanpin拷贝"/>
    <w:link w:val="926"/>
    <w:uiPriority w:val="0"/>
    <w:qFormat/>
  </w:style>
  <w:style w:type="character" w:styleId="1216" w:customStyle="1">
    <w:name w:val="纯文本 Char1"/>
    <w:link w:val="926"/>
    <w:uiPriority w:val="0"/>
    <w:qFormat/>
    <w:rPr>
      <w:rFonts w:ascii="宋体" w:hAnsi="Courier New" w:eastAsia="宋体"/>
      <w:sz w:val="21"/>
      <w:lang w:val="en-US" w:eastAsia="zh-CN" w:bidi="ar-SA"/>
    </w:rPr>
  </w:style>
  <w:style w:type="character" w:styleId="1217" w:customStyle="1">
    <w:name w:val="apple-style-span"/>
    <w:link w:val="926"/>
    <w:uiPriority w:val="0"/>
    <w:qFormat/>
    <w:rPr>
      <w:rFonts w:cs="Times New Roman"/>
    </w:rPr>
  </w:style>
  <w:style w:type="paragraph" w:styleId="1218" w:customStyle="1">
    <w:name w:val="二级条标题"/>
    <w:basedOn w:val="1219"/>
    <w:next w:val="92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19" w:customStyle="1">
    <w:name w:val="一级条标题"/>
    <w:basedOn w:val="1220"/>
    <w:next w:val="926"/>
    <w:uiPriority w:val="0"/>
    <w:qFormat/>
    <w:pPr>
      <w:numPr>
        <w:ilvl w:val="1"/>
      </w:numPr>
      <w:ind w:left="0" w:hanging="840"/>
      <w:tabs>
        <w:tab w:val="left" w:pos="360" w:leader="none"/>
        <w:tab w:val="left" w:pos="840" w:leader="none"/>
      </w:tabs>
      <w:outlineLvl w:val="1"/>
    </w:pPr>
  </w:style>
  <w:style w:type="paragraph" w:styleId="1220" w:customStyle="1">
    <w:name w:val="章标题"/>
    <w:next w:val="92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21" w:customStyle="1">
    <w:name w:val="font7"/>
    <w:basedOn w:val="926"/>
    <w:uiPriority w:val="0"/>
    <w:qFormat/>
    <w:pPr>
      <w:jc w:val="left"/>
      <w:spacing w:before="100" w:beforeAutospacing="1" w:after="100" w:afterAutospacing="1"/>
      <w:widowControl/>
    </w:pPr>
    <w:rPr>
      <w:rFonts w:eastAsia="Arial Unicode MS"/>
      <w:b/>
      <w:bCs/>
      <w:color w:val="000000"/>
      <w:sz w:val="20"/>
      <w:szCs w:val="20"/>
    </w:rPr>
  </w:style>
  <w:style w:type="paragraph" w:styleId="1222" w:customStyle="1">
    <w:name w:val="字元 字元"/>
    <w:basedOn w:val="926"/>
    <w:uiPriority w:val="0"/>
    <w:qFormat/>
    <w:rPr>
      <w:rFonts w:ascii="Tahoma" w:hAnsi="Tahoma"/>
      <w:sz w:val="24"/>
      <w:szCs w:val="20"/>
    </w:rPr>
  </w:style>
  <w:style w:type="paragraph" w:styleId="1223" w:customStyle="1">
    <w:name w:val="Char3 Char Char Char"/>
    <w:basedOn w:val="926"/>
    <w:uiPriority w:val="0"/>
    <w:qFormat/>
    <w:rPr>
      <w:rFonts w:ascii="Tahoma" w:hAnsi="Tahoma"/>
      <w:sz w:val="24"/>
      <w:szCs w:val="20"/>
    </w:rPr>
  </w:style>
  <w:style w:type="paragraph" w:styleId="1224" w:customStyle="1">
    <w:name w:val="font6"/>
    <w:basedOn w:val="926"/>
    <w:uiPriority w:val="0"/>
    <w:qFormat/>
    <w:pPr>
      <w:jc w:val="left"/>
      <w:spacing w:before="100" w:beforeAutospacing="1" w:after="100" w:afterAutospacing="1"/>
      <w:widowControl/>
    </w:pPr>
    <w:rPr>
      <w:rFonts w:ascii="宋体" w:hAnsi="宋体" w:cs="宋体"/>
      <w:sz w:val="20"/>
      <w:szCs w:val="20"/>
    </w:rPr>
  </w:style>
  <w:style w:type="paragraph" w:styleId="1225" w:customStyle="1">
    <w:name w:val="项目编号2"/>
    <w:basedOn w:val="1226"/>
    <w:uiPriority w:val="0"/>
    <w:qFormat/>
    <w:pPr>
      <w:numPr>
        <w:numId w:val="2"/>
      </w:numPr>
    </w:pPr>
  </w:style>
  <w:style w:type="paragraph" w:styleId="1226" w:customStyle="1">
    <w:name w:val="项目编号1"/>
    <w:basedOn w:val="926"/>
    <w:uiPriority w:val="0"/>
    <w:qFormat/>
    <w:pPr>
      <w:numPr>
        <w:ilvl w:val="0"/>
        <w:numId w:val="3"/>
      </w:numPr>
      <w:spacing w:before="100" w:beforeAutospacing="1" w:after="100" w:afterAutospacing="1" w:line="360" w:lineRule="auto"/>
    </w:pPr>
    <w:rPr>
      <w:sz w:val="24"/>
    </w:rPr>
  </w:style>
  <w:style w:type="paragraph" w:styleId="1227" w:customStyle="1">
    <w:name w:val="图中文字"/>
    <w:basedOn w:val="926"/>
    <w:uiPriority w:val="0"/>
    <w:qFormat/>
    <w:pPr>
      <w:jc w:val="center"/>
      <w:spacing w:line="0" w:lineRule="atLeast"/>
    </w:pPr>
    <w:rPr>
      <w:sz w:val="24"/>
      <w:szCs w:val="20"/>
    </w:rPr>
  </w:style>
  <w:style w:type="paragraph" w:styleId="1228" w:customStyle="1">
    <w:name w:val="xl46"/>
    <w:basedOn w:val="92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9" w:customStyle="1">
    <w:name w:val="xl25"/>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0" w:customStyle="1">
    <w:name w:val="Char2"/>
    <w:basedOn w:val="926"/>
    <w:uiPriority w:val="0"/>
    <w:qFormat/>
    <w:rPr>
      <w:rFonts w:ascii="Tahoma" w:hAnsi="Tahoma"/>
      <w:sz w:val="24"/>
      <w:szCs w:val="20"/>
    </w:rPr>
  </w:style>
  <w:style w:type="paragraph" w:styleId="1231" w:customStyle="1">
    <w:name w:val="xl35"/>
    <w:basedOn w:val="92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2" w:customStyle="1">
    <w:name w:val="xl40"/>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customStyle="1">
    <w:name w:val="xl52"/>
    <w:basedOn w:val="9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34" w:customStyle="1">
    <w:name w:val="xl43"/>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5" w:customStyle="1">
    <w:name w:val="background1"/>
    <w:basedOn w:val="926"/>
    <w:uiPriority w:val="0"/>
    <w:qFormat/>
    <w:pPr>
      <w:jc w:val="left"/>
      <w:spacing w:before="100" w:beforeAutospacing="1" w:after="100" w:afterAutospacing="1"/>
      <w:widowControl/>
    </w:pPr>
    <w:rPr>
      <w:rFonts w:ascii="宋体" w:hAnsi="宋体" w:cs="宋体"/>
      <w:sz w:val="24"/>
    </w:rPr>
  </w:style>
  <w:style w:type="paragraph" w:styleId="1236" w:customStyle="1">
    <w:name w:val="Char Char Char Char Char Char Char"/>
    <w:basedOn w:val="926"/>
    <w:uiPriority w:val="0"/>
    <w:qFormat/>
    <w:pPr>
      <w:ind w:firstLine="200"/>
      <w:spacing w:line="360" w:lineRule="auto"/>
    </w:pPr>
    <w:rPr>
      <w:rFonts w:eastAsia="仿宋_GB2312"/>
      <w:sz w:val="24"/>
    </w:rPr>
  </w:style>
  <w:style w:type="paragraph" w:styleId="1237" w:customStyle="1">
    <w:name w:val="xl38"/>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38" w:customStyle="1">
    <w:name w:val="xl36"/>
    <w:basedOn w:val="92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9" w:customStyle="1">
    <w:name w:val="正文 + 宋体"/>
    <w:basedOn w:val="926"/>
    <w:uiPriority w:val="0"/>
    <w:qFormat/>
    <w:pPr>
      <w:ind w:left="360" w:hanging="360"/>
      <w:jc w:val="left"/>
      <w:widowControl/>
    </w:pPr>
    <w:rPr>
      <w:rFonts w:ascii="宋体" w:hAnsi="宋体" w:cs="宋体"/>
      <w:b/>
      <w:bCs/>
      <w:color w:val="000000"/>
      <w:sz w:val="18"/>
      <w:szCs w:val="18"/>
    </w:rPr>
  </w:style>
  <w:style w:type="paragraph" w:styleId="1240" w:customStyle="1">
    <w:name w:val="正文列项_数字"/>
    <w:basedOn w:val="92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41" w:customStyle="1">
    <w:name w:val="xl39"/>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2" w:customStyle="1">
    <w:name w:val="xl37"/>
    <w:basedOn w:val="92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3" w:customStyle="1">
    <w:name w:val="xl32"/>
    <w:basedOn w:val="9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4" w:customStyle="1">
    <w:name w:val="font8"/>
    <w:basedOn w:val="926"/>
    <w:uiPriority w:val="0"/>
    <w:qFormat/>
    <w:pPr>
      <w:jc w:val="left"/>
      <w:spacing w:before="100" w:beforeAutospacing="1" w:after="100" w:afterAutospacing="1"/>
      <w:widowControl/>
    </w:pPr>
    <w:rPr>
      <w:sz w:val="36"/>
      <w:szCs w:val="36"/>
    </w:rPr>
  </w:style>
  <w:style w:type="paragraph" w:styleId="1245" w:customStyle="1">
    <w:name w:val="Char"/>
    <w:basedOn w:val="926"/>
    <w:uiPriority w:val="0"/>
    <w:qFormat/>
    <w:pPr>
      <w:tabs>
        <w:tab w:val="left" w:pos="360" w:leader="none"/>
      </w:tabs>
    </w:pPr>
    <w:rPr>
      <w:sz w:val="24"/>
    </w:rPr>
  </w:style>
  <w:style w:type="paragraph" w:styleId="1246" w:customStyle="1">
    <w:name w:val="Char Char Char Char Char Char Char Char Char Char Char Char Char Char Char Char"/>
    <w:basedOn w:val="926"/>
    <w:uiPriority w:val="0"/>
    <w:qFormat/>
    <w:pPr>
      <w:jc w:val="center"/>
      <w:spacing w:after="160" w:line="240" w:lineRule="exact"/>
      <w:widowControl/>
    </w:pPr>
    <w:rPr>
      <w:rFonts w:ascii="宋体" w:hAnsi="宋体"/>
      <w:b/>
      <w:sz w:val="30"/>
      <w:szCs w:val="30"/>
      <w:lang w:eastAsia="en-US"/>
    </w:rPr>
  </w:style>
  <w:style w:type="paragraph" w:styleId="1247" w:customStyle="1">
    <w:name w:val="xl45"/>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8" w:customStyle="1">
    <w:name w:val="Char Char1 Char Char Char Char Char Char"/>
    <w:basedOn w:val="926"/>
    <w:uiPriority w:val="0"/>
    <w:qFormat/>
    <w:pPr>
      <w:jc w:val="left"/>
      <w:spacing w:after="160" w:line="240" w:lineRule="exact"/>
      <w:widowControl/>
    </w:pPr>
    <w:rPr>
      <w:rFonts w:ascii="Verdana" w:hAnsi="Verdana" w:eastAsia="仿宋_GB2312"/>
      <w:sz w:val="24"/>
      <w:szCs w:val="20"/>
      <w:lang w:eastAsia="en-US"/>
    </w:rPr>
  </w:style>
  <w:style w:type="paragraph" w:styleId="1249" w:customStyle="1">
    <w:name w:val="Char Char1"/>
    <w:basedOn w:val="1140"/>
    <w:uiPriority w:val="0"/>
    <w:qFormat/>
    <w:rPr>
      <w:rFonts w:ascii="Tahoma" w:hAnsi="Tahoma"/>
      <w:sz w:val="24"/>
    </w:rPr>
  </w:style>
  <w:style w:type="paragraph" w:styleId="1250" w:customStyle="1">
    <w:name w:val="xl26"/>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51" w:customStyle="1">
    <w:name w:val="xl30"/>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2" w:customStyle="1">
    <w:name w:val="xl41"/>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3" w:customStyle="1">
    <w:name w:val="样式 宋体 五号 行距: 单倍行距"/>
    <w:basedOn w:val="926"/>
    <w:uiPriority w:val="0"/>
    <w:qFormat/>
    <w:pPr>
      <w:jc w:val="left"/>
    </w:pPr>
    <w:rPr>
      <w:rFonts w:ascii="宋体" w:hAnsi="宋体"/>
      <w:szCs w:val="20"/>
    </w:rPr>
  </w:style>
  <w:style w:type="paragraph" w:styleId="1254" w:customStyle="1">
    <w:name w:val="Char1 Char Char Char1"/>
    <w:basedOn w:val="926"/>
    <w:uiPriority w:val="0"/>
    <w:qFormat/>
    <w:rPr>
      <w:rFonts w:ascii="Tahoma" w:hAnsi="Tahoma" w:cs="仿宋_GB2312"/>
      <w:sz w:val="24"/>
      <w:szCs w:val="28"/>
    </w:rPr>
  </w:style>
  <w:style w:type="paragraph" w:styleId="1255" w:customStyle="1">
    <w:name w:val="四级条标题"/>
    <w:basedOn w:val="1256"/>
    <w:next w:val="926"/>
    <w:uiPriority w:val="0"/>
    <w:qFormat/>
    <w:pPr>
      <w:numPr>
        <w:ilvl w:val="4"/>
      </w:numPr>
      <w:ind w:left="0" w:hanging="840"/>
      <w:tabs>
        <w:tab w:val="left" w:pos="360" w:leader="none"/>
        <w:tab w:val="left" w:pos="840" w:leader="none"/>
      </w:tabs>
      <w:outlineLvl w:val="4"/>
    </w:pPr>
  </w:style>
  <w:style w:type="paragraph" w:styleId="1256" w:customStyle="1">
    <w:name w:val="三级条标题"/>
    <w:basedOn w:val="1218"/>
    <w:next w:val="926"/>
    <w:uiPriority w:val="0"/>
    <w:qFormat/>
    <w:pPr>
      <w:numPr>
        <w:ilvl w:val="3"/>
        <w:numId w:val="1"/>
      </w:numPr>
      <w:ind w:left="0" w:hanging="840"/>
      <w:outlineLvl w:val="3"/>
    </w:pPr>
  </w:style>
  <w:style w:type="paragraph" w:styleId="1257"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58" w:customStyle="1">
    <w:name w:val="样式 标题 2 + 宋体 五号 行距: 单倍行距"/>
    <w:basedOn w:val="1116"/>
    <w:uiPriority w:val="0"/>
    <w:qFormat/>
    <w:pPr>
      <w:numPr>
        <w:ilvl w:val="1"/>
        <w:numId w:val="4"/>
      </w:numPr>
      <w:jc w:val="left"/>
      <w:spacing w:before="260" w:after="260" w:line="240" w:lineRule="auto"/>
    </w:pPr>
    <w:rPr>
      <w:rFonts w:ascii="宋体" w:hAnsi="宋体" w:eastAsia="宋体"/>
      <w:bCs/>
      <w:sz w:val="21"/>
    </w:rPr>
  </w:style>
  <w:style w:type="paragraph" w:styleId="1259" w:customStyle="1">
    <w:name w:val="List Paragraph1"/>
    <w:basedOn w:val="926"/>
    <w:uiPriority w:val="0"/>
    <w:qFormat/>
    <w:pPr>
      <w:ind w:firstLine="420"/>
    </w:pPr>
    <w:rPr>
      <w:rFonts w:ascii="Calibri" w:hAnsi="Calibri"/>
      <w:szCs w:val="22"/>
    </w:rPr>
  </w:style>
  <w:style w:type="paragraph" w:styleId="1260" w:customStyle="1">
    <w:name w:val="项目符号1"/>
    <w:basedOn w:val="1261"/>
    <w:uiPriority w:val="0"/>
    <w:qFormat/>
    <w:pPr>
      <w:ind w:left="-25" w:firstLine="0"/>
    </w:pPr>
  </w:style>
  <w:style w:type="paragraph" w:styleId="1261" w:customStyle="1">
    <w:name w:val="正文文本样式"/>
    <w:basedOn w:val="926"/>
    <w:uiPriority w:val="0"/>
    <w:qFormat/>
    <w:pPr>
      <w:ind w:firstLine="482"/>
      <w:spacing w:line="360" w:lineRule="auto"/>
    </w:pPr>
    <w:rPr>
      <w:rFonts w:cs="宋体"/>
      <w:sz w:val="24"/>
      <w:szCs w:val="20"/>
    </w:rPr>
  </w:style>
  <w:style w:type="paragraph" w:styleId="1262" w:customStyle="1">
    <w:name w:val="xl27"/>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3" w:customStyle="1">
    <w:name w:val="font5"/>
    <w:basedOn w:val="926"/>
    <w:uiPriority w:val="0"/>
    <w:qFormat/>
    <w:pPr>
      <w:jc w:val="left"/>
      <w:spacing w:before="100" w:beforeAutospacing="1" w:after="100" w:afterAutospacing="1"/>
      <w:widowControl/>
    </w:pPr>
    <w:rPr>
      <w:rFonts w:ascii="宋体" w:hAnsi="宋体" w:cs="宋体"/>
      <w:sz w:val="18"/>
      <w:szCs w:val="18"/>
    </w:rPr>
  </w:style>
  <w:style w:type="paragraph" w:styleId="1264" w:customStyle="1">
    <w:name w:val="五级条标题"/>
    <w:basedOn w:val="1255"/>
    <w:next w:val="926"/>
    <w:uiPriority w:val="0"/>
    <w:qFormat/>
    <w:pPr>
      <w:numPr>
        <w:ilvl w:val="5"/>
      </w:numPr>
      <w:ind w:left="0" w:hanging="840"/>
      <w:outlineLvl w:val="5"/>
    </w:pPr>
  </w:style>
  <w:style w:type="paragraph" w:styleId="1265" w:customStyle="1">
    <w:name w:val="xl49"/>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66" w:customStyle="1">
    <w:name w:val="文档正文"/>
    <w:basedOn w:val="926"/>
    <w:uiPriority w:val="0"/>
    <w:qFormat/>
    <w:pPr>
      <w:spacing w:before="120" w:after="120" w:line="180" w:lineRule="auto"/>
    </w:pPr>
    <w:rPr>
      <w:rFonts w:ascii="Arial" w:hAnsi="Arial"/>
      <w:szCs w:val="20"/>
    </w:rPr>
  </w:style>
  <w:style w:type="paragraph" w:styleId="1267" w:customStyle="1">
    <w:name w:val="xl33"/>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8" w:customStyle="1">
    <w:name w:val="xl42"/>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69" w:customStyle="1">
    <w:name w:val="Char Char Char1 Char"/>
    <w:basedOn w:val="926"/>
    <w:uiPriority w:val="0"/>
    <w:qFormat/>
    <w:rPr>
      <w:rFonts w:ascii="Tahoma" w:hAnsi="Tahoma"/>
      <w:sz w:val="24"/>
      <w:szCs w:val="20"/>
    </w:rPr>
  </w:style>
  <w:style w:type="paragraph" w:styleId="1270" w:customStyle="1">
    <w:name w:val="xl44"/>
    <w:basedOn w:val="9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71" w:customStyle="1">
    <w:name w:val="1名"/>
    <w:basedOn w:val="926"/>
    <w:uiPriority w:val="0"/>
    <w:qFormat/>
    <w:pPr>
      <w:numPr>
        <w:ilvl w:val="0"/>
        <w:numId w:val="5"/>
      </w:numPr>
      <w:spacing w:before="120"/>
    </w:pPr>
    <w:rPr>
      <w:rFonts w:ascii="宋体"/>
      <w:sz w:val="28"/>
      <w:szCs w:val="20"/>
    </w:rPr>
  </w:style>
  <w:style w:type="paragraph" w:styleId="1272" w:customStyle="1">
    <w:name w:val="font9"/>
    <w:basedOn w:val="92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73" w:customStyle="1">
    <w:name w:val="Char Char Char1 Char1"/>
    <w:basedOn w:val="926"/>
    <w:uiPriority w:val="0"/>
    <w:qFormat/>
    <w:rPr>
      <w:rFonts w:ascii="Tahoma" w:hAnsi="Tahoma"/>
      <w:sz w:val="24"/>
      <w:szCs w:val="20"/>
    </w:rPr>
  </w:style>
  <w:style w:type="paragraph" w:styleId="1274" w:customStyle="1">
    <w:name w:val="Char Char Char Char Char Char Char Char Char Char"/>
    <w:basedOn w:val="926"/>
    <w:uiPriority w:val="0"/>
    <w:qFormat/>
  </w:style>
  <w:style w:type="paragraph" w:styleId="1275" w:customStyle="1">
    <w:name w:val="Char Char1 Char Char Char Char Char Char Char Char"/>
    <w:basedOn w:val="926"/>
    <w:uiPriority w:val="0"/>
    <w:qFormat/>
    <w:pPr>
      <w:jc w:val="left"/>
      <w:spacing w:after="160" w:line="240" w:lineRule="exact"/>
      <w:widowControl/>
    </w:pPr>
    <w:rPr>
      <w:rFonts w:ascii="Verdana" w:hAnsi="Verdana"/>
      <w:sz w:val="20"/>
      <w:szCs w:val="20"/>
      <w:lang w:eastAsia="en-US"/>
    </w:rPr>
  </w:style>
  <w:style w:type="paragraph" w:styleId="1276" w:customStyle="1">
    <w:name w:val="Char1"/>
    <w:basedOn w:val="926"/>
    <w:uiPriority w:val="0"/>
    <w:qFormat/>
    <w:pPr>
      <w:tabs>
        <w:tab w:val="left" w:pos="360" w:leader="none"/>
      </w:tabs>
    </w:pPr>
    <w:rPr>
      <w:sz w:val="24"/>
    </w:rPr>
  </w:style>
  <w:style w:type="paragraph" w:styleId="1277" w:customStyle="1">
    <w:name w:val="正文列项_字母"/>
    <w:basedOn w:val="92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78" w:customStyle="1">
    <w:name w:val="xl28"/>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9" w:customStyle="1">
    <w:name w:val="xl47"/>
    <w:basedOn w:val="9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0" w:customStyle="1">
    <w:name w:val="默认段落字体 Para Char Char Char Char"/>
    <w:basedOn w:val="926"/>
    <w:uiPriority w:val="0"/>
    <w:qFormat/>
    <w:rPr>
      <w:rFonts w:ascii="Arial" w:hAnsi="Arial" w:cs="Arial"/>
      <w:szCs w:val="21"/>
    </w:rPr>
  </w:style>
  <w:style w:type="paragraph" w:styleId="1281" w:customStyle="1">
    <w:name w:val="xl48"/>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2" w:customStyle="1">
    <w:name w:val="xl31"/>
    <w:basedOn w:val="9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3" w:customStyle="1">
    <w:name w:val="xl53"/>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4" w:customStyle="1">
    <w:name w:val="Char Char Char"/>
    <w:basedOn w:val="926"/>
    <w:uiPriority w:val="0"/>
    <w:qFormat/>
    <w:rPr>
      <w:rFonts w:ascii="Tahoma" w:hAnsi="Tahoma"/>
      <w:sz w:val="24"/>
      <w:szCs w:val="20"/>
    </w:rPr>
  </w:style>
  <w:style w:type="paragraph" w:styleId="1285" w:customStyle="1">
    <w:name w:val="xl50"/>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86" w:customStyle="1">
    <w:name w:val="缺省文本"/>
    <w:basedOn w:val="926"/>
    <w:uiPriority w:val="0"/>
    <w:qFormat/>
    <w:pPr>
      <w:jc w:val="left"/>
    </w:pPr>
    <w:rPr>
      <w:sz w:val="24"/>
    </w:rPr>
  </w:style>
  <w:style w:type="paragraph" w:styleId="1287" w:customStyle="1">
    <w:name w:val="Char Char Char1"/>
    <w:basedOn w:val="926"/>
    <w:uiPriority w:val="0"/>
    <w:qFormat/>
    <w:rPr>
      <w:rFonts w:ascii="Tahoma" w:hAnsi="Tahoma"/>
      <w:sz w:val="24"/>
      <w:szCs w:val="20"/>
    </w:rPr>
  </w:style>
  <w:style w:type="paragraph" w:styleId="1288" w:customStyle="1">
    <w:name w:val="Char Char Char Char Char Char Char1"/>
    <w:basedOn w:val="926"/>
    <w:uiPriority w:val="0"/>
    <w:qFormat/>
    <w:pPr>
      <w:ind w:firstLine="200"/>
      <w:spacing w:line="360" w:lineRule="auto"/>
    </w:pPr>
    <w:rPr>
      <w:rFonts w:eastAsia="仿宋_GB2312"/>
      <w:sz w:val="24"/>
    </w:rPr>
  </w:style>
  <w:style w:type="paragraph" w:styleId="1289" w:customStyle="1">
    <w:name w:val="xl51"/>
    <w:basedOn w:val="9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0" w:customStyle="1">
    <w:name w:val="样式2"/>
    <w:basedOn w:val="1177"/>
    <w:uiPriority w:val="0"/>
    <w:qFormat/>
    <w:pPr>
      <w:jc w:val="center"/>
      <w:spacing w:line="360" w:lineRule="auto"/>
    </w:pPr>
    <w:rPr>
      <w:sz w:val="24"/>
    </w:rPr>
  </w:style>
  <w:style w:type="paragraph" w:styleId="1291" w:customStyle="1">
    <w:name w:val="xl24"/>
    <w:basedOn w:val="9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2" w:customStyle="1">
    <w:name w:val="xl29"/>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3" w:customStyle="1">
    <w:name w:val="正文 + 楷体_GB2312"/>
    <w:basedOn w:val="926"/>
    <w:uiPriority w:val="0"/>
    <w:qFormat/>
    <w:pPr>
      <w:jc w:val="left"/>
      <w:widowControl/>
    </w:pPr>
    <w:rPr>
      <w:rFonts w:ascii="楷体_GB2312" w:eastAsia="楷体_GB2312" w:cs="Arial"/>
      <w:sz w:val="24"/>
    </w:rPr>
  </w:style>
  <w:style w:type="paragraph" w:styleId="1294" w:customStyle="1">
    <w:name w:val="xl34"/>
    <w:basedOn w:val="9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95" w:customStyle="1">
    <w:name w:val="1 Char Char Char Char"/>
    <w:basedOn w:val="926"/>
    <w:uiPriority w:val="0"/>
    <w:qFormat/>
    <w:rPr>
      <w:rFonts w:ascii="Tahoma" w:hAnsi="Tahoma"/>
      <w:sz w:val="24"/>
      <w:szCs w:val="20"/>
    </w:rPr>
  </w:style>
  <w:style w:type="paragraph" w:styleId="1296" w:customStyle="1">
    <w:name w:val="列出段落1"/>
    <w:basedOn w:val="926"/>
    <w:uiPriority w:val="0"/>
    <w:qFormat/>
    <w:pPr>
      <w:ind w:firstLine="420"/>
    </w:pPr>
    <w:rPr>
      <w:rFonts w:ascii="Calibri" w:hAnsi="Calibri"/>
      <w:szCs w:val="22"/>
    </w:rPr>
  </w:style>
  <w:style w:type="paragraph" w:styleId="1297" w:customStyle="1">
    <w:name w:val="default"/>
    <w:basedOn w:val="926"/>
    <w:uiPriority w:val="0"/>
    <w:qFormat/>
    <w:pPr>
      <w:jc w:val="left"/>
      <w:spacing w:before="100" w:beforeAutospacing="1" w:after="100" w:afterAutospacing="1"/>
      <w:widowControl/>
    </w:pPr>
    <w:rPr>
      <w:rFonts w:ascii="宋体" w:hAnsi="宋体" w:cs="宋体"/>
      <w:sz w:val="24"/>
    </w:rPr>
  </w:style>
  <w:style w:type="paragraph" w:styleId="1298" w:customStyle="1">
    <w:name w:val="字元 字元1"/>
    <w:basedOn w:val="926"/>
    <w:uiPriority w:val="0"/>
    <w:qFormat/>
    <w:rPr>
      <w:rFonts w:ascii="Tahoma" w:hAnsi="Tahoma"/>
      <w:sz w:val="24"/>
      <w:szCs w:val="20"/>
    </w:rPr>
  </w:style>
  <w:style w:type="paragraph" w:styleId="1299" w:customStyle="1">
    <w:name w:val="_Style 160"/>
    <w:uiPriority w:val="0"/>
    <w:qFormat/>
    <w:rPr>
      <w:rFonts w:hint="default" w:ascii="Times New Roman" w:hAnsi="Times New Roman" w:eastAsia="宋体" w:cs="Times New Roman"/>
      <w:sz w:val="21"/>
      <w:szCs w:val="24"/>
      <w:lang w:val="en-US" w:eastAsia="zh-CN" w:bidi="ar-SA"/>
    </w:rPr>
  </w:style>
  <w:style w:type="paragraph" w:styleId="1300" w:customStyle="1">
    <w:name w:val="项目编号3"/>
    <w:basedOn w:val="1261"/>
    <w:uiPriority w:val="0"/>
    <w:qFormat/>
    <w:pPr>
      <w:numPr>
        <w:ilvl w:val="0"/>
        <w:numId w:val="6"/>
      </w:numPr>
    </w:pPr>
  </w:style>
  <w:style w:type="paragraph" w:styleId="1301" w:customStyle="1">
    <w:name w:val="Char21"/>
    <w:basedOn w:val="926"/>
    <w:uiPriority w:val="0"/>
    <w:qFormat/>
    <w:rPr>
      <w:rFonts w:ascii="Tahoma" w:hAnsi="Tahoma"/>
      <w:sz w:val="24"/>
      <w:szCs w:val="20"/>
    </w:rPr>
  </w:style>
  <w:style w:type="paragraph" w:styleId="1302" w:customStyle="1">
    <w:name w:val="表格文字"/>
    <w:basedOn w:val="1147"/>
    <w:uiPriority w:val="0"/>
    <w:qFormat/>
    <w:pPr>
      <w:ind w:firstLine="0"/>
      <w:spacing w:before="20" w:after="20" w:line="240" w:lineRule="auto"/>
    </w:pPr>
    <w:rPr>
      <w:rFonts w:ascii="Century Gothic" w:hAnsi="Century Gothic"/>
      <w:sz w:val="20"/>
      <w:szCs w:val="20"/>
    </w:rPr>
  </w:style>
  <w:style w:type="paragraph" w:styleId="1303" w:customStyle="1">
    <w:name w:val="Char Char Char Char Char Char Char Char Char Char1"/>
    <w:basedOn w:val="926"/>
    <w:uiPriority w:val="0"/>
    <w:qFormat/>
    <w:rPr>
      <w:rFonts w:ascii="宋体" w:hAnsi="宋体" w:cs="Courier New"/>
      <w:sz w:val="32"/>
      <w:szCs w:val="32"/>
    </w:rPr>
  </w:style>
  <w:style w:type="paragraph" w:styleId="1304" w:customStyle="1">
    <w:name w:val="正文文本样式 加粗"/>
    <w:basedOn w:val="1261"/>
    <w:uiPriority w:val="0"/>
    <w:qFormat/>
    <w:rPr>
      <w:b/>
    </w:rPr>
  </w:style>
  <w:style w:type="paragraph" w:styleId="1305" w:customStyle="1">
    <w:name w:val="Char2 Char Char Char Char Char Char"/>
    <w:basedOn w:val="926"/>
    <w:uiPriority w:val="0"/>
    <w:qFormat/>
    <w:pPr>
      <w:jc w:val="center"/>
      <w:spacing w:line="400" w:lineRule="exact"/>
      <w:widowControl/>
    </w:pPr>
  </w:style>
  <w:style w:type="paragraph" w:styleId="1306" w:customStyle="1">
    <w:name w:val="Char Char4"/>
    <w:basedOn w:val="926"/>
    <w:uiPriority w:val="0"/>
    <w:qFormat/>
    <w:pPr>
      <w:jc w:val="center"/>
      <w:spacing w:line="400" w:lineRule="exact"/>
      <w:widowControl/>
    </w:pPr>
  </w:style>
  <w:style w:type="paragraph" w:styleId="1307" w:customStyle="1">
    <w:name w:val="Char3 Char Char Char1"/>
    <w:basedOn w:val="926"/>
    <w:uiPriority w:val="0"/>
    <w:qFormat/>
    <w:rPr>
      <w:rFonts w:ascii="Tahoma" w:hAnsi="Tahoma"/>
      <w:sz w:val="24"/>
      <w:szCs w:val="20"/>
    </w:rPr>
  </w:style>
  <w:style w:type="paragraph" w:styleId="1308"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22222222222222"/>
    <w:basedOn w:val="926"/>
    <w:uiPriority w:val="0"/>
    <w:qFormat/>
    <w:pPr>
      <w:ind w:firstLine="480"/>
      <w:jc w:val="left"/>
      <w:spacing w:line="360" w:lineRule="auto"/>
      <w:widowControl/>
    </w:pPr>
    <w:rPr>
      <w:color w:val="ff0000"/>
      <w:sz w:val="24"/>
      <w:szCs w:val="20"/>
    </w:rPr>
  </w:style>
  <w:style w:type="character" w:styleId="1310" w:customStyle="1">
    <w:name w:val="中等深浅网格 1 - 强调文字颜色 2 Char"/>
    <w:link w:val="1311"/>
    <w:uiPriority w:val="0"/>
    <w:qFormat/>
    <w:rPr>
      <w:sz w:val="21"/>
      <w:szCs w:val="24"/>
      <w:lang w:val="zh-CN" w:eastAsia="zh-CN" w:bidi="ar-SA"/>
    </w:rPr>
  </w:style>
  <w:style w:type="paragraph" w:styleId="1311" w:customStyle="1">
    <w:name w:val="1"/>
    <w:link w:val="1310"/>
    <w:uiPriority w:val="0"/>
    <w:qFormat/>
    <w:rPr>
      <w:rFonts w:hint="default" w:ascii="Times New Roman" w:hAnsi="Times New Roman" w:eastAsia="宋体" w:cs="Times New Roman"/>
      <w:sz w:val="21"/>
      <w:szCs w:val="24"/>
      <w:lang w:val="zh-CN" w:eastAsia="zh-CN" w:bidi="ar-SA"/>
    </w:rPr>
  </w:style>
  <w:style w:type="paragraph" w:styleId="1312" w:customStyle="1">
    <w:name w:val="图文"/>
    <w:basedOn w:val="926"/>
    <w:uiPriority w:val="0"/>
    <w:qFormat/>
    <w:pPr>
      <w:spacing w:after="50" w:line="360" w:lineRule="auto"/>
    </w:pPr>
    <w:rPr>
      <w:sz w:val="24"/>
    </w:rPr>
  </w:style>
  <w:style w:type="paragraph" w:styleId="1313" w:customStyle="1">
    <w:name w:val="xl23"/>
    <w:basedOn w:val="926"/>
    <w:uiPriority w:val="0"/>
    <w:qFormat/>
    <w:pPr>
      <w:spacing w:before="100" w:beforeAutospacing="1" w:after="100" w:afterAutospacing="1" w:line="360" w:lineRule="auto"/>
      <w:widowControl/>
    </w:pPr>
    <w:rPr>
      <w:sz w:val="24"/>
      <w:szCs w:val="20"/>
    </w:rPr>
  </w:style>
  <w:style w:type="paragraph" w:styleId="1314" w:customStyle="1">
    <w:name w:val="正文表格"/>
    <w:basedOn w:val="926"/>
    <w:link w:val="1315"/>
    <w:uiPriority w:val="0"/>
    <w:qFormat/>
    <w:pPr>
      <w:jc w:val="left"/>
    </w:pPr>
    <w:rPr>
      <w:rFonts w:ascii="宋体" w:hAnsi="宋体"/>
      <w:color w:val="000000"/>
      <w:szCs w:val="21"/>
    </w:rPr>
  </w:style>
  <w:style w:type="character" w:styleId="1315" w:customStyle="1">
    <w:name w:val="正文表格 Char"/>
    <w:link w:val="1314"/>
    <w:uiPriority w:val="0"/>
    <w:qFormat/>
    <w:rPr>
      <w:rFonts w:ascii="宋体" w:hAnsi="宋体"/>
      <w:color w:val="000000"/>
      <w:sz w:val="21"/>
      <w:szCs w:val="21"/>
    </w:rPr>
  </w:style>
  <w:style w:type="paragraph" w:styleId="1316" w:customStyle="1">
    <w:name w:val="正文重点"/>
    <w:basedOn w:val="926"/>
    <w:link w:val="1317"/>
    <w:uiPriority w:val="0"/>
    <w:qFormat/>
    <w:pPr>
      <w:ind w:firstLine="482"/>
      <w:jc w:val="left"/>
      <w:spacing w:line="360" w:lineRule="auto"/>
    </w:pPr>
    <w:rPr>
      <w:b/>
      <w:sz w:val="24"/>
      <w:szCs w:val="20"/>
    </w:rPr>
  </w:style>
  <w:style w:type="character" w:styleId="1317" w:customStyle="1">
    <w:name w:val="正文重点 Char"/>
    <w:link w:val="1316"/>
    <w:uiPriority w:val="0"/>
    <w:qFormat/>
    <w:rPr>
      <w:b/>
      <w:sz w:val="24"/>
    </w:rPr>
  </w:style>
  <w:style w:type="paragraph" w:styleId="1318" w:customStyle="1">
    <w:name w:val="标题1-附件"/>
    <w:basedOn w:val="1115"/>
    <w:uiPriority w:val="0"/>
    <w:qFormat/>
    <w:pPr>
      <w:jc w:val="left"/>
    </w:pPr>
    <w:rPr>
      <w:sz w:val="24"/>
      <w:szCs w:val="24"/>
    </w:rPr>
  </w:style>
  <w:style w:type="paragraph" w:styleId="1319" w:customStyle="1">
    <w:name w:val="正文小标题"/>
    <w:basedOn w:val="926"/>
    <w:next w:val="1137"/>
    <w:link w:val="1320"/>
    <w:uiPriority w:val="0"/>
    <w:qFormat/>
    <w:pPr>
      <w:ind w:firstLine="482"/>
      <w:jc w:val="left"/>
      <w:spacing w:before="312" w:after="312"/>
    </w:pPr>
    <w:rPr>
      <w:rFonts w:ascii="宋体" w:hAnsi="宋体"/>
      <w:b/>
      <w:i/>
      <w:color w:val="ff0000"/>
      <w:sz w:val="24"/>
      <w:szCs w:val="20"/>
    </w:rPr>
  </w:style>
  <w:style w:type="character" w:styleId="1320" w:customStyle="1">
    <w:name w:val="正文小标题 Char"/>
    <w:link w:val="1319"/>
    <w:uiPriority w:val="0"/>
    <w:qFormat/>
    <w:rPr>
      <w:rFonts w:ascii="宋体" w:hAnsi="宋体"/>
      <w:b/>
      <w:i/>
      <w:color w:val="ff0000"/>
      <w:sz w:val="24"/>
    </w:rPr>
  </w:style>
  <w:style w:type="paragraph" w:styleId="1321" w:customStyle="1">
    <w:name w:val="正文大标题"/>
    <w:basedOn w:val="1319"/>
    <w:next w:val="1137"/>
    <w:link w:val="1322"/>
    <w:uiPriority w:val="0"/>
    <w:qFormat/>
    <w:pPr>
      <w:jc w:val="center"/>
    </w:pPr>
    <w:rPr>
      <w:i w:val="0"/>
      <w:color w:val="000000"/>
      <w:sz w:val="28"/>
      <w:szCs w:val="21"/>
    </w:rPr>
  </w:style>
  <w:style w:type="character" w:styleId="1322" w:customStyle="1">
    <w:name w:val="正文大标题 Char"/>
    <w:link w:val="1321"/>
    <w:uiPriority w:val="0"/>
    <w:qFormat/>
    <w:rPr>
      <w:rFonts w:ascii="宋体" w:hAnsi="宋体"/>
      <w:b/>
      <w:color w:val="000000"/>
      <w:sz w:val="28"/>
      <w:szCs w:val="21"/>
    </w:rPr>
  </w:style>
  <w:style w:type="paragraph" w:styleId="1323" w:customStyle="1">
    <w:name w:val="注释"/>
    <w:basedOn w:val="926"/>
    <w:link w:val="1324"/>
    <w:uiPriority w:val="0"/>
    <w:qFormat/>
    <w:pPr>
      <w:ind w:left="420" w:hanging="420"/>
      <w:jc w:val="left"/>
    </w:pPr>
    <w:rPr>
      <w:rFonts w:ascii="宋体" w:hAnsi="宋体"/>
      <w:szCs w:val="21"/>
    </w:rPr>
  </w:style>
  <w:style w:type="character" w:styleId="1324" w:customStyle="1">
    <w:name w:val="注释 Char"/>
    <w:link w:val="1323"/>
    <w:uiPriority w:val="0"/>
    <w:qFormat/>
    <w:rPr>
      <w:rFonts w:ascii="宋体" w:hAnsi="宋体"/>
      <w:sz w:val="21"/>
      <w:szCs w:val="21"/>
    </w:rPr>
  </w:style>
  <w:style w:type="paragraph" w:styleId="1325" w:customStyle="1">
    <w:name w:val="正文须知-1级"/>
    <w:basedOn w:val="926"/>
    <w:next w:val="926"/>
    <w:uiPriority w:val="0"/>
    <w:qFormat/>
    <w:pPr>
      <w:numPr>
        <w:ilvl w:val="0"/>
        <w:numId w:val="7"/>
      </w:numPr>
      <w:spacing w:line="300" w:lineRule="auto"/>
    </w:pPr>
    <w:rPr>
      <w:rFonts w:ascii="宋体" w:hAnsi="Calibri"/>
      <w:sz w:val="24"/>
      <w:szCs w:val="21"/>
    </w:rPr>
  </w:style>
  <w:style w:type="paragraph" w:styleId="1326" w:customStyle="1">
    <w:name w:val="正文须知-2级"/>
    <w:basedOn w:val="926"/>
    <w:uiPriority w:val="0"/>
    <w:qFormat/>
    <w:pPr>
      <w:numPr>
        <w:ilvl w:val="1"/>
        <w:numId w:val="7"/>
      </w:numPr>
      <w:spacing w:line="300" w:lineRule="auto"/>
    </w:pPr>
    <w:rPr>
      <w:rFonts w:ascii="宋体" w:hAnsi="Calibri"/>
      <w:sz w:val="24"/>
      <w:szCs w:val="21"/>
    </w:rPr>
  </w:style>
  <w:style w:type="paragraph" w:styleId="1327" w:customStyle="1">
    <w:name w:val="正文须知-3级"/>
    <w:basedOn w:val="926"/>
    <w:uiPriority w:val="0"/>
    <w:qFormat/>
    <w:pPr>
      <w:numPr>
        <w:ilvl w:val="2"/>
        <w:numId w:val="7"/>
      </w:numPr>
      <w:ind w:hanging="355"/>
      <w:spacing w:line="300" w:lineRule="auto"/>
    </w:pPr>
    <w:rPr>
      <w:rFonts w:ascii="宋体" w:hAnsi="Calibri"/>
      <w:sz w:val="24"/>
      <w:szCs w:val="21"/>
    </w:rPr>
  </w:style>
  <w:style w:type="character" w:styleId="1328" w:customStyle="1">
    <w:name w:val="纯文本 字符"/>
    <w:link w:val="926"/>
    <w:uiPriority w:val="99"/>
    <w:qFormat/>
    <w:rPr>
      <w:rFonts w:ascii="宋体" w:hAnsi="Courier New" w:eastAsia="宋体" w:cs="Times New Roman"/>
      <w:sz w:val="21"/>
      <w:szCs w:val="21"/>
      <w:lang w:val="en-US" w:eastAsia="zh-CN" w:bidi="ar-SA"/>
    </w:rPr>
  </w:style>
  <w:style w:type="paragraph" w:styleId="1329" w:customStyle="1">
    <w:name w:val="表格1"/>
    <w:basedOn w:val="926"/>
    <w:uiPriority w:val="0"/>
    <w:qFormat/>
    <w:pPr>
      <w:ind w:firstLine="480"/>
      <w:jc w:val="center"/>
    </w:pPr>
    <w:rPr>
      <w:sz w:val="24"/>
      <w:szCs w:val="20"/>
    </w:rPr>
  </w:style>
  <w:style w:type="character" w:styleId="1330" w:customStyle="1">
    <w:name w:val="纯文本 字符1"/>
    <w:link w:val="926"/>
    <w:uiPriority w:val="0"/>
    <w:qFormat/>
    <w:rPr>
      <w:rFonts w:ascii="宋体" w:hAnsi="Courier New"/>
    </w:rPr>
  </w:style>
  <w:style w:type="character" w:styleId="1331" w:customStyle="1">
    <w:name w:val="bjh-p"/>
    <w:link w:val="926"/>
    <w:uiPriority w:val="0"/>
    <w:qFormat/>
  </w:style>
  <w:style w:type="paragraph" w:styleId="1332" w:customStyle="1">
    <w:name w:val="无标题条"/>
    <w:next w:val="926"/>
    <w:uiPriority w:val="0"/>
    <w:qFormat/>
    <w:pPr>
      <w:jc w:val="both"/>
    </w:pPr>
    <w:rPr>
      <w:rFonts w:hint="default" w:ascii="Times New Roman" w:hAnsi="Times New Roman" w:eastAsia="宋体" w:cs="Times New Roman"/>
      <w:sz w:val="21"/>
      <w:lang w:val="en-US" w:eastAsia="zh-CN" w:bidi="ar-SA"/>
    </w:rPr>
  </w:style>
  <w:style w:type="character" w:styleId="1333" w:customStyle="1">
    <w:name w:val="正文格式 Char"/>
    <w:link w:val="1334"/>
    <w:uiPriority w:val="0"/>
    <w:qFormat/>
    <w:rPr>
      <w:rFonts w:ascii="宋体" w:hAnsi="宋体"/>
      <w:sz w:val="24"/>
      <w:szCs w:val="24"/>
      <w:lang w:val="en-GB"/>
    </w:rPr>
  </w:style>
  <w:style w:type="paragraph" w:styleId="1334" w:customStyle="1">
    <w:name w:val="正文格式"/>
    <w:basedOn w:val="926"/>
    <w:link w:val="1333"/>
    <w:uiPriority w:val="0"/>
    <w:qFormat/>
    <w:pPr>
      <w:ind w:firstLine="480"/>
      <w:spacing w:line="360" w:lineRule="auto"/>
    </w:pPr>
    <w:rPr>
      <w:rFonts w:ascii="宋体" w:hAnsi="宋体"/>
      <w:sz w:val="24"/>
      <w:lang w:val="en-GB"/>
    </w:rPr>
  </w:style>
  <w:style w:type="character" w:styleId="1335" w:customStyle="1">
    <w:name w:val="标题 3 Char"/>
    <w:link w:val="926"/>
    <w:uiPriority w:val="0"/>
    <w:qFormat/>
    <w:rPr>
      <w:rFonts w:ascii="宋体" w:eastAsia="宋体"/>
      <w:b/>
      <w:sz w:val="24"/>
      <w:u w:val="single"/>
      <w:lang w:val="en-US" w:eastAsia="zh-CN" w:bidi="ar-SA"/>
    </w:rPr>
  </w:style>
  <w:style w:type="character" w:styleId="1336" w:customStyle="1">
    <w:name w:val="正文缩进 Char"/>
    <w:link w:val="926"/>
    <w:uiPriority w:val="0"/>
    <w:qFormat/>
    <w:rPr>
      <w:rFonts w:ascii="宋体" w:eastAsia="宋体"/>
      <w:sz w:val="24"/>
      <w:szCs w:val="24"/>
      <w:lang w:val="en-US" w:eastAsia="zh-CN" w:bidi="ar-SA"/>
    </w:rPr>
  </w:style>
  <w:style w:type="character" w:styleId="1337" w:customStyle="1">
    <w:name w:val="Char Char111"/>
    <w:link w:val="926"/>
    <w:uiPriority w:val="0"/>
    <w:qFormat/>
    <w:rPr>
      <w:rFonts w:ascii="宋体" w:eastAsia="宋体"/>
      <w:b/>
      <w:sz w:val="24"/>
      <w:u w:val="single"/>
      <w:lang w:val="en-US" w:eastAsia="zh-CN" w:bidi="ar-SA"/>
    </w:rPr>
  </w:style>
  <w:style w:type="character" w:styleId="1338" w:customStyle="1">
    <w:name w:val="正文文本缩进 Char"/>
    <w:link w:val="926"/>
    <w:uiPriority w:val="0"/>
    <w:qFormat/>
    <w:rPr>
      <w:rFonts w:eastAsia="宋体"/>
      <w:sz w:val="24"/>
      <w:szCs w:val="24"/>
      <w:lang w:val="en-US" w:eastAsia="zh-CN" w:bidi="ar-SA"/>
    </w:rPr>
  </w:style>
  <w:style w:type="character" w:styleId="1339" w:customStyle="1">
    <w:name w:val="列出段落 Char"/>
    <w:link w:val="926"/>
    <w:uiPriority w:val="0"/>
    <w:qFormat/>
    <w:rPr>
      <w:rFonts w:ascii="Calibri" w:hAnsi="Calibri" w:eastAsia="宋体"/>
      <w:sz w:val="21"/>
      <w:szCs w:val="22"/>
      <w:lang w:val="en-US" w:eastAsia="zh-CN" w:bidi="ar-SA"/>
    </w:rPr>
  </w:style>
  <w:style w:type="character" w:styleId="1340" w:customStyle="1">
    <w:name w:val="页眉 Char"/>
    <w:link w:val="926"/>
    <w:uiPriority w:val="0"/>
    <w:qFormat/>
    <w:rPr>
      <w:rFonts w:eastAsia="宋体"/>
      <w:sz w:val="18"/>
      <w:szCs w:val="18"/>
      <w:lang w:val="en-US" w:eastAsia="zh-CN" w:bidi="ar-SA"/>
    </w:rPr>
  </w:style>
  <w:style w:type="character" w:styleId="1341" w:customStyle="1">
    <w:name w:val="标题 2 Char"/>
    <w:link w:val="926"/>
    <w:uiPriority w:val="0"/>
    <w:qFormat/>
    <w:rPr>
      <w:rFonts w:ascii="Arial" w:hAnsi="Arial" w:eastAsia="黑体"/>
      <w:b/>
      <w:sz w:val="30"/>
      <w:lang w:val="en-US" w:eastAsia="zh-CN" w:bidi="ar-SA"/>
    </w:rPr>
  </w:style>
  <w:style w:type="paragraph" w:styleId="1342" w:customStyle="1">
    <w:name w:val="字元 字元2"/>
    <w:basedOn w:val="926"/>
    <w:uiPriority w:val="0"/>
    <w:qFormat/>
    <w:rPr>
      <w:rFonts w:ascii="Tahoma" w:hAnsi="Tahoma"/>
      <w:sz w:val="24"/>
      <w:szCs w:val="20"/>
    </w:rPr>
  </w:style>
  <w:style w:type="paragraph" w:styleId="1343" w:customStyle="1">
    <w:name w:val="Char3 Char Char Char2"/>
    <w:basedOn w:val="926"/>
    <w:uiPriority w:val="0"/>
    <w:qFormat/>
    <w:rPr>
      <w:rFonts w:ascii="Tahoma" w:hAnsi="Tahoma"/>
      <w:sz w:val="24"/>
      <w:szCs w:val="20"/>
    </w:rPr>
  </w:style>
  <w:style w:type="paragraph" w:styleId="1344" w:customStyle="1">
    <w:name w:val="正文文本缩进2"/>
    <w:basedOn w:val="926"/>
    <w:uiPriority w:val="0"/>
    <w:qFormat/>
    <w:pPr>
      <w:ind w:firstLine="480"/>
      <w:spacing w:line="480" w:lineRule="exact"/>
    </w:pPr>
    <w:rPr>
      <w:rFonts w:ascii="宋体" w:hAnsi="宋体"/>
      <w:sz w:val="24"/>
      <w:lang w:val="zh-CN" w:eastAsia="zh-CN"/>
    </w:rPr>
  </w:style>
  <w:style w:type="paragraph" w:styleId="1345" w:customStyle="1">
    <w:name w:val="Char3"/>
    <w:basedOn w:val="926"/>
    <w:uiPriority w:val="0"/>
    <w:qFormat/>
    <w:pPr>
      <w:tabs>
        <w:tab w:val="left" w:pos="360" w:leader="none"/>
      </w:tabs>
    </w:pPr>
    <w:rPr>
      <w:sz w:val="24"/>
    </w:rPr>
  </w:style>
  <w:style w:type="paragraph" w:styleId="1346" w:customStyle="1">
    <w:name w:val="Char Char Char Char Char Char Char Char Char Char Char Char Char Char Char Char1"/>
    <w:basedOn w:val="926"/>
    <w:uiPriority w:val="0"/>
    <w:qFormat/>
    <w:pPr>
      <w:jc w:val="center"/>
      <w:spacing w:after="160" w:line="240" w:lineRule="exact"/>
      <w:widowControl/>
    </w:pPr>
    <w:rPr>
      <w:rFonts w:ascii="宋体" w:hAnsi="宋体"/>
      <w:b/>
      <w:sz w:val="30"/>
      <w:szCs w:val="30"/>
      <w:lang w:eastAsia="en-US"/>
    </w:rPr>
  </w:style>
  <w:style w:type="paragraph" w:styleId="1347" w:customStyle="1">
    <w:name w:val="Char Char1 Char Char Char Char Char Char1"/>
    <w:basedOn w:val="926"/>
    <w:uiPriority w:val="0"/>
    <w:qFormat/>
    <w:pPr>
      <w:jc w:val="left"/>
      <w:spacing w:after="160" w:line="240" w:lineRule="exact"/>
      <w:widowControl/>
    </w:pPr>
    <w:rPr>
      <w:rFonts w:ascii="Verdana" w:hAnsi="Verdana" w:eastAsia="仿宋_GB2312"/>
      <w:sz w:val="24"/>
      <w:szCs w:val="20"/>
      <w:lang w:eastAsia="en-US"/>
    </w:rPr>
  </w:style>
  <w:style w:type="paragraph" w:styleId="1348" w:customStyle="1">
    <w:name w:val="列出段落2"/>
    <w:basedOn w:val="926"/>
    <w:uiPriority w:val="0"/>
    <w:qFormat/>
    <w:pPr>
      <w:ind w:firstLine="420"/>
    </w:pPr>
    <w:rPr>
      <w:rFonts w:ascii="Calibri" w:hAnsi="Calibri"/>
      <w:szCs w:val="22"/>
    </w:rPr>
  </w:style>
  <w:style w:type="paragraph" w:styleId="1349" w:customStyle="1">
    <w:name w:val="Char Char Char1 Char2"/>
    <w:basedOn w:val="926"/>
    <w:uiPriority w:val="0"/>
    <w:qFormat/>
    <w:rPr>
      <w:rFonts w:ascii="Tahoma" w:hAnsi="Tahoma"/>
      <w:sz w:val="24"/>
      <w:szCs w:val="20"/>
    </w:rPr>
  </w:style>
  <w:style w:type="paragraph" w:styleId="1350" w:customStyle="1">
    <w:name w:val="Char Char Char2"/>
    <w:basedOn w:val="926"/>
    <w:uiPriority w:val="0"/>
    <w:qFormat/>
    <w:rPr>
      <w:rFonts w:ascii="Tahoma" w:hAnsi="Tahoma"/>
      <w:sz w:val="24"/>
      <w:szCs w:val="20"/>
    </w:rPr>
  </w:style>
  <w:style w:type="paragraph" w:styleId="1351" w:customStyle="1">
    <w:name w:val="Char Char Char Char Char Char Char2"/>
    <w:basedOn w:val="926"/>
    <w:uiPriority w:val="0"/>
    <w:qFormat/>
    <w:pPr>
      <w:ind w:firstLine="200"/>
      <w:spacing w:line="360" w:lineRule="auto"/>
    </w:pPr>
    <w:rPr>
      <w:rFonts w:eastAsia="仿宋_GB2312"/>
      <w:sz w:val="24"/>
    </w:rPr>
  </w:style>
  <w:style w:type="paragraph" w:styleId="1352" w:customStyle="1">
    <w:name w:val="正文缩进2"/>
    <w:basedOn w:val="926"/>
    <w:uiPriority w:val="0"/>
    <w:qFormat/>
    <w:pPr>
      <w:ind w:firstLine="567"/>
      <w:spacing w:line="480" w:lineRule="exact"/>
      <w:widowControl/>
    </w:pPr>
    <w:rPr>
      <w:rFonts w:ascii="宋体"/>
      <w:color w:val="000000"/>
      <w:sz w:val="28"/>
      <w:szCs w:val="20"/>
      <w:lang w:val="zh-CN" w:eastAsia="zh-CN"/>
    </w:rPr>
  </w:style>
  <w:style w:type="paragraph" w:styleId="1353" w:customStyle="1">
    <w:name w:val="Revision"/>
    <w:uiPriority w:val="0"/>
    <w:qFormat/>
    <w:rPr>
      <w:rFonts w:hint="default" w:ascii="Times New Roman" w:hAnsi="Times New Roman" w:eastAsia="宋体" w:cs="Times New Roman"/>
      <w:sz w:val="21"/>
      <w:szCs w:val="24"/>
      <w:lang w:val="en-US" w:eastAsia="zh-CN" w:bidi="ar-SA"/>
    </w:rPr>
  </w:style>
  <w:style w:type="paragraph" w:styleId="1354" w:customStyle="1">
    <w:name w:val="Char22"/>
    <w:basedOn w:val="926"/>
    <w:uiPriority w:val="0"/>
    <w:qFormat/>
    <w:rPr>
      <w:rFonts w:ascii="Tahoma" w:hAnsi="Tahoma"/>
      <w:sz w:val="24"/>
      <w:szCs w:val="20"/>
    </w:rPr>
  </w:style>
  <w:style w:type="paragraph" w:styleId="1355" w:customStyle="1">
    <w:name w:val="Char Char Char Char Char Char Char Char Char Char2"/>
    <w:basedOn w:val="926"/>
    <w:uiPriority w:val="0"/>
    <w:qFormat/>
    <w:rPr>
      <w:rFonts w:ascii="宋体" w:hAnsi="宋体" w:cs="Courier New"/>
      <w:sz w:val="32"/>
      <w:szCs w:val="32"/>
    </w:rPr>
  </w:style>
  <w:style w:type="paragraph" w:styleId="1356" w:customStyle="1">
    <w:name w:val="Char2 Char Char Char Char Char Char1"/>
    <w:basedOn w:val="926"/>
    <w:uiPriority w:val="0"/>
    <w:qFormat/>
    <w:pPr>
      <w:jc w:val="center"/>
      <w:spacing w:line="400" w:lineRule="exact"/>
      <w:widowControl/>
    </w:pPr>
  </w:style>
  <w:style w:type="character" w:styleId="1357" w:customStyle="1">
    <w:name w:val="页脚 Char"/>
    <w:link w:val="926"/>
    <w:uiPriority w:val="0"/>
    <w:qFormat/>
    <w:rPr>
      <w:rFonts w:ascii="宋体" w:eastAsia="宋体"/>
      <w:sz w:val="18"/>
      <w:lang w:val="en-US" w:eastAsia="zh-CN" w:bidi="ar-SA"/>
    </w:rPr>
  </w:style>
  <w:style w:type="paragraph" w:styleId="1358" w:customStyle="1">
    <w:name w:val="Char Char41"/>
    <w:basedOn w:val="926"/>
    <w:uiPriority w:val="0"/>
    <w:qFormat/>
    <w:pPr>
      <w:jc w:val="center"/>
      <w:spacing w:line="400" w:lineRule="exact"/>
      <w:widowControl/>
    </w:pPr>
  </w:style>
  <w:style w:type="character" w:styleId="1359" w:customStyle="1">
    <w:name w:val="批注文字 Char"/>
    <w:link w:val="926"/>
    <w:uiPriority w:val="99"/>
    <w:qFormat/>
    <w:rPr>
      <w:sz w:val="21"/>
      <w:szCs w:val="24"/>
    </w:rPr>
  </w:style>
  <w:style w:type="character" w:styleId="1360" w:customStyle="1">
    <w:name w:val="标题 Char"/>
    <w:link w:val="926"/>
    <w:uiPriority w:val="0"/>
    <w:qFormat/>
    <w:rPr>
      <w:b/>
      <w:sz w:val="32"/>
    </w:rPr>
  </w:style>
  <w:style w:type="paragraph" w:styleId="1361" w:customStyle="1">
    <w:name w:val="图例"/>
    <w:basedOn w:val="926"/>
    <w:uiPriority w:val="0"/>
    <w:qFormat/>
    <w:pPr>
      <w:jc w:val="center"/>
      <w:spacing w:before="120" w:after="120" w:line="360" w:lineRule="auto"/>
    </w:pPr>
    <w:rPr>
      <w:rFonts w:eastAsia="仿宋_GB2312"/>
      <w:b/>
      <w:sz w:val="24"/>
      <w:szCs w:val="20"/>
    </w:rPr>
  </w:style>
  <w:style w:type="table" w:styleId="1362" w:customStyle="1">
    <w:name w:val="Table Normal"/>
    <w:uiPriority w:val="2"/>
    <w:unhideWhenUsed/>
    <w:qFormat/>
    <w:pPr>
      <w:widowControl w:val="off"/>
    </w:pPr>
    <w:rPr>
      <w:rFonts w:ascii="Calibri" w:hAnsi="Calibri"/>
      <w:sz w:val="22"/>
      <w:szCs w:val="22"/>
      <w:lang w:val="en-US" w:eastAsia="en-US" w:bidi="ar-SA"/>
    </w:rPr>
    <w:tblPr/>
  </w:style>
  <w:style w:type="paragraph" w:styleId="1363" w:customStyle="1">
    <w:name w:val="Table Paragraph"/>
    <w:basedOn w:val="926"/>
    <w:uiPriority w:val="1"/>
    <w:qFormat/>
    <w:pPr>
      <w:jc w:val="left"/>
    </w:pPr>
    <w:rPr>
      <w:rFonts w:ascii="宋体" w:hAnsi="宋体" w:cs="宋体"/>
      <w:sz w:val="22"/>
      <w:szCs w:val="22"/>
      <w:lang w:eastAsia="en-US"/>
    </w:rPr>
  </w:style>
  <w:style w:type="paragraph" w:styleId="1364" w:customStyle="1">
    <w:name w:val="成文日期"/>
    <w:basedOn w:val="926"/>
    <w:link w:val="1365"/>
    <w:uiPriority w:val="0"/>
    <w:qFormat/>
    <w:pPr>
      <w:ind w:right="400" w:firstLine="200"/>
      <w:jc w:val="right"/>
      <w:spacing w:line="570" w:lineRule="exact"/>
    </w:pPr>
    <w:rPr>
      <w:rFonts w:ascii="仿宋_GB2312" w:eastAsia="仿宋_GB2312"/>
      <w:sz w:val="32"/>
      <w:szCs w:val="20"/>
    </w:rPr>
  </w:style>
  <w:style w:type="character" w:styleId="1365" w:customStyle="1">
    <w:name w:val="成文日期 Char"/>
    <w:link w:val="1364"/>
    <w:uiPriority w:val="0"/>
    <w:qFormat/>
    <w:rPr>
      <w:rFonts w:ascii="仿宋_GB2312" w:eastAsia="仿宋_GB2312"/>
      <w:sz w:val="32"/>
    </w:rPr>
  </w:style>
  <w:style w:type="paragraph" w:styleId="1366"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67" w:customStyle="1">
    <w:name w:val="段"/>
    <w:basedOn w:val="926"/>
    <w:next w:val="926"/>
    <w:uiPriority w:val="0"/>
    <w:qFormat/>
    <w:pPr>
      <w:ind w:firstLine="200"/>
      <w:widowControl/>
    </w:pPr>
    <w:rPr>
      <w:rFonts w:hint="eastAsia" w:ascii="宋体"/>
    </w:rPr>
  </w:style>
  <w:style w:type="paragraph" w:styleId="1368" w:customStyle="1">
    <w:name w:val="Body text|1"/>
    <w:basedOn w:val="926"/>
    <w:uiPriority w:val="0"/>
    <w:qFormat/>
    <w:pPr>
      <w:ind w:firstLine="460"/>
      <w:spacing w:after="100" w:line="407" w:lineRule="exact"/>
      <w:shd w:val="clear" w:color="auto" w:fill="auto"/>
      <w:widowControl w:val="off"/>
    </w:pPr>
    <w:rPr>
      <w:rFonts w:ascii="宋体" w:hAnsi="宋体" w:eastAsia="宋体" w:cs="宋体"/>
      <w:sz w:val="20"/>
      <w:szCs w:val="20"/>
      <w:u w:val="single"/>
      <w:shd w:val="clear" w:color="auto" w:fill="auto"/>
      <w:lang w:val="zh-TW" w:eastAsia="zh-TW" w:bidi="zh-TW"/>
    </w:rPr>
  </w:style>
  <w:style w:type="paragraph" w:styleId="1369" w:customStyle="1">
    <w:name w:val="Other|1"/>
    <w:basedOn w:val="926"/>
    <w:uiPriority w:val="0"/>
    <w:qFormat/>
    <w:pPr>
      <w:jc w:val="center"/>
    </w:pPr>
    <w:rPr>
      <w:sz w:val="19"/>
      <w:szCs w:val="19"/>
      <w:lang w:val="zh-TW" w:eastAsia="zh-TW" w:bidi="zh-TW"/>
    </w:rPr>
  </w:style>
  <w:style w:type="paragraph" w:styleId="1370" w:customStyle="1">
    <w:name w:val="_Style 4"/>
    <w:basedOn w:val="926"/>
    <w:next w:val="1212"/>
    <w:uiPriority w:val="34"/>
    <w:qFormat/>
    <w:pPr>
      <w:ind w:firstLine="420"/>
    </w:pPr>
    <w:rPr>
      <w:rFonts w:ascii="Calibri" w:hAnsi="Calibri"/>
      <w:szCs w:val="22"/>
    </w:rPr>
  </w:style>
  <w:style w:type="character" w:styleId="1371" w:customStyle="1">
    <w:name w:val="font01"/>
    <w:basedOn w:val="1124"/>
    <w:link w:val="926"/>
    <w:uiPriority w:val="0"/>
    <w:qFormat/>
    <w:rPr>
      <w:rFonts w:hint="eastAsia" w:ascii="宋体" w:hAnsi="宋体" w:eastAsia="宋体" w:cs="宋体"/>
      <w:color w:val="000000"/>
      <w:sz w:val="24"/>
      <w:szCs w:val="24"/>
      <w:u w:val="none"/>
    </w:rPr>
  </w:style>
  <w:style w:type="paragraph" w:styleId="1372" w:customStyle="1">
    <w:name w:val="正文1"/>
    <w:basedOn w:val="926"/>
    <w:next w:val="926"/>
    <w:uiPriority w:val="0"/>
    <w:qFormat/>
    <w:pPr>
      <w:ind w:left="420" w:firstLine="527"/>
      <w:spacing w:before="120" w:line="360" w:lineRule="auto"/>
    </w:pPr>
    <w:rPr>
      <w:rFonts w:ascii="宋体" w:hAnsi="宋体" w:eastAsia="宋体"/>
      <w:sz w:val="21"/>
      <w:szCs w:val="24"/>
    </w:rPr>
  </w:style>
  <w:style w:type="paragraph" w:styleId="137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74" w:customStyle="1">
    <w:name w:val="样式"/>
    <w:uiPriority w:val="0"/>
    <w:qFormat/>
    <w:pPr>
      <w:widowControl w:val="off"/>
    </w:pPr>
    <w:rPr>
      <w:rFonts w:hint="default" w:ascii="Times New Roman" w:hAnsi="Times New Roman" w:eastAsia="宋体" w:cs="Times New Roman"/>
      <w:sz w:val="24"/>
      <w:szCs w:val="24"/>
      <w:lang w:val="en-US" w:eastAsia="zh-CN" w:bidi="ar-SA"/>
    </w:rPr>
  </w:style>
  <w:style w:type="paragraph" w:styleId="1375" w:customStyle="1">
    <w:name w:val="null3"/>
    <w:uiPriority w:val="0"/>
    <w:qFormat/>
    <w:rPr>
      <w:rFonts w:hint="eastAsia" w:ascii="Calibri" w:hAnsi="Calibri" w:eastAsia="宋体" w:cs="Times New Roman"/>
      <w:lang w:val="en-US" w:eastAsia="zh-CN" w:bidi="ar-SA"/>
    </w:rPr>
  </w:style>
  <w:style w:type="paragraph" w:styleId="1376" w:customStyle="1">
    <w:name w:val="列出段落5"/>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377" w:customStyle="1">
    <w:name w:val="Table Text"/>
    <w:basedOn w:val="926"/>
    <w:uiPriority w:val="0"/>
    <w:semiHidden/>
    <w:qFormat/>
    <w:rPr>
      <w:rFonts w:ascii="宋体" w:hAnsi="宋体" w:cs="宋体"/>
      <w:sz w:val="24"/>
      <w:lang w:eastAsia="en-US"/>
    </w:rPr>
  </w:style>
  <w:style w:type="numbering" w:styleId="157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姜珏琳</cp:lastModifiedBy>
  <cp:revision>5</cp:revision>
  <dcterms:created xsi:type="dcterms:W3CDTF">2022-05-30T08:08:00Z</dcterms:created>
  <dcterms:modified xsi:type="dcterms:W3CDTF">2026-10-26T02:02:26Z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eyJoZGlkIjoiMDdiMGQxNjMzNjZmZjE3ZGM4MTIwNTczOThkZWIwMGEiLCJ1c2VySWQiOiI2NTcwOTQzNDgifQ==</vt:lpwstr>
  </property>
  <property fmtid="{D5CDD505-2E9C-101B-9397-08002B2CF9AE}" pid="3" name="KSOProductBuildVer">
    <vt:lpwstr>2052-12.1.0.29161</vt:lpwstr>
  </property>
  <property fmtid="{D5CDD505-2E9C-101B-9397-08002B2CF9AE}" pid="4" name="ICV">
    <vt:lpwstr>CCCA7EA40FF54EFBB212184A4DC043C3_13</vt:lpwstr>
  </property>
</Properties>
</file>