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5"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8" o:title=""/>
              </v:shape>
            </w:pict>
          </mc:Fallback>
        </mc:AlternateContent>
      </w:r>
      <w:r>
        <w:rPr>
          <w:rFonts w:hint="eastAsia"/>
          <w:color w:val="000080"/>
          <w:sz w:val="20"/>
          <w:highlight w:val="none"/>
        </w:rPr>
        <w:t xml:space="preserve"> </w:t>
      </w:r>
      <w:bookmarkEnd w:id="0"/>
      <w:r/>
      <w:r/>
    </w:p>
    <w:p>
      <w:pPr>
        <w:rPr>
          <w:highlight w:val="none"/>
        </w:rPr>
      </w:pPr>
      <w:r/>
      <w:bookmarkStart w:id="1" w:name="EB8a959db76ce743f891661327323463ab"/>
      <w:r>
        <w:rPr>
          <w:rFonts w:hint="eastAsia"/>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sz w:val="56"/>
          <w:szCs w:val="56"/>
          <w:highlight w:val="none"/>
          <w:lang w:eastAsia="zh-CN"/>
        </w:rPr>
        <w:outlineLvl w:val="9"/>
      </w:pPr>
      <w:r>
        <w:rPr>
          <w:rFonts w:hint="eastAsia" w:ascii="仿宋" w:hAnsi="仿宋" w:eastAsia="仿宋" w:cs="仿宋"/>
          <w:b/>
          <w:bCs/>
          <w:sz w:val="56"/>
          <w:szCs w:val="56"/>
          <w:highlight w:val="none"/>
          <w:lang w:eastAsia="zh-CN"/>
        </w:rPr>
        <w:t xml:space="preserve">江苏省第二中医院老门诊改造工程</w:t>
      </w:r>
      <w:r/>
    </w:p>
    <w:p>
      <w:pPr>
        <w:ind w:right="120"/>
        <w:jc w:val="center"/>
        <w:spacing w:line="360" w:lineRule="auto"/>
        <w:rPr>
          <w:rFonts w:hint="eastAsia" w:ascii="仿宋" w:hAnsi="仿宋" w:eastAsia="仿宋" w:cs="仿宋"/>
          <w:b/>
          <w:bCs/>
          <w:sz w:val="56"/>
          <w:szCs w:val="56"/>
          <w:highlight w:val="none"/>
          <w:lang w:eastAsia="zh-CN"/>
        </w:rPr>
        <w:outlineLvl w:val="9"/>
      </w:pPr>
      <w:r>
        <w:rPr>
          <w:rFonts w:hint="eastAsia" w:ascii="仿宋" w:hAnsi="仿宋" w:eastAsia="仿宋" w:cs="仿宋"/>
          <w:b/>
          <w:bCs/>
          <w:sz w:val="56"/>
          <w:szCs w:val="56"/>
          <w:highlight w:val="none"/>
          <w:lang w:eastAsia="zh-CN"/>
        </w:rPr>
        <w:t xml:space="preserve">（政府采购工程）</w:t>
      </w:r>
      <w:r/>
    </w:p>
    <w:p>
      <w:pPr>
        <w:ind w:right="120"/>
        <w:jc w:val="center"/>
        <w:spacing w:line="360" w:lineRule="auto"/>
        <w:rPr>
          <w:rFonts w:hint="default" w:ascii="仿宋" w:hAnsi="仿宋" w:eastAsia="仿宋" w:cs="仿宋"/>
          <w:b/>
          <w:bCs/>
          <w:sz w:val="56"/>
          <w:szCs w:val="56"/>
          <w:highlight w:val="none"/>
          <w:lang w:val="en-US" w:eastAsia="zh-CN"/>
        </w:rPr>
        <w:outlineLvl w:val="9"/>
      </w:pPr>
      <w:r>
        <w:rPr>
          <w:rFonts w:hint="default" w:ascii="仿宋" w:hAnsi="仿宋" w:eastAsia="仿宋" w:cs="仿宋"/>
          <w:b/>
          <w:bCs/>
          <w:sz w:val="56"/>
          <w:szCs w:val="56"/>
          <w:highlight w:val="none"/>
          <w:lang w:val="en-US" w:eastAsia="zh-CN"/>
        </w:rPr>
      </w:r>
      <w:r/>
    </w:p>
    <w:p>
      <w:pPr>
        <w:ind w:right="120"/>
        <w:jc w:val="center"/>
        <w:rPr>
          <w:rFonts w:hint="eastAsia" w:ascii="仿宋" w:hAnsi="仿宋" w:eastAsia="仿宋" w:cs="仿宋"/>
          <w:b/>
          <w:bCs/>
          <w:sz w:val="82"/>
          <w:szCs w:val="82"/>
          <w:highlight w:val="none"/>
        </w:rPr>
      </w:pPr>
      <w:r>
        <w:rPr>
          <w:rFonts w:hint="eastAsia" w:ascii="仿宋" w:hAnsi="仿宋" w:eastAsia="仿宋" w:cs="仿宋"/>
          <w:b/>
          <w:bCs/>
          <w:sz w:val="82"/>
          <w:szCs w:val="82"/>
          <w:highlight w:val="none"/>
        </w:rPr>
      </w:r>
      <w:r/>
    </w:p>
    <w:p>
      <w:pPr>
        <w:ind w:right="120"/>
        <w:jc w:val="center"/>
        <w:spacing w:line="360" w:lineRule="auto"/>
        <w:rPr>
          <w:rFonts w:hint="eastAsia" w:ascii="仿宋" w:hAnsi="仿宋" w:eastAsia="仿宋" w:cs="仿宋"/>
          <w:b/>
          <w:bCs/>
          <w:sz w:val="72"/>
          <w:szCs w:val="72"/>
          <w:highlight w:val="none"/>
          <w:lang w:eastAsia="zh-CN"/>
        </w:rPr>
        <w:outlineLvl w:val="9"/>
      </w:pPr>
      <w:r>
        <w:rPr>
          <w:rFonts w:hint="eastAsia" w:ascii="仿宋" w:hAnsi="仿宋" w:eastAsia="仿宋" w:cs="仿宋"/>
          <w:b/>
          <w:bCs/>
          <w:sz w:val="72"/>
          <w:szCs w:val="72"/>
          <w:highlight w:val="none"/>
          <w:lang w:val="en-US" w:eastAsia="zh-CN"/>
        </w:rPr>
        <w:t xml:space="preserve">竞争性磋商文件</w:t>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right="120"/>
        <w:jc w:val="center"/>
        <w:spacing w:line="360" w:lineRule="auto"/>
        <w:rPr>
          <w:rFonts w:hint="eastAsia" w:ascii="仿宋" w:hAnsi="仿宋" w:eastAsia="仿宋" w:cs="仿宋"/>
          <w:b w:val="0"/>
          <w:bCs w:val="0"/>
          <w:sz w:val="40"/>
          <w:szCs w:val="40"/>
          <w:highlight w:val="none"/>
          <w:lang w:val="en-US" w:eastAsia="zh-CN"/>
        </w:rPr>
        <w:outlineLvl w:val="9"/>
      </w:pPr>
      <w:r>
        <w:rPr>
          <w:rFonts w:hint="eastAsia" w:ascii="仿宋" w:hAnsi="仿宋" w:eastAsia="仿宋" w:cs="仿宋"/>
          <w:b w:val="0"/>
          <w:bCs w:val="0"/>
          <w:sz w:val="40"/>
          <w:szCs w:val="40"/>
          <w:highlight w:val="none"/>
          <w:lang w:val="en-US" w:eastAsia="zh-CN"/>
        </w:rPr>
        <w:t xml:space="preserve">项目编号：JSZC-320000-NJXD-C2026-0058</w:t>
      </w:r>
      <w:r/>
    </w:p>
    <w:p>
      <w:pPr>
        <w:pStyle w:val="855"/>
        <w:rPr>
          <w:rFonts w:hint="default"/>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工程类项目</w:t>
      </w:r>
      <w:r>
        <w:rPr>
          <w:rFonts w:hint="default" w:ascii="仿宋" w:hAnsi="仿宋" w:eastAsia="仿宋" w:cs="仿宋"/>
          <w:color w:val="auto"/>
          <w:sz w:val="40"/>
          <w:szCs w:val="40"/>
          <w:highlight w:val="none"/>
          <w:lang w:val="en-US" w:eastAsia="zh-CN"/>
        </w:rPr>
        <w:t xml:space="preserve">，</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20"/>
          <w:highlight w:val="none"/>
        </w:rPr>
      </w:pPr>
      <w:r>
        <w:rPr>
          <w:rFonts w:hint="eastAsia" w:ascii="仿宋" w:hAnsi="仿宋" w:eastAsia="仿宋" w:cs="仿宋"/>
          <w:b/>
          <w:bCs/>
          <w:sz w:val="20"/>
          <w:highlight w:val="none"/>
        </w:rPr>
      </w:r>
      <w:r/>
    </w:p>
    <w:p>
      <w:pPr>
        <w:jc w:val="center"/>
        <w:spacing w:line="360" w:lineRule="auto"/>
        <w:rPr>
          <w:rFonts w:hint="eastAsia" w:ascii="仿宋" w:hAnsi="仿宋" w:eastAsia="仿宋" w:cs="仿宋"/>
          <w:b w:val="0"/>
          <w:bCs w:val="0"/>
          <w:color w:val="000000"/>
          <w:sz w:val="36"/>
          <w:szCs w:val="36"/>
          <w:highlight w:val="none"/>
          <w:lang w:val="en-US" w:eastAsia="zh-CN"/>
        </w:rPr>
      </w:pPr>
      <w:r/>
      <w:bookmarkStart w:id="2" w:name="EB5363b5248a06437789e99aa307b1adaa"/>
      <w:r>
        <w:rPr>
          <w:rFonts w:hint="eastAsia" w:ascii="仿宋" w:hAnsi="仿宋" w:eastAsia="仿宋" w:cs="仿宋"/>
          <w:b w:val="0"/>
          <w:bCs w:val="0"/>
          <w:color w:val="000000"/>
          <w:sz w:val="36"/>
          <w:szCs w:val="36"/>
          <w:highlight w:val="none"/>
        </w:rPr>
        <w:t xml:space="preserve"> </w:t>
      </w:r>
      <w:bookmarkEnd w:id="2"/>
      <w:r>
        <w:rPr>
          <w:rFonts w:hint="eastAsia" w:ascii="仿宋" w:hAnsi="仿宋" w:eastAsia="仿宋" w:cs="仿宋"/>
          <w:b w:val="0"/>
          <w:bCs w:val="0"/>
          <w:color w:val="000000"/>
          <w:sz w:val="36"/>
          <w:szCs w:val="36"/>
          <w:highlight w:val="none"/>
          <w:lang w:val="en-US" w:eastAsia="zh-CN"/>
        </w:rPr>
        <w:t xml:space="preserve">采购代理机构：南京相度工程咨询有限公司</w:t>
      </w:r>
      <w:r/>
    </w:p>
    <w:p>
      <w:pPr>
        <w:jc w:val="center"/>
        <w:rPr>
          <w:rFonts w:hint="eastAsia" w:ascii="仿宋" w:hAnsi="仿宋" w:eastAsia="仿宋" w:cs="仿宋"/>
          <w:b w:val="0"/>
          <w:bCs w:val="0"/>
          <w:highlight w:val="none"/>
        </w:rPr>
      </w:pPr>
      <w:r>
        <w:rPr>
          <w:rFonts w:hint="eastAsia" w:ascii="仿宋" w:hAnsi="仿宋" w:eastAsia="仿宋" w:cs="仿宋"/>
          <w:b w:val="0"/>
          <w:bCs w:val="0"/>
          <w:color w:val="000000"/>
          <w:sz w:val="36"/>
          <w:szCs w:val="36"/>
          <w:highlight w:val="none"/>
          <w:lang w:val="en-US" w:eastAsia="zh-CN"/>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9</w:t>
      </w:r>
      <w:r>
        <w:rPr>
          <w:rFonts w:hint="eastAsia" w:ascii="仿宋" w:hAnsi="仿宋" w:eastAsia="仿宋" w:cs="仿宋"/>
          <w:color w:val="auto"/>
          <w:sz w:val="36"/>
          <w:szCs w:val="36"/>
          <w:highlight w:val="none"/>
        </w:rPr>
        <w:t xml:space="preserve">月</w:t>
      </w:r>
      <w:r/>
    </w:p>
    <w:p>
      <w:pPr>
        <w:jc w:val="center"/>
        <w:keepLines w:val="0"/>
        <w:keepNext w:val="0"/>
        <w:pageBreakBefore w:val="0"/>
        <w:widowControl w:val="off"/>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jc w:val="both"/>
        <w:keepLines w:val="0"/>
        <w:keepNext w:val="0"/>
        <w:pageBreakBefore w:val="0"/>
        <w:widowControl w:val="off"/>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s="Times New Roman"/>
          <w:sz w:val="21"/>
          <w:szCs w:val="24"/>
          <w:highlight w:val="none"/>
          <w:lang w:val="en-US" w:eastAsia="zh-CN" w:bidi="ar-SA"/>
        </w:rPr>
      </w:sdtPr>
      <w:sdtContent>
        <w:p>
          <w:pPr>
            <w:jc w:val="both"/>
            <w:spacing w:before="312" w:after="312"/>
            <w:rPr>
              <w:highlight w:val="none"/>
            </w:rPr>
          </w:pPr>
          <w:r>
            <w:rPr>
              <w:highlight w:val="none"/>
            </w:rPr>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_Toc31290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第一部分  竞争性磋商公告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_Toc31290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_Toc9063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第二部分  供应商须知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_Toc9063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_Toc10690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部分  </w:t>
          </w:r>
          <w:r>
            <w:rPr>
              <w:rFonts w:hint="eastAsia" w:ascii="仿宋" w:hAnsi="仿宋" w:eastAsia="仿宋" w:cs="仿宋"/>
              <w:color w:val="auto"/>
              <w:sz w:val="28"/>
              <w:szCs w:val="28"/>
              <w:highlight w:val="none"/>
              <w:lang w:val="en-US" w:eastAsia="zh-CN"/>
            </w:rPr>
            <w:t xml:space="preserve">合同文本</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_Toc10690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33</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_Toc3710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第四部分  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_Toc3710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142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_Toc16528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部分  评标方法和标准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_Toc16528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147</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_Toc29307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第六部分  </w:t>
          </w:r>
          <w:r>
            <w:rPr>
              <w:rFonts w:hint="eastAsia" w:ascii="仿宋" w:hAnsi="仿宋" w:eastAsia="仿宋" w:cs="仿宋"/>
              <w:color w:val="auto"/>
              <w:sz w:val="28"/>
              <w:szCs w:val="28"/>
              <w:highlight w:val="none"/>
              <w:lang w:eastAsia="zh-CN"/>
            </w:rPr>
            <w:t xml:space="preserve">响应文件</w:t>
          </w:r>
          <w:r>
            <w:rPr>
              <w:rFonts w:hint="eastAsia" w:ascii="仿宋" w:hAnsi="仿宋" w:eastAsia="仿宋" w:cs="仿宋"/>
              <w:color w:val="auto"/>
              <w:sz w:val="28"/>
              <w:szCs w:val="28"/>
              <w:highlight w:val="none"/>
            </w:rPr>
            <w:t xml:space="preserve">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_Toc29307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152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ascii="宋体"/>
              <w:b/>
              <w:sz w:val="52"/>
              <w:highlight w:val="none"/>
            </w:rPr>
          </w:pPr>
          <w:r>
            <w:rPr>
              <w:rFonts w:hint="eastAsia" w:ascii="仿宋" w:hAnsi="仿宋" w:eastAsia="仿宋" w:cs="仿宋"/>
              <w:color w:val="auto"/>
              <w:sz w:val="28"/>
              <w:szCs w:val="28"/>
              <w:highlight w:val="none"/>
            </w:rPr>
            <w:fldChar w:fldCharType="end"/>
          </w:r>
          <w:r/>
        </w:p>
      </w:sdtContent>
    </w:sdt>
    <w:p>
      <w:pPr>
        <w:pStyle w:val="1046"/>
        <w:jc w:val="center"/>
        <w:spacing w:line="240" w:lineRule="auto"/>
        <w:rPr>
          <w:rFonts w:hint="eastAsia"/>
          <w:highlight w:val="none"/>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pPr>
      <w:r/>
      <w:bookmarkStart w:id="3" w:name="_Toc8061"/>
      <w:r/>
      <w:r/>
    </w:p>
    <w:p>
      <w:pPr>
        <w:pStyle w:val="1046"/>
        <w:jc w:val="center"/>
        <w:spacing w:line="240" w:lineRule="auto"/>
        <w:rPr>
          <w:highlight w:val="none"/>
        </w:rPr>
      </w:pPr>
      <w:r/>
      <w:bookmarkStart w:id="4" w:name="_Toc31290"/>
      <w:r>
        <w:rPr>
          <w:rFonts w:hint="eastAsia"/>
          <w:highlight w:val="none"/>
        </w:rPr>
        <w:t xml:space="preserve">第一部分  </w:t>
      </w:r>
      <w:bookmarkEnd w:id="3"/>
      <w:r>
        <w:rPr>
          <w:rFonts w:hint="eastAsia"/>
          <w:highlight w:val="none"/>
        </w:rPr>
        <w:t xml:space="preserve">竞争性磋商公告</w:t>
      </w:r>
      <w:bookmarkEnd w:id="4"/>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江苏省第二中医院老门诊改造工程JSZC-320000-NJXD-C2026-0058</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lang w:val="en-US" w:eastAsia="zh-CN"/>
        </w:rPr>
        <w:t xml:space="preserve">采购</w:t>
      </w:r>
      <w:r>
        <w:rPr>
          <w:rFonts w:hint="eastAsia" w:ascii="仿宋" w:hAnsi="仿宋" w:eastAsia="仿宋" w:cs="仿宋"/>
          <w:bCs/>
          <w:iCs/>
          <w:color w:val="000000"/>
          <w:highlight w:val="none"/>
        </w:rPr>
        <w:t xml:space="preserve">项目</w:t>
      </w:r>
      <w:r>
        <w:rPr>
          <w:rFonts w:hint="eastAsia" w:ascii="仿宋" w:hAnsi="仿宋" w:eastAsia="仿宋" w:cs="仿宋"/>
          <w:bCs/>
          <w:iCs/>
          <w:highlight w:val="none"/>
        </w:rPr>
        <w:t xml:space="preserve">的潜在</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应在“苏采云”系统内免费下载（</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必须在苏采云系统中获取采购文件，方能参与政府采购项目）</w:t>
      </w:r>
      <w:r>
        <w:rPr>
          <w:rFonts w:hint="eastAsia" w:ascii="仿宋" w:hAnsi="仿宋" w:eastAsia="仿宋" w:cs="仿宋"/>
          <w:bCs/>
          <w:iCs/>
          <w:highlight w:val="none"/>
          <w:lang w:val="en-US" w:eastAsia="zh-CN"/>
        </w:rPr>
        <w:t xml:space="preserve">获取</w:t>
      </w:r>
      <w:r>
        <w:rPr>
          <w:rFonts w:hint="eastAsia" w:ascii="仿宋" w:hAnsi="仿宋" w:eastAsia="仿宋" w:cs="仿宋"/>
          <w:bCs/>
          <w:iCs/>
          <w:highlight w:val="none"/>
          <w:lang w:eastAsia="zh-CN"/>
        </w:rPr>
        <w:t xml:space="preserve">竞争性磋商文件</w:t>
      </w:r>
      <w:r>
        <w:rPr>
          <w:rFonts w:hint="eastAsia" w:ascii="仿宋" w:hAnsi="仿宋" w:eastAsia="仿宋" w:cs="仿宋"/>
          <w:bCs/>
          <w:iCs/>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10月23日 9:30</w:t>
      </w:r>
      <w:r>
        <w:rPr>
          <w:rFonts w:hint="eastAsia" w:ascii="仿宋" w:hAnsi="仿宋" w:eastAsia="仿宋" w:cs="仿宋"/>
          <w:bCs/>
          <w:iCs/>
          <w:color w:val="auto"/>
          <w:highlight w:val="none"/>
        </w:rPr>
        <w:t xml:space="preserve">（北京时间）前递交</w:t>
      </w:r>
      <w:r>
        <w:rPr>
          <w:rFonts w:hint="eastAsia" w:ascii="仿宋" w:hAnsi="仿宋" w:eastAsia="仿宋" w:cs="仿宋"/>
          <w:bCs/>
          <w:iCs/>
          <w:color w:val="auto"/>
          <w:highlight w:val="none"/>
          <w:lang w:val="en-US" w:eastAsia="zh-CN"/>
        </w:rPr>
        <w:t xml:space="preserve">响应</w:t>
      </w:r>
      <w:r>
        <w:rPr>
          <w:rFonts w:hint="eastAsia" w:ascii="仿宋" w:hAnsi="仿宋" w:eastAsia="仿宋" w:cs="仿宋"/>
          <w:bCs/>
          <w:iCs/>
          <w:color w:val="auto"/>
          <w:highlight w:val="none"/>
        </w:rPr>
        <w:t xml:space="preserve">文件</w:t>
      </w:r>
      <w:r>
        <w:rPr>
          <w:rFonts w:hint="eastAsia" w:ascii="仿宋" w:hAnsi="仿宋" w:eastAsia="仿宋" w:cs="仿宋"/>
          <w:bCs/>
          <w:iCs/>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JSZC-320000-NJXD-C2026-0058</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江苏省第二中医院老门诊改造工程</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w:t>
      </w:r>
      <w:r>
        <w:rPr>
          <w:rFonts w:hint="eastAsia" w:ascii="仿宋" w:hAnsi="仿宋" w:eastAsia="仿宋" w:cs="仿宋"/>
          <w:highlight w:val="none"/>
          <w:lang w:val="en-US" w:eastAsia="zh-CN"/>
        </w:rPr>
        <w:t xml:space="preserve">采购方式：竞争性磋商</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四</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预算金额：</w:t>
      </w:r>
      <w:bookmarkStart w:id="5" w:name="EB839e973c1f9b45a6b4f805f81d6f9994"/>
      <w:r/>
      <w:bookmarkEnd w:id="5"/>
      <w:r>
        <w:rPr>
          <w:rFonts w:hint="eastAsia" w:ascii="仿宋" w:hAnsi="仿宋" w:eastAsia="仿宋" w:cs="仿宋"/>
          <w:highlight w:val="none"/>
          <w:lang w:val="en-US" w:eastAsia="zh-CN"/>
        </w:rPr>
        <w:t xml:space="preserve">396万元</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五</w:t>
      </w:r>
      <w:r>
        <w:rPr>
          <w:rFonts w:hint="eastAsia" w:ascii="仿宋" w:hAnsi="仿宋" w:eastAsia="仿宋" w:cs="仿宋"/>
          <w:highlight w:val="none"/>
        </w:rPr>
        <w:t xml:space="preserve">）最高限价（如有）：</w:t>
      </w:r>
      <w:r>
        <w:rPr>
          <w:rFonts w:hint="eastAsia" w:ascii="仿宋" w:hAnsi="仿宋" w:eastAsia="仿宋" w:cs="仿宋"/>
          <w:highlight w:val="none"/>
          <w:lang w:val="en-US" w:eastAsia="zh-CN"/>
        </w:rPr>
        <w:t xml:space="preserve">396万元</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六</w:t>
      </w:r>
      <w:r>
        <w:rPr>
          <w:rFonts w:hint="eastAsia" w:ascii="仿宋" w:hAnsi="仿宋" w:eastAsia="仿宋" w:cs="仿宋"/>
          <w:highlight w:val="none"/>
        </w:rPr>
        <w:t xml:space="preserve">）采购需求：</w:t>
      </w:r>
      <w:r>
        <w:rPr>
          <w:rFonts w:hint="eastAsia" w:ascii="仿宋" w:hAnsi="仿宋" w:eastAsia="仿宋" w:cs="仿宋"/>
          <w:highlight w:val="none"/>
          <w:lang w:eastAsia="zh-CN"/>
        </w:rPr>
        <w:t xml:space="preserve">江苏省第二中医院</w:t>
      </w:r>
      <w:r>
        <w:rPr>
          <w:rFonts w:hint="eastAsia" w:ascii="仿宋" w:hAnsi="仿宋" w:eastAsia="仿宋" w:cs="仿宋"/>
          <w:highlight w:val="none"/>
          <w:lang w:val="en-US" w:eastAsia="zh-CN"/>
        </w:rPr>
        <w:t xml:space="preserve">拟进行老门诊改造</w:t>
      </w:r>
      <w:r>
        <w:rPr>
          <w:rFonts w:hint="eastAsia" w:ascii="仿宋" w:hAnsi="仿宋" w:eastAsia="仿宋" w:cs="仿宋"/>
          <w:highlight w:val="none"/>
        </w:rPr>
        <w:t xml:space="preserve">，本项目属于政府采购工程，具体要求见</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七</w:t>
      </w:r>
      <w:r>
        <w:rPr>
          <w:rFonts w:hint="eastAsia" w:ascii="仿宋" w:hAnsi="仿宋" w:eastAsia="仿宋" w:cs="仿宋"/>
          <w:highlight w:val="none"/>
        </w:rPr>
        <w:t xml:space="preserve">）合同履行期限：</w:t>
      </w:r>
      <w:r>
        <w:rPr>
          <w:rFonts w:hint="eastAsia" w:ascii="仿宋" w:hAnsi="仿宋" w:eastAsia="仿宋" w:cs="仿宋"/>
          <w:color w:val="auto"/>
          <w:highlight w:val="none"/>
          <w:lang w:val="en-US" w:eastAsia="zh-CN"/>
        </w:rPr>
        <w:t xml:space="preserve">自合同签订之日起100个日历天</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八</w:t>
      </w:r>
      <w:r>
        <w:rPr>
          <w:rFonts w:hint="eastAsia" w:ascii="仿宋" w:hAnsi="仿宋" w:eastAsia="仿宋" w:cs="仿宋"/>
          <w:highlight w:val="none"/>
        </w:rPr>
        <w:t xml:space="preserve">）本项目不接受联合体。</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val="en-US" w:eastAsia="zh-CN"/>
        </w:rPr>
        <w:t xml:space="preserve">基本资格条件：</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1.具有独立承担民事责任的能力（提供法人或者其他组织的营业执照；</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为自然人的，提供其身份证）。</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提供2025年度财务报告或近6个月内任意一个月的财务状况报告（至少包含资产负债表、利润表），或投标截止时间前六个月内银行出具的资信证明。成立不满一年的无需提供，以营业执照成立日期为准）。</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3.依法缴纳税收和社会保障资金的</w:t>
      </w:r>
      <w:r>
        <w:rPr>
          <w:rFonts w:hint="eastAsia" w:ascii="仿宋" w:hAnsi="仿宋" w:eastAsia="仿宋" w:cs="仿宋"/>
          <w:color w:val="000000"/>
          <w:highlight w:val="none"/>
          <w:lang w:val="en-US" w:eastAsia="zh-CN"/>
        </w:rPr>
        <w:t xml:space="preserve">良好记录（2026年3月至今中任一月份的依法缴纳税收和社会保险费的相关材料，提供相关主管部门证明或银行代扣证明的复印件，根据国家相关政策免缴或迟缴的需提供相关证明材料；供应商成立时间距投标截止日不足30日的，可不提供，以营业执照成立日期为准）</w:t>
      </w:r>
      <w:r>
        <w:rPr>
          <w:rFonts w:hint="eastAsia" w:ascii="仿宋" w:hAnsi="仿宋" w:eastAsia="仿宋" w:cs="仿宋"/>
          <w:color w:val="000000"/>
          <w:highlight w:val="none"/>
        </w:rPr>
        <w:t xml:space="preserve">。</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4.具备履行合同所必需的设备和专业技术能力（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根据履行采购项目合同需要，提供履行合同所必需的设备和专业技术能力的证明材料）。</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5.参加采购活动前3年内在经营活动中没有重大违法记录</w:t>
      </w:r>
      <w:r>
        <w:rPr>
          <w:rFonts w:hint="eastAsia" w:ascii="仿宋" w:hAnsi="仿宋" w:eastAsia="仿宋" w:cs="仿宋"/>
          <w:color w:val="000000"/>
          <w:highlight w:val="none"/>
          <w:lang w:eastAsia="zh-CN"/>
        </w:rPr>
        <w:t xml:space="preserve">（提供承诺书）</w:t>
      </w:r>
      <w:r>
        <w:rPr>
          <w:rFonts w:hint="eastAsia" w:ascii="仿宋" w:hAnsi="仿宋" w:eastAsia="仿宋" w:cs="仿宋"/>
          <w:color w:val="000000"/>
          <w:highlight w:val="none"/>
        </w:rPr>
        <w:t xml:space="preserve">。</w:t>
      </w:r>
      <w:r/>
    </w:p>
    <w:p>
      <w:pPr>
        <w:ind w:firstLine="482"/>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6.法律、行政法规规定的其他条件。</w:t>
      </w:r>
      <w:r/>
    </w:p>
    <w:p>
      <w:pPr>
        <w:ind w:firstLine="480"/>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.供应商须具有有效期内建筑工程施工总承包</w:t>
      </w:r>
      <w:r>
        <w:rPr>
          <w:rFonts w:hint="eastAsia" w:ascii="仿宋" w:hAnsi="仿宋" w:eastAsia="仿宋" w:cs="仿宋"/>
          <w:color w:val="000000"/>
          <w:highlight w:val="none"/>
          <w:lang w:val="en-US" w:eastAsia="zh-CN"/>
        </w:rPr>
        <w:t xml:space="preserve">二级</w:t>
      </w:r>
      <w:r>
        <w:rPr>
          <w:rFonts w:hint="eastAsia" w:ascii="仿宋" w:hAnsi="仿宋" w:eastAsia="仿宋" w:cs="仿宋"/>
          <w:color w:val="000000"/>
          <w:highlight w:val="none"/>
        </w:rPr>
        <w:t xml:space="preserve">及以上资质</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具有建筑装修装饰工程专业承包二级及以上资质，提供证书复印件并加盖公章。</w:t>
      </w:r>
      <w:r/>
    </w:p>
    <w:p>
      <w:pPr>
        <w:ind w:firstLine="482"/>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.供应商须具有在有效期内的安全生产许可证，提供证书复印件并加盖公章</w:t>
      </w:r>
      <w:r>
        <w:rPr>
          <w:rFonts w:hint="eastAsia" w:ascii="仿宋" w:hAnsi="仿宋" w:eastAsia="仿宋" w:cs="仿宋"/>
          <w:color w:val="000000"/>
          <w:highlight w:val="none"/>
          <w:lang w:eastAsia="zh-CN"/>
        </w:rPr>
        <w:t xml:space="preserve">。</w:t>
      </w:r>
      <w:r/>
    </w:p>
    <w:p>
      <w:pPr>
        <w:ind w:firstLine="482"/>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项目经理</w:t>
      </w:r>
      <w:r>
        <w:rPr>
          <w:rFonts w:hint="eastAsia" w:ascii="仿宋" w:hAnsi="仿宋" w:eastAsia="仿宋" w:cs="仿宋"/>
          <w:color w:val="000000"/>
          <w:highlight w:val="none"/>
        </w:rPr>
        <w:t xml:space="preserve">具有建筑工程专业注册建造师证（二级(含)以上）且具有安全生产考核合格证书（B类）（提供有效的证书复印件加盖公章）</w:t>
      </w:r>
      <w:r>
        <w:rPr>
          <w:rFonts w:hint="eastAsia" w:ascii="仿宋" w:hAnsi="仿宋" w:eastAsia="仿宋" w:cs="仿宋"/>
          <w:color w:val="000000"/>
          <w:highlight w:val="none"/>
          <w:lang w:eastAsia="zh-CN"/>
        </w:rPr>
        <w:t xml:space="preserve">。</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供应商须提供拟投入本工程</w:t>
      </w:r>
      <w:r>
        <w:rPr>
          <w:rFonts w:hint="eastAsia" w:ascii="仿宋" w:hAnsi="仿宋" w:eastAsia="仿宋" w:cs="仿宋"/>
          <w:color w:val="000000"/>
          <w:highlight w:val="none"/>
          <w:lang w:eastAsia="zh-CN"/>
        </w:rPr>
        <w:t xml:space="preserve">项目经理</w:t>
      </w:r>
      <w:r>
        <w:rPr>
          <w:rFonts w:hint="eastAsia" w:ascii="仿宋" w:hAnsi="仿宋" w:eastAsia="仿宋" w:cs="仿宋"/>
          <w:color w:val="000000"/>
          <w:highlight w:val="none"/>
        </w:rPr>
        <w:t xml:space="preserve">与供应商签订的有效劳动合同、社保机构出具的近半年（202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年</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月至2026年</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月）供应商为其缴纳的养老保险缴费证明（需明确缴费月份、个人姓名、缴费单位）材料并加盖社保中心章或社保中心参保缴费证明电子专用章（提供证明材料）。</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项目负责人不得同时在两个或者两个以上单位受聘或者执业（包括但不仅限于以下两种情形）：a.同时在两个及以上单位签订劳动合同或缴纳社会保险；b.将本人执（职）业资格证书同时注册在两个及以上单位。（提供承诺书并加盖公章，格式自拟）</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根据《省住房和城乡建设厅关于开展建筑业企业资质动态监管工作的公告》（〔2018〕第6号）、《关于建筑业企业资质动态监管不合格企业参加招投标相关事宜的复函》（苏建函建管〔2019〕233号），若供应商动态监管核查结果不合格的，资格审查不通过。（核查资质指采购文件所要求的相应资质,动态监管查询网址：https://zhzj.jsszfhcxjst.jiangsu.gov.cn:40278/gcszh/SzjsWorkQY/normal/enterprise/index，以现场查询为准）</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项目负责人无在建工程，在建工程认定按照苏建规字〔2025〕12号文规定执行。（提供承诺书</w:t>
      </w:r>
      <w:r>
        <w:rPr>
          <w:rFonts w:hint="eastAsia" w:ascii="仿宋" w:hAnsi="仿宋" w:eastAsia="仿宋" w:cs="仿宋"/>
          <w:color w:val="000000"/>
          <w:highlight w:val="none"/>
          <w:lang w:val="en-US" w:eastAsia="zh-CN"/>
        </w:rPr>
        <w:t xml:space="preserve">并加盖公章</w:t>
      </w:r>
      <w:r>
        <w:rPr>
          <w:rFonts w:hint="eastAsia" w:ascii="仿宋" w:hAnsi="仿宋" w:eastAsia="仿宋" w:cs="仿宋"/>
          <w:color w:val="000000"/>
          <w:highlight w:val="none"/>
        </w:rPr>
        <w:t xml:space="preserve">，格式自拟）</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，不得参加本项目的采购活动。</w:t>
      </w:r>
      <w:r/>
    </w:p>
    <w:p>
      <w:pPr>
        <w:ind w:firstLine="482"/>
        <w:spacing w:line="500" w:lineRule="exact"/>
        <w:rPr>
          <w:rFonts w:hint="eastAsia" w:ascii="仿宋" w:hAnsi="仿宋" w:eastAsia="仿宋" w:cs="仿宋"/>
          <w:b/>
          <w:highlight w:val="none"/>
          <w:lang w:eastAsia="zh-CN"/>
        </w:rPr>
      </w:pPr>
      <w:r>
        <w:rPr>
          <w:rFonts w:hint="eastAsia" w:ascii="仿宋" w:hAnsi="仿宋" w:eastAsia="仿宋" w:cs="仿宋"/>
          <w:b/>
          <w:highlight w:val="none"/>
        </w:rPr>
        <w:t xml:space="preserve">三、获取</w:t>
      </w:r>
      <w:r>
        <w:rPr>
          <w:rFonts w:hint="eastAsia" w:ascii="仿宋" w:hAnsi="仿宋" w:eastAsia="仿宋" w:cs="仿宋"/>
          <w:b/>
          <w:highlight w:val="none"/>
          <w:lang w:val="en-US" w:eastAsia="zh-CN"/>
        </w:rPr>
        <w:t xml:space="preserve">采购</w:t>
      </w:r>
      <w:r>
        <w:rPr>
          <w:rFonts w:hint="eastAsia" w:ascii="仿宋" w:hAnsi="仿宋" w:eastAsia="仿宋" w:cs="仿宋"/>
          <w:b/>
          <w:highlight w:val="none"/>
          <w:lang w:eastAsia="zh-CN"/>
        </w:rPr>
        <w:t xml:space="preserve">文件</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（一）时间：自</w:t>
      </w:r>
      <w:r>
        <w:rPr>
          <w:rFonts w:hint="eastAsia" w:ascii="仿宋" w:hAnsi="仿宋" w:eastAsia="仿宋" w:cs="仿宋"/>
          <w:bCs/>
          <w:color w:val="000000"/>
          <w:highlight w:val="none"/>
          <w:lang w:val="en-US" w:eastAsia="zh-CN"/>
        </w:rPr>
        <w:t xml:space="preserve">磋商</w:t>
      </w:r>
      <w:r>
        <w:rPr>
          <w:rFonts w:hint="eastAsia" w:ascii="仿宋" w:hAnsi="仿宋" w:eastAsia="仿宋" w:cs="仿宋"/>
          <w:bCs/>
          <w:color w:val="000000"/>
          <w:highlight w:val="none"/>
        </w:rPr>
        <w:t xml:space="preserve">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12</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19</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eastAsia" w:ascii="仿宋" w:hAnsi="仿宋" w:eastAsia="仿宋" w:cs="仿宋"/>
          <w:bCs/>
          <w:color w:val="000000"/>
          <w:highlight w:val="none"/>
          <w:lang w:eastAsia="zh-CN"/>
        </w:rPr>
      </w:pPr>
      <w:r>
        <w:rPr>
          <w:rFonts w:hint="eastAsia" w:ascii="仿宋" w:hAnsi="仿宋" w:eastAsia="仿宋" w:cs="仿宋"/>
          <w:bCs/>
          <w:color w:val="000000"/>
          <w:highlight w:val="none"/>
        </w:rPr>
        <w:t xml:space="preserve">（二）地点：</w:t>
      </w:r>
      <w:r>
        <w:rPr>
          <w:rFonts w:hint="eastAsia" w:ascii="仿宋" w:hAnsi="仿宋" w:eastAsia="仿宋" w:cs="仿宋"/>
          <w:bCs/>
          <w:color w:val="000000"/>
          <w:highlight w:val="none"/>
          <w:lang w:val="en-US" w:eastAsia="zh-CN"/>
        </w:rPr>
        <w:t xml:space="preserve">“苏采云”系统内免费下载（供应商必须在苏采云系统中获取采购文件，方能参与政府采购项目）</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（三）方式：供应商</w:t>
      </w:r>
      <w:r>
        <w:rPr>
          <w:rFonts w:hint="eastAsia" w:ascii="仿宋" w:hAnsi="仿宋" w:eastAsia="仿宋" w:cs="仿宋"/>
          <w:bCs/>
          <w:color w:val="000000"/>
          <w:highlight w:val="none"/>
          <w:lang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w:t>
      </w:r>
      <w:r>
        <w:rPr>
          <w:rFonts w:hint="eastAsia" w:ascii="仿宋" w:hAnsi="仿宋" w:eastAsia="仿宋" w:cs="仿宋"/>
          <w:color w:val="000000"/>
          <w:highlight w:val="none"/>
          <w:lang w:val="en-US" w:eastAsia="zh-CN"/>
        </w:rPr>
        <w:t xml:space="preserve">0.00元</w:t>
      </w:r>
      <w:r>
        <w:rPr>
          <w:rFonts w:hint="eastAsia" w:ascii="仿宋" w:hAnsi="仿宋" w:eastAsia="仿宋" w:cs="仿宋"/>
          <w:bCs/>
          <w:color w:val="000000"/>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四、</w:t>
      </w:r>
      <w:r>
        <w:rPr>
          <w:rFonts w:hint="eastAsia" w:ascii="仿宋" w:hAnsi="仿宋" w:eastAsia="仿宋" w:cs="仿宋"/>
          <w:b/>
          <w:highlight w:val="none"/>
          <w:lang w:eastAsia="zh-CN"/>
        </w:rPr>
        <w:t xml:space="preserve">响应文件</w:t>
      </w:r>
      <w:r>
        <w:rPr>
          <w:rFonts w:hint="eastAsia" w:ascii="仿宋" w:hAnsi="仿宋" w:eastAsia="仿宋" w:cs="仿宋"/>
          <w:b/>
          <w:highlight w:val="none"/>
        </w:rPr>
        <w:t xml:space="preserve">提交</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w:t>
      </w:r>
      <w:r>
        <w:rPr>
          <w:rFonts w:hint="eastAsia" w:ascii="仿宋" w:hAnsi="仿宋" w:eastAsia="仿宋" w:cs="仿宋"/>
          <w:highlight w:val="none"/>
          <w:lang w:val="en-US" w:eastAsia="zh-CN"/>
        </w:rPr>
        <w:t xml:space="preserve">截止</w:t>
      </w:r>
      <w:r>
        <w:rPr>
          <w:rFonts w:hint="eastAsia" w:ascii="仿宋" w:hAnsi="仿宋" w:eastAsia="仿宋" w:cs="仿宋"/>
          <w:highlight w:val="none"/>
        </w:rPr>
        <w:t xml:space="preserve">时间：</w:t>
      </w:r>
      <w:bookmarkStart w:id="6" w:name="EB32f26f7a56ea4234ac2c058c48587799"/>
      <w:r/>
      <w:bookmarkEnd w:id="6"/>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10月23日9:30</w:t>
      </w:r>
      <w:r>
        <w:rPr>
          <w:rFonts w:hint="eastAsia" w:ascii="仿宋" w:hAnsi="仿宋" w:eastAsia="仿宋" w:cs="仿宋"/>
          <w:bCs/>
          <w:iCs/>
          <w:color w:val="000000"/>
          <w:highlight w:val="none"/>
        </w:rPr>
        <w:t xml:space="preserve">（北京时间）</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7" w:name="EB5915918a541e40afa5d8d4e64ad5179a"/>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bookmarkEnd w:id="7"/>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五、开启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（一）时间：</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10月23日9:30</w:t>
      </w:r>
      <w:r>
        <w:rPr>
          <w:rFonts w:hint="eastAsia" w:ascii="仿宋" w:hAnsi="仿宋" w:eastAsia="仿宋" w:cs="仿宋"/>
          <w:highlight w:val="none"/>
        </w:rPr>
        <w:t xml:space="preserve">（北京时间）</w:t>
      </w:r>
      <w:r/>
    </w:p>
    <w:p>
      <w:pPr>
        <w:ind w:firstLine="482"/>
        <w:spacing w:line="500" w:lineRule="exact"/>
        <w:rPr>
          <w:rFonts w:hint="eastAsia" w:ascii="仿宋" w:hAnsi="仿宋" w:eastAsia="仿宋" w:cs="仿宋"/>
          <w:color w:val="000000"/>
          <w:sz w:val="24"/>
          <w:szCs w:val="24"/>
          <w:highlight w:val="none"/>
        </w:rPr>
      </w:pPr>
      <w:r>
        <w:rPr>
          <w:rFonts w:hint="eastAsia" w:ascii="仿宋" w:hAnsi="仿宋" w:eastAsia="仿宋" w:cs="仿宋"/>
          <w:highlight w:val="none"/>
        </w:rPr>
        <w:t xml:space="preserve">（二）地点：</w:t>
      </w:r>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六、</w:t>
      </w:r>
      <w:r>
        <w:rPr>
          <w:rFonts w:hint="eastAsia" w:ascii="仿宋" w:hAnsi="仿宋" w:eastAsia="仿宋" w:cs="仿宋"/>
          <w:b/>
          <w:bCs/>
          <w:iCs/>
          <w:highlight w:val="none"/>
        </w:rPr>
        <w:t xml:space="preserve">公告期限</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自公告发布之日起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个工作日。</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七</w:t>
      </w:r>
      <w:r>
        <w:rPr>
          <w:rFonts w:hint="eastAsia" w:ascii="仿宋" w:hAnsi="仿宋" w:eastAsia="仿宋" w:cs="仿宋"/>
          <w:b/>
          <w:bCs/>
          <w:iCs/>
          <w:highlight w:val="none"/>
        </w:rPr>
        <w:t xml:space="preserve">、其他补充事宜</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480"/>
        <w:spacing w:line="500" w:lineRule="exact"/>
        <w:rPr>
          <w:rFonts w:hint="eastAsia" w:ascii="仿宋" w:hAnsi="仿宋" w:eastAsia="仿宋" w:cs="仿宋"/>
          <w:b/>
          <w:bCs/>
          <w:highlight w:val="none"/>
        </w:rPr>
      </w:pPr>
      <w:r>
        <w:rPr>
          <w:rFonts w:hint="eastAsia" w:ascii="仿宋" w:hAnsi="仿宋" w:eastAsia="仿宋" w:cs="仿宋"/>
          <w:b/>
          <w:bCs/>
          <w:highlight w:val="none"/>
          <w:lang w:val="en-US" w:eastAsia="zh-CN"/>
        </w:rPr>
        <w:t xml:space="preserve">2.</w:t>
      </w:r>
      <w:r>
        <w:rPr>
          <w:rFonts w:hint="eastAsia" w:ascii="仿宋" w:hAnsi="仿宋" w:eastAsia="仿宋" w:cs="仿宋"/>
          <w:b/>
          <w:bCs/>
          <w:highlight w:val="none"/>
        </w:rPr>
        <w:t xml:space="preserve">潜在供应商访问政府采购管理交易系统（苏采云）的网络地址和方法：</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（3）“CA数字证书”的办理材料以及供应商操作手册详见：http://jsxcmm.com/help/gys.html。</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（4）潜在供应商访问“苏采云”系统的网络地址和方法：“苏采云”系统的网址：http://jszfcg.jsczt.cn/jszc/login。</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（5）采购文件（后缀名为“.kedt”）、供应商操作手册及政府采购客户端工具也可通过“苏采云”系统--已报名项目--报名详情页面内相应链接进行下载。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（6）招标代理机构（采购代理机构）将数据电文形式的采购文件加载至“苏采云”系统，供潜在供应商下载或者查阅。</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（7）苏采云系统使用谷歌浏览器参与不见面开标。</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rPr>
        <w:t xml:space="preserve">（8）“苏采云”南京地区客服热线025-83633744、025-83633743。</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bCs/>
          <w:highlight w:val="none"/>
          <w:lang w:val="en-US" w:eastAsia="zh-CN"/>
        </w:rPr>
        <w:t xml:space="preserve">3.响应文件的解密：</w:t>
      </w:r>
      <w:r>
        <w:rPr>
          <w:rFonts w:hint="eastAsia" w:ascii="仿宋" w:hAnsi="仿宋" w:eastAsia="仿宋" w:cs="仿宋"/>
          <w:b w:val="0"/>
          <w:bCs w:val="0"/>
          <w:highlight w:val="none"/>
          <w:lang w:val="en-US" w:eastAsia="zh-CN"/>
        </w:rPr>
        <w:t xml:space="preserve">开标当天各供应商及时登录不见面开标大厅，响应文件递交截止时间后，采购人将在系统内公布供</w:t>
      </w:r>
      <w:r>
        <w:rPr>
          <w:rFonts w:hint="eastAsia" w:ascii="仿宋" w:hAnsi="仿宋" w:eastAsia="仿宋" w:cs="仿宋"/>
          <w:b w:val="0"/>
          <w:bCs w:val="0"/>
          <w:highlight w:val="none"/>
          <w:lang w:val="en-US" w:eastAsia="zh-CN"/>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 xml:space="preserve">4.本项目按照《政府采购促进中小企业发展管理办法》（财库〔2020〕46号）规定预留采购份额无法确保充分供应、充分竞争，或者存在可能影响政府采购目标实现的情形，非专门面向中小企业。</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八</w:t>
      </w:r>
      <w:r>
        <w:rPr>
          <w:rFonts w:hint="eastAsia" w:ascii="仿宋" w:hAnsi="仿宋" w:eastAsia="仿宋" w:cs="仿宋"/>
          <w:b/>
          <w:bCs/>
          <w:iCs/>
          <w:highlight w:val="none"/>
        </w:rPr>
        <w:t xml:space="preserve">、对本次采购提出询问，请按以下方式联系。</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江苏省第二中医院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单位地址：南京市建邺区南湖路23号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联系人：纪老师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联系方式：025-83291402</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sz w:val="24"/>
          <w:highlight w:val="none"/>
        </w:rPr>
        <w:t xml:space="preserve">阮登湖（项目负责人）、万晗晓</w:t>
      </w:r>
      <w:r/>
    </w:p>
    <w:p>
      <w:pPr>
        <w:ind w:firstLine="480"/>
        <w:spacing w:line="500" w:lineRule="exact"/>
        <w:rPr>
          <w:rFonts w:hint="eastAsia" w:ascii="仿宋" w:hAnsi="仿宋" w:eastAsia="仿宋" w:cs="仿宋"/>
          <w:highlight w:val="none"/>
        </w:rPr>
      </w:pPr>
      <w:r/>
      <w:bookmarkStart w:id="1096" w:name="_GoBack"/>
      <w:r>
        <w:rPr>
          <w:rFonts w:hint="eastAsia" w:ascii="仿宋" w:hAnsi="仿宋" w:eastAsia="仿宋" w:cs="仿宋"/>
          <w:highlight w:val="none"/>
        </w:rPr>
        <w:t xml:space="preserve">联系方式：025-85507079转801、813</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hint="eastAsia" w:ascii="仿宋" w:hAnsi="仿宋" w:eastAsia="仿宋" w:cs="仿宋"/>
          <w:highlight w:val="none"/>
          <w:lang w:val="en-US" w:eastAsia="zh-CN"/>
        </w:rPr>
      </w:pPr>
      <w:r/>
      <w:bookmarkStart w:id="8" w:name="EB6c5d4254c80a4b9cbed1a4ace593426e"/>
      <w:r>
        <w:rPr>
          <w:rFonts w:hint="eastAsia" w:ascii="仿宋" w:hAnsi="仿宋" w:eastAsia="仿宋" w:cs="仿宋"/>
          <w:highlight w:val="none"/>
        </w:rPr>
        <w:t xml:space="preserve">项目联系人：阮登湖（项目负责人）、万晗晓</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电话：025-85507079转801、813</w:t>
      </w:r>
      <w:bookmarkEnd w:id="1096"/>
      <w:r/>
      <w:r/>
    </w:p>
    <w:p>
      <w:pPr>
        <w:rPr>
          <w:highlight w:val="none"/>
        </w:rPr>
      </w:pPr>
      <w:r>
        <w:rPr>
          <w:rFonts w:hint="eastAsia"/>
          <w:color w:val="000080"/>
          <w:sz w:val="20"/>
          <w:highlight w:val="none"/>
        </w:rPr>
        <w:t xml:space="preserve"> </w:t>
      </w:r>
      <w:bookmarkEnd w:id="8"/>
      <w:r/>
      <w:r/>
    </w:p>
    <w:p>
      <w:pPr>
        <w:rPr>
          <w:highlight w:val="none"/>
        </w:rPr>
      </w:pPr>
      <w:r>
        <w:rPr>
          <w:highlight w:val="none"/>
        </w:rPr>
        <w:br w:type="page" w:clear="all"/>
      </w:r>
      <w:r/>
    </w:p>
    <w:p>
      <w:pPr>
        <w:pStyle w:val="1046"/>
        <w:jc w:val="center"/>
        <w:spacing w:line="240" w:lineRule="auto"/>
        <w:rPr>
          <w:highlight w:val="none"/>
        </w:rPr>
      </w:pPr>
      <w:r/>
      <w:bookmarkStart w:id="9" w:name="_Toc9063"/>
      <w:r/>
      <w:bookmarkStart w:id="10" w:name="_Toc4509"/>
      <w:r>
        <w:rPr>
          <w:rFonts w:hint="eastAsia"/>
          <w:highlight w:val="none"/>
        </w:rPr>
        <w:t xml:space="preserve">第二部分  供应商须知</w:t>
      </w:r>
      <w:bookmarkEnd w:id="9"/>
      <w:r/>
      <w:bookmarkEnd w:id="10"/>
      <w:r/>
      <w:r/>
    </w:p>
    <w:p>
      <w:pPr>
        <w:pStyle w:val="1047"/>
        <w:spacing w:before="0" w:after="0" w:line="240" w:lineRule="auto"/>
        <w:rPr>
          <w:highlight w:val="none"/>
        </w:rPr>
      </w:pPr>
      <w:r/>
      <w:bookmarkStart w:id="11" w:name="_Toc921"/>
      <w:r>
        <w:rPr>
          <w:rFonts w:hint="eastAsia"/>
          <w:highlight w:val="none"/>
        </w:rPr>
        <w:t xml:space="preserve">供应商须知前附表：</w:t>
      </w:r>
      <w:bookmarkEnd w:id="11"/>
      <w:r/>
      <w:r/>
    </w:p>
    <w:tbl>
      <w:tblPr>
        <w:tblStyle w:val="850"/>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2"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rHeight w:val="79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若有内容与供应商须知前附表内容不一致时，以供应商须知前附表为准。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办法</w:t>
            </w:r>
            <w:r/>
          </w:p>
        </w:tc>
        <w:tc>
          <w:tcPr>
            <w:shd w:val="clear" w:color="auto" w:fill="auto"/>
            <w:tcW w:w="6859" w:type="dxa"/>
            <w:vAlign w:val="center"/>
            <w:textDirection w:val="lrTb"/>
            <w:noWrap w:val="false"/>
          </w:tcPr>
          <w:p>
            <w:pPr>
              <w:pStyle w:val="1070"/>
              <w:jc w:val="both"/>
              <w:spacing w:line="560" w:lineRule="exact"/>
              <w:rPr>
                <w:rFonts w:hint="default" w:ascii="仿宋" w:hAnsi="仿宋" w:eastAsia="仿宋" w:cs="仿宋"/>
                <w:color w:val="000000"/>
                <w:sz w:val="21"/>
                <w:szCs w:val="20"/>
                <w:highlight w:val="none"/>
                <w:lang w:val="en-US" w:eastAsia="zh-CN" w:bidi="ar-SA"/>
              </w:rPr>
            </w:pPr>
            <w:r/>
            <w:bookmarkStart w:id="13" w:name="EBf2540e281f614ac8b4efc83b6e64d4d2"/>
            <w:r/>
            <w:bookmarkEnd w:id="13"/>
            <w:r>
              <w:rPr>
                <w:rFonts w:hint="eastAsia" w:ascii="仿宋" w:hAnsi="仿宋" w:eastAsia="仿宋" w:cs="仿宋"/>
                <w:color w:val="000000"/>
                <w:szCs w:val="24"/>
                <w:highlight w:val="none"/>
              </w:rPr>
              <w:t xml:space="preserve">综合评分法。具体细则详见</w:t>
            </w:r>
            <w:r>
              <w:rPr>
                <w:rFonts w:hint="eastAsia" w:ascii="仿宋" w:hAnsi="仿宋" w:eastAsia="仿宋" w:cs="仿宋"/>
                <w:color w:val="000000"/>
                <w:szCs w:val="24"/>
                <w:highlight w:val="none"/>
                <w:lang w:eastAsia="zh-CN"/>
              </w:rPr>
              <w:t xml:space="preserve">竞争性磋商文件</w:t>
            </w:r>
            <w:r>
              <w:rPr>
                <w:rFonts w:hint="eastAsia" w:ascii="仿宋" w:hAnsi="仿宋" w:eastAsia="仿宋" w:cs="仿宋"/>
                <w:color w:val="000000"/>
                <w:szCs w:val="24"/>
                <w:highlight w:val="none"/>
              </w:rPr>
              <w:t xml:space="preserve">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hint="default" w:ascii="仿宋" w:hAnsi="仿宋" w:eastAsia="仿宋" w:cs="仿宋"/>
                <w:color w:val="000000"/>
                <w:sz w:val="21"/>
                <w:szCs w:val="22"/>
                <w:highlight w:val="none"/>
                <w:lang w:val="en-US" w:eastAsia="zh-CN" w:bidi="ar-SA"/>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根据与采购人的协议约定，本项目服务费由</w:t>
            </w:r>
            <w:r>
              <w:rPr>
                <w:rFonts w:hint="eastAsia" w:ascii="仿宋" w:hAnsi="仿宋" w:eastAsia="仿宋" w:cs="仿宋"/>
                <w:sz w:val="24"/>
                <w:szCs w:val="24"/>
                <w:highlight w:val="none"/>
                <w:lang w:val="en-US" w:eastAsia="zh-CN"/>
              </w:rPr>
              <w:t xml:space="preserve">成交供应商</w:t>
            </w:r>
            <w:r>
              <w:rPr>
                <w:rFonts w:hint="eastAsia" w:ascii="仿宋" w:hAnsi="仿宋" w:eastAsia="仿宋" w:cs="仿宋"/>
                <w:sz w:val="24"/>
                <w:szCs w:val="24"/>
                <w:highlight w:val="none"/>
              </w:rPr>
              <w:t xml:space="preserve">支付。</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本项目采购代理服务费按计价格〔2002〕1980号文标准的60%计取，在领取成交通知书前一次性缴纳。</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本项目专家评审费由采购人依据苏财规〔2026〕1号文支付。</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账户信息：</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账户名称：南京相度工程咨询有限公司</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开户银行：中国银行南京市中华路支行</w:t>
            </w:r>
            <w:r/>
          </w:p>
          <w:p>
            <w:pPr>
              <w:spacing w:line="560" w:lineRule="exact"/>
              <w:widowControl/>
              <w:rPr>
                <w:rFonts w:hint="default" w:ascii="仿宋" w:hAnsi="仿宋" w:eastAsia="仿宋" w:cs="仿宋"/>
                <w:color w:val="000000"/>
                <w:sz w:val="24"/>
                <w:szCs w:val="24"/>
                <w:highlight w:val="none"/>
                <w:lang w:val="en-US" w:eastAsia="zh-CN" w:bidi="ar-SA"/>
              </w:rPr>
            </w:pPr>
            <w:r>
              <w:rPr>
                <w:rFonts w:hint="eastAsia" w:ascii="仿宋" w:hAnsi="仿宋" w:eastAsia="仿宋" w:cs="仿宋"/>
                <w:sz w:val="24"/>
                <w:szCs w:val="24"/>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本项目不需要缴纳履约保证金。</w:t>
            </w:r>
            <w:r/>
          </w:p>
        </w:tc>
      </w:tr>
      <w:tr>
        <w:trPr>
          <w:trHeight w:val="145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建筑业</w:t>
            </w:r>
            <w:r>
              <w:rPr>
                <w:rFonts w:hint="eastAsia" w:ascii="仿宋" w:hAnsi="仿宋" w:eastAsia="仿宋" w:cs="仿宋"/>
                <w:color w:val="000000"/>
                <w:highlight w:val="none"/>
              </w:rPr>
              <w:t xml:space="preserve">。</w:t>
            </w:r>
            <w:r/>
          </w:p>
        </w:tc>
      </w:tr>
      <w:tr>
        <w:trPr>
          <w:trHeight w:val="505"/>
        </w:trPr>
        <w:tc>
          <w:tcPr>
            <w:tcW w:w="760" w:type="dxa"/>
            <w:vAlign w:val="center"/>
            <w:textDirection w:val="lrTb"/>
            <w:noWrap w:val="false"/>
          </w:tcPr>
          <w:p>
            <w:pPr>
              <w:jc w:val="center"/>
              <w:spacing w:line="560" w:lineRule="exact"/>
              <w:rPr>
                <w:rFonts w:hint="eastAsia" w:ascii="仿宋" w:hAnsi="仿宋" w:eastAsia="仿宋" w:cs="仿宋"/>
                <w:color w:val="000000"/>
                <w:highlight w:val="none"/>
                <w:lang w:val="en-US" w:eastAsia="zh-CN"/>
              </w:rPr>
            </w:pPr>
            <w:r/>
            <w:bookmarkStart w:id="14" w:name="_Toc6204"/>
            <w:r>
              <w:rPr>
                <w:rFonts w:hint="eastAsia" w:ascii="仿宋" w:hAnsi="仿宋" w:eastAsia="仿宋" w:cs="仿宋"/>
                <w:color w:val="000000"/>
                <w:highlight w:val="none"/>
                <w:lang w:val="en-US" w:eastAsia="zh-CN"/>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default" w:ascii="仿宋" w:hAnsi="仿宋" w:eastAsia="仿宋" w:cs="仿宋"/>
                <w:color w:val="000000"/>
                <w:highlight w:val="none"/>
                <w:lang w:val="en-US" w:eastAsia="zh-CN"/>
              </w:rPr>
            </w:pPr>
            <w:r>
              <w:rPr>
                <w:rFonts w:hint="default" w:ascii="仿宋" w:hAnsi="仿宋" w:eastAsia="仿宋" w:cs="仿宋"/>
                <w:color w:val="000000"/>
                <w:highlight w:val="none"/>
                <w:lang w:val="en-US"/>
              </w:rPr>
              <w:t xml:space="preserve">本项目不组织现场踏勘。</w:t>
            </w:r>
            <w:bookmarkEnd w:id="12"/>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本项目属于</w:t>
            </w:r>
            <w:r>
              <w:rPr>
                <w:rFonts w:hint="eastAsia" w:ascii="仿宋" w:hAnsi="仿宋" w:eastAsia="仿宋" w:cs="仿宋"/>
                <w:color w:val="000000"/>
                <w:highlight w:val="none"/>
                <w:u w:val="single"/>
                <w:lang w:val="en-US" w:eastAsia="zh-CN"/>
              </w:rPr>
              <w:t xml:space="preserve">工程</w:t>
            </w:r>
            <w:r>
              <w:rPr>
                <w:rFonts w:hint="eastAsia" w:ascii="仿宋" w:hAnsi="仿宋" w:eastAsia="仿宋" w:cs="仿宋"/>
                <w:color w:val="000000"/>
                <w:highlight w:val="none"/>
                <w:u w:val="single"/>
              </w:rPr>
              <w:t xml:space="preserve">类</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u w:val="none"/>
                <w:lang w:eastAsia="zh-CN"/>
              </w:rPr>
              <w:t xml:space="preserve">。</w:t>
            </w:r>
            <w:r/>
          </w:p>
        </w:tc>
      </w:tr>
      <w:tr>
        <w:trPr/>
        <w:tc>
          <w:tcPr>
            <w:shd w:val="clear" w:color="auto" w:fill="auto"/>
            <w:tcW w:w="760" w:type="dxa"/>
            <w:vAlign w:val="center"/>
            <w:textDirection w:val="lrTb"/>
            <w:noWrap w:val="false"/>
          </w:tcPr>
          <w:p>
            <w:pPr>
              <w:jc w:val="cente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11</w:t>
            </w:r>
            <w:r/>
          </w:p>
        </w:tc>
        <w:tc>
          <w:tcPr>
            <w:gridSpan w:val="2"/>
            <w:shd w:val="clear" w:color="auto" w:fill="auto"/>
            <w:tcW w:w="8872" w:type="dxa"/>
            <w:vAlign w:val="center"/>
            <w:textDirection w:val="lrTb"/>
            <w:noWrap w:val="false"/>
          </w:tcPr>
          <w:p>
            <w:pPr>
              <w:spacing w:line="56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成交供应商在领取成交通知书时应提供与苏采云系统中一致的响应文件</w:t>
            </w:r>
            <w:r>
              <w:rPr>
                <w:rFonts w:hint="eastAsia" w:ascii="仿宋" w:hAnsi="仿宋" w:eastAsia="仿宋" w:cs="仿宋"/>
                <w:color w:val="000000"/>
                <w:highlight w:val="none"/>
                <w:u w:val="single"/>
                <w:lang w:val="en-US" w:eastAsia="zh-CN"/>
              </w:rPr>
              <w:t xml:space="preserve"> 2 </w:t>
            </w:r>
            <w:r>
              <w:rPr>
                <w:rFonts w:hint="eastAsia" w:ascii="仿宋" w:hAnsi="仿宋" w:eastAsia="仿宋" w:cs="仿宋"/>
                <w:color w:val="000000"/>
                <w:highlight w:val="none"/>
                <w:lang w:val="en-US" w:eastAsia="zh-CN"/>
              </w:rPr>
              <w:t xml:space="preserve">份，交采购代理机构归档使用。</w:t>
            </w:r>
            <w:r/>
          </w:p>
        </w:tc>
      </w:tr>
    </w:tbl>
    <w:p>
      <w:pPr>
        <w:pStyle w:val="1128"/>
        <w:ind w:left="0" w:firstLine="420"/>
        <w:spacing w:line="520" w:lineRule="exact"/>
        <w:rPr>
          <w:rFonts w:hint="eastAsia" w:ascii="仿宋" w:hAnsi="仿宋" w:eastAsia="仿宋" w:cs="仿宋"/>
          <w:color w:val="000000"/>
          <w:szCs w:val="22"/>
          <w:highlight w:val="none"/>
        </w:rPr>
      </w:pPr>
      <w:r>
        <w:rPr>
          <w:rFonts w:hint="eastAsia"/>
          <w:highlight w:val="none"/>
        </w:rPr>
        <w:br w:type="page" w:clear="all"/>
      </w:r>
      <w:bookmarkEnd w:id="14"/>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一、总 则</w:t>
      </w:r>
      <w:r/>
    </w:p>
    <w:p>
      <w:pPr>
        <w:ind w:firstLine="482"/>
        <w:spacing w:line="520" w:lineRule="exact"/>
        <w:rPr>
          <w:rFonts w:ascii="仿宋" w:hAnsi="仿宋" w:eastAsia="仿宋" w:cs="仿宋"/>
          <w:b/>
          <w:color w:val="000000"/>
          <w:highlight w:val="none"/>
        </w:rPr>
      </w:pPr>
      <w:r/>
      <w:bookmarkStart w:id="15"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.采购</w:t>
      </w:r>
      <w:r>
        <w:rPr>
          <w:rFonts w:hint="eastAsia" w:ascii="仿宋" w:hAnsi="仿宋" w:eastAsia="仿宋" w:cs="仿宋"/>
          <w:b/>
          <w:color w:val="000000"/>
          <w:highlight w:val="none"/>
        </w:rPr>
        <w:t xml:space="preserve">方式</w:t>
      </w:r>
      <w:r/>
    </w:p>
    <w:p>
      <w:pPr>
        <w:ind w:firstLine="480"/>
        <w:jc w:val="both"/>
        <w:spacing w:line="52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本次采购采取竞争性磋商方式。</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合格的供应商</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2.1合格的供应商必须是有能力按照本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规定的要求提供设备和相关服务，且具有独立承担民事等法律责任的法人或</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经济组织。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2.2合格的供应商必须符合</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第一部分《竞争性磋商公告》第二条及须知前附表相关规定，且具备完成本项目的能力，成交后不允许转包。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2.3合格的供应商应遵守《中华人民共和国政府采购法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及由本次</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供应商应自行承担所有参加</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竞争性磋商文件的约束力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供应商一旦参加本项目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，即被认为接受了本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的所有条件和规定。</w:t>
      </w:r>
      <w:bookmarkEnd w:id="15"/>
      <w:r/>
      <w:r/>
    </w:p>
    <w:p>
      <w:pPr>
        <w:spacing w:line="520" w:lineRule="exact"/>
        <w:rPr>
          <w:rFonts w:ascii="Times New Roman" w:hAnsi="Times New Roman" w:eastAsia="Times New Roman" w:cs="Times New Roman"/>
          <w:highlight w:val="none"/>
        </w:rPr>
      </w:pPr>
      <w:r/>
      <w:bookmarkStart w:id="16" w:name="EBc63a4b6a45fa4577844509e4bed90a6e"/>
      <w:r>
        <w:rPr>
          <w:rFonts w:hint="eastAsia" w:ascii="Times New Roman" w:hAnsi="Times New Roman" w:eastAsia="Times New Roman" w:cs="Times New Roman"/>
          <w:color w:val="000080"/>
          <w:sz w:val="20"/>
          <w:highlight w:val="none"/>
        </w:rPr>
        <w:t xml:space="preserve"> </w:t>
      </w:r>
      <w:bookmarkEnd w:id="16"/>
      <w:r/>
      <w:r/>
    </w:p>
    <w:p>
      <w:pPr>
        <w:jc w:val="both"/>
        <w:keepLines w:val="0"/>
        <w:keepNext w:val="0"/>
        <w:spacing w:before="0" w:after="0" w:line="520" w:lineRule="exact"/>
        <w:widowControl w:val="off"/>
        <w:rPr>
          <w:rFonts w:hint="eastAsia" w:ascii="Arial" w:hAnsi="Arial" w:eastAsia="黑体" w:cs="Times New Roman"/>
          <w:b/>
          <w:sz w:val="32"/>
          <w:szCs w:val="20"/>
          <w:highlight w:val="none"/>
          <w:lang w:val="en-US" w:eastAsia="zh-CN" w:bidi="ar-SA"/>
        </w:rPr>
        <w:outlineLvl w:val="1"/>
      </w:pPr>
      <w:r/>
      <w:bookmarkStart w:id="17" w:name="_Toc3962"/>
      <w:r>
        <w:rPr>
          <w:rFonts w:hint="eastAsia" w:ascii="Arial" w:hAnsi="Arial" w:eastAsia="黑体" w:cs="Times New Roman"/>
          <w:b/>
          <w:sz w:val="32"/>
          <w:szCs w:val="20"/>
          <w:highlight w:val="none"/>
          <w:lang w:val="en-US" w:eastAsia="zh-CN" w:bidi="ar-SA"/>
        </w:rPr>
        <w:t xml:space="preserve">二、</w:t>
      </w:r>
      <w:bookmarkEnd w:id="17"/>
      <w:r>
        <w:rPr>
          <w:rFonts w:hint="eastAsia" w:ascii="Arial" w:hAnsi="Arial" w:eastAsia="黑体" w:cs="Times New Roman"/>
          <w:b/>
          <w:sz w:val="32"/>
          <w:szCs w:val="20"/>
          <w:highlight w:val="none"/>
          <w:lang w:val="en-US" w:eastAsia="zh-CN" w:bidi="ar-SA"/>
        </w:rPr>
        <w:t xml:space="preserve">竞争性磋商文件</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第一部分：竞争性磋商公告；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第二部分：供应商须知；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第六部分：响应文件格式。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rPr>
        <w:t xml:space="preserve">应仔细检查</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是否齐全，如有缺漏请立即与采购代理机构联系。如标书制作工具中格式和内容与“江苏政府采购网”发布的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不一致，以“江苏政府采购网”发布的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供应商应认真阅读竞争性磋商文件中所有的事项、格式、条款和规范等要求。按竞争性磋商文件要求和规定编制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文件，并保证所提供的全部资料的真实性，以使其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文件对竞争性磋商文件作出实质性响应，否则其风险由</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color w:val="000000"/>
          <w:highlight w:val="none"/>
        </w:rPr>
        <w:t xml:space="preserve">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的修改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在提交首次响应文件接收截止之日前，采购代理机构可以更正公告或补充文件的形式对磋商文件进行澄清或者修改。澄清或者修改的内容可能影响响应文件编制的，应当在提交首次响应文件截止之日5日前发出，不足5日的，应当顺延提交首次响应文件截止之日。</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8.2</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的修改将在“江苏政府采购网”公布，补充文件将作为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的组成部分，并对</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具有约束力。供应商应及时在“江苏政府采购网”</w:t>
      </w:r>
      <w:r>
        <w:rPr>
          <w:rFonts w:hint="eastAsia" w:ascii="仿宋" w:hAnsi="仿宋" w:eastAsia="仿宋" w:cs="仿宋"/>
          <w:color w:val="000000"/>
          <w:highlight w:val="none"/>
          <w:lang w:val="en-US" w:eastAsia="zh-CN"/>
        </w:rPr>
        <w:t xml:space="preserve">获取</w:t>
      </w:r>
      <w:r>
        <w:rPr>
          <w:rFonts w:hint="eastAsia" w:ascii="仿宋" w:hAnsi="仿宋" w:eastAsia="仿宋" w:cs="仿宋"/>
          <w:color w:val="000000"/>
          <w:highlight w:val="none"/>
        </w:rPr>
        <w:t xml:space="preserve">澄清答疑文件（修改后磋商文件），如因供应商原因未能及时获取澄清和修改，由此造成的相关责任，由供应商承担。修改内容可能影响</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编制的，采购人或者采购代理机构将顺延提交</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8.3</w:t>
      </w:r>
      <w:r>
        <w:rPr>
          <w:rFonts w:hint="eastAsia" w:ascii="仿宋" w:hAnsi="仿宋" w:eastAsia="仿宋" w:cs="仿宋"/>
          <w:color w:val="000000"/>
          <w:highlight w:val="none"/>
        </w:rPr>
        <w:t xml:space="preserve">为使供应商有充分的时间对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的修改部分进行分析、研究，采购代理机构有权推迟</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文件接收截止日期和</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rPr>
        <w:t xml:space="preserve">日期，并将此变更通知所有已获取</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的供应商。</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采购代理机构发出的所有补充、修改和变更文件均作为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的组成部分，与</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具有同等法律效力。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应及时在“江苏政府采购网”获取澄清答疑文件（修改后竞争性磋商文件），如因</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承担。</w:t>
      </w:r>
      <w:r/>
    </w:p>
    <w:p>
      <w:pPr>
        <w:spacing w:line="520" w:lineRule="exact"/>
        <w:rPr>
          <w:rFonts w:ascii="仿宋_GB2312" w:hAnsi="Times New Roman" w:eastAsia="仿宋_GB2312" w:cs="Times New Roman"/>
          <w:highlight w:val="none"/>
        </w:rPr>
      </w:pPr>
      <w:r/>
      <w:bookmarkStart w:id="18" w:name="EBebf7ede40ba2404eabfa943e46b0c520"/>
      <w:r>
        <w:rPr>
          <w:rFonts w:hint="eastAsia" w:ascii="仿宋_GB2312" w:hAnsi="Times New Roman" w:eastAsia="仿宋_GB2312" w:cs="Times New Roman"/>
          <w:color w:val="000080"/>
          <w:sz w:val="20"/>
          <w:highlight w:val="none"/>
        </w:rPr>
        <w:t xml:space="preserve"> </w:t>
      </w:r>
      <w:bookmarkEnd w:id="18"/>
      <w:r/>
      <w:bookmarkStart w:id="19" w:name="EB27df85fc5a574ebaaed6d5868f4535a1"/>
      <w:r>
        <w:rPr>
          <w:rFonts w:hint="eastAsia" w:ascii="仿宋_GB2312" w:hAnsi="Times New Roman" w:eastAsia="仿宋_GB2312" w:cs="Times New Roman"/>
          <w:color w:val="000080"/>
          <w:sz w:val="20"/>
          <w:highlight w:val="none"/>
        </w:rPr>
        <w:t xml:space="preserve"> </w:t>
      </w:r>
      <w:bookmarkEnd w:id="19"/>
      <w:r/>
      <w:bookmarkStart w:id="20" w:name="EB3eb7ea0b01144628b9ffe3df796b5351"/>
      <w:r>
        <w:rPr>
          <w:rFonts w:hint="eastAsia" w:ascii="仿宋_GB2312" w:hAnsi="Times New Roman" w:eastAsia="仿宋_GB2312" w:cs="Times New Roman"/>
          <w:color w:val="000080"/>
          <w:sz w:val="20"/>
          <w:highlight w:val="none"/>
        </w:rPr>
        <w:t xml:space="preserve"> </w:t>
      </w:r>
      <w:bookmarkEnd w:id="20"/>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21" w:name="_Toc27518"/>
      <w:r>
        <w:rPr>
          <w:rFonts w:hint="eastAsia" w:ascii="Arial" w:hAnsi="Arial" w:eastAsia="黑体" w:cs="Times New Roman"/>
          <w:b/>
          <w:sz w:val="32"/>
          <w:szCs w:val="20"/>
          <w:highlight w:val="none"/>
          <w:lang w:val="en-US" w:eastAsia="zh-CN" w:bidi="ar-SA"/>
        </w:rPr>
        <w:t xml:space="preserve">三、响应文件的编制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lang w:val="en-US" w:eastAsia="zh-CN"/>
        </w:rPr>
        <w:t xml:space="preserve">9.响应</w:t>
      </w:r>
      <w:r>
        <w:rPr>
          <w:rFonts w:hint="eastAsia" w:ascii="仿宋" w:hAnsi="仿宋" w:eastAsia="仿宋" w:cs="仿宋"/>
          <w:b/>
          <w:color w:val="000000"/>
          <w:highlight w:val="none"/>
        </w:rPr>
        <w:t xml:space="preserve">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.1供应商应仔细阅读“</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”的所有内容，按“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”第六部分“</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文件格式”编制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文件，如有必要，可以增加附页，作为</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文件的组成部分。供应商须保证所提供的全部资料的真实性、完整性及有效性，以使其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文件应当对</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有关</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有效期、技术标准和要求、</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范围等实质性内容作出响应。</w:t>
      </w:r>
      <w:r/>
    </w:p>
    <w:p>
      <w:pPr>
        <w:ind w:firstLine="480"/>
        <w:spacing w:line="520" w:lineRule="exact"/>
        <w:rPr>
          <w:rFonts w:hint="eastAsia" w:ascii="仿宋" w:hAnsi="仿宋" w:eastAsia="仿宋" w:cs="仿宋"/>
          <w:b/>
          <w:bCs/>
          <w:color w:val="000000"/>
          <w:highlight w:val="none"/>
        </w:rPr>
      </w:pPr>
      <w:r>
        <w:rPr>
          <w:rFonts w:hint="eastAsia" w:ascii="宋体" w:hAnsi="宋体" w:eastAsia="宋体" w:cs="宋体"/>
          <w:b w:val="0"/>
          <w:bCs w:val="0"/>
          <w:color w:val="000000"/>
          <w:highlight w:val="none"/>
          <w:lang w:eastAsia="zh-CN"/>
        </w:rPr>
        <w:t xml:space="preserve">★</w:t>
      </w:r>
      <w:r>
        <w:rPr>
          <w:rFonts w:hint="eastAsia" w:ascii="仿宋" w:hAnsi="仿宋" w:eastAsia="仿宋" w:cs="仿宋"/>
          <w:b/>
          <w:bCs/>
          <w:color w:val="000000"/>
          <w:highlight w:val="none"/>
          <w:lang w:val="en-US" w:eastAsia="zh-CN"/>
        </w:rPr>
        <w:t xml:space="preserve">9.3供应商</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文件，否则将视为无效</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9.4 竞争性磋商文件要求应当由法定代表人或授权代表签字/签章的，可以加盖有效的电子签章或签字后使用pdf上传。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9.5 竞争性磋商文件要求提供复印件的，提供复印件或扫描件均可；竞争性磋商文件要求提供扫描件的，必须提供扫描件。未按本条要求提供的，磋商小组可视为未提供。</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w:t>
      </w:r>
      <w:r>
        <w:rPr>
          <w:rFonts w:hint="default" w:ascii="仿宋" w:hAnsi="仿宋" w:eastAsia="仿宋" w:cs="仿宋"/>
          <w:color w:val="000000"/>
          <w:highlight w:val="none"/>
          <w:lang w:val="en-US" w:eastAsia="zh-CN"/>
        </w:rPr>
        <w:t xml:space="preserve">.6 除竞争性磋商文件另有规定外，</w:t>
      </w:r>
      <w:r>
        <w:rPr>
          <w:rFonts w:hint="eastAsia" w:ascii="仿宋" w:hAnsi="仿宋" w:eastAsia="仿宋" w:cs="仿宋"/>
          <w:color w:val="000000"/>
          <w:highlight w:val="none"/>
          <w:lang w:val="en-US" w:eastAsia="zh-CN"/>
        </w:rPr>
        <w:t xml:space="preserve">响应</w:t>
      </w:r>
      <w:r>
        <w:rPr>
          <w:rFonts w:hint="default" w:ascii="仿宋" w:hAnsi="仿宋" w:eastAsia="仿宋" w:cs="仿宋"/>
          <w:color w:val="000000"/>
          <w:highlight w:val="none"/>
          <w:lang w:val="en-US" w:eastAsia="zh-CN"/>
        </w:rPr>
        <w:t xml:space="preserve">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.2.1</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rPr>
        <w:t xml:space="preserve">公告》申请人的资格要求中的证明材料；</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.2.2</w:t>
      </w:r>
      <w:r>
        <w:rPr>
          <w:rFonts w:hint="eastAsia" w:ascii="仿宋" w:hAnsi="仿宋" w:eastAsia="仿宋" w:cs="仿宋"/>
          <w:color w:val="000000"/>
          <w:highlight w:val="none"/>
          <w:lang w:val="en-US" w:eastAsia="zh-CN"/>
        </w:rPr>
        <w:t xml:space="preserve">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10.2.3</w:t>
      </w:r>
      <w:r>
        <w:rPr>
          <w:rFonts w:hint="eastAsia" w:ascii="仿宋" w:hAnsi="仿宋" w:eastAsia="仿宋" w:cs="仿宋"/>
          <w:color w:val="000000"/>
          <w:highlight w:val="none"/>
        </w:rPr>
        <w:t xml:space="preserve">供应商认为与本项目相关的其他资格证明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符合性证明</w:t>
      </w:r>
      <w:r>
        <w:rPr>
          <w:rFonts w:hint="eastAsia" w:ascii="仿宋" w:hAnsi="仿宋" w:eastAsia="仿宋" w:cs="仿宋"/>
          <w:color w:val="000000"/>
          <w:highlight w:val="none"/>
        </w:rPr>
        <w:t xml:space="preserve">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磋商报价表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w:t>
      </w:r>
      <w:r>
        <w:rPr>
          <w:rFonts w:hint="eastAsia" w:ascii="仿宋" w:hAnsi="仿宋" w:eastAsia="仿宋" w:cs="仿宋"/>
          <w:color w:val="000000"/>
          <w:sz w:val="24"/>
          <w:szCs w:val="24"/>
          <w:highlight w:val="none"/>
        </w:rPr>
        <w:t xml:space="preserve">工程施工总体方案（格式自拟）</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工程进度保障以及实施方案（格式自拟）；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工程质量保障以及实施方案（格式自拟）；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工程现场安全管理方案（格式自拟）；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错峰施工方案（格式自拟）；</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供应商项目管理、技术及售后人员一览表；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需求响应</w:t>
      </w:r>
      <w:r>
        <w:rPr>
          <w:rFonts w:hint="eastAsia" w:ascii="仿宋" w:hAnsi="仿宋" w:eastAsia="仿宋" w:cs="仿宋"/>
          <w:color w:val="000000"/>
          <w:highlight w:val="none"/>
          <w:lang w:val="en-US" w:eastAsia="zh-CN"/>
        </w:rPr>
        <w:t xml:space="preserve">偏离表</w:t>
      </w:r>
      <w:bookmarkEnd w:id="23"/>
      <w:r>
        <w:rPr>
          <w:rFonts w:hint="eastAsia" w:ascii="仿宋" w:hAnsi="仿宋" w:eastAsia="仿宋" w:cs="仿宋"/>
          <w:color w:val="000000"/>
          <w:highlight w:val="none"/>
          <w:lang w:val="en-US"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其他</w:t>
      </w:r>
      <w:r>
        <w:rPr>
          <w:rFonts w:hint="eastAsia" w:ascii="仿宋" w:hAnsi="仿宋" w:eastAsia="仿宋" w:cs="仿宋"/>
          <w:color w:val="000000"/>
          <w:highlight w:val="none"/>
          <w:lang w:val="en-US" w:eastAsia="zh-CN"/>
        </w:rPr>
        <w:t xml:space="preserve">技术</w:t>
      </w:r>
      <w:r>
        <w:rPr>
          <w:rFonts w:hint="eastAsia" w:ascii="仿宋" w:hAnsi="仿宋" w:eastAsia="仿宋" w:cs="仿宋"/>
          <w:color w:val="000000"/>
          <w:highlight w:val="none"/>
        </w:rPr>
        <w:t xml:space="preserve">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lang w:eastAsia="zh-CN"/>
        </w:rPr>
      </w:pPr>
      <w:r/>
      <w:bookmarkStart w:id="24" w:name="EBdc2c24f6358343e896cd43bd6621a619"/>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10.5.2</w:t>
      </w:r>
      <w:r>
        <w:rPr>
          <w:rFonts w:hint="eastAsia" w:ascii="仿宋" w:hAnsi="仿宋" w:eastAsia="仿宋" w:cs="仿宋"/>
          <w:color w:val="000000"/>
          <w:highlight w:val="none"/>
        </w:rPr>
        <w:t xml:space="preserve">其他商务文件。</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供应商认为有必要提供的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hint="default"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highlight w:val="none"/>
        </w:rPr>
        <w:t xml:space="preserve">编制</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构成资料为非中文时应提供中文译版，否则</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可以视为未提供；</w:t>
      </w:r>
      <w:r/>
    </w:p>
    <w:p>
      <w:pPr>
        <w:ind w:firstLine="482"/>
        <w:spacing w:line="520" w:lineRule="exact"/>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rPr>
        <w:t xml:space="preserve">（2）</w:t>
      </w:r>
      <w:r>
        <w:rPr>
          <w:rFonts w:hint="eastAsia" w:ascii="仿宋" w:hAnsi="仿宋" w:eastAsia="仿宋" w:cs="仿宋"/>
          <w:b/>
          <w:bCs/>
          <w:color w:val="000000"/>
          <w:highlight w:val="none"/>
          <w:lang w:eastAsia="zh-CN"/>
        </w:rPr>
        <w:t xml:space="preserve">竞争性磋商文件</w:t>
      </w:r>
      <w:r>
        <w:rPr>
          <w:rFonts w:hint="eastAsia" w:ascii="仿宋" w:hAnsi="仿宋" w:eastAsia="仿宋" w:cs="仿宋"/>
          <w:b/>
          <w:bCs/>
          <w:color w:val="000000"/>
          <w:highlight w:val="none"/>
        </w:rPr>
        <w:t xml:space="preserve">要求提供证书证件等复印件的，供应商提供的应是与</w:t>
      </w:r>
      <w:r>
        <w:rPr>
          <w:rFonts w:hint="eastAsia" w:ascii="仿宋" w:hAnsi="仿宋" w:eastAsia="仿宋" w:cs="仿宋"/>
          <w:b/>
          <w:bCs/>
          <w:color w:val="000000"/>
          <w:highlight w:val="none"/>
          <w:lang w:val="en-US" w:eastAsia="zh-CN"/>
        </w:rPr>
        <w:t xml:space="preserve">原件</w:t>
      </w:r>
      <w:r>
        <w:rPr>
          <w:rFonts w:hint="eastAsia" w:ascii="仿宋" w:hAnsi="仿宋" w:eastAsia="仿宋" w:cs="仿宋"/>
          <w:b/>
          <w:bCs/>
          <w:color w:val="000000"/>
          <w:highlight w:val="none"/>
        </w:rPr>
        <w:t xml:space="preserve">保持一致的清晰复印件，复印件内容无法辨析的，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（3）无论何种原因，即使供应商携带了证书证明资料的原件，但</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中未包含相关资料的，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（4）供应商递交的</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12.</w:t>
      </w:r>
      <w:r>
        <w:rPr>
          <w:rFonts w:hint="eastAsia" w:ascii="仿宋" w:hAnsi="仿宋" w:eastAsia="仿宋" w:cs="仿宋"/>
          <w:b/>
          <w:bCs/>
          <w:color w:val="000000"/>
          <w:highlight w:val="none"/>
          <w:lang w:eastAsia="zh-CN"/>
        </w:rPr>
        <w:t xml:space="preserve">在</w:t>
      </w:r>
      <w:r>
        <w:rPr>
          <w:rFonts w:hint="eastAsia" w:ascii="仿宋" w:hAnsi="仿宋" w:eastAsia="仿宋" w:cs="仿宋"/>
          <w:b/>
          <w:bCs/>
          <w:color w:val="000000"/>
          <w:highlight w:val="none"/>
        </w:rPr>
        <w:t xml:space="preserve">进行资格审查时，将在“信用中国”网站查询</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的信用记录</w:t>
      </w:r>
      <w:r>
        <w:rPr>
          <w:rFonts w:hint="eastAsia" w:ascii="仿宋" w:hAnsi="仿宋" w:eastAsia="仿宋" w:cs="仿宋"/>
          <w:b/>
          <w:bCs/>
          <w:color w:val="000000"/>
          <w:highlight w:val="none"/>
          <w:lang w:val="en-US" w:eastAsia="zh-CN"/>
        </w:rPr>
        <w:t xml:space="preserve">并以现场查询结果为准</w:t>
      </w:r>
      <w:r>
        <w:rPr>
          <w:rFonts w:hint="eastAsia" w:ascii="仿宋" w:hAnsi="仿宋" w:eastAsia="仿宋" w:cs="仿宋"/>
          <w:b/>
          <w:bCs/>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响应文件的价格部分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w:t>
      </w:r>
      <w:r>
        <w:rPr>
          <w:rFonts w:hint="eastAsia" w:ascii="仿宋" w:hAnsi="仿宋" w:eastAsia="仿宋" w:cs="仿宋"/>
          <w:sz w:val="24"/>
          <w:szCs w:val="24"/>
          <w:highlight w:val="none"/>
        </w:rPr>
        <w:t xml:space="preserve">本项目报价为分次报价，供应商响应文件中的报价作为第一次报价，不公开；以最终报价作为评审价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13.2本项目不接受备选的方案或有选择的报价，只允许有一个报价。报价内容包括</w:t>
      </w:r>
      <w:bookmarkStart w:id="25" w:name="EB54dd097a55df4796bd5f9b6bdf2ddc40"/>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13.3.2供应商报价时应充分考虑所有可能影响到报价的因素，一旦评标结束最终</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，任何情况都将被认为是</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的报价让利行为，损失自负。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13.3.3</w:t>
      </w:r>
      <w:r>
        <w:rPr>
          <w:rFonts w:hint="eastAsia" w:ascii="仿宋" w:hAnsi="仿宋" w:eastAsia="仿宋" w:cs="仿宋"/>
          <w:color w:val="000000"/>
          <w:highlight w:val="none"/>
        </w:rPr>
        <w:t xml:space="preserve">报价应包含本次</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有关的所有费用，</w:t>
      </w:r>
      <w:r>
        <w:rPr>
          <w:rFonts w:hint="eastAsia" w:ascii="仿宋" w:hAnsi="仿宋" w:eastAsia="仿宋" w:cs="仿宋"/>
          <w:color w:val="000000"/>
          <w:highlight w:val="none"/>
          <w:lang w:val="en-US" w:eastAsia="zh-CN"/>
        </w:rPr>
        <w:t xml:space="preserve">包括但不限于</w:t>
      </w:r>
      <w:r>
        <w:rPr>
          <w:rFonts w:hint="eastAsia" w:ascii="仿宋" w:hAnsi="仿宋" w:eastAsia="仿宋" w:cs="仿宋"/>
          <w:color w:val="000000"/>
          <w:highlight w:val="none"/>
        </w:rPr>
        <w:t xml:space="preserve">技术资料、支付给员工的工资和国家强制缴纳的各种社会保障资金，以及供应商认为需要的其他费用等。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13.3.4</w:t>
      </w:r>
      <w:r>
        <w:rPr>
          <w:rFonts w:hint="eastAsia" w:ascii="仿宋" w:hAnsi="仿宋" w:eastAsia="仿宋" w:cs="仿宋"/>
          <w:color w:val="000000"/>
          <w:highlight w:val="none"/>
        </w:rPr>
        <w:t xml:space="preserve">供应商的任何错漏、优惠、竞争性报价不得作为减轻责任、减少服务、增加收费、降低质量的理由。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13.3.5竞争性磋商文件未列明，而供应商认为履行本项目合同所必需的费用也需列入报价。</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w:t>
      </w:r>
      <w:r>
        <w:rPr>
          <w:rFonts w:hint="eastAsia" w:ascii="仿宋" w:hAnsi="仿宋" w:eastAsia="仿宋" w:cs="仿宋"/>
          <w:color w:val="000000"/>
          <w:highlight w:val="none"/>
          <w:lang w:val="en-US" w:eastAsia="zh-CN"/>
        </w:rPr>
        <w:t xml:space="preserve">之一</w:t>
      </w:r>
      <w:r>
        <w:rPr>
          <w:rFonts w:hint="eastAsia" w:ascii="仿宋" w:hAnsi="仿宋" w:eastAsia="仿宋" w:cs="仿宋"/>
          <w:color w:val="000000"/>
          <w:highlight w:val="none"/>
        </w:rPr>
        <w:t xml:space="preserve">的，磋商小组应当启动异常低价投标（响应）审查程序：</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投标（响应）报价低于采购项目最高限价45%的，即投标（响应）报价＜采购项目最高限价×45%；</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磋商小组基于专业判断，认为供应商报价过低，有可能影响产品质量或者不能诚信履约的其他情形。</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情形的，供应商已随投标（响应）文件一并提交相关书面说明及必要的证明材料的，在评审现场可不再重复提交。</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应当将其作为无效投标（响应）处理。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借助互联网等渠道查询相关信息的，应当严格遵守评审工作纪律，不得实施影响评审公正的行为。</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有关互联网浏览、查询历史一并归档。</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详见供应商须知前附表。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w:t>
      </w:r>
      <w:r>
        <w:rPr>
          <w:rFonts w:hint="eastAsia" w:ascii="仿宋" w:hAnsi="仿宋" w:eastAsia="仿宋" w:cs="仿宋"/>
          <w:b/>
          <w:color w:val="000000"/>
          <w:highlight w:val="none"/>
          <w:lang w:val="en-US" w:eastAsia="zh-CN"/>
        </w:rPr>
        <w:t xml:space="preserve">.响应</w:t>
      </w:r>
      <w:r>
        <w:rPr>
          <w:rFonts w:hint="eastAsia" w:ascii="仿宋" w:hAnsi="仿宋" w:eastAsia="仿宋" w:cs="仿宋"/>
          <w:b/>
          <w:color w:val="000000"/>
          <w:highlight w:val="none"/>
        </w:rPr>
        <w:t xml:space="preserve">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15.1在供应商须知前附表规定的响应有效期内，供应商不得要求撤销或者修改其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15.2在特殊情况下，采购人于原响应有效期满之前，可向供应商提出延长响应有效期的要求，这种要求与答复均应采用书面形式（如信件、传真或电子邮件等），供应商可拒绝采购人的这一要求而放弃</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，同意延长的供应商既不能要求也不允许修改其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有关保证金的没收和退还的规定在延长期内继续有效。</w:t>
      </w:r>
      <w:r/>
    </w:p>
    <w:p>
      <w:pPr>
        <w:spacing w:line="520" w:lineRule="exact"/>
        <w:rPr>
          <w:rFonts w:ascii="仿宋_GB2312" w:hAnsi="Times New Roman" w:eastAsia="仿宋_GB2312" w:cs="Times New Roman"/>
          <w:highlight w:val="none"/>
        </w:rPr>
      </w:pPr>
      <w:r>
        <w:rPr>
          <w:rFonts w:hint="eastAsia" w:ascii="仿宋_GB2312" w:hAnsi="Times New Roman" w:eastAsia="仿宋_GB2312" w:cs="Times New Roman"/>
          <w:color w:val="000080"/>
          <w:sz w:val="20"/>
          <w:highlight w:val="none"/>
        </w:rPr>
        <w:t xml:space="preserve"> </w:t>
      </w:r>
      <w:bookmarkEnd w:id="22"/>
      <w:r/>
      <w:bookmarkStart w:id="26" w:name="EBaba05b8f22db47c3ae604c949d101942"/>
      <w:r>
        <w:rPr>
          <w:rFonts w:hint="eastAsia" w:ascii="仿宋_GB2312" w:hAnsi="Times New Roman" w:eastAsia="仿宋_GB2312" w:cs="Times New Roman"/>
          <w:color w:val="000080"/>
          <w:sz w:val="20"/>
          <w:highlight w:val="none"/>
        </w:rPr>
        <w:t xml:space="preserve"> </w:t>
      </w:r>
      <w:bookmarkEnd w:id="26"/>
      <w:r/>
      <w:bookmarkStart w:id="27" w:name="EB473de9cb146c4384b72e7eac9a23572d"/>
      <w:r>
        <w:rPr>
          <w:rFonts w:hint="eastAsia" w:ascii="仿宋_GB2312" w:hAnsi="Times New Roman" w:eastAsia="仿宋_GB2312" w:cs="Times New Roman"/>
          <w:color w:val="000080"/>
          <w:sz w:val="20"/>
          <w:highlight w:val="none"/>
        </w:rPr>
        <w:t xml:space="preserve"> </w:t>
      </w:r>
      <w:bookmarkEnd w:id="27"/>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28" w:name="_Toc11947"/>
      <w:r>
        <w:rPr>
          <w:rFonts w:hint="eastAsia" w:ascii="Arial" w:hAnsi="Arial" w:eastAsia="黑体" w:cs="Times New Roman"/>
          <w:b/>
          <w:sz w:val="32"/>
          <w:szCs w:val="20"/>
          <w:highlight w:val="none"/>
          <w:lang w:val="en-US" w:eastAsia="zh-CN" w:bidi="ar-SA"/>
        </w:rPr>
        <w:t xml:space="preserve">四、响应文件的提交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的提交</w:t>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.1 供应商应当按照《操作手册》规定，在</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lang w:val="zh-CN"/>
        </w:rPr>
        <w:t xml:space="preserve">公告规定的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lang w:val="zh-CN"/>
        </w:rPr>
        <w:t xml:space="preserve">截止时间前制作并上传电子响应文件。</w:t>
      </w:r>
      <w:bookmarkStart w:id="30" w:name="_Toc20823298"/>
      <w:r/>
      <w:bookmarkEnd w:id="30"/>
      <w:r/>
      <w:bookmarkStart w:id="31" w:name="_Toc16938542"/>
      <w:r/>
      <w:bookmarkEnd w:id="31"/>
      <w:r/>
      <w:bookmarkStart w:id="32" w:name="_Toc513029226"/>
      <w:r/>
      <w:bookmarkEnd w:id="32"/>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val="zh-CN"/>
        </w:rPr>
        <w:t xml:space="preserve"> 供应商应充分考虑网络环境、网络带宽等因素</w:t>
      </w:r>
      <w:r>
        <w:rPr>
          <w:rFonts w:hint="eastAsia" w:ascii="仿宋" w:hAnsi="仿宋" w:eastAsia="仿宋" w:cs="仿宋"/>
          <w:color w:val="000000"/>
          <w:highlight w:val="none"/>
          <w:lang w:val="en-US" w:eastAsia="zh-CN"/>
        </w:rPr>
        <w:t xml:space="preserve">可能对响应产生的影响</w:t>
      </w:r>
      <w:r>
        <w:rPr>
          <w:rFonts w:hint="eastAsia" w:ascii="仿宋" w:hAnsi="仿宋" w:eastAsia="仿宋" w:cs="仿宋"/>
          <w:color w:val="000000"/>
          <w:highlight w:val="none"/>
          <w:lang w:val="zh-CN"/>
        </w:rPr>
        <w:t xml:space="preserve">，如因供应商自身原因造成的电子响应文件上传不成功的，按照第</w:t>
      </w: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酌情延长</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接收截止日期，在此情况下，供应商的所有权利和义务以及供应商受制约的截止日期均应以延长后新的截止日期为准。</w:t>
      </w:r>
      <w:r/>
    </w:p>
    <w:p>
      <w:pPr>
        <w:ind w:firstLine="482"/>
        <w:spacing w:line="520" w:lineRule="exact"/>
        <w:rPr>
          <w:rFonts w:hint="default" w:ascii="仿宋" w:hAnsi="仿宋" w:eastAsia="仿宋" w:cs="仿宋"/>
          <w:b/>
          <w:color w:val="000000"/>
          <w:highlight w:val="none"/>
          <w:lang w:val="en-US" w:eastAsia="zh-CN"/>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w:t>
      </w:r>
      <w:r>
        <w:rPr>
          <w:rFonts w:hint="eastAsia" w:ascii="仿宋" w:hAnsi="仿宋" w:eastAsia="仿宋" w:cs="仿宋"/>
          <w:b/>
          <w:color w:val="000000"/>
          <w:highlight w:val="none"/>
          <w:lang w:val="en-US" w:eastAsia="zh-CN"/>
        </w:rPr>
        <w:t xml:space="preserve">撤回和修改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17.1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截止时间前，撤回其电子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，具体操作方法见《操作手册》。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撤回电子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，则认为其不再参与本项目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17.2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进行修改，具体操作方法见《操作手册》</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截止时间之后，</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作任何修改。</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17.3 </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有效期满之间的这段时间内，</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不得撤回其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17.4 </w:t>
      </w:r>
      <w:r>
        <w:rPr>
          <w:rFonts w:hint="eastAsia" w:ascii="仿宋" w:hAnsi="仿宋" w:eastAsia="仿宋" w:cs="仿宋"/>
          <w:color w:val="000000"/>
          <w:highlight w:val="none"/>
        </w:rPr>
        <w:t xml:space="preserve">采购代理机构可以通过修改磋商文件酌情延长响应文件接收截止日期，在此情况下，供应商的所有权利和义务以及供应商受制约的截止日期均应以延长后新的截止日期为准。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应对 CA 证书妥善保管，如被他人盗用投标，因此带来的结果均由供应商自行承担。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被拒绝接收的情形</w:t>
      </w:r>
      <w:r/>
    </w:p>
    <w:p>
      <w:pPr>
        <w:ind w:right="120"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截止时间后</w:t>
      </w:r>
      <w:r>
        <w:rPr>
          <w:rFonts w:hint="eastAsia" w:ascii="仿宋" w:hAnsi="仿宋" w:eastAsia="仿宋" w:cs="仿宋"/>
          <w:color w:val="000000"/>
          <w:highlight w:val="none"/>
          <w:lang w:val="en-US" w:eastAsia="zh-CN"/>
        </w:rPr>
        <w:t xml:space="preserve">上传</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bookmarkEnd w:id="29"/>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33" w:name="_Toc18981"/>
      <w:r>
        <w:rPr>
          <w:rFonts w:hint="eastAsia" w:ascii="Arial" w:hAnsi="Arial" w:eastAsia="黑体" w:cs="Times New Roman"/>
          <w:b/>
          <w:sz w:val="32"/>
          <w:szCs w:val="20"/>
          <w:highlight w:val="none"/>
          <w:lang w:val="en-US" w:eastAsia="zh-CN" w:bidi="ar-SA"/>
        </w:rPr>
        <w:t xml:space="preserve">五、</w:t>
      </w:r>
      <w:bookmarkEnd w:id="33"/>
      <w:r>
        <w:rPr>
          <w:rFonts w:hint="eastAsia" w:ascii="Arial" w:hAnsi="Arial" w:eastAsia="黑体" w:cs="Times New Roman"/>
          <w:b/>
          <w:sz w:val="32"/>
          <w:szCs w:val="20"/>
          <w:highlight w:val="none"/>
          <w:lang w:val="en-US" w:eastAsia="zh-CN" w:bidi="ar-SA"/>
        </w:rPr>
        <w:t xml:space="preserve">无效响应、废标、串通参与磋商认定条款</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t xml:space="preserve">19.</w:t>
      </w:r>
      <w:r>
        <w:rPr>
          <w:rFonts w:hint="eastAsia" w:ascii="仿宋" w:hAnsi="仿宋" w:eastAsia="仿宋" w:cs="仿宋"/>
          <w:b/>
          <w:color w:val="000000"/>
          <w:highlight w:val="none"/>
        </w:rPr>
        <w:t xml:space="preserve">以下情形将视为无效</w:t>
      </w:r>
      <w:bookmarkStart w:id="34" w:name="EB94942e5430df4fb8a077f3cf7667f212"/>
      <w:r>
        <w:rPr>
          <w:rFonts w:hint="eastAsia" w:ascii="仿宋" w:hAnsi="仿宋" w:eastAsia="仿宋" w:cs="仿宋"/>
          <w:b/>
          <w:color w:val="000000"/>
          <w:highlight w:val="none"/>
          <w:lang w:val="en-US" w:eastAsia="zh-CN"/>
        </w:rPr>
        <w:t xml:space="preserve">响应</w:t>
      </w:r>
      <w:bookmarkEnd w:id="34"/>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lang w:val="en-US" w:eastAsia="zh-CN"/>
        </w:rPr>
        <w:t xml:space="preserve">在苏采云系统规定的时间内未成功解密电子响应文件的；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19.2 供应商未按照竞争性磋商文件要求上传电子响应文件的；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19.3 供应商不符合竞争性磋商文件规定资格要求或未按规定提交资质证件的；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19.4 供应商未通过资格性审查或符合性审查的；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19.5 同一供应商提交两个（含两个）以上不同的报价的；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19.6 响应文件电子签章/签字不符合竞争性磋商文件要求的；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19.7 报价超过竞争性磋商文件中规定的预算金额或者最高限价的；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19.8 报价出现前后不一致，按照竞争性磋商文件规定进行修正，修正后的报价，供应商不确认或修正后的报价超过预算金额或者最高限价的；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9 响应文件出现重大偏离，未对竞争性磋商文件</w:t>
      </w:r>
      <w:r>
        <w:rPr>
          <w:rFonts w:hint="eastAsia" w:ascii="仿宋" w:hAnsi="仿宋" w:eastAsia="仿宋" w:cs="仿宋"/>
          <w:color w:val="000000"/>
          <w:highlight w:val="none"/>
        </w:rPr>
        <w:t xml:space="preserve">进行实质性响应的（“</w:t>
      </w:r>
      <w:r>
        <w:rPr>
          <w:rFonts w:hint="eastAsia" w:ascii="宋体" w:hAnsi="宋体" w:eastAsia="宋体" w:cs="宋体"/>
          <w:color w:val="000000"/>
          <w:highlight w:val="none"/>
          <w:lang w:eastAsia="zh-CN"/>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技术参数及要求中一般指标超出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出现商务条款的负偏离，视为未对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进行实质性响应；</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19.12响应文件中已标价工程量清单与竞争性磋商文件规定的暂估价、暂列金额及甲供材料价格不一致的；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19.13响应文件中已标价工程量清单与竞争性磋商文件明确列出的不可竞争费用项目或费率或计算基础不一致的；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19.14响应文件中已标价工程量清单与竞争性磋商文件提供的工程量清单中的项目编码、项目名称、项目特征、计量单位、工程量不一致的（措施项目增项除外）；</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19.15响应文件载明的项目完成期限超过竞争性磋商文件规定的期限的；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19.16明细报价表出现缺漏项的；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19.17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19.18本项目采购产品如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lang w:val="zh-CN" w:eastAsia="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20技术响应完全复制采购需求的内容，未对竞争性磋商文件进行有效响应的；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19.22</w:t>
      </w:r>
      <w:r>
        <w:rPr>
          <w:rFonts w:hint="eastAsia" w:ascii="仿宋" w:hAnsi="仿宋" w:eastAsia="仿宋" w:cs="仿宋"/>
          <w:color w:val="000000"/>
          <w:highlight w:val="none"/>
        </w:rPr>
        <w:t xml:space="preserve">供应商有本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19.23</w:t>
      </w:r>
      <w:r>
        <w:rPr>
          <w:rFonts w:hint="eastAsia" w:ascii="仿宋" w:hAnsi="仿宋" w:eastAsia="仿宋" w:cs="仿宋"/>
          <w:color w:val="000000"/>
          <w:highlight w:val="none"/>
          <w:lang w:eastAsia="zh-CN"/>
        </w:rPr>
        <w:t xml:space="preserve">其他磋商小组</w:t>
      </w:r>
      <w:r>
        <w:rPr>
          <w:rFonts w:hint="eastAsia" w:ascii="仿宋" w:hAnsi="仿宋" w:eastAsia="仿宋" w:cs="仿宋"/>
          <w:color w:val="000000"/>
          <w:highlight w:val="none"/>
        </w:rPr>
        <w:t xml:space="preserve">认为有必要取消的</w:t>
      </w:r>
      <w:r>
        <w:rPr>
          <w:rFonts w:hint="eastAsia" w:ascii="仿宋" w:hAnsi="仿宋" w:eastAsia="仿宋" w:cs="仿宋"/>
          <w:color w:val="000000"/>
          <w:highlight w:val="none"/>
          <w:lang w:val="en-US" w:eastAsia="zh-CN"/>
        </w:rPr>
        <w:t xml:space="preserve">申请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19.24</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1符合专业条件的供应商或者对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作实质响应的供应商不足三家的</w:t>
      </w:r>
      <w:r>
        <w:rPr>
          <w:rFonts w:hint="eastAsia" w:ascii="仿宋" w:hAnsi="仿宋" w:eastAsia="仿宋" w:cs="仿宋"/>
          <w:highlight w:val="none"/>
        </w:rPr>
        <w:t xml:space="preserve">（符合</w:t>
      </w:r>
      <w:r>
        <w:rPr>
          <w:rFonts w:hint="eastAsia" w:ascii="仿宋" w:hAnsi="仿宋" w:eastAsia="仿宋" w:cs="仿宋"/>
          <w:highlight w:val="none"/>
          <w:lang w:val="en-US" w:eastAsia="zh-CN"/>
        </w:rPr>
        <w:t xml:space="preserve">21</w:t>
      </w:r>
      <w:r>
        <w:rPr>
          <w:rFonts w:hint="eastAsia" w:ascii="仿宋" w:hAnsi="仿宋" w:eastAsia="仿宋" w:cs="仿宋"/>
          <w:highlight w:val="none"/>
        </w:rPr>
        <w:t xml:space="preserve">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2出现影响</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3因重大变故，</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存在歧义、重大缺陷导致评审工作无法进行</w:t>
      </w:r>
      <w:r>
        <w:rPr>
          <w:rFonts w:hint="eastAsia" w:ascii="仿宋" w:hAnsi="仿宋" w:eastAsia="仿宋" w:cs="仿宋"/>
          <w:color w:val="000000"/>
          <w:highlight w:val="none"/>
          <w:lang w:eastAsia="zh-CN"/>
        </w:rPr>
        <w:t xml:space="preserve">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20.5供应商的报价均超过了采购预算，采购人不能支付的；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20.6</w:t>
      </w:r>
      <w:r>
        <w:rPr>
          <w:rFonts w:hint="eastAsia" w:ascii="仿宋" w:hAnsi="仿宋" w:eastAsia="仿宋" w:cs="仿宋"/>
          <w:color w:val="000000"/>
          <w:highlight w:val="none"/>
        </w:rPr>
        <w:t xml:space="preserve">因苏采云系统故障造成开标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不成功</w:t>
      </w:r>
      <w:r>
        <w:rPr>
          <w:rFonts w:hint="eastAsia" w:ascii="仿宋" w:hAnsi="仿宋" w:eastAsia="仿宋" w:cs="仿宋"/>
          <w:color w:val="000000"/>
          <w:highlight w:val="none"/>
          <w:lang w:eastAsia="zh-CN"/>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20.7</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供应商不足三家情形处理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用竞争性磋商采购方式采购的政府购买服务项目（含政府和社会资本合作项目），在采购过程中符合要求的供应商（社会资本）只有2家的，磋商采购活动可以继续进行。采购过程中符合要求的供应商（社会资本）只有1家的，采购人（项目实施机构）、采购代理机构终止竞争性磋商采购活动，重新开展采购活动。</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2.</w:t>
      </w:r>
      <w:r>
        <w:rPr>
          <w:rFonts w:hint="eastAsia" w:ascii="仿宋" w:hAnsi="仿宋" w:eastAsia="仿宋" w:cs="仿宋"/>
          <w:color w:val="ff0000"/>
          <w:szCs w:val="22"/>
          <w:highlight w:val="none"/>
        </w:rPr>
        <w:t xml:space="preserve">凡有以下情形者，一经查实，取消</w:t>
      </w:r>
      <w:r>
        <w:rPr>
          <w:rFonts w:hint="eastAsia" w:ascii="仿宋" w:hAnsi="仿宋" w:eastAsia="仿宋" w:cs="仿宋"/>
          <w:color w:val="ff0000"/>
          <w:szCs w:val="22"/>
          <w:highlight w:val="none"/>
          <w:lang w:val="en-US" w:eastAsia="zh-CN"/>
        </w:rPr>
        <w:t xml:space="preserve">成交</w:t>
      </w:r>
      <w:r>
        <w:rPr>
          <w:rFonts w:hint="eastAsia" w:ascii="仿宋" w:hAnsi="仿宋" w:eastAsia="仿宋" w:cs="仿宋"/>
          <w:color w:val="ff0000"/>
          <w:szCs w:val="22"/>
          <w:highlight w:val="none"/>
        </w:rPr>
        <w:t xml:space="preserve">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2采取不正当手段诋毁、排挤其他供应商的；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3与采购人、其他供应商或者采购代理机构恶意串通的；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1供应商直接或间接从采购人或采购代理机构处获得其他供应商的投标情况，并修改其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2评审活动开始前供应商直接或间接从采购人或采购代理机构处获得</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3供应商接受采购人或采购代理机构授意撤换、修改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4供应商之间协商投标报价、技术方案等</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5属同一集团、协会、商会等组织成员的供应商按照该组织要求协同投标；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6供应商之间事先约定由某一特定供应商中标、成交；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7供应商之间商定部分供应商放弃投标或者放弃中标、成交；</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8供应商与采购人或采购代理机构之间、供应商相互之间为谋求特定供应商中标、成交或者排斥其他供应商的其他串通行为</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有下列情形之一的，视为供应商串通投标，其</w:t>
      </w:r>
      <w:r>
        <w:rPr>
          <w:rFonts w:hint="eastAsia" w:ascii="仿宋" w:hAnsi="仿宋" w:eastAsia="仿宋" w:cs="仿宋"/>
          <w:color w:val="ff0000"/>
          <w:szCs w:val="22"/>
          <w:highlight w:val="none"/>
          <w:lang w:val="en-US" w:eastAsia="zh-CN"/>
        </w:rPr>
        <w:t xml:space="preserve">响应</w:t>
      </w:r>
      <w:r>
        <w:rPr>
          <w:rFonts w:hint="eastAsia" w:ascii="仿宋" w:hAnsi="仿宋" w:eastAsia="仿宋" w:cs="仿宋"/>
          <w:color w:val="ff0000"/>
          <w:szCs w:val="22"/>
          <w:highlight w:val="none"/>
        </w:rPr>
        <w:t xml:space="preserve">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9不同供应商的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10不同供应商委托同一单位或者个人办理投标事宜；</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11不同供应商的ip地址、MAC地址、标书制作工具客户端标识码一致的；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12不同供应商的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13不同供应商的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23.14</w:t>
      </w:r>
      <w:r>
        <w:rPr>
          <w:rFonts w:hint="eastAsia" w:ascii="仿宋" w:hAnsi="仿宋" w:eastAsia="仿宋" w:cs="仿宋"/>
          <w:color w:val="000000"/>
          <w:highlight w:val="none"/>
        </w:rPr>
        <w:t xml:space="preserve">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六、磋商程序</w:t>
      </w:r>
      <w:r/>
    </w:p>
    <w:p>
      <w:pPr>
        <w:ind w:firstLine="482"/>
        <w:spacing w:line="520" w:lineRule="exact"/>
        <w:rPr>
          <w:rFonts w:ascii="仿宋" w:hAnsi="仿宋" w:eastAsia="仿宋" w:cs="仿宋"/>
          <w:b/>
          <w:color w:val="000000"/>
          <w:highlight w:val="none"/>
        </w:rPr>
      </w:pPr>
      <w:r/>
      <w:bookmarkStart w:id="35"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4.磋商</w:t>
      </w:r>
      <w:r>
        <w:rPr>
          <w:rFonts w:hint="eastAsia" w:ascii="仿宋" w:hAnsi="仿宋" w:eastAsia="仿宋" w:cs="仿宋"/>
          <w:b/>
          <w:color w:val="000000"/>
          <w:highlight w:val="none"/>
        </w:rPr>
        <w:t xml:space="preserve">会议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.1采购代理机构工作人员按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规定的时间、地点组织</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应当按照《操作手册》规定，参加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活动和在苏采云系统规定的时间内对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进行解密。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会议由采购代理机构工作人员主持。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过程中涉及到的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解密等工作，应按照《操作手册》规定执行。</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25.</w:t>
      </w: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全过程中应保持通讯畅通，及时登录苏采云系统查阅、答复相关信息，并安排专人与</w:t>
      </w:r>
      <w:r>
        <w:rPr>
          <w:rFonts w:hint="eastAsia" w:ascii="仿宋" w:hAnsi="仿宋" w:eastAsia="仿宋" w:cs="仿宋"/>
          <w:b/>
          <w:bCs/>
          <w:color w:val="000000"/>
          <w:highlight w:val="none"/>
          <w:lang w:val="en-US" w:eastAsia="zh-CN"/>
        </w:rPr>
        <w:t xml:space="preserve">采购代理机构</w:t>
      </w:r>
      <w:r>
        <w:rPr>
          <w:rFonts w:hint="eastAsia" w:ascii="仿宋" w:hAnsi="仿宋" w:eastAsia="仿宋" w:cs="仿宋"/>
          <w:b/>
          <w:bCs/>
          <w:color w:val="000000"/>
          <w:highlight w:val="none"/>
        </w:rPr>
        <w:t xml:space="preserve">联系。</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磋商小组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磋商小组独立完成磋商工作，负责对响应文件进行审查、质询、评审、磋商、推选成交候选人。</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w:t>
      </w:r>
      <w:r>
        <w:rPr>
          <w:rFonts w:hint="eastAsia" w:ascii="仿宋" w:hAnsi="仿宋" w:eastAsia="仿宋" w:cs="仿宋"/>
          <w:b/>
          <w:color w:val="000000"/>
          <w:highlight w:val="none"/>
          <w:lang w:val="en-US" w:eastAsia="zh-CN"/>
        </w:rPr>
        <w:t xml:space="preserve">.磋商</w:t>
      </w:r>
      <w:r>
        <w:rPr>
          <w:rFonts w:hint="eastAsia" w:ascii="仿宋" w:hAnsi="仿宋" w:eastAsia="仿宋" w:cs="仿宋"/>
          <w:b/>
          <w:color w:val="000000"/>
          <w:highlight w:val="none"/>
        </w:rPr>
        <w:t xml:space="preserve">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磋商小组成员按照“客观、公正、审慎”的原则进行独立评审。</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磋商</w:t>
      </w:r>
      <w:r>
        <w:rPr>
          <w:rFonts w:hint="eastAsia" w:ascii="仿宋" w:hAnsi="仿宋" w:eastAsia="仿宋" w:cs="仿宋"/>
          <w:b/>
          <w:color w:val="000000"/>
          <w:highlight w:val="none"/>
        </w:rPr>
        <w:t xml:space="preserve">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28.1 响应文件审查</w:t>
      </w:r>
      <w:r>
        <w:rPr>
          <w:rFonts w:hint="eastAsia" w:ascii="仿宋" w:hAnsi="仿宋" w:eastAsia="仿宋" w:cs="仿宋"/>
          <w:color w:val="000000"/>
          <w:highlight w:val="none"/>
        </w:rPr>
        <w:t xml:space="preserve">：磋商小组依据</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的规定，从响应文件的有效性、完整性和响应程度</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包括但不限于资格性审查、符合性审查</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进行审查，以确定供应商是否对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的要求作出了实质性响应，存在未实质性响应或重大偏离的响应文件按无效响应处理，磋商小组将通过</w:t>
      </w:r>
      <w:r>
        <w:rPr>
          <w:rFonts w:hint="eastAsia" w:ascii="仿宋" w:hAnsi="仿宋" w:eastAsia="仿宋" w:cs="仿宋"/>
          <w:color w:val="000000"/>
          <w:highlight w:val="none"/>
          <w:lang w:val="en-US" w:eastAsia="zh-CN"/>
        </w:rPr>
        <w:t xml:space="preserve">苏采云系统</w:t>
      </w:r>
      <w:r>
        <w:rPr>
          <w:rFonts w:hint="eastAsia" w:ascii="仿宋" w:hAnsi="仿宋" w:eastAsia="仿宋" w:cs="仿宋"/>
          <w:color w:val="000000"/>
          <w:highlight w:val="none"/>
        </w:rPr>
        <w:t xml:space="preserve">告知有关供应商。所谓重大偏离是指供应商响应文件中所述</w:t>
      </w:r>
      <w:r>
        <w:rPr>
          <w:rFonts w:hint="eastAsia" w:ascii="仿宋" w:hAnsi="仿宋" w:eastAsia="仿宋" w:cs="仿宋"/>
          <w:color w:val="000000"/>
          <w:highlight w:val="none"/>
          <w:lang w:val="en-US" w:eastAsia="zh-CN"/>
        </w:rPr>
        <w:t xml:space="preserve">资格性条件、符合性条件、</w:t>
      </w:r>
      <w:r>
        <w:rPr>
          <w:rFonts w:hint="eastAsia" w:ascii="仿宋" w:hAnsi="仿宋" w:eastAsia="仿宋" w:cs="仿宋"/>
          <w:color w:val="000000"/>
          <w:highlight w:val="none"/>
        </w:rPr>
        <w:t xml:space="preserve">主要货物种类、规格、参数</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服务要求</w:t>
      </w:r>
      <w:r>
        <w:rPr>
          <w:rFonts w:hint="eastAsia" w:ascii="仿宋" w:hAnsi="仿宋" w:eastAsia="仿宋" w:cs="仿宋"/>
          <w:color w:val="000000"/>
          <w:highlight w:val="none"/>
        </w:rPr>
        <w:t xml:space="preserve">等明显不能满足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要求。重大偏离和未实质性响应的认定，须经磋商小组以少数服从多数的原则做出结论。磋商小组认定响应文件的响应性，仅根据响应文件本身的内容，而不寻求外部的证据。对于非实质性响应的响应文件，供应商不能通过修正或撤销不符之处，而使其成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，将通过苏采云系统告知其具体原因，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28.2.1对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中含义不明确、同类问题表述不一致或者有明显文字和计算错误的内容，</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可以书面形式要求供应商作出必要的澄清、说明或者纠正。供应商的澄清、说明或者补正应当采用书面形式。供应商的澄清、说明或者补正不得超出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的范围或者改变</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的实质性内容。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28.2.2</w:t>
      </w:r>
      <w:r>
        <w:rPr>
          <w:rFonts w:hint="eastAsia" w:ascii="仿宋" w:hAnsi="仿宋" w:eastAsia="仿宋" w:cs="仿宋"/>
          <w:color w:val="000000"/>
          <w:highlight w:val="none"/>
        </w:rPr>
        <w:t xml:space="preserve">需要供应商进行澄清、说明和补正的，</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将通过苏采云系统向供应商发出“澄清要求函”，接到“澄清要求函”的供应商应当按照要求在苏采云系统中提交“澄清响应函”并加盖CA电子公章。澄清、说明和补正的内容作为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的补充部分，具体操作方式见《操作手册》。</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并非对每个</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都做澄清要求。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28.2.4</w:t>
      </w:r>
      <w:r>
        <w:rPr>
          <w:rFonts w:hint="eastAsia" w:ascii="仿宋" w:hAnsi="仿宋" w:eastAsia="仿宋" w:cs="仿宋"/>
          <w:color w:val="000000"/>
          <w:highlight w:val="none"/>
        </w:rPr>
        <w:t xml:space="preserve">接到</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澄清、说明和补正要求的</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28.2.5</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报价出现前后不一致的，除</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w:t>
      </w:r>
      <w:r>
        <w:rPr>
          <w:rFonts w:hint="eastAsia" w:ascii="仿宋" w:hAnsi="仿宋" w:eastAsia="仿宋" w:cs="仿宋"/>
          <w:color w:val="000000"/>
          <w:highlight w:val="none"/>
          <w:lang w:eastAsia="zh-CN"/>
        </w:rPr>
        <w:t xml:space="preserve">响应文件中磋商报价表内容与响应文件中相应内容不一致的，以磋商报价表为准</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w:t>
      </w:r>
      <w:r>
        <w:rPr>
          <w:rFonts w:hint="eastAsia" w:ascii="仿宋" w:hAnsi="仿宋" w:eastAsia="仿宋" w:cs="仿宋"/>
          <w:color w:val="000000"/>
          <w:sz w:val="24"/>
          <w:szCs w:val="24"/>
          <w:highlight w:val="none"/>
          <w:lang w:val="en-US" w:eastAsia="zh-CN"/>
        </w:rPr>
        <w:t xml:space="preserve">磋商报价表</w:t>
      </w:r>
      <w:r>
        <w:rPr>
          <w:rFonts w:hint="eastAsia" w:ascii="仿宋" w:hAnsi="仿宋" w:eastAsia="仿宋" w:cs="仿宋"/>
          <w:color w:val="000000"/>
          <w:highlight w:val="none"/>
        </w:rPr>
        <w:t xml:space="preserve">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同时出现两种以上不一致的，按照前款规定的顺序修正。修正后的报价，经供应商确认后产生约束力，供应商不确认的，</w:t>
      </w:r>
      <w:r>
        <w:rPr>
          <w:rFonts w:hint="eastAsia" w:ascii="仿宋" w:hAnsi="仿宋" w:eastAsia="仿宋" w:cs="仿宋"/>
          <w:color w:val="000000"/>
          <w:sz w:val="24"/>
          <w:szCs w:val="24"/>
          <w:highlight w:val="none"/>
        </w:rPr>
        <w:t xml:space="preserve">该响应文件将视为无效</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28.3</w:t>
      </w:r>
      <w:r>
        <w:rPr>
          <w:rFonts w:hint="eastAsia" w:ascii="仿宋" w:hAnsi="仿宋" w:eastAsia="仿宋" w:cs="仿宋"/>
          <w:color w:val="000000"/>
          <w:highlight w:val="none"/>
          <w:lang w:eastAsia="zh-CN"/>
        </w:rPr>
        <w:t xml:space="preserve">磋商。磋商小组所有成员集中与单一供应商分别进行磋商，并给</w:t>
      </w:r>
      <w:r>
        <w:rPr>
          <w:rFonts w:hint="eastAsia" w:ascii="仿宋" w:hAnsi="仿宋" w:eastAsia="仿宋" w:cs="仿宋"/>
          <w:color w:val="000000"/>
          <w:highlight w:val="none"/>
          <w:lang w:eastAsia="zh-CN"/>
        </w:rPr>
        <w:t xml:space="preserve">予所有参加磋商的供应商平等的磋商机会。磋商小组通过苏采云系统向供应商发布“磋商函”，供应商应当按照要求在苏采云系统提交“磋商响应函”并加盖CA电子公章，具体操作方式见《操作手册》。在磋商过程中，磋商小组可以根据竞争性磋商文件和磋商情况实质性变动（须经采购人代表确认）采购需求的技术、服务要求以及合同草案条款，但不得变动竞争性磋商文件中的其他内容。对竞争性磋商文件作出的实质性变动是竞争性磋商文件的有效组成部分，磋商小组应当以书面形式同时通知所有参加磋商的供应商。供应商未及时参与磋商或报价的，视为自动放弃磋商资格</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w:t>
      </w:r>
      <w:r>
        <w:rPr>
          <w:rFonts w:hint="eastAsia" w:ascii="仿宋" w:hAnsi="仿宋" w:eastAsia="仿宋" w:cs="仿宋"/>
          <w:color w:val="000000"/>
          <w:highlight w:val="none"/>
        </w:rPr>
        <w:t xml:space="preserve">最后报价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28.4.1</w:t>
      </w:r>
      <w:r>
        <w:rPr>
          <w:rFonts w:hint="eastAsia" w:ascii="仿宋" w:hAnsi="仿宋" w:eastAsia="仿宋" w:cs="仿宋"/>
          <w:color w:val="000000"/>
          <w:highlight w:val="none"/>
        </w:rPr>
        <w:t xml:space="preserve">磋商结束后，磋商小组将在苏采云系统向所有实质性响应的供应商发布“最后报价要求函”及最后报价格式表，要求所有实质性响应的供应商在规定时间内提交最后报价，具体操作方式见《操作手册》。最后报价是供应商响应文件的有效组成部分，作为评审的依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8.4.2</w:t>
      </w:r>
      <w:r>
        <w:rPr>
          <w:rFonts w:hint="eastAsia" w:ascii="仿宋" w:hAnsi="仿宋" w:eastAsia="仿宋" w:cs="仿宋"/>
          <w:color w:val="000000"/>
          <w:highlight w:val="none"/>
        </w:rPr>
        <w:t xml:space="preserve">在采购内容和采购需求不变的情况下，供应商次轮报价及最后报价均不得高于</w:t>
      </w:r>
      <w:r>
        <w:rPr>
          <w:rFonts w:hint="eastAsia" w:ascii="仿宋" w:hAnsi="仿宋" w:eastAsia="仿宋" w:cs="仿宋"/>
          <w:color w:val="000000"/>
          <w:highlight w:val="none"/>
          <w:lang w:eastAsia="zh-CN"/>
        </w:rPr>
        <w:t xml:space="preserve">首次报价</w:t>
      </w:r>
      <w:r>
        <w:rPr>
          <w:rFonts w:hint="eastAsia" w:ascii="仿宋" w:hAnsi="仿宋" w:eastAsia="仿宋" w:cs="仿宋"/>
          <w:color w:val="000000"/>
          <w:highlight w:val="none"/>
        </w:rPr>
        <w:t xml:space="preserve">，否则作无效</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处理。</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28.4.3</w:t>
      </w:r>
      <w:r>
        <w:rPr>
          <w:rFonts w:hint="eastAsia" w:ascii="仿宋" w:hAnsi="仿宋" w:eastAsia="仿宋" w:cs="仿宋"/>
          <w:color w:val="000000"/>
          <w:highlight w:val="none"/>
        </w:rPr>
        <w:t xml:space="preserve">供应商在首次响应文件中的报价为</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。如果成交价低于供应商首次报价，供应商分项报价按</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与最后报价调整比例进行同比调整</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工程项目同比例调整不包括暂列金和暂估价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28.4.4</w:t>
      </w:r>
      <w:r>
        <w:rPr>
          <w:rFonts w:hint="eastAsia" w:ascii="仿宋" w:hAnsi="仿宋" w:eastAsia="仿宋" w:cs="仿宋"/>
          <w:color w:val="000000"/>
          <w:highlight w:val="none"/>
        </w:rPr>
        <w:t xml:space="preserve">供应商未</w:t>
      </w:r>
      <w:r>
        <w:rPr>
          <w:rFonts w:hint="eastAsia" w:ascii="仿宋" w:hAnsi="仿宋" w:eastAsia="仿宋" w:cs="仿宋"/>
          <w:color w:val="000000"/>
          <w:highlight w:val="none"/>
          <w:lang w:val="en-US" w:eastAsia="zh-CN"/>
        </w:rPr>
        <w:t xml:space="preserve">按</w:t>
      </w:r>
      <w:r>
        <w:rPr>
          <w:rFonts w:hint="eastAsia" w:ascii="仿宋" w:hAnsi="仿宋" w:eastAsia="仿宋" w:cs="仿宋"/>
          <w:color w:val="000000"/>
          <w:highlight w:val="none"/>
        </w:rPr>
        <w:t xml:space="preserve">规定时间在苏采云系统中提交最后报价的视为放弃磋商，其响应文件按无效响应处理，最后报价格式表须加盖CA电子公章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（1）因情况变化，不再符合规定的竞争性磋商采购方式适用情形的；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（2）出现影响采购公正的违法、违规行为的；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（4）因重大变故，采购任务取消的；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（5）采购人需求发生重大变化暂时不能确定或供应商提供的货物、服务和工程不能满足需求等。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（二）磋商失败后，除采购任务取消外，将重新组织采购。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（三）第二次公告后，政府购买服务项目（</w:t>
      </w:r>
      <w:r>
        <w:rPr>
          <w:rFonts w:hint="eastAsia" w:ascii="仿宋" w:hAnsi="仿宋" w:eastAsia="仿宋" w:cs="仿宋"/>
          <w:color w:val="000000"/>
          <w:highlight w:val="none"/>
        </w:rPr>
        <w:t xml:space="preserve">含政府和社会资本合作项目）以及市场竞争不充分的科研项目以及需要扶持的科技成果转化项目符合要求的服务商或者报价未超过采购预算的服务商不足2家的（其他类别项目符合要求的服务商或者报价未超过采购预算的服务商不足3家的），除采购任务取消情形外，代理机构报经监管部门批准后，可变更为单一来源方式采购，或者终止采购活动。本次磋商文件中对供应商资格条件要求、技术要求和商务等要求，将作为单一来源方式采购的基本要求和谈判依据。原磋商小组根据政府采购法等法律法规进行谈判。参加磋商的供应商，根据自愿原则，选择参加单一来源方式采购。</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（四）磋商文件未明确的其他事项，按《政府采购法》及其相关法律法规执行。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28.6</w:t>
      </w:r>
      <w:r>
        <w:rPr>
          <w:rFonts w:hint="eastAsia" w:ascii="仿宋" w:hAnsi="仿宋" w:eastAsia="仿宋" w:cs="仿宋"/>
          <w:color w:val="000000"/>
          <w:highlight w:val="none"/>
        </w:rPr>
        <w:t xml:space="preserve">比较。</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中规定的评标方法和标准，对符合性检查合格的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进行商务和技术评比。</w:t>
      </w:r>
      <w:bookmarkEnd w:id="3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推荐</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w:t>
      </w:r>
      <w:r>
        <w:rPr>
          <w:rFonts w:hint="eastAsia" w:ascii="仿宋" w:hAnsi="仿宋" w:eastAsia="仿宋" w:cs="仿宋"/>
          <w:color w:val="000000"/>
          <w:highlight w:val="none"/>
          <w:lang w:eastAsia="zh-CN"/>
        </w:rPr>
        <w:t xml:space="preserve">在满足竞争性磋商文件全部实质性要求的前提下，磋商小组按竞争性磋商文件规定的评审办法推荐3名成交候选人（符合供应商须知</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条情形的推荐2名成交候选人）</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候选人出现下列情况之一的，一经查实，采购人有权提请</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磋商小组</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出现供应商</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，也可以重新开展政府采购活动。</w:t>
      </w:r>
      <w:r/>
    </w:p>
    <w:p>
      <w:pPr>
        <w:spacing w:line="520" w:lineRule="exact"/>
        <w:rPr>
          <w:rFonts w:ascii="仿宋_GB2312" w:hAnsi="宋体" w:eastAsia="仿宋_GB2312" w:cs="Times New Roman"/>
          <w:color w:val="000080"/>
          <w:sz w:val="20"/>
          <w:highlight w:val="none"/>
        </w:rPr>
      </w:pPr>
      <w:r>
        <w:rPr>
          <w:rFonts w:ascii="仿宋_GB2312" w:hAnsi="宋体" w:eastAsia="仿宋_GB2312" w:cs="Times New Roman"/>
          <w:color w:val="000080"/>
          <w:sz w:val="20"/>
          <w:highlight w:val="none"/>
        </w:rPr>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36" w:name="_Toc6774"/>
      <w:r>
        <w:rPr>
          <w:rFonts w:hint="eastAsia" w:ascii="Arial" w:hAnsi="Arial" w:eastAsia="黑体" w:cs="Times New Roman"/>
          <w:b/>
          <w:sz w:val="32"/>
          <w:szCs w:val="20"/>
          <w:highlight w:val="none"/>
          <w:lang w:val="en-US" w:eastAsia="zh-CN" w:bidi="ar-SA"/>
        </w:rPr>
        <w:t xml:space="preserve">七、成交及合同签订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highlight w:val="none"/>
        </w:rPr>
        <w:t xml:space="preserve">磋商</w:t>
      </w:r>
      <w:r>
        <w:rPr>
          <w:rFonts w:hint="eastAsia" w:ascii="仿宋" w:hAnsi="仿宋" w:eastAsia="仿宋" w:cs="仿宋"/>
          <w:b/>
          <w:color w:val="000000"/>
          <w:highlight w:val="none"/>
        </w:rPr>
        <w:t xml:space="preserve">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29.1采购人将在签订合同前对成交供应商是否能圆满地履行合同进行审查。审查包括成交供应商响应文件中提供的所有资格证明材料原件，成交供应商响应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采购人若发现成交供应商在磋商过程中提供虚假证明文件，故意隐瞒公司不良信誉和财务状况，以及存在可能对合同圆满履行造成风险的其他因素等，则报经监管部门按规定取消其成交资格，监管部门依法处理。如果确定成交供应商无法履行合同，采购人可以按排名依次对其余成交候选人进行类似的审查或重新开展政府采购活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确定</w:t>
      </w:r>
      <w:r>
        <w:rPr>
          <w:rFonts w:hint="eastAsia" w:ascii="仿宋" w:hAnsi="仿宋" w:eastAsia="仿宋" w:cs="仿宋"/>
          <w:b/>
          <w:color w:val="000000"/>
          <w:highlight w:val="none"/>
          <w:lang w:val="en-US" w:eastAsia="zh-CN"/>
        </w:rPr>
        <w:t xml:space="preserve">成交供应商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30.1采购人应当自收到评标报告之日起5个工作日内，在评标报告确定的成交候选人名单中确定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。成交候选人并列的，由采购人在相关部门监督下通过随机抽取的方式确定。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30.2在成交结果公告届满之前，</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被列为失信被执行人的，取消其成交资格，并重新确定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30.3采购人不得通过对样品进行检测、对供应商进行考察等方式改变评审结果。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（或成交候选人）放弃成交、因不可抗力不能履行合同、提供虚假材料谋取成交或者被查实存在影响成交结果的违法行为等情形，不符合成交条件的，采购人可以按照</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确定的成交候选人名单排序依次确定其他成交候选人为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成交通知书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31.1成交结果在指定信息媒体上发布公告。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结果的同时，采购人或采购代理机构将向</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发出</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应及时到采购代理机构领取成交通知书，成交通知书是签订合同的依据和组成部分。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与采购人应当在成交通知书发出之日起</w:t>
      </w:r>
      <w:r>
        <w:rPr>
          <w:rFonts w:hint="eastAsia" w:ascii="仿宋" w:hAnsi="仿宋" w:eastAsia="仿宋" w:cs="仿宋"/>
          <w:color w:val="000000"/>
          <w:highlight w:val="none"/>
          <w:lang w:val="en-US" w:eastAsia="zh-CN"/>
        </w:rPr>
        <w:t xml:space="preserve">30</w:t>
      </w:r>
      <w:r>
        <w:rPr>
          <w:rFonts w:hint="eastAsia" w:ascii="仿宋" w:hAnsi="仿宋" w:eastAsia="仿宋" w:cs="仿宋"/>
          <w:color w:val="000000"/>
          <w:highlight w:val="none"/>
        </w:rPr>
        <w:t xml:space="preserve">日内签订书面合同。成交通知书、</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以及</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无正当理由未在规定时间内与采购人签订合同的，采购人有权建议取消其成交资格，监管部门将对其依法处理。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履约保证金（如适用）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须知前附表。</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33.1履约保证金应在采购合同签订前提交，除银行电汇、网上银行、数字人民币外，供应商还可选用银行保函、担保公司的保证担保或保险公司的保证保险等多种形式向采购人缴纳；</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33.3履约保证金退还的条件，按以下方式实行：</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履约保证金退还时间：采购单位收到供应商退付申请后5个工作日内退还；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33.4逾期退还履约保证金的违约责任：除应当退还履约保证金外，还应当按中国人民银行同期贷款基准利率上浮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jc w:val="both"/>
        <w:keepLines w:val="0"/>
        <w:keepNext w:val="0"/>
        <w:spacing w:before="0" w:after="0" w:line="520" w:lineRule="exact"/>
        <w:widowControl w:val="off"/>
        <w:rPr>
          <w:rFonts w:hint="eastAsia" w:ascii="Arial" w:hAnsi="Arial" w:eastAsia="黑体" w:cs="Times New Roman"/>
          <w:b/>
          <w:sz w:val="32"/>
          <w:szCs w:val="20"/>
          <w:highlight w:val="none"/>
          <w:lang w:val="en-US" w:eastAsia="zh-CN" w:bidi="ar-SA"/>
        </w:rPr>
        <w:outlineLvl w:val="9"/>
      </w:pPr>
      <w:r/>
      <w:bookmarkStart w:id="37" w:name="_Toc15475"/>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34.2按照</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4.3 </w:t>
      </w:r>
      <w:r>
        <w:rPr>
          <w:rFonts w:hint="eastAsia" w:ascii="仿宋" w:hAnsi="仿宋" w:eastAsia="仿宋" w:cs="仿宋"/>
          <w:color w:val="000000"/>
          <w:highlight w:val="none"/>
        </w:rPr>
        <w:t xml:space="preserve">政府采购合同履行中，需追加与合同标的相同</w:t>
      </w:r>
      <w:r>
        <w:rPr>
          <w:rFonts w:hint="eastAsia" w:ascii="仿宋" w:hAnsi="仿宋" w:eastAsia="仿宋" w:cs="仿宋"/>
          <w:color w:val="000000"/>
          <w:highlight w:val="none"/>
          <w:lang w:val="en-US" w:eastAsia="zh-CN"/>
        </w:rPr>
        <w:t xml:space="preserve">的</w:t>
      </w:r>
      <w:r>
        <w:rPr>
          <w:rFonts w:hint="eastAsia" w:ascii="仿宋" w:hAnsi="仿宋" w:eastAsia="仿宋" w:cs="仿宋"/>
          <w:color w:val="000000"/>
          <w:highlight w:val="none"/>
        </w:rPr>
        <w:t xml:space="preserve">货物、工程或者服务的，在不改变价格水平、合同及其他条款的前提下，采购人可以与</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协商签订补充合同，但所有补充合同的采购金额不得超过原合同采购金额的百分之十。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38" w:name="_Toc20991"/>
      <w:r>
        <w:rPr>
          <w:rFonts w:hint="eastAsia" w:ascii="Arial" w:hAnsi="Arial" w:eastAsia="黑体" w:cs="Times New Roman"/>
          <w:b/>
          <w:sz w:val="32"/>
          <w:szCs w:val="20"/>
          <w:highlight w:val="none"/>
          <w:lang w:val="en-US" w:eastAsia="zh-CN" w:bidi="ar-SA"/>
        </w:rPr>
        <w:t xml:space="preserve">九、质疑与投诉</w:t>
      </w:r>
      <w:bookmarkEnd w:id="38"/>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35.1供应商认为</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、采购过程和</w:t>
      </w:r>
      <w:r>
        <w:rPr>
          <w:rFonts w:hint="eastAsia" w:ascii="仿宋" w:hAnsi="仿宋" w:eastAsia="仿宋" w:cs="仿宋"/>
          <w:color w:val="000000"/>
          <w:highlight w:val="none"/>
        </w:rPr>
        <w:t xml:space="preserve">成交</w:t>
      </w:r>
      <w:r>
        <w:rPr>
          <w:rFonts w:hint="eastAsia" w:ascii="仿宋" w:hAnsi="仿宋" w:eastAsia="仿宋" w:cs="仿宋"/>
          <w:highlight w:val="none"/>
        </w:rPr>
        <w:t xml:space="preserve">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39" w:name="EBf7accddeb64e419786dca6f2920f0c2c"/>
      <w:r>
        <w:rPr>
          <w:rFonts w:hint="eastAsia" w:ascii="仿宋" w:hAnsi="仿宋" w:eastAsia="仿宋" w:cs="仿宋"/>
          <w:color w:val="0000ff"/>
          <w:highlight w:val="none"/>
        </w:rPr>
        <w:t xml:space="preserve"> </w:t>
      </w:r>
      <w:bookmarkEnd w:id="39"/>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35.2供应商应知其权益受到损害之日，是指：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提出质疑的，为获取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之日或者</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质疑供应商应当是参与所质疑项目采购活动的供应商。潜在供应商已依法获取其可质疑的</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的，方可对该文件提出质疑。供应商在法定质疑期内应一次性提出针对同一采购程序环节的质疑。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35.4供应商提出质疑应当提交质疑函和必要的证明材料。质疑函的必备内容：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（1）供应商的姓名或者名称、地址、邮编、联系人及联系电话；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（8）供应商为自然人的，由本人签字；供应商为法人或者其他组织的，应当由法定代表人、主要负责人，或者其授权代表签字或者盖章，并加盖公章。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35.7供应商</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35.8供应商</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无法证明其取得方式合法的，视为以非法手段取得证明材料。</w:t>
      </w:r>
      <w:r/>
    </w:p>
    <w:p>
      <w:pPr>
        <w:ind w:firstLine="225"/>
        <w:jc w:val="both"/>
        <w:spacing w:line="520" w:lineRule="exact"/>
        <w:widowControl w:val="off"/>
        <w:rPr>
          <w:rFonts w:hint="default" w:ascii="仿宋_GB2312" w:hAnsi="Times New Roman" w:eastAsia="仿宋_GB2312" w:cs="Times New Roman"/>
          <w:sz w:val="32"/>
          <w:szCs w:val="24"/>
          <w:highlight w:val="none"/>
          <w:lang w:val="en-US" w:eastAsia="zh-CN" w:bidi="ar-SA"/>
        </w:rPr>
      </w:pPr>
      <w:r>
        <w:rPr>
          <w:rFonts w:hint="default" w:ascii="仿宋_GB2312" w:hAnsi="Times New Roman" w:eastAsia="仿宋_GB2312" w:cs="Times New Roman"/>
          <w:sz w:val="32"/>
          <w:szCs w:val="24"/>
          <w:highlight w:val="none"/>
          <w:lang w:val="en-US" w:eastAsia="zh-CN" w:bidi="ar-SA"/>
        </w:rPr>
      </w:r>
      <w:r/>
    </w:p>
    <w:p>
      <w:pPr>
        <w:jc w:val="both"/>
        <w:keepLines w:val="0"/>
        <w:keepNext w:val="0"/>
        <w:spacing w:before="160" w:after="160" w:line="520" w:lineRule="exact"/>
        <w:widowControl w:val="off"/>
        <w:rPr>
          <w:rFonts w:hint="default"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w:t>
      </w:r>
      <w:r>
        <w:rPr>
          <w:rFonts w:hint="eastAsia" w:ascii="仿宋" w:hAnsi="仿宋" w:eastAsia="仿宋" w:cs="仿宋"/>
          <w:highlight w:val="none"/>
          <w:lang w:eastAsia="zh-CN"/>
        </w:rPr>
        <w:t xml:space="preserve">响应文件</w:t>
      </w:r>
      <w:r>
        <w:rPr>
          <w:rFonts w:hint="eastAsia" w:ascii="仿宋" w:hAnsi="仿宋" w:eastAsia="仿宋" w:cs="仿宋"/>
          <w:highlight w:val="none"/>
        </w:rPr>
        <w:t xml:space="preserve">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的扣除，用扣除后的价格参加评审。（是否接受联合体以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中相关内容为准，是否允许大中型企业向一家或者多家小微企业分包以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⑤</w:t>
      </w: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提供的产品属于信息安全产品的，供应商应当选择经国家认证的信息安全产品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提供的产品属于政府强制采购节能产品的，供应商应当选择依据国家标准中二级能效（水效）指标认证的节能产品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供应商应当选择依据相关标准的最新版本认证的环境标志产品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39.3允许进口产品参加的，优先采购向我国企业转让技术、与我国企业签订消化吸收再创新方案的供应商的进口产品。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40</w:t>
      </w:r>
      <w:r>
        <w:rPr>
          <w:rFonts w:hint="eastAsia" w:ascii="仿宋" w:hAnsi="仿宋" w:eastAsia="仿宋" w:cs="仿宋"/>
          <w:highlight w:val="none"/>
          <w:lang w:val="en-US" w:eastAsia="zh-CN"/>
        </w:rPr>
        <w:t xml:space="preserve">.绿色采购</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40.1</w:t>
      </w:r>
      <w:r>
        <w:rPr>
          <w:rFonts w:hint="eastAsia" w:ascii="仿宋" w:hAnsi="仿宋" w:eastAsia="仿宋" w:cs="仿宋"/>
          <w:highlight w:val="none"/>
        </w:rPr>
        <w:t xml:space="preserve">中标/成交供应商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40.2</w:t>
      </w:r>
      <w:r>
        <w:rPr>
          <w:rFonts w:hint="eastAsia" w:ascii="仿宋" w:hAnsi="仿宋" w:eastAsia="仿宋" w:cs="仿宋"/>
          <w:highlight w:val="none"/>
        </w:rPr>
        <w:t xml:space="preserve">涉及数据中心相关设备、运维服务</w:t>
      </w:r>
      <w:r>
        <w:rPr>
          <w:rFonts w:hint="eastAsia" w:ascii="仿宋" w:hAnsi="仿宋" w:eastAsia="仿宋" w:cs="仿宋"/>
          <w:highlight w:val="none"/>
          <w:lang w:eastAsia="zh-CN"/>
        </w:rPr>
        <w:t xml:space="preserve">的，</w:t>
      </w:r>
      <w:r>
        <w:rPr>
          <w:rFonts w:hint="eastAsia" w:ascii="仿宋" w:hAnsi="仿宋" w:eastAsia="仿宋" w:cs="仿宋"/>
          <w:highlight w:val="none"/>
        </w:rPr>
        <w:t xml:space="preserve">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40.5</w:t>
      </w:r>
      <w:r>
        <w:rPr>
          <w:rFonts w:hint="default" w:ascii="仿宋" w:hAnsi="仿宋" w:eastAsia="仿宋" w:cs="仿宋"/>
          <w:highlight w:val="none"/>
          <w:lang w:val="en-US" w:eastAsia="zh-CN"/>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41</w:t>
      </w:r>
      <w:r>
        <w:rPr>
          <w:rFonts w:hint="eastAsia" w:ascii="仿宋" w:hAnsi="仿宋" w:eastAsia="仿宋" w:cs="仿宋"/>
          <w:highlight w:val="none"/>
          <w:lang w:val="en-US" w:eastAsia="zh-CN"/>
        </w:rPr>
        <w:t xml:space="preserve">.创新产品采购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42.网络产品、市场准入类产品采购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42.1 本项目</w:t>
      </w:r>
      <w:r>
        <w:rPr>
          <w:rFonts w:hint="eastAsia" w:ascii="仿宋" w:hAnsi="仿宋" w:eastAsia="仿宋" w:cs="仿宋"/>
          <w:highlight w:val="none"/>
          <w:lang w:val="en-US" w:eastAsia="zh-CN"/>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45.</w:t>
      </w:r>
      <w:r>
        <w:rPr>
          <w:rFonts w:hint="eastAsia" w:ascii="仿宋" w:hAnsi="仿宋" w:eastAsia="仿宋" w:cs="仿宋"/>
          <w:highlight w:val="none"/>
        </w:rPr>
        <w:t xml:space="preserve">落实政府采购领域数字人民币政策</w:t>
      </w:r>
      <w:r/>
    </w:p>
    <w:p>
      <w:p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40" w:name="_Toc23826"/>
      <w:r>
        <w:rPr>
          <w:rFonts w:hint="eastAsia" w:ascii="Arial" w:hAnsi="Arial" w:eastAsia="黑体" w:cs="Times New Roman"/>
          <w:b/>
          <w:sz w:val="32"/>
          <w:szCs w:val="20"/>
          <w:highlight w:val="none"/>
          <w:lang w:val="en-US" w:eastAsia="zh-CN" w:bidi="ar-SA"/>
        </w:rPr>
        <w:t xml:space="preserve">十一、保密</w:t>
      </w:r>
      <w:bookmarkEnd w:id="40"/>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ind w:left="0" w:firstLine="48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46.1参与本次采购活动的各方应对竞争性磋商文件和响应文件中的商业和技术等秘密保密，违者应对由此造成的后果承担法律责任。 </w:t>
      </w:r>
      <w:r/>
    </w:p>
    <w:p>
      <w:pPr>
        <w:ind w:left="0" w:firstLine="42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46.2凡是与审查、澄清、评价和比较磋商的有关资料以及授标建议等，采购人、评委、采购代理机构均不得向供应商或与磋商无关的其他人员透露。</w:t>
      </w:r>
      <w:r/>
    </w:p>
    <w:p>
      <w:pPr>
        <w:ind w:left="0" w:firstLine="42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46.3在磋商过程中，供应商不得以任何行为影响磋商过程，否则其响应文件将被作为无效响应文件。</w:t>
      </w:r>
      <w:r/>
    </w:p>
    <w:p>
      <w:pPr>
        <w:ind w:left="0" w:firstLine="42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46.4采购代理机构和磋商小组不向未成交的供应商解释未成交原因，也不公布磋商过程中的相关细节。</w:t>
      </w:r>
      <w:r/>
    </w:p>
    <w:p>
      <w:pPr>
        <w:pStyle w:val="1128"/>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rPr>
          <w:rFonts w:hint="eastAsia"/>
          <w:highlight w:val="none"/>
        </w:rPr>
      </w:pPr>
      <w:r/>
      <w:bookmarkStart w:id="41" w:name="_Toc6597"/>
      <w:r>
        <w:rPr>
          <w:rFonts w:hint="eastAsia"/>
          <w:highlight w:val="none"/>
        </w:rPr>
        <w:br w:type="page" w:clear="all"/>
      </w:r>
      <w:r/>
    </w:p>
    <w:p>
      <w:pPr>
        <w:pStyle w:val="1046"/>
        <w:jc w:val="center"/>
        <w:keepLines/>
        <w:keepNext/>
        <w:pageBreakBefore w:val="0"/>
        <w:spacing w:before="0" w:after="0" w:line="240" w:lineRule="auto"/>
        <w:widowControl w:val="off"/>
        <w:rPr>
          <w:rFonts w:hint="eastAsia" w:eastAsia="宋体"/>
          <w:highlight w:val="none"/>
          <w:lang w:eastAsia="zh-CN"/>
        </w:rPr>
      </w:pPr>
      <w:r/>
      <w:bookmarkStart w:id="42" w:name="_Toc10690"/>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2"/>
      <w:r/>
      <w:r/>
    </w:p>
    <w:p>
      <w:pPr>
        <w:ind w:firstLine="480"/>
        <w:jc w:val="left"/>
        <w:keepLines w:val="0"/>
        <w:keepNext w:val="0"/>
        <w:pageBreakBefore w:val="0"/>
        <w:spacing w:afterAutospacing="0" w:line="440" w:lineRule="exact"/>
        <w:rPr>
          <w:rFonts w:hint="eastAsia" w:ascii="黑体" w:hAnsi="Times New Roman" w:eastAsia="黑体" w:cs="黑体"/>
          <w:b/>
          <w:bCs/>
          <w:sz w:val="70"/>
          <w:szCs w:val="70"/>
          <w:highlight w:val="none"/>
        </w:rPr>
      </w:pPr>
      <w:r/>
      <w:bookmarkStart w:id="43" w:name="_Hlt16619369"/>
      <w:r/>
      <w:bookmarkEnd w:id="43"/>
      <w:r/>
      <w:bookmarkStart w:id="44" w:name="_Toc30821"/>
      <w:r>
        <w:rPr>
          <w:rFonts w:hint="eastAsia" w:ascii="仿宋" w:hAnsi="仿宋" w:eastAsia="仿宋" w:cs="仿宋"/>
          <w:sz w:val="24"/>
          <w:szCs w:val="24"/>
          <w:highlight w:val="none"/>
        </w:rPr>
        <w:t xml:space="preserve">（注：本合同仅为框架性条款，</w:t>
      </w:r>
      <w:r>
        <w:rPr>
          <w:rFonts w:hint="eastAsia" w:ascii="仿宋" w:hAnsi="仿宋" w:eastAsia="仿宋" w:cs="仿宋"/>
          <w:sz w:val="24"/>
          <w:szCs w:val="24"/>
          <w:highlight w:val="none"/>
          <w:lang w:val="en-US" w:eastAsia="zh-CN"/>
        </w:rPr>
        <w:t xml:space="preserve">成交</w:t>
      </w:r>
      <w:r>
        <w:rPr>
          <w:rFonts w:hint="eastAsia" w:ascii="仿宋" w:hAnsi="仿宋" w:eastAsia="仿宋" w:cs="仿宋"/>
          <w:sz w:val="24"/>
          <w:szCs w:val="24"/>
          <w:highlight w:val="none"/>
        </w:rPr>
        <w:t xml:space="preserve">后需根据</w:t>
      </w:r>
      <w:r>
        <w:rPr>
          <w:rFonts w:hint="eastAsia" w:ascii="仿宋" w:hAnsi="仿宋" w:eastAsia="仿宋" w:cs="仿宋"/>
          <w:sz w:val="24"/>
          <w:szCs w:val="24"/>
          <w:highlight w:val="none"/>
          <w:lang w:val="en-US" w:eastAsia="zh-CN"/>
        </w:rPr>
        <w:t xml:space="preserve">竞争性磋商文件</w:t>
      </w:r>
      <w:r>
        <w:rPr>
          <w:rFonts w:hint="eastAsia" w:ascii="仿宋" w:hAnsi="仿宋" w:eastAsia="仿宋" w:cs="仿宋"/>
          <w:sz w:val="24"/>
          <w:szCs w:val="24"/>
          <w:highlight w:val="none"/>
        </w:rPr>
        <w:t xml:space="preserve">及响应文件情况进行细化，</w:t>
      </w:r>
      <w:r>
        <w:rPr>
          <w:rFonts w:hint="eastAsia" w:ascii="仿宋" w:hAnsi="仿宋" w:eastAsia="仿宋" w:cs="仿宋"/>
          <w:sz w:val="24"/>
          <w:szCs w:val="24"/>
          <w:highlight w:val="none"/>
          <w:lang w:val="en-US" w:eastAsia="zh-CN"/>
        </w:rPr>
        <w:t xml:space="preserve">竞争性磋商文件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文件均作为合同的重要组成部分）</w:t>
      </w:r>
      <w:r/>
    </w:p>
    <w:p>
      <w:pPr>
        <w:ind w:firstLine="465"/>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46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6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6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6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center"/>
        <w:spacing w:line="360" w:lineRule="auto"/>
        <w:shd w:val="clear" w:color="auto" w:fill="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GF—201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0201)</w:t>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ind w:firstLine="0"/>
        <w:jc w:val="center"/>
        <w:spacing w:line="360" w:lineRule="auto"/>
        <w:shd w:val="clear" w:color="auto" w:fill="auto"/>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r>
      <w:r/>
    </w:p>
    <w:p>
      <w:pPr>
        <w:ind w:firstLine="0"/>
        <w:jc w:val="center"/>
        <w:spacing w:line="360" w:lineRule="auto"/>
        <w:shd w:val="clear" w:color="auto" w:fill="auto"/>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t xml:space="preserve">建设工程施工合同</w:t>
      </w:r>
      <w:r>
        <w:rPr>
          <w:rFonts w:hint="eastAsia" w:ascii="宋体" w:hAnsi="宋体" w:eastAsia="宋体" w:cs="宋体"/>
          <w:b/>
          <w:bCs/>
          <w:color w:val="auto"/>
          <w:sz w:val="36"/>
          <w:szCs w:val="36"/>
          <w:highlight w:val="none"/>
        </w:rPr>
        <w:br/>
      </w:r>
      <w:r>
        <w:rPr>
          <w:rFonts w:hint="eastAsia" w:ascii="宋体" w:hAnsi="宋体" w:eastAsia="宋体" w:cs="宋体"/>
          <w:b/>
          <w:bCs/>
          <w:color w:val="auto"/>
          <w:sz w:val="36"/>
          <w:szCs w:val="36"/>
          <w:highlight w:val="none"/>
        </w:rPr>
        <w:t xml:space="preserve">（示范文本）</w:t>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ind w:right="3108" w:firstLine="3651"/>
        <w:jc w:val="both"/>
        <w:pageBreakBefore w:val="0"/>
        <w:shd w:val="clear" w:color="auto" w:fill="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ascii="Times New Roman" w:hAnsi="Times New Roman" w:eastAsia="Times New Roman" w:cs="Times New Roman"/>
                                <w:b/>
                                <w:bCs/>
                                <w:sz w:val="32"/>
                              </w:rPr>
                            </w:pPr>
                            <w:r>
                              <w:rPr>
                                <w:rFonts w:hint="eastAsia" w:ascii="Times New Roman" w:hAnsi="Times New Roman" w:eastAsia="Times New Roman" w:cs="Times New Roman"/>
                                <w:b/>
                                <w:bCs/>
                                <w:sz w:val="32"/>
                              </w:rPr>
                              <w:t xml:space="preserve">制定</w:t>
                            </w:r>
                            <w:r/>
                          </w:p>
                        </w:txbxContent>
                      </wps:txbx>
                      <wps:bodyPr upright="1"/>
                    </wps:wsp>
                  </a:graphicData>
                </a:graphic>
              </wp:anchor>
            </w:drawing>
          </mc:Choice>
          <mc:Fallback>
            <w:pict>
              <v:shape id="shape 5" o:spid="_x0000_s5" o:spt="202" type="#_x0000_t202" style="position:absolute;z-index:25166438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ascii="Times New Roman" w:hAnsi="Times New Roman" w:eastAsia="Times New Roman" w:cs="Times New Roman"/>
                          <w:b/>
                          <w:bCs/>
                          <w:sz w:val="32"/>
                        </w:rPr>
                      </w:pPr>
                      <w:r>
                        <w:rPr>
                          <w:rFonts w:hint="eastAsia" w:ascii="Times New Roman" w:hAnsi="Times New Roman" w:eastAsia="Times New Roman" w:cs="Times New Roman"/>
                          <w:b/>
                          <w:bCs/>
                          <w:sz w:val="32"/>
                        </w:rPr>
                        <w:t xml:space="preserve">制定</w:t>
                      </w:r>
                      <w:r/>
                    </w:p>
                  </w:txbxContent>
                </v:textbox>
              </v:shape>
            </w:pict>
          </mc:Fallback>
        </mc:AlternateContent>
      </w:r>
      <w:r>
        <w:rPr>
          <w:rFonts w:hint="eastAsia" w:ascii="宋体" w:hAnsi="宋体" w:eastAsia="宋体" w:cs="宋体"/>
          <w:b/>
          <w:color w:val="auto"/>
          <w:sz w:val="28"/>
          <w:szCs w:val="28"/>
          <w:highlight w:val="none"/>
        </w:rPr>
        <w:t xml:space="preserve">住房城乡建设部</w:t>
      </w:r>
      <w:r/>
    </w:p>
    <w:p>
      <w:pPr>
        <w:ind w:right="3108" w:firstLine="2406"/>
        <w:jc w:val="both"/>
        <w:pageBreakBefore w:val="0"/>
        <w:shd w:val="clear" w:color="auto" w:fill="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国家工商行政管理总局</w:t>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Style w:val="1468"/>
        <w:jc w:val="center"/>
        <w:pageBreakBefore w:val="0"/>
        <w:spacing w:before="0" w:after="0" w:line="360" w:lineRule="auto"/>
        <w:widowControl w:val="off"/>
        <w:rPr>
          <w:rFonts w:hint="eastAsia" w:ascii="Times New Roman" w:hAnsi="Times New Roman" w:eastAsia="华文中宋" w:cs="Times New Roman"/>
          <w:sz w:val="36"/>
          <w:szCs w:val="36"/>
          <w:lang w:val="zh-CN"/>
        </w:rPr>
        <w:outlineLvl w:val="9"/>
      </w:pPr>
      <w:r>
        <w:rPr>
          <w:rFonts w:hint="eastAsia" w:ascii="宋体" w:hAnsi="宋体" w:eastAsia="宋体" w:cs="宋体"/>
          <w:b w:val="0"/>
          <w:color w:val="auto"/>
          <w:sz w:val="21"/>
          <w:szCs w:val="21"/>
          <w:highlight w:val="none"/>
        </w:rPr>
        <w:br w:type="page" w:clear="all"/>
      </w:r>
      <w:bookmarkStart w:id="45" w:name="_Toc296503025"/>
      <w:r/>
      <w:bookmarkStart w:id="46" w:name="_Toc296890982"/>
      <w:r>
        <w:rPr>
          <w:rFonts w:hint="eastAsia" w:ascii="Times New Roman" w:hAnsi="Times New Roman" w:eastAsia="华文中宋" w:cs="Times New Roman"/>
          <w:sz w:val="36"/>
          <w:szCs w:val="36"/>
          <w:lang w:val="zh-CN"/>
        </w:rPr>
        <w:t xml:space="preserve">说  明</w:t>
      </w:r>
      <w:r/>
    </w:p>
    <w:p>
      <w:pPr>
        <w:ind w:firstLine="480"/>
        <w:pageBreakBefore w:val="0"/>
        <w:spacing w:line="360" w:lineRule="auto"/>
        <w:widowControl w:val="off"/>
        <w:rPr>
          <w:rFonts w:hint="default"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为了指导建设工程施工合同当事人的签约行为，维护合同当事人的合法权益，依据《</w:t>
      </w:r>
      <w:r>
        <w:rPr>
          <w:rFonts w:hint="eastAsia" w:ascii="仿宋_GB2312" w:hAnsi="Calibri" w:eastAsia="仿宋_GB2312" w:cs="Times New Roman"/>
          <w:sz w:val="24"/>
          <w:szCs w:val="24"/>
          <w:lang w:eastAsia="zh-CN"/>
        </w:rPr>
        <w:t xml:space="preserve">中华人民共和国民法典</w:t>
      </w:r>
      <w:r>
        <w:rPr>
          <w:rFonts w:hint="eastAsia" w:ascii="仿宋_GB2312" w:hAnsi="Calibri" w:eastAsia="仿宋_GB2312" w:cs="Times New Roman"/>
          <w:sz w:val="24"/>
          <w:szCs w:val="24"/>
        </w:rPr>
        <w:t xml:space="preserve">》、《中华人民共和国建筑法》、《中华人民共和国招标投标法》以及相关法律法规，住房城乡建设部、国家工商行政管理总局对《建设工程施工合同（示范文本）》（GF-</w:t>
      </w:r>
      <w:r>
        <w:rPr>
          <w:rFonts w:hint="eastAsia" w:ascii="仿宋_GB2312" w:hAnsi="Calibri" w:eastAsia="仿宋_GB2312" w:cs="Times New Roman"/>
          <w:sz w:val="24"/>
          <w:szCs w:val="24"/>
          <w:lang w:val="en-US" w:eastAsia="zh-CN"/>
        </w:rPr>
        <w:t xml:space="preserve">2013</w:t>
      </w:r>
      <w:r>
        <w:rPr>
          <w:rFonts w:hint="eastAsia" w:ascii="仿宋_GB2312" w:hAnsi="Calibri" w:eastAsia="仿宋_GB2312" w:cs="Times New Roman"/>
          <w:sz w:val="24"/>
          <w:szCs w:val="24"/>
        </w:rPr>
        <w:t xml:space="preserve">-0201）进行了修订，制定了《建设工程施工合同（示范文本）》（GF-201</w:t>
      </w:r>
      <w:r>
        <w:rPr>
          <w:rFonts w:hint="eastAsia" w:ascii="仿宋_GB2312" w:hAnsi="Calibri" w:eastAsia="仿宋_GB2312" w:cs="Times New Roman"/>
          <w:sz w:val="24"/>
          <w:szCs w:val="24"/>
          <w:lang w:val="en-US" w:eastAsia="zh-CN"/>
        </w:rPr>
        <w:t xml:space="preserve">7</w:t>
      </w:r>
      <w:r>
        <w:rPr>
          <w:rFonts w:hint="eastAsia" w:ascii="仿宋_GB2312" w:hAnsi="Calibri" w:eastAsia="仿宋_GB2312" w:cs="Times New Roman"/>
          <w:sz w:val="24"/>
          <w:szCs w:val="24"/>
        </w:rPr>
        <w:t xml:space="preserve">-0201）（以下简称《示范文本》）。为了便于合同当事人使用《示范文本》，现就有关问题说明如下：</w:t>
      </w:r>
      <w:r/>
    </w:p>
    <w:p>
      <w:pPr>
        <w:ind w:firstLine="480"/>
        <w:pageBreakBefore w:val="0"/>
        <w:spacing w:line="360" w:lineRule="auto"/>
        <w:widowControl w:val="off"/>
        <w:rPr>
          <w:rFonts w:hint="eastAsia" w:ascii="黑体" w:hAnsi="黑体" w:eastAsia="黑体" w:cs="Times New Roman"/>
          <w:bCs/>
          <w:sz w:val="24"/>
          <w:szCs w:val="24"/>
        </w:rPr>
        <w:outlineLvl w:val="9"/>
      </w:pPr>
      <w:r>
        <w:rPr>
          <w:rFonts w:hint="eastAsia" w:ascii="黑体" w:hAnsi="黑体" w:eastAsia="黑体" w:cs="Times New Roman"/>
          <w:bCs/>
          <w:sz w:val="24"/>
          <w:szCs w:val="24"/>
        </w:rPr>
        <w:t xml:space="preserve">一、《示范文本》的组成</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《示范文本》由合同协议书、通用合同条款和专用合同条款三部分组成。</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（一）合同协议书</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（二）通用合同条款</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通用合同条款是合同当事人根据《中华人民共和国建筑法》、《</w:t>
      </w:r>
      <w:r>
        <w:rPr>
          <w:rFonts w:hint="eastAsia" w:ascii="仿宋_GB2312" w:hAnsi="Calibri" w:eastAsia="仿宋_GB2312" w:cs="Times New Roman"/>
          <w:sz w:val="24"/>
          <w:szCs w:val="24"/>
          <w:lang w:eastAsia="zh-CN"/>
        </w:rPr>
        <w:t xml:space="preserve">中华人民共和国民法典</w:t>
      </w:r>
      <w:r>
        <w:rPr>
          <w:rFonts w:hint="eastAsia" w:ascii="仿宋_GB2312" w:hAnsi="Calibri" w:eastAsia="仿宋_GB2312" w:cs="Times New Roman"/>
          <w:sz w:val="24"/>
          <w:szCs w:val="24"/>
        </w:rPr>
        <w:t xml:space="preserve">》等法律法规的规定，就工程建设的实施及相关事项，对合同当事人的权利义务作出的原则性约定。</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（三）专用合同条款</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9"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1</w:t>
      </w:r>
      <w:r>
        <w:rPr>
          <w:rFonts w:hint="eastAsia" w:ascii="仿宋_GB2312" w:hAnsi="Calibri" w:eastAsia="仿宋_GB2312" w:cs="Times New Roman"/>
          <w:sz w:val="24"/>
          <w:szCs w:val="24"/>
          <w:lang w:eastAsia="zh-CN"/>
        </w:rPr>
        <w:t xml:space="preserve">.</w:t>
      </w:r>
      <w:r>
        <w:rPr>
          <w:rFonts w:hint="eastAsia" w:ascii="仿宋_GB2312" w:hAnsi="Calibri" w:eastAsia="仿宋_GB2312" w:cs="Times New Roman"/>
          <w:sz w:val="24"/>
          <w:szCs w:val="24"/>
        </w:rPr>
        <w:t xml:space="preserve">专用合同条款的编号应与相应的通用合同条款的编号一致；</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2</w:t>
      </w:r>
      <w:r>
        <w:rPr>
          <w:rFonts w:hint="eastAsia" w:ascii="仿宋_GB2312" w:hAnsi="Calibri" w:eastAsia="仿宋_GB2312" w:cs="Times New Roman"/>
          <w:sz w:val="24"/>
          <w:szCs w:val="24"/>
          <w:lang w:eastAsia="zh-CN"/>
        </w:rPr>
        <w:t xml:space="preserve">.</w:t>
      </w:r>
      <w:r>
        <w:rPr>
          <w:rFonts w:hint="eastAsia" w:ascii="仿宋_GB2312" w:hAnsi="Calibri" w:eastAsia="仿宋_GB2312" w:cs="Times New Roman"/>
          <w:sz w:val="24"/>
          <w:szCs w:val="24"/>
        </w:rPr>
        <w:t xml:space="preserve">合同当事人可以通过对专用合同条款的修改，满足具体建设工程的特殊要求，避免直接修改通用合同条款；</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3</w:t>
      </w:r>
      <w:r>
        <w:rPr>
          <w:rFonts w:hint="eastAsia" w:ascii="仿宋_GB2312" w:hAnsi="Calibri" w:eastAsia="仿宋_GB2312" w:cs="Times New Roman"/>
          <w:sz w:val="24"/>
          <w:szCs w:val="24"/>
          <w:lang w:eastAsia="zh-CN"/>
        </w:rPr>
        <w:t xml:space="preserve">.</w:t>
      </w:r>
      <w:r>
        <w:rPr>
          <w:rFonts w:hint="eastAsia" w:ascii="仿宋_GB2312" w:hAnsi="Calibri" w:eastAsia="仿宋_GB2312" w:cs="Times New Roman"/>
          <w:sz w:val="24"/>
          <w:szCs w:val="24"/>
        </w:rPr>
        <w:t xml:space="preserve">在专用合同条款中有横道线的地方，合同当事人可针对相应的通用合同条款进行细化、完善、补充、修改或另行约定；如无细化、完善、补充、修改或另行约定，则填写“无”或划“/”。</w:t>
      </w:r>
      <w:r/>
    </w:p>
    <w:p>
      <w:pPr>
        <w:ind w:firstLine="480"/>
        <w:pageBreakBefore w:val="0"/>
        <w:spacing w:line="360" w:lineRule="auto"/>
        <w:widowControl w:val="off"/>
        <w:rPr>
          <w:rFonts w:hint="eastAsia" w:ascii="仿宋_GB2312" w:hAnsi="Calibri" w:eastAsia="仿宋_GB2312" w:cs="Times New Roman"/>
          <w:b/>
          <w:sz w:val="24"/>
          <w:szCs w:val="24"/>
        </w:rPr>
        <w:outlineLvl w:val="9"/>
      </w:pPr>
      <w:r>
        <w:rPr>
          <w:rFonts w:hint="eastAsia" w:ascii="黑体" w:hAnsi="黑体" w:eastAsia="黑体" w:cs="Times New Roman"/>
          <w:bCs/>
          <w:sz w:val="24"/>
          <w:szCs w:val="24"/>
        </w:rPr>
        <w:t xml:space="preserve">二、《示范文本》的性质和适用范围</w:t>
      </w:r>
      <w:r/>
    </w:p>
    <w:p>
      <w:pPr>
        <w:ind w:firstLine="480"/>
        <w:pageBreakBefore w:val="0"/>
        <w:spacing w:line="360" w:lineRule="auto"/>
        <w:widowControl w:val="off"/>
        <w:rPr>
          <w:rFonts w:ascii="仿宋_GB2312" w:eastAsia="仿宋_GB2312"/>
          <w:sz w:val="24"/>
          <w:szCs w:val="24"/>
        </w:rPr>
        <w:sectPr>
          <w:footerReference w:type="default" r:id="rId12"/>
          <w:footerReference w:type="first" r:id="rId13"/>
          <w:footnotePr/>
          <w:endnotePr/>
          <w:type w:val="nextPage"/>
          <w:pgSz w:w="11906" w:h="16838" w:orient="portrait"/>
          <w:pgMar w:top="1418" w:right="1555" w:bottom="1418" w:left="1531" w:header="851" w:footer="992" w:gutter="0"/>
          <w:pgNumType w:start="1"/>
          <w:cols w:num="1" w:sep="0" w:space="720" w:equalWidth="1"/>
          <w:docGrid w:linePitch="360"/>
          <w:titlePg/>
        </w:sectPr>
        <w:outlineLvl w:val="9"/>
      </w:pPr>
      <w:r>
        <w:rPr>
          <w:rFonts w:hint="eastAsia" w:ascii="仿宋_GB2312" w:hAnsi="Calibri" w:eastAsia="仿宋_GB2312" w:cs="Times New Roman"/>
          <w:sz w:val="24"/>
          <w:szCs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center"/>
        <w:keepLines/>
        <w:keepNext/>
        <w:pageBreakBefore w:val="0"/>
        <w:spacing w:before="260" w:after="260" w:line="360" w:lineRule="auto"/>
        <w:widowControl w:val="off"/>
        <w:rPr>
          <w:rFonts w:ascii="Times New Roman" w:hAnsi="Times New Roman" w:eastAsia="华文中宋" w:cs="Times New Roman"/>
          <w:b w:val="0"/>
          <w:bCs/>
          <w:color w:val="000000"/>
          <w:sz w:val="36"/>
          <w:szCs w:val="36"/>
          <w:lang w:val="en-US" w:eastAsia="zh-CN" w:bidi="ar-SA"/>
        </w:rPr>
        <w:outlineLvl w:val="1"/>
      </w:pPr>
      <w:r/>
      <w:bookmarkStart w:id="47" w:name="_Toc351203480"/>
      <w:r>
        <w:rPr>
          <w:rFonts w:ascii="华文中宋" w:hAnsi="华文中宋" w:eastAsia="华文中宋" w:cs="Times New Roman"/>
          <w:b/>
          <w:bCs/>
          <w:sz w:val="36"/>
          <w:szCs w:val="36"/>
          <w:lang w:val="en-US" w:eastAsia="zh-CN" w:bidi="ar-SA"/>
        </w:rPr>
        <w:t xml:space="preserve">第一部分 合同协议书</w:t>
      </w:r>
      <w:bookmarkEnd w:id="45"/>
      <w:r/>
      <w:bookmarkEnd w:id="46"/>
      <w:r/>
      <w:bookmarkEnd w:id="47"/>
      <w:r/>
      <w:r/>
    </w:p>
    <w:p>
      <w:pPr>
        <w:pageBreakBefore w:val="0"/>
        <w:spacing w:line="360" w:lineRule="auto"/>
        <w:widowControl w:val="off"/>
        <w:rPr>
          <w:rFonts w:hint="default" w:ascii="Times New Roman" w:hAnsi="Times New Roman" w:eastAsia="仿宋_GB2312" w:cs="Times New Roman"/>
          <w:b/>
          <w:color w:val="000000"/>
          <w:sz w:val="24"/>
          <w:szCs w:val="24"/>
          <w:u w:val="single"/>
        </w:rPr>
        <w:outlineLvl w:val="9"/>
      </w:pPr>
      <w:r>
        <w:rPr>
          <w:rFonts w:hint="default" w:ascii="Times New Roman" w:hAnsi="Times New Roman" w:eastAsia="仿宋_GB2312" w:cs="Times New Roman"/>
          <w:b/>
          <w:color w:val="000000"/>
          <w:sz w:val="24"/>
          <w:szCs w:val="24"/>
        </w:rPr>
        <w:t xml:space="preserve">发包人（全称）：</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p>
    <w:p>
      <w:pPr>
        <w:pageBreakBefore w:val="0"/>
        <w:spacing w:line="360" w:lineRule="auto"/>
        <w:widowControl w:val="off"/>
        <w:rPr>
          <w:rFonts w:hint="default" w:ascii="Times New Roman" w:hAnsi="Times New Roman" w:eastAsia="仿宋_GB2312" w:cs="Times New Roman"/>
          <w:b/>
          <w:color w:val="000000"/>
          <w:sz w:val="24"/>
          <w:szCs w:val="24"/>
          <w:u w:val="single"/>
        </w:rPr>
        <w:outlineLvl w:val="9"/>
      </w:pPr>
      <w:r>
        <w:rPr>
          <w:rFonts w:hint="default" w:ascii="Times New Roman" w:hAnsi="Times New Roman" w:eastAsia="仿宋_GB2312" w:cs="Times New Roman"/>
          <w:b/>
          <w:color w:val="000000"/>
          <w:sz w:val="24"/>
          <w:szCs w:val="24"/>
        </w:rPr>
        <w:t xml:space="preserve">承包人（全称）：</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w:t>
      </w:r>
      <w:r>
        <w:rPr>
          <w:rFonts w:hint="eastAsia" w:ascii="Times New Roman" w:hAnsi="Times New Roman" w:eastAsia="仿宋_GB2312" w:cs="Times New Roman"/>
          <w:color w:val="000000"/>
          <w:sz w:val="24"/>
          <w:szCs w:val="24"/>
          <w:lang w:eastAsia="zh-CN"/>
        </w:rPr>
        <w:t xml:space="preserve">中华人民共和国民法典</w:t>
      </w:r>
      <w:r>
        <w:rPr>
          <w:rFonts w:hint="default" w:ascii="Times New Roman" w:hAnsi="Times New Roman" w:eastAsia="仿宋_GB2312" w:cs="Times New Roman"/>
          <w:color w:val="000000"/>
          <w:sz w:val="24"/>
          <w:szCs w:val="24"/>
        </w:rPr>
        <w:t xml:space="preserve">》、《中华人民共和国建筑法》及有关法律规定，遵循平等、自愿、公平和诚实信用的原则，双方就</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工程施工及有关事项协商一致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共同达成如下协议：</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48" w:name="_Toc351203481"/>
      <w:r>
        <w:rPr>
          <w:rFonts w:ascii="Times New Roman" w:hAnsi="Times New Roman" w:eastAsia="黑体" w:cs="Times New Roman"/>
          <w:b w:val="0"/>
          <w:bCs/>
          <w:color w:val="000000"/>
          <w:sz w:val="24"/>
          <w:szCs w:val="24"/>
          <w:lang w:val="en-US" w:eastAsia="zh-CN" w:bidi="ar-SA"/>
        </w:rPr>
        <w:t xml:space="preserve">一、工程概况</w:t>
      </w:r>
      <w:bookmarkEnd w:id="48"/>
      <w:r/>
      <w:r/>
    </w:p>
    <w:p>
      <w:pPr>
        <w:ind w:firstLine="47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bCs/>
          <w:color w:val="000000"/>
          <w:sz w:val="24"/>
          <w:szCs w:val="24"/>
        </w:rPr>
        <w:t xml:space="preserve">1.工程名称</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2.工程地点：</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3.工程立项批准文号：</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bCs/>
          <w:color w:val="000000"/>
          <w:sz w:val="24"/>
          <w:szCs w:val="24"/>
        </w:rPr>
        <w:t xml:space="preserve">。</w:t>
      </w:r>
      <w:r/>
    </w:p>
    <w:p>
      <w:pPr>
        <w:ind w:firstLine="470"/>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4.资金来源：</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bCs/>
          <w:color w:val="000000"/>
          <w:sz w:val="24"/>
          <w:szCs w:val="24"/>
        </w:rPr>
        <w:t xml:space="preserve">。</w:t>
      </w:r>
      <w:r/>
    </w:p>
    <w:p>
      <w:pPr>
        <w:ind w:firstLine="470"/>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t xml:space="preserve">5.工程内容：</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bCs/>
          <w:color w:val="000000"/>
          <w:sz w:val="24"/>
          <w:szCs w:val="24"/>
        </w:rPr>
        <w:t xml:space="preserve">。</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eastAsia" w:ascii="Times New Roman" w:hAnsi="Times New Roman" w:eastAsia="仿宋_GB2312" w:cs="Times New Roman"/>
          <w:color w:val="000000"/>
          <w:sz w:val="24"/>
          <w:szCs w:val="24"/>
        </w:rPr>
        <w:t xml:space="preserve">群体工程应附《</w:t>
      </w:r>
      <w:r>
        <w:rPr>
          <w:rFonts w:hint="default" w:ascii="Times New Roman" w:hAnsi="Times New Roman" w:eastAsia="仿宋_GB2312" w:cs="Times New Roman"/>
          <w:color w:val="000000"/>
          <w:sz w:val="24"/>
          <w:szCs w:val="24"/>
        </w:rPr>
        <w:t xml:space="preserve">承包人承揽工程项目一览表</w:t>
      </w:r>
      <w:r>
        <w:rPr>
          <w:rFonts w:hint="eastAsia" w:ascii="Times New Roman" w:hAnsi="Times New Roman" w:eastAsia="仿宋_GB2312" w:cs="Times New Roman"/>
          <w:color w:val="000000"/>
          <w:sz w:val="24"/>
          <w:szCs w:val="24"/>
        </w:rPr>
        <w:t xml:space="preserve">》（附件1）。</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t xml:space="preserve">6</w:t>
      </w:r>
      <w:r>
        <w:rPr>
          <w:rFonts w:hint="default" w:ascii="Times New Roman" w:hAnsi="Times New Roman" w:eastAsia="仿宋_GB2312" w:cs="Times New Roman"/>
          <w:bCs/>
          <w:color w:val="000000"/>
          <w:sz w:val="24"/>
          <w:szCs w:val="24"/>
        </w:rPr>
        <w:t xml:space="preserve">.工程承包范围：</w:t>
      </w:r>
      <w:r/>
    </w:p>
    <w:p>
      <w:pPr>
        <w:ind w:firstLine="463"/>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   </w:t>
      </w:r>
      <w:bookmarkStart w:id="49" w:name="_Toc351203482"/>
      <w:r>
        <w:rPr>
          <w:rFonts w:ascii="Times New Roman" w:hAnsi="Times New Roman" w:eastAsia="黑体" w:cs="Times New Roman"/>
          <w:b w:val="0"/>
          <w:bCs/>
          <w:color w:val="000000"/>
          <w:sz w:val="24"/>
          <w:szCs w:val="24"/>
          <w:lang w:val="en-US" w:eastAsia="zh-CN" w:bidi="ar-SA"/>
        </w:rPr>
        <w:t xml:space="preserve">二、合同工期</w:t>
      </w:r>
      <w:bookmarkEnd w:id="49"/>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计划开工日期：</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日。</w:t>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计划竣工日期：</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日。</w:t>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工期总日历天数：</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天。工期总日历天数与根据前述计划开竣工日期计算的工期天数不一致的，以工期总日历天数为准。</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0" w:name="_Toc351203483"/>
      <w:r>
        <w:rPr>
          <w:rFonts w:ascii="Times New Roman" w:hAnsi="Times New Roman" w:eastAsia="黑体" w:cs="Times New Roman"/>
          <w:b w:val="0"/>
          <w:bCs/>
          <w:color w:val="000000"/>
          <w:sz w:val="24"/>
          <w:szCs w:val="24"/>
          <w:lang w:val="en-US" w:eastAsia="zh-CN" w:bidi="ar-SA"/>
        </w:rPr>
        <w:t xml:space="preserve">三、质量标准</w:t>
      </w:r>
      <w:bookmarkEnd w:id="50"/>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工程质量符合</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标准。</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1" w:name="_Toc351203484"/>
      <w:r>
        <w:rPr>
          <w:rFonts w:ascii="Times New Roman" w:hAnsi="Times New Roman" w:eastAsia="黑体" w:cs="Times New Roman"/>
          <w:b w:val="0"/>
          <w:bCs/>
          <w:color w:val="000000"/>
          <w:sz w:val="24"/>
          <w:szCs w:val="24"/>
          <w:lang w:val="en-US" w:eastAsia="zh-CN" w:bidi="ar-SA"/>
        </w:rPr>
        <w:t xml:space="preserve">四、签约合同价与合同价格形式</w:t>
      </w:r>
      <w:bookmarkEnd w:id="51"/>
      <w:r>
        <w:rPr>
          <w:rFonts w:ascii="Times New Roman" w:hAnsi="Times New Roman" w:eastAsia="黑体" w:cs="Times New Roman"/>
          <w:b w:val="0"/>
          <w:bCs/>
          <w:color w:val="000000"/>
          <w:sz w:val="24"/>
          <w:szCs w:val="24"/>
          <w:lang w:val="en-US" w:eastAsia="zh-CN" w:bidi="ar-SA"/>
        </w:rPr>
        <w:tab/>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1.签约合同价为：</w:t>
      </w:r>
      <w:r/>
    </w:p>
    <w:p>
      <w:pPr>
        <w:ind w:firstLine="60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其中：</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（1）安全文明施工费：</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（2）材料和工程设备暂估价金额：</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（3）专业工程暂估价金额：</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（4）暂列金额：</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2.合同价格形式：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2" w:name="_Toc351203485"/>
      <w:r>
        <w:rPr>
          <w:rFonts w:ascii="Times New Roman" w:hAnsi="Times New Roman" w:eastAsia="黑体" w:cs="Times New Roman"/>
          <w:b w:val="0"/>
          <w:bCs/>
          <w:color w:val="000000"/>
          <w:sz w:val="24"/>
          <w:szCs w:val="24"/>
          <w:lang w:val="en-US" w:eastAsia="zh-CN" w:bidi="ar-SA"/>
        </w:rPr>
        <w:t xml:space="preserve">五、</w:t>
      </w:r>
      <w:bookmarkEnd w:id="52"/>
      <w:r>
        <w:rPr>
          <w:rFonts w:ascii="Times New Roman" w:hAnsi="Times New Roman" w:eastAsia="黑体" w:cs="Times New Roman"/>
          <w:b w:val="0"/>
          <w:bCs/>
          <w:color w:val="000000"/>
          <w:sz w:val="24"/>
          <w:szCs w:val="24"/>
          <w:lang w:val="en-US" w:eastAsia="zh-CN" w:bidi="ar-SA"/>
        </w:rPr>
        <w:t xml:space="preserve">项目经理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承包人项目经理：</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3" w:name="_Toc351203486"/>
      <w:r>
        <w:rPr>
          <w:rFonts w:ascii="Times New Roman" w:hAnsi="Times New Roman" w:eastAsia="黑体" w:cs="Times New Roman"/>
          <w:b w:val="0"/>
          <w:bCs/>
          <w:color w:val="000000"/>
          <w:sz w:val="24"/>
          <w:szCs w:val="24"/>
          <w:lang w:val="en-US" w:eastAsia="zh-CN" w:bidi="ar-SA"/>
        </w:rPr>
        <w:t xml:space="preserve">六、合同文件构成</w:t>
      </w:r>
      <w:bookmarkEnd w:id="53"/>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本协议书与下列文件一起构成合同文件：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（1）中标通知书（如果有）；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（2）投标函及其附录（如果有）；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（3）专用合同条款及其附件；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（4）通用合同条款；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（5）技术标准和要求；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（6）图纸；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（7）已标价工程量清单或预算书；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（8）其他合同文件。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在合同订立及履行过程中形成的与合同有关的文件均构成合同文件组成部分。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上述各项合同文件包括合同当事人就该项合同文件所作出的补充和修改，属于同一类内容的文件，应以最新签署的为准。</w:t>
      </w:r>
      <w:r>
        <w:rPr>
          <w:rFonts w:hint="eastAsia" w:ascii="Times New Roman" w:hAnsi="Times New Roman" w:eastAsia="仿宋_GB2312" w:cs="Times New Roman"/>
          <w:color w:val="000000"/>
          <w:sz w:val="24"/>
          <w:szCs w:val="24"/>
        </w:rPr>
        <w:t xml:space="preserve">专用合同条款及其附件须经合同当事人签字或盖章。</w:t>
      </w:r>
      <w:r/>
    </w:p>
    <w:p>
      <w:pPr>
        <w:jc w:val="both"/>
        <w:keepLines/>
        <w:keepNext/>
        <w:pageBreakBefore w:val="0"/>
        <w:spacing w:before="120" w:after="120" w:line="360" w:lineRule="auto"/>
        <w:widowControl w:val="off"/>
        <w:rPr>
          <w:rFonts w:ascii="Times New Roman" w:hAnsi="Times New Roman" w:eastAsia="黑体" w:cs="Times New Roman"/>
          <w:b w:val="0"/>
          <w:bCs w:val="0"/>
          <w:color w:val="000000"/>
          <w:sz w:val="24"/>
          <w:szCs w:val="24"/>
          <w:lang w:val="en-US" w:eastAsia="zh-CN" w:bidi="ar-SA"/>
        </w:rPr>
        <w:outlineLvl w:val="9"/>
      </w:pPr>
      <w:r>
        <w:rPr>
          <w:rFonts w:ascii="Times New Roman" w:hAnsi="Times New Roman" w:eastAsia="黑体" w:cs="Times New Roman"/>
          <w:b w:val="0"/>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4" w:name="_Toc351203487"/>
      <w:r>
        <w:rPr>
          <w:rFonts w:ascii="Times New Roman" w:hAnsi="Times New Roman" w:eastAsia="黑体" w:cs="Times New Roman"/>
          <w:b w:val="0"/>
          <w:bCs/>
          <w:color w:val="000000"/>
          <w:sz w:val="24"/>
          <w:szCs w:val="24"/>
          <w:lang w:val="en-US" w:eastAsia="zh-CN" w:bidi="ar-SA"/>
        </w:rPr>
        <w:t xml:space="preserve">七、承诺</w:t>
      </w:r>
      <w:bookmarkEnd w:id="54"/>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1.发包人承诺按照法律规定履行项目审批手续、筹集工程建设资金并按照合同约定的期限和方式支付合同价款。</w:t>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3.发包人和承包人通过招投标形式签订合同的，双方理解并</w:t>
      </w:r>
      <w:r>
        <w:rPr>
          <w:rFonts w:hint="eastAsia" w:ascii="Times New Roman" w:hAnsi="Times New Roman" w:eastAsia="仿宋_GB2312" w:cs="Times New Roman"/>
          <w:bCs/>
          <w:color w:val="000000"/>
          <w:sz w:val="24"/>
          <w:szCs w:val="24"/>
        </w:rPr>
        <w:t xml:space="preserve">承诺</w:t>
      </w:r>
      <w:r>
        <w:rPr>
          <w:rFonts w:hint="default" w:ascii="Times New Roman" w:hAnsi="Times New Roman" w:eastAsia="仿宋_GB2312" w:cs="Times New Roman"/>
          <w:bCs/>
          <w:color w:val="000000"/>
          <w:sz w:val="24"/>
          <w:szCs w:val="24"/>
        </w:rPr>
        <w:t xml:space="preserve">不再就同一工程另行签订与合同实质性内容相背离的协议。</w:t>
      </w:r>
      <w:r/>
    </w:p>
    <w:p>
      <w:pPr>
        <w:pageBreakBefore w:val="0"/>
        <w:spacing w:line="360" w:lineRule="auto"/>
        <w:widowControl w:val="off"/>
        <w:rPr>
          <w:rFonts w:hint="default" w:ascii="Times New Roman" w:hAnsi="Times New Roman" w:eastAsia="黑体" w:cs="Times New Roman"/>
          <w:bCs/>
          <w:color w:val="000000"/>
          <w:sz w:val="24"/>
          <w:szCs w:val="24"/>
        </w:rPr>
        <w:outlineLvl w:val="9"/>
      </w:pPr>
      <w:r/>
      <w:bookmarkStart w:id="55" w:name="_Toc351203488"/>
      <w:r>
        <w:rPr>
          <w:rFonts w:hint="eastAsia" w:ascii="Times New Roman" w:hAnsi="Times New Roman" w:eastAsia="黑体" w:cs="Times New Roman"/>
          <w:b/>
          <w:color w:val="000000"/>
          <w:sz w:val="24"/>
          <w:szCs w:val="24"/>
        </w:rPr>
        <w:t xml:space="preserve">    </w:t>
      </w:r>
      <w:r>
        <w:rPr>
          <w:rFonts w:hint="default" w:ascii="Times New Roman" w:hAnsi="Times New Roman" w:eastAsia="黑体" w:cs="Times New Roman"/>
          <w:b/>
          <w:color w:val="000000"/>
          <w:sz w:val="24"/>
          <w:szCs w:val="24"/>
        </w:rPr>
        <w:t xml:space="preserve">八、词语含义</w:t>
      </w:r>
      <w:bookmarkEnd w:id="55"/>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本协议书中词语含义与第二部分通用合同条款中赋予的含义相同。</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6" w:name="_Toc351203489"/>
      <w:r>
        <w:rPr>
          <w:rFonts w:ascii="Times New Roman" w:hAnsi="Times New Roman" w:eastAsia="黑体" w:cs="Times New Roman"/>
          <w:b w:val="0"/>
          <w:bCs/>
          <w:color w:val="000000"/>
          <w:sz w:val="24"/>
          <w:szCs w:val="24"/>
          <w:lang w:val="en-US" w:eastAsia="zh-CN" w:bidi="ar-SA"/>
        </w:rPr>
        <w:t xml:space="preserve">九、签订时间</w:t>
      </w:r>
      <w:bookmarkEnd w:id="56"/>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本合同于</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年</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月</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日签订。</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7" w:name="_Toc351203490"/>
      <w:r>
        <w:rPr>
          <w:rFonts w:ascii="Times New Roman" w:hAnsi="Times New Roman" w:eastAsia="黑体" w:cs="Times New Roman"/>
          <w:b w:val="0"/>
          <w:bCs/>
          <w:color w:val="000000"/>
          <w:sz w:val="24"/>
          <w:szCs w:val="24"/>
          <w:lang w:val="en-US" w:eastAsia="zh-CN" w:bidi="ar-SA"/>
        </w:rPr>
        <w:t xml:space="preserve">十、签订地点</w:t>
      </w:r>
      <w:bookmarkEnd w:id="57"/>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本合同在</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签订。</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8" w:name="_Toc351203491"/>
      <w:r>
        <w:rPr>
          <w:rFonts w:ascii="Times New Roman" w:hAnsi="Times New Roman" w:eastAsia="黑体" w:cs="Times New Roman"/>
          <w:b w:val="0"/>
          <w:bCs/>
          <w:color w:val="000000"/>
          <w:sz w:val="24"/>
          <w:szCs w:val="24"/>
          <w:lang w:val="en-US" w:eastAsia="zh-CN" w:bidi="ar-SA"/>
        </w:rPr>
        <w:t xml:space="preserve">十一、补充协议</w:t>
      </w:r>
      <w:bookmarkEnd w:id="58"/>
      <w:r/>
      <w:r/>
    </w:p>
    <w:p>
      <w:pPr>
        <w:ind w:firstLine="480"/>
        <w:pageBreakBefore w:val="0"/>
        <w:spacing w:line="360" w:lineRule="auto"/>
        <w:widowControl w:val="off"/>
        <w:rPr>
          <w:rFonts w:hint="default" w:ascii="Times New Roman" w:hAnsi="Times New Roman" w:eastAsia="仿宋_GB2312" w:cs="Times New Roman"/>
          <w:b/>
          <w:bCs/>
          <w:color w:val="000000"/>
          <w:sz w:val="24"/>
          <w:szCs w:val="24"/>
        </w:rPr>
        <w:outlineLvl w:val="9"/>
      </w:pPr>
      <w:r>
        <w:rPr>
          <w:rFonts w:hint="default" w:ascii="Times New Roman" w:hAnsi="Times New Roman" w:eastAsia="仿宋_GB2312" w:cs="Times New Roman"/>
          <w:bCs/>
          <w:color w:val="000000"/>
          <w:sz w:val="24"/>
          <w:szCs w:val="24"/>
        </w:rPr>
        <w:t xml:space="preserve">合同未尽事宜，合同当事人另行签订补充协议</w:t>
      </w:r>
      <w:r>
        <w:rPr>
          <w:rFonts w:hint="eastAsia" w:ascii="Times New Roman" w:hAnsi="Times New Roman" w:eastAsia="仿宋_GB2312" w:cs="Times New Roman"/>
          <w:bCs/>
          <w:color w:val="000000"/>
          <w:sz w:val="24"/>
          <w:szCs w:val="24"/>
        </w:rPr>
        <w:t xml:space="preserve">，</w:t>
      </w:r>
      <w:r>
        <w:rPr>
          <w:rFonts w:hint="default" w:ascii="Times New Roman" w:hAnsi="Times New Roman" w:eastAsia="仿宋_GB2312" w:cs="Times New Roman"/>
          <w:bCs/>
          <w:color w:val="000000"/>
          <w:sz w:val="24"/>
          <w:szCs w:val="24"/>
        </w:rPr>
        <w:t xml:space="preserve">补充协议是合同的组成部分。</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9" w:name="_Toc351203492"/>
      <w:r>
        <w:rPr>
          <w:rFonts w:ascii="Times New Roman" w:hAnsi="Times New Roman" w:eastAsia="黑体" w:cs="Times New Roman"/>
          <w:b w:val="0"/>
          <w:bCs/>
          <w:color w:val="000000"/>
          <w:sz w:val="24"/>
          <w:szCs w:val="24"/>
          <w:lang w:val="en-US" w:eastAsia="zh-CN" w:bidi="ar-SA"/>
        </w:rPr>
        <w:t xml:space="preserve">十二、合同生效</w:t>
      </w:r>
      <w:bookmarkEnd w:id="59"/>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本合同自</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生效。</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60" w:name="_Toc351203493"/>
      <w:r>
        <w:rPr>
          <w:rFonts w:ascii="Times New Roman" w:hAnsi="Times New Roman" w:eastAsia="黑体" w:cs="Times New Roman"/>
          <w:b w:val="0"/>
          <w:bCs/>
          <w:color w:val="000000"/>
          <w:sz w:val="24"/>
          <w:szCs w:val="24"/>
          <w:lang w:val="en-US" w:eastAsia="zh-CN" w:bidi="ar-SA"/>
        </w:rPr>
        <w:t xml:space="preserve">十三、合同份数</w:t>
      </w:r>
      <w:bookmarkEnd w:id="60"/>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本合同一式</w:t>
      </w:r>
      <w:r>
        <w:rPr>
          <w:rFonts w:hint="default" w:ascii="Times New Roman" w:hAnsi="Times New Roman" w:eastAsia="仿宋_GB2312" w:cs="Times New Roman"/>
          <w:bCs/>
          <w:color w:val="000000"/>
          <w:sz w:val="24"/>
          <w:szCs w:val="24"/>
          <w:u w:val="single"/>
        </w:rPr>
        <w:t xml:space="preserve">  </w:t>
      </w:r>
      <w:r>
        <w:rPr>
          <w:rFonts w:hint="eastAsia"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份，均具有同等法律效力，发包人执</w:t>
      </w:r>
      <w:r>
        <w:rPr>
          <w:rFonts w:hint="default" w:ascii="Times New Roman" w:hAnsi="Times New Roman" w:eastAsia="仿宋_GB2312" w:cs="Times New Roman"/>
          <w:bCs/>
          <w:color w:val="000000"/>
          <w:sz w:val="24"/>
          <w:szCs w:val="24"/>
          <w:u w:val="single"/>
        </w:rPr>
        <w:t xml:space="preserve">  </w:t>
      </w:r>
      <w:r>
        <w:rPr>
          <w:rFonts w:hint="eastAsia"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份，承包人执</w:t>
      </w:r>
      <w:r>
        <w:rPr>
          <w:rFonts w:hint="default" w:ascii="Times New Roman" w:hAnsi="Times New Roman" w:eastAsia="仿宋_GB2312" w:cs="Times New Roman"/>
          <w:bCs/>
          <w:color w:val="000000"/>
          <w:sz w:val="24"/>
          <w:szCs w:val="24"/>
          <w:u w:val="single"/>
        </w:rPr>
        <w:t xml:space="preserve">  </w:t>
      </w:r>
      <w:r>
        <w:rPr>
          <w:rFonts w:hint="eastAsia"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份。</w:t>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(公章)</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承包人</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(公章)</w:t>
      </w:r>
      <w:r/>
    </w:p>
    <w:p>
      <w:pPr>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rPr>
        <w:t xml:space="preserve">                                 </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法定代表人或其委托代理人：  法定代表人或其委托代理人：</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（签字）                    （签字）</w:t>
      </w:r>
      <w:r/>
    </w:p>
    <w:p>
      <w:pPr>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u w:val="single"/>
        </w:rPr>
      </w:r>
      <w:r/>
    </w:p>
    <w:p>
      <w:pPr>
        <w:pageBreakBefore w:val="0"/>
        <w:spacing w:line="360" w:lineRule="auto"/>
        <w:widowControl w:val="off"/>
        <w:tabs>
          <w:tab w:val="left" w:pos="4410" w:leader="none"/>
        </w:tabs>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组织机构代码：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组织机构代码：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法定代表人：</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开户银行：</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开户银行：</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账  号：</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账</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 号：</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center"/>
        <w:keepLines/>
        <w:keepNext/>
        <w:pageBreakBefore w:val="0"/>
        <w:spacing w:before="260" w:after="260" w:line="360" w:lineRule="auto"/>
        <w:widowControl w:val="off"/>
        <w:rPr>
          <w:rFonts w:hint="eastAsia" w:ascii="华文中宋" w:hAnsi="华文中宋" w:eastAsia="华文中宋" w:cs="Times New Roman"/>
          <w:b/>
          <w:bCs/>
          <w:sz w:val="36"/>
          <w:szCs w:val="36"/>
          <w:lang w:val="en-US" w:eastAsia="zh-CN" w:bidi="ar-SA"/>
        </w:rPr>
        <w:outlineLvl w:val="1"/>
      </w:pPr>
      <w:r>
        <w:rPr>
          <w:rFonts w:ascii="Calibri" w:hAnsi="Calibri" w:eastAsia="仿宋_GB2312" w:cs="Times New Roman"/>
          <w:b/>
          <w:bCs/>
          <w:sz w:val="24"/>
          <w:szCs w:val="24"/>
          <w:lang w:val="en-US" w:eastAsia="zh-CN" w:bidi="ar-SA"/>
        </w:rPr>
        <w:br w:type="page" w:clear="all"/>
      </w:r>
      <w:bookmarkStart w:id="61" w:name="_Toc351203494"/>
      <w:r>
        <w:rPr>
          <w:rFonts w:ascii="华文中宋" w:hAnsi="华文中宋" w:eastAsia="华文中宋" w:cs="Times New Roman"/>
          <w:b/>
          <w:bCs/>
          <w:sz w:val="36"/>
          <w:szCs w:val="36"/>
          <w:lang w:val="en-US" w:eastAsia="zh-CN" w:bidi="ar-SA"/>
        </w:rPr>
        <w:t xml:space="preserve">第二部分 通用合同条款</w:t>
      </w:r>
      <w:bookmarkEnd w:id="61"/>
      <w:r/>
      <w:bookmarkStart w:id="62" w:name="_Toc337558727"/>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3" w:name="_Toc351203495"/>
      <w:r>
        <w:rPr>
          <w:rFonts w:ascii="Times New Roman" w:hAnsi="Times New Roman" w:eastAsia="黑体" w:cs="Times New Roman"/>
          <w:b w:val="0"/>
          <w:bCs/>
          <w:color w:val="000000"/>
          <w:sz w:val="24"/>
          <w:szCs w:val="24"/>
          <w:lang w:val="en-US" w:eastAsia="zh-CN" w:bidi="ar-SA"/>
        </w:rPr>
        <w:t xml:space="preserve">1.</w:t>
      </w:r>
      <w:bookmarkStart w:id="64" w:name="_Toc303538974"/>
      <w:r/>
      <w:bookmarkEnd w:id="64"/>
      <w:r/>
      <w:bookmarkStart w:id="65" w:name="_Toc303538973"/>
      <w:r/>
      <w:bookmarkEnd w:id="65"/>
      <w:r/>
      <w:bookmarkStart w:id="66" w:name="_Toc303538976"/>
      <w:r/>
      <w:bookmarkEnd w:id="66"/>
      <w:r/>
      <w:bookmarkStart w:id="67" w:name="_Toc303538975"/>
      <w:r/>
      <w:bookmarkEnd w:id="67"/>
      <w:r/>
      <w:bookmarkStart w:id="68" w:name="_Toc303538972"/>
      <w:r/>
      <w:bookmarkEnd w:id="68"/>
      <w:r/>
      <w:bookmarkStart w:id="69" w:name="_Toc296346528"/>
      <w:r/>
      <w:bookmarkStart w:id="70" w:name="_Toc296503027"/>
      <w:r>
        <w:rPr>
          <w:rFonts w:ascii="Times New Roman" w:hAnsi="Times New Roman" w:eastAsia="黑体" w:cs="Times New Roman"/>
          <w:b w:val="0"/>
          <w:bCs/>
          <w:color w:val="000000"/>
          <w:sz w:val="24"/>
          <w:szCs w:val="24"/>
          <w:lang w:val="en-US" w:eastAsia="zh-CN" w:bidi="ar-SA"/>
        </w:rPr>
        <w:t xml:space="preserve"> 一般约定</w:t>
      </w:r>
      <w:bookmarkEnd w:id="62"/>
      <w:r/>
      <w:bookmarkEnd w:id="63"/>
      <w:r/>
      <w:bookmarkEnd w:id="69"/>
      <w:r/>
      <w:bookmarkEnd w:id="70"/>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71" w:name="_Toc296346529"/>
      <w:r/>
      <w:bookmarkStart w:id="72" w:name="_Toc337558728"/>
      <w:r/>
      <w:bookmarkStart w:id="73" w:name="_Toc296503028"/>
      <w:r/>
      <w:bookmarkStart w:id="74" w:name="_Toc351203496"/>
      <w:r>
        <w:rPr>
          <w:rFonts w:ascii="Times New Roman" w:hAnsi="Times New Roman" w:eastAsia="黑体" w:cs="Times New Roman"/>
          <w:b w:val="0"/>
          <w:bCs/>
          <w:color w:val="000000"/>
          <w:sz w:val="24"/>
          <w:szCs w:val="24"/>
          <w:lang w:val="en-US" w:eastAsia="zh-CN" w:bidi="ar-SA"/>
        </w:rPr>
        <w:t xml:space="preserve">1.1词语定义</w:t>
      </w:r>
      <w:bookmarkEnd w:id="71"/>
      <w:r/>
      <w:bookmarkEnd w:id="72"/>
      <w:r/>
      <w:bookmarkEnd w:id="73"/>
      <w:r>
        <w:rPr>
          <w:rFonts w:ascii="Times New Roman" w:hAnsi="Times New Roman" w:eastAsia="黑体" w:cs="Times New Roman"/>
          <w:b w:val="0"/>
          <w:bCs/>
          <w:color w:val="000000"/>
          <w:sz w:val="24"/>
          <w:szCs w:val="24"/>
          <w:lang w:val="en-US" w:eastAsia="zh-CN" w:bidi="ar-SA"/>
        </w:rPr>
        <w:t xml:space="preserve">与解释</w:t>
      </w:r>
      <w:bookmarkEnd w:id="7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合同协议书、通用合同条款、专用合同条款中的下列词语具有本款所赋予的含义：</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1.1.1 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 合同：是指根据法律规定和合同当事人约定具有约束力的文件，构成合同的文件包括合同协议书、中标通知书（如果有）、投标函及其附录（如果有）、专用合同条款</w:t>
      </w:r>
      <w:r>
        <w:rPr>
          <w:rFonts w:hint="default" w:ascii="Times New Roman" w:hAnsi="Times New Roman" w:eastAsia="仿宋_GB2312" w:cs="Times New Roman"/>
          <w:color w:val="000000"/>
          <w:sz w:val="24"/>
          <w:szCs w:val="24"/>
        </w:rPr>
        <w:t xml:space="preserve">及其附件</w:t>
      </w:r>
      <w:r>
        <w:rPr>
          <w:rFonts w:hint="default" w:ascii="Times New Roman" w:hAnsi="Times New Roman" w:eastAsia="仿宋_GB2312" w:cs="Times New Roman"/>
          <w:color w:val="000000"/>
          <w:sz w:val="24"/>
          <w:szCs w:val="24"/>
        </w:rPr>
        <w:t xml:space="preserve">、通用合同条款、技术标准和要求、图纸、已标价工程量清单或预算书以及其他合同文件。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1.1.1.2 合同协议书：是指构成合同的由发包人和承包人共同签署的称为“合同协议书”的书面文件</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1.1.1.3 中标通知书：是指构成合同的</w:t>
      </w:r>
      <w:r>
        <w:rPr>
          <w:rFonts w:hint="eastAsia" w:ascii="Times New Roman" w:hAnsi="Times New Roman" w:eastAsia="仿宋_GB2312" w:cs="Times New Roman"/>
          <w:color w:val="000000"/>
          <w:sz w:val="24"/>
          <w:szCs w:val="24"/>
        </w:rPr>
        <w:t xml:space="preserve">由</w:t>
      </w:r>
      <w:r>
        <w:rPr>
          <w:rFonts w:hint="default" w:ascii="Times New Roman" w:hAnsi="Times New Roman" w:eastAsia="仿宋_GB2312" w:cs="Times New Roman"/>
          <w:color w:val="000000"/>
          <w:sz w:val="24"/>
          <w:szCs w:val="24"/>
        </w:rPr>
        <w:t xml:space="preserve">发包人通知承包人中标的书面文件。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1.1.1.4 投标函：是指构成合同的由承包人填写并签署的用于投标的称为“投标函”的文件。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1.1.1.5 投标函附录：是指构成合同的附在投标函后的称为“投标函附录”的文件。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1.1.1.6 技术标准和要求：是指构成合同的施工应当遵守的或指导施工的国家、行业或地方的技术标准和要求，以及合同约定的技术标准和要求。</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1.1.1.7 图纸：是指构成合同的图纸，包括由发包人按照合同约定提供或经发包人批准的设计文件、</w:t>
      </w:r>
      <w:r>
        <w:rPr>
          <w:rFonts w:hint="eastAsia" w:ascii="Times New Roman" w:hAnsi="Times New Roman" w:eastAsia="仿宋_GB2312" w:cs="Times New Roman"/>
          <w:color w:val="000000"/>
          <w:sz w:val="24"/>
          <w:szCs w:val="24"/>
        </w:rPr>
        <w:t xml:space="preserve">施工图、</w:t>
      </w:r>
      <w:r>
        <w:rPr>
          <w:rFonts w:hint="default" w:ascii="Times New Roman" w:hAnsi="Times New Roman" w:eastAsia="仿宋_GB2312" w:cs="Times New Roman"/>
          <w:color w:val="000000"/>
          <w:sz w:val="24"/>
          <w:szCs w:val="24"/>
        </w:rPr>
        <w:t xml:space="preserve">鸟瞰图及模型等，</w:t>
      </w:r>
      <w:r>
        <w:rPr>
          <w:rFonts w:hint="eastAsia" w:ascii="Times New Roman" w:hAnsi="Times New Roman" w:eastAsia="仿宋_GB2312" w:cs="Times New Roman"/>
          <w:color w:val="000000"/>
          <w:sz w:val="24"/>
          <w:szCs w:val="24"/>
        </w:rPr>
        <w:t xml:space="preserve">以及在合同履行过程中形成的图纸文件。图纸</w:t>
      </w:r>
      <w:r>
        <w:rPr>
          <w:rFonts w:hint="default" w:ascii="Times New Roman" w:hAnsi="Times New Roman" w:eastAsia="仿宋_GB2312" w:cs="Times New Roman"/>
          <w:color w:val="000000"/>
          <w:sz w:val="24"/>
          <w:szCs w:val="24"/>
        </w:rPr>
        <w:t xml:space="preserve">应当按照法律规定审查合格。</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1.1.1.8 已标价工程量清单：是指构成合同的由承包人按照规定的格式和要求填写并标明价格的工程量清单，包括说明和表格。</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1.1.1.9 预算书：是指构成合同的由承包人按照发包人规定的格式和要求编制的工程预算文件。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1.1.1.10 其他合同文件：是指经合同当事人约定的与工程施工有关的具有合同约束力的文件或书面协议。合同当事人可以在专用合同条款中进行约定。</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1.1.2 合同当事人及其他相关方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1.1.2.1 合同当事人：是指发包人和（或）承包人。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1.1.2.2 发包人：是指与承包人签订合同协议书的当事人及取得该当事人资格的合法继承人。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1.1.2.3 承包人：是指与发包人签订合同协议书的，具有相应工程施工承包资质的当事人及取得该当事人资格的合法继承人。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1.1.2.4 监理人：是指在专用合同条款中指明的，受发包人委托按照法律规定进行工程监督管理的法人或其他组织。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1.1.2.5 设计人：是指在专用合同条款中指明的，受发包人委托负责工程设计并具备相应工程设计资质的法人或其他组织。</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1.1.2.6 分包人：</w:t>
      </w:r>
      <w:bookmarkStart w:id="75" w:name="#go5"/>
      <w:r/>
      <w:bookmarkEnd w:id="75"/>
      <w:r>
        <w:rPr>
          <w:rFonts w:hint="default" w:ascii="Times New Roman" w:hAnsi="Times New Roman" w:eastAsia="仿宋_GB2312" w:cs="Times New Roman"/>
          <w:color w:val="000000"/>
          <w:sz w:val="24"/>
          <w:szCs w:val="24"/>
        </w:rPr>
        <w:t xml:space="preserve">是指</w:t>
      </w:r>
      <w:r>
        <w:rPr>
          <w:rFonts w:hint="eastAsia" w:ascii="Times New Roman" w:hAnsi="Times New Roman" w:eastAsia="仿宋_GB2312" w:cs="Times New Roman"/>
          <w:color w:val="000000"/>
          <w:sz w:val="24"/>
          <w:szCs w:val="24"/>
        </w:rPr>
        <w:t xml:space="preserve">按照法律规定和</w:t>
      </w:r>
      <w:r>
        <w:rPr>
          <w:rFonts w:hint="default" w:ascii="Times New Roman" w:hAnsi="Times New Roman" w:eastAsia="仿宋_GB2312" w:cs="Times New Roman"/>
          <w:color w:val="000000"/>
          <w:sz w:val="24"/>
          <w:szCs w:val="24"/>
        </w:rPr>
        <w:t xml:space="preserve">合同约定，分包</w:t>
      </w:r>
      <w:r>
        <w:rPr>
          <w:rFonts w:hint="eastAsia" w:ascii="Times New Roman" w:hAnsi="Times New Roman" w:eastAsia="仿宋_GB2312" w:cs="Times New Roman"/>
          <w:color w:val="000000"/>
          <w:sz w:val="24"/>
          <w:szCs w:val="24"/>
        </w:rPr>
        <w:t xml:space="preserve">部分</w:t>
      </w:r>
      <w:r>
        <w:rPr>
          <w:rFonts w:hint="default" w:ascii="Times New Roman" w:hAnsi="Times New Roman" w:eastAsia="仿宋_GB2312" w:cs="Times New Roman"/>
          <w:color w:val="000000"/>
          <w:sz w:val="24"/>
          <w:szCs w:val="24"/>
        </w:rPr>
        <w:t xml:space="preserve">工程</w:t>
      </w:r>
      <w:r>
        <w:rPr>
          <w:rFonts w:hint="eastAsia" w:ascii="Times New Roman" w:hAnsi="Times New Roman" w:eastAsia="仿宋_GB2312" w:cs="Times New Roman"/>
          <w:color w:val="000000"/>
          <w:sz w:val="24"/>
          <w:szCs w:val="24"/>
        </w:rPr>
        <w:t xml:space="preserve">或工作</w:t>
      </w:r>
      <w:r>
        <w:rPr>
          <w:rFonts w:hint="default" w:ascii="Times New Roman" w:hAnsi="Times New Roman" w:eastAsia="仿宋_GB2312" w:cs="Times New Roman"/>
          <w:color w:val="000000"/>
          <w:sz w:val="24"/>
          <w:szCs w:val="24"/>
        </w:rPr>
        <w:t xml:space="preserve">，并与</w:t>
      </w:r>
      <w:r>
        <w:rPr>
          <w:rFonts w:hint="eastAsia" w:ascii="Times New Roman" w:hAnsi="Times New Roman" w:eastAsia="仿宋_GB2312" w:cs="Times New Roman"/>
          <w:color w:val="000000"/>
          <w:sz w:val="24"/>
          <w:szCs w:val="24"/>
        </w:rPr>
        <w:t xml:space="preserve">承包人</w:t>
      </w:r>
      <w:r>
        <w:rPr>
          <w:rFonts w:hint="default" w:ascii="Times New Roman" w:hAnsi="Times New Roman" w:eastAsia="仿宋_GB2312" w:cs="Times New Roman"/>
          <w:color w:val="000000"/>
          <w:sz w:val="24"/>
          <w:szCs w:val="24"/>
        </w:rPr>
        <w:t xml:space="preserve">签订分包合同的具有相应资质的法人。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1.1.2.7 发包人代表：是指由发包人任命并派驻施工现场在发包人授权范围内行使发包人权利的人。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1.1.2.8 项目经理：是指由承包人任命并派驻施工现场，在承包人授权范围内负责合同履行，且按照法律规定具有相应资格的</w:t>
      </w:r>
      <w:r>
        <w:rPr>
          <w:rFonts w:hint="eastAsia" w:ascii="Times New Roman" w:hAnsi="Times New Roman" w:eastAsia="仿宋_GB2312" w:cs="Times New Roman"/>
          <w:color w:val="000000"/>
          <w:sz w:val="24"/>
          <w:szCs w:val="24"/>
        </w:rPr>
        <w:t xml:space="preserve">项目负责</w:t>
      </w:r>
      <w:r>
        <w:rPr>
          <w:rFonts w:hint="default" w:ascii="Times New Roman" w:hAnsi="Times New Roman" w:eastAsia="仿宋_GB2312" w:cs="Times New Roman"/>
          <w:color w:val="000000"/>
          <w:sz w:val="24"/>
          <w:szCs w:val="24"/>
        </w:rPr>
        <w:t xml:space="preserve">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1.1.2.9 总监理工程师：是指由监理人任命并派驻施工现场进行工程监理的总负责人。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 工程和设备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1.1.3.1 工程：是指与合同协议书中工程承包范围对应的永久工程和（或）临时工程。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1.1.3.2 永久工程：是指按合同约定建造并移交给发包人的工程，包括工程设备。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1.1.3.3 临时工程：是指为完成合同约定的永久工程所修建的各类临时性工程，不包括施工设备。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1.1.3.4 单位工程：是指在</w:t>
      </w:r>
      <w:r>
        <w:rPr>
          <w:rFonts w:hint="eastAsia" w:ascii="Times New Roman" w:hAnsi="Times New Roman" w:eastAsia="仿宋_GB2312" w:cs="Times New Roman"/>
          <w:color w:val="000000"/>
          <w:sz w:val="24"/>
          <w:szCs w:val="24"/>
        </w:rPr>
        <w:t xml:space="preserve">合同协议书</w:t>
      </w:r>
      <w:r>
        <w:rPr>
          <w:rFonts w:hint="default" w:ascii="Times New Roman" w:hAnsi="Times New Roman" w:eastAsia="仿宋_GB2312" w:cs="Times New Roman"/>
          <w:color w:val="000000"/>
          <w:sz w:val="24"/>
          <w:szCs w:val="24"/>
        </w:rPr>
        <w:t xml:space="preserve">中指明的，具备独立施工条件并能形成独立使用功能的永久工程。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1.1.3.5 工程设备：是指构成永久工程的机电设备、金属结构设备、仪器及其他类似的设备和装置。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1.1.3.6 施工设备：是指为完成合同约定的各项工作所需的设备、器具和其他物品，但不包括工程设备、临时工程和材料。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1.1.3.7 施工现场：是指用于工程施工的场所，以及在专用合同条款中</w:t>
      </w:r>
      <w:r>
        <w:rPr>
          <w:rFonts w:hint="eastAsia" w:ascii="Times New Roman" w:hAnsi="Times New Roman" w:eastAsia="仿宋_GB2312" w:cs="Times New Roman"/>
          <w:color w:val="000000"/>
          <w:sz w:val="24"/>
          <w:szCs w:val="24"/>
        </w:rPr>
        <w:t xml:space="preserve">指</w:t>
      </w:r>
      <w:r>
        <w:rPr>
          <w:rFonts w:hint="default" w:ascii="Times New Roman" w:hAnsi="Times New Roman" w:eastAsia="仿宋_GB2312" w:cs="Times New Roman"/>
          <w:color w:val="000000"/>
          <w:sz w:val="24"/>
          <w:szCs w:val="24"/>
        </w:rPr>
        <w:t xml:space="preserve">明作为施工场所组成部分的其他场所，包括永久占地和临时占地。</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1.1.3.8临时设施：是指为完成合同约定的各项工作所服务的临时性生产和生活设施。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1.1.3.9 永久占地：是指专用合同条款中指明为实施工程需永久占用的土地。</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1.1.3.10 临时占地：是指专用合同条款中指明为实施工程需要临时占用的土地。</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 日期和期限</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1.1.4.1 开工日期：包括计划开工日期和实际开工日期。计划开工日期是指合同协议书约定的开工日期；实际开工日期是指监理人按照第7.3.2项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约定发出的符合法律规定的开工通知中载明的开工日期。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1.1.4.2 竣工日期：包括计划竣工日期和实际竣工日期。计划竣工日期是指合同协议书约定的竣工日期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实际竣工日期按照第13.2.3项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竣工日期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的约定确定。 </w:t>
      </w:r>
      <w:r/>
    </w:p>
    <w:p>
      <w:pPr>
        <w:ind w:firstLine="487"/>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1.1.4.3 工期：是指在合同协议书约定的承包人完成工程所需的期限，包括按照合同约定所作的</w:t>
      </w:r>
      <w:r>
        <w:rPr>
          <w:rFonts w:hint="eastAsia" w:ascii="Times New Roman" w:hAnsi="Times New Roman" w:eastAsia="仿宋_GB2312" w:cs="Times New Roman"/>
          <w:color w:val="000000"/>
          <w:sz w:val="24"/>
          <w:szCs w:val="24"/>
        </w:rPr>
        <w:t xml:space="preserve">期限</w:t>
      </w:r>
      <w:r>
        <w:rPr>
          <w:rFonts w:hint="default" w:ascii="Times New Roman" w:hAnsi="Times New Roman" w:eastAsia="仿宋_GB2312" w:cs="Times New Roman"/>
          <w:color w:val="000000"/>
          <w:sz w:val="24"/>
          <w:szCs w:val="24"/>
        </w:rPr>
        <w:t xml:space="preserve">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1.1.4.4 缺陷责任期：是指承包人按照合同约定承担缺陷修复义务，且发包人</w:t>
      </w:r>
      <w:r>
        <w:rPr>
          <w:rFonts w:hint="eastAsia" w:ascii="Times New Roman" w:hAnsi="Times New Roman" w:eastAsia="仿宋_GB2312" w:cs="Times New Roman"/>
          <w:color w:val="000000"/>
          <w:sz w:val="24"/>
          <w:szCs w:val="24"/>
        </w:rPr>
        <w:t xml:space="preserve">预</w:t>
      </w:r>
      <w:r>
        <w:rPr>
          <w:rFonts w:hint="default" w:ascii="Times New Roman" w:hAnsi="Times New Roman" w:eastAsia="仿宋_GB2312" w:cs="Times New Roman"/>
          <w:color w:val="000000"/>
          <w:sz w:val="24"/>
          <w:szCs w:val="24"/>
        </w:rPr>
        <w:t xml:space="preserve">留质量保证金</w:t>
      </w:r>
      <w:r>
        <w:rPr>
          <w:rFonts w:hint="eastAsia" w:ascii="Times New Roman" w:hAnsi="Times New Roman" w:eastAsia="仿宋_GB2312" w:cs="Times New Roman"/>
          <w:color w:val="000000"/>
          <w:sz w:val="24"/>
          <w:szCs w:val="24"/>
          <w:lang w:eastAsia="zh-CN"/>
        </w:rPr>
        <w:t xml:space="preserve">（</w:t>
      </w:r>
      <w:r>
        <w:rPr>
          <w:rFonts w:hint="eastAsia" w:ascii="Times New Roman" w:hAnsi="Times New Roman" w:eastAsia="仿宋_GB2312" w:cs="Times New Roman"/>
          <w:color w:val="000000"/>
          <w:sz w:val="24"/>
          <w:szCs w:val="24"/>
        </w:rPr>
        <w:t xml:space="preserve">已</w:t>
      </w:r>
      <w:r>
        <w:rPr>
          <w:rFonts w:hint="default" w:ascii="Times New Roman" w:hAnsi="Times New Roman" w:eastAsia="仿宋_GB2312" w:cs="Times New Roman"/>
          <w:color w:val="000000"/>
          <w:sz w:val="24"/>
          <w:szCs w:val="24"/>
        </w:rPr>
        <w:t xml:space="preserve">缴纳履约保证金的除外</w:t>
      </w:r>
      <w:r>
        <w:rPr>
          <w:rFonts w:hint="eastAsia" w:ascii="Times New Roman" w:hAnsi="Times New Roman" w:eastAsia="仿宋_GB2312" w:cs="Times New Roman"/>
          <w:color w:val="000000"/>
          <w:sz w:val="24"/>
          <w:szCs w:val="24"/>
          <w:lang w:eastAsia="zh-CN"/>
        </w:rPr>
        <w:t xml:space="preserve">）</w:t>
      </w:r>
      <w:r>
        <w:rPr>
          <w:rFonts w:hint="default" w:ascii="Times New Roman" w:hAnsi="Times New Roman" w:eastAsia="仿宋_GB2312" w:cs="Times New Roman"/>
          <w:color w:val="000000"/>
          <w:sz w:val="24"/>
          <w:szCs w:val="24"/>
        </w:rPr>
        <w:t xml:space="preserve">的期限，</w:t>
      </w:r>
      <w:r>
        <w:rPr>
          <w:rFonts w:hint="eastAsia" w:ascii="Times New Roman" w:hAnsi="Times New Roman" w:eastAsia="仿宋_GB2312" w:cs="Times New Roman"/>
          <w:color w:val="000000"/>
          <w:sz w:val="24"/>
          <w:szCs w:val="24"/>
        </w:rPr>
        <w:t xml:space="preserve">自</w:t>
      </w:r>
      <w:r>
        <w:rPr>
          <w:rFonts w:hint="default" w:ascii="Times New Roman" w:hAnsi="Times New Roman" w:eastAsia="仿宋_GB2312" w:cs="Times New Roman"/>
          <w:color w:val="000000"/>
          <w:sz w:val="24"/>
          <w:szCs w:val="24"/>
        </w:rPr>
        <w:t xml:space="preserve">工程</w:t>
      </w:r>
      <w:r>
        <w:rPr>
          <w:rFonts w:hint="eastAsia" w:ascii="Times New Roman" w:hAnsi="Times New Roman" w:eastAsia="仿宋_GB2312" w:cs="Times New Roman"/>
          <w:color w:val="000000"/>
          <w:sz w:val="24"/>
          <w:szCs w:val="24"/>
        </w:rPr>
        <w:t xml:space="preserve">实际竣工日期</w:t>
      </w:r>
      <w:r>
        <w:rPr>
          <w:rFonts w:hint="default" w:ascii="Times New Roman" w:hAnsi="Times New Roman" w:eastAsia="仿宋_GB2312" w:cs="Times New Roman"/>
          <w:color w:val="000000"/>
          <w:sz w:val="24"/>
          <w:szCs w:val="24"/>
        </w:rPr>
        <w:t xml:space="preserve">起计算。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1.1.4.5 保修期：是指承包人按照合同约定对工程承担保修责任的期限，从工程竣工验收合格之日起计算。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1.1.4.6 基准日期：招标发包的工程以投标截止日前28天的日期为基准日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，直接发包的工程以合同签订日前28天的日期为基准日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1.1.4.7 天：除特别指明外，均指日历天。合同中按天计算时间的，开始当天不计入，从次日开始计算，期限最后一天的截止时间为当天24:00时。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 合同价格和费用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1.1.5.1 签约合同价：是指</w:t>
      </w:r>
      <w:r>
        <w:rPr>
          <w:rFonts w:hint="default" w:ascii="Times New Roman" w:hAnsi="Times New Roman" w:eastAsia="仿宋_GB2312" w:cs="Times New Roman"/>
          <w:color w:val="000000"/>
          <w:sz w:val="24"/>
          <w:szCs w:val="24"/>
        </w:rPr>
        <w:t xml:space="preserve">发包人和承包人在合同协议书中确定的总金额，包括安全文明施工费、暂估价及暂列金额等。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1.1.5.2 合同价格：是指发包人用于支付承包人按照合同约定完成承包范围内全部工作的金额，包括合同履行过程中按合同约定</w:t>
      </w:r>
      <w:r>
        <w:rPr>
          <w:rFonts w:hint="eastAsia" w:ascii="Times New Roman" w:hAnsi="Times New Roman" w:eastAsia="仿宋_GB2312" w:cs="Times New Roman"/>
          <w:color w:val="000000"/>
          <w:sz w:val="24"/>
          <w:szCs w:val="24"/>
        </w:rPr>
        <w:t xml:space="preserve">发生的价格变化。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1.1.5.3 费用：是指为履行合同所发生的或将要发生的所有必需的开支，包括管理费和应分摊的其他费用，但不包括利润。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1.1.5.4 暂估价：是指发包人在工程量清单或预算书中提供的用于支付必然发生但暂时不能确定价格的材料、工程设备的单价</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专业工程以及</w:t>
      </w:r>
      <w:r>
        <w:rPr>
          <w:rFonts w:hint="eastAsia" w:ascii="Times New Roman" w:hAnsi="Times New Roman" w:eastAsia="仿宋_GB2312" w:cs="Times New Roman"/>
          <w:color w:val="000000"/>
          <w:sz w:val="24"/>
          <w:szCs w:val="24"/>
        </w:rPr>
        <w:t xml:space="preserve">服务工作</w:t>
      </w:r>
      <w:r>
        <w:rPr>
          <w:rFonts w:hint="default" w:ascii="Times New Roman" w:hAnsi="Times New Roman" w:eastAsia="仿宋_GB2312" w:cs="Times New Roman"/>
          <w:color w:val="000000"/>
          <w:sz w:val="24"/>
          <w:szCs w:val="24"/>
        </w:rPr>
        <w:t xml:space="preserve">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1.1.5.5 暂列金额：是指发包人在工程量清单或预算书中暂定并包括在合同价格中的一笔款项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1.1.5.6 计日工：是指合同履行过程中，承包人完成发包人提出的零星工作或需要采用计日工计价的变更工作时，按合同中约定的单价计价的一种方式。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1.1.5.7 质量保证金</w:t>
      </w:r>
      <w:bookmarkStart w:id="76" w:name="#go2"/>
      <w:r/>
      <w:bookmarkEnd w:id="76"/>
      <w:r>
        <w:rPr>
          <w:rFonts w:hint="default" w:ascii="Times New Roman" w:hAnsi="Times New Roman" w:eastAsia="仿宋_GB2312" w:cs="Times New Roman"/>
          <w:color w:val="000000"/>
          <w:sz w:val="24"/>
          <w:szCs w:val="24"/>
        </w:rPr>
        <w:t xml:space="preserve">：是指按照第15.3款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约定承包人用于保证其在缺陷责任期内履行缺陷修补义务的担保</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1.1.5.8 总价项目：是指在现行国家、行业以及地方的计量规则中无工程量计算规则，在已标价工程量清单或预算书中以总价或以费率形式计算的项目。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1.1.6 其他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1.1.6.1 书面形式：是指合同文件、信函、电报、传真等可以有形地表现所载内容的形式。</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    </w:t>
      </w:r>
      <w:bookmarkStart w:id="77" w:name="_Toc296346530"/>
      <w:r/>
      <w:bookmarkStart w:id="78" w:name="_Toc351203497"/>
      <w:r/>
      <w:bookmarkStart w:id="79" w:name="_Toc337558729"/>
      <w:r/>
      <w:bookmarkStart w:id="80" w:name="_Toc296503029"/>
      <w:r>
        <w:rPr>
          <w:rFonts w:ascii="Times New Roman" w:hAnsi="Times New Roman" w:eastAsia="黑体" w:cs="Times New Roman"/>
          <w:b w:val="0"/>
          <w:bCs/>
          <w:color w:val="000000"/>
          <w:sz w:val="24"/>
          <w:szCs w:val="24"/>
          <w:lang w:val="en-US" w:eastAsia="zh-CN" w:bidi="ar-SA"/>
        </w:rPr>
        <w:t xml:space="preserve">1.2语言文字</w:t>
      </w:r>
      <w:bookmarkEnd w:id="77"/>
      <w:r/>
      <w:bookmarkEnd w:id="78"/>
      <w:r/>
      <w:bookmarkEnd w:id="79"/>
      <w:r/>
      <w:bookmarkEnd w:id="8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合同以中国的汉语简体文字编写、解释和说明。合同当事人在专用合同条款中约定使用两种以上语言时，汉语为优先解释和说明合同的语言。</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1" w:name="_Toc296503030"/>
      <w:r/>
      <w:bookmarkStart w:id="82" w:name="_Toc337558730"/>
      <w:r/>
      <w:bookmarkStart w:id="83" w:name="_Toc351203498"/>
      <w:r/>
      <w:bookmarkStart w:id="84" w:name="_Toc296346531"/>
      <w:r>
        <w:rPr>
          <w:rFonts w:ascii="Times New Roman" w:hAnsi="Times New Roman" w:eastAsia="黑体" w:cs="Times New Roman"/>
          <w:b w:val="0"/>
          <w:bCs/>
          <w:color w:val="000000"/>
          <w:sz w:val="24"/>
          <w:szCs w:val="24"/>
          <w:lang w:val="en-US" w:eastAsia="zh-CN" w:bidi="ar-SA"/>
        </w:rPr>
        <w:t xml:space="preserve">1.3法律</w:t>
      </w:r>
      <w:bookmarkEnd w:id="81"/>
      <w:r/>
      <w:bookmarkEnd w:id="82"/>
      <w:r/>
      <w:bookmarkEnd w:id="83"/>
      <w:r/>
      <w:bookmarkEnd w:id="8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合同所称法律是指中华人民共和国法律、行政法规、部门规章，以及工程所在地的地方性法规、自治条例、单行条例和地方政府规章等。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合同当事人可以在专用合同条款中约定合同适用的其他规范性文件。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5" w:name="_Toc351203499"/>
      <w:r>
        <w:rPr>
          <w:rFonts w:ascii="Times New Roman" w:hAnsi="Times New Roman" w:eastAsia="黑体" w:cs="Times New Roman"/>
          <w:b w:val="0"/>
          <w:bCs/>
          <w:color w:val="000000"/>
          <w:sz w:val="24"/>
          <w:szCs w:val="24"/>
          <w:lang w:val="en-US" w:eastAsia="zh-CN" w:bidi="ar-SA"/>
        </w:rPr>
        <w:t xml:space="preserve">1.4 标准和规范</w:t>
      </w:r>
      <w:bookmarkEnd w:id="85"/>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1.4.1 适用于工程的国家标准、行业标准、工程所在地的地方性标准，以及相应的规范、规程等，合同当事人有特别要求的，应在专用合同条款中约定。</w:t>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1.4.2 发包人要求使用国外标准、规范的，发包人负责提供原文版本和中文译本，并在专用合同条款中约定提供标准规范的名称、份数和时间。</w:t>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1.4.3 发包人对工程的技术标准、功能要求高于或严于现行国家、行业或地方标准的，应当在专用合同条款中予以明确。除专用合同条款另有约定外，应视为</w:t>
      </w:r>
      <w:r>
        <w:rPr>
          <w:rFonts w:hint="eastAsia" w:ascii="Times New Roman" w:hAnsi="Times New Roman" w:eastAsia="仿宋_GB2312" w:cs="Times New Roman"/>
          <w:color w:val="000000"/>
          <w:sz w:val="24"/>
          <w:szCs w:val="24"/>
        </w:rPr>
        <w:t xml:space="preserve">承包人</w:t>
      </w:r>
      <w:r>
        <w:rPr>
          <w:rFonts w:hint="default" w:ascii="Times New Roman" w:hAnsi="Times New Roman" w:eastAsia="仿宋_GB2312" w:cs="Times New Roman"/>
          <w:color w:val="000000"/>
          <w:sz w:val="24"/>
          <w:szCs w:val="24"/>
        </w:rPr>
        <w:t xml:space="preserve">在签订合同前已充分预见前述技术标准和功能要求的复杂程度，签约合同价中已包含由此产生的费用。</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6" w:name="_Toc351203500"/>
      <w:r>
        <w:rPr>
          <w:rFonts w:ascii="Times New Roman" w:hAnsi="Times New Roman" w:eastAsia="黑体" w:cs="Times New Roman"/>
          <w:b w:val="0"/>
          <w:bCs/>
          <w:color w:val="000000"/>
          <w:sz w:val="24"/>
          <w:szCs w:val="24"/>
          <w:lang w:val="en-US" w:eastAsia="zh-CN" w:bidi="ar-SA"/>
        </w:rPr>
        <w:t xml:space="preserve">1</w:t>
      </w:r>
      <w:bookmarkStart w:id="87" w:name="_Toc296503031"/>
      <w:r/>
      <w:bookmarkStart w:id="88" w:name="_Toc337558731"/>
      <w:r/>
      <w:bookmarkStart w:id="89" w:name="_Toc296346532"/>
      <w:r>
        <w:rPr>
          <w:rFonts w:ascii="Times New Roman" w:hAnsi="Times New Roman" w:eastAsia="黑体" w:cs="Times New Roman"/>
          <w:b w:val="0"/>
          <w:bCs/>
          <w:color w:val="000000"/>
          <w:sz w:val="24"/>
          <w:szCs w:val="24"/>
          <w:lang w:val="en-US" w:eastAsia="zh-CN" w:bidi="ar-SA"/>
        </w:rPr>
        <w:t xml:space="preserve">.5 合同文件的优先顺序</w:t>
      </w:r>
      <w:bookmarkEnd w:id="86"/>
      <w:r/>
      <w:bookmarkEnd w:id="87"/>
      <w:r/>
      <w:bookmarkEnd w:id="88"/>
      <w:r/>
      <w:bookmarkEnd w:id="8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组成合同的各项文件应互相解释，互为说明。除专用合同条款另有约定外，解释合同文件的优先顺序如下：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（1）合同协议书；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（2）中标通知书（如果有）；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（3）投标函及其附录（如果有）；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（4）专用合同条款</w:t>
      </w:r>
      <w:r>
        <w:rPr>
          <w:rFonts w:hint="default" w:ascii="Times New Roman" w:hAnsi="Times New Roman" w:eastAsia="仿宋_GB2312" w:cs="Times New Roman"/>
          <w:color w:val="000000"/>
          <w:sz w:val="24"/>
          <w:szCs w:val="24"/>
        </w:rPr>
        <w:t xml:space="preserve">及其附件</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（5）通用合同条款；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（6）技术标准和要求；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（7）图纸；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（8）已标价工程量清单或预算书；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（9）其他合同文件。</w:t>
      </w:r>
      <w:r/>
    </w:p>
    <w:p>
      <w:pPr>
        <w:ind w:firstLine="51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上述各项合同文件包括合同当事人就该项合同文件所作出的补充和修改，属于同一类内容的文件，应以最新签署的为准。</w:t>
      </w:r>
      <w:r/>
    </w:p>
    <w:p>
      <w:pPr>
        <w:ind w:firstLine="51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在合同订立及履行过程中形成的与合同有关的文件均构成合同文件组成部分，并根据其性质确定优先解释顺序。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0" w:name="_Toc351203501"/>
      <w:r>
        <w:rPr>
          <w:rFonts w:ascii="Times New Roman" w:hAnsi="Times New Roman" w:eastAsia="黑体" w:cs="Times New Roman"/>
          <w:b w:val="0"/>
          <w:bCs/>
          <w:color w:val="000000"/>
          <w:sz w:val="24"/>
          <w:szCs w:val="24"/>
          <w:lang w:val="en-US" w:eastAsia="zh-CN" w:bidi="ar-SA"/>
        </w:rPr>
        <w:t xml:space="preserve">1</w:t>
      </w:r>
      <w:bookmarkStart w:id="91" w:name="_Toc296346533"/>
      <w:r/>
      <w:bookmarkStart w:id="92" w:name="_Toc296503032"/>
      <w:r/>
      <w:bookmarkStart w:id="93" w:name="_Toc337558732"/>
      <w:r>
        <w:rPr>
          <w:rFonts w:ascii="Times New Roman" w:hAnsi="Times New Roman" w:eastAsia="黑体" w:cs="Times New Roman"/>
          <w:b w:val="0"/>
          <w:bCs/>
          <w:color w:val="000000"/>
          <w:sz w:val="24"/>
          <w:szCs w:val="24"/>
          <w:lang w:val="en-US" w:eastAsia="zh-CN" w:bidi="ar-SA"/>
        </w:rPr>
        <w:t xml:space="preserve">.6图纸和承包人文件</w:t>
      </w:r>
      <w:bookmarkEnd w:id="90"/>
      <w:r/>
      <w:bookmarkEnd w:id="91"/>
      <w:r/>
      <w:bookmarkEnd w:id="92"/>
      <w:r/>
      <w:bookmarkEnd w:id="9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 图纸的提供和交底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发包人应按照专用合同条款约定的期限、数量和内容向承包人免费提供图纸，并组织承包人、监理人和设计人进行图纸会审和设计交底。发包人至迟不得晚于第7.3.2项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载明的开工日期前14天向承包人提供图纸。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因发包人未按合同约定提供图纸导致承包人费用增加和（或）工期延误的，按照第7.5.1项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因发包人原因导致工期延误</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 图纸的错误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Times New Roman" w:hAnsi="Times New Roman" w:eastAsia="仿宋_GB2312" w:cs="Times New Roman"/>
          <w:color w:val="000000"/>
          <w:sz w:val="24"/>
          <w:szCs w:val="24"/>
        </w:rPr>
        <w:t xml:space="preserve">合理时间是指发包人在收到监理人的报送通知后，尽其努力且不懈怠地完成图纸修改补充所需的时间。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1.6.3 图纸的修改和补充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1.6.4 承包人文件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承包人应按照专用合同条款的约定提供应当由其编制的与工程施工有关的文件，并按照专用合同条款约定的期限、数量和形式提交监理人，并由监理人报送发包人。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1.6.5 图纸和承包人文件的保管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除专用合同条款另有约定外，承包人应在施工现场另外保存一套完整的图纸和承包人文件，供发包人、监理人及有关人员进行工程检查时使用。</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4" w:name="_Toc351203502"/>
      <w:r>
        <w:rPr>
          <w:rFonts w:ascii="Times New Roman" w:hAnsi="Times New Roman" w:eastAsia="黑体" w:cs="Times New Roman"/>
          <w:b w:val="0"/>
          <w:bCs/>
          <w:color w:val="000000"/>
          <w:sz w:val="24"/>
          <w:szCs w:val="24"/>
          <w:lang w:val="en-US" w:eastAsia="zh-CN" w:bidi="ar-SA"/>
        </w:rPr>
        <w:t xml:space="preserve">1</w:t>
      </w:r>
      <w:bookmarkStart w:id="95" w:name="_Toc296503033"/>
      <w:r/>
      <w:bookmarkStart w:id="96" w:name="_Toc296346534"/>
      <w:r/>
      <w:bookmarkStart w:id="97" w:name="_Toc337558733"/>
      <w:r>
        <w:rPr>
          <w:rFonts w:ascii="Times New Roman" w:hAnsi="Times New Roman" w:eastAsia="黑体" w:cs="Times New Roman"/>
          <w:b w:val="0"/>
          <w:bCs/>
          <w:color w:val="000000"/>
          <w:sz w:val="24"/>
          <w:szCs w:val="24"/>
          <w:lang w:val="en-US" w:eastAsia="zh-CN" w:bidi="ar-SA"/>
        </w:rPr>
        <w:t xml:space="preserve">.7联络</w:t>
      </w:r>
      <w:bookmarkEnd w:id="94"/>
      <w:r/>
      <w:bookmarkEnd w:id="95"/>
      <w:r/>
      <w:bookmarkEnd w:id="96"/>
      <w:r/>
      <w:bookmarkEnd w:id="9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1.7.1 与合同有关的通知、批准、证明、证书、指示、指令、要求、请求、同意、意见、确定和决定等，均应采用书面形式，并应在合同约定的期限内送达接收人和送达地点。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firstLine="480"/>
        <w:jc w:val="left"/>
        <w:pageBreakBefore w:val="0"/>
        <w:spacing w:line="360" w:lineRule="auto"/>
        <w:widowControl w:val="off"/>
        <w:rPr>
          <w:rFonts w:hint="default" w:ascii="Times New Roman" w:hAnsi="Times New Roman" w:eastAsia="仿宋_GB2312" w:cs="Times New Roman"/>
          <w:color w:val="ff0000"/>
          <w:sz w:val="24"/>
          <w:szCs w:val="24"/>
        </w:rPr>
        <w:outlineLvl w:val="9"/>
      </w:pPr>
      <w:r>
        <w:rPr>
          <w:rFonts w:hint="default" w:ascii="Times New Roman" w:hAnsi="Times New Roman" w:eastAsia="仿宋_GB2312" w:cs="Times New Roman"/>
          <w:color w:val="000000"/>
          <w:sz w:val="24"/>
          <w:szCs w:val="24"/>
        </w:rPr>
        <w:t xml:space="preserve">1.7.3 发包人和承包人应当及时签收另一方送达至送达地点和指定接收人的来往信函。拒不签收的，由此增加的费用和（或）延误的工期由拒绝接收一方承担。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8" w:name="_Toc351203503"/>
      <w:r>
        <w:rPr>
          <w:rFonts w:ascii="Times New Roman" w:hAnsi="Times New Roman" w:eastAsia="黑体" w:cs="Times New Roman"/>
          <w:b w:val="0"/>
          <w:bCs/>
          <w:color w:val="000000"/>
          <w:sz w:val="24"/>
          <w:szCs w:val="24"/>
          <w:lang w:val="en-US" w:eastAsia="zh-CN" w:bidi="ar-SA"/>
        </w:rPr>
        <w:t xml:space="preserve">1</w:t>
      </w:r>
      <w:bookmarkStart w:id="99" w:name="_Toc337558734"/>
      <w:r/>
      <w:bookmarkStart w:id="100" w:name="_Toc296503035"/>
      <w:r/>
      <w:bookmarkStart w:id="101" w:name="_Toc296346536"/>
      <w:r>
        <w:rPr>
          <w:rFonts w:ascii="Times New Roman" w:hAnsi="Times New Roman" w:eastAsia="黑体" w:cs="Times New Roman"/>
          <w:b w:val="0"/>
          <w:bCs/>
          <w:color w:val="000000"/>
          <w:sz w:val="24"/>
          <w:szCs w:val="24"/>
          <w:lang w:val="en-US" w:eastAsia="zh-CN" w:bidi="ar-SA"/>
        </w:rPr>
        <w:t xml:space="preserve">.8严禁贿赂</w:t>
      </w:r>
      <w:bookmarkEnd w:id="98"/>
      <w:r/>
      <w:bookmarkEnd w:id="99"/>
      <w:r/>
      <w:bookmarkEnd w:id="100"/>
      <w:r/>
      <w:bookmarkEnd w:id="10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合同当事人不得以贿赂或变相贿赂的方式，谋取非法利益或损害对方权益。因一方合同当事人的贿赂造成对方损失的，应赔偿损失，并承担相应的法律责任。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 w:name="_Toc351203504"/>
      <w:r>
        <w:rPr>
          <w:rFonts w:ascii="Times New Roman" w:hAnsi="Times New Roman" w:eastAsia="黑体" w:cs="Times New Roman"/>
          <w:b w:val="0"/>
          <w:bCs/>
          <w:color w:val="000000"/>
          <w:sz w:val="24"/>
          <w:szCs w:val="24"/>
          <w:lang w:val="en-US" w:eastAsia="zh-CN" w:bidi="ar-SA"/>
        </w:rPr>
        <w:t xml:space="preserve">1</w:t>
      </w:r>
      <w:bookmarkStart w:id="103" w:name="_Toc296346537"/>
      <w:r/>
      <w:bookmarkStart w:id="104" w:name="_Toc296503036"/>
      <w:r/>
      <w:bookmarkStart w:id="105" w:name="_Toc337558735"/>
      <w:r>
        <w:rPr>
          <w:rFonts w:ascii="Times New Roman" w:hAnsi="Times New Roman" w:eastAsia="黑体" w:cs="Times New Roman"/>
          <w:b w:val="0"/>
          <w:bCs/>
          <w:color w:val="000000"/>
          <w:sz w:val="24"/>
          <w:szCs w:val="24"/>
          <w:lang w:val="en-US" w:eastAsia="zh-CN" w:bidi="ar-SA"/>
        </w:rPr>
        <w:t xml:space="preserve">.9化石、文物</w:t>
      </w:r>
      <w:bookmarkEnd w:id="102"/>
      <w:r/>
      <w:bookmarkEnd w:id="103"/>
      <w:r/>
      <w:bookmarkEnd w:id="104"/>
      <w:r/>
      <w:bookmarkEnd w:id="10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发包人、监理人和承包人应按有关政府行政管理部门要求采取妥善的保护措施，由此增加的费用和</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或）延误的工期由发包人承担。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承包人发现文物后不及时报告或隐瞒不报，致使文物丢失或损坏的，应赔偿损失，并承担相应的法律责任。</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6" w:name="_Toc351203505"/>
      <w:r>
        <w:rPr>
          <w:rFonts w:ascii="Times New Roman" w:hAnsi="Times New Roman" w:eastAsia="黑体" w:cs="Times New Roman"/>
          <w:b w:val="0"/>
          <w:bCs/>
          <w:color w:val="000000"/>
          <w:sz w:val="24"/>
          <w:szCs w:val="24"/>
          <w:lang w:val="en-US" w:eastAsia="zh-CN" w:bidi="ar-SA"/>
        </w:rPr>
        <w:t xml:space="preserve">1</w:t>
      </w:r>
      <w:bookmarkStart w:id="107" w:name="_Toc337558736"/>
      <w:r>
        <w:rPr>
          <w:rFonts w:ascii="Times New Roman" w:hAnsi="Times New Roman" w:eastAsia="黑体" w:cs="Times New Roman"/>
          <w:b w:val="0"/>
          <w:bCs/>
          <w:color w:val="000000"/>
          <w:sz w:val="24"/>
          <w:szCs w:val="24"/>
          <w:lang w:val="en-US" w:eastAsia="zh-CN" w:bidi="ar-SA"/>
        </w:rPr>
        <w:t xml:space="preserve">.10交通运输</w:t>
      </w:r>
      <w:bookmarkEnd w:id="106"/>
      <w:r/>
      <w:bookmarkEnd w:id="10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1.10.1</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出入现场的权利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除专用合同条款另有约定外，发包人应根据施工需要，负责取得出入施工现场所需的</w:t>
      </w:r>
      <w:r>
        <w:rPr>
          <w:rFonts w:hint="eastAsia" w:ascii="Times New Roman" w:hAnsi="Times New Roman" w:eastAsia="仿宋_GB2312" w:cs="Times New Roman"/>
          <w:color w:val="000000"/>
          <w:sz w:val="24"/>
          <w:szCs w:val="24"/>
        </w:rPr>
        <w:t xml:space="preserve">批准手续和</w:t>
      </w:r>
      <w:r>
        <w:rPr>
          <w:rFonts w:hint="default" w:ascii="Times New Roman" w:hAnsi="Times New Roman" w:eastAsia="仿宋_GB2312" w:cs="Times New Roman"/>
          <w:color w:val="000000"/>
          <w:sz w:val="24"/>
          <w:szCs w:val="24"/>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1.10.2</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场外交通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1.10.3场内交通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场外交通和场内交通的边界由合同当事人在专用合同条款中约定。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1.10.4</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超大件和超重件的运输</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1.10.5</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道路和桥梁的损坏责任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因承包人运输造成施工场地内外公共道路和桥梁损坏的，由承包人承担修复损坏的全部费用和可能引起的赔偿。</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1.10.6</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水路和航空运输</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本</w:t>
      </w:r>
      <w:r>
        <w:rPr>
          <w:rFonts w:hint="eastAsia" w:ascii="Times New Roman" w:hAnsi="Times New Roman" w:eastAsia="仿宋_GB2312" w:cs="Times New Roman"/>
          <w:color w:val="000000"/>
          <w:sz w:val="24"/>
          <w:szCs w:val="24"/>
        </w:rPr>
        <w:t xml:space="preserve">款</w:t>
      </w:r>
      <w:r>
        <w:rPr>
          <w:rFonts w:hint="default" w:ascii="Times New Roman" w:hAnsi="Times New Roman" w:eastAsia="仿宋_GB2312" w:cs="Times New Roman"/>
          <w:color w:val="000000"/>
          <w:sz w:val="24"/>
          <w:szCs w:val="24"/>
        </w:rPr>
        <w:t xml:space="preserve">前述各</w:t>
      </w:r>
      <w:r>
        <w:rPr>
          <w:rFonts w:hint="eastAsia" w:ascii="Times New Roman" w:hAnsi="Times New Roman" w:eastAsia="仿宋_GB2312" w:cs="Times New Roman"/>
          <w:color w:val="000000"/>
          <w:sz w:val="24"/>
          <w:szCs w:val="24"/>
        </w:rPr>
        <w:t xml:space="preserve">项</w:t>
      </w:r>
      <w:r>
        <w:rPr>
          <w:rFonts w:hint="default" w:ascii="Times New Roman" w:hAnsi="Times New Roman" w:eastAsia="仿宋_GB2312" w:cs="Times New Roman"/>
          <w:color w:val="000000"/>
          <w:sz w:val="24"/>
          <w:szCs w:val="24"/>
        </w:rPr>
        <w:t xml:space="preserve">的内容适用于水路运输和航空运输，其中“道路”一词的涵义包括河道、航线、船闸、机场、码头、堤防以及水路或航空运输中其他相似结构物；“车辆”一词的涵义包括船舶和飞机等。</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8" w:name="_Toc351203506"/>
      <w:r>
        <w:rPr>
          <w:rFonts w:ascii="Times New Roman" w:hAnsi="Times New Roman" w:eastAsia="黑体" w:cs="Times New Roman"/>
          <w:b w:val="0"/>
          <w:bCs/>
          <w:color w:val="000000"/>
          <w:sz w:val="24"/>
          <w:szCs w:val="24"/>
          <w:lang w:val="en-US" w:eastAsia="zh-CN" w:bidi="ar-SA"/>
        </w:rPr>
        <w:t xml:space="preserve">1</w:t>
      </w:r>
      <w:bookmarkStart w:id="109" w:name="_Toc337558737"/>
      <w:r/>
      <w:bookmarkStart w:id="110" w:name="_Toc296346538"/>
      <w:r/>
      <w:bookmarkStart w:id="111" w:name="_Toc296503037"/>
      <w:r>
        <w:rPr>
          <w:rFonts w:ascii="Times New Roman" w:hAnsi="Times New Roman" w:eastAsia="黑体" w:cs="Times New Roman"/>
          <w:b w:val="0"/>
          <w:bCs/>
          <w:color w:val="000000"/>
          <w:sz w:val="24"/>
          <w:szCs w:val="24"/>
          <w:lang w:val="en-US" w:eastAsia="zh-CN" w:bidi="ar-SA"/>
        </w:rPr>
        <w:t xml:space="preserve">.11知识产权</w:t>
      </w:r>
      <w:bookmarkEnd w:id="108"/>
      <w:r>
        <w:rPr>
          <w:rFonts w:ascii="Times New Roman" w:hAnsi="Times New Roman" w:eastAsia="黑体" w:cs="Times New Roman"/>
          <w:b w:val="0"/>
          <w:bCs/>
          <w:color w:val="000000"/>
          <w:sz w:val="24"/>
          <w:szCs w:val="24"/>
          <w:lang w:val="en-US" w:eastAsia="zh-CN" w:bidi="ar-SA"/>
        </w:rPr>
        <w:t xml:space="preserve"> </w:t>
      </w:r>
      <w:bookmarkEnd w:id="109"/>
      <w:r/>
      <w:bookmarkEnd w:id="110"/>
      <w:r/>
      <w:bookmarkEnd w:id="11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pageBreakBefore w:val="0"/>
        <w:spacing w:line="360" w:lineRule="auto"/>
        <w:widowControl w:val="off"/>
        <w:rPr>
          <w:rFonts w:hint="default" w:ascii="Times New Roman" w:hAnsi="Times New Roman" w:eastAsia="宋体" w:cs="Times New Roman"/>
          <w:sz w:val="24"/>
          <w:szCs w:val="21"/>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1.11.4 除专用合同条款另有约定外，承包人在合同签订前和签订时已确定采用的专利、专有技术、技术秘密的使用费已包含在签约合同价中。</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12" w:name="_Toc351203507"/>
      <w:r>
        <w:rPr>
          <w:rFonts w:ascii="Times New Roman" w:hAnsi="Times New Roman" w:eastAsia="黑体" w:cs="Times New Roman"/>
          <w:b w:val="0"/>
          <w:bCs/>
          <w:color w:val="000000"/>
          <w:sz w:val="24"/>
          <w:szCs w:val="24"/>
          <w:lang w:val="en-US" w:eastAsia="zh-CN" w:bidi="ar-SA"/>
        </w:rPr>
        <w:t xml:space="preserve">1</w:t>
      </w:r>
      <w:bookmarkStart w:id="113" w:name="_Toc337558738"/>
      <w:r>
        <w:rPr>
          <w:rFonts w:ascii="Times New Roman" w:hAnsi="Times New Roman" w:eastAsia="黑体" w:cs="Times New Roman"/>
          <w:b w:val="0"/>
          <w:bCs/>
          <w:color w:val="000000"/>
          <w:sz w:val="24"/>
          <w:szCs w:val="24"/>
          <w:lang w:val="en-US" w:eastAsia="zh-CN" w:bidi="ar-SA"/>
        </w:rPr>
        <w:t xml:space="preserve">.12保密</w:t>
      </w:r>
      <w:bookmarkEnd w:id="112"/>
      <w:r/>
      <w:bookmarkEnd w:id="11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除法律规定或合同另有约定外，未经发包人同意，承包人不得将发包人提供的图纸、文件以及声明需要保密的资料信息等商业秘密泄露给第三方。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除法律规定或合同另有约定外，未经承包人同意，发包人不得将承包人提供的技术秘密及声明需要保密的资料信息等商业秘密泄露给第三方。</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14" w:name="_Toc351203508"/>
      <w:r>
        <w:rPr>
          <w:rFonts w:ascii="Times New Roman" w:hAnsi="Times New Roman" w:eastAsia="黑体" w:cs="Times New Roman"/>
          <w:b w:val="0"/>
          <w:bCs/>
          <w:color w:val="000000"/>
          <w:sz w:val="24"/>
          <w:szCs w:val="24"/>
          <w:lang w:val="en-US" w:eastAsia="zh-CN" w:bidi="ar-SA"/>
        </w:rPr>
        <w:t xml:space="preserve">1.13工程量清单错误的修正</w:t>
      </w:r>
      <w:bookmarkEnd w:id="11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发包人提供的工程量清单，应被认为是准确的和完整的。出现下列情形之一时，发包人应予以修正，并相应调整合同价格：</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（1）工程量清单存在缺项、漏项的；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（2）工程量清单偏差超出专用合同条款约定的工程量偏差范围的；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（3）未按照国家现行计量规范强制性规定计量的。</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15" w:name="_Toc351203509"/>
      <w:r>
        <w:rPr>
          <w:rFonts w:ascii="Times New Roman" w:hAnsi="Times New Roman" w:eastAsia="黑体" w:cs="Times New Roman"/>
          <w:b w:val="0"/>
          <w:bCs/>
          <w:color w:val="000000"/>
          <w:sz w:val="24"/>
          <w:szCs w:val="24"/>
          <w:lang w:val="en-US" w:eastAsia="zh-CN" w:bidi="ar-SA"/>
        </w:rPr>
        <w:t xml:space="preserve">2</w:t>
      </w:r>
      <w:bookmarkStart w:id="116" w:name="_Toc337558739"/>
      <w:r/>
      <w:bookmarkStart w:id="117" w:name="_Toc296346539"/>
      <w:r/>
      <w:bookmarkStart w:id="118" w:name="_Toc296503038"/>
      <w:r/>
      <w:bookmarkStart w:id="119" w:name="OLE_LINK1"/>
      <w:r/>
      <w:bookmarkStart w:id="120" w:name="OLE_LINK2"/>
      <w:r>
        <w:rPr>
          <w:rFonts w:ascii="Times New Roman" w:hAnsi="Times New Roman" w:eastAsia="黑体" w:cs="Times New Roman"/>
          <w:b w:val="0"/>
          <w:bCs/>
          <w:color w:val="000000"/>
          <w:sz w:val="24"/>
          <w:szCs w:val="24"/>
          <w:lang w:val="en-US" w:eastAsia="zh-CN" w:bidi="ar-SA"/>
        </w:rPr>
        <w:t xml:space="preserve">. 发包人</w:t>
      </w:r>
      <w:bookmarkEnd w:id="115"/>
      <w:r/>
      <w:bookmarkEnd w:id="116"/>
      <w:r/>
      <w:bookmarkEnd w:id="117"/>
      <w:r/>
      <w:bookmarkEnd w:id="11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1" w:name="_Toc351203510"/>
      <w:r>
        <w:rPr>
          <w:rFonts w:ascii="Times New Roman" w:hAnsi="Times New Roman" w:eastAsia="黑体" w:cs="Times New Roman"/>
          <w:b w:val="0"/>
          <w:bCs/>
          <w:color w:val="000000"/>
          <w:sz w:val="24"/>
          <w:szCs w:val="24"/>
          <w:lang w:val="en-US" w:eastAsia="zh-CN" w:bidi="ar-SA"/>
        </w:rPr>
        <w:t xml:space="preserve">2</w:t>
      </w:r>
      <w:bookmarkStart w:id="122" w:name="_Toc296346540"/>
      <w:r/>
      <w:bookmarkStart w:id="123" w:name="_Toc337558740"/>
      <w:r/>
      <w:bookmarkStart w:id="124" w:name="_Toc296503039"/>
      <w:r>
        <w:rPr>
          <w:rFonts w:ascii="Times New Roman" w:hAnsi="Times New Roman" w:eastAsia="黑体" w:cs="Times New Roman"/>
          <w:b w:val="0"/>
          <w:bCs/>
          <w:color w:val="000000"/>
          <w:sz w:val="24"/>
          <w:szCs w:val="24"/>
          <w:lang w:val="en-US" w:eastAsia="zh-CN" w:bidi="ar-SA"/>
        </w:rPr>
        <w:t xml:space="preserve">.1 许可或批准</w:t>
      </w:r>
      <w:bookmarkEnd w:id="12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因发包人原因未能及时办理完毕前述许可、批准或备案，由发包人承担由此增加的费用和（或）延误的工期，并支付承包人合理的利润。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5" w:name="_Toc351203511"/>
      <w:r>
        <w:rPr>
          <w:rFonts w:ascii="Times New Roman" w:hAnsi="Times New Roman" w:eastAsia="黑体" w:cs="Times New Roman"/>
          <w:b w:val="0"/>
          <w:bCs/>
          <w:color w:val="000000"/>
          <w:sz w:val="24"/>
          <w:szCs w:val="24"/>
          <w:lang w:val="en-US" w:eastAsia="zh-CN" w:bidi="ar-SA"/>
        </w:rPr>
        <w:t xml:space="preserve">2.2 发包人代表</w:t>
      </w:r>
      <w:bookmarkEnd w:id="12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发包人代表不能按照合同约定履行其职责及义务，并导致合同无法继续正常履行的，承包人可以要求发包人撤换发包人代表。</w:t>
      </w:r>
      <w:r/>
    </w:p>
    <w:p>
      <w:pPr>
        <w:ind w:firstLine="480"/>
        <w:pageBreakBefore w:val="0"/>
        <w:spacing w:line="360" w:lineRule="auto"/>
        <w:widowControl w:val="off"/>
        <w:rPr>
          <w:rFonts w:hint="default" w:ascii="Times New Roman" w:hAnsi="Times New Roman" w:eastAsia="宋体" w:cs="Times New Roman"/>
          <w:sz w:val="24"/>
          <w:szCs w:val="20"/>
        </w:rPr>
        <w:outlineLvl w:val="9"/>
      </w:pPr>
      <w:r>
        <w:rPr>
          <w:rFonts w:hint="eastAsia" w:ascii="Times New Roman" w:hAnsi="Times New Roman" w:eastAsia="仿宋_GB2312" w:cs="Times New Roman"/>
          <w:color w:val="000000"/>
          <w:sz w:val="24"/>
          <w:szCs w:val="24"/>
        </w:rPr>
        <w:t xml:space="preserve">不属于法定必须监理的工程，监理人的职权可以由发包人代表或发包人指定的其他人员行使。</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6" w:name="_Toc351203512"/>
      <w:r>
        <w:rPr>
          <w:rFonts w:ascii="Times New Roman" w:hAnsi="Times New Roman" w:eastAsia="黑体" w:cs="Times New Roman"/>
          <w:b w:val="0"/>
          <w:bCs/>
          <w:color w:val="000000"/>
          <w:sz w:val="24"/>
          <w:szCs w:val="24"/>
          <w:lang w:val="en-US" w:eastAsia="zh-CN" w:bidi="ar-SA"/>
        </w:rPr>
        <w:t xml:space="preserve">2.3 发包人人员</w:t>
      </w:r>
      <w:bookmarkEnd w:id="12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发包人人员包括发包人代表及其他由发包人派驻施工现场的人员。</w:t>
      </w:r>
      <w:bookmarkEnd w:id="122"/>
      <w:r/>
      <w:bookmarkEnd w:id="123"/>
      <w:r/>
      <w:bookmarkEnd w:id="12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7" w:name="_Toc351203513"/>
      <w:r>
        <w:rPr>
          <w:rFonts w:ascii="Times New Roman" w:hAnsi="Times New Roman" w:eastAsia="黑体" w:cs="Times New Roman"/>
          <w:b w:val="0"/>
          <w:bCs/>
          <w:color w:val="000000"/>
          <w:sz w:val="24"/>
          <w:szCs w:val="24"/>
          <w:lang w:val="en-US" w:eastAsia="zh-CN" w:bidi="ar-SA"/>
        </w:rPr>
        <w:t xml:space="preserve">2</w:t>
      </w:r>
      <w:bookmarkStart w:id="128" w:name="_Toc296503040"/>
      <w:r/>
      <w:bookmarkStart w:id="129" w:name="_Toc296346541"/>
      <w:r/>
      <w:bookmarkStart w:id="130" w:name="_Toc337558741"/>
      <w:r>
        <w:rPr>
          <w:rFonts w:ascii="Times New Roman" w:hAnsi="Times New Roman" w:eastAsia="黑体" w:cs="Times New Roman"/>
          <w:b w:val="0"/>
          <w:bCs/>
          <w:color w:val="000000"/>
          <w:sz w:val="24"/>
          <w:szCs w:val="24"/>
          <w:lang w:val="en-US" w:eastAsia="zh-CN" w:bidi="ar-SA"/>
        </w:rPr>
        <w:t xml:space="preserve">.4 施工现场、施工条件和基础资料的提供</w:t>
      </w:r>
      <w:bookmarkEnd w:id="127"/>
      <w:r>
        <w:rPr>
          <w:rFonts w:ascii="Times New Roman" w:hAnsi="Times New Roman" w:eastAsia="黑体" w:cs="Times New Roman"/>
          <w:b w:val="0"/>
          <w:bCs/>
          <w:color w:val="000000"/>
          <w:sz w:val="24"/>
          <w:szCs w:val="24"/>
          <w:lang w:val="en-US" w:eastAsia="zh-CN" w:bidi="ar-SA"/>
        </w:rPr>
        <w:t xml:space="preserve"> </w:t>
      </w:r>
      <w:bookmarkEnd w:id="128"/>
      <w:r/>
      <w:bookmarkEnd w:id="129"/>
      <w:r/>
      <w:bookmarkEnd w:id="130"/>
      <w:r>
        <w:rPr>
          <w:rFonts w:ascii="Times New Roman" w:hAnsi="Times New Roman" w:eastAsia="黑体" w:cs="Times New Roman"/>
          <w:b w:val="0"/>
          <w:bCs/>
          <w:color w:val="000000"/>
          <w:sz w:val="24"/>
          <w:szCs w:val="24"/>
          <w:lang w:val="en-US" w:eastAsia="zh-CN" w:bidi="ar-SA"/>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2.4.1 提供施工现场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w:t>
      </w:r>
      <w:bookmarkEnd w:id="119"/>
      <w:r/>
      <w:bookmarkEnd w:id="120"/>
      <w:r>
        <w:rPr>
          <w:rFonts w:hint="default" w:ascii="Times New Roman" w:hAnsi="Times New Roman" w:eastAsia="仿宋_GB2312" w:cs="Times New Roman"/>
          <w:color w:val="000000"/>
          <w:sz w:val="24"/>
          <w:szCs w:val="24"/>
        </w:rPr>
        <w:t xml:space="preserve">专用合同条款另有约定外，发包人应</w:t>
      </w:r>
      <w:r>
        <w:rPr>
          <w:rFonts w:hint="eastAsia" w:ascii="Times New Roman" w:hAnsi="Times New Roman" w:eastAsia="仿宋_GB2312" w:cs="Times New Roman"/>
          <w:color w:val="000000"/>
          <w:sz w:val="24"/>
          <w:szCs w:val="24"/>
        </w:rPr>
        <w:t xml:space="preserve">最迟于</w:t>
      </w:r>
      <w:r>
        <w:rPr>
          <w:rFonts w:hint="default" w:ascii="Times New Roman" w:hAnsi="Times New Roman" w:eastAsia="仿宋_GB2312" w:cs="Times New Roman"/>
          <w:color w:val="000000"/>
          <w:sz w:val="24"/>
          <w:szCs w:val="24"/>
        </w:rPr>
        <w:t xml:space="preserve">开工日期7天前向承包人移交施工现场。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2.4.2 提供施工条件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除专用合同条款另有约定外，发包人应负责提供施工所需要的条件，包括：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（1）将施工用水、电力、通讯线路等施工所必需的条件接至施工现场内；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（2）保证向承包人提供正常施工所需要的进入施工现场的交通条件；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（3）协调处理施工现场周围地下管线和邻近建筑物、构筑物、古树名木的保护工作，并承担相关费用；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（4）按照专用合同条款约定</w:t>
      </w:r>
      <w:r>
        <w:rPr>
          <w:rFonts w:hint="eastAsia" w:ascii="Times New Roman" w:hAnsi="Times New Roman" w:eastAsia="仿宋_GB2312" w:cs="Times New Roman"/>
          <w:color w:val="000000"/>
          <w:sz w:val="24"/>
          <w:szCs w:val="24"/>
        </w:rPr>
        <w:t xml:space="preserve">应</w:t>
      </w:r>
      <w:r>
        <w:rPr>
          <w:rFonts w:hint="default" w:ascii="Times New Roman" w:hAnsi="Times New Roman" w:eastAsia="仿宋_GB2312" w:cs="Times New Roman"/>
          <w:color w:val="000000"/>
          <w:sz w:val="24"/>
          <w:szCs w:val="24"/>
        </w:rPr>
        <w:t xml:space="preserve">提供的其他设施和条件。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2.4.3 提供基础资料</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按照法律规定确需在开工后方能提供的基础资料，发包人应尽其努力及时地在相应工程施工前的合理期限内提供，合理期限应以不影响承包人的正常施工为限。</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2.4.4 逾期提供的责任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因发包人原因未能按合同约定及时向承包人提供施工现场、施工条件、基础资料的，由发包人承担由此增加的费用和（或）延误的工期。</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1" w:name="_Toc351203514"/>
      <w:r>
        <w:rPr>
          <w:rFonts w:ascii="Times New Roman" w:hAnsi="Times New Roman" w:eastAsia="黑体" w:cs="Times New Roman"/>
          <w:b w:val="0"/>
          <w:bCs/>
          <w:color w:val="000000"/>
          <w:sz w:val="24"/>
          <w:szCs w:val="24"/>
          <w:lang w:val="en-US" w:eastAsia="zh-CN" w:bidi="ar-SA"/>
        </w:rPr>
        <w:t xml:space="preserve">2</w:t>
      </w:r>
      <w:bookmarkStart w:id="132" w:name="_Toc296503042"/>
      <w:r/>
      <w:bookmarkStart w:id="133" w:name="_Toc296346543"/>
      <w:r/>
      <w:bookmarkStart w:id="134" w:name="_Toc337558745"/>
      <w:r>
        <w:rPr>
          <w:rFonts w:ascii="Times New Roman" w:hAnsi="Times New Roman" w:eastAsia="黑体" w:cs="Times New Roman"/>
          <w:b w:val="0"/>
          <w:bCs/>
          <w:color w:val="000000"/>
          <w:sz w:val="24"/>
          <w:szCs w:val="24"/>
          <w:lang w:val="en-US" w:eastAsia="zh-CN" w:bidi="ar-SA"/>
        </w:rPr>
        <w:t xml:space="preserve">.5 资</w:t>
      </w:r>
      <w:bookmarkEnd w:id="132"/>
      <w:r/>
      <w:bookmarkEnd w:id="133"/>
      <w:r/>
      <w:bookmarkEnd w:id="134"/>
      <w:r>
        <w:rPr>
          <w:rFonts w:ascii="Times New Roman" w:hAnsi="Times New Roman" w:eastAsia="黑体" w:cs="Times New Roman"/>
          <w:b w:val="0"/>
          <w:bCs/>
          <w:color w:val="000000"/>
          <w:sz w:val="24"/>
          <w:szCs w:val="24"/>
          <w:lang w:val="en-US" w:eastAsia="zh-CN" w:bidi="ar-SA"/>
        </w:rPr>
        <w:t xml:space="preserve">金来源证明及支付担保</w:t>
      </w:r>
      <w:bookmarkEnd w:id="13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5" w:name="_Toc351203515"/>
      <w:r>
        <w:rPr>
          <w:rFonts w:ascii="Times New Roman" w:hAnsi="Times New Roman" w:eastAsia="黑体" w:cs="Times New Roman"/>
          <w:b w:val="0"/>
          <w:bCs/>
          <w:color w:val="000000"/>
          <w:sz w:val="24"/>
          <w:szCs w:val="24"/>
          <w:lang w:val="en-US" w:eastAsia="zh-CN" w:bidi="ar-SA"/>
        </w:rPr>
        <w:t xml:space="preserve">2.6 支付合同价款</w:t>
      </w:r>
      <w:bookmarkEnd w:id="13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发包人应按合同约定向承包人及时支付合同价款。</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6" w:name="_Toc351203516"/>
      <w:r>
        <w:rPr>
          <w:rFonts w:ascii="Times New Roman" w:hAnsi="Times New Roman" w:eastAsia="黑体" w:cs="Times New Roman"/>
          <w:b w:val="0"/>
          <w:bCs/>
          <w:color w:val="000000"/>
          <w:sz w:val="24"/>
          <w:szCs w:val="24"/>
          <w:lang w:val="en-US" w:eastAsia="zh-CN" w:bidi="ar-SA"/>
        </w:rPr>
        <w:t xml:space="preserve">2.7 组织竣工验收</w:t>
      </w:r>
      <w:bookmarkEnd w:id="13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发包人应按合同约定及时组织竣工验收。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7" w:name="_Toc351203517"/>
      <w:r>
        <w:rPr>
          <w:rFonts w:ascii="Times New Roman" w:hAnsi="Times New Roman" w:eastAsia="黑体" w:cs="Times New Roman"/>
          <w:b w:val="0"/>
          <w:bCs/>
          <w:color w:val="000000"/>
          <w:sz w:val="24"/>
          <w:szCs w:val="24"/>
          <w:lang w:val="en-US" w:eastAsia="zh-CN" w:bidi="ar-SA"/>
        </w:rPr>
        <w:t xml:space="preserve">2.8 现场统一管理协议</w:t>
      </w:r>
      <w:bookmarkEnd w:id="13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发包人应与承包人、由发包人直接发包的专业工程的承包人签订施工现场统一管理协议，明确各方的权利义务。施工现场统一管理协议作为专用合同条款的附件。</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8" w:name="_Toc351203518"/>
      <w:r>
        <w:rPr>
          <w:rFonts w:ascii="Times New Roman" w:hAnsi="Times New Roman" w:eastAsia="黑体" w:cs="Times New Roman"/>
          <w:b w:val="0"/>
          <w:bCs/>
          <w:color w:val="000000"/>
          <w:sz w:val="24"/>
          <w:szCs w:val="24"/>
          <w:lang w:val="en-US" w:eastAsia="zh-CN" w:bidi="ar-SA"/>
        </w:rPr>
        <w:t xml:space="preserve">3</w:t>
      </w:r>
      <w:bookmarkStart w:id="139" w:name="_Toc296503045"/>
      <w:r/>
      <w:bookmarkStart w:id="140" w:name="_Toc337558746"/>
      <w:r/>
      <w:bookmarkStart w:id="141" w:name="_Toc296346546"/>
      <w:r>
        <w:rPr>
          <w:rFonts w:ascii="Times New Roman" w:hAnsi="Times New Roman" w:eastAsia="黑体" w:cs="Times New Roman"/>
          <w:b w:val="0"/>
          <w:bCs/>
          <w:color w:val="000000"/>
          <w:sz w:val="24"/>
          <w:szCs w:val="24"/>
          <w:lang w:val="en-US" w:eastAsia="zh-CN" w:bidi="ar-SA"/>
        </w:rPr>
        <w:t xml:space="preserve">. 承包人</w:t>
      </w:r>
      <w:bookmarkEnd w:id="138"/>
      <w:r/>
      <w:bookmarkEnd w:id="139"/>
      <w:r/>
      <w:bookmarkEnd w:id="140"/>
      <w:r/>
      <w:bookmarkEnd w:id="14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42" w:name="_Toc351203519"/>
      <w:r>
        <w:rPr>
          <w:rFonts w:ascii="Times New Roman" w:hAnsi="Times New Roman" w:eastAsia="黑体" w:cs="Times New Roman"/>
          <w:b w:val="0"/>
          <w:bCs/>
          <w:color w:val="000000"/>
          <w:sz w:val="24"/>
          <w:szCs w:val="24"/>
          <w:lang w:val="en-US" w:eastAsia="zh-CN" w:bidi="ar-SA"/>
        </w:rPr>
        <w:t xml:space="preserve">3</w:t>
      </w:r>
      <w:bookmarkStart w:id="143" w:name="_Toc296503046"/>
      <w:r/>
      <w:bookmarkStart w:id="144" w:name="_Toc296346547"/>
      <w:r/>
      <w:bookmarkStart w:id="145" w:name="_Toc337558747"/>
      <w:r>
        <w:rPr>
          <w:rFonts w:ascii="Times New Roman" w:hAnsi="Times New Roman" w:eastAsia="黑体" w:cs="Times New Roman"/>
          <w:b w:val="0"/>
          <w:bCs/>
          <w:color w:val="000000"/>
          <w:sz w:val="24"/>
          <w:szCs w:val="24"/>
          <w:lang w:val="en-US" w:eastAsia="zh-CN" w:bidi="ar-SA"/>
        </w:rPr>
        <w:t xml:space="preserve">.1 承包人的一般义务</w:t>
      </w:r>
      <w:bookmarkEnd w:id="142"/>
      <w:r/>
      <w:bookmarkEnd w:id="143"/>
      <w:r/>
      <w:bookmarkEnd w:id="144"/>
      <w:r/>
      <w:bookmarkEnd w:id="14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承包人在履行合同过程中应遵守法律和工程建设标准规范，并履行以下义务：</w:t>
      </w:r>
      <w:r/>
    </w:p>
    <w:p>
      <w:pPr>
        <w:numPr>
          <w:ilvl w:val="0"/>
          <w:numId w:val="4"/>
        </w:num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办理法律规定</w:t>
      </w:r>
      <w:r>
        <w:rPr>
          <w:rFonts w:hint="eastAsia" w:ascii="Times New Roman" w:hAnsi="Times New Roman" w:eastAsia="仿宋_GB2312" w:cs="Times New Roman"/>
          <w:color w:val="000000"/>
          <w:sz w:val="24"/>
          <w:szCs w:val="24"/>
        </w:rPr>
        <w:t xml:space="preserve">应</w:t>
      </w:r>
      <w:r>
        <w:rPr>
          <w:rFonts w:hint="default" w:ascii="Times New Roman" w:hAnsi="Times New Roman" w:eastAsia="仿宋_GB2312" w:cs="Times New Roman"/>
          <w:color w:val="000000"/>
          <w:sz w:val="24"/>
          <w:szCs w:val="24"/>
        </w:rPr>
        <w:t xml:space="preserve">由承包人办理的许可和批准，并将</w:t>
      </w:r>
      <w:r>
        <w:rPr>
          <w:rFonts w:hint="eastAsia" w:ascii="Times New Roman" w:hAnsi="Times New Roman" w:eastAsia="仿宋_GB2312" w:cs="Times New Roman"/>
          <w:color w:val="000000"/>
          <w:sz w:val="24"/>
          <w:szCs w:val="24"/>
        </w:rPr>
        <w:t xml:space="preserve">办理</w:t>
      </w:r>
      <w:r>
        <w:rPr>
          <w:rFonts w:hint="default" w:ascii="Times New Roman" w:hAnsi="Times New Roman" w:eastAsia="仿宋_GB2312" w:cs="Times New Roman"/>
          <w:color w:val="000000"/>
          <w:sz w:val="24"/>
          <w:szCs w:val="24"/>
        </w:rPr>
        <w:t xml:space="preserve">结果书面报送发包人留存；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（2）按法律规定和合同约定完成工程，并在保修期内承担保修义务；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（3）按法律规定和合同约定采取施工安全和环境保护措施，办理工伤保险，确保工程及人员、材料、设备和设施的安全；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（4）按合同约定的工作内容和施工进度要求，编制施工组织设计和施工措施计划，并对所有施工作业和施工方法的完备性和安全可靠性负责；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（6）按照第6.3款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环境保护</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约定负责施工场地及其周边环境与生态的保护工作；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（7）按第6.1款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安全文明施工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约定采取施工安全措施，确保工程及其人员、材料、设备和设施的安全，防止因工程施工造成的人身伤害和财产损失；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w:t>
      </w:r>
      <w:r>
        <w:rPr>
          <w:rFonts w:hint="eastAsia" w:ascii="Times New Roman" w:hAnsi="Times New Roman" w:eastAsia="仿宋_GB2312" w:cs="Times New Roman"/>
          <w:color w:val="000000"/>
          <w:sz w:val="24"/>
          <w:szCs w:val="24"/>
        </w:rPr>
        <w:t xml:space="preserve">将</w:t>
      </w:r>
      <w:r>
        <w:rPr>
          <w:rFonts w:hint="default" w:ascii="Times New Roman" w:hAnsi="Times New Roman" w:eastAsia="仿宋_GB2312" w:cs="Times New Roman"/>
          <w:color w:val="000000"/>
          <w:sz w:val="24"/>
          <w:szCs w:val="24"/>
        </w:rPr>
        <w:t xml:space="preserve">发包人按合同约定支付的各项价款专用于合同工程，且应及时支付其雇用人员工资，并及时向分包人支付合同价款；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（9）按照法律规定和合同约定编制竣工资料，完成竣工资料立卷及归档，并按专用合同条款约定的竣工资料的套数、内容、时间等要求移交发包人；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（10）应履行的其他义务。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46" w:name="_Toc351203520"/>
      <w:r>
        <w:rPr>
          <w:rFonts w:ascii="Times New Roman" w:hAnsi="Times New Roman" w:eastAsia="黑体" w:cs="Times New Roman"/>
          <w:b w:val="0"/>
          <w:bCs/>
          <w:color w:val="000000"/>
          <w:sz w:val="24"/>
          <w:szCs w:val="24"/>
          <w:lang w:val="en-US" w:eastAsia="zh-CN" w:bidi="ar-SA"/>
        </w:rPr>
        <w:t xml:space="preserve">3</w:t>
      </w:r>
      <w:bookmarkStart w:id="147" w:name="_Toc296503047"/>
      <w:r/>
      <w:bookmarkStart w:id="148" w:name="_Toc337558748"/>
      <w:r/>
      <w:bookmarkStart w:id="149" w:name="_Toc296346548"/>
      <w:r>
        <w:rPr>
          <w:rFonts w:ascii="Times New Roman" w:hAnsi="Times New Roman" w:eastAsia="黑体" w:cs="Times New Roman"/>
          <w:b w:val="0"/>
          <w:bCs/>
          <w:color w:val="000000"/>
          <w:sz w:val="24"/>
          <w:szCs w:val="24"/>
          <w:lang w:val="en-US" w:eastAsia="zh-CN" w:bidi="ar-SA"/>
        </w:rPr>
        <w:t xml:space="preserve">.2 </w:t>
      </w:r>
      <w:bookmarkEnd w:id="146"/>
      <w:r>
        <w:rPr>
          <w:rFonts w:ascii="Times New Roman" w:hAnsi="Times New Roman" w:eastAsia="黑体" w:cs="Times New Roman"/>
          <w:b w:val="0"/>
          <w:bCs/>
          <w:color w:val="000000"/>
          <w:sz w:val="24"/>
          <w:szCs w:val="24"/>
          <w:lang w:val="en-US" w:eastAsia="zh-CN" w:bidi="ar-SA"/>
        </w:rPr>
        <w:t xml:space="preserve">项目经理</w:t>
      </w:r>
      <w:bookmarkEnd w:id="147"/>
      <w:r/>
      <w:bookmarkEnd w:id="148"/>
      <w:r/>
      <w:bookmarkEnd w:id="14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承包人违反上述约定的，应按照专用合同条款的约定，承担违约责任。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3.2.2 项目经理按合同约定组织工程实施。在紧急情况下</w:t>
      </w:r>
      <w:r>
        <w:rPr>
          <w:rFonts w:hint="eastAsia" w:ascii="Times New Roman" w:hAnsi="Times New Roman" w:eastAsia="仿宋_GB2312" w:cs="Times New Roman"/>
          <w:color w:val="000000"/>
          <w:sz w:val="24"/>
          <w:szCs w:val="24"/>
        </w:rPr>
        <w:t xml:space="preserve">为确保施工安全和人员安全</w:t>
      </w: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在</w:t>
      </w:r>
      <w:r>
        <w:rPr>
          <w:rFonts w:hint="default" w:ascii="Times New Roman" w:hAnsi="Times New Roman" w:eastAsia="仿宋_GB2312" w:cs="Times New Roman"/>
          <w:color w:val="000000"/>
          <w:sz w:val="24"/>
          <w:szCs w:val="24"/>
        </w:rPr>
        <w:t xml:space="preserve">无法与发包人代表和总监理工程师</w:t>
      </w:r>
      <w:r>
        <w:rPr>
          <w:rFonts w:hint="eastAsia" w:ascii="Times New Roman" w:hAnsi="Times New Roman" w:eastAsia="仿宋_GB2312" w:cs="Times New Roman"/>
          <w:color w:val="000000"/>
          <w:sz w:val="24"/>
          <w:szCs w:val="24"/>
        </w:rPr>
        <w:t xml:space="preserve">及时</w:t>
      </w:r>
      <w:r>
        <w:rPr>
          <w:rFonts w:hint="default" w:ascii="Times New Roman" w:hAnsi="Times New Roman" w:eastAsia="仿宋_GB2312" w:cs="Times New Roman"/>
          <w:color w:val="000000"/>
          <w:sz w:val="24"/>
          <w:szCs w:val="24"/>
        </w:rPr>
        <w:t xml:space="preserve">取得联系时，项目经理有权采取必要的措施保证与工程有关的人身、财产和工程的安全，但应在48小时内向发包人代表和总监理工程师提交书面报告。</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Times New Roman" w:hAnsi="Times New Roman" w:eastAsia="仿宋_GB2312" w:cs="Times New Roman"/>
          <w:color w:val="000000"/>
          <w:sz w:val="24"/>
          <w:szCs w:val="24"/>
        </w:rPr>
        <w:t xml:space="preserve">继</w:t>
      </w:r>
      <w:r>
        <w:rPr>
          <w:rFonts w:hint="default" w:ascii="Times New Roman" w:hAnsi="Times New Roman" w:eastAsia="仿宋_GB2312" w:cs="Times New Roman"/>
          <w:color w:val="000000"/>
          <w:sz w:val="24"/>
          <w:szCs w:val="24"/>
        </w:rPr>
        <w:t xml:space="preserve">任项目经理继续履行第3.2.1项约定的职责。承包人无正当理由拒绝更换项目经理的，应按照专用合同条款的约定承担违约责任。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50" w:name="_Toc351203521"/>
      <w:r>
        <w:rPr>
          <w:rFonts w:ascii="Times New Roman" w:hAnsi="Times New Roman" w:eastAsia="黑体" w:cs="Times New Roman"/>
          <w:b w:val="0"/>
          <w:bCs/>
          <w:color w:val="000000"/>
          <w:sz w:val="24"/>
          <w:szCs w:val="24"/>
          <w:lang w:val="en-US" w:eastAsia="zh-CN" w:bidi="ar-SA"/>
        </w:rPr>
        <w:t xml:space="preserve">3</w:t>
      </w:r>
      <w:bookmarkStart w:id="151" w:name="_Toc296503048"/>
      <w:r/>
      <w:bookmarkStart w:id="152" w:name="_Toc296346549"/>
      <w:r/>
      <w:bookmarkStart w:id="153" w:name="_Toc337558749"/>
      <w:r>
        <w:rPr>
          <w:rFonts w:ascii="Times New Roman" w:hAnsi="Times New Roman" w:eastAsia="黑体" w:cs="Times New Roman"/>
          <w:b w:val="0"/>
          <w:bCs/>
          <w:color w:val="000000"/>
          <w:sz w:val="24"/>
          <w:szCs w:val="24"/>
          <w:lang w:val="en-US" w:eastAsia="zh-CN" w:bidi="ar-SA"/>
        </w:rPr>
        <w:t xml:space="preserve">.3 </w:t>
      </w:r>
      <w:bookmarkEnd w:id="151"/>
      <w:r/>
      <w:bookmarkEnd w:id="152"/>
      <w:r>
        <w:rPr>
          <w:rFonts w:ascii="Times New Roman" w:hAnsi="Times New Roman" w:eastAsia="黑体" w:cs="Times New Roman"/>
          <w:b w:val="0"/>
          <w:bCs/>
          <w:color w:val="000000"/>
          <w:sz w:val="24"/>
          <w:szCs w:val="24"/>
          <w:lang w:val="en-US" w:eastAsia="zh-CN" w:bidi="ar-SA"/>
        </w:rPr>
        <w:t xml:space="preserve">承包人人员</w:t>
      </w:r>
      <w:bookmarkEnd w:id="150"/>
      <w:r/>
      <w:bookmarkEnd w:id="15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Times New Roman" w:hAnsi="Times New Roman" w:eastAsia="仿宋_GB2312" w:cs="Times New Roman"/>
          <w:color w:val="000000"/>
          <w:sz w:val="24"/>
          <w:szCs w:val="24"/>
        </w:rPr>
        <w:t xml:space="preserve">和</w:t>
      </w:r>
      <w:r>
        <w:rPr>
          <w:rFonts w:hint="default" w:ascii="Times New Roman" w:hAnsi="Times New Roman" w:eastAsia="仿宋_GB2312" w:cs="Times New Roman"/>
          <w:color w:val="000000"/>
          <w:sz w:val="24"/>
          <w:szCs w:val="24"/>
        </w:rPr>
        <w:t xml:space="preserve">缴纳社会保险的有效证明。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3.3.2 承包人派驻到施工现场的主要施工管理人员应相对稳定。施工过程中</w:t>
      </w:r>
      <w:r>
        <w:rPr>
          <w:rFonts w:hint="eastAsia" w:ascii="Times New Roman" w:hAnsi="Times New Roman" w:eastAsia="仿宋_GB2312" w:cs="Times New Roman"/>
          <w:color w:val="000000"/>
          <w:sz w:val="24"/>
          <w:szCs w:val="24"/>
        </w:rPr>
        <w:t xml:space="preserve">如有变动</w:t>
      </w:r>
      <w:r>
        <w:rPr>
          <w:rFonts w:hint="default" w:ascii="Times New Roman" w:hAnsi="Times New Roman" w:eastAsia="仿宋_GB2312" w:cs="Times New Roman"/>
          <w:color w:val="000000"/>
          <w:sz w:val="24"/>
          <w:szCs w:val="24"/>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特殊工种作业人员均应持有相应的资格证明，监理人可以随时检查。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3.3.3 发包人对于承包人主要施工管理人员</w:t>
      </w:r>
      <w:r>
        <w:rPr>
          <w:rFonts w:hint="eastAsia" w:ascii="Times New Roman" w:hAnsi="Times New Roman" w:eastAsia="仿宋_GB2312" w:cs="Times New Roman"/>
          <w:color w:val="000000"/>
          <w:sz w:val="24"/>
          <w:szCs w:val="24"/>
        </w:rPr>
        <w:t xml:space="preserve">的资格或能力</w:t>
      </w:r>
      <w:r>
        <w:rPr>
          <w:rFonts w:hint="default" w:ascii="Times New Roman" w:hAnsi="Times New Roman" w:eastAsia="仿宋_GB2312" w:cs="Times New Roman"/>
          <w:color w:val="000000"/>
          <w:sz w:val="24"/>
          <w:szCs w:val="24"/>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3.3.5 承包人擅自更换主要施工管理人员，或前述人员未经监理人或发包人同意擅自离开施工现场的，应按照专用合同条款约定承担违约责任。</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54" w:name="_Toc351203522"/>
      <w:r>
        <w:rPr>
          <w:rFonts w:ascii="Times New Roman" w:hAnsi="Times New Roman" w:eastAsia="黑体" w:cs="Times New Roman"/>
          <w:b w:val="0"/>
          <w:bCs/>
          <w:color w:val="000000"/>
          <w:sz w:val="24"/>
          <w:szCs w:val="24"/>
          <w:lang w:val="en-US" w:eastAsia="zh-CN" w:bidi="ar-SA"/>
        </w:rPr>
        <w:t xml:space="preserve">3</w:t>
      </w:r>
      <w:bookmarkStart w:id="155" w:name="_Toc296346551"/>
      <w:r/>
      <w:bookmarkStart w:id="156" w:name="_Toc296503050"/>
      <w:r/>
      <w:bookmarkStart w:id="157" w:name="_Toc337558750"/>
      <w:r>
        <w:rPr>
          <w:rFonts w:ascii="Times New Roman" w:hAnsi="Times New Roman" w:eastAsia="黑体" w:cs="Times New Roman"/>
          <w:b w:val="0"/>
          <w:bCs/>
          <w:color w:val="000000"/>
          <w:sz w:val="24"/>
          <w:szCs w:val="24"/>
          <w:lang w:val="en-US" w:eastAsia="zh-CN" w:bidi="ar-SA"/>
        </w:rPr>
        <w:t xml:space="preserve">.4 承包人现场查勘</w:t>
      </w:r>
      <w:bookmarkEnd w:id="154"/>
      <w:r/>
      <w:bookmarkEnd w:id="155"/>
      <w:r/>
      <w:bookmarkEnd w:id="156"/>
      <w:r/>
      <w:bookmarkEnd w:id="15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承包人应对基于发包人按照第2.4.3项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提供基础资料</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提交的基础资料所做出的解释和推断负责，但因基础资料存在错误、遗漏导致承包人解释或推断失实的，由发包人承担责任。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firstLine="480"/>
        <w:jc w:val="both"/>
        <w:keepLines/>
        <w:keepNext/>
        <w:pageBreakBefore w:val="0"/>
        <w:spacing w:before="120" w:after="120" w:line="360" w:lineRule="auto"/>
        <w:widowControl w:val="off"/>
        <w:rPr>
          <w:rFonts w:hint="eastAsia" w:ascii="Times New Roman" w:hAnsi="Times New Roman" w:eastAsia="黑体" w:cs="Times New Roman"/>
          <w:b w:val="0"/>
          <w:bCs/>
          <w:color w:val="000000"/>
          <w:sz w:val="24"/>
          <w:szCs w:val="24"/>
          <w:lang w:val="en-US" w:eastAsia="zh-CN" w:bidi="ar-SA"/>
        </w:rPr>
        <w:outlineLvl w:val="9"/>
      </w:pPr>
      <w:r/>
      <w:bookmarkStart w:id="158" w:name="_Toc351203523"/>
      <w:r>
        <w:rPr>
          <w:rFonts w:ascii="Times New Roman" w:hAnsi="Times New Roman" w:eastAsia="黑体" w:cs="Times New Roman"/>
          <w:b w:val="0"/>
          <w:bCs/>
          <w:color w:val="000000"/>
          <w:sz w:val="24"/>
          <w:szCs w:val="24"/>
          <w:lang w:val="en-US" w:eastAsia="zh-CN" w:bidi="ar-SA"/>
        </w:rPr>
        <w:t xml:space="preserve">3</w:t>
      </w:r>
      <w:bookmarkStart w:id="159" w:name="_Toc296503051"/>
      <w:r/>
      <w:bookmarkStart w:id="160" w:name="_Toc296346552"/>
      <w:r/>
      <w:bookmarkStart w:id="161" w:name="_Toc337558751"/>
      <w:r>
        <w:rPr>
          <w:rFonts w:ascii="Times New Roman" w:hAnsi="Times New Roman" w:eastAsia="黑体" w:cs="Times New Roman"/>
          <w:b w:val="0"/>
          <w:bCs/>
          <w:color w:val="000000"/>
          <w:sz w:val="24"/>
          <w:szCs w:val="24"/>
          <w:lang w:val="en-US" w:eastAsia="zh-CN" w:bidi="ar-SA"/>
        </w:rPr>
        <w:t xml:space="preserve">.5 分包</w:t>
      </w:r>
      <w:bookmarkEnd w:id="158"/>
      <w:r/>
      <w:bookmarkEnd w:id="159"/>
      <w:r/>
      <w:bookmarkEnd w:id="160"/>
      <w:r/>
      <w:bookmarkEnd w:id="16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3.5.1 分包的一般约定</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承包人不得以劳务分包的名义转包或违法分包工程。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3.5.2 分包的确定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承包人应按专用合同条款的约定进行分包，确定分包人。已标价工程量清单或预算书中给定暂估价的专业工程，按照第10.7款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暂估价</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3.5.3 分包管理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承包人应向监理人提交分包人的主要施工管理人员表，并对分包人的施工人员进行实名制管理，包括但不限于进出场管理、登记造册以及各种证照的办理。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3.5.4 分包合同价款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（1）除本项第（2）目约定的情况或专用合同条款另有约定外，分包合同价款由承包人与分包人结算，未经承包人同意，发包人不得向分包人支付分包工程价款；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（2）生效法律文书要求发包人向分包人支付分包合同价款的，发包人有权从应付承包人工程款中扣除该部分款项。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3.5.5 分包合同权益的转让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62" w:name="_Toc35120352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3.6 工程照管与成品、半成品保护</w:t>
      </w:r>
      <w:bookmarkEnd w:id="16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（1）除专用合同条款另有约定外，自发包人向承包人移交施工现场之日起，承包人应负责照管工程及工程相关的材料、工程设备，直到颁发工程接收证书之日止。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2</w:t>
      </w:r>
      <w:r>
        <w:rPr>
          <w:rFonts w:hint="default" w:ascii="Times New Roman" w:hAnsi="Times New Roman" w:eastAsia="仿宋_GB2312" w:cs="Times New Roman"/>
          <w:color w:val="000000"/>
          <w:sz w:val="24"/>
          <w:szCs w:val="24"/>
        </w:rPr>
        <w:t xml:space="preserve">）在承包人负责照管期间，因承包人原因造成工程、材料、工程设备损坏的，由承包人负责修复或更换，并承担由此增加的费用和（或）延误的工期。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3</w:t>
      </w:r>
      <w:r>
        <w:rPr>
          <w:rFonts w:hint="default" w:ascii="Times New Roman" w:hAnsi="Times New Roman" w:eastAsia="仿宋_GB2312" w:cs="Times New Roman"/>
          <w:color w:val="000000"/>
          <w:sz w:val="24"/>
          <w:szCs w:val="24"/>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63" w:name="_Toc351203525"/>
      <w:r>
        <w:rPr>
          <w:rFonts w:ascii="Times New Roman" w:hAnsi="Times New Roman" w:eastAsia="黑体" w:cs="Times New Roman"/>
          <w:b w:val="0"/>
          <w:bCs/>
          <w:color w:val="000000"/>
          <w:sz w:val="24"/>
          <w:szCs w:val="24"/>
          <w:lang w:val="en-US" w:eastAsia="zh-CN" w:bidi="ar-SA"/>
        </w:rPr>
        <w:t xml:space="preserve">3</w:t>
      </w:r>
      <w:bookmarkStart w:id="164" w:name="_Toc337558752"/>
      <w:r/>
      <w:bookmarkStart w:id="165" w:name="_Toc296346553"/>
      <w:r/>
      <w:bookmarkStart w:id="166" w:name="_Toc296503052"/>
      <w:r>
        <w:rPr>
          <w:rFonts w:ascii="Times New Roman" w:hAnsi="Times New Roman" w:eastAsia="黑体" w:cs="Times New Roman"/>
          <w:b w:val="0"/>
          <w:bCs/>
          <w:color w:val="000000"/>
          <w:sz w:val="24"/>
          <w:szCs w:val="24"/>
          <w:lang w:val="en-US" w:eastAsia="zh-CN" w:bidi="ar-SA"/>
        </w:rPr>
        <w:t xml:space="preserve">.7 履约担保</w:t>
      </w:r>
      <w:bookmarkEnd w:id="163"/>
      <w:r/>
      <w:bookmarkEnd w:id="164"/>
      <w:r/>
      <w:bookmarkEnd w:id="165"/>
      <w:r/>
      <w:bookmarkEnd w:id="166"/>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发包人需要承包人提供履约担保的，由合同当事人在专用合同条款中约定履约担保的方式、金额及期限等。</w:t>
      </w:r>
      <w:r>
        <w:rPr>
          <w:rFonts w:hint="default" w:ascii="Times New Roman" w:hAnsi="Times New Roman" w:eastAsia="仿宋_GB2312" w:cs="Times New Roman"/>
          <w:color w:val="000000"/>
          <w:sz w:val="24"/>
          <w:szCs w:val="24"/>
        </w:rPr>
        <w:t xml:space="preserve">履约担保可以采用银行保函或担保公司担保等形式，具体由合同当事人在专用合同条款中约定。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因承包人原因导致工期延长的，继续提供履约担保所增加的费用由承包人承担；非因承包人原因导致工期延长的，继续提供履约担保所增加的费用由发包人承担。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67" w:name="_Toc351203526"/>
      <w:r>
        <w:rPr>
          <w:rFonts w:ascii="Times New Roman" w:hAnsi="Times New Roman" w:eastAsia="黑体" w:cs="Times New Roman"/>
          <w:b w:val="0"/>
          <w:bCs/>
          <w:color w:val="000000"/>
          <w:sz w:val="24"/>
          <w:szCs w:val="24"/>
          <w:lang w:val="en-US" w:eastAsia="zh-CN" w:bidi="ar-SA"/>
        </w:rPr>
        <w:t xml:space="preserve">3.8 联合体</w:t>
      </w:r>
      <w:bookmarkEnd w:id="16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3.8.1 联合体各方应共同与发包人签订合同协议书。联合体各方应为履行合同</w:t>
      </w:r>
      <w:r>
        <w:rPr>
          <w:rFonts w:hint="eastAsia" w:ascii="Times New Roman" w:hAnsi="Times New Roman" w:eastAsia="仿宋_GB2312" w:cs="Times New Roman"/>
          <w:color w:val="000000"/>
          <w:sz w:val="24"/>
          <w:szCs w:val="24"/>
        </w:rPr>
        <w:t xml:space="preserve">向发包人</w:t>
      </w:r>
      <w:r>
        <w:rPr>
          <w:rFonts w:hint="default" w:ascii="Times New Roman" w:hAnsi="Times New Roman" w:eastAsia="仿宋_GB2312" w:cs="Times New Roman"/>
          <w:color w:val="000000"/>
          <w:sz w:val="24"/>
          <w:szCs w:val="24"/>
        </w:rPr>
        <w:t xml:space="preserve">承担连带责任。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3.8.2 联合体协议经发包人确认后作为合同附件。在履行合同过程中，未经发包人同意，不得修改联合体协议。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3.8.3 联合体牵头人负责与发包人和监理人联系，并接受指示，负责组织联合体各成员全面履行合同。</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68" w:name="_Toc351203527"/>
      <w:r>
        <w:rPr>
          <w:rFonts w:ascii="Times New Roman" w:hAnsi="Times New Roman" w:eastAsia="黑体" w:cs="Times New Roman"/>
          <w:b w:val="0"/>
          <w:bCs/>
          <w:color w:val="000000"/>
          <w:sz w:val="24"/>
          <w:szCs w:val="24"/>
          <w:lang w:val="en-US" w:eastAsia="zh-CN" w:bidi="ar-SA"/>
        </w:rPr>
        <w:t xml:space="preserve">4</w:t>
      </w:r>
      <w:bookmarkStart w:id="169" w:name="_Toc296346554"/>
      <w:r/>
      <w:bookmarkStart w:id="170" w:name="_Toc296503053"/>
      <w:r/>
      <w:bookmarkStart w:id="171" w:name="_Toc337558753"/>
      <w:r>
        <w:rPr>
          <w:rFonts w:ascii="Times New Roman" w:hAnsi="Times New Roman" w:eastAsia="黑体" w:cs="Times New Roman"/>
          <w:b w:val="0"/>
          <w:bCs/>
          <w:color w:val="000000"/>
          <w:sz w:val="24"/>
          <w:szCs w:val="24"/>
          <w:lang w:val="en-US" w:eastAsia="zh-CN" w:bidi="ar-SA"/>
        </w:rPr>
        <w:t xml:space="preserve">. 监</w:t>
      </w:r>
      <w:bookmarkEnd w:id="169"/>
      <w:r/>
      <w:bookmarkEnd w:id="170"/>
      <w:r>
        <w:rPr>
          <w:rFonts w:ascii="Times New Roman" w:hAnsi="Times New Roman" w:eastAsia="黑体" w:cs="Times New Roman"/>
          <w:b w:val="0"/>
          <w:bCs/>
          <w:color w:val="000000"/>
          <w:sz w:val="24"/>
          <w:szCs w:val="24"/>
          <w:lang w:val="en-US" w:eastAsia="zh-CN" w:bidi="ar-SA"/>
        </w:rPr>
        <w:t xml:space="preserve">理人</w:t>
      </w:r>
      <w:bookmarkEnd w:id="168"/>
      <w:r/>
      <w:bookmarkEnd w:id="17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72" w:name="_Toc351203528"/>
      <w:r>
        <w:rPr>
          <w:rFonts w:ascii="Times New Roman" w:hAnsi="Times New Roman" w:eastAsia="黑体" w:cs="Times New Roman"/>
          <w:b w:val="0"/>
          <w:bCs/>
          <w:color w:val="000000"/>
          <w:sz w:val="24"/>
          <w:szCs w:val="24"/>
          <w:lang w:val="en-US" w:eastAsia="zh-CN" w:bidi="ar-SA"/>
        </w:rPr>
        <w:t xml:space="preserve">4</w:t>
      </w:r>
      <w:bookmarkStart w:id="173" w:name="_Toc296503054"/>
      <w:r/>
      <w:bookmarkStart w:id="174" w:name="_Toc337558754"/>
      <w:r/>
      <w:bookmarkStart w:id="175" w:name="_Toc296346555"/>
      <w:r>
        <w:rPr>
          <w:rFonts w:ascii="Times New Roman" w:hAnsi="Times New Roman" w:eastAsia="黑体" w:cs="Times New Roman"/>
          <w:b w:val="0"/>
          <w:bCs/>
          <w:color w:val="000000"/>
          <w:sz w:val="24"/>
          <w:szCs w:val="24"/>
          <w:lang w:val="en-US" w:eastAsia="zh-CN" w:bidi="ar-SA"/>
        </w:rPr>
        <w:t xml:space="preserve">.1监理人的一般规定</w:t>
      </w:r>
      <w:bookmarkEnd w:id="172"/>
      <w:r/>
      <w:bookmarkEnd w:id="173"/>
      <w:r/>
      <w:bookmarkEnd w:id="174"/>
      <w:r/>
      <w:bookmarkEnd w:id="17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除专用合同条款另有约定外，监理人在施工现场的办公场所、生活场所由承包人提供，所发生的费用由发包人承担。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76" w:name="_Toc351203529"/>
      <w:r>
        <w:rPr>
          <w:rFonts w:ascii="Times New Roman" w:hAnsi="Times New Roman" w:eastAsia="黑体" w:cs="Times New Roman"/>
          <w:b w:val="0"/>
          <w:bCs/>
          <w:color w:val="000000"/>
          <w:sz w:val="24"/>
          <w:szCs w:val="24"/>
          <w:lang w:val="en-US" w:eastAsia="zh-CN" w:bidi="ar-SA"/>
        </w:rPr>
        <w:t xml:space="preserve">4</w:t>
      </w:r>
      <w:bookmarkStart w:id="177" w:name="_Toc337558755"/>
      <w:r>
        <w:rPr>
          <w:rFonts w:ascii="Times New Roman" w:hAnsi="Times New Roman" w:eastAsia="黑体" w:cs="Times New Roman"/>
          <w:b w:val="0"/>
          <w:bCs/>
          <w:color w:val="000000"/>
          <w:sz w:val="24"/>
          <w:szCs w:val="24"/>
          <w:lang w:val="en-US" w:eastAsia="zh-CN" w:bidi="ar-SA"/>
        </w:rPr>
        <w:t xml:space="preserve">.2监理人员</w:t>
      </w:r>
      <w:bookmarkEnd w:id="176"/>
      <w:r/>
      <w:bookmarkEnd w:id="17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78" w:name="_Toc351203530"/>
      <w:r>
        <w:rPr>
          <w:rFonts w:ascii="Times New Roman" w:hAnsi="Times New Roman" w:eastAsia="黑体" w:cs="Times New Roman"/>
          <w:b w:val="0"/>
          <w:bCs/>
          <w:color w:val="000000"/>
          <w:sz w:val="24"/>
          <w:szCs w:val="24"/>
          <w:lang w:val="en-US" w:eastAsia="zh-CN" w:bidi="ar-SA"/>
        </w:rPr>
        <w:t xml:space="preserve">4</w:t>
      </w:r>
      <w:bookmarkStart w:id="179" w:name="_Toc296503055"/>
      <w:r/>
      <w:bookmarkStart w:id="180" w:name="_Toc296346556"/>
      <w:r/>
      <w:bookmarkStart w:id="181" w:name="_Toc337558756"/>
      <w:r>
        <w:rPr>
          <w:rFonts w:ascii="Times New Roman" w:hAnsi="Times New Roman" w:eastAsia="黑体" w:cs="Times New Roman"/>
          <w:b w:val="0"/>
          <w:bCs/>
          <w:color w:val="000000"/>
          <w:sz w:val="24"/>
          <w:szCs w:val="24"/>
          <w:lang w:val="en-US" w:eastAsia="zh-CN" w:bidi="ar-SA"/>
        </w:rPr>
        <w:t xml:space="preserve">.3</w:t>
      </w:r>
      <w:bookmarkEnd w:id="179"/>
      <w:r/>
      <w:bookmarkEnd w:id="180"/>
      <w:r>
        <w:rPr>
          <w:rFonts w:ascii="Times New Roman" w:hAnsi="Times New Roman" w:eastAsia="黑体" w:cs="Times New Roman"/>
          <w:b w:val="0"/>
          <w:bCs/>
          <w:color w:val="000000"/>
          <w:sz w:val="24"/>
          <w:szCs w:val="24"/>
          <w:lang w:val="en-US" w:eastAsia="zh-CN" w:bidi="ar-SA"/>
        </w:rPr>
        <w:t xml:space="preserve">监理人的指</w:t>
      </w:r>
      <w:bookmarkEnd w:id="181"/>
      <w:r>
        <w:rPr>
          <w:rFonts w:ascii="Times New Roman" w:hAnsi="Times New Roman" w:eastAsia="黑体" w:cs="Times New Roman"/>
          <w:b w:val="0"/>
          <w:bCs/>
          <w:color w:val="000000"/>
          <w:sz w:val="24"/>
          <w:szCs w:val="24"/>
          <w:lang w:val="en-US" w:eastAsia="zh-CN" w:bidi="ar-SA"/>
        </w:rPr>
        <w:t xml:space="preserve">示</w:t>
      </w:r>
      <w:bookmarkEnd w:id="17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Times New Roman" w:hAnsi="Times New Roman" w:eastAsia="仿宋_GB2312" w:cs="Times New Roman"/>
          <w:color w:val="000000"/>
          <w:sz w:val="24"/>
          <w:szCs w:val="24"/>
        </w:rPr>
        <w:t xml:space="preserve">相应</w:t>
      </w:r>
      <w:r>
        <w:rPr>
          <w:rFonts w:hint="default" w:ascii="Times New Roman" w:hAnsi="Times New Roman" w:eastAsia="仿宋_GB2312" w:cs="Times New Roman"/>
          <w:color w:val="000000"/>
          <w:sz w:val="24"/>
          <w:szCs w:val="24"/>
        </w:rPr>
        <w:t xml:space="preserve">责任。除专用合同条款另有约定外，总监理工程师不应将第4.4款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约定应由总监理工程师作出确定的权力授权或委托给其他监理人员。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firstLine="480"/>
        <w:jc w:val="both"/>
        <w:keepLines/>
        <w:keepNext/>
        <w:pageBreakBefore w:val="0"/>
        <w:spacing w:before="120" w:after="120" w:line="360" w:lineRule="auto"/>
        <w:widowControl w:val="off"/>
        <w:rPr>
          <w:rFonts w:hint="eastAsia" w:ascii="Times New Roman" w:hAnsi="Times New Roman" w:eastAsia="黑体" w:cs="Times New Roman"/>
          <w:b w:val="0"/>
          <w:bCs/>
          <w:color w:val="000000"/>
          <w:sz w:val="24"/>
          <w:szCs w:val="24"/>
          <w:lang w:val="en-US" w:eastAsia="zh-CN" w:bidi="ar-SA"/>
        </w:rPr>
        <w:outlineLvl w:val="9"/>
      </w:pPr>
      <w:r/>
      <w:bookmarkStart w:id="182" w:name="_Toc351203531"/>
      <w:r>
        <w:rPr>
          <w:rFonts w:ascii="Times New Roman" w:hAnsi="Times New Roman" w:eastAsia="黑体" w:cs="Times New Roman"/>
          <w:b w:val="0"/>
          <w:bCs/>
          <w:color w:val="000000"/>
          <w:sz w:val="24"/>
          <w:szCs w:val="24"/>
          <w:lang w:val="en-US" w:eastAsia="zh-CN" w:bidi="ar-SA"/>
        </w:rPr>
        <w:t xml:space="preserve">4</w:t>
      </w:r>
      <w:bookmarkStart w:id="183" w:name="_Toc296346558"/>
      <w:r/>
      <w:bookmarkStart w:id="184" w:name="_Toc337558757"/>
      <w:r/>
      <w:bookmarkStart w:id="185" w:name="_Toc296503057"/>
      <w:r>
        <w:rPr>
          <w:rFonts w:ascii="Times New Roman" w:hAnsi="Times New Roman" w:eastAsia="黑体" w:cs="Times New Roman"/>
          <w:b w:val="0"/>
          <w:bCs/>
          <w:color w:val="000000"/>
          <w:sz w:val="24"/>
          <w:szCs w:val="24"/>
          <w:lang w:val="en-US" w:eastAsia="zh-CN" w:bidi="ar-SA"/>
        </w:rPr>
        <w:t xml:space="preserve">.4 商定或确定</w:t>
      </w:r>
      <w:bookmarkEnd w:id="182"/>
      <w:r/>
      <w:bookmarkEnd w:id="183"/>
      <w:r/>
      <w:bookmarkEnd w:id="184"/>
      <w:r/>
      <w:bookmarkEnd w:id="18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w:t>
      </w:r>
      <w:r>
        <w:rPr>
          <w:rFonts w:hint="eastAsia" w:ascii="Times New Roman" w:hAnsi="Times New Roman" w:eastAsia="仿宋_GB2312" w:cs="Times New Roman"/>
          <w:color w:val="000000"/>
          <w:sz w:val="24"/>
          <w:szCs w:val="24"/>
        </w:rPr>
        <w:t xml:space="preserve">当事人</w:t>
      </w:r>
      <w:r>
        <w:rPr>
          <w:rFonts w:hint="default" w:ascii="Times New Roman" w:hAnsi="Times New Roman" w:eastAsia="仿宋_GB2312" w:cs="Times New Roman"/>
          <w:color w:val="000000"/>
          <w:sz w:val="24"/>
          <w:szCs w:val="24"/>
        </w:rPr>
        <w:t xml:space="preserve">进行</w:t>
      </w:r>
      <w:r>
        <w:rPr>
          <w:rFonts w:hint="eastAsia" w:ascii="Times New Roman" w:hAnsi="Times New Roman" w:eastAsia="仿宋_GB2312" w:cs="Times New Roman"/>
          <w:color w:val="000000"/>
          <w:sz w:val="24"/>
          <w:szCs w:val="24"/>
        </w:rPr>
        <w:t xml:space="preserve">商定</w:t>
      </w:r>
      <w:r>
        <w:rPr>
          <w:rFonts w:hint="default" w:ascii="Times New Roman" w:hAnsi="Times New Roman" w:eastAsia="仿宋_GB2312" w:cs="Times New Roman"/>
          <w:color w:val="000000"/>
          <w:sz w:val="24"/>
          <w:szCs w:val="24"/>
        </w:rPr>
        <w:t xml:space="preserve">或确定时，总监理工程师应当会同合同当事人尽量通过协商达成一致，不能达成一致的，由总监理工程师按照合同约定审慎做出公正的确定。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约定处理。争议解决前，合同当事人暂按总监理工程师的确定执行；争议解决后，争议解决的结果与总监理工程师的确定不一致的，按照争议解决的结果执行，由此造成的损失由责任人承担。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86" w:name="_Toc351203532"/>
      <w:r>
        <w:rPr>
          <w:rFonts w:ascii="Times New Roman" w:hAnsi="Times New Roman" w:eastAsia="黑体" w:cs="Times New Roman"/>
          <w:b w:val="0"/>
          <w:bCs/>
          <w:color w:val="000000"/>
          <w:sz w:val="24"/>
          <w:szCs w:val="24"/>
          <w:lang w:val="en-US" w:eastAsia="zh-CN" w:bidi="ar-SA"/>
        </w:rPr>
        <w:t xml:space="preserve">5</w:t>
      </w:r>
      <w:bookmarkStart w:id="187" w:name="_Toc337558758"/>
      <w:r>
        <w:rPr>
          <w:rFonts w:ascii="Times New Roman" w:hAnsi="Times New Roman" w:eastAsia="黑体" w:cs="Times New Roman"/>
          <w:b w:val="0"/>
          <w:bCs/>
          <w:color w:val="000000"/>
          <w:sz w:val="24"/>
          <w:szCs w:val="24"/>
          <w:lang w:val="en-US" w:eastAsia="zh-CN" w:bidi="ar-SA"/>
        </w:rPr>
        <w:t xml:space="preserve">. 工程质量</w:t>
      </w:r>
      <w:bookmarkEnd w:id="186"/>
      <w:r/>
      <w:bookmarkEnd w:id="187"/>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88" w:name="_Toc351203533"/>
      <w:r>
        <w:rPr>
          <w:rFonts w:ascii="Times New Roman" w:hAnsi="Times New Roman" w:eastAsia="黑体" w:cs="Times New Roman"/>
          <w:b w:val="0"/>
          <w:bCs/>
          <w:color w:val="000000"/>
          <w:sz w:val="24"/>
          <w:szCs w:val="24"/>
          <w:lang w:val="en-US" w:eastAsia="zh-CN" w:bidi="ar-SA"/>
        </w:rPr>
        <w:t xml:space="preserve">5</w:t>
      </w:r>
      <w:bookmarkStart w:id="189" w:name="_Toc337558759"/>
      <w:r>
        <w:rPr>
          <w:rFonts w:ascii="Times New Roman" w:hAnsi="Times New Roman" w:eastAsia="黑体" w:cs="Times New Roman"/>
          <w:b w:val="0"/>
          <w:bCs/>
          <w:color w:val="000000"/>
          <w:sz w:val="24"/>
          <w:szCs w:val="24"/>
          <w:lang w:val="en-US" w:eastAsia="zh-CN" w:bidi="ar-SA"/>
        </w:rPr>
        <w:t xml:space="preserve">.1质量要求</w:t>
      </w:r>
      <w:bookmarkEnd w:id="188"/>
      <w:r/>
      <w:bookmarkEnd w:id="18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5.1.1 工程质量标准必须符合现行国家有关工程施工质量验收规范和标准的要求。有关工程质量的特殊标准或要求由合同当事人在专用合同条款中约定。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5.1.2 因发包人原因造成工程质量未达到合同约定标准的，由发包人承担由此增加的费用和（或）延误的工期，并支付承包人合理的利润。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5.1.3 因承包人原因造成工程质量未达到合同约定标准的，发包人有权要求承包人返工直至工程质量达到合同约定的标准为止，并由承包人承担由此增加的费用和（或）延误的工期。</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0" w:name="_Toc351203534"/>
      <w:r>
        <w:rPr>
          <w:rFonts w:ascii="Times New Roman" w:hAnsi="Times New Roman" w:eastAsia="黑体" w:cs="Times New Roman"/>
          <w:b w:val="0"/>
          <w:bCs/>
          <w:color w:val="000000"/>
          <w:sz w:val="24"/>
          <w:szCs w:val="24"/>
          <w:lang w:val="en-US" w:eastAsia="zh-CN" w:bidi="ar-SA"/>
        </w:rPr>
        <w:t xml:space="preserve">5</w:t>
      </w:r>
      <w:bookmarkStart w:id="191" w:name="_Toc337558760"/>
      <w:r>
        <w:rPr>
          <w:rFonts w:ascii="Times New Roman" w:hAnsi="Times New Roman" w:eastAsia="黑体" w:cs="Times New Roman"/>
          <w:b w:val="0"/>
          <w:bCs/>
          <w:color w:val="000000"/>
          <w:sz w:val="24"/>
          <w:szCs w:val="24"/>
          <w:lang w:val="en-US" w:eastAsia="zh-CN" w:bidi="ar-SA"/>
        </w:rPr>
        <w:t xml:space="preserve">.2质量保证措施</w:t>
      </w:r>
      <w:bookmarkEnd w:id="190"/>
      <w:r/>
      <w:bookmarkEnd w:id="19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5.2.1 发包人的质量管理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发包人应按照法律规定及合同约定完成与工程质量有关的各项工作。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5.2.2 承包人的质量管理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承包人按照第7.1款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承包人应对施工人员进行质量教育和技术培训，定期考核施工人员的劳动技能，严格执行施工规范和操作规程。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5.2.3 监理人的质量检查和检验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2" w:name="_Toc351203535"/>
      <w:r>
        <w:rPr>
          <w:rFonts w:ascii="Times New Roman" w:hAnsi="Times New Roman" w:eastAsia="黑体" w:cs="Times New Roman"/>
          <w:b w:val="0"/>
          <w:bCs/>
          <w:color w:val="000000"/>
          <w:sz w:val="24"/>
          <w:szCs w:val="24"/>
          <w:lang w:val="en-US" w:eastAsia="zh-CN" w:bidi="ar-SA"/>
        </w:rPr>
        <w:t xml:space="preserve">5</w:t>
      </w:r>
      <w:bookmarkStart w:id="193" w:name="_Toc337558761"/>
      <w:r>
        <w:rPr>
          <w:rFonts w:ascii="Times New Roman" w:hAnsi="Times New Roman" w:eastAsia="黑体" w:cs="Times New Roman"/>
          <w:b w:val="0"/>
          <w:bCs/>
          <w:color w:val="000000"/>
          <w:sz w:val="24"/>
          <w:szCs w:val="24"/>
          <w:lang w:val="en-US" w:eastAsia="zh-CN" w:bidi="ar-SA"/>
        </w:rPr>
        <w:t xml:space="preserve">.3 隐蔽工程检查</w:t>
      </w:r>
      <w:bookmarkEnd w:id="192"/>
      <w:r/>
      <w:bookmarkEnd w:id="19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5.3.1承包人自检</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承包人应当对工程隐蔽部位进行自检，并经自检确认是否具备覆盖条件。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5.3.2检查程序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除专用合同条款另有约定外，工程隐蔽部位经承包人自检确认具备覆盖条件的，承包人应在</w:t>
      </w:r>
      <w:r>
        <w:rPr>
          <w:rFonts w:hint="eastAsia" w:ascii="Times New Roman" w:hAnsi="Times New Roman" w:eastAsia="仿宋_GB2312" w:cs="Times New Roman"/>
          <w:color w:val="000000"/>
          <w:sz w:val="24"/>
          <w:szCs w:val="24"/>
        </w:rPr>
        <w:t xml:space="preserve">共同</w:t>
      </w:r>
      <w:r>
        <w:rPr>
          <w:rFonts w:hint="default" w:ascii="Times New Roman" w:hAnsi="Times New Roman" w:eastAsia="仿宋_GB2312" w:cs="Times New Roman"/>
          <w:color w:val="000000"/>
          <w:sz w:val="24"/>
          <w:szCs w:val="24"/>
        </w:rPr>
        <w:t xml:space="preserve">检查前48小时书面通知监理人检查，通知中应载明隐蔽检查的内容、时间和地点，并应附有自检记录和必要的检查资料。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重新检查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的约定重新检查。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5.3.3 重新检查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5.3.4 承包人私自覆盖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4" w:name="_Toc351203536"/>
      <w:r>
        <w:rPr>
          <w:rFonts w:ascii="Times New Roman" w:hAnsi="Times New Roman" w:eastAsia="黑体" w:cs="Times New Roman"/>
          <w:b w:val="0"/>
          <w:bCs/>
          <w:color w:val="000000"/>
          <w:sz w:val="24"/>
          <w:szCs w:val="24"/>
          <w:lang w:val="en-US" w:eastAsia="zh-CN" w:bidi="ar-SA"/>
        </w:rPr>
        <w:t xml:space="preserve">5</w:t>
      </w:r>
      <w:bookmarkStart w:id="195" w:name="_Toc337558762"/>
      <w:r>
        <w:rPr>
          <w:rFonts w:ascii="Times New Roman" w:hAnsi="Times New Roman" w:eastAsia="黑体" w:cs="Times New Roman"/>
          <w:b w:val="0"/>
          <w:bCs/>
          <w:color w:val="000000"/>
          <w:sz w:val="24"/>
          <w:szCs w:val="24"/>
          <w:lang w:val="en-US" w:eastAsia="zh-CN" w:bidi="ar-SA"/>
        </w:rPr>
        <w:t xml:space="preserve">.4不合格工程的处理</w:t>
      </w:r>
      <w:bookmarkEnd w:id="194"/>
      <w:r/>
      <w:bookmarkEnd w:id="19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拒绝接收全部或部分工程</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5.4.2 因发包人原因造成工程不合格的，由此增加的费用和（或）延误的工期由发包人承担，并支付承包人合理的利润。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6" w:name="_Toc351203537"/>
      <w:r>
        <w:rPr>
          <w:rFonts w:ascii="Times New Roman" w:hAnsi="Times New Roman" w:eastAsia="黑体" w:cs="Times New Roman"/>
          <w:b w:val="0"/>
          <w:bCs/>
          <w:color w:val="000000"/>
          <w:sz w:val="24"/>
          <w:szCs w:val="24"/>
          <w:lang w:val="en-US" w:eastAsia="zh-CN" w:bidi="ar-SA"/>
        </w:rPr>
        <w:t xml:space="preserve">5.5 质量争议检测</w:t>
      </w:r>
      <w:bookmarkEnd w:id="196"/>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合同当事人对工程质量有争议的，由双方协商确定的工程质量检测机构鉴定，由此产生的费用及因此造成的损失，由责任方承担。</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合同当事人均有责任的，由双方根据其责任分别承担。合同当事人无法达成一致的，按照第4.4款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7" w:name="_Toc351203538"/>
      <w:r>
        <w:rPr>
          <w:rFonts w:ascii="Times New Roman" w:hAnsi="Times New Roman" w:eastAsia="黑体" w:cs="Times New Roman"/>
          <w:b w:val="0"/>
          <w:bCs/>
          <w:color w:val="000000"/>
          <w:sz w:val="24"/>
          <w:szCs w:val="24"/>
          <w:lang w:val="en-US" w:eastAsia="zh-CN" w:bidi="ar-SA"/>
        </w:rPr>
        <w:t xml:space="preserve">6</w:t>
      </w:r>
      <w:bookmarkStart w:id="198" w:name="_Toc337558763"/>
      <w:r>
        <w:rPr>
          <w:rFonts w:ascii="Times New Roman" w:hAnsi="Times New Roman" w:eastAsia="黑体" w:cs="Times New Roman"/>
          <w:b w:val="0"/>
          <w:bCs/>
          <w:color w:val="000000"/>
          <w:sz w:val="24"/>
          <w:szCs w:val="24"/>
          <w:lang w:val="en-US" w:eastAsia="zh-CN" w:bidi="ar-SA"/>
        </w:rPr>
        <w:t xml:space="preserve">. 安全文明施工与环境保护</w:t>
      </w:r>
      <w:bookmarkEnd w:id="197"/>
      <w:r/>
      <w:bookmarkEnd w:id="19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9" w:name="_Toc351203539"/>
      <w:r>
        <w:rPr>
          <w:rFonts w:ascii="Times New Roman" w:hAnsi="Times New Roman" w:eastAsia="黑体" w:cs="Times New Roman"/>
          <w:b w:val="0"/>
          <w:bCs/>
          <w:color w:val="000000"/>
          <w:sz w:val="24"/>
          <w:szCs w:val="24"/>
          <w:lang w:val="en-US" w:eastAsia="zh-CN" w:bidi="ar-SA"/>
        </w:rPr>
        <w:t xml:space="preserve">6</w:t>
      </w:r>
      <w:bookmarkStart w:id="200" w:name="_Toc337558764"/>
      <w:r>
        <w:rPr>
          <w:rFonts w:ascii="Times New Roman" w:hAnsi="Times New Roman" w:eastAsia="黑体" w:cs="Times New Roman"/>
          <w:b w:val="0"/>
          <w:bCs/>
          <w:color w:val="000000"/>
          <w:sz w:val="24"/>
          <w:szCs w:val="24"/>
          <w:lang w:val="en-US" w:eastAsia="zh-CN" w:bidi="ar-SA"/>
        </w:rPr>
        <w:t xml:space="preserve">.1安全文明施工</w:t>
      </w:r>
      <w:bookmarkEnd w:id="199"/>
      <w:r/>
      <w:bookmarkEnd w:id="200"/>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6.1.1安全生产要求</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在施工过程中，如遇到突发的地质变动、事先未知的地下施工障碍等影响施工安全的紧急情况，</w:t>
      </w:r>
      <w:r>
        <w:rPr>
          <w:rFonts w:hint="eastAsia" w:ascii="Times New Roman" w:hAnsi="Times New Roman" w:eastAsia="仿宋_GB2312" w:cs="Times New Roman"/>
          <w:color w:val="000000"/>
          <w:sz w:val="24"/>
          <w:szCs w:val="24"/>
        </w:rPr>
        <w:t xml:space="preserve">承包人应及时报告监理人和发包人，</w:t>
      </w:r>
      <w:r>
        <w:rPr>
          <w:rFonts w:hint="default" w:ascii="Times New Roman" w:hAnsi="Times New Roman" w:eastAsia="仿宋_GB2312" w:cs="Times New Roman"/>
          <w:color w:val="000000"/>
          <w:sz w:val="24"/>
          <w:szCs w:val="24"/>
        </w:rPr>
        <w:t xml:space="preserve">发包人应当及时下令停工并报</w:t>
      </w:r>
      <w:r>
        <w:rPr>
          <w:rFonts w:hint="default" w:ascii="Times New Roman" w:hAnsi="Times New Roman" w:eastAsia="仿宋_GB2312" w:cs="Times New Roman"/>
          <w:color w:val="000000"/>
          <w:sz w:val="24"/>
          <w:szCs w:val="24"/>
        </w:rPr>
        <w:t xml:space="preserve">政府有关行政管理部门</w:t>
      </w:r>
      <w:r>
        <w:rPr>
          <w:rFonts w:hint="default" w:ascii="Times New Roman" w:hAnsi="Times New Roman" w:eastAsia="仿宋_GB2312" w:cs="Times New Roman"/>
          <w:color w:val="000000"/>
          <w:sz w:val="24"/>
          <w:szCs w:val="24"/>
        </w:rPr>
        <w:t xml:space="preserve">采取应急措施。</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因安全生产需要暂停施工的，按照第7.8款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的约定执行。</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6.1.2 安全生产保证措施</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承包人应当按照有关</w:t>
      </w:r>
      <w:r>
        <w:rPr>
          <w:rFonts w:hint="default" w:ascii="Times New Roman" w:hAnsi="Times New Roman" w:eastAsia="仿宋_GB2312" w:cs="Times New Roman"/>
          <w:color w:val="000000"/>
          <w:sz w:val="24"/>
          <w:szCs w:val="24"/>
        </w:rPr>
        <w:t xml:space="preserve">规定编制安全技术措施或者专项施工方案，</w:t>
      </w:r>
      <w:r>
        <w:rPr>
          <w:rFonts w:hint="default" w:ascii="Times New Roman" w:hAnsi="Times New Roman" w:eastAsia="仿宋_GB2312" w:cs="Times New Roman"/>
          <w:color w:val="000000"/>
          <w:sz w:val="24"/>
          <w:szCs w:val="24"/>
        </w:rPr>
        <w:t xml:space="preserve">建立安全生产责任制度、治安保卫制度及安全生产教育培训制度，并</w:t>
      </w:r>
      <w:r>
        <w:rPr>
          <w:rFonts w:hint="default" w:ascii="Times New Roman" w:hAnsi="Times New Roman" w:eastAsia="仿宋_GB2312" w:cs="Times New Roman"/>
          <w:color w:val="000000"/>
          <w:sz w:val="24"/>
          <w:szCs w:val="24"/>
        </w:rPr>
        <w:t xml:space="preserve">按安全生产法律规定及合同约定履行安全职责，</w:t>
      </w:r>
      <w:r>
        <w:rPr>
          <w:rFonts w:hint="eastAsia" w:ascii="Times New Roman" w:hAnsi="Times New Roman" w:eastAsia="仿宋_GB2312" w:cs="Times New Roman"/>
          <w:color w:val="000000"/>
          <w:sz w:val="24"/>
          <w:szCs w:val="24"/>
        </w:rPr>
        <w:t xml:space="preserve">如实</w:t>
      </w:r>
      <w:r>
        <w:rPr>
          <w:rFonts w:hint="default" w:ascii="Times New Roman" w:hAnsi="Times New Roman" w:eastAsia="仿宋_GB2312" w:cs="Times New Roman"/>
          <w:color w:val="000000"/>
          <w:sz w:val="24"/>
          <w:szCs w:val="24"/>
        </w:rPr>
        <w:t xml:space="preserve">编制工程安全生产的有关记录，</w:t>
      </w:r>
      <w:r>
        <w:rPr>
          <w:rFonts w:hint="default" w:ascii="Times New Roman" w:hAnsi="Times New Roman" w:eastAsia="仿宋_GB2312" w:cs="Times New Roman"/>
          <w:color w:val="000000"/>
          <w:sz w:val="24"/>
          <w:szCs w:val="24"/>
        </w:rPr>
        <w:t xml:space="preserve">接受发包人、监理人及政府安全监督部门的检查与监督。</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6.1.3特别安全生产事项</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需单独编制危险性较大分部分项专项工程施工方案的，及要求进行专家论证的超过一定规模的危险性较大的分部分项工程，承包人应及时编制和组织论证。</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6.1.4 治安保卫</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发包人和承包人除应协助现场治安管理机构或联防组织维护施工场地的社会治安外，还应做好包括生活区在内的各自管辖区的治安保卫工作。</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Times New Roman" w:hAnsi="Times New Roman" w:eastAsia="仿宋_GB2312" w:cs="Times New Roman"/>
          <w:color w:val="000000"/>
          <w:sz w:val="24"/>
          <w:szCs w:val="24"/>
        </w:rPr>
        <w:t xml:space="preserve">和</w:t>
      </w:r>
      <w:r>
        <w:rPr>
          <w:rFonts w:hint="default" w:ascii="Times New Roman" w:hAnsi="Times New Roman" w:eastAsia="仿宋_GB2312" w:cs="Times New Roman"/>
          <w:color w:val="000000"/>
          <w:sz w:val="24"/>
          <w:szCs w:val="24"/>
        </w:rPr>
        <w:t xml:space="preserve">财产损失。</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6.1.5 文明施工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承包人在工程施工期间，应当采取措施保持施工现场平整，物料堆放整齐。工程所在地有关政府行政管理部门有特殊要求的，按照其要求执行。</w:t>
      </w:r>
      <w:r>
        <w:rPr>
          <w:rFonts w:hint="eastAsia" w:ascii="Times New Roman" w:hAnsi="Times New Roman" w:eastAsia="仿宋_GB2312" w:cs="Times New Roman"/>
          <w:color w:val="000000"/>
          <w:sz w:val="24"/>
          <w:szCs w:val="24"/>
        </w:rPr>
        <w:t xml:space="preserve">合同当事人对文明施工有其他要求的，可以在专用合同条款中明确。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6.1.6 安全文明施工费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6.1.7 紧急情况</w:t>
      </w:r>
      <w:r>
        <w:rPr>
          <w:rFonts w:hint="eastAsia" w:ascii="Times New Roman" w:hAnsi="Times New Roman" w:eastAsia="仿宋_GB2312" w:cs="Times New Roman"/>
          <w:color w:val="000000"/>
          <w:sz w:val="24"/>
          <w:szCs w:val="24"/>
        </w:rPr>
        <w:t xml:space="preserve">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6.1.8 事故处理</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6.1.9 安全生产责任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6.1.9.1 发包人的安全责任</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发包人应负责赔偿以下各种情况造成</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损失：</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（1）工程或工程的任何部分对土地的占用所造成的第三者财产损失；</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（2）由于发包人原因在施工场地及其毗邻地带造成的第三者人身伤亡和财产损失</w:t>
      </w:r>
      <w:r>
        <w:rPr>
          <w:rFonts w:hint="eastAsia"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（3）由于发包人原因对承包人、监理人造成的人员人身伤亡和财产损失；</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（4）由于发包人原因造成的发包人自身人员的人身伤害以及财产损失。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6.1.9.2 承包人的安全责任</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由于承包人原因在施工场地内及其毗邻地带造成的</w:t>
      </w:r>
      <w:r>
        <w:rPr>
          <w:rFonts w:hint="eastAsia" w:ascii="Times New Roman" w:hAnsi="Times New Roman" w:eastAsia="仿宋_GB2312" w:cs="Times New Roman"/>
          <w:color w:val="000000"/>
          <w:sz w:val="24"/>
          <w:szCs w:val="24"/>
        </w:rPr>
        <w:t xml:space="preserve">发包人、监理人以及</w:t>
      </w:r>
      <w:r>
        <w:rPr>
          <w:rFonts w:hint="default" w:ascii="Times New Roman" w:hAnsi="Times New Roman" w:eastAsia="仿宋_GB2312" w:cs="Times New Roman"/>
          <w:color w:val="000000"/>
          <w:sz w:val="24"/>
          <w:szCs w:val="24"/>
        </w:rPr>
        <w:t xml:space="preserve">第三者人员伤亡和财产损失，由承包人负责赔偿。</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1" w:name="_Toc351203540"/>
      <w:r>
        <w:rPr>
          <w:rFonts w:ascii="Times New Roman" w:hAnsi="Times New Roman" w:eastAsia="黑体" w:cs="Times New Roman"/>
          <w:b w:val="0"/>
          <w:bCs/>
          <w:color w:val="000000"/>
          <w:sz w:val="24"/>
          <w:szCs w:val="24"/>
          <w:lang w:val="en-US" w:eastAsia="zh-CN" w:bidi="ar-SA"/>
        </w:rPr>
        <w:t xml:space="preserve">6</w:t>
      </w:r>
      <w:bookmarkStart w:id="202" w:name="_Toc337558765"/>
      <w:r>
        <w:rPr>
          <w:rFonts w:ascii="Times New Roman" w:hAnsi="Times New Roman" w:eastAsia="黑体" w:cs="Times New Roman"/>
          <w:b w:val="0"/>
          <w:bCs/>
          <w:color w:val="000000"/>
          <w:sz w:val="24"/>
          <w:szCs w:val="24"/>
          <w:lang w:val="en-US" w:eastAsia="zh-CN" w:bidi="ar-SA"/>
        </w:rPr>
        <w:t xml:space="preserve">.2 职业健康</w:t>
      </w:r>
      <w:bookmarkEnd w:id="201"/>
      <w:r/>
      <w:bookmarkEnd w:id="20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6.2.1 劳动保护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w:t>
      </w:r>
      <w:r>
        <w:rPr>
          <w:rFonts w:hint="eastAsia" w:ascii="Times New Roman" w:hAnsi="Times New Roman" w:eastAsia="仿宋_GB2312" w:cs="Times New Roman"/>
          <w:color w:val="000000"/>
          <w:sz w:val="24"/>
          <w:szCs w:val="24"/>
        </w:rPr>
        <w:t xml:space="preserve">法律</w:t>
      </w:r>
      <w:r>
        <w:rPr>
          <w:rFonts w:hint="default" w:ascii="Times New Roman" w:hAnsi="Times New Roman" w:eastAsia="仿宋_GB2312" w:cs="Times New Roman"/>
          <w:color w:val="000000"/>
          <w:sz w:val="24"/>
          <w:szCs w:val="24"/>
        </w:rPr>
        <w:t xml:space="preserve">规定安排工作时间，保证其雇佣人员享有休息和休假的权利。因工程施工的特殊需要占用休假日或延长工作时间的，应不超过法律规定的限度，并按法律规定给予补休或付酬。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6.2.2 生活条件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3" w:name="_Toc351203541"/>
      <w:r>
        <w:rPr>
          <w:rFonts w:ascii="Times New Roman" w:hAnsi="Times New Roman" w:eastAsia="黑体" w:cs="Times New Roman"/>
          <w:b w:val="0"/>
          <w:bCs/>
          <w:color w:val="000000"/>
          <w:sz w:val="24"/>
          <w:szCs w:val="24"/>
          <w:lang w:val="en-US" w:eastAsia="zh-CN" w:bidi="ar-SA"/>
        </w:rPr>
        <w:t xml:space="preserve">6</w:t>
      </w:r>
      <w:bookmarkStart w:id="204" w:name="_Toc337558766"/>
      <w:r>
        <w:rPr>
          <w:rFonts w:ascii="Times New Roman" w:hAnsi="Times New Roman" w:eastAsia="黑体" w:cs="Times New Roman"/>
          <w:b w:val="0"/>
          <w:bCs/>
          <w:color w:val="000000"/>
          <w:sz w:val="24"/>
          <w:szCs w:val="24"/>
          <w:lang w:val="en-US" w:eastAsia="zh-CN" w:bidi="ar-SA"/>
        </w:rPr>
        <w:t xml:space="preserve">.3 环境保护</w:t>
      </w:r>
      <w:bookmarkEnd w:id="203"/>
      <w:r/>
      <w:bookmarkEnd w:id="20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承包人应当承担因其原因引起的环境污染侵权损害赔偿责任，因上述环境污染引起纠纷而导致暂停施工的，由此增加的费用和（或）延误的工期由承包人承担。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5" w:name="_Toc351203542"/>
      <w:r>
        <w:rPr>
          <w:rFonts w:ascii="Times New Roman" w:hAnsi="Times New Roman" w:eastAsia="黑体" w:cs="Times New Roman"/>
          <w:b w:val="0"/>
          <w:bCs/>
          <w:color w:val="000000"/>
          <w:sz w:val="24"/>
          <w:szCs w:val="24"/>
          <w:lang w:val="en-US" w:eastAsia="zh-CN" w:bidi="ar-SA"/>
        </w:rPr>
        <w:t xml:space="preserve">7</w:t>
      </w:r>
      <w:bookmarkStart w:id="206" w:name="_Toc337558767"/>
      <w:r>
        <w:rPr>
          <w:rFonts w:ascii="Times New Roman" w:hAnsi="Times New Roman" w:eastAsia="黑体" w:cs="Times New Roman"/>
          <w:b w:val="0"/>
          <w:bCs/>
          <w:color w:val="000000"/>
          <w:sz w:val="24"/>
          <w:szCs w:val="24"/>
          <w:lang w:val="en-US" w:eastAsia="zh-CN" w:bidi="ar-SA"/>
        </w:rPr>
        <w:t xml:space="preserve">. 工期和进度</w:t>
      </w:r>
      <w:bookmarkEnd w:id="205"/>
      <w:r/>
      <w:bookmarkEnd w:id="20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7" w:name="_Toc351203543"/>
      <w:r>
        <w:rPr>
          <w:rFonts w:ascii="Times New Roman" w:hAnsi="Times New Roman" w:eastAsia="黑体" w:cs="Times New Roman"/>
          <w:b w:val="0"/>
          <w:bCs/>
          <w:color w:val="000000"/>
          <w:sz w:val="24"/>
          <w:szCs w:val="24"/>
          <w:lang w:val="en-US" w:eastAsia="zh-CN" w:bidi="ar-SA"/>
        </w:rPr>
        <w:t xml:space="preserve">7</w:t>
      </w:r>
      <w:bookmarkStart w:id="208" w:name="_Toc337558768"/>
      <w:r/>
      <w:bookmarkStart w:id="209" w:name="_Toc296503066"/>
      <w:r/>
      <w:bookmarkStart w:id="210" w:name="_Toc296346567"/>
      <w:r>
        <w:rPr>
          <w:rFonts w:ascii="Times New Roman" w:hAnsi="Times New Roman" w:eastAsia="黑体" w:cs="Times New Roman"/>
          <w:b w:val="0"/>
          <w:bCs/>
          <w:color w:val="000000"/>
          <w:sz w:val="24"/>
          <w:szCs w:val="24"/>
          <w:lang w:val="en-US" w:eastAsia="zh-CN" w:bidi="ar-SA"/>
        </w:rPr>
        <w:t xml:space="preserve">.1施工组织设计</w:t>
      </w:r>
      <w:bookmarkEnd w:id="207"/>
      <w:r/>
      <w:bookmarkEnd w:id="20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7.1.1</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施工组织设计的内容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施工组织设计应包含以下内容：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（1）施工方案；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（2）施工现场平面布置图；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（3）施工进度计划和保证措施；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（4）劳动力及材料供应计划；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（5）施工机械设备的选用；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（6）质量保证体系及措施；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（7）安全生产、文明施工措施；</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（8）环境保护、成本控制措施</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（9）合同当事人约定的其他内容</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7.1.2</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施工组织设计的提交和修改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除专用合同条款另有约定外，承包人应在合同签订后14天内，但至迟不得晚于第7.3.2项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载明的开工日期前7天，向监理人提交详细的施工组织设计，并由监理人报送发包人。</w:t>
      </w:r>
      <w:r>
        <w:rPr>
          <w:rFonts w:hint="eastAsia" w:ascii="Times New Roman" w:hAnsi="Times New Roman" w:eastAsia="仿宋_GB2312" w:cs="Times New Roman"/>
          <w:color w:val="000000"/>
          <w:sz w:val="24"/>
          <w:szCs w:val="24"/>
        </w:rPr>
        <w:t xml:space="preserve">除专用合同条款另有约定外，发包人和监理人应在监理人收到施工组织设计后7天内确认或提出修改意见</w:t>
      </w:r>
      <w:r>
        <w:rPr>
          <w:rFonts w:hint="default" w:ascii="Times New Roman" w:hAnsi="Times New Roman" w:eastAsia="仿宋_GB2312" w:cs="Times New Roman"/>
          <w:color w:val="000000"/>
          <w:sz w:val="24"/>
          <w:szCs w:val="24"/>
        </w:rPr>
        <w:t xml:space="preserve">。对发包人和监理人提出的合理意见和要求，承包人应自费修改完善。根据工程实际情况需要修改施工组织设计的，承包人应向发包人和监理人提交修改后的施工组织设计。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施工进度计划的编制和修改按照第7.2款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11" w:name="_Toc351203544"/>
      <w:r>
        <w:rPr>
          <w:rFonts w:ascii="Times New Roman" w:hAnsi="Times New Roman" w:eastAsia="黑体" w:cs="Times New Roman"/>
          <w:b w:val="0"/>
          <w:bCs/>
          <w:color w:val="000000"/>
          <w:sz w:val="24"/>
          <w:szCs w:val="24"/>
          <w:lang w:val="en-US" w:eastAsia="zh-CN" w:bidi="ar-SA"/>
        </w:rPr>
        <w:t xml:space="preserve">7</w:t>
      </w:r>
      <w:bookmarkStart w:id="212" w:name="_Toc337558769"/>
      <w:r>
        <w:rPr>
          <w:rFonts w:ascii="Times New Roman" w:hAnsi="Times New Roman" w:eastAsia="黑体" w:cs="Times New Roman"/>
          <w:b w:val="0"/>
          <w:bCs/>
          <w:color w:val="000000"/>
          <w:sz w:val="24"/>
          <w:szCs w:val="24"/>
          <w:lang w:val="en-US" w:eastAsia="zh-CN" w:bidi="ar-SA"/>
        </w:rPr>
        <w:t xml:space="preserve">.2 施工进度计划</w:t>
      </w:r>
      <w:bookmarkEnd w:id="211"/>
      <w:r/>
      <w:bookmarkEnd w:id="21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7.2.1 施工进度计划的编制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承包人应按照第7.1款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7.2.2 施工进度计划的修订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13" w:name="_Toc351203545"/>
      <w:r>
        <w:rPr>
          <w:rFonts w:ascii="Times New Roman" w:hAnsi="Times New Roman" w:eastAsia="黑体" w:cs="Times New Roman"/>
          <w:b w:val="0"/>
          <w:bCs/>
          <w:color w:val="000000"/>
          <w:sz w:val="24"/>
          <w:szCs w:val="24"/>
          <w:lang w:val="en-US" w:eastAsia="zh-CN" w:bidi="ar-SA"/>
        </w:rPr>
        <w:t xml:space="preserve">7</w:t>
      </w:r>
      <w:bookmarkStart w:id="214" w:name="_Toc337558770"/>
      <w:r>
        <w:rPr>
          <w:rFonts w:ascii="Times New Roman" w:hAnsi="Times New Roman" w:eastAsia="黑体" w:cs="Times New Roman"/>
          <w:b w:val="0"/>
          <w:bCs/>
          <w:color w:val="000000"/>
          <w:sz w:val="24"/>
          <w:szCs w:val="24"/>
          <w:lang w:val="en-US" w:eastAsia="zh-CN" w:bidi="ar-SA"/>
        </w:rPr>
        <w:t xml:space="preserve">.3 开工</w:t>
      </w:r>
      <w:bookmarkEnd w:id="213"/>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7.3.1 开工准备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除专用合同条款另有约定外，承包人应按照第7.1款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除专用合同条款另有约定外，合同当事人应按约定完成开工准备工作。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7.3.2 开工通知</w:t>
      </w:r>
      <w:bookmarkEnd w:id="21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15" w:name="_Toc351203546"/>
      <w:r>
        <w:rPr>
          <w:rFonts w:ascii="Times New Roman" w:hAnsi="Times New Roman" w:eastAsia="黑体" w:cs="Times New Roman"/>
          <w:b w:val="0"/>
          <w:bCs/>
          <w:color w:val="000000"/>
          <w:sz w:val="24"/>
          <w:szCs w:val="24"/>
          <w:lang w:val="en-US" w:eastAsia="zh-CN" w:bidi="ar-SA"/>
        </w:rPr>
        <w:t xml:space="preserve">7.4测量放线</w:t>
      </w:r>
      <w:bookmarkEnd w:id="21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7.4.1 除专用合同条款另有约定外，发包人应在至迟不得晚于第7.3.2项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施工过程中对施工现场内水准点等测量标志物的保护工作由承包人负责。</w:t>
      </w:r>
      <w:bookmarkStart w:id="216" w:name="_Toc351203547"/>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7</w:t>
      </w:r>
      <w:bookmarkEnd w:id="209"/>
      <w:r/>
      <w:bookmarkEnd w:id="210"/>
      <w:r/>
      <w:bookmarkStart w:id="217" w:name="_Toc337558772"/>
      <w:r/>
      <w:bookmarkStart w:id="218" w:name="_Toc296503073"/>
      <w:r/>
      <w:bookmarkStart w:id="219" w:name="_Toc296346574"/>
      <w:r>
        <w:rPr>
          <w:rFonts w:ascii="Times New Roman" w:hAnsi="Times New Roman" w:eastAsia="黑体" w:cs="Times New Roman"/>
          <w:b w:val="0"/>
          <w:bCs/>
          <w:color w:val="000000"/>
          <w:sz w:val="24"/>
          <w:szCs w:val="24"/>
          <w:lang w:val="en-US" w:eastAsia="zh-CN" w:bidi="ar-SA"/>
        </w:rPr>
        <w:t xml:space="preserve">.5</w:t>
      </w:r>
      <w:r>
        <w:rPr>
          <w:rFonts w:hint="eastAsia" w:ascii="Times New Roman" w:hAnsi="Times New Roman" w:eastAsia="黑体" w:cs="Times New Roman"/>
          <w:b w:val="0"/>
          <w:bCs/>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工期延误</w:t>
      </w:r>
      <w:bookmarkEnd w:id="216"/>
      <w:r/>
      <w:bookmarkEnd w:id="217"/>
      <w:r/>
      <w:bookmarkEnd w:id="218"/>
      <w:r/>
      <w:bookmarkEnd w:id="21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7.5.1 因发包人原因导致工期延误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在合同履行过程中，因下列情况导致工期延误和（或）费用增加的，由发包人承担由此延误的工期和（或）增加的费用，且发包人应支付承包人合理的利润：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（1）发包人未能按合同约定提供图纸或所提供图纸不符合合同约定的；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（2）发包人未能按合同约定提供施工现场、施工条件、基础资料、许可、批准等开工条件的；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（3）发包人提供的测量基准点、基准线和水准点及其书面资料存在错误或疏漏的；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（4）发包人未能在计划开工日期之日起7天内同意下达开工通知的；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（5）发包人未能按合同约定日期支付工程预付款、进度款或竣工结算款的；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（6）监理人未按合同约定发出指示、批准等文件的；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（7）专用合同条款中约定的其他情形。</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施工进度计划的修订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7.5.2 因承包人原因导致工期延误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220" w:name="_Toc296503076"/>
      <w:r/>
      <w:bookmarkStart w:id="221" w:name="_Toc296346577"/>
      <w:r>
        <w:rPr>
          <w:rFonts w:hint="default" w:ascii="Times New Roman" w:hAnsi="Times New Roman" w:eastAsia="仿宋_GB2312" w:cs="Times New Roman"/>
          <w:color w:val="000000"/>
          <w:sz w:val="24"/>
          <w:szCs w:val="24"/>
        </w:rPr>
        <w:t xml:space="preserve">因</w:t>
      </w:r>
      <w:bookmarkEnd w:id="220"/>
      <w:r/>
      <w:bookmarkEnd w:id="221"/>
      <w:r>
        <w:rPr>
          <w:rFonts w:hint="default" w:ascii="Times New Roman" w:hAnsi="Times New Roman" w:eastAsia="仿宋_GB2312" w:cs="Times New Roman"/>
          <w:color w:val="000000"/>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22" w:name="_Toc351203548"/>
      <w:r>
        <w:rPr>
          <w:rFonts w:ascii="Times New Roman" w:hAnsi="Times New Roman" w:eastAsia="黑体" w:cs="Times New Roman"/>
          <w:b w:val="0"/>
          <w:bCs/>
          <w:color w:val="000000"/>
          <w:sz w:val="24"/>
          <w:szCs w:val="24"/>
          <w:lang w:val="en-US" w:eastAsia="zh-CN" w:bidi="ar-SA"/>
        </w:rPr>
        <w:t xml:space="preserve">7</w:t>
      </w:r>
      <w:bookmarkStart w:id="223" w:name="_Toc296346575"/>
      <w:r/>
      <w:bookmarkStart w:id="224" w:name="_Toc296503074"/>
      <w:r/>
      <w:bookmarkStart w:id="225" w:name="_Toc337558773"/>
      <w:r/>
      <w:bookmarkStart w:id="226" w:name="_Toc296346578"/>
      <w:r/>
      <w:bookmarkStart w:id="227" w:name="_Toc296503077"/>
      <w:r>
        <w:rPr>
          <w:rFonts w:ascii="Times New Roman" w:hAnsi="Times New Roman" w:eastAsia="黑体" w:cs="Times New Roman"/>
          <w:b w:val="0"/>
          <w:bCs/>
          <w:color w:val="000000"/>
          <w:sz w:val="24"/>
          <w:szCs w:val="24"/>
          <w:lang w:val="en-US" w:eastAsia="zh-CN" w:bidi="ar-SA"/>
        </w:rPr>
        <w:t xml:space="preserve">.6 不利物质条件</w:t>
      </w:r>
      <w:bookmarkEnd w:id="222"/>
      <w:r/>
      <w:bookmarkEnd w:id="223"/>
      <w:r/>
      <w:bookmarkEnd w:id="224"/>
      <w:r/>
      <w:bookmarkEnd w:id="22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约定执行。承包人因采取合理措施而增加的费用和（或）延误的工期由发包人承担。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28" w:name="_Toc351203549"/>
      <w:r>
        <w:rPr>
          <w:rFonts w:ascii="Times New Roman" w:hAnsi="Times New Roman" w:eastAsia="黑体" w:cs="Times New Roman"/>
          <w:b w:val="0"/>
          <w:bCs/>
          <w:color w:val="000000"/>
          <w:sz w:val="24"/>
          <w:szCs w:val="24"/>
          <w:lang w:val="en-US" w:eastAsia="zh-CN" w:bidi="ar-SA"/>
        </w:rPr>
        <w:t xml:space="preserve">7</w:t>
      </w:r>
      <w:bookmarkStart w:id="229" w:name="_Toc296503075"/>
      <w:r/>
      <w:bookmarkStart w:id="230" w:name="_Toc337558774"/>
      <w:r/>
      <w:bookmarkStart w:id="231" w:name="_Toc296346576"/>
      <w:r>
        <w:rPr>
          <w:rFonts w:ascii="Times New Roman" w:hAnsi="Times New Roman" w:eastAsia="黑体" w:cs="Times New Roman"/>
          <w:b w:val="0"/>
          <w:bCs/>
          <w:color w:val="000000"/>
          <w:sz w:val="24"/>
          <w:szCs w:val="24"/>
          <w:lang w:val="en-US" w:eastAsia="zh-CN" w:bidi="ar-SA"/>
        </w:rPr>
        <w:t xml:space="preserve">.7</w:t>
      </w:r>
      <w:r>
        <w:rPr>
          <w:rFonts w:hint="eastAsia" w:ascii="Times New Roman" w:hAnsi="Times New Roman" w:eastAsia="黑体" w:cs="Times New Roman"/>
          <w:b w:val="0"/>
          <w:bCs/>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异常恶劣的气候条件</w:t>
      </w:r>
      <w:bookmarkEnd w:id="228"/>
      <w:r/>
      <w:bookmarkEnd w:id="229"/>
      <w:r/>
      <w:bookmarkEnd w:id="230"/>
      <w:r/>
      <w:bookmarkEnd w:id="23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承包人应采取克服异常恶劣的气候条件的合理措施继续施工，并及时通知发包人和监理人。监理人经发包人同意后应当及时发出指示，指示构成变更的，按第10条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约定办理。承包人因采取合理措施而增加的费用和（或）延误的工期由发包人承担。</w:t>
      </w:r>
      <w:bookmarkStart w:id="232" w:name="_Toc351203550"/>
      <w:r/>
      <w:r/>
    </w:p>
    <w:p>
      <w:pPr>
        <w:ind w:firstLine="480"/>
        <w:jc w:val="left"/>
        <w:pageBreakBefore w:val="0"/>
        <w:spacing w:line="360" w:lineRule="auto"/>
        <w:widowControl w:val="off"/>
        <w:rPr>
          <w:rFonts w:hint="default" w:ascii="Times New Roman" w:hAnsi="Times New Roman" w:eastAsia="黑体" w:cs="Times New Roman"/>
          <w:bCs/>
          <w:color w:val="000000"/>
          <w:sz w:val="24"/>
          <w:szCs w:val="24"/>
        </w:rPr>
        <w:outlineLvl w:val="9"/>
      </w:pPr>
      <w:r>
        <w:rPr>
          <w:rFonts w:hint="default" w:ascii="Times New Roman" w:hAnsi="Times New Roman" w:eastAsia="黑体" w:cs="Times New Roman"/>
          <w:bCs/>
          <w:color w:val="000000"/>
          <w:sz w:val="24"/>
          <w:szCs w:val="24"/>
        </w:rPr>
        <w:t xml:space="preserve">7</w:t>
      </w:r>
      <w:bookmarkStart w:id="233" w:name="_Toc337558775"/>
      <w:r>
        <w:rPr>
          <w:rFonts w:hint="default" w:ascii="Times New Roman" w:hAnsi="Times New Roman" w:eastAsia="黑体" w:cs="Times New Roman"/>
          <w:bCs/>
          <w:color w:val="000000"/>
          <w:sz w:val="24"/>
          <w:szCs w:val="24"/>
        </w:rPr>
        <w:t xml:space="preserve">.8</w:t>
      </w:r>
      <w:r>
        <w:rPr>
          <w:rFonts w:hint="eastAsia" w:ascii="Times New Roman" w:hAnsi="Times New Roman" w:eastAsia="黑体" w:cs="Times New Roman"/>
          <w:bCs/>
          <w:color w:val="000000"/>
          <w:sz w:val="24"/>
          <w:szCs w:val="24"/>
        </w:rPr>
        <w:t xml:space="preserve"> </w:t>
      </w:r>
      <w:r>
        <w:rPr>
          <w:rFonts w:hint="default" w:ascii="Times New Roman" w:hAnsi="Times New Roman" w:eastAsia="黑体" w:cs="Times New Roman"/>
          <w:bCs/>
          <w:color w:val="000000"/>
          <w:sz w:val="24"/>
          <w:szCs w:val="24"/>
        </w:rPr>
        <w:t xml:space="preserve">暂停施工</w:t>
      </w:r>
      <w:bookmarkEnd w:id="232"/>
      <w:r/>
      <w:bookmarkEnd w:id="226"/>
      <w:r/>
      <w:bookmarkEnd w:id="227"/>
      <w:r/>
      <w:bookmarkEnd w:id="23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7.8.1发包人原因引起的暂停施工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因发包人原因引起暂停施工的，监理人经发包人同意后，应及时下达暂停施工指示。情况紧急且监理人未及时下达暂停施工指示的，按照第7.8.4项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紧急情况下的暂停施工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因发包人原因引起的暂停施工，发包人应承担由此增加的费用和（或）延误的工期，</w:t>
      </w:r>
      <w:r>
        <w:rPr>
          <w:rFonts w:hint="default" w:ascii="Times New Roman" w:hAnsi="Times New Roman" w:eastAsia="仿宋_GB2312" w:cs="Times New Roman"/>
          <w:sz w:val="24"/>
          <w:szCs w:val="24"/>
        </w:rPr>
        <w:t xml:space="preserve">并支付承包人</w:t>
      </w:r>
      <w:r>
        <w:rPr>
          <w:rFonts w:hint="default" w:ascii="Times New Roman" w:hAnsi="Times New Roman" w:eastAsia="仿宋_GB2312" w:cs="Times New Roman"/>
          <w:color w:val="000000"/>
          <w:sz w:val="24"/>
          <w:szCs w:val="24"/>
        </w:rPr>
        <w:t xml:space="preserve">合理的利润。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7.8.2 承包人原因引起的暂停施工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因承包人原因引起的暂停施工，承包人应承担由此增加的费用和（或）延误的工期，且承包人在收到监理人复工指示后</w:t>
      </w:r>
      <w:r>
        <w:rPr>
          <w:rFonts w:hint="eastAsia" w:ascii="Times New Roman" w:hAnsi="Times New Roman" w:eastAsia="仿宋_GB2312" w:cs="Times New Roman"/>
          <w:color w:val="000000"/>
          <w:sz w:val="24"/>
          <w:szCs w:val="24"/>
        </w:rPr>
        <w:t xml:space="preserve">84</w:t>
      </w:r>
      <w:r>
        <w:rPr>
          <w:rFonts w:hint="default" w:ascii="Times New Roman" w:hAnsi="Times New Roman" w:eastAsia="仿宋_GB2312" w:cs="Times New Roman"/>
          <w:color w:val="000000"/>
          <w:sz w:val="24"/>
          <w:szCs w:val="24"/>
        </w:rPr>
        <w:t xml:space="preserve">天内仍未复工的，视为第16.2.1项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第（7）目约定的承包人无法继续履行合同的情形。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7.8.3 指示暂停施工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监理人认为有必要时，并经发包人批准后，可向承包人作出暂停施工的指示，承包人应按监理人指示暂停施工。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7.8.4 紧急情况下的暂停施工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7.8.5 暂停施工后的复工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承包人无故拖延和拒绝复工的，承包人承担由此增加的费用和（或）延误的工期；因发包人原因无法按时复工的，按照第7.5.1项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因发包人原因导致工期延误</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7.8.6 暂停施工持续56天以上</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监理人发出暂停施工指示后56天内未向承包人发出复工通知，除该项停工属于第7.8.2项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承包人原因引起的暂停施工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及第17条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不可抗力</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变更的范围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第（2）项的可取消工作。</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暂停施工持续</w:t>
      </w:r>
      <w:r>
        <w:rPr>
          <w:rFonts w:hint="eastAsia" w:ascii="Times New Roman" w:hAnsi="Times New Roman" w:eastAsia="仿宋_GB2312" w:cs="Times New Roman"/>
          <w:color w:val="000000"/>
          <w:sz w:val="24"/>
          <w:szCs w:val="24"/>
        </w:rPr>
        <w:t xml:space="preserve">84</w:t>
      </w:r>
      <w:r>
        <w:rPr>
          <w:rFonts w:hint="default" w:ascii="Times New Roman" w:hAnsi="Times New Roman" w:eastAsia="仿宋_GB2312" w:cs="Times New Roman"/>
          <w:color w:val="000000"/>
          <w:sz w:val="24"/>
          <w:szCs w:val="24"/>
        </w:rPr>
        <w:t xml:space="preserve">天以上不复工的，且不属于第7.8.2项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承包人原因引起的暂停施工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及第17条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不可抗力</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约定的情形，并影响到整个工程以及合同目的实现的，承包人有权提出价格调整要求，或者解除合同。解除合同的，按照第16.1.3项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因发包人违约解除合同</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left="16"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7.8.7 暂停施工期间的工程照管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暂停施工期间，承包人应负责妥善照管工程并提供安全保障，由此增加的费用由责任方承担。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7.8.8 暂停施工的措施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暂停施工期间，发包人和承包人均应采取必要的措施确保工程质量及安全，防止因暂停施工扩大损失。</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34" w:name="_Toc351203551"/>
      <w:r>
        <w:rPr>
          <w:rFonts w:ascii="Times New Roman" w:hAnsi="Times New Roman" w:eastAsia="黑体" w:cs="Times New Roman"/>
          <w:b w:val="0"/>
          <w:bCs/>
          <w:color w:val="000000"/>
          <w:sz w:val="24"/>
          <w:szCs w:val="24"/>
          <w:lang w:val="en-US" w:eastAsia="zh-CN" w:bidi="ar-SA"/>
        </w:rPr>
        <w:t xml:space="preserve">7.9提前竣工</w:t>
      </w:r>
      <w:bookmarkEnd w:id="23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Times New Roman" w:hAnsi="Times New Roman" w:eastAsia="仿宋_GB2312" w:cs="Times New Roman"/>
          <w:color w:val="000000"/>
          <w:sz w:val="24"/>
          <w:szCs w:val="24"/>
        </w:rPr>
        <w:t xml:space="preserve">承包人认为提前竣工指示无法执行的，应向监理人和发包人提出书面异议，发包人和监理人应在收到异议后7天内予以答复。任何情况下，发包人不得压缩合理工期。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7.9.2 发包人要求承包人提前竣工，或承包人提出提前竣工的建议能够给发包人带来效益的，合同当事人可以在专用合同条款中约定提前竣工的奖励。</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35" w:name="_Toc351203552"/>
      <w:r>
        <w:rPr>
          <w:rFonts w:ascii="Times New Roman" w:hAnsi="Times New Roman" w:eastAsia="黑体" w:cs="Times New Roman"/>
          <w:b w:val="0"/>
          <w:bCs/>
          <w:color w:val="000000"/>
          <w:sz w:val="24"/>
          <w:szCs w:val="24"/>
          <w:lang w:val="en-US" w:eastAsia="zh-CN" w:bidi="ar-SA"/>
        </w:rPr>
        <w:t xml:space="preserve">8</w:t>
      </w:r>
      <w:bookmarkStart w:id="236" w:name="_Toc296503058"/>
      <w:r/>
      <w:bookmarkStart w:id="237" w:name="_Toc337558776"/>
      <w:r/>
      <w:bookmarkStart w:id="238" w:name="_Toc296346559"/>
      <w:r>
        <w:rPr>
          <w:rFonts w:ascii="Times New Roman" w:hAnsi="Times New Roman" w:eastAsia="黑体" w:cs="Times New Roman"/>
          <w:b w:val="0"/>
          <w:bCs/>
          <w:color w:val="000000"/>
          <w:sz w:val="24"/>
          <w:szCs w:val="24"/>
          <w:lang w:val="en-US" w:eastAsia="zh-CN" w:bidi="ar-SA"/>
        </w:rPr>
        <w:t xml:space="preserve">. 材料与设备</w:t>
      </w:r>
      <w:bookmarkEnd w:id="235"/>
      <w:r/>
      <w:bookmarkEnd w:id="236"/>
      <w:r/>
      <w:bookmarkEnd w:id="237"/>
      <w:r/>
      <w:bookmarkEnd w:id="23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39" w:name="_Toc351203553"/>
      <w:r>
        <w:rPr>
          <w:rFonts w:ascii="Times New Roman" w:hAnsi="Times New Roman" w:eastAsia="黑体" w:cs="Times New Roman"/>
          <w:b w:val="0"/>
          <w:bCs/>
          <w:color w:val="000000"/>
          <w:sz w:val="24"/>
          <w:szCs w:val="24"/>
          <w:lang w:val="en-US" w:eastAsia="zh-CN" w:bidi="ar-SA"/>
        </w:rPr>
        <w:t xml:space="preserve">8</w:t>
      </w:r>
      <w:bookmarkStart w:id="240" w:name="_Toc296503059"/>
      <w:r/>
      <w:bookmarkStart w:id="241" w:name="_Toc337558777"/>
      <w:r/>
      <w:bookmarkStart w:id="242" w:name="_Toc296346560"/>
      <w:r/>
      <w:bookmarkStart w:id="243" w:name="_Toc468936960"/>
      <w:r>
        <w:rPr>
          <w:rFonts w:ascii="Times New Roman" w:hAnsi="Times New Roman" w:eastAsia="黑体" w:cs="Times New Roman"/>
          <w:b w:val="0"/>
          <w:bCs/>
          <w:color w:val="000000"/>
          <w:sz w:val="24"/>
          <w:szCs w:val="24"/>
          <w:lang w:val="en-US" w:eastAsia="zh-CN" w:bidi="ar-SA"/>
        </w:rPr>
        <w:t xml:space="preserve">.1发包人供应材料与工程设备</w:t>
      </w:r>
      <w:bookmarkEnd w:id="239"/>
      <w:r/>
      <w:bookmarkEnd w:id="240"/>
      <w:r/>
      <w:bookmarkEnd w:id="241"/>
      <w:r/>
      <w:bookmarkEnd w:id="24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承包人应提前30天通过监理人以书面形式通知发包人供应材料与工程设备进场。承包人按照第7.2.2项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施工进度计划的修订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约定修订施工进度计划时，需同时提交经修订后的发包人供应材料与工程设备的进场计划。</w:t>
      </w:r>
      <w:r/>
    </w:p>
    <w:p>
      <w:pPr>
        <w:ind w:firstLine="480"/>
        <w:jc w:val="both"/>
        <w:keepLines/>
        <w:keepNext/>
        <w:pageBreakBefore w:val="0"/>
        <w:spacing w:before="120" w:after="120" w:line="360" w:lineRule="auto"/>
        <w:widowControl w:val="off"/>
        <w:rPr>
          <w:rFonts w:ascii="Times New Roman" w:hAnsi="Times New Roman" w:eastAsia="仿宋_GB2312" w:cs="Times New Roman"/>
          <w:b/>
          <w:bCs/>
          <w:color w:val="000000"/>
          <w:sz w:val="24"/>
          <w:szCs w:val="24"/>
          <w:lang w:val="en-US" w:eastAsia="zh-CN" w:bidi="ar-SA"/>
        </w:rPr>
        <w:outlineLvl w:val="9"/>
      </w:pPr>
      <w:r/>
      <w:bookmarkStart w:id="244" w:name="_Toc351203554"/>
      <w:r>
        <w:rPr>
          <w:rFonts w:ascii="Times New Roman" w:hAnsi="Times New Roman" w:eastAsia="黑体" w:cs="Times New Roman"/>
          <w:b w:val="0"/>
          <w:bCs/>
          <w:color w:val="000000"/>
          <w:sz w:val="24"/>
          <w:szCs w:val="24"/>
          <w:lang w:val="en-US" w:eastAsia="zh-CN" w:bidi="ar-SA"/>
        </w:rPr>
        <w:t xml:space="preserve">8</w:t>
      </w:r>
      <w:bookmarkStart w:id="245" w:name="_Toc296503060"/>
      <w:r/>
      <w:bookmarkStart w:id="246" w:name="_Toc296346561"/>
      <w:r/>
      <w:bookmarkStart w:id="247" w:name="_Toc337558778"/>
      <w:r>
        <w:rPr>
          <w:rFonts w:ascii="Times New Roman" w:hAnsi="Times New Roman" w:eastAsia="黑体" w:cs="Times New Roman"/>
          <w:b w:val="0"/>
          <w:bCs/>
          <w:color w:val="000000"/>
          <w:sz w:val="24"/>
          <w:szCs w:val="24"/>
          <w:lang w:val="en-US" w:eastAsia="zh-CN" w:bidi="ar-SA"/>
        </w:rPr>
        <w:t xml:space="preserve">.2承包人采购材料与工程设备</w:t>
      </w:r>
      <w:bookmarkEnd w:id="244"/>
      <w:r/>
      <w:bookmarkEnd w:id="245"/>
      <w:r/>
      <w:bookmarkEnd w:id="246"/>
      <w:r/>
      <w:bookmarkEnd w:id="24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Times New Roman" w:hAnsi="Times New Roman" w:eastAsia="仿宋_GB2312" w:cs="Times New Roman"/>
          <w:color w:val="000000"/>
          <w:sz w:val="24"/>
          <w:szCs w:val="24"/>
        </w:rPr>
        <w:t xml:space="preserve">相应责任</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48" w:name="_Toc351203555"/>
      <w:r>
        <w:rPr>
          <w:rFonts w:ascii="Times New Roman" w:hAnsi="Times New Roman" w:eastAsia="黑体" w:cs="Times New Roman"/>
          <w:b w:val="0"/>
          <w:bCs/>
          <w:color w:val="000000"/>
          <w:sz w:val="24"/>
          <w:szCs w:val="24"/>
          <w:lang w:val="en-US" w:eastAsia="zh-CN" w:bidi="ar-SA"/>
        </w:rPr>
        <w:t xml:space="preserve">8</w:t>
      </w:r>
      <w:bookmarkStart w:id="249" w:name="_Toc296503061"/>
      <w:r/>
      <w:bookmarkStart w:id="250" w:name="_Toc337558779"/>
      <w:r/>
      <w:bookmarkStart w:id="251" w:name="_Toc296346562"/>
      <w:r>
        <w:rPr>
          <w:rFonts w:ascii="Times New Roman" w:hAnsi="Times New Roman" w:eastAsia="黑体" w:cs="Times New Roman"/>
          <w:b w:val="0"/>
          <w:bCs/>
          <w:color w:val="000000"/>
          <w:sz w:val="24"/>
          <w:szCs w:val="24"/>
          <w:lang w:val="en-US" w:eastAsia="zh-CN" w:bidi="ar-SA"/>
        </w:rPr>
        <w:t xml:space="preserve">.3材料与工程设备的接收与拒收</w:t>
      </w:r>
      <w:bookmarkEnd w:id="248"/>
      <w:r/>
      <w:bookmarkEnd w:id="249"/>
      <w:r/>
      <w:bookmarkEnd w:id="250"/>
      <w:r/>
      <w:bookmarkEnd w:id="25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发包人提供的材料和工程设备的规格、数量或质量不符合合同约定的，或因发包人原因导致交货日期延误或交货地点变更等情况的，按照第16.1款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8.3.2 承包人采购的材料和工程设备，应保证产品质量合格，承包人应在材料和工程设备到货前24小时通知监理人检验。承</w:t>
      </w:r>
      <w:bookmarkStart w:id="252" w:name="_Toc250655469"/>
      <w:r>
        <w:rPr>
          <w:rFonts w:hint="default" w:ascii="Times New Roman" w:hAnsi="Times New Roman" w:eastAsia="仿宋_GB2312" w:cs="Times New Roman"/>
          <w:color w:val="000000"/>
          <w:sz w:val="24"/>
          <w:szCs w:val="24"/>
        </w:rPr>
        <w:t xml:space="preserve">包人进行永久设备、材料的制造和生产的，应符合相关质量标准，并向监理人提交材料的样本以及有关资料，并应在使用该材料或工程设备之前获得监理人同意。</w:t>
      </w:r>
      <w:bookmarkEnd w:id="252"/>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3" w:name="_Toc351203556"/>
      <w:r>
        <w:rPr>
          <w:rFonts w:ascii="Times New Roman" w:hAnsi="Times New Roman" w:eastAsia="黑体" w:cs="Times New Roman"/>
          <w:b w:val="0"/>
          <w:bCs/>
          <w:color w:val="000000"/>
          <w:sz w:val="24"/>
          <w:szCs w:val="24"/>
          <w:lang w:val="en-US" w:eastAsia="zh-CN" w:bidi="ar-SA"/>
        </w:rPr>
        <w:t xml:space="preserve">8</w:t>
      </w:r>
      <w:bookmarkStart w:id="254" w:name="_Toc337558780"/>
      <w:r/>
      <w:bookmarkStart w:id="255" w:name="_Toc296503062"/>
      <w:r/>
      <w:bookmarkStart w:id="256" w:name="_Toc296346563"/>
      <w:r>
        <w:rPr>
          <w:rFonts w:ascii="Times New Roman" w:hAnsi="Times New Roman" w:eastAsia="黑体" w:cs="Times New Roman"/>
          <w:b w:val="0"/>
          <w:bCs/>
          <w:color w:val="000000"/>
          <w:sz w:val="24"/>
          <w:szCs w:val="24"/>
          <w:lang w:val="en-US" w:eastAsia="zh-CN" w:bidi="ar-SA"/>
        </w:rPr>
        <w:t xml:space="preserve">.4材料与工程设备的保管与使用</w:t>
      </w:r>
      <w:bookmarkEnd w:id="253"/>
      <w:r/>
      <w:bookmarkEnd w:id="254"/>
      <w:r/>
      <w:bookmarkEnd w:id="255"/>
      <w:r/>
      <w:bookmarkEnd w:id="25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8.4.1 发包人供应</w:t>
      </w:r>
      <w:r>
        <w:rPr>
          <w:rFonts w:hint="default" w:ascii="Times New Roman" w:hAnsi="Times New Roman" w:eastAsia="仿宋_GB2312" w:cs="Times New Roman"/>
          <w:color w:val="000000"/>
          <w:sz w:val="24"/>
          <w:szCs w:val="24"/>
        </w:rPr>
        <w:t xml:space="preserve">材料与</w:t>
      </w:r>
      <w:r>
        <w:rPr>
          <w:rFonts w:hint="default" w:ascii="Times New Roman" w:hAnsi="Times New Roman" w:eastAsia="仿宋_GB2312" w:cs="Times New Roman"/>
          <w:color w:val="000000"/>
          <w:sz w:val="24"/>
          <w:szCs w:val="24"/>
        </w:rPr>
        <w:t xml:space="preserve">工程</w:t>
      </w:r>
      <w:r>
        <w:rPr>
          <w:rFonts w:hint="default" w:ascii="Times New Roman" w:hAnsi="Times New Roman" w:eastAsia="仿宋_GB2312" w:cs="Times New Roman"/>
          <w:color w:val="000000"/>
          <w:sz w:val="24"/>
          <w:szCs w:val="24"/>
        </w:rPr>
        <w:t xml:space="preserve">设备的保管与使用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发包人供应的材料和工程设备使用前，由承包人负责检验，检验费用由发包人承担，不合格的不得使用。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8.4.2 承包人采购</w:t>
      </w:r>
      <w:r>
        <w:rPr>
          <w:rFonts w:hint="default" w:ascii="Times New Roman" w:hAnsi="Times New Roman" w:eastAsia="仿宋_GB2312" w:cs="Times New Roman"/>
          <w:color w:val="000000"/>
          <w:sz w:val="24"/>
          <w:szCs w:val="24"/>
        </w:rPr>
        <w:t xml:space="preserve">材料与</w:t>
      </w:r>
      <w:r>
        <w:rPr>
          <w:rFonts w:hint="default" w:ascii="Times New Roman" w:hAnsi="Times New Roman" w:eastAsia="仿宋_GB2312" w:cs="Times New Roman"/>
          <w:color w:val="000000"/>
          <w:sz w:val="24"/>
          <w:szCs w:val="24"/>
        </w:rPr>
        <w:t xml:space="preserve">工程</w:t>
      </w:r>
      <w:r>
        <w:rPr>
          <w:rFonts w:hint="default" w:ascii="Times New Roman" w:hAnsi="Times New Roman" w:eastAsia="仿宋_GB2312" w:cs="Times New Roman"/>
          <w:color w:val="000000"/>
          <w:sz w:val="24"/>
          <w:szCs w:val="24"/>
        </w:rPr>
        <w:t xml:space="preserve">设备的保管与使用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7" w:name="_Toc351203557"/>
      <w:r>
        <w:rPr>
          <w:rFonts w:ascii="Times New Roman" w:hAnsi="Times New Roman" w:eastAsia="黑体" w:cs="Times New Roman"/>
          <w:b w:val="0"/>
          <w:bCs/>
          <w:color w:val="000000"/>
          <w:sz w:val="24"/>
          <w:szCs w:val="24"/>
          <w:lang w:val="en-US" w:eastAsia="zh-CN" w:bidi="ar-SA"/>
        </w:rPr>
        <w:t xml:space="preserve">8.5禁止使用不合格的材料和工程设备</w:t>
      </w:r>
      <w:bookmarkEnd w:id="25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8.5.2 监理人发现承包人使用了不合格的材料和工程设备，承包人应按照监理人的指示立即改正，并禁止在工程中继续使用不合格的材料和工程设备。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8.5.3 发包人提供的材料或工程设备不符合合同要求的，承包人有权拒绝，并可要求发包人更换，由此增加的费用和（或）延误的工期由发包人承担</w:t>
      </w:r>
      <w:r>
        <w:rPr>
          <w:rFonts w:hint="eastAsia" w:ascii="Times New Roman" w:hAnsi="Times New Roman" w:eastAsia="仿宋_GB2312" w:cs="Times New Roman"/>
          <w:color w:val="000000"/>
          <w:sz w:val="24"/>
          <w:szCs w:val="24"/>
        </w:rPr>
        <w:t xml:space="preserve">，并支付承包人合理的利润</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8" w:name="_Toc351203558"/>
      <w:r>
        <w:rPr>
          <w:rFonts w:ascii="Times New Roman" w:hAnsi="Times New Roman" w:eastAsia="黑体" w:cs="Times New Roman"/>
          <w:b w:val="0"/>
          <w:bCs/>
          <w:color w:val="000000"/>
          <w:sz w:val="24"/>
          <w:szCs w:val="24"/>
          <w:lang w:val="en-US" w:eastAsia="zh-CN" w:bidi="ar-SA"/>
        </w:rPr>
        <w:t xml:space="preserve">8.6 样品</w:t>
      </w:r>
      <w:bookmarkEnd w:id="25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8.6.1</w:t>
      </w:r>
      <w:r>
        <w:rPr>
          <w:rFonts w:hint="default" w:ascii="Times New Roman" w:hAnsi="Times New Roman" w:eastAsia="仿宋_GB2312" w:cs="Times New Roman"/>
          <w:color w:val="000000"/>
          <w:sz w:val="24"/>
          <w:szCs w:val="24"/>
        </w:rPr>
        <w:tab/>
      </w:r>
      <w:r>
        <w:rPr>
          <w:rFonts w:hint="default" w:ascii="Times New Roman" w:hAnsi="Times New Roman" w:eastAsia="仿宋_GB2312" w:cs="Times New Roman"/>
          <w:color w:val="000000"/>
          <w:sz w:val="24"/>
          <w:szCs w:val="24"/>
        </w:rPr>
        <w:t xml:space="preserve">样品的报送</w:t>
      </w:r>
      <w:r>
        <w:rPr>
          <w:rFonts w:hint="eastAsia" w:ascii="Times New Roman" w:hAnsi="Times New Roman" w:eastAsia="仿宋_GB2312" w:cs="Times New Roman"/>
          <w:color w:val="000000"/>
          <w:sz w:val="24"/>
          <w:szCs w:val="24"/>
        </w:rPr>
        <w:t xml:space="preserve">与封存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需要承包人报送样品的材料或工程设备，样品的种类、名称、规格、数量等要求均应在专用合同条款中约定。样品的报送程序如下：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（3）经发包人和监理人审批确认的样品</w:t>
      </w:r>
      <w:r>
        <w:rPr>
          <w:rFonts w:hint="eastAsia" w:ascii="Times New Roman" w:hAnsi="Times New Roman" w:eastAsia="仿宋_GB2312" w:cs="Times New Roman"/>
          <w:color w:val="000000"/>
          <w:sz w:val="24"/>
          <w:szCs w:val="24"/>
        </w:rPr>
        <w:t xml:space="preserve">应按约定的方法封样，封存的样品</w:t>
      </w:r>
      <w:r>
        <w:rPr>
          <w:rFonts w:hint="default" w:ascii="Times New Roman" w:hAnsi="Times New Roman" w:eastAsia="仿宋_GB2312" w:cs="Times New Roman"/>
          <w:color w:val="000000"/>
          <w:sz w:val="24"/>
          <w:szCs w:val="24"/>
        </w:rPr>
        <w:t xml:space="preserve">作为检验工程相关部分的标准之一。承包人在施工过程中不得使用与样品不符的材料或工程设备。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（4）发包人和监理人对样品的审批确认仅为确认相关材料或工程设备的特征或用途，不得被理解为对合同的修改或改变，也并不减轻或免除承包人任何的责任和义务。</w:t>
      </w:r>
      <w:r>
        <w:rPr>
          <w:rFonts w:hint="eastAsia" w:ascii="Times New Roman" w:hAnsi="Times New Roman" w:eastAsia="仿宋_GB2312" w:cs="Times New Roman"/>
          <w:color w:val="000000"/>
          <w:sz w:val="24"/>
          <w:szCs w:val="24"/>
        </w:rPr>
        <w:t xml:space="preserve">如果封存的样品修改或改变了合同约定，合同当事人应当以书面协议予以确认。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8.6.2 样品的保管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经批准的样品应由监理人负责封存于现场，承包人应在现场为保存样品提供适当和固定的场所并保持适当和良好的存储环境条件。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9" w:name="_Toc351203559"/>
      <w:r>
        <w:rPr>
          <w:rFonts w:ascii="Times New Roman" w:hAnsi="Times New Roman" w:eastAsia="黑体" w:cs="Times New Roman"/>
          <w:b w:val="0"/>
          <w:bCs/>
          <w:color w:val="000000"/>
          <w:sz w:val="24"/>
          <w:szCs w:val="24"/>
          <w:lang w:val="en-US" w:eastAsia="zh-CN" w:bidi="ar-SA"/>
        </w:rPr>
        <w:t xml:space="preserve">8.7材料与工程设备的替代</w:t>
      </w:r>
      <w:bookmarkEnd w:id="25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8.7.1 出现下列情况需要使用替代材料和工程设备的，承包人应按照第8.7.2项约定的程序执行：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后生效的法律规定禁止使用的；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（2）发包人要求使用替代品的；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（3）因其他原因必须使用替代品的。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8.7.2 承包人应在使用替代材料和工程设备28天前书面通知监理人，并附下列文件：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（1）被替代的材料和工程设备的名称、数量、规格、型号、品牌、性能、价格及其他相关资料；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（2）替代品的名称、数量、规格、型号、品牌、性能、价格及其他相关资料；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（3）替代品与被替代产品之间的差异以及使用替代品可能对工程产生的影响；</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（4）替代品与被替代产品的价格差异；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（5）使用替代品的理由和原因说明；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（6）监理人要求的其他文件。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监理人应在收到通知后14天内向承包人发出经发包人签认的书面指示；监理人逾期发出书面指示的，视为发包人和监理人同意使用替代品。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8.7.3 发包人认可使用替代材料和工程设备的，替代材料和工程设备的价格，按照已标价工程量清单或预算书相同项目的价格认定；无相同项目的，参考相似项目价格认定；</w:t>
      </w:r>
      <w:r>
        <w:rPr>
          <w:rFonts w:hint="eastAsia" w:ascii="Times New Roman" w:hAnsi="Times New Roman" w:eastAsia="仿宋_GB2312" w:cs="Times New Roman"/>
          <w:color w:val="000000"/>
          <w:sz w:val="24"/>
          <w:szCs w:val="24"/>
        </w:rPr>
        <w:t xml:space="preserve">既无</w:t>
      </w:r>
      <w:r>
        <w:rPr>
          <w:rFonts w:hint="default" w:ascii="Times New Roman" w:hAnsi="Times New Roman" w:eastAsia="仿宋_GB2312" w:cs="Times New Roman"/>
          <w:color w:val="000000"/>
          <w:sz w:val="24"/>
          <w:szCs w:val="24"/>
        </w:rPr>
        <w:t xml:space="preserve">相同项目</w:t>
      </w:r>
      <w:r>
        <w:rPr>
          <w:rFonts w:hint="eastAsia" w:ascii="Times New Roman" w:hAnsi="Times New Roman" w:eastAsia="仿宋_GB2312" w:cs="Times New Roman"/>
          <w:color w:val="000000"/>
          <w:sz w:val="24"/>
          <w:szCs w:val="24"/>
        </w:rPr>
        <w:t xml:space="preserve">也</w:t>
      </w:r>
      <w:r>
        <w:rPr>
          <w:rFonts w:hint="default" w:ascii="Times New Roman" w:hAnsi="Times New Roman" w:eastAsia="仿宋_GB2312" w:cs="Times New Roman"/>
          <w:color w:val="000000"/>
          <w:sz w:val="24"/>
          <w:szCs w:val="24"/>
        </w:rPr>
        <w:t xml:space="preserve">无相似项目的，</w:t>
      </w:r>
      <w:r>
        <w:rPr>
          <w:rFonts w:hint="eastAsia" w:ascii="Times New Roman" w:hAnsi="Times New Roman" w:eastAsia="仿宋_GB2312" w:cs="Times New Roman"/>
          <w:color w:val="000000"/>
          <w:sz w:val="24"/>
          <w:szCs w:val="24"/>
        </w:rPr>
        <w:t xml:space="preserve">按照合理的成本与利润构成的原则，</w:t>
      </w:r>
      <w:r>
        <w:rPr>
          <w:rFonts w:hint="default" w:ascii="Times New Roman" w:hAnsi="Times New Roman" w:eastAsia="仿宋_GB2312" w:cs="Times New Roman"/>
          <w:color w:val="000000"/>
          <w:sz w:val="24"/>
          <w:szCs w:val="24"/>
        </w:rPr>
        <w:t xml:space="preserve">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确定价格。</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0" w:name="_Toc351203560"/>
      <w:r>
        <w:rPr>
          <w:rFonts w:ascii="Times New Roman" w:hAnsi="Times New Roman" w:eastAsia="黑体" w:cs="Times New Roman"/>
          <w:b w:val="0"/>
          <w:bCs/>
          <w:color w:val="000000"/>
          <w:sz w:val="24"/>
          <w:szCs w:val="24"/>
          <w:lang w:val="en-US" w:eastAsia="zh-CN" w:bidi="ar-SA"/>
        </w:rPr>
        <w:t xml:space="preserve">8.8施工设备和临时设施</w:t>
      </w:r>
      <w:bookmarkEnd w:id="26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8.8.1 承包人提供的施工设备和临时设施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除专用合同条款另有约定外，承包人应自行承担修建临时设施的费用，需要临时占地的，应由发包人办理申请手续并承担相应费用。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8.8.2发包人提供的施工设备和临时设施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发包人提供的施工设备或临时设施在专用合同条款中约定。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8.8.3要求承包人增加或更换施工设备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1" w:name="_Toc351203561"/>
      <w:r>
        <w:rPr>
          <w:rFonts w:ascii="Times New Roman" w:hAnsi="Times New Roman" w:eastAsia="黑体" w:cs="Times New Roman"/>
          <w:b w:val="0"/>
          <w:bCs/>
          <w:color w:val="000000"/>
          <w:sz w:val="24"/>
          <w:szCs w:val="24"/>
          <w:lang w:val="en-US" w:eastAsia="zh-CN" w:bidi="ar-SA"/>
        </w:rPr>
        <w:t xml:space="preserve">8</w:t>
      </w:r>
      <w:bookmarkStart w:id="262" w:name="_Toc296503063"/>
      <w:r/>
      <w:bookmarkStart w:id="263" w:name="_Toc337558781"/>
      <w:r/>
      <w:bookmarkStart w:id="264" w:name="_Toc296346564"/>
      <w:r>
        <w:rPr>
          <w:rFonts w:ascii="Times New Roman" w:hAnsi="Times New Roman" w:eastAsia="黑体" w:cs="Times New Roman"/>
          <w:b w:val="0"/>
          <w:bCs/>
          <w:color w:val="000000"/>
          <w:sz w:val="24"/>
          <w:szCs w:val="24"/>
          <w:lang w:val="en-US" w:eastAsia="zh-CN" w:bidi="ar-SA"/>
        </w:rPr>
        <w:t xml:space="preserve">.9材料与设备专用</w:t>
      </w:r>
      <w:bookmarkEnd w:id="261"/>
      <w:r>
        <w:rPr>
          <w:rFonts w:hint="eastAsia" w:ascii="Times New Roman" w:hAnsi="Times New Roman" w:eastAsia="黑体" w:cs="Times New Roman"/>
          <w:b w:val="0"/>
          <w:bCs/>
          <w:color w:val="000000"/>
          <w:sz w:val="24"/>
          <w:szCs w:val="24"/>
          <w:lang w:val="en-US" w:eastAsia="zh-CN" w:bidi="ar-SA"/>
        </w:rPr>
        <w:t xml:space="preserve">要求</w:t>
      </w:r>
      <w:bookmarkEnd w:id="262"/>
      <w:r/>
      <w:bookmarkEnd w:id="263"/>
      <w:r/>
      <w:bookmarkEnd w:id="26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243"/>
      <w:r>
        <w:rPr>
          <w:rFonts w:hint="default" w:ascii="Times New Roman" w:hAnsi="Times New Roman" w:eastAsia="仿宋_GB2312" w:cs="Times New Roman"/>
          <w:color w:val="000000"/>
          <w:sz w:val="24"/>
          <w:szCs w:val="24"/>
        </w:rPr>
        <w:t xml:space="preserve">经发包人批准，承包人可以根据施工进度计划撤走闲置的施工设备和其他物品。</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5" w:name="_Toc351203562"/>
      <w:r>
        <w:rPr>
          <w:rFonts w:ascii="Times New Roman" w:hAnsi="Times New Roman" w:eastAsia="黑体" w:cs="Times New Roman"/>
          <w:b w:val="0"/>
          <w:bCs/>
          <w:color w:val="000000"/>
          <w:sz w:val="24"/>
          <w:szCs w:val="24"/>
          <w:lang w:val="en-US" w:eastAsia="zh-CN" w:bidi="ar-SA"/>
        </w:rPr>
        <w:t xml:space="preserve">9</w:t>
      </w:r>
      <w:bookmarkStart w:id="266" w:name="_Toc337558782"/>
      <w:r/>
      <w:bookmarkStart w:id="267" w:name="_Toc296346584"/>
      <w:r/>
      <w:bookmarkStart w:id="268" w:name="_Toc296503083"/>
      <w:r>
        <w:rPr>
          <w:rFonts w:ascii="Times New Roman" w:hAnsi="Times New Roman" w:eastAsia="黑体" w:cs="Times New Roman"/>
          <w:b w:val="0"/>
          <w:bCs/>
          <w:color w:val="000000"/>
          <w:sz w:val="24"/>
          <w:szCs w:val="24"/>
          <w:lang w:val="en-US" w:eastAsia="zh-CN" w:bidi="ar-SA"/>
        </w:rPr>
        <w:t xml:space="preserve">. 试验与检验</w:t>
      </w:r>
      <w:bookmarkEnd w:id="265"/>
      <w:r/>
      <w:bookmarkEnd w:id="26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9" w:name="_Toc351203563"/>
      <w:r>
        <w:rPr>
          <w:rFonts w:ascii="Times New Roman" w:hAnsi="Times New Roman" w:eastAsia="黑体" w:cs="Times New Roman"/>
          <w:b w:val="0"/>
          <w:bCs/>
          <w:color w:val="000000"/>
          <w:sz w:val="24"/>
          <w:szCs w:val="24"/>
          <w:lang w:val="en-US" w:eastAsia="zh-CN" w:bidi="ar-SA"/>
        </w:rPr>
        <w:t xml:space="preserve">9</w:t>
      </w:r>
      <w:bookmarkStart w:id="270" w:name="_Toc337558783"/>
      <w:r>
        <w:rPr>
          <w:rFonts w:ascii="Times New Roman" w:hAnsi="Times New Roman" w:eastAsia="黑体" w:cs="Times New Roman"/>
          <w:b w:val="0"/>
          <w:bCs/>
          <w:color w:val="000000"/>
          <w:sz w:val="24"/>
          <w:szCs w:val="24"/>
          <w:lang w:val="en-US" w:eastAsia="zh-CN" w:bidi="ar-SA"/>
        </w:rPr>
        <w:t xml:space="preserve">.1试验设备与试验人员</w:t>
      </w:r>
      <w:bookmarkEnd w:id="269"/>
      <w:r/>
      <w:bookmarkEnd w:id="27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9.1.2 承包人应按专用合同条款的约定提供试验设备、取样装置、试验场所和试验条件，并向监理人提交相应进场计划表。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承包人配置的试验设备要符合相应试验规程的要求并经过具有资质的检测单位检测，且在正式使用该试验设备前，需要经过监理人与承包人共同校定。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1" w:name="_Toc351203564"/>
      <w:r>
        <w:rPr>
          <w:rFonts w:ascii="Times New Roman" w:hAnsi="Times New Roman" w:eastAsia="黑体" w:cs="Times New Roman"/>
          <w:b w:val="0"/>
          <w:bCs/>
          <w:color w:val="000000"/>
          <w:sz w:val="24"/>
          <w:szCs w:val="24"/>
          <w:lang w:val="en-US" w:eastAsia="zh-CN" w:bidi="ar-SA"/>
        </w:rPr>
        <w:t xml:space="preserve">9</w:t>
      </w:r>
      <w:bookmarkStart w:id="272" w:name="_Toc337558784"/>
      <w:r>
        <w:rPr>
          <w:rFonts w:ascii="Times New Roman" w:hAnsi="Times New Roman" w:eastAsia="黑体" w:cs="Times New Roman"/>
          <w:b w:val="0"/>
          <w:bCs/>
          <w:color w:val="000000"/>
          <w:sz w:val="24"/>
          <w:szCs w:val="24"/>
          <w:lang w:val="en-US" w:eastAsia="zh-CN" w:bidi="ar-SA"/>
        </w:rPr>
        <w:t xml:space="preserve">.2取样</w:t>
      </w:r>
      <w:bookmarkEnd w:id="271"/>
      <w:r/>
      <w:bookmarkEnd w:id="27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试验属于自检性质的，承包人可以单独取样。试验属于监理人抽检性质的，可由监理人取样，也可由承包人的试验人员在监理人的监督下取样。</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3" w:name="_Toc351203565"/>
      <w:r>
        <w:rPr>
          <w:rFonts w:ascii="Times New Roman" w:hAnsi="Times New Roman" w:eastAsia="黑体" w:cs="Times New Roman"/>
          <w:b w:val="0"/>
          <w:bCs/>
          <w:color w:val="000000"/>
          <w:sz w:val="24"/>
          <w:szCs w:val="24"/>
          <w:lang w:val="en-US" w:eastAsia="zh-CN" w:bidi="ar-SA"/>
        </w:rPr>
        <w:t xml:space="preserve">9</w:t>
      </w:r>
      <w:bookmarkStart w:id="274" w:name="_Toc337558785"/>
      <w:r>
        <w:rPr>
          <w:rFonts w:ascii="Times New Roman" w:hAnsi="Times New Roman" w:eastAsia="黑体" w:cs="Times New Roman"/>
          <w:b w:val="0"/>
          <w:bCs/>
          <w:color w:val="000000"/>
          <w:sz w:val="24"/>
          <w:szCs w:val="24"/>
          <w:lang w:val="en-US" w:eastAsia="zh-CN" w:bidi="ar-SA"/>
        </w:rPr>
        <w:t xml:space="preserve">.3材料、工程设备和工程的试验和检验</w:t>
      </w:r>
      <w:bookmarkEnd w:id="273"/>
      <w:r/>
      <w:bookmarkEnd w:id="27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5" w:name="_Toc351203566"/>
      <w:r>
        <w:rPr>
          <w:rFonts w:ascii="Times New Roman" w:hAnsi="Times New Roman" w:eastAsia="黑体" w:cs="Times New Roman"/>
          <w:b w:val="0"/>
          <w:bCs/>
          <w:color w:val="000000"/>
          <w:sz w:val="24"/>
          <w:szCs w:val="24"/>
          <w:lang w:val="en-US" w:eastAsia="zh-CN" w:bidi="ar-SA"/>
        </w:rPr>
        <w:t xml:space="preserve">9</w:t>
      </w:r>
      <w:bookmarkStart w:id="276" w:name="_Toc337558786"/>
      <w:r>
        <w:rPr>
          <w:rFonts w:ascii="Times New Roman" w:hAnsi="Times New Roman" w:eastAsia="黑体" w:cs="Times New Roman"/>
          <w:b w:val="0"/>
          <w:bCs/>
          <w:color w:val="000000"/>
          <w:sz w:val="24"/>
          <w:szCs w:val="24"/>
          <w:lang w:val="en-US" w:eastAsia="zh-CN" w:bidi="ar-SA"/>
        </w:rPr>
        <w:t xml:space="preserve">.4现场工艺试验</w:t>
      </w:r>
      <w:bookmarkEnd w:id="275"/>
      <w:r/>
      <w:bookmarkEnd w:id="27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7" w:name="_Toc351203567"/>
      <w:r>
        <w:rPr>
          <w:rFonts w:ascii="Times New Roman" w:hAnsi="Times New Roman" w:eastAsia="黑体" w:cs="Times New Roman"/>
          <w:b w:val="0"/>
          <w:bCs/>
          <w:color w:val="000000"/>
          <w:sz w:val="24"/>
          <w:szCs w:val="24"/>
          <w:lang w:val="en-US" w:eastAsia="zh-CN" w:bidi="ar-SA"/>
        </w:rPr>
        <w:t xml:space="preserve">1</w:t>
      </w:r>
      <w:bookmarkStart w:id="278" w:name="_Toc337558787"/>
      <w:r>
        <w:rPr>
          <w:rFonts w:ascii="Times New Roman" w:hAnsi="Times New Roman" w:eastAsia="黑体" w:cs="Times New Roman"/>
          <w:b w:val="0"/>
          <w:bCs/>
          <w:color w:val="000000"/>
          <w:sz w:val="24"/>
          <w:szCs w:val="24"/>
          <w:lang w:val="en-US" w:eastAsia="zh-CN" w:bidi="ar-SA"/>
        </w:rPr>
        <w:t xml:space="preserve">0. 变更</w:t>
      </w:r>
      <w:bookmarkEnd w:id="267"/>
      <w:r/>
      <w:bookmarkEnd w:id="268"/>
      <w:r/>
      <w:bookmarkEnd w:id="277"/>
      <w:r/>
      <w:bookmarkEnd w:id="27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9" w:name="_Toc351203568"/>
      <w:r>
        <w:rPr>
          <w:rFonts w:ascii="Times New Roman" w:hAnsi="Times New Roman" w:eastAsia="黑体" w:cs="Times New Roman"/>
          <w:b w:val="0"/>
          <w:bCs/>
          <w:color w:val="000000"/>
          <w:sz w:val="24"/>
          <w:szCs w:val="24"/>
          <w:lang w:val="en-US" w:eastAsia="zh-CN" w:bidi="ar-SA"/>
        </w:rPr>
        <w:t xml:space="preserve">1</w:t>
      </w:r>
      <w:bookmarkStart w:id="280" w:name="_Toc337558788"/>
      <w:r/>
      <w:bookmarkStart w:id="281" w:name="_Toc296346585"/>
      <w:r/>
      <w:bookmarkStart w:id="282" w:name="_Toc296503084"/>
      <w:r>
        <w:rPr>
          <w:rFonts w:ascii="Times New Roman" w:hAnsi="Times New Roman" w:eastAsia="黑体" w:cs="Times New Roman"/>
          <w:b w:val="0"/>
          <w:bCs/>
          <w:color w:val="000000"/>
          <w:sz w:val="24"/>
          <w:szCs w:val="24"/>
          <w:lang w:val="en-US" w:eastAsia="zh-CN" w:bidi="ar-SA"/>
        </w:rPr>
        <w:t xml:space="preserve">0.1变更的范围</w:t>
      </w:r>
      <w:bookmarkEnd w:id="279"/>
      <w:r/>
      <w:bookmarkEnd w:id="280"/>
      <w:r/>
      <w:bookmarkEnd w:id="281"/>
      <w:r/>
      <w:bookmarkEnd w:id="28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除专用合同条款另有约定外，合同履行过程中发生以下情形的，应按照本条约定进行变更：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（1）增加或减少合同中任何工作，或追加额外的工作；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（2）取消合同中任何工作，但转由他人实施的工作除外；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（3）改变合同中任何工作的质量标准或其他特性；</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（4）改变工程的基线、标高、位置和尺寸；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（5）改变工程的时间安排或实施顺序。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83" w:name="_Toc351203569"/>
      <w:r>
        <w:rPr>
          <w:rFonts w:ascii="Times New Roman" w:hAnsi="Times New Roman" w:eastAsia="黑体" w:cs="Times New Roman"/>
          <w:b w:val="0"/>
          <w:bCs/>
          <w:color w:val="000000"/>
          <w:sz w:val="24"/>
          <w:szCs w:val="24"/>
          <w:lang w:val="en-US" w:eastAsia="zh-CN" w:bidi="ar-SA"/>
        </w:rPr>
        <w:t xml:space="preserve">1</w:t>
      </w:r>
      <w:bookmarkStart w:id="284" w:name="_Toc296346586"/>
      <w:r/>
      <w:bookmarkStart w:id="285" w:name="_Toc296503085"/>
      <w:r/>
      <w:bookmarkStart w:id="286" w:name="_Toc337558789"/>
      <w:r>
        <w:rPr>
          <w:rFonts w:ascii="Times New Roman" w:hAnsi="Times New Roman" w:eastAsia="黑体" w:cs="Times New Roman"/>
          <w:b w:val="0"/>
          <w:bCs/>
          <w:color w:val="000000"/>
          <w:sz w:val="24"/>
          <w:szCs w:val="24"/>
          <w:lang w:val="en-US" w:eastAsia="zh-CN" w:bidi="ar-SA"/>
        </w:rPr>
        <w:t xml:space="preserve">0.2变更权</w:t>
      </w:r>
      <w:bookmarkEnd w:id="283"/>
      <w:r/>
      <w:bookmarkEnd w:id="284"/>
      <w:r/>
      <w:bookmarkEnd w:id="285"/>
      <w:r/>
      <w:bookmarkEnd w:id="28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涉及设计变更的，应由设计人提供变更后的图纸和说明。如变更超过原设计标准或批准的建设规模时，发包人应及时办理规划、设计变更</w:t>
      </w:r>
      <w:r>
        <w:rPr>
          <w:rFonts w:hint="eastAsia" w:ascii="Times New Roman" w:hAnsi="Times New Roman" w:eastAsia="仿宋_GB2312" w:cs="Times New Roman"/>
          <w:color w:val="000000"/>
          <w:sz w:val="24"/>
          <w:szCs w:val="24"/>
        </w:rPr>
        <w:t xml:space="preserve">等</w:t>
      </w:r>
      <w:r>
        <w:rPr>
          <w:rFonts w:hint="default" w:ascii="Times New Roman" w:hAnsi="Times New Roman" w:eastAsia="仿宋_GB2312" w:cs="Times New Roman"/>
          <w:color w:val="000000"/>
          <w:sz w:val="24"/>
          <w:szCs w:val="24"/>
        </w:rPr>
        <w:t xml:space="preserve">审批手续。</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87" w:name="_Toc351203570"/>
      <w:r>
        <w:rPr>
          <w:rFonts w:ascii="Times New Roman" w:hAnsi="Times New Roman" w:eastAsia="黑体" w:cs="Times New Roman"/>
          <w:b w:val="0"/>
          <w:bCs/>
          <w:color w:val="000000"/>
          <w:sz w:val="24"/>
          <w:szCs w:val="24"/>
          <w:lang w:val="en-US" w:eastAsia="zh-CN" w:bidi="ar-SA"/>
        </w:rPr>
        <w:t xml:space="preserve">1</w:t>
      </w:r>
      <w:bookmarkStart w:id="288" w:name="_Toc296346587"/>
      <w:r/>
      <w:bookmarkStart w:id="289" w:name="_Toc296503086"/>
      <w:r/>
      <w:bookmarkStart w:id="290" w:name="_Toc337558790"/>
      <w:r>
        <w:rPr>
          <w:rFonts w:ascii="Times New Roman" w:hAnsi="Times New Roman" w:eastAsia="黑体" w:cs="Times New Roman"/>
          <w:b w:val="0"/>
          <w:bCs/>
          <w:color w:val="000000"/>
          <w:sz w:val="24"/>
          <w:szCs w:val="24"/>
          <w:lang w:val="en-US" w:eastAsia="zh-CN" w:bidi="ar-SA"/>
        </w:rPr>
        <w:t xml:space="preserve">0.3变更程序</w:t>
      </w:r>
      <w:bookmarkEnd w:id="287"/>
      <w:r/>
      <w:bookmarkEnd w:id="288"/>
      <w:r/>
      <w:bookmarkEnd w:id="289"/>
      <w:r/>
      <w:bookmarkEnd w:id="29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w:t>
      </w:r>
      <w:r>
        <w:rPr>
          <w:rFonts w:hint="default" w:ascii="Times New Roman" w:hAnsi="Times New Roman" w:eastAsia="仿宋_GB2312" w:cs="Times New Roman"/>
          <w:color w:val="000000"/>
          <w:sz w:val="24"/>
          <w:szCs w:val="24"/>
        </w:rPr>
        <w:t xml:space="preserve">.3.1 发包人提出变更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发包人提出变更的，应通过监理人向承包人发出变更指示，变更指示应说明计划变更的工程范围和变更的内容。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w:t>
      </w:r>
      <w:r>
        <w:rPr>
          <w:rFonts w:hint="default" w:ascii="Times New Roman" w:hAnsi="Times New Roman" w:eastAsia="仿宋_GB2312" w:cs="Times New Roman"/>
          <w:color w:val="000000"/>
          <w:sz w:val="24"/>
          <w:szCs w:val="24"/>
        </w:rPr>
        <w:t xml:space="preserve">.3.2 监理人提出变更建议</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10.3.3 变更执行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承包人收到监理人下达的变更指示后，</w:t>
      </w:r>
      <w:r>
        <w:rPr>
          <w:rFonts w:hint="eastAsia" w:ascii="Times New Roman" w:hAnsi="Times New Roman" w:eastAsia="仿宋_GB2312" w:cs="Times New Roman"/>
          <w:color w:val="000000"/>
          <w:sz w:val="24"/>
          <w:szCs w:val="24"/>
        </w:rPr>
        <w:t xml:space="preserve">认为不能执行，应立即</w:t>
      </w:r>
      <w:r>
        <w:rPr>
          <w:rFonts w:hint="default" w:ascii="Times New Roman" w:hAnsi="Times New Roman" w:eastAsia="仿宋_GB2312" w:cs="Times New Roman"/>
          <w:color w:val="000000"/>
          <w:sz w:val="24"/>
          <w:szCs w:val="24"/>
        </w:rPr>
        <w:t xml:space="preserve">提出不能执行该变更指示的理由。承包人</w:t>
      </w:r>
      <w:r>
        <w:rPr>
          <w:rFonts w:hint="eastAsia" w:ascii="Times New Roman" w:hAnsi="Times New Roman" w:eastAsia="仿宋_GB2312" w:cs="Times New Roman"/>
          <w:color w:val="000000"/>
          <w:sz w:val="24"/>
          <w:szCs w:val="24"/>
        </w:rPr>
        <w:t xml:space="preserve">认为可以</w:t>
      </w:r>
      <w:r>
        <w:rPr>
          <w:rFonts w:hint="default" w:ascii="Times New Roman" w:hAnsi="Times New Roman" w:eastAsia="仿宋_GB2312" w:cs="Times New Roman"/>
          <w:color w:val="000000"/>
          <w:sz w:val="24"/>
          <w:szCs w:val="24"/>
        </w:rPr>
        <w:t xml:space="preserve">执行变更的，</w:t>
      </w:r>
      <w:r>
        <w:rPr>
          <w:rFonts w:hint="eastAsia" w:ascii="Times New Roman" w:hAnsi="Times New Roman" w:eastAsia="仿宋_GB2312" w:cs="Times New Roman"/>
          <w:color w:val="000000"/>
          <w:sz w:val="24"/>
          <w:szCs w:val="24"/>
        </w:rPr>
        <w:t xml:space="preserve">应当书面说明实施该变更指示对合同价格和工期的影响，且合同当事人应当按照第10.4款〔变更估价〕约定确定变更估价</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91" w:name="_Toc351203571"/>
      <w:r>
        <w:rPr>
          <w:rFonts w:ascii="Times New Roman" w:hAnsi="Times New Roman" w:eastAsia="黑体" w:cs="Times New Roman"/>
          <w:b w:val="0"/>
          <w:bCs/>
          <w:color w:val="000000"/>
          <w:sz w:val="24"/>
          <w:szCs w:val="24"/>
          <w:lang w:val="en-US" w:eastAsia="zh-CN" w:bidi="ar-SA"/>
        </w:rPr>
        <w:t xml:space="preserve">1</w:t>
      </w:r>
      <w:bookmarkStart w:id="292" w:name="_Toc296503087"/>
      <w:r/>
      <w:bookmarkStart w:id="293" w:name="_Toc296346588"/>
      <w:r/>
      <w:bookmarkStart w:id="294" w:name="_Toc337558791"/>
      <w:r>
        <w:rPr>
          <w:rFonts w:ascii="Times New Roman" w:hAnsi="Times New Roman" w:eastAsia="黑体" w:cs="Times New Roman"/>
          <w:b w:val="0"/>
          <w:bCs/>
          <w:color w:val="000000"/>
          <w:sz w:val="24"/>
          <w:szCs w:val="24"/>
          <w:lang w:val="en-US" w:eastAsia="zh-CN" w:bidi="ar-SA"/>
        </w:rPr>
        <w:t xml:space="preserve">0.4变更估价</w:t>
      </w:r>
      <w:bookmarkEnd w:id="291"/>
      <w:r/>
      <w:bookmarkEnd w:id="292"/>
      <w:r/>
      <w:bookmarkEnd w:id="293"/>
      <w:r/>
      <w:bookmarkEnd w:id="294"/>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10.4.1 变更估价原则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除专用合同条款另有约定外，变更估价按照本款约定处理：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（1）已标价工程量清单或预算书有相同项目的，按照相同项目单价认定；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（2）已标价工程量清单或预算书中无相同项目，但有类似项目的，参照类似项目的单价认定；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确定变更工作的单价。</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10.4.2 变更估价程序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承包人应在收到变更指示后14天内，向监理人提交变更估价申请。监理人应在收到承包人提交的变更估价申请后7天内审查完毕并报送发包人，监理人对变更估价申请有异议</w:t>
      </w:r>
      <w:r>
        <w:rPr>
          <w:rFonts w:hint="default" w:ascii="Times New Roman" w:hAnsi="Times New Roman" w:eastAsia="仿宋_GB2312" w:cs="Times New Roman"/>
          <w:color w:val="000000"/>
          <w:sz w:val="24"/>
          <w:szCs w:val="24"/>
        </w:rPr>
        <w:t xml:space="preserve">，通知承包人</w:t>
      </w:r>
      <w:r>
        <w:rPr>
          <w:rFonts w:hint="eastAsia" w:ascii="Times New Roman" w:hAnsi="Times New Roman" w:eastAsia="仿宋_GB2312" w:cs="Times New Roman"/>
          <w:color w:val="000000"/>
          <w:sz w:val="24"/>
          <w:szCs w:val="24"/>
        </w:rPr>
        <w:t xml:space="preserve">修</w:t>
      </w:r>
      <w:r>
        <w:rPr>
          <w:rFonts w:hint="default" w:ascii="Times New Roman" w:hAnsi="Times New Roman" w:eastAsia="仿宋_GB2312" w:cs="Times New Roman"/>
          <w:color w:val="000000"/>
          <w:sz w:val="24"/>
          <w:szCs w:val="24"/>
        </w:rPr>
        <w:t xml:space="preserve">改</w:t>
      </w:r>
      <w:r>
        <w:rPr>
          <w:rFonts w:hint="eastAsia" w:ascii="Times New Roman" w:hAnsi="Times New Roman" w:eastAsia="仿宋_GB2312" w:cs="Times New Roman"/>
          <w:color w:val="000000"/>
          <w:sz w:val="24"/>
          <w:szCs w:val="24"/>
        </w:rPr>
        <w:t xml:space="preserve">后重新提交</w:t>
      </w:r>
      <w:r>
        <w:rPr>
          <w:rFonts w:hint="default" w:ascii="Times New Roman" w:hAnsi="Times New Roman" w:eastAsia="仿宋_GB2312" w:cs="Times New Roman"/>
          <w:color w:val="000000"/>
          <w:sz w:val="24"/>
          <w:szCs w:val="24"/>
        </w:rPr>
        <w:t xml:space="preserve">。发包人应在</w:t>
      </w:r>
      <w:r>
        <w:rPr>
          <w:rFonts w:hint="eastAsia" w:ascii="Times New Roman" w:hAnsi="Times New Roman" w:eastAsia="仿宋_GB2312" w:cs="Times New Roman"/>
          <w:color w:val="000000"/>
          <w:sz w:val="24"/>
          <w:szCs w:val="24"/>
        </w:rPr>
        <w:t xml:space="preserve">承包人提交变更估价申请</w:t>
      </w:r>
      <w:r>
        <w:rPr>
          <w:rFonts w:hint="default" w:ascii="Times New Roman" w:hAnsi="Times New Roman" w:eastAsia="仿宋_GB2312" w:cs="Times New Roman"/>
          <w:color w:val="000000"/>
          <w:sz w:val="24"/>
          <w:szCs w:val="24"/>
        </w:rPr>
        <w:t xml:space="preserve">后</w:t>
      </w:r>
      <w:r>
        <w:rPr>
          <w:rFonts w:hint="eastAsia" w:ascii="Times New Roman" w:hAnsi="Times New Roman" w:eastAsia="仿宋_GB2312" w:cs="Times New Roman"/>
          <w:color w:val="000000"/>
          <w:sz w:val="24"/>
          <w:szCs w:val="24"/>
        </w:rPr>
        <w:t xml:space="preserve">14</w:t>
      </w:r>
      <w:r>
        <w:rPr>
          <w:rFonts w:hint="default" w:ascii="Times New Roman" w:hAnsi="Times New Roman" w:eastAsia="仿宋_GB2312" w:cs="Times New Roman"/>
          <w:color w:val="000000"/>
          <w:sz w:val="24"/>
          <w:szCs w:val="24"/>
        </w:rPr>
        <w:t xml:space="preserve">天内审批完毕。</w:t>
      </w:r>
      <w:r>
        <w:rPr>
          <w:rFonts w:hint="eastAsia" w:ascii="Times New Roman" w:hAnsi="Times New Roman" w:eastAsia="仿宋_GB2312" w:cs="Times New Roman"/>
          <w:color w:val="000000"/>
          <w:sz w:val="24"/>
          <w:szCs w:val="24"/>
        </w:rPr>
        <w:t xml:space="preserve">发包人逾期未完成审批或未提出异议的，视为认可承包人提交的变更估价申请。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因变更引起的价格调整应计入最近一期的进度款中支付。</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95" w:name="_Toc351203572"/>
      <w:r>
        <w:rPr>
          <w:rFonts w:ascii="Times New Roman" w:hAnsi="Times New Roman" w:eastAsia="黑体" w:cs="Times New Roman"/>
          <w:b w:val="0"/>
          <w:bCs/>
          <w:color w:val="000000"/>
          <w:sz w:val="24"/>
          <w:szCs w:val="24"/>
          <w:lang w:val="en-US" w:eastAsia="zh-CN" w:bidi="ar-SA"/>
        </w:rPr>
        <w:t xml:space="preserve">1</w:t>
      </w:r>
      <w:bookmarkStart w:id="296" w:name="_Toc296346595"/>
      <w:r/>
      <w:bookmarkStart w:id="297" w:name="_Toc296503094"/>
      <w:r/>
      <w:bookmarkStart w:id="298" w:name="_Toc337558792"/>
      <w:r>
        <w:rPr>
          <w:rFonts w:ascii="Times New Roman" w:hAnsi="Times New Roman" w:eastAsia="黑体" w:cs="Times New Roman"/>
          <w:b w:val="0"/>
          <w:bCs/>
          <w:color w:val="000000"/>
          <w:sz w:val="24"/>
          <w:szCs w:val="24"/>
          <w:lang w:val="en-US" w:eastAsia="zh-CN" w:bidi="ar-SA"/>
        </w:rPr>
        <w:t xml:space="preserve">0.5承包人的合理化建议</w:t>
      </w:r>
      <w:bookmarkEnd w:id="295"/>
      <w:r/>
      <w:bookmarkEnd w:id="296"/>
      <w:r/>
      <w:bookmarkEnd w:id="297"/>
      <w:r/>
      <w:bookmarkEnd w:id="29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承包人提出合理化建议的，应向监理人提交合理化建议说明，说明建议的内容和理由，以及实施该建议对合同价格和工期的影响。</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变更估价</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约定执行。发包人不同意变更的，监理人应书面通知承包人。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合理化建议降低了合同价格或者提高了工程经济效益的，发包人可对承包人给予奖励，奖励的方法和金额在专用合同条款中约定。</w:t>
      </w:r>
      <w:r/>
    </w:p>
    <w:p>
      <w:pPr>
        <w:ind w:firstLine="480"/>
        <w:jc w:val="both"/>
        <w:keepLines/>
        <w:keepNext/>
        <w:pageBreakBefore w:val="0"/>
        <w:spacing w:before="120" w:after="120" w:line="360" w:lineRule="auto"/>
        <w:widowControl w:val="off"/>
        <w:rPr>
          <w:rFonts w:ascii="Times New Roman" w:hAnsi="Times New Roman" w:eastAsia="仿宋_GB2312" w:cs="Times New Roman"/>
          <w:b/>
          <w:bCs/>
          <w:color w:val="000000"/>
          <w:sz w:val="24"/>
          <w:szCs w:val="24"/>
          <w:lang w:val="en-US" w:eastAsia="zh-CN" w:bidi="ar-SA"/>
        </w:rPr>
        <w:outlineLvl w:val="9"/>
      </w:pPr>
      <w:r/>
      <w:bookmarkStart w:id="299" w:name="_Toc351203573"/>
      <w:r>
        <w:rPr>
          <w:rFonts w:ascii="Times New Roman" w:hAnsi="Times New Roman" w:eastAsia="黑体" w:cs="Times New Roman"/>
          <w:b w:val="0"/>
          <w:bCs/>
          <w:color w:val="000000"/>
          <w:sz w:val="24"/>
          <w:szCs w:val="24"/>
          <w:lang w:val="en-US" w:eastAsia="zh-CN" w:bidi="ar-SA"/>
        </w:rPr>
        <w:t xml:space="preserve">1</w:t>
      </w:r>
      <w:bookmarkStart w:id="300" w:name="_Toc337558793"/>
      <w:r>
        <w:rPr>
          <w:rFonts w:ascii="Times New Roman" w:hAnsi="Times New Roman" w:eastAsia="黑体" w:cs="Times New Roman"/>
          <w:b w:val="0"/>
          <w:bCs/>
          <w:color w:val="000000"/>
          <w:sz w:val="24"/>
          <w:szCs w:val="24"/>
          <w:lang w:val="en-US" w:eastAsia="zh-CN" w:bidi="ar-SA"/>
        </w:rPr>
        <w:t xml:space="preserve">0.6变更引起的工期调整</w:t>
      </w:r>
      <w:bookmarkEnd w:id="299"/>
      <w:r>
        <w:rPr>
          <w:rFonts w:ascii="Times New Roman" w:hAnsi="Times New Roman" w:eastAsia="黑体" w:cs="Times New Roman"/>
          <w:b w:val="0"/>
          <w:bCs/>
          <w:color w:val="000000"/>
          <w:sz w:val="24"/>
          <w:szCs w:val="24"/>
          <w:lang w:val="en-US" w:eastAsia="zh-CN" w:bidi="ar-SA"/>
        </w:rPr>
        <w:t xml:space="preserve"> </w:t>
      </w:r>
      <w:bookmarkEnd w:id="300"/>
      <w:r>
        <w:rPr>
          <w:rFonts w:ascii="Times New Roman" w:hAnsi="Times New Roman" w:eastAsia="黑体" w:cs="Times New Roman"/>
          <w:b w:val="0"/>
          <w:bCs/>
          <w:color w:val="000000"/>
          <w:sz w:val="24"/>
          <w:szCs w:val="24"/>
          <w:lang w:val="en-US" w:eastAsia="zh-CN" w:bidi="ar-SA"/>
        </w:rPr>
        <w:t xml:space="preserve"> </w:t>
      </w:r>
      <w:r>
        <w:rPr>
          <w:rFonts w:ascii="Times New Roman" w:hAnsi="Times New Roman" w:eastAsia="仿宋_GB2312" w:cs="Times New Roman"/>
          <w:b/>
          <w:bCs/>
          <w:color w:val="000000"/>
          <w:sz w:val="24"/>
          <w:szCs w:val="24"/>
          <w:lang w:val="en-US" w:eastAsia="zh-CN" w:bidi="ar-SA"/>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因变更引起工期变化的，合同当事人均可要求调整合同工期，由合同当事人按照第4.4款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并参考工程所在地的工期定额标准确定增减工期天数。</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01" w:name="_Toc351203574"/>
      <w:r>
        <w:rPr>
          <w:rFonts w:ascii="Times New Roman" w:hAnsi="Times New Roman" w:eastAsia="黑体" w:cs="Times New Roman"/>
          <w:b w:val="0"/>
          <w:bCs/>
          <w:color w:val="000000"/>
          <w:sz w:val="24"/>
          <w:szCs w:val="24"/>
          <w:lang w:val="en-US" w:eastAsia="zh-CN" w:bidi="ar-SA"/>
        </w:rPr>
        <w:t xml:space="preserve">10.7暂估价</w:t>
      </w:r>
      <w:bookmarkEnd w:id="30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暂估价专业分包工程、</w:t>
      </w:r>
      <w:r>
        <w:rPr>
          <w:rFonts w:hint="eastAsia" w:ascii="Times New Roman" w:hAnsi="Times New Roman" w:eastAsia="仿宋_GB2312" w:cs="Times New Roman"/>
          <w:color w:val="000000"/>
          <w:sz w:val="24"/>
          <w:szCs w:val="24"/>
        </w:rPr>
        <w:t xml:space="preserve">服务、</w:t>
      </w:r>
      <w:r>
        <w:rPr>
          <w:rFonts w:hint="default" w:ascii="Times New Roman" w:hAnsi="Times New Roman" w:eastAsia="仿宋_GB2312" w:cs="Times New Roman"/>
          <w:color w:val="000000"/>
          <w:sz w:val="24"/>
          <w:szCs w:val="24"/>
        </w:rPr>
        <w:t xml:space="preserve">材料和工程设备的明细由合同当事人在专用合同条款中约定。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10.7.1</w:t>
      </w:r>
      <w:r>
        <w:rPr>
          <w:rFonts w:hint="default" w:ascii="Times New Roman" w:hAnsi="Times New Roman" w:eastAsia="仿宋_GB2312" w:cs="Times New Roman"/>
          <w:color w:val="000000"/>
          <w:sz w:val="24"/>
          <w:szCs w:val="24"/>
        </w:rPr>
        <w:t xml:space="preserve"> 依法必须招标的暂估价项目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对于依法必须招标的暂估价项目，采取以下第1种方式确定</w:t>
      </w:r>
      <w:r>
        <w:rPr>
          <w:rFonts w:hint="eastAsia" w:ascii="Times New Roman" w:hAnsi="Times New Roman" w:eastAsia="仿宋_GB2312" w:cs="Times New Roman"/>
          <w:color w:val="000000"/>
          <w:sz w:val="24"/>
          <w:szCs w:val="24"/>
        </w:rPr>
        <w:t xml:space="preserve">。合同当事人也可以在</w:t>
      </w:r>
      <w:r>
        <w:rPr>
          <w:rFonts w:hint="default" w:ascii="Times New Roman" w:hAnsi="Times New Roman" w:eastAsia="仿宋_GB2312" w:cs="Times New Roman"/>
          <w:color w:val="000000"/>
          <w:sz w:val="24"/>
          <w:szCs w:val="24"/>
        </w:rPr>
        <w:t xml:space="preserve">专用合同条款</w:t>
      </w:r>
      <w:r>
        <w:rPr>
          <w:rFonts w:hint="eastAsia" w:ascii="Times New Roman" w:hAnsi="Times New Roman" w:eastAsia="仿宋_GB2312" w:cs="Times New Roman"/>
          <w:color w:val="000000"/>
          <w:sz w:val="24"/>
          <w:szCs w:val="24"/>
        </w:rPr>
        <w:t xml:space="preserve">中选择其他招标方式。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第1种方式：对于依法必须招标的暂估价项目，由承包人招标，对该暂估价项目的确认和批准按照以下约定执行：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Times New Roman" w:hAnsi="Times New Roman" w:eastAsia="仿宋_GB2312" w:cs="Times New Roman"/>
          <w:color w:val="000000"/>
          <w:sz w:val="24"/>
          <w:szCs w:val="24"/>
        </w:rPr>
        <w:t xml:space="preserve">并按照法律规定参加评标</w:t>
      </w:r>
      <w:r>
        <w:rPr>
          <w:rFonts w:hint="default" w:ascii="Times New Roman" w:hAnsi="Times New Roman" w:eastAsia="仿宋_GB2312" w:cs="Times New Roman"/>
          <w:color w:val="000000"/>
          <w:sz w:val="24"/>
          <w:szCs w:val="24"/>
        </w:rPr>
        <w:t xml:space="preserve">；</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10.7.2</w:t>
      </w:r>
      <w:r>
        <w:rPr>
          <w:rFonts w:hint="default" w:ascii="Times New Roman" w:hAnsi="Times New Roman" w:eastAsia="仿宋_GB2312" w:cs="Times New Roman"/>
          <w:color w:val="000000"/>
          <w:sz w:val="24"/>
          <w:szCs w:val="24"/>
        </w:rPr>
        <w:t xml:space="preserve">不属于依法必须招标的暂估价项目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除专用合同条款另有约定外，对于不属于依法必须招标的暂估价项目，采取以下第1种方式确定：</w:t>
      </w:r>
      <w:r>
        <w:rPr>
          <w:rFonts w:hint="eastAsia"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第1种方式：对于不属于依法必须招标的暂估价项目，按本项约定确认和批准：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（2）发包人认为承包人确定的供应商、分包人无法满足工程质量或合同要求的，发包人可以要求承包人重新确定暂估价项目的供应商、分包人;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（3）承包人应当在签订暂估价合同后7天内，将暂估价合同副本报送发包人留存。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第2种方式：承包人按照第10.7.1项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依法必须招标的暂估价项目</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约定的第1种方式确定暂估价项目。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第3种方式：</w:t>
      </w:r>
      <w:r>
        <w:rPr>
          <w:rFonts w:hint="default" w:ascii="Times New Roman" w:hAnsi="Times New Roman" w:eastAsia="仿宋_GB2312" w:cs="Times New Roman"/>
          <w:color w:val="000000"/>
          <w:sz w:val="24"/>
          <w:szCs w:val="24"/>
        </w:rPr>
        <w:t xml:space="preserve">承包人直接实施的暂估价项目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承包人具备实施暂估价项目的资格和条件的，经发包人和承包人协商一致后，可由承包人自行实施暂估价项目，合同当事人可以在专用合同条款约定具体事项。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02" w:name="_Toc351203575"/>
      <w:r>
        <w:rPr>
          <w:rFonts w:ascii="Times New Roman" w:hAnsi="Times New Roman" w:eastAsia="黑体" w:cs="Times New Roman"/>
          <w:b w:val="0"/>
          <w:bCs/>
          <w:color w:val="000000"/>
          <w:sz w:val="24"/>
          <w:szCs w:val="24"/>
          <w:lang w:val="en-US" w:eastAsia="zh-CN" w:bidi="ar-SA"/>
        </w:rPr>
        <w:t xml:space="preserve">1</w:t>
      </w:r>
      <w:bookmarkStart w:id="303" w:name="_Toc337558794"/>
      <w:r/>
      <w:bookmarkStart w:id="304" w:name="_Toc322522561"/>
      <w:r/>
      <w:bookmarkStart w:id="305" w:name="_Toc296346591"/>
      <w:r/>
      <w:bookmarkStart w:id="306" w:name="_Toc296503090"/>
      <w:r>
        <w:rPr>
          <w:rFonts w:ascii="Times New Roman" w:hAnsi="Times New Roman" w:eastAsia="黑体" w:cs="Times New Roman"/>
          <w:b w:val="0"/>
          <w:bCs/>
          <w:color w:val="000000"/>
          <w:sz w:val="24"/>
          <w:szCs w:val="24"/>
          <w:lang w:val="en-US" w:eastAsia="zh-CN" w:bidi="ar-SA"/>
        </w:rPr>
        <w:t xml:space="preserve">0.8暂列金额</w:t>
      </w:r>
      <w:bookmarkEnd w:id="302"/>
      <w:r/>
      <w:bookmarkEnd w:id="30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暂列金额应按照发包人的要求使用，发包人的要求应通过监理人发出。</w:t>
      </w:r>
      <w:r>
        <w:rPr>
          <w:rFonts w:hint="eastAsia" w:ascii="Times New Roman" w:hAnsi="Times New Roman" w:eastAsia="仿宋_GB2312" w:cs="Times New Roman"/>
          <w:color w:val="000000"/>
          <w:sz w:val="24"/>
          <w:szCs w:val="24"/>
        </w:rPr>
        <w:t xml:space="preserve">合同当事人可以在专用合同条款中协商确定有关事项。</w:t>
      </w:r>
      <w:bookmarkEnd w:id="304"/>
      <w:r/>
      <w:bookmarkEnd w:id="305"/>
      <w:r/>
      <w:bookmarkEnd w:id="30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07" w:name="_Toc351203576"/>
      <w:r>
        <w:rPr>
          <w:rFonts w:ascii="Times New Roman" w:hAnsi="Times New Roman" w:eastAsia="黑体" w:cs="Times New Roman"/>
          <w:b w:val="0"/>
          <w:bCs/>
          <w:color w:val="000000"/>
          <w:sz w:val="24"/>
          <w:szCs w:val="24"/>
          <w:lang w:val="en-US" w:eastAsia="zh-CN" w:bidi="ar-SA"/>
        </w:rPr>
        <w:t xml:space="preserve">1</w:t>
      </w:r>
      <w:bookmarkStart w:id="308" w:name="_Toc296503091"/>
      <w:r/>
      <w:bookmarkStart w:id="309" w:name="_Toc296346592"/>
      <w:r/>
      <w:bookmarkStart w:id="310" w:name="_Toc337558796"/>
      <w:r>
        <w:rPr>
          <w:rFonts w:ascii="Times New Roman" w:hAnsi="Times New Roman" w:eastAsia="黑体" w:cs="Times New Roman"/>
          <w:b w:val="0"/>
          <w:bCs/>
          <w:color w:val="000000"/>
          <w:sz w:val="24"/>
          <w:szCs w:val="24"/>
          <w:lang w:val="en-US" w:eastAsia="zh-CN" w:bidi="ar-SA"/>
        </w:rPr>
        <w:t xml:space="preserve">0.9计日工</w:t>
      </w:r>
      <w:bookmarkEnd w:id="307"/>
      <w:r>
        <w:rPr>
          <w:rFonts w:ascii="Times New Roman" w:hAnsi="Times New Roman" w:eastAsia="黑体" w:cs="Times New Roman"/>
          <w:b w:val="0"/>
          <w:bCs/>
          <w:color w:val="000000"/>
          <w:sz w:val="24"/>
          <w:szCs w:val="24"/>
          <w:lang w:val="en-US" w:eastAsia="zh-CN" w:bidi="ar-SA"/>
        </w:rPr>
        <w:t xml:space="preserve"> </w:t>
      </w:r>
      <w:bookmarkEnd w:id="308"/>
      <w:r/>
      <w:bookmarkEnd w:id="309"/>
      <w:r/>
      <w:bookmarkEnd w:id="31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需要采用计日工方式的，经发包人同意后</w:t>
      </w:r>
      <w:r>
        <w:rPr>
          <w:rFonts w:hint="default" w:ascii="Times New Roman" w:hAnsi="Times New Roman" w:eastAsia="仿宋_GB2312" w:cs="Times New Roman"/>
          <w:color w:val="000000"/>
          <w:sz w:val="24"/>
          <w:szCs w:val="24"/>
        </w:rPr>
        <w:t xml:space="preserve">，由监理人通知承包人以计日工计价方式实施</w:t>
      </w:r>
      <w:r>
        <w:rPr>
          <w:rFonts w:hint="eastAsia" w:ascii="Times New Roman" w:hAnsi="Times New Roman" w:eastAsia="仿宋_GB2312" w:cs="Times New Roman"/>
          <w:color w:val="000000"/>
          <w:sz w:val="24"/>
          <w:szCs w:val="24"/>
        </w:rPr>
        <w:t xml:space="preserve">相应</w:t>
      </w:r>
      <w:r>
        <w:rPr>
          <w:rFonts w:hint="default" w:ascii="Times New Roman" w:hAnsi="Times New Roman" w:eastAsia="仿宋_GB2312" w:cs="Times New Roman"/>
          <w:color w:val="000000"/>
          <w:sz w:val="24"/>
          <w:szCs w:val="24"/>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w:t>
      </w:r>
      <w:r>
        <w:rPr>
          <w:rFonts w:hint="eastAsia" w:ascii="Times New Roman" w:hAnsi="Times New Roman" w:eastAsia="仿宋_GB2312" w:cs="Times New Roman"/>
          <w:color w:val="000000"/>
          <w:sz w:val="24"/>
          <w:szCs w:val="24"/>
        </w:rPr>
        <w:t xml:space="preserve">计日工</w:t>
      </w:r>
      <w:r>
        <w:rPr>
          <w:rFonts w:hint="default" w:ascii="Times New Roman" w:hAnsi="Times New Roman" w:eastAsia="仿宋_GB2312" w:cs="Times New Roman"/>
          <w:color w:val="000000"/>
          <w:sz w:val="24"/>
          <w:szCs w:val="24"/>
        </w:rPr>
        <w:t xml:space="preserve">的单价。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采用计日工计价的任何一项工作，承包人应在该项工作实施过程中，每天提交以下报表和有关凭证报送监理人审查：</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（1）工作名称、内容和数量；</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（2）投入该工作的所有人员的姓名、专业、工种、级别和耗用工时；</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（3）投入该工作的材料类别和数量；</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（4）投入该工作的施工设备型号、台数和耗用台时；</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（5）其他有关资料和凭证。</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计日工由承包人汇总后，列入最近一期进度付款申请单，由监理人审查并经发包人批准后列入进度付款。</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11" w:name="_Toc351203577"/>
      <w:r>
        <w:rPr>
          <w:rFonts w:ascii="Times New Roman" w:hAnsi="Times New Roman" w:eastAsia="黑体" w:cs="Times New Roman"/>
          <w:b w:val="0"/>
          <w:bCs/>
          <w:color w:val="000000"/>
          <w:sz w:val="24"/>
          <w:szCs w:val="24"/>
          <w:lang w:val="en-US" w:eastAsia="zh-CN" w:bidi="ar-SA"/>
        </w:rPr>
        <w:t xml:space="preserve">11. 价格调整</w:t>
      </w:r>
      <w:bookmarkEnd w:id="31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12" w:name="_Toc351203578"/>
      <w:r/>
      <w:bookmarkStart w:id="313" w:name="_Toc296503092"/>
      <w:r/>
      <w:bookmarkStart w:id="314" w:name="_Toc337558797"/>
      <w:r/>
      <w:bookmarkStart w:id="315" w:name="_Toc296346593"/>
      <w:r>
        <w:rPr>
          <w:rFonts w:ascii="Times New Roman" w:hAnsi="Times New Roman" w:eastAsia="黑体" w:cs="Times New Roman"/>
          <w:b w:val="0"/>
          <w:bCs/>
          <w:color w:val="000000"/>
          <w:sz w:val="24"/>
          <w:szCs w:val="24"/>
          <w:lang w:val="en-US" w:eastAsia="zh-CN" w:bidi="ar-SA"/>
        </w:rPr>
        <w:t xml:space="preserve">11.1市场价格波动引起的调整</w:t>
      </w:r>
      <w:bookmarkEnd w:id="312"/>
      <w:r/>
      <w:bookmarkEnd w:id="313"/>
      <w:r/>
      <w:bookmarkEnd w:id="314"/>
      <w:r/>
      <w:bookmarkEnd w:id="31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第1种方式：采用价格指数</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（1）价格调整公式</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因人工、材料和设备等价格波动影响合同价格时，根据专用合同条款中约定的数据，按以下公式计算差额并调整合同价格：</w:t>
      </w:r>
      <w:r/>
    </w:p>
    <w:p>
      <w:pPr>
        <w:ind w:firstLine="480"/>
        <w:pageBreakBefore w:val="0"/>
        <w:spacing w:line="360" w:lineRule="auto"/>
        <w:widowControl w:val="off"/>
        <w:tabs>
          <w:tab w:val="left" w:pos="0" w:leader="none"/>
          <w:tab w:val="left" w:pos="360" w:leader="none"/>
          <w:tab w:val="left" w:pos="540" w:leader="none"/>
        </w:tabs>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position w:val="-3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9.8pt;height:43.9pt;mso-wrap-distance-left:0.0pt;mso-wrap-distance-top:0.0pt;mso-wrap-distance-right:0.0pt;mso-wrap-distance-bottom:0.0pt;" filled="f" stroked="f">
            <v:path textboxrect="0,0,0,0"/>
            <v:imagedata r:id="rId19" o:title=""/>
          </v:shape>
          <o:OLEObject DrawAspect="Content" r:id="rId20" ObjectID="_1525046" ProgID="Equation.KSEE3" ShapeID="_x0000_i6" Type="Embed"/>
        </w:object>
      </w:r>
      <w:r/>
    </w:p>
    <w:p>
      <w:pPr>
        <w:ind w:firstLine="64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公式中：ΔP——需调整的价格差额；</w:t>
      </w:r>
      <w:r/>
    </w:p>
    <w:p>
      <w:pPr>
        <w:ind w:firstLine="144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9pt;height:17.9pt;mso-wrap-distance-left:0.0pt;mso-wrap-distance-top:0.0pt;mso-wrap-distance-right:0.0pt;mso-wrap-distance-bottom:0.0pt;" filled="f" stroked="f">
            <v:path textboxrect="0,0,0,0"/>
            <v:imagedata r:id="rId21" o:title=""/>
          </v:shape>
          <o:OLEObject DrawAspect="Content" r:id="rId22" ObjectID="_1525047" ProgID="Equation.KSEE3" ShapeID="_x0000_i7" Type="Embed"/>
        </w:object>
      </w:r>
      <w:r>
        <w:rPr>
          <w:rFonts w:hint="default" w:ascii="Times New Roman" w:hAnsi="Times New Roman" w:eastAsia="仿宋_GB2312" w:cs="Times New Roman"/>
          <w:color w:val="000000"/>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A——定值权重（即不调部分的权重）；</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1.0pt;height:21.1pt;mso-wrap-distance-left:0.0pt;mso-wrap-distance-top:0.0pt;mso-wrap-distance-right:0.0pt;mso-wrap-distance-bottom:0.0pt;" filled="f" stroked="f">
            <v:path textboxrect="0,0,0,0"/>
            <v:imagedata r:id="rId23" o:title=""/>
          </v:shape>
          <o:OLEObject DrawAspect="Content" r:id="rId24" ObjectID="_1525048" ProgID="Equation.KSEE3" ShapeID="_x0000_i8" Type="Embed"/>
        </w:object>
      </w:r>
      <w:r>
        <w:rPr>
          <w:rFonts w:hint="default" w:ascii="Times New Roman" w:hAnsi="Times New Roman" w:eastAsia="仿宋_GB2312" w:cs="Times New Roman"/>
          <w:color w:val="000000"/>
          <w:sz w:val="24"/>
          <w:szCs w:val="24"/>
        </w:rPr>
        <w:t xml:space="preserve">——各可调因子的变值权重（即可调部分的权重），为各可调因子在签约合同价中所占的比例；</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2.0pt;height:20.6pt;mso-wrap-distance-left:0.0pt;mso-wrap-distance-top:0.0pt;mso-wrap-distance-right:0.0pt;mso-wrap-distance-bottom:0.0pt;" filled="f" stroked="f">
            <v:path textboxrect="0,0,0,0"/>
            <v:imagedata r:id="rId25" o:title=""/>
          </v:shape>
          <o:OLEObject DrawAspect="Content" r:id="rId26" ObjectID="_1525049" ProgID="Equation.KSEE3" ShapeID="_x0000_i9" Type="Embed"/>
        </w:object>
      </w:r>
      <w:r>
        <w:rPr>
          <w:rFonts w:hint="default" w:ascii="Times New Roman" w:hAnsi="Times New Roman" w:eastAsia="仿宋_GB2312" w:cs="Times New Roman"/>
          <w:color w:val="000000"/>
          <w:sz w:val="24"/>
          <w:szCs w:val="24"/>
        </w:rPr>
        <w:t xml:space="preserve">——各可调因子的现行价格指数，指约定的付款证书相关周期最后一天的前42天的各可调因子的价格指数；</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8.0pt;height:20.2pt;mso-wrap-distance-left:0.0pt;mso-wrap-distance-top:0.0pt;mso-wrap-distance-right:0.0pt;mso-wrap-distance-bottom:0.0pt;" filled="f" stroked="f">
            <v:path textboxrect="0,0,0,0"/>
            <v:imagedata r:id="rId27" o:title=""/>
          </v:shape>
          <o:OLEObject DrawAspect="Content" r:id="rId28" ObjectID="_15250410" ProgID="Equation.KSEE3" ShapeID="_x0000_i10" Type="Embed"/>
        </w:object>
      </w:r>
      <w:r>
        <w:rPr>
          <w:rFonts w:hint="default" w:ascii="Times New Roman" w:hAnsi="Times New Roman" w:eastAsia="仿宋_GB2312" w:cs="Times New Roman"/>
          <w:color w:val="000000"/>
          <w:sz w:val="24"/>
          <w:szCs w:val="24"/>
        </w:rPr>
        <w:t xml:space="preserve">——各可调因子的基本价格指数，指基准日期的各可调因子的价格指数。</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（2）暂时确定调整差额</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在计算调整差额时无现行价格指数的，合同当事人同意暂用前次价格指数计算。实际价格指数有调整的，合同当事人进行相应调整。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（3）权重的调整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因变更导致合同约定的权重不合理时，按照第4.4款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（4）因承包人原因工期延误后的价格调整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第2种方式：采用造价信息</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Times New Roman" w:hAnsi="Times New Roman" w:eastAsia="仿宋_GB2312" w:cs="Times New Roman"/>
          <w:color w:val="000000"/>
          <w:sz w:val="24"/>
          <w:szCs w:val="24"/>
        </w:rPr>
        <w:t xml:space="preserve">量</w:t>
      </w:r>
      <w:r>
        <w:rPr>
          <w:rFonts w:hint="default" w:ascii="Times New Roman" w:hAnsi="Times New Roman" w:eastAsia="仿宋_GB2312" w:cs="Times New Roman"/>
          <w:color w:val="000000"/>
          <w:sz w:val="24"/>
          <w:szCs w:val="24"/>
        </w:rPr>
        <w:t xml:space="preserve">应由发包人审批，发包人确认需调整的材料单价及数量，作为调整合同价格的依据。</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（2）材料、工程设备价格变化的价款调整按照发包人提供的基准价格，按以下风险范围规定执行:</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①</w:t>
      </w:r>
      <w:r>
        <w:rPr>
          <w:rFonts w:hint="default" w:ascii="Times New Roman" w:hAnsi="Times New Roman" w:eastAsia="仿宋_GB2312" w:cs="Times New Roman"/>
          <w:color w:val="000000"/>
          <w:sz w:val="24"/>
          <w:szCs w:val="24"/>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②</w:t>
      </w:r>
      <w:r>
        <w:rPr>
          <w:rFonts w:hint="default" w:ascii="Times New Roman" w:hAnsi="Times New Roman" w:eastAsia="仿宋_GB2312" w:cs="Times New Roman"/>
          <w:color w:val="000000"/>
          <w:sz w:val="24"/>
          <w:szCs w:val="24"/>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③</w:t>
      </w:r>
      <w:r>
        <w:rPr>
          <w:rFonts w:hint="default" w:ascii="Times New Roman" w:hAnsi="Times New Roman" w:eastAsia="仿宋_GB2312" w:cs="Times New Roman"/>
          <w:color w:val="000000"/>
          <w:sz w:val="24"/>
          <w:szCs w:val="24"/>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④</w:t>
      </w:r>
      <w:r>
        <w:rPr>
          <w:rFonts w:hint="default" w:ascii="Times New Roman" w:hAnsi="Times New Roman" w:eastAsia="仿宋_GB2312" w:cs="Times New Roman"/>
          <w:color w:val="000000"/>
          <w:sz w:val="24"/>
          <w:szCs w:val="24"/>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316" w:name="OLE_LINK3"/>
      <w:r>
        <w:rPr>
          <w:rFonts w:hint="default" w:ascii="Times New Roman" w:hAnsi="Times New Roman" w:eastAsia="仿宋_GB2312" w:cs="Times New Roman"/>
          <w:color w:val="000000"/>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（3）施工机械台班单价或施工机械使用费发生变化超过省级或行业建设主管部门或其授权的工程造价管理机构规定的范围时，按规定调整合同价格。</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第3种方式：专用合同条款约定的其他方式。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17" w:name="_Toc351203579"/>
      <w:r/>
      <w:bookmarkStart w:id="318" w:name="_Toc296503093"/>
      <w:r/>
      <w:bookmarkStart w:id="319" w:name="_Toc337558798"/>
      <w:r/>
      <w:bookmarkStart w:id="320" w:name="_Toc296346594"/>
      <w:r>
        <w:rPr>
          <w:rFonts w:ascii="Times New Roman" w:hAnsi="Times New Roman" w:eastAsia="黑体" w:cs="Times New Roman"/>
          <w:b w:val="0"/>
          <w:bCs/>
          <w:color w:val="000000"/>
          <w:sz w:val="24"/>
          <w:szCs w:val="24"/>
          <w:lang w:val="en-US" w:eastAsia="zh-CN" w:bidi="ar-SA"/>
        </w:rPr>
        <w:t xml:space="preserve">11.2法律变化引起的调整</w:t>
      </w:r>
      <w:bookmarkEnd w:id="317"/>
      <w:r/>
      <w:bookmarkEnd w:id="318"/>
      <w:r/>
      <w:bookmarkEnd w:id="319"/>
      <w:r/>
      <w:bookmarkEnd w:id="320"/>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后，法律变化</w:t>
      </w:r>
      <w:r>
        <w:rPr>
          <w:rFonts w:hint="eastAsia" w:ascii="Times New Roman" w:hAnsi="Times New Roman" w:eastAsia="仿宋_GB2312" w:cs="Times New Roman"/>
          <w:color w:val="000000"/>
          <w:sz w:val="24"/>
          <w:szCs w:val="24"/>
        </w:rPr>
        <w:t xml:space="preserve">导致承包人在合同履行过程中所需要的费用发生除第11.1款〔市场价格波动引起的调整〕约定以外的增加时，由发包人承担由此增加的费用；减少时，应从合同价格中予以扣减。</w:t>
      </w:r>
      <w:r>
        <w:rPr>
          <w:rFonts w:hint="default" w:ascii="Times New Roman" w:hAnsi="Times New Roman" w:eastAsia="仿宋_GB2312" w:cs="Times New Roman"/>
          <w:color w:val="000000"/>
          <w:sz w:val="24"/>
          <w:szCs w:val="24"/>
        </w:rPr>
        <w:t xml:space="preserve">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后，</w:t>
      </w:r>
      <w:r>
        <w:rPr>
          <w:rFonts w:hint="eastAsia" w:ascii="Times New Roman" w:hAnsi="Times New Roman" w:eastAsia="仿宋_GB2312" w:cs="Times New Roman"/>
          <w:color w:val="000000"/>
          <w:sz w:val="24"/>
          <w:szCs w:val="24"/>
        </w:rPr>
        <w:t xml:space="preserve">因</w:t>
      </w:r>
      <w:r>
        <w:rPr>
          <w:rFonts w:hint="default" w:ascii="Times New Roman" w:hAnsi="Times New Roman" w:eastAsia="仿宋_GB2312" w:cs="Times New Roman"/>
          <w:color w:val="000000"/>
          <w:sz w:val="24"/>
          <w:szCs w:val="24"/>
        </w:rPr>
        <w:t xml:space="preserve">法律变化</w:t>
      </w:r>
      <w:r>
        <w:rPr>
          <w:rFonts w:hint="eastAsia" w:ascii="Times New Roman" w:hAnsi="Times New Roman" w:eastAsia="仿宋_GB2312" w:cs="Times New Roman"/>
          <w:color w:val="000000"/>
          <w:sz w:val="24"/>
          <w:szCs w:val="24"/>
        </w:rPr>
        <w:t xml:space="preserve">造成工期延误时，工期应予以顺延。</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因法律变化引起的合同价格和工期调整，合同当事人无法达成一致的，由总监理工程师按第4.4款〔商定或确定〕的约定处理。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因承包人原因造成工期延误，在工期延误期间出现法律变化的，由此增加的费用和（或）延误的工期由承包人承担。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21" w:name="_Toc351203580"/>
      <w:r/>
      <w:bookmarkStart w:id="322" w:name="_Toc337558799"/>
      <w:r/>
      <w:bookmarkStart w:id="323" w:name="_Toc296346597"/>
      <w:r/>
      <w:bookmarkStart w:id="324" w:name="_Toc296503096"/>
      <w:r>
        <w:rPr>
          <w:rFonts w:ascii="Times New Roman" w:hAnsi="Times New Roman" w:eastAsia="黑体" w:cs="Times New Roman"/>
          <w:b w:val="0"/>
          <w:bCs/>
          <w:color w:val="000000"/>
          <w:sz w:val="24"/>
          <w:szCs w:val="24"/>
          <w:lang w:val="en-US" w:eastAsia="zh-CN" w:bidi="ar-SA"/>
        </w:rPr>
        <w:t xml:space="preserve">12. 合同价格、计量与支付</w:t>
      </w:r>
      <w:bookmarkEnd w:id="321"/>
      <w:r/>
      <w:bookmarkEnd w:id="322"/>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25" w:name="_Toc351203581"/>
      <w:r/>
      <w:bookmarkStart w:id="326" w:name="_Toc337558800"/>
      <w:r>
        <w:rPr>
          <w:rFonts w:ascii="Times New Roman" w:hAnsi="Times New Roman" w:eastAsia="黑体" w:cs="Times New Roman"/>
          <w:b w:val="0"/>
          <w:bCs/>
          <w:color w:val="000000"/>
          <w:sz w:val="24"/>
          <w:szCs w:val="24"/>
          <w:lang w:val="en-US" w:eastAsia="zh-CN" w:bidi="ar-SA"/>
        </w:rPr>
        <w:t xml:space="preserve">12.1 合同价</w:t>
      </w:r>
      <w:bookmarkEnd w:id="323"/>
      <w:r/>
      <w:bookmarkEnd w:id="324"/>
      <w:r>
        <w:rPr>
          <w:rFonts w:ascii="Times New Roman" w:hAnsi="Times New Roman" w:eastAsia="黑体" w:cs="Times New Roman"/>
          <w:b w:val="0"/>
          <w:bCs/>
          <w:color w:val="000000"/>
          <w:sz w:val="24"/>
          <w:szCs w:val="24"/>
          <w:lang w:val="en-US" w:eastAsia="zh-CN" w:bidi="ar-SA"/>
        </w:rPr>
        <w:t xml:space="preserve">格形式</w:t>
      </w:r>
      <w:bookmarkEnd w:id="325"/>
      <w:r/>
      <w:bookmarkEnd w:id="32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发包人和承包人应在合同协议书中</w:t>
      </w:r>
      <w:r>
        <w:rPr>
          <w:rFonts w:hint="eastAsia" w:ascii="Times New Roman" w:hAnsi="Times New Roman" w:eastAsia="仿宋_GB2312" w:cs="Times New Roman"/>
          <w:color w:val="000000"/>
          <w:sz w:val="24"/>
          <w:szCs w:val="24"/>
        </w:rPr>
        <w:t xml:space="preserve">选择</w:t>
      </w:r>
      <w:r>
        <w:rPr>
          <w:rFonts w:hint="default" w:ascii="Times New Roman" w:hAnsi="Times New Roman" w:eastAsia="仿宋_GB2312" w:cs="Times New Roman"/>
          <w:color w:val="000000"/>
          <w:sz w:val="24"/>
          <w:szCs w:val="24"/>
        </w:rPr>
        <w:t xml:space="preserve">下列一种合同价格形式：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单价合同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单价合同是指合同当事人约定以工程量清单及其综合单价进行合同价格计算、调整和确认的建设工程施工合同，</w:t>
      </w:r>
      <w:r>
        <w:rPr>
          <w:rFonts w:hint="default" w:ascii="Times New Roman" w:hAnsi="Times New Roman" w:eastAsia="仿宋_GB2312" w:cs="Times New Roman"/>
          <w:sz w:val="24"/>
          <w:szCs w:val="24"/>
        </w:rPr>
        <w:t xml:space="preserve">在约定的范围内合同单价不作调整</w:t>
      </w:r>
      <w:r>
        <w:rPr>
          <w:rFonts w:hint="default" w:ascii="Times New Roman" w:hAnsi="Times New Roman" w:eastAsia="仿宋_GB2312" w:cs="Times New Roman"/>
          <w:color w:val="000000"/>
          <w:sz w:val="24"/>
          <w:szCs w:val="24"/>
        </w:rPr>
        <w:t xml:space="preserve">。合同当事人应在专用合同条款中约定综合单价包含的风险范围和风险费用的计算方法</w:t>
      </w:r>
      <w:r>
        <w:rPr>
          <w:rFonts w:hint="default" w:ascii="Times New Roman" w:hAnsi="Times New Roman" w:eastAsia="仿宋_GB2312" w:cs="Times New Roman"/>
          <w:sz w:val="24"/>
          <w:szCs w:val="24"/>
        </w:rPr>
        <w:t xml:space="preserve">，</w:t>
      </w:r>
      <w:r>
        <w:rPr>
          <w:rFonts w:hint="default" w:ascii="Times New Roman" w:hAnsi="Times New Roman" w:eastAsia="仿宋_GB2312" w:cs="Times New Roman"/>
          <w:color w:val="000000"/>
          <w:sz w:val="24"/>
          <w:szCs w:val="24"/>
        </w:rPr>
        <w:t xml:space="preserve">并约定风险范围以外的合同价格的调整方法，其中因市场价格波动引起的调整按第11.1款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市场价格波动引起的调整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总价合同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总价合同是指合同当事人约定以施工图、已标价工程量清单或预算书及有关条件进行合同价格计算、调整和确认的建设工程施工合同，</w:t>
      </w:r>
      <w:r>
        <w:rPr>
          <w:rFonts w:hint="default" w:ascii="Times New Roman" w:hAnsi="Times New Roman" w:eastAsia="仿宋_GB2312" w:cs="Times New Roman"/>
          <w:sz w:val="24"/>
          <w:szCs w:val="24"/>
        </w:rPr>
        <w:t xml:space="preserve">在约定的范围内合同总价不作调整</w:t>
      </w:r>
      <w:r>
        <w:rPr>
          <w:rFonts w:hint="default" w:ascii="Times New Roman" w:hAnsi="Times New Roman" w:eastAsia="仿宋_GB2312" w:cs="Times New Roman"/>
          <w:color w:val="000000"/>
          <w:sz w:val="24"/>
          <w:szCs w:val="24"/>
        </w:rPr>
        <w:t xml:space="preserve">。合同当事人应在专用合同条款中约定总价包含的风险范围和风险费用的计算方法，并约定风险范围以外的合同价格的调整方法，其中因市场价格波动引起的调整按第11.1款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市场价格波动引起的调整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、因法律变化引起的调整按第11.2款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法律变化引起的调整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其它价格形式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合同当事人可在专用合同条款中约定其他合同价格形式。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27" w:name="_Toc296346598"/>
      <w:r/>
      <w:bookmarkStart w:id="328" w:name="_Toc296503097"/>
      <w:r/>
      <w:bookmarkStart w:id="329" w:name="_Toc351203582"/>
      <w:r/>
      <w:bookmarkStart w:id="330" w:name="_Toc337558801"/>
      <w:r>
        <w:rPr>
          <w:rFonts w:ascii="Times New Roman" w:hAnsi="Times New Roman" w:eastAsia="黑体" w:cs="Times New Roman"/>
          <w:b w:val="0"/>
          <w:bCs/>
          <w:color w:val="000000"/>
          <w:sz w:val="24"/>
          <w:szCs w:val="24"/>
          <w:lang w:val="en-US" w:eastAsia="zh-CN" w:bidi="ar-SA"/>
        </w:rPr>
        <w:t xml:space="preserve">12.2预</w:t>
      </w:r>
      <w:bookmarkEnd w:id="327"/>
      <w:r/>
      <w:bookmarkEnd w:id="328"/>
      <w:r/>
      <w:bookmarkStart w:id="331" w:name="_Toc296346601"/>
      <w:r/>
      <w:bookmarkStart w:id="332" w:name="_Toc296503100"/>
      <w:r>
        <w:rPr>
          <w:rFonts w:ascii="Times New Roman" w:hAnsi="Times New Roman" w:eastAsia="黑体" w:cs="Times New Roman"/>
          <w:b w:val="0"/>
          <w:bCs/>
          <w:color w:val="000000"/>
          <w:sz w:val="24"/>
          <w:szCs w:val="24"/>
          <w:lang w:val="en-US" w:eastAsia="zh-CN" w:bidi="ar-SA"/>
        </w:rPr>
        <w:t xml:space="preserve">付款</w:t>
      </w:r>
      <w:bookmarkEnd w:id="329"/>
      <w:r/>
      <w:bookmarkEnd w:id="330"/>
      <w:r/>
      <w:bookmarkEnd w:id="331"/>
      <w:r/>
      <w:bookmarkEnd w:id="33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w:t>
      </w:r>
      <w:r>
        <w:rPr>
          <w:rFonts w:hint="default" w:ascii="Times New Roman" w:hAnsi="Times New Roman" w:eastAsia="仿宋_GB2312" w:cs="Times New Roman"/>
          <w:color w:val="000000"/>
          <w:sz w:val="24"/>
          <w:szCs w:val="24"/>
        </w:rPr>
        <w:t xml:space="preserve">1预付款的支付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除专用合同条款另有约定外，预付款在进度付款中同比例扣回。</w:t>
      </w:r>
      <w:bookmarkEnd w:id="316"/>
      <w:r>
        <w:rPr>
          <w:rFonts w:hint="default" w:ascii="Times New Roman" w:hAnsi="Times New Roman" w:eastAsia="仿宋_GB2312" w:cs="Times New Roman"/>
          <w:color w:val="000000"/>
          <w:sz w:val="24"/>
          <w:szCs w:val="24"/>
        </w:rPr>
        <w:t xml:space="preserve">在颁发工程接收证书前，提前解除合同的，尚未扣完的预付款应与合同价款一并结算。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发包人逾期支付预付款超过7天的，承包人有权向发包人发出要求预付的催告通知，发包人收到通知后7天内仍未支付的，承包人有权暂停施工，并按第16.1.1项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12.2.2 预付款担保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发包人要求承包人提供预付款担保的</w:t>
      </w:r>
      <w:r>
        <w:rPr>
          <w:rFonts w:hint="default" w:ascii="Times New Roman" w:hAnsi="Times New Roman" w:eastAsia="仿宋_GB2312" w:cs="Times New Roman"/>
          <w:color w:val="000000"/>
          <w:sz w:val="24"/>
          <w:szCs w:val="24"/>
        </w:rPr>
        <w:t xml:space="preserve">，承包人应在发包人支付预付款7天前提供预付款担保</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专用合同条款另有约定</w:t>
      </w:r>
      <w:r>
        <w:rPr>
          <w:rFonts w:hint="eastAsia" w:ascii="Times New Roman" w:hAnsi="Times New Roman" w:eastAsia="仿宋_GB2312" w:cs="Times New Roman"/>
          <w:color w:val="000000"/>
          <w:sz w:val="24"/>
          <w:szCs w:val="24"/>
        </w:rPr>
        <w:t xml:space="preserve">除</w:t>
      </w:r>
      <w:r>
        <w:rPr>
          <w:rFonts w:hint="default" w:ascii="Times New Roman" w:hAnsi="Times New Roman" w:eastAsia="仿宋_GB2312" w:cs="Times New Roman"/>
          <w:color w:val="000000"/>
          <w:sz w:val="24"/>
          <w:szCs w:val="24"/>
        </w:rPr>
        <w:t xml:space="preserve">外。预付款担保可采用银行保函、担保公司担保等形式，具体由合同当事人在专用合同条款中约定。在预付款完全扣回之前，承包人应保证预付款担保持续有效。</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发包人在工程款中逐期扣回预付款后，预付款担保额度应相应减少，但剩余的预付款担保金额不得低于未被扣回的预付款金额。</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33" w:name="_Toc351203583"/>
      <w:r/>
      <w:bookmarkStart w:id="334" w:name="_Toc337558802"/>
      <w:r>
        <w:rPr>
          <w:rFonts w:ascii="Times New Roman" w:hAnsi="Times New Roman" w:eastAsia="黑体" w:cs="Times New Roman"/>
          <w:b w:val="0"/>
          <w:bCs/>
          <w:color w:val="000000"/>
          <w:sz w:val="24"/>
          <w:szCs w:val="24"/>
          <w:lang w:val="en-US" w:eastAsia="zh-CN" w:bidi="ar-SA"/>
        </w:rPr>
        <w:t xml:space="preserve">12.3计量</w:t>
      </w:r>
      <w:bookmarkEnd w:id="333"/>
      <w:r/>
      <w:bookmarkEnd w:id="33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12.3.1 计量原则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工程量计量按照合同约定的工程量计算规则、图纸及变更指示</w:t>
      </w:r>
      <w:r>
        <w:rPr>
          <w:rFonts w:hint="eastAsia" w:ascii="Times New Roman" w:hAnsi="Times New Roman" w:eastAsia="仿宋_GB2312" w:cs="Times New Roman"/>
          <w:color w:val="000000"/>
          <w:sz w:val="24"/>
          <w:szCs w:val="24"/>
        </w:rPr>
        <w:t xml:space="preserve">等</w:t>
      </w:r>
      <w:r>
        <w:rPr>
          <w:rFonts w:hint="default" w:ascii="Times New Roman" w:hAnsi="Times New Roman" w:eastAsia="仿宋_GB2312" w:cs="Times New Roman"/>
          <w:color w:val="000000"/>
          <w:sz w:val="24"/>
          <w:szCs w:val="24"/>
        </w:rPr>
        <w:t xml:space="preserve">进行计量。工程量计算规则应以相关的国家标准、行业标准</w:t>
      </w:r>
      <w:r>
        <w:rPr>
          <w:rFonts w:hint="eastAsia" w:ascii="Times New Roman" w:hAnsi="Times New Roman" w:eastAsia="仿宋_GB2312" w:cs="Times New Roman"/>
          <w:color w:val="000000"/>
          <w:sz w:val="24"/>
          <w:szCs w:val="24"/>
        </w:rPr>
        <w:t xml:space="preserve">等</w:t>
      </w:r>
      <w:r>
        <w:rPr>
          <w:rFonts w:hint="default" w:ascii="Times New Roman" w:hAnsi="Times New Roman" w:eastAsia="仿宋_GB2312" w:cs="Times New Roman"/>
          <w:color w:val="000000"/>
          <w:sz w:val="24"/>
          <w:szCs w:val="24"/>
        </w:rPr>
        <w:t xml:space="preserve">为依据，由合同当事人在专用合同条款中约定。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12.3.2 计量周期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除专用合同条款另有约定外，工程量的计量按月进行。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12.3.3 单价合同的计量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除专用合同条款另有约定外，单价合同的计量按照本项约定执行：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（1）承包人应于每月25日向监理人报送上月20日至当月19日已完成的工程量报告，并附具进度付款申请单、已完成工程量报表和有关资料。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（3）监理人未在收到承包人提交的工程量报表后的7天内完成审核的，承包人报送的工程量报告中的工程量视为承包人实际完成的工程量，据此计算工程价款。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12.3.4 总价合同的计量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除专用合同条款另有约定外，按</w:t>
      </w:r>
      <w:r>
        <w:rPr>
          <w:rFonts w:hint="eastAsia" w:ascii="Times New Roman" w:hAnsi="Times New Roman" w:eastAsia="仿宋_GB2312" w:cs="Times New Roman"/>
          <w:color w:val="000000"/>
          <w:sz w:val="24"/>
          <w:szCs w:val="24"/>
        </w:rPr>
        <w:t xml:space="preserve">月计量支付</w:t>
      </w:r>
      <w:r>
        <w:rPr>
          <w:rFonts w:hint="default" w:ascii="Times New Roman" w:hAnsi="Times New Roman" w:eastAsia="仿宋_GB2312" w:cs="Times New Roman"/>
          <w:color w:val="000000"/>
          <w:sz w:val="24"/>
          <w:szCs w:val="24"/>
        </w:rPr>
        <w:t xml:space="preserve">的总价合同，按照本项约定执行：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（1）承包人应于每月25日向监理人报送上月20日至当月19日已完成的工程量报告，并附具进度付款申请单、已完成工程量报表和有关资料。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（3）监理人未在收到承包人提交的工程量报表后的7天内完成复核的，承包人提交的工程量报告中的工程量视为承包人实际完成的工程量。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12.3.5 总价合同采用支付分解表计量支付的，可以按照第12.3.4项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总价合同的计量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约定进行计量，但合同价款按照支付分解表进行支付。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12.3.6 其他价格形式合同的计量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合同当事人可在专用合同条款中约定其他价格形式合同的计量方式和程序。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35" w:name="_Toc296346602"/>
      <w:r/>
      <w:bookmarkStart w:id="336" w:name="_Toc296503101"/>
      <w:r/>
      <w:bookmarkStart w:id="337" w:name="_Toc351203584"/>
      <w:r/>
      <w:bookmarkStart w:id="338" w:name="_Toc337558803"/>
      <w:r>
        <w:rPr>
          <w:rFonts w:ascii="Times New Roman" w:hAnsi="Times New Roman" w:eastAsia="黑体" w:cs="Times New Roman"/>
          <w:b w:val="0"/>
          <w:bCs/>
          <w:color w:val="000000"/>
          <w:sz w:val="24"/>
          <w:szCs w:val="24"/>
          <w:lang w:val="en-US" w:eastAsia="zh-CN" w:bidi="ar-SA"/>
        </w:rPr>
        <w:t xml:space="preserve">12.4工程进度款支</w:t>
      </w:r>
      <w:bookmarkEnd w:id="335"/>
      <w:r/>
      <w:bookmarkEnd w:id="336"/>
      <w:r>
        <w:rPr>
          <w:rFonts w:ascii="Times New Roman" w:hAnsi="Times New Roman" w:eastAsia="黑体" w:cs="Times New Roman"/>
          <w:b w:val="0"/>
          <w:bCs/>
          <w:color w:val="000000"/>
          <w:sz w:val="24"/>
          <w:szCs w:val="24"/>
          <w:lang w:val="en-US" w:eastAsia="zh-CN" w:bidi="ar-SA"/>
        </w:rPr>
        <w:t xml:space="preserve">付</w:t>
      </w:r>
      <w:bookmarkEnd w:id="337"/>
      <w:r/>
      <w:bookmarkEnd w:id="33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w:t>
      </w:r>
      <w:r>
        <w:rPr>
          <w:rFonts w:hint="default" w:ascii="Times New Roman" w:hAnsi="Times New Roman" w:eastAsia="仿宋_GB2312" w:cs="Times New Roman"/>
          <w:color w:val="000000"/>
          <w:sz w:val="24"/>
          <w:szCs w:val="24"/>
        </w:rPr>
        <w:t xml:space="preserve">.1 付款周期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除专用合同条款另有约定外，付款周期应按照第12.3.2</w:t>
      </w:r>
      <w:r>
        <w:rPr>
          <w:rFonts w:hint="eastAsia" w:ascii="Times New Roman" w:hAnsi="Times New Roman" w:eastAsia="仿宋_GB2312" w:cs="Times New Roman"/>
          <w:color w:val="000000"/>
          <w:sz w:val="24"/>
          <w:szCs w:val="24"/>
        </w:rPr>
        <w:t xml:space="preserve">项〔</w:t>
      </w:r>
      <w:r>
        <w:rPr>
          <w:rFonts w:hint="default" w:ascii="Times New Roman" w:hAnsi="Times New Roman" w:eastAsia="仿宋_GB2312" w:cs="Times New Roman"/>
          <w:color w:val="000000"/>
          <w:sz w:val="24"/>
          <w:szCs w:val="24"/>
        </w:rPr>
        <w:t xml:space="preserve">计量周期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的约定与计量周期保持一致。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w:t>
      </w:r>
      <w:r>
        <w:rPr>
          <w:rFonts w:hint="default" w:ascii="Times New Roman" w:hAnsi="Times New Roman" w:eastAsia="仿宋_GB2312" w:cs="Times New Roman"/>
          <w:color w:val="000000"/>
          <w:sz w:val="24"/>
          <w:szCs w:val="24"/>
        </w:rPr>
        <w:t xml:space="preserve">.2 进度付款申请单的编制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除专用合同条款另有约定外，进度付款申请单应包括下列内容：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（1）截至本次付款周期已完成工作对应的金额；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（2）根据第10条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应增加和扣减的变更金额；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（3）根据第12.2款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预付款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约定应支付的预付款和扣减的返还预付款；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（4）根据第15.3款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约定应扣减的质量保证金；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（5）根据第19条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索赔</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应增加和扣减的索赔金额；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（6）对已签发的进度款支付证书中出现错误的修正，应在本次进度付款中支付或扣除的金额；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（7）根据合同约定应增加和扣减的其他金额。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12.4.3 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（1）单价合同进度付款申请单的提交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单价合同的进度付款申请单，按照第12.3.3项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单价合同的计量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约定的时间按月向监理人提交，并附上已完成工程量报表和有关资料。单价合同中的总价项目按月进行支付分解，并汇总列入当期进度付款申请单。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（2）总价合同进度付款申请单的提交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总价合同按</w:t>
      </w:r>
      <w:r>
        <w:rPr>
          <w:rFonts w:hint="eastAsia" w:ascii="Times New Roman" w:hAnsi="Times New Roman" w:eastAsia="仿宋_GB2312" w:cs="Times New Roman"/>
          <w:color w:val="000000"/>
          <w:sz w:val="24"/>
          <w:szCs w:val="24"/>
        </w:rPr>
        <w:t xml:space="preserve">月计量支付的</w:t>
      </w:r>
      <w:r>
        <w:rPr>
          <w:rFonts w:hint="default" w:ascii="Times New Roman" w:hAnsi="Times New Roman" w:eastAsia="仿宋_GB2312" w:cs="Times New Roman"/>
          <w:color w:val="000000"/>
          <w:sz w:val="24"/>
          <w:szCs w:val="24"/>
        </w:rPr>
        <w:t xml:space="preserve">，承包人按照第12.3.4项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总价合同的计量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约定的时间按月向监理人提交进度付款申请单，并附上已完成工程量报表和有关资料。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总价合同按支付分解表支付的，承包人应按照第12.4.6项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支付分解表</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及第12.4.2项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进度付款申请单的编制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的约定向监理人提交进度付款申请单。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（3）其他价格形式合同的进度付款申请单的提交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合同当事人可在专用合同条款中约定其他价格形式合同的进度付款申请单的编制和提交程序。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w:t>
      </w:r>
      <w:r>
        <w:rPr>
          <w:rFonts w:hint="default" w:ascii="Times New Roman" w:hAnsi="Times New Roman" w:eastAsia="仿宋_GB2312" w:cs="Times New Roman"/>
          <w:color w:val="000000"/>
          <w:sz w:val="24"/>
          <w:szCs w:val="24"/>
        </w:rPr>
        <w:t xml:space="preserve">.4 进度款审核和支付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且未提出异议的，视为已签发进度款支付证书。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（3）发包人签发进度款支付证书或临时进度款支付证书，不表明发包人已同意、批准或接受了承包人完成的相应部分的工作。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12.4.5 进度付款的修正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12.4.6 支付分解表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支付分解表的编制要求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（1）支付分解表中所列的每期付款金额，应为第12.4.2项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进度付款申请单的编制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第（1）</w:t>
      </w:r>
      <w:r>
        <w:rPr>
          <w:rFonts w:hint="eastAsia" w:ascii="Times New Roman" w:hAnsi="Times New Roman" w:eastAsia="仿宋_GB2312" w:cs="Times New Roman"/>
          <w:color w:val="000000"/>
          <w:sz w:val="24"/>
          <w:szCs w:val="24"/>
        </w:rPr>
        <w:t xml:space="preserve">目</w:t>
      </w:r>
      <w:r>
        <w:rPr>
          <w:rFonts w:hint="default" w:ascii="Times New Roman" w:hAnsi="Times New Roman" w:eastAsia="仿宋_GB2312" w:cs="Times New Roman"/>
          <w:color w:val="000000"/>
          <w:sz w:val="24"/>
          <w:szCs w:val="24"/>
        </w:rPr>
        <w:t xml:space="preserve">的估算金额；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（2）实际进度与施工进度计划不一致的，合同当事人可按照第4.4款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修改支付分解表；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（3）不采用支付分解表的，承包人应向发包人和监理人提交按季度编制的支付估算分解表，用于支付参考。</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总价合同支付分解表的编制与审批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（1）除专用合同条款另有约定外，承包人应根据第7.2款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（3）发包人逾期未完成支付分解表</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的，也未及时要求承包人进行修正和提供补充资料的，则承包人提交的支付分解表视为已经获得发包人批准。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单价合同的总价项目支付分解表的编制与审批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39" w:name="_Toc351203585"/>
      <w:r>
        <w:rPr>
          <w:rFonts w:ascii="Times New Roman" w:hAnsi="Times New Roman" w:eastAsia="黑体" w:cs="Times New Roman"/>
          <w:b w:val="0"/>
          <w:bCs/>
          <w:color w:val="000000"/>
          <w:sz w:val="24"/>
          <w:szCs w:val="24"/>
          <w:lang w:val="en-US" w:eastAsia="zh-CN" w:bidi="ar-SA"/>
        </w:rPr>
        <w:t xml:space="preserve">12.5支付账户</w:t>
      </w:r>
      <w:bookmarkEnd w:id="33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发包人应将合同价款支付至合同协议书中约定的承包人账户。</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40" w:name="_Toc351203586"/>
      <w:r/>
      <w:bookmarkStart w:id="341" w:name="_Toc296503106"/>
      <w:r/>
      <w:bookmarkStart w:id="342" w:name="_Toc322522574"/>
      <w:r/>
      <w:bookmarkStart w:id="343" w:name="_Toc296346607"/>
      <w:r/>
      <w:bookmarkStart w:id="344" w:name="_Toc337558804"/>
      <w:r>
        <w:rPr>
          <w:rFonts w:ascii="Times New Roman" w:hAnsi="Times New Roman" w:eastAsia="黑体" w:cs="Times New Roman"/>
          <w:b w:val="0"/>
          <w:bCs/>
          <w:color w:val="000000"/>
          <w:sz w:val="24"/>
          <w:szCs w:val="24"/>
          <w:lang w:val="en-US" w:eastAsia="zh-CN" w:bidi="ar-SA"/>
        </w:rPr>
        <w:t xml:space="preserve">13. 验收和工程试车</w:t>
      </w:r>
      <w:bookmarkEnd w:id="340"/>
      <w:r/>
      <w:bookmarkEnd w:id="341"/>
      <w:r/>
      <w:bookmarkEnd w:id="342"/>
      <w:r/>
      <w:bookmarkEnd w:id="343"/>
      <w:r/>
      <w:bookmarkEnd w:id="34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45" w:name="_Toc351203587"/>
      <w:r/>
      <w:bookmarkStart w:id="346" w:name="_Toc337558805"/>
      <w:r/>
      <w:bookmarkStart w:id="347" w:name="_Toc296346611"/>
      <w:r/>
      <w:bookmarkStart w:id="348" w:name="_Toc296503110"/>
      <w:r>
        <w:rPr>
          <w:rFonts w:ascii="Times New Roman" w:hAnsi="Times New Roman" w:eastAsia="黑体" w:cs="Times New Roman"/>
          <w:b w:val="0"/>
          <w:bCs/>
          <w:color w:val="000000"/>
          <w:sz w:val="24"/>
          <w:szCs w:val="24"/>
          <w:lang w:val="en-US" w:eastAsia="zh-CN" w:bidi="ar-SA"/>
        </w:rPr>
        <w:t xml:space="preserve">13.1分部分项工程验收</w:t>
      </w:r>
      <w:bookmarkEnd w:id="345"/>
      <w:r/>
      <w:bookmarkEnd w:id="346"/>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13.1.1 分部分项工程质量应符合国家有关工程施工验收规范、标准及合同约定，承包人应按照施工组织设计的要求完成分部分项工程施工。</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13.1.2 除专用合同条款另有约定外，分部分项工程经承包人自检合格并具备验收条件的，承包人应提前48小时通知监理人进行验收。</w:t>
      </w:r>
      <w:r>
        <w:rPr>
          <w:rFonts w:hint="default" w:ascii="Times New Roman" w:hAnsi="Times New Roman" w:eastAsia="仿宋_GB2312" w:cs="Times New Roman"/>
          <w:color w:val="000000"/>
          <w:sz w:val="24"/>
          <w:szCs w:val="24"/>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default" w:ascii="Times New Roman" w:hAnsi="Times New Roman" w:eastAsia="仿宋_GB2312" w:cs="Times New Roman"/>
          <w:color w:val="000000"/>
          <w:sz w:val="24"/>
          <w:szCs w:val="24"/>
        </w:rPr>
        <w:t xml:space="preserve">分部分项工程未经验收的，不得进入下一道工序施工。</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分部分项工程的验收资料应当作为竣工资料的组成部分。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49" w:name="_Toc351203588"/>
      <w:r/>
      <w:bookmarkStart w:id="350" w:name="_Toc337558806"/>
      <w:r>
        <w:rPr>
          <w:rFonts w:ascii="Times New Roman" w:hAnsi="Times New Roman" w:eastAsia="黑体" w:cs="Times New Roman"/>
          <w:b w:val="0"/>
          <w:bCs/>
          <w:color w:val="000000"/>
          <w:sz w:val="24"/>
          <w:szCs w:val="24"/>
          <w:lang w:val="en-US" w:eastAsia="zh-CN" w:bidi="ar-SA"/>
        </w:rPr>
        <w:t xml:space="preserve">13.2竣工验收</w:t>
      </w:r>
      <w:bookmarkEnd w:id="349"/>
      <w:r/>
      <w:bookmarkEnd w:id="347"/>
      <w:r/>
      <w:bookmarkEnd w:id="348"/>
      <w:r/>
      <w:bookmarkEnd w:id="35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13.2.1竣工验收条件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工程具备以下条件的，承包人可以申请竣工验收：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（1）除发包人同意的甩项</w:t>
      </w:r>
      <w:r>
        <w:rPr>
          <w:rFonts w:hint="eastAsia" w:ascii="Times New Roman" w:hAnsi="Times New Roman" w:eastAsia="仿宋_GB2312" w:cs="Times New Roman"/>
          <w:color w:val="000000"/>
          <w:sz w:val="24"/>
          <w:szCs w:val="24"/>
        </w:rPr>
        <w:t xml:space="preserve">工作</w:t>
      </w:r>
      <w:r>
        <w:rPr>
          <w:rFonts w:hint="default" w:ascii="Times New Roman" w:hAnsi="Times New Roman" w:eastAsia="仿宋_GB2312" w:cs="Times New Roman"/>
          <w:color w:val="000000"/>
          <w:sz w:val="24"/>
          <w:szCs w:val="24"/>
        </w:rPr>
        <w:t xml:space="preserve">和缺陷修补工作外，合同范围内的全部工程以及有关工作，包括合同要求的试验、试运行以及检验均已完成，并符合合同要求；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（2）已按合同约定编制了甩项</w:t>
      </w:r>
      <w:r>
        <w:rPr>
          <w:rFonts w:hint="eastAsia" w:ascii="Times New Roman" w:hAnsi="Times New Roman" w:eastAsia="仿宋_GB2312" w:cs="Times New Roman"/>
          <w:color w:val="000000"/>
          <w:sz w:val="24"/>
          <w:szCs w:val="24"/>
        </w:rPr>
        <w:t xml:space="preserve">工作</w:t>
      </w:r>
      <w:r>
        <w:rPr>
          <w:rFonts w:hint="default" w:ascii="Times New Roman" w:hAnsi="Times New Roman" w:eastAsia="仿宋_GB2312" w:cs="Times New Roman"/>
          <w:color w:val="000000"/>
          <w:sz w:val="24"/>
          <w:szCs w:val="24"/>
        </w:rPr>
        <w:t xml:space="preserve">和缺陷修补工作清单以及相应的施工计划；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（3）已按合同约定的内容和份数备齐竣工资料。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13.2.2竣工验收程序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除专用合同条款另有约定外，承包人申请竣工验收的，应当按照以下程序进行：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（2）监理人审查后认为已具备竣工验收条件的，应将竣工验收申请报告提交发包人，发包人应在收到</w:t>
      </w:r>
      <w:r>
        <w:rPr>
          <w:rFonts w:hint="eastAsia" w:ascii="Times New Roman" w:hAnsi="Times New Roman" w:eastAsia="仿宋_GB2312" w:cs="Times New Roman"/>
          <w:color w:val="000000"/>
          <w:sz w:val="24"/>
          <w:szCs w:val="24"/>
        </w:rPr>
        <w:t xml:space="preserve">经</w:t>
      </w:r>
      <w:r>
        <w:rPr>
          <w:rFonts w:hint="default" w:ascii="Times New Roman" w:hAnsi="Times New Roman" w:eastAsia="仿宋_GB2312" w:cs="Times New Roman"/>
          <w:color w:val="000000"/>
          <w:sz w:val="24"/>
          <w:szCs w:val="24"/>
        </w:rPr>
        <w:t xml:space="preserve">监理人审核的竣工验收申请报告后28天内</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完毕并组织监理人、承包人、设计人等相关单位完成竣工验收。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13.2.3竣工日期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Times New Roman" w:hAnsi="Times New Roman" w:eastAsia="仿宋_GB2312" w:cs="Times New Roman"/>
          <w:color w:val="000000"/>
          <w:sz w:val="24"/>
          <w:szCs w:val="24"/>
        </w:rPr>
        <w:t xml:space="preserve">竣工</w:t>
      </w:r>
      <w:r>
        <w:rPr>
          <w:rFonts w:hint="default" w:ascii="Times New Roman" w:hAnsi="Times New Roman" w:eastAsia="仿宋_GB2312" w:cs="Times New Roman"/>
          <w:color w:val="000000"/>
          <w:sz w:val="24"/>
          <w:szCs w:val="24"/>
        </w:rPr>
        <w:t xml:space="preserve">验收</w:t>
      </w:r>
      <w:r>
        <w:rPr>
          <w:rFonts w:hint="eastAsia" w:ascii="Times New Roman" w:hAnsi="Times New Roman" w:eastAsia="仿宋_GB2312" w:cs="Times New Roman"/>
          <w:color w:val="000000"/>
          <w:sz w:val="24"/>
          <w:szCs w:val="24"/>
        </w:rPr>
        <w:t xml:space="preserve">，或完成竣工验收不予签发工程接收证书</w:t>
      </w:r>
      <w:r>
        <w:rPr>
          <w:rFonts w:hint="default" w:ascii="Times New Roman" w:hAnsi="Times New Roman" w:eastAsia="仿宋_GB2312" w:cs="Times New Roman"/>
          <w:color w:val="000000"/>
          <w:sz w:val="24"/>
          <w:szCs w:val="24"/>
        </w:rPr>
        <w:t xml:space="preserve">的，以提交竣工验</w:t>
      </w:r>
      <w:bookmarkStart w:id="351" w:name="#go14"/>
      <w:r/>
      <w:bookmarkEnd w:id="351"/>
      <w:r>
        <w:rPr>
          <w:rFonts w:hint="default" w:ascii="Times New Roman" w:hAnsi="Times New Roman" w:eastAsia="仿宋_GB2312" w:cs="Times New Roman"/>
          <w:color w:val="000000"/>
          <w:sz w:val="24"/>
          <w:szCs w:val="24"/>
        </w:rPr>
        <w:t xml:space="preserve">收申请报告的日期为实际竣工日期；工程未经竣工验收，发包人擅自使用的，以转移占有工程之日为实际竣工日期。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13.2.4 拒绝接收全部或部分工程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对于竣工验收不合格的工程，承包人完成整改后，</w:t>
      </w:r>
      <w:r>
        <w:rPr>
          <w:rFonts w:hint="eastAsia" w:ascii="Times New Roman" w:hAnsi="Times New Roman" w:eastAsia="仿宋_GB2312" w:cs="Times New Roman"/>
          <w:color w:val="000000"/>
          <w:sz w:val="24"/>
          <w:szCs w:val="24"/>
        </w:rPr>
        <w:t xml:space="preserve">应当</w:t>
      </w:r>
      <w:r>
        <w:rPr>
          <w:rFonts w:hint="default" w:ascii="Times New Roman" w:hAnsi="Times New Roman" w:eastAsia="仿宋_GB2312" w:cs="Times New Roman"/>
          <w:color w:val="000000"/>
          <w:sz w:val="24"/>
          <w:szCs w:val="24"/>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13.2.5 移交、接收全部与部分工程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合同当事人应当在颁发工程接收证书</w:t>
      </w:r>
      <w:r>
        <w:rPr>
          <w:rFonts w:hint="eastAsia" w:ascii="Times New Roman" w:hAnsi="Times New Roman" w:eastAsia="仿宋_GB2312" w:cs="Times New Roman"/>
          <w:color w:val="000000"/>
          <w:sz w:val="24"/>
          <w:szCs w:val="24"/>
        </w:rPr>
        <w:t xml:space="preserve">后7天内</w:t>
      </w:r>
      <w:r>
        <w:rPr>
          <w:rFonts w:hint="default" w:ascii="Times New Roman" w:hAnsi="Times New Roman" w:eastAsia="仿宋_GB2312" w:cs="Times New Roman"/>
          <w:color w:val="000000"/>
          <w:sz w:val="24"/>
          <w:szCs w:val="24"/>
        </w:rPr>
        <w:t xml:space="preserve">完成工程的移交。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发包人无正当理由不接收工程的，发包人自</w:t>
      </w:r>
      <w:r>
        <w:rPr>
          <w:rFonts w:hint="eastAsia" w:ascii="Times New Roman" w:hAnsi="Times New Roman" w:eastAsia="仿宋_GB2312" w:cs="Times New Roman"/>
          <w:color w:val="000000"/>
          <w:sz w:val="24"/>
          <w:szCs w:val="24"/>
        </w:rPr>
        <w:t xml:space="preserve">应当接收工程</w:t>
      </w:r>
      <w:r>
        <w:rPr>
          <w:rFonts w:hint="default" w:ascii="Times New Roman" w:hAnsi="Times New Roman" w:eastAsia="仿宋_GB2312" w:cs="Times New Roman"/>
          <w:color w:val="000000"/>
          <w:sz w:val="24"/>
          <w:szCs w:val="24"/>
        </w:rPr>
        <w:t xml:space="preserve">之日起，承担工程照管、成品保护、保管等与工程有关的各项费用</w:t>
      </w:r>
      <w:r>
        <w:rPr>
          <w:rFonts w:hint="eastAsia" w:ascii="Times New Roman" w:hAnsi="Times New Roman" w:eastAsia="仿宋_GB2312" w:cs="Times New Roman"/>
          <w:color w:val="000000"/>
          <w:sz w:val="24"/>
          <w:szCs w:val="24"/>
        </w:rPr>
        <w:t xml:space="preserve">，合同当事人可以在专用合同条款中另行约定发包人逾期接收工程的违约责任</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承包人无正当理由不移交工程的，</w:t>
      </w:r>
      <w:r>
        <w:rPr>
          <w:rFonts w:hint="eastAsia" w:ascii="Times New Roman" w:hAnsi="Times New Roman" w:eastAsia="仿宋_GB2312" w:cs="Times New Roman"/>
          <w:color w:val="000000"/>
          <w:sz w:val="24"/>
          <w:szCs w:val="24"/>
        </w:rPr>
        <w:t xml:space="preserve">承包人应承担</w:t>
      </w:r>
      <w:r>
        <w:rPr>
          <w:rFonts w:hint="default" w:ascii="Times New Roman" w:hAnsi="Times New Roman" w:eastAsia="仿宋_GB2312" w:cs="Times New Roman"/>
          <w:color w:val="000000"/>
          <w:sz w:val="24"/>
          <w:szCs w:val="24"/>
        </w:rPr>
        <w:t xml:space="preserve">工程照管、成品保护、保管等与工程有关的各项费用</w:t>
      </w:r>
      <w:r>
        <w:rPr>
          <w:rFonts w:hint="eastAsia" w:ascii="Times New Roman" w:hAnsi="Times New Roman" w:eastAsia="仿宋_GB2312" w:cs="Times New Roman"/>
          <w:color w:val="000000"/>
          <w:sz w:val="24"/>
          <w:szCs w:val="24"/>
        </w:rPr>
        <w:t xml:space="preserve">，合同当事人可以在专用合同条款中另行约定承包人无正当理由不移交工程的违约责任</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2" w:name="_Toc351203589"/>
      <w:r/>
      <w:bookmarkStart w:id="353" w:name="_Toc296503111"/>
      <w:r/>
      <w:bookmarkStart w:id="354" w:name="_Toc296346612"/>
      <w:r/>
      <w:bookmarkStart w:id="355" w:name="_Toc337558807"/>
      <w:r>
        <w:rPr>
          <w:rFonts w:ascii="Times New Roman" w:hAnsi="Times New Roman" w:eastAsia="黑体" w:cs="Times New Roman"/>
          <w:b w:val="0"/>
          <w:bCs/>
          <w:color w:val="000000"/>
          <w:sz w:val="24"/>
          <w:szCs w:val="24"/>
          <w:lang w:val="en-US" w:eastAsia="zh-CN" w:bidi="ar-SA"/>
        </w:rPr>
        <w:t xml:space="preserve">13.3工程试车</w:t>
      </w:r>
      <w:bookmarkEnd w:id="352"/>
      <w:r/>
      <w:bookmarkEnd w:id="353"/>
      <w:r/>
      <w:bookmarkEnd w:id="354"/>
      <w:r/>
      <w:bookmarkEnd w:id="35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13.3.1试车程序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工程需要试车的，除专用合同条款另有约定外，试车内容应与承包人承包范围相一致，试车费用由承包人承担。工程试车应按如下程序进行：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13.3.2 试车中的责任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13.3.3 投料试车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如需进行投料试车的，</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应在</w:t>
      </w:r>
      <w:r>
        <w:rPr>
          <w:rFonts w:hint="default" w:ascii="Times New Roman" w:hAnsi="Times New Roman" w:eastAsia="仿宋_GB2312" w:cs="Times New Roman"/>
          <w:color w:val="000000"/>
          <w:sz w:val="24"/>
          <w:szCs w:val="24"/>
        </w:rPr>
        <w:t xml:space="preserve">工程竣工验收后</w:t>
      </w:r>
      <w:r>
        <w:rPr>
          <w:rFonts w:hint="eastAsia" w:ascii="Times New Roman" w:hAnsi="Times New Roman" w:eastAsia="仿宋_GB2312" w:cs="Times New Roman"/>
          <w:color w:val="000000"/>
          <w:sz w:val="24"/>
          <w:szCs w:val="24"/>
        </w:rPr>
        <w:t xml:space="preserve">组织</w:t>
      </w:r>
      <w:r>
        <w:rPr>
          <w:rFonts w:hint="default" w:ascii="Times New Roman" w:hAnsi="Times New Roman" w:eastAsia="仿宋_GB2312" w:cs="Times New Roman"/>
          <w:color w:val="000000"/>
          <w:sz w:val="24"/>
          <w:szCs w:val="24"/>
        </w:rPr>
        <w:t xml:space="preserve">投料试车</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发包人要求在工程竣工验收前进行或需要承包人配合时，应征得承包人同意</w:t>
      </w:r>
      <w:r>
        <w:rPr>
          <w:rFonts w:hint="eastAsia" w:ascii="Times New Roman" w:hAnsi="Times New Roman" w:eastAsia="仿宋_GB2312" w:cs="Times New Roman"/>
          <w:color w:val="000000"/>
          <w:sz w:val="24"/>
          <w:szCs w:val="24"/>
        </w:rPr>
        <w:t xml:space="preserve">，并在专用合同条款中约定有关事项</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Times New Roman" w:hAnsi="Times New Roman" w:eastAsia="仿宋_GB2312" w:cs="Times New Roman"/>
          <w:color w:val="000000"/>
          <w:sz w:val="24"/>
          <w:szCs w:val="24"/>
        </w:rPr>
        <w:t xml:space="preserve">如</w:t>
      </w:r>
      <w:r>
        <w:rPr>
          <w:rFonts w:hint="default" w:ascii="Times New Roman" w:hAnsi="Times New Roman" w:eastAsia="仿宋_GB2312" w:cs="Times New Roman"/>
          <w:color w:val="000000"/>
          <w:sz w:val="24"/>
          <w:szCs w:val="24"/>
        </w:rPr>
        <w:t xml:space="preserve">发包人要求承包人进行整改</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，由此产生的费用由发包人承担。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6" w:name="_Toc337558808"/>
      <w:r>
        <w:rPr>
          <w:rFonts w:ascii="Times New Roman" w:hAnsi="Times New Roman" w:eastAsia="黑体" w:cs="Times New Roman"/>
          <w:b w:val="0"/>
          <w:bCs/>
          <w:color w:val="000000"/>
          <w:sz w:val="24"/>
          <w:szCs w:val="24"/>
          <w:lang w:val="en-US" w:eastAsia="zh-CN" w:bidi="ar-SA"/>
        </w:rPr>
        <w:t xml:space="preserve">    </w:t>
      </w:r>
      <w:bookmarkStart w:id="357" w:name="_Toc351203590"/>
      <w:r>
        <w:rPr>
          <w:rFonts w:ascii="Times New Roman" w:hAnsi="Times New Roman" w:eastAsia="黑体" w:cs="Times New Roman"/>
          <w:b w:val="0"/>
          <w:bCs/>
          <w:color w:val="000000"/>
          <w:sz w:val="24"/>
          <w:szCs w:val="24"/>
          <w:lang w:val="en-US" w:eastAsia="zh-CN" w:bidi="ar-SA"/>
        </w:rPr>
        <w:t xml:space="preserve">13.4提前交付单位工程的验收</w:t>
      </w:r>
      <w:bookmarkEnd w:id="357"/>
      <w:r/>
      <w:bookmarkEnd w:id="35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13.4.1 发包人需要在工程竣工前使用单位工程的，或承包人提出提前交付已经竣工的单位工程且经发包人同意的，可进行单位工程验收，验收的程序按照第13.2款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竣工验收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13.4.2 发包人要求在工程竣工前交付单位工程，由此导致承包人费用增加和（或）工期延误的，由发包人承担由此增加的费用和（或）延误的工期，并支付承包人合理的利润。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8" w:name="_Toc351203591"/>
      <w:r>
        <w:rPr>
          <w:rFonts w:ascii="Times New Roman" w:hAnsi="Times New Roman" w:eastAsia="黑体" w:cs="Times New Roman"/>
          <w:b w:val="0"/>
          <w:bCs/>
          <w:color w:val="000000"/>
          <w:sz w:val="24"/>
          <w:szCs w:val="24"/>
          <w:lang w:val="en-US" w:eastAsia="zh-CN" w:bidi="ar-SA"/>
        </w:rPr>
        <w:t xml:space="preserve">13.5 施工期运行</w:t>
      </w:r>
      <w:bookmarkEnd w:id="35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13.5.1 施工期运行是指合同工程尚未全部竣工，其中某项或某几项单位工程或工程设备安装已竣工，根据专用合同条款约定，需要投入施工期运行的，经发包人按第13.4款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提前交付单位工程的验收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的约定验收合格，证明能确保安全后，才能在施工期投入运行。</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13.5.2 在施工期运行中发现工程或工程设备损坏或存在缺陷的，由承包人按第15.2款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缺陷责任期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约定进行修复。</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9" w:name="_Toc296346613"/>
      <w:r/>
      <w:bookmarkStart w:id="360" w:name="_Toc296503112"/>
      <w:r/>
      <w:bookmarkStart w:id="361" w:name="_Toc351203592"/>
      <w:r/>
      <w:bookmarkStart w:id="362" w:name="_Toc337558809"/>
      <w:r>
        <w:rPr>
          <w:rFonts w:ascii="Times New Roman" w:hAnsi="Times New Roman" w:eastAsia="黑体" w:cs="Times New Roman"/>
          <w:b w:val="0"/>
          <w:bCs/>
          <w:color w:val="000000"/>
          <w:sz w:val="24"/>
          <w:szCs w:val="24"/>
          <w:lang w:val="en-US" w:eastAsia="zh-CN" w:bidi="ar-SA"/>
        </w:rPr>
        <w:t xml:space="preserve">13.6 竣工退</w:t>
      </w:r>
      <w:bookmarkEnd w:id="359"/>
      <w:r/>
      <w:bookmarkEnd w:id="360"/>
      <w:r>
        <w:rPr>
          <w:rFonts w:ascii="Times New Roman" w:hAnsi="Times New Roman" w:eastAsia="黑体" w:cs="Times New Roman"/>
          <w:b w:val="0"/>
          <w:bCs/>
          <w:color w:val="000000"/>
          <w:sz w:val="24"/>
          <w:szCs w:val="24"/>
          <w:lang w:val="en-US" w:eastAsia="zh-CN" w:bidi="ar-SA"/>
        </w:rPr>
        <w:t xml:space="preserve">场</w:t>
      </w:r>
      <w:bookmarkEnd w:id="361"/>
      <w:r/>
      <w:bookmarkEnd w:id="36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13.6.1 竣工退场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颁发工程接收证书后，承包人应按以下要求对施工现场进行清理：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（1）施工现场内残留的垃圾已全部清除出场；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（2）临时工程已拆除，场地已进行清理、平整或复原；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（3）按合同约定应撤离的人员、承包人施工设备和剩余的材料，包括废弃的施工设备和材料，已按计划撤离施工现场；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（4）施工现场周边及其附近道路、河道的施工堆积物，已全部清理；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（5）施工现场其他场地清理工作已全部完成。</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13.6.2 地表还原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63" w:name="_Toc351203593"/>
      <w:r/>
      <w:bookmarkStart w:id="364" w:name="_Toc337558810"/>
      <w:r/>
      <w:bookmarkStart w:id="365" w:name="_Toc296503113"/>
      <w:r/>
      <w:bookmarkStart w:id="366" w:name="_Toc296346614"/>
      <w:r>
        <w:rPr>
          <w:rFonts w:ascii="Times New Roman" w:hAnsi="Times New Roman" w:eastAsia="黑体" w:cs="Times New Roman"/>
          <w:b w:val="0"/>
          <w:bCs/>
          <w:color w:val="000000"/>
          <w:sz w:val="24"/>
          <w:szCs w:val="24"/>
          <w:lang w:val="en-US" w:eastAsia="zh-CN" w:bidi="ar-SA"/>
        </w:rPr>
        <w:t xml:space="preserve">14. 竣工结算</w:t>
      </w:r>
      <w:bookmarkEnd w:id="363"/>
      <w:r/>
      <w:bookmarkEnd w:id="36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67" w:name="_Toc351203594"/>
      <w:r/>
      <w:bookmarkStart w:id="368" w:name="_Toc337558811"/>
      <w:r>
        <w:rPr>
          <w:rFonts w:ascii="Times New Roman" w:hAnsi="Times New Roman" w:eastAsia="黑体" w:cs="Times New Roman"/>
          <w:b w:val="0"/>
          <w:bCs/>
          <w:color w:val="000000"/>
          <w:sz w:val="24"/>
          <w:szCs w:val="24"/>
          <w:lang w:val="en-US" w:eastAsia="zh-CN" w:bidi="ar-SA"/>
        </w:rPr>
        <w:t xml:space="preserve">14.1 竣工结算申请</w:t>
      </w:r>
      <w:bookmarkEnd w:id="367"/>
      <w:r/>
      <w:bookmarkEnd w:id="36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承包人应在工程竣工验收合格后28天内向发包人和监理人提交竣工结算申请单，并提交完整的结算资料，</w:t>
      </w:r>
      <w:r>
        <w:rPr>
          <w:rFonts w:hint="eastAsia" w:ascii="Times New Roman" w:hAnsi="Times New Roman" w:eastAsia="仿宋_GB2312" w:cs="Times New Roman"/>
          <w:color w:val="000000"/>
          <w:sz w:val="24"/>
          <w:szCs w:val="24"/>
        </w:rPr>
        <w:t xml:space="preserve">有关</w:t>
      </w:r>
      <w:r>
        <w:rPr>
          <w:rFonts w:hint="default" w:ascii="Times New Roman" w:hAnsi="Times New Roman" w:eastAsia="仿宋_GB2312" w:cs="Times New Roman"/>
          <w:color w:val="000000"/>
          <w:sz w:val="24"/>
          <w:szCs w:val="24"/>
        </w:rPr>
        <w:t xml:space="preserve">竣工结算申请单</w:t>
      </w:r>
      <w:r>
        <w:rPr>
          <w:rFonts w:hint="eastAsia" w:ascii="Times New Roman" w:hAnsi="Times New Roman" w:eastAsia="仿宋_GB2312" w:cs="Times New Roman"/>
          <w:color w:val="000000"/>
          <w:sz w:val="24"/>
          <w:szCs w:val="24"/>
        </w:rPr>
        <w:t xml:space="preserve">的资料清单和</w:t>
      </w:r>
      <w:r>
        <w:rPr>
          <w:rFonts w:hint="default" w:ascii="Times New Roman" w:hAnsi="Times New Roman" w:eastAsia="仿宋_GB2312" w:cs="Times New Roman"/>
          <w:color w:val="000000"/>
          <w:sz w:val="24"/>
          <w:szCs w:val="24"/>
        </w:rPr>
        <w:t xml:space="preserve">份数</w:t>
      </w:r>
      <w:r>
        <w:rPr>
          <w:rFonts w:hint="eastAsia" w:ascii="Times New Roman" w:hAnsi="Times New Roman" w:eastAsia="仿宋_GB2312" w:cs="Times New Roman"/>
          <w:color w:val="000000"/>
          <w:sz w:val="24"/>
          <w:szCs w:val="24"/>
        </w:rPr>
        <w:t xml:space="preserve">等要求</w:t>
      </w:r>
      <w:r>
        <w:rPr>
          <w:rFonts w:hint="default" w:ascii="Times New Roman" w:hAnsi="Times New Roman" w:eastAsia="仿宋_GB2312" w:cs="Times New Roman"/>
          <w:color w:val="000000"/>
          <w:sz w:val="24"/>
          <w:szCs w:val="24"/>
        </w:rPr>
        <w:t xml:space="preserve">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除专用合同条款另有约定外，竣工结算申请单应包括以下内容：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（1）竣工结算合同价格；</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（2）发包人已支付承包人的款项；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（3）应扣留的质量保证金</w:t>
      </w:r>
      <w:r>
        <w:rPr>
          <w:rFonts w:hint="eastAsia" w:ascii="Calibri" w:hAnsi="Calibri" w:eastAsia="仿宋_GB2312" w:cs="Times New Roman"/>
          <w:color w:val="000000"/>
          <w:sz w:val="24"/>
          <w:szCs w:val="24"/>
        </w:rPr>
        <w:t xml:space="preserve">。已缴纳履约保证金的或提供其他工程质量担保方式的除外</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（4）发包人应支付承包人的合同价款。</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69" w:name="_Toc351203595"/>
      <w:r/>
      <w:bookmarkStart w:id="370" w:name="_Toc337558812"/>
      <w:r>
        <w:rPr>
          <w:rFonts w:ascii="Times New Roman" w:hAnsi="Times New Roman" w:eastAsia="黑体" w:cs="Times New Roman"/>
          <w:b w:val="0"/>
          <w:bCs/>
          <w:color w:val="000000"/>
          <w:sz w:val="24"/>
          <w:szCs w:val="24"/>
          <w:lang w:val="en-US" w:eastAsia="zh-CN" w:bidi="ar-SA"/>
        </w:rPr>
        <w:t xml:space="preserve">14.2 竣工结算审核</w:t>
      </w:r>
      <w:bookmarkEnd w:id="369"/>
      <w:r/>
      <w:bookmarkEnd w:id="37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（1）除专用合同条款另有约定外，监理人应在收到竣工结算申请单后14天内完成核查并报送发包人。发包人应在收到监理人提交的经审核的竣工结算申请单后14天内完成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，并由监理人向承包人签发经发包人签认的竣工付款证书。监理人或</w:t>
      </w:r>
      <w:r>
        <w:rPr>
          <w:rFonts w:hint="default" w:ascii="Times New Roman" w:hAnsi="Times New Roman" w:eastAsia="仿宋_GB2312" w:cs="Times New Roman"/>
          <w:color w:val="000000"/>
          <w:sz w:val="24"/>
          <w:szCs w:val="24"/>
        </w:rPr>
        <w:t xml:space="preserve">发包人对竣工</w:t>
      </w:r>
      <w:r>
        <w:rPr>
          <w:rFonts w:hint="default" w:ascii="Times New Roman" w:hAnsi="Times New Roman" w:eastAsia="仿宋_GB2312" w:cs="Times New Roman"/>
          <w:color w:val="000000"/>
          <w:sz w:val="24"/>
          <w:szCs w:val="24"/>
        </w:rPr>
        <w:t xml:space="preserve">结算</w:t>
      </w:r>
      <w:r>
        <w:rPr>
          <w:rFonts w:hint="default" w:ascii="Times New Roman" w:hAnsi="Times New Roman" w:eastAsia="仿宋_GB2312" w:cs="Times New Roman"/>
          <w:color w:val="000000"/>
          <w:sz w:val="24"/>
          <w:szCs w:val="24"/>
        </w:rPr>
        <w:t xml:space="preserve">申请单有异议的，有权要求承包人进行修正和提供补充资料，承包人应提交修正后的竣工</w:t>
      </w:r>
      <w:r>
        <w:rPr>
          <w:rFonts w:hint="default" w:ascii="Times New Roman" w:hAnsi="Times New Roman" w:eastAsia="仿宋_GB2312" w:cs="Times New Roman"/>
          <w:color w:val="000000"/>
          <w:sz w:val="24"/>
          <w:szCs w:val="24"/>
        </w:rPr>
        <w:t xml:space="preserve">结算</w:t>
      </w:r>
      <w:r>
        <w:rPr>
          <w:rFonts w:hint="default" w:ascii="Times New Roman" w:hAnsi="Times New Roman" w:eastAsia="仿宋_GB2312" w:cs="Times New Roman"/>
          <w:color w:val="000000"/>
          <w:sz w:val="24"/>
          <w:szCs w:val="24"/>
        </w:rPr>
        <w:t xml:space="preserve">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发包人在收到承包人提交竣工结算申请书后28天</w:t>
      </w:r>
      <w:r>
        <w:rPr>
          <w:rFonts w:hint="eastAsia" w:ascii="Times New Roman" w:hAnsi="Times New Roman" w:eastAsia="仿宋_GB2312" w:cs="Times New Roman"/>
          <w:color w:val="000000"/>
          <w:sz w:val="24"/>
          <w:szCs w:val="24"/>
        </w:rPr>
        <w:t xml:space="preserve">内</w:t>
      </w:r>
      <w:r>
        <w:rPr>
          <w:rFonts w:hint="default" w:ascii="Times New Roman" w:hAnsi="Times New Roman" w:eastAsia="仿宋_GB2312" w:cs="Times New Roman"/>
          <w:color w:val="000000"/>
          <w:sz w:val="24"/>
          <w:szCs w:val="24"/>
        </w:rPr>
        <w:t xml:space="preserve">未完成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且未提出异议的，视为发包人认可承包人提交的竣工结算申请单，并自发包人收到承包人提交的竣工结算申请单后第29天起视为已签发竣工付款证书。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（3）承包人对发包人签认的竣工付款证书有异议的，对于有异议部分应在收到发包人签认的竣工付款证书后7天内提出异议，并由合同当事人按照专用合同条款约定</w:t>
      </w:r>
      <w:r>
        <w:rPr>
          <w:rFonts w:hint="eastAsia" w:ascii="Times New Roman" w:hAnsi="Times New Roman" w:eastAsia="仿宋_GB2312" w:cs="Times New Roman"/>
          <w:color w:val="000000"/>
          <w:sz w:val="24"/>
          <w:szCs w:val="24"/>
        </w:rPr>
        <w:t xml:space="preserve">的方式和程序</w:t>
      </w:r>
      <w:r>
        <w:rPr>
          <w:rFonts w:hint="default" w:ascii="Times New Roman" w:hAnsi="Times New Roman" w:eastAsia="仿宋_GB2312" w:cs="Times New Roman"/>
          <w:color w:val="000000"/>
          <w:sz w:val="24"/>
          <w:szCs w:val="24"/>
        </w:rPr>
        <w:t xml:space="preserve">进行复核，或按照第20条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约定处理。对于无异议部分，发包人应签发临时竣工付款证书，并按本款第（2）项完成付款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承包人逾期未提出异议的，视为认可发包人的</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结果。</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1" w:name="_Toc351203596"/>
      <w:r/>
      <w:bookmarkStart w:id="372" w:name="_Toc337558813"/>
      <w:r>
        <w:rPr>
          <w:rFonts w:ascii="Times New Roman" w:hAnsi="Times New Roman" w:eastAsia="黑体" w:cs="Times New Roman"/>
          <w:b w:val="0"/>
          <w:bCs/>
          <w:color w:val="000000"/>
          <w:sz w:val="24"/>
          <w:szCs w:val="24"/>
          <w:lang w:val="en-US" w:eastAsia="zh-CN" w:bidi="ar-SA"/>
        </w:rPr>
        <w:t xml:space="preserve">14.3 甩项竣工协议</w:t>
      </w:r>
      <w:bookmarkEnd w:id="371"/>
      <w:r/>
      <w:bookmarkEnd w:id="372"/>
      <w:r/>
      <w:r/>
    </w:p>
    <w:p>
      <w:pPr>
        <w:ind w:firstLine="47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发包人要求甩项竣工的，合同当事人应签订甩项竣工协议。在甩项竣工协议中应明确，合同当事人按照第14.1款</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竣工</w:t>
      </w:r>
      <w:r>
        <w:rPr>
          <w:rFonts w:hint="eastAsia" w:ascii="Times New Roman" w:hAnsi="Times New Roman" w:eastAsia="仿宋_GB2312" w:cs="Times New Roman"/>
          <w:sz w:val="24"/>
          <w:szCs w:val="24"/>
        </w:rPr>
        <w:t xml:space="preserve">结算</w:t>
      </w:r>
      <w:r>
        <w:rPr>
          <w:rFonts w:hint="default" w:ascii="Times New Roman" w:hAnsi="Times New Roman" w:eastAsia="仿宋_GB2312" w:cs="Times New Roman"/>
          <w:sz w:val="24"/>
          <w:szCs w:val="24"/>
        </w:rPr>
        <w:t xml:space="preserve">申请</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及14.2款</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竣工结算审核</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的约定，</w:t>
      </w:r>
      <w:r>
        <w:rPr>
          <w:rFonts w:hint="eastAsia" w:ascii="Times New Roman" w:hAnsi="Times New Roman" w:eastAsia="仿宋_GB2312" w:cs="Times New Roman"/>
          <w:sz w:val="24"/>
          <w:szCs w:val="24"/>
        </w:rPr>
        <w:t xml:space="preserve">对已</w:t>
      </w:r>
      <w:r>
        <w:rPr>
          <w:rFonts w:hint="default" w:ascii="Times New Roman" w:hAnsi="Times New Roman" w:eastAsia="仿宋_GB2312" w:cs="Times New Roman"/>
          <w:sz w:val="24"/>
          <w:szCs w:val="24"/>
        </w:rPr>
        <w:t xml:space="preserve">完合格工程</w:t>
      </w:r>
      <w:r>
        <w:rPr>
          <w:rFonts w:hint="eastAsia" w:ascii="Times New Roman" w:hAnsi="Times New Roman" w:eastAsia="仿宋_GB2312" w:cs="Times New Roman"/>
          <w:sz w:val="24"/>
          <w:szCs w:val="24"/>
        </w:rPr>
        <w:t xml:space="preserve">进行</w:t>
      </w:r>
      <w:r>
        <w:rPr>
          <w:rFonts w:hint="default" w:ascii="Times New Roman" w:hAnsi="Times New Roman" w:eastAsia="仿宋_GB2312" w:cs="Times New Roman"/>
          <w:sz w:val="24"/>
          <w:szCs w:val="24"/>
        </w:rPr>
        <w:t xml:space="preserve">结算，并支付相应</w:t>
      </w:r>
      <w:r>
        <w:rPr>
          <w:rFonts w:hint="eastAsia" w:ascii="Times New Roman" w:hAnsi="Times New Roman" w:eastAsia="仿宋_GB2312" w:cs="Times New Roman"/>
          <w:sz w:val="24"/>
          <w:szCs w:val="24"/>
        </w:rPr>
        <w:t xml:space="preserve">合同</w:t>
      </w:r>
      <w:r>
        <w:rPr>
          <w:rFonts w:hint="default" w:ascii="Times New Roman" w:hAnsi="Times New Roman" w:eastAsia="仿宋_GB2312" w:cs="Times New Roman"/>
          <w:sz w:val="24"/>
          <w:szCs w:val="24"/>
        </w:rPr>
        <w:t xml:space="preserve">价款。</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3" w:name="_Toc351203597"/>
      <w:r/>
      <w:bookmarkStart w:id="374" w:name="_Toc337558814"/>
      <w:r>
        <w:rPr>
          <w:rFonts w:ascii="Times New Roman" w:hAnsi="Times New Roman" w:eastAsia="黑体" w:cs="Times New Roman"/>
          <w:b w:val="0"/>
          <w:bCs/>
          <w:color w:val="000000"/>
          <w:sz w:val="24"/>
          <w:szCs w:val="24"/>
          <w:lang w:val="en-US" w:eastAsia="zh-CN" w:bidi="ar-SA"/>
        </w:rPr>
        <w:t xml:space="preserve">14.4 最终结清</w:t>
      </w:r>
      <w:bookmarkEnd w:id="373"/>
      <w:r/>
      <w:bookmarkEnd w:id="37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14.4.1 最终结清申请单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（1）除专用合同条款另有约定外，承包人应在缺陷责任期终止证书颁发后7天内，按专用合同条款约定的份数向发包人提交最终结清申请单，并提供相关证明材料。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最终结清申请单</w:t>
      </w:r>
      <w:r>
        <w:rPr>
          <w:rFonts w:hint="default" w:ascii="Times New Roman" w:hAnsi="Times New Roman" w:eastAsia="仿宋_GB2312" w:cs="Times New Roman"/>
          <w:color w:val="000000"/>
          <w:sz w:val="24"/>
          <w:szCs w:val="24"/>
        </w:rPr>
        <w:t xml:space="preserve">应列明质量保证金、应扣除的质量保证金、缺陷责任期内发生的增减费用。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（2）发包人对最终结清申请单内容有异议的，有权要求承包人进行修正和提供补充资料，承包人应向发包人提交修正后的最终结清申请单。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14.4.2 最终结清证书和支付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（1）除专用合同条款另有约定外，发包人应在收到承包人提交的最终结清申请单后14天内完成审批并向承包人颁发最终结清证书。发包人逾期未完成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，又未提出修改意见的，视为发包人同意承包人提交的最终结清申请单，且自发包人收到承包人提交的最终结清申请单后15天起视为已颁发最终结清证书。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（3）承包人对发包人颁发的最终结清证书有异议的，按第20条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的约定办理。</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5" w:name="_Toc351203598"/>
      <w:r/>
      <w:bookmarkStart w:id="376" w:name="_Toc337558815"/>
      <w:r>
        <w:rPr>
          <w:rFonts w:ascii="Times New Roman" w:hAnsi="Times New Roman" w:eastAsia="黑体" w:cs="Times New Roman"/>
          <w:b w:val="0"/>
          <w:bCs/>
          <w:color w:val="000000"/>
          <w:sz w:val="24"/>
          <w:szCs w:val="24"/>
          <w:lang w:val="en-US" w:eastAsia="zh-CN" w:bidi="ar-SA"/>
        </w:rPr>
        <w:t xml:space="preserve">15. 缺陷责任与保修</w:t>
      </w:r>
      <w:bookmarkEnd w:id="375"/>
      <w:r/>
      <w:bookmarkEnd w:id="365"/>
      <w:r/>
      <w:bookmarkEnd w:id="366"/>
      <w:r/>
      <w:bookmarkEnd w:id="37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7" w:name="_Toc351203599"/>
      <w:r/>
      <w:bookmarkStart w:id="378" w:name="_Toc337558816"/>
      <w:r/>
      <w:bookmarkStart w:id="379" w:name="_Toc296503114"/>
      <w:r/>
      <w:bookmarkStart w:id="380" w:name="_Toc296346615"/>
      <w:r>
        <w:rPr>
          <w:rFonts w:ascii="Times New Roman" w:hAnsi="Times New Roman" w:eastAsia="黑体" w:cs="Times New Roman"/>
          <w:b w:val="0"/>
          <w:bCs/>
          <w:color w:val="000000"/>
          <w:sz w:val="24"/>
          <w:szCs w:val="24"/>
          <w:lang w:val="en-US" w:eastAsia="zh-CN" w:bidi="ar-SA"/>
        </w:rPr>
        <w:t xml:space="preserve">15.1 工程保修的原则</w:t>
      </w:r>
      <w:bookmarkEnd w:id="377"/>
      <w:r/>
      <w:bookmarkEnd w:id="37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81" w:name="_Toc351203600"/>
      <w:r/>
      <w:bookmarkStart w:id="382" w:name="_Toc337558817"/>
      <w:r>
        <w:rPr>
          <w:rFonts w:ascii="Times New Roman" w:hAnsi="Times New Roman" w:eastAsia="黑体" w:cs="Times New Roman"/>
          <w:b w:val="0"/>
          <w:bCs/>
          <w:color w:val="000000"/>
          <w:sz w:val="24"/>
          <w:szCs w:val="24"/>
          <w:lang w:val="en-US" w:eastAsia="zh-CN" w:bidi="ar-SA"/>
        </w:rPr>
        <w:t xml:space="preserve">15.2 缺陷责任期</w:t>
      </w:r>
      <w:bookmarkEnd w:id="379"/>
      <w:r/>
      <w:bookmarkEnd w:id="380"/>
      <w:r/>
      <w:bookmarkEnd w:id="381"/>
      <w:r/>
      <w:bookmarkEnd w:id="38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15.2.1 缺陷责任期</w:t>
      </w:r>
      <w:r>
        <w:rPr>
          <w:rFonts w:hint="eastAsia" w:ascii="Calibri" w:hAnsi="Calibri" w:eastAsia="仿宋_GB2312" w:cs="Times New Roman"/>
          <w:color w:val="000000"/>
          <w:sz w:val="24"/>
          <w:szCs w:val="24"/>
        </w:rPr>
        <w:t xml:space="preserve">从工程通过竣工验收之日</w:t>
      </w:r>
      <w:r>
        <w:rPr>
          <w:rFonts w:hint="default" w:ascii="Times New Roman" w:hAnsi="Times New Roman" w:eastAsia="仿宋_GB2312" w:cs="Times New Roman"/>
          <w:color w:val="000000"/>
          <w:sz w:val="24"/>
          <w:szCs w:val="24"/>
        </w:rPr>
        <w:t xml:space="preserve">起计算，合同当事人应在专用合同条款约定缺陷责任期的具体期限，但该期限最长不超过24个月。</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单位工程先于全部工程进行验收，经验收合格并交付使用的，该单位工程缺陷责任期自单位工程验收合格之日起算。</w:t>
      </w:r>
      <w:r>
        <w:rPr>
          <w:rFonts w:hint="eastAsia" w:ascii="Calibri" w:hAnsi="Calibri" w:eastAsia="仿宋_GB2312" w:cs="Times New Roman"/>
          <w:color w:val="000000"/>
          <w:sz w:val="24"/>
          <w:szCs w:val="24"/>
        </w:rPr>
        <w:t xml:space="preserve">因承包人原因导致工程无法按合同约定期限进行竣工验收的，缺陷责任期从实际通过竣工验收之日起计算。</w:t>
      </w:r>
      <w:r>
        <w:rPr>
          <w:rFonts w:hint="default" w:ascii="Times New Roman" w:hAnsi="Times New Roman" w:eastAsia="仿宋_GB2312" w:cs="Times New Roman"/>
          <w:color w:val="000000"/>
          <w:sz w:val="24"/>
          <w:szCs w:val="24"/>
        </w:rPr>
        <w:t xml:space="preserve">因发包人原因导致工程无法按合同约定期限进行竣工验收的，</w:t>
      </w:r>
      <w:r>
        <w:rPr>
          <w:rFonts w:hint="eastAsia" w:ascii="Calibri" w:hAnsi="Calibri" w:eastAsia="仿宋_GB2312" w:cs="Times New Roman"/>
          <w:color w:val="000000"/>
          <w:sz w:val="24"/>
          <w:szCs w:val="24"/>
        </w:rPr>
        <w:t xml:space="preserve">在承包人提交竣工验收报告90天后，工程自动进入缺陷责任期</w:t>
      </w:r>
      <w:r>
        <w:rPr>
          <w:rFonts w:hint="default" w:ascii="Times New Roman" w:hAnsi="Times New Roman" w:eastAsia="仿宋_GB2312" w:cs="Times New Roman"/>
          <w:color w:val="000000"/>
          <w:sz w:val="24"/>
          <w:szCs w:val="24"/>
        </w:rPr>
        <w:t xml:space="preserve">；发包人未经竣工验收擅自使用工程的，缺陷责任期自工程转移占有之日起开始计算。</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15.2.2</w:t>
      </w:r>
      <w:r>
        <w:rPr>
          <w:rFonts w:hint="eastAsia" w:ascii="Calibri" w:hAnsi="Calibri" w:eastAsia="仿宋_GB2312" w:cs="Times New Roman"/>
          <w:color w:val="000000"/>
          <w:sz w:val="24"/>
          <w:szCs w:val="24"/>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hint="default" w:ascii="Times New Roman" w:hAnsi="Times New Roman" w:eastAsia="仿宋_GB2312" w:cs="Times New Roman"/>
          <w:color w:val="000000"/>
          <w:sz w:val="24"/>
          <w:szCs w:val="24"/>
        </w:rPr>
        <w:t xml:space="preserve">发包人有权要求承</w:t>
      </w:r>
      <w:r>
        <w:rPr>
          <w:rFonts w:hint="default" w:ascii="Times New Roman" w:hAnsi="Times New Roman" w:eastAsia="仿宋_GB2312" w:cs="Times New Roman"/>
          <w:bCs/>
          <w:color w:val="000000"/>
          <w:sz w:val="24"/>
          <w:szCs w:val="24"/>
        </w:rPr>
        <w:t xml:space="preserve">包人延长缺陷责任期，</w:t>
      </w:r>
      <w:r>
        <w:rPr>
          <w:rFonts w:hint="default" w:ascii="Times New Roman" w:hAnsi="Times New Roman" w:eastAsia="仿宋_GB2312" w:cs="Times New Roman"/>
          <w:color w:val="000000"/>
          <w:sz w:val="24"/>
          <w:szCs w:val="24"/>
        </w:rPr>
        <w:t xml:space="preserve">并应在原缺陷责任期届满前发出延长通知</w:t>
      </w:r>
      <w:r>
        <w:rPr>
          <w:rFonts w:hint="eastAsia" w:ascii="Times New Roman" w:hAnsi="Times New Roman" w:eastAsia="仿宋_GB2312" w:cs="Times New Roman"/>
          <w:color w:val="000000"/>
          <w:sz w:val="24"/>
          <w:szCs w:val="24"/>
          <w:lang w:eastAsia="zh-CN"/>
        </w:rPr>
        <w:t xml:space="preserve">。</w:t>
      </w:r>
      <w:r>
        <w:rPr>
          <w:rFonts w:hint="default" w:ascii="Times New Roman" w:hAnsi="Times New Roman" w:eastAsia="仿宋_GB2312" w:cs="Times New Roman"/>
          <w:bCs/>
          <w:color w:val="000000"/>
          <w:sz w:val="24"/>
          <w:szCs w:val="24"/>
        </w:rPr>
        <w:t xml:space="preserve">但缺陷责任期</w:t>
      </w:r>
      <w:r>
        <w:rPr>
          <w:rFonts w:hint="eastAsia" w:ascii="Times New Roman" w:hAnsi="Times New Roman" w:eastAsia="仿宋_GB2312" w:cs="Times New Roman"/>
          <w:bCs/>
          <w:color w:val="000000"/>
          <w:sz w:val="24"/>
          <w:szCs w:val="24"/>
          <w:lang w:eastAsia="zh-CN"/>
        </w:rPr>
        <w:t xml:space="preserve">（含延长部分）</w:t>
      </w:r>
      <w:r>
        <w:rPr>
          <w:rFonts w:hint="default" w:ascii="Times New Roman" w:hAnsi="Times New Roman" w:eastAsia="仿宋_GB2312" w:cs="Times New Roman"/>
          <w:bCs/>
          <w:color w:val="000000"/>
          <w:sz w:val="24"/>
          <w:szCs w:val="24"/>
        </w:rPr>
        <w:t xml:space="preserve">最长</w:t>
      </w:r>
      <w:r>
        <w:rPr>
          <w:rFonts w:hint="default" w:ascii="Times New Roman" w:hAnsi="Times New Roman" w:eastAsia="仿宋_GB2312" w:cs="Times New Roman"/>
          <w:color w:val="000000"/>
          <w:sz w:val="24"/>
          <w:szCs w:val="24"/>
        </w:rPr>
        <w:t xml:space="preserve">不能超过24个月。</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由他人原因造成的缺陷，发包人负责组织维修，承包人不承担费用，且发包人不得从保证金中扣除费用。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15.2.3 任何一项缺陷或损坏修复后，经检查证明其影响了工程或工程设备的使用性能，承包人应重新进行合同约定的试验和试运行，试验和试运行的全部费用应由责任方承担。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15.2.4</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除专用合同条款另有约定外，承包人应于缺陷责任期届满后7天内向发包人发出缺陷责任期</w:t>
      </w:r>
      <w:r>
        <w:rPr>
          <w:rFonts w:hint="eastAsia" w:ascii="Times New Roman" w:hAnsi="Times New Roman" w:eastAsia="仿宋_GB2312" w:cs="Times New Roman"/>
          <w:color w:val="000000"/>
          <w:sz w:val="24"/>
          <w:szCs w:val="24"/>
        </w:rPr>
        <w:t xml:space="preserve">届</w:t>
      </w:r>
      <w:r>
        <w:rPr>
          <w:rFonts w:hint="default" w:ascii="Times New Roman" w:hAnsi="Times New Roman" w:eastAsia="仿宋_GB2312" w:cs="Times New Roman"/>
          <w:color w:val="000000"/>
          <w:sz w:val="24"/>
          <w:szCs w:val="24"/>
        </w:rPr>
        <w:t xml:space="preserve">满通知，发包人应在</w:t>
      </w:r>
      <w:r>
        <w:rPr>
          <w:rFonts w:hint="eastAsia" w:ascii="Times New Roman" w:hAnsi="Times New Roman" w:eastAsia="仿宋_GB2312" w:cs="Times New Roman"/>
          <w:color w:val="000000"/>
          <w:sz w:val="24"/>
          <w:szCs w:val="24"/>
        </w:rPr>
        <w:t xml:space="preserve">收</w:t>
      </w:r>
      <w:r>
        <w:rPr>
          <w:rFonts w:hint="default" w:ascii="Times New Roman" w:hAnsi="Times New Roman" w:eastAsia="仿宋_GB2312" w:cs="Times New Roman"/>
          <w:color w:val="000000"/>
          <w:sz w:val="24"/>
          <w:szCs w:val="24"/>
        </w:rPr>
        <w:t xml:space="preserve">到缺陷责任期满通知后14天内核实承包人是否履行缺陷</w:t>
      </w:r>
      <w:r>
        <w:rPr>
          <w:rFonts w:hint="eastAsia" w:ascii="Times New Roman" w:hAnsi="Times New Roman" w:eastAsia="仿宋_GB2312" w:cs="Times New Roman"/>
          <w:color w:val="000000"/>
          <w:sz w:val="24"/>
          <w:szCs w:val="24"/>
        </w:rPr>
        <w:t xml:space="preserve">修复</w:t>
      </w:r>
      <w:r>
        <w:rPr>
          <w:rFonts w:hint="default" w:ascii="Times New Roman" w:hAnsi="Times New Roman" w:eastAsia="仿宋_GB2312" w:cs="Times New Roman"/>
          <w:color w:val="000000"/>
          <w:sz w:val="24"/>
          <w:szCs w:val="24"/>
        </w:rPr>
        <w:t xml:space="preserve">义务，承包人未能履行缺陷</w:t>
      </w:r>
      <w:r>
        <w:rPr>
          <w:rFonts w:hint="eastAsia" w:ascii="Times New Roman" w:hAnsi="Times New Roman" w:eastAsia="仿宋_GB2312" w:cs="Times New Roman"/>
          <w:color w:val="000000"/>
          <w:sz w:val="24"/>
          <w:szCs w:val="24"/>
        </w:rPr>
        <w:t xml:space="preserve">修复</w:t>
      </w:r>
      <w:r>
        <w:rPr>
          <w:rFonts w:hint="default" w:ascii="Times New Roman" w:hAnsi="Times New Roman" w:eastAsia="仿宋_GB2312" w:cs="Times New Roman"/>
          <w:color w:val="000000"/>
          <w:sz w:val="24"/>
          <w:szCs w:val="24"/>
        </w:rPr>
        <w:t xml:space="preserve">义务的，发包人有权扣除相应金额的维修费用。发包人应在</w:t>
      </w:r>
      <w:r>
        <w:rPr>
          <w:rFonts w:hint="eastAsia" w:ascii="Times New Roman" w:hAnsi="Times New Roman" w:eastAsia="仿宋_GB2312" w:cs="Times New Roman"/>
          <w:color w:val="000000"/>
          <w:sz w:val="24"/>
          <w:szCs w:val="24"/>
        </w:rPr>
        <w:t xml:space="preserve">收到</w:t>
      </w:r>
      <w:r>
        <w:rPr>
          <w:rFonts w:hint="default" w:ascii="Times New Roman" w:hAnsi="Times New Roman" w:eastAsia="仿宋_GB2312" w:cs="Times New Roman"/>
          <w:color w:val="000000"/>
          <w:sz w:val="24"/>
          <w:szCs w:val="24"/>
        </w:rPr>
        <w:t xml:space="preserve">缺陷责任期</w:t>
      </w:r>
      <w:r>
        <w:rPr>
          <w:rFonts w:hint="eastAsia" w:ascii="Times New Roman" w:hAnsi="Times New Roman" w:eastAsia="仿宋_GB2312" w:cs="Times New Roman"/>
          <w:color w:val="000000"/>
          <w:sz w:val="24"/>
          <w:szCs w:val="24"/>
        </w:rPr>
        <w:t xml:space="preserve">届</w:t>
      </w:r>
      <w:r>
        <w:rPr>
          <w:rFonts w:hint="default" w:ascii="Times New Roman" w:hAnsi="Times New Roman" w:eastAsia="仿宋_GB2312" w:cs="Times New Roman"/>
          <w:color w:val="000000"/>
          <w:sz w:val="24"/>
          <w:szCs w:val="24"/>
        </w:rPr>
        <w:t xml:space="preserve">满</w:t>
      </w:r>
      <w:r>
        <w:rPr>
          <w:rFonts w:hint="eastAsia" w:ascii="Times New Roman" w:hAnsi="Times New Roman" w:eastAsia="仿宋_GB2312" w:cs="Times New Roman"/>
          <w:color w:val="000000"/>
          <w:sz w:val="24"/>
          <w:szCs w:val="24"/>
        </w:rPr>
        <w:t xml:space="preserve">通知后</w:t>
      </w:r>
      <w:r>
        <w:rPr>
          <w:rFonts w:hint="default" w:ascii="Times New Roman" w:hAnsi="Times New Roman" w:eastAsia="仿宋_GB2312" w:cs="Times New Roman"/>
          <w:color w:val="000000"/>
          <w:sz w:val="24"/>
          <w:szCs w:val="24"/>
        </w:rPr>
        <w:t xml:space="preserve">14天内，向承包人颁发缺陷责任期终止证</w:t>
      </w:r>
      <w:r>
        <w:rPr>
          <w:rFonts w:hint="eastAsia" w:ascii="Times New Roman" w:hAnsi="Times New Roman" w:eastAsia="仿宋_GB2312" w:cs="Times New Roman"/>
          <w:color w:val="000000"/>
          <w:sz w:val="24"/>
          <w:szCs w:val="24"/>
        </w:rPr>
        <w:t xml:space="preserve">书</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83" w:name="_Toc351203601"/>
      <w:r/>
      <w:bookmarkStart w:id="384" w:name="_Toc337558818"/>
      <w:r/>
      <w:bookmarkStart w:id="385" w:name="_Toc296346616"/>
      <w:r/>
      <w:bookmarkStart w:id="386" w:name="_Toc296503115"/>
      <w:r>
        <w:rPr>
          <w:rFonts w:ascii="Times New Roman" w:hAnsi="Times New Roman" w:eastAsia="黑体" w:cs="Times New Roman"/>
          <w:b w:val="0"/>
          <w:bCs/>
          <w:color w:val="000000"/>
          <w:sz w:val="24"/>
          <w:szCs w:val="24"/>
          <w:lang w:val="en-US" w:eastAsia="zh-CN" w:bidi="ar-SA"/>
        </w:rPr>
        <w:t xml:space="preserve">15.3 质量保证金</w:t>
      </w:r>
      <w:bookmarkEnd w:id="383"/>
      <w:r/>
      <w:bookmarkEnd w:id="38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经合同当事人协商一致扣留质量保证金的，应在专用合同条款中予以明确。</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在工程项目竣工前，承包人已经提供履约担保的，发包人不得同时预留工程质量保证金。</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15.3.1 </w:t>
      </w:r>
      <w:r>
        <w:rPr>
          <w:rFonts w:hint="eastAsia" w:ascii="Times New Roman" w:hAnsi="Times New Roman" w:eastAsia="仿宋_GB2312" w:cs="Times New Roman"/>
          <w:color w:val="000000"/>
          <w:sz w:val="24"/>
          <w:szCs w:val="24"/>
        </w:rPr>
        <w:t xml:space="preserve">承包人提供</w:t>
      </w:r>
      <w:r>
        <w:rPr>
          <w:rFonts w:hint="default" w:ascii="Times New Roman" w:hAnsi="Times New Roman" w:eastAsia="仿宋_GB2312" w:cs="Times New Roman"/>
          <w:color w:val="000000"/>
          <w:sz w:val="24"/>
          <w:szCs w:val="24"/>
        </w:rPr>
        <w:t xml:space="preserve">质量保证金的</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承包人提供</w:t>
      </w: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有</w:t>
      </w:r>
      <w:r>
        <w:rPr>
          <w:rFonts w:hint="default" w:ascii="Times New Roman" w:hAnsi="Times New Roman" w:eastAsia="仿宋_GB2312" w:cs="Times New Roman"/>
          <w:color w:val="000000"/>
          <w:sz w:val="24"/>
          <w:szCs w:val="24"/>
        </w:rPr>
        <w:t xml:space="preserve">以下</w:t>
      </w:r>
      <w:r>
        <w:rPr>
          <w:rFonts w:hint="eastAsia" w:ascii="Times New Roman" w:hAnsi="Times New Roman" w:eastAsia="仿宋_GB2312" w:cs="Times New Roman"/>
          <w:color w:val="000000"/>
          <w:sz w:val="24"/>
          <w:szCs w:val="24"/>
        </w:rPr>
        <w:t xml:space="preserve">三种方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（1）质量保证金保函；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2）相应比例的工程款；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（3）双方约定的其他</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除专用合同条款另有约定外，质量保证金</w:t>
      </w:r>
      <w:r>
        <w:rPr>
          <w:rFonts w:hint="eastAsia" w:ascii="Times New Roman" w:hAnsi="Times New Roman" w:eastAsia="仿宋_GB2312" w:cs="Times New Roman"/>
          <w:color w:val="000000"/>
          <w:sz w:val="24"/>
          <w:szCs w:val="24"/>
        </w:rPr>
        <w:t xml:space="preserve">原则上</w:t>
      </w:r>
      <w:r>
        <w:rPr>
          <w:rFonts w:hint="default" w:ascii="Times New Roman" w:hAnsi="Times New Roman" w:eastAsia="仿宋_GB2312" w:cs="Times New Roman"/>
          <w:color w:val="000000"/>
          <w:sz w:val="24"/>
          <w:szCs w:val="24"/>
        </w:rPr>
        <w:t xml:space="preserve">采</w:t>
      </w:r>
      <w:r>
        <w:rPr>
          <w:rFonts w:hint="eastAsia" w:ascii="Times New Roman" w:hAnsi="Times New Roman" w:eastAsia="仿宋_GB2312" w:cs="Times New Roman"/>
          <w:color w:val="000000"/>
          <w:sz w:val="24"/>
          <w:szCs w:val="24"/>
        </w:rPr>
        <w:t xml:space="preserve">用上述</w:t>
      </w:r>
      <w:r>
        <w:rPr>
          <w:rFonts w:hint="default" w:ascii="Times New Roman" w:hAnsi="Times New Roman" w:eastAsia="仿宋_GB2312" w:cs="Times New Roman"/>
          <w:color w:val="000000"/>
          <w:sz w:val="24"/>
          <w:szCs w:val="24"/>
        </w:rPr>
        <w:t xml:space="preserve">第（1）种</w:t>
      </w:r>
      <w:r>
        <w:rPr>
          <w:rFonts w:hint="eastAsia" w:ascii="Times New Roman" w:hAnsi="Times New Roman" w:eastAsia="仿宋_GB2312" w:cs="Times New Roman"/>
          <w:color w:val="000000"/>
          <w:sz w:val="24"/>
          <w:szCs w:val="24"/>
        </w:rPr>
        <w:t xml:space="preserve">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15.3.2 质量保证金的扣留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扣留</w:t>
      </w:r>
      <w:r>
        <w:rPr>
          <w:rFonts w:hint="eastAsia" w:ascii="Times New Roman" w:hAnsi="Times New Roman" w:eastAsia="仿宋_GB2312" w:cs="Times New Roman"/>
          <w:color w:val="000000"/>
          <w:sz w:val="24"/>
          <w:szCs w:val="24"/>
        </w:rPr>
        <w:t xml:space="preserve">有</w:t>
      </w:r>
      <w:r>
        <w:rPr>
          <w:rFonts w:hint="default" w:ascii="Times New Roman" w:hAnsi="Times New Roman" w:eastAsia="仿宋_GB2312" w:cs="Times New Roman"/>
          <w:color w:val="000000"/>
          <w:sz w:val="24"/>
          <w:szCs w:val="24"/>
        </w:rPr>
        <w:t xml:space="preserve">以下</w:t>
      </w:r>
      <w:r>
        <w:rPr>
          <w:rFonts w:hint="eastAsia" w:ascii="Times New Roman" w:hAnsi="Times New Roman" w:eastAsia="仿宋_GB2312" w:cs="Times New Roman"/>
          <w:color w:val="000000"/>
          <w:sz w:val="24"/>
          <w:szCs w:val="24"/>
        </w:rPr>
        <w:t xml:space="preserve">三</w:t>
      </w:r>
      <w:r>
        <w:rPr>
          <w:rFonts w:hint="default" w:ascii="Times New Roman" w:hAnsi="Times New Roman" w:eastAsia="仿宋_GB2312" w:cs="Times New Roman"/>
          <w:color w:val="000000"/>
          <w:sz w:val="24"/>
          <w:szCs w:val="24"/>
        </w:rPr>
        <w:t xml:space="preserve">种</w:t>
      </w:r>
      <w:r>
        <w:rPr>
          <w:rFonts w:hint="eastAsia" w:ascii="Times New Roman" w:hAnsi="Times New Roman" w:eastAsia="仿宋_GB2312" w:cs="Times New Roman"/>
          <w:color w:val="000000"/>
          <w:sz w:val="24"/>
          <w:szCs w:val="24"/>
        </w:rPr>
        <w:t xml:space="preserve">方式</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（1）在支付工程进度款时逐次扣留，在此情形下，质量保证金的计算基数不包括预付款的支付、扣回以及价格调整的金额；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（2）工</w:t>
      </w:r>
      <w:bookmarkStart w:id="387" w:name="#go6"/>
      <w:r/>
      <w:bookmarkEnd w:id="387"/>
      <w:r>
        <w:rPr>
          <w:rFonts w:hint="default" w:ascii="Times New Roman" w:hAnsi="Times New Roman" w:eastAsia="仿宋_GB2312" w:cs="Times New Roman"/>
          <w:color w:val="000000"/>
          <w:sz w:val="24"/>
          <w:szCs w:val="24"/>
        </w:rPr>
        <w:t xml:space="preserve">程竣工结算时一次性扣留质量保证金；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（3）双方约定的其他扣留方式。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除专用合同条款另有约定外，质量保证金</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扣留</w:t>
      </w:r>
      <w:r>
        <w:rPr>
          <w:rFonts w:hint="eastAsia" w:ascii="Times New Roman" w:hAnsi="Times New Roman" w:eastAsia="仿宋_GB2312" w:cs="Times New Roman"/>
          <w:color w:val="000000"/>
          <w:sz w:val="24"/>
          <w:szCs w:val="24"/>
        </w:rPr>
        <w:t xml:space="preserve">原则上</w:t>
      </w:r>
      <w:r>
        <w:rPr>
          <w:rFonts w:hint="default" w:ascii="Times New Roman" w:hAnsi="Times New Roman" w:eastAsia="仿宋_GB2312" w:cs="Times New Roman"/>
          <w:color w:val="000000"/>
          <w:sz w:val="24"/>
          <w:szCs w:val="24"/>
        </w:rPr>
        <w:t xml:space="preserve">采</w:t>
      </w:r>
      <w:r>
        <w:rPr>
          <w:rFonts w:hint="eastAsia" w:ascii="Times New Roman" w:hAnsi="Times New Roman" w:eastAsia="仿宋_GB2312" w:cs="Times New Roman"/>
          <w:color w:val="000000"/>
          <w:sz w:val="24"/>
          <w:szCs w:val="24"/>
        </w:rPr>
        <w:t xml:space="preserve">用上述</w:t>
      </w:r>
      <w:r>
        <w:rPr>
          <w:rFonts w:hint="default" w:ascii="Times New Roman" w:hAnsi="Times New Roman" w:eastAsia="仿宋_GB2312" w:cs="Times New Roman"/>
          <w:color w:val="000000"/>
          <w:sz w:val="24"/>
          <w:szCs w:val="24"/>
        </w:rPr>
        <w:t xml:space="preserve">第（1）种方式</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w:t>
      </w:r>
      <w:bookmarkStart w:id="388" w:name="#go4"/>
      <w:r/>
      <w:bookmarkEnd w:id="388"/>
      <w:r>
        <w:rPr>
          <w:rFonts w:hint="default" w:ascii="Times New Roman" w:hAnsi="Times New Roman" w:eastAsia="仿宋_GB2312" w:cs="Times New Roman"/>
          <w:color w:val="000000"/>
          <w:sz w:val="24"/>
          <w:szCs w:val="24"/>
        </w:rPr>
        <w:t xml:space="preserve">包人累计扣留的质量保证金不得超过</w:t>
      </w:r>
      <w:r>
        <w:rPr>
          <w:rFonts w:hint="eastAsia" w:ascii="Times New Roman" w:hAnsi="Times New Roman" w:eastAsia="仿宋_GB2312" w:cs="Times New Roman"/>
          <w:color w:val="000000"/>
          <w:sz w:val="24"/>
          <w:szCs w:val="24"/>
        </w:rPr>
        <w:t xml:space="preserve">工程价款结算总额</w:t>
      </w:r>
      <w:r>
        <w:rPr>
          <w:rFonts w:hint="default" w:ascii="Times New Roman" w:hAnsi="Times New Roman" w:eastAsia="仿宋_GB2312" w:cs="Times New Roman"/>
          <w:color w:val="000000"/>
          <w:sz w:val="24"/>
          <w:szCs w:val="24"/>
        </w:rPr>
        <w:t xml:space="preserve">的3%</w:t>
      </w:r>
      <w:r>
        <w:rPr>
          <w:rFonts w:hint="eastAsia" w:ascii="Times New Roman" w:hAnsi="Times New Roman" w:eastAsia="仿宋_GB2312" w:cs="Times New Roman"/>
          <w:color w:val="000000"/>
          <w:sz w:val="24"/>
          <w:szCs w:val="24"/>
        </w:rPr>
        <w:t xml:space="preserve">。如</w:t>
      </w:r>
      <w:r>
        <w:rPr>
          <w:rFonts w:hint="default" w:ascii="Times New Roman" w:hAnsi="Times New Roman" w:eastAsia="仿宋_GB2312" w:cs="Times New Roman"/>
          <w:color w:val="000000"/>
          <w:sz w:val="24"/>
          <w:szCs w:val="24"/>
        </w:rPr>
        <w:t xml:space="preserve">承包人在发包人签发竣工付款证书后28天内提交质量保证金保函，发包人应同时退还扣留的作为质量保证金的工程价款</w:t>
      </w:r>
      <w:r>
        <w:rPr>
          <w:rFonts w:hint="eastAsia" w:ascii="Calibri" w:hAnsi="Calibri" w:eastAsia="仿宋_GB2312" w:cs="Times New Roman"/>
          <w:color w:val="000000"/>
          <w:sz w:val="24"/>
          <w:szCs w:val="24"/>
        </w:rPr>
        <w:t xml:space="preserve">；保函金额不得超过工程价款结算总额的3%</w:t>
      </w:r>
      <w:r>
        <w:rPr>
          <w:rFonts w:hint="default" w:ascii="Calibri" w:hAnsi="Calibri" w:eastAsia="仿宋_GB2312" w:cs="Times New Roman"/>
          <w:color w:val="000000"/>
          <w:sz w:val="24"/>
          <w:szCs w:val="24"/>
        </w:rPr>
        <w:t xml:space="preserve">。</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发包人在退还质量保证金的同时</w:t>
      </w:r>
      <w:r>
        <w:rPr>
          <w:rFonts w:hint="default" w:ascii="Calibri" w:hAnsi="Calibri" w:eastAsia="仿宋_GB2312" w:cs="Times New Roman"/>
          <w:color w:val="000000"/>
          <w:sz w:val="24"/>
          <w:szCs w:val="24"/>
        </w:rPr>
        <w:t xml:space="preserve">按照中国人民银行发布的同期同类贷款基准利率支付</w:t>
      </w:r>
      <w:r>
        <w:rPr>
          <w:rFonts w:hint="eastAsia" w:ascii="Calibri" w:hAnsi="Calibri" w:eastAsia="仿宋_GB2312" w:cs="Times New Roman"/>
          <w:color w:val="000000"/>
          <w:sz w:val="24"/>
          <w:szCs w:val="24"/>
        </w:rPr>
        <w:t xml:space="preserve">利息。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15.3.3 </w:t>
      </w:r>
      <w:r>
        <w:rPr>
          <w:rFonts w:hint="default" w:ascii="Times New Roman" w:hAnsi="Times New Roman" w:eastAsia="仿宋_GB2312" w:cs="Times New Roman"/>
          <w:color w:val="000000"/>
          <w:sz w:val="24"/>
          <w:szCs w:val="24"/>
        </w:rPr>
        <w:t xml:space="preserve">质量保证金</w:t>
      </w:r>
      <w:r>
        <w:rPr>
          <w:rFonts w:hint="default" w:ascii="Times New Roman" w:hAnsi="Times New Roman" w:eastAsia="仿宋_GB2312" w:cs="Times New Roman"/>
          <w:color w:val="000000"/>
          <w:sz w:val="24"/>
          <w:szCs w:val="24"/>
        </w:rPr>
        <w:t xml:space="preserve">的退还</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缺陷责任期内，承包人认真履行合同约定的责任，到期后，承包人可向发包人申请返还保证金。</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发包人和承包人对保证金预留、返还以及工程维修质量、费用有争议的，按本合同第20条约定的争议和纠纷解决程序处理</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89" w:name="_Toc351203602"/>
      <w:r/>
      <w:bookmarkStart w:id="390" w:name="_Toc337558819"/>
      <w:r>
        <w:rPr>
          <w:rFonts w:ascii="Times New Roman" w:hAnsi="Times New Roman" w:eastAsia="黑体" w:cs="Times New Roman"/>
          <w:b w:val="0"/>
          <w:bCs/>
          <w:color w:val="000000"/>
          <w:sz w:val="24"/>
          <w:szCs w:val="24"/>
          <w:lang w:val="en-US" w:eastAsia="zh-CN" w:bidi="ar-SA"/>
        </w:rPr>
        <w:t xml:space="preserve">15.4 保修</w:t>
      </w:r>
      <w:bookmarkEnd w:id="389"/>
      <w:r/>
      <w:bookmarkEnd w:id="385"/>
      <w:r/>
      <w:bookmarkEnd w:id="386"/>
      <w:r/>
      <w:bookmarkEnd w:id="39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15.4.1保修责任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发包人未经竣工验收擅自使用工程的，保修期自</w:t>
      </w:r>
      <w:r>
        <w:rPr>
          <w:rFonts w:hint="default" w:ascii="Times New Roman" w:hAnsi="Times New Roman" w:eastAsia="仿宋_GB2312" w:cs="Times New Roman"/>
          <w:color w:val="000000"/>
          <w:sz w:val="24"/>
          <w:szCs w:val="24"/>
        </w:rPr>
        <w:t xml:space="preserve">转移占有之日起算</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15.4.2 修复费用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保修期内，修复的费用按照以下约定处理：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（1）保修期内，因承包人原因造成工程的缺陷、损坏，承包人应负责修复，并承担修复的费用以及因工程的缺陷、损坏造成的人身伤害和财产损失；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（2）保修期内，因发包人使用不当造成工程的缺陷、损坏，可以委托承包人修复，但发包人应承担修复的费用，并支付承包人合理利润；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15.4.3 修复通知</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15.4.4 未能修复</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Times New Roman" w:hAnsi="Times New Roman" w:eastAsia="仿宋_GB2312" w:cs="Times New Roman"/>
          <w:color w:val="000000"/>
          <w:sz w:val="24"/>
          <w:szCs w:val="24"/>
        </w:rPr>
        <w:t xml:space="preserve">但修复范围超出缺陷或损坏范围的，超出范围部分的修复费用由发包人承担。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15.4.5 承包人出入权</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91" w:name="_Toc351203603"/>
      <w:r/>
      <w:bookmarkStart w:id="392" w:name="_Toc337558820"/>
      <w:r>
        <w:rPr>
          <w:rFonts w:ascii="Times New Roman" w:hAnsi="Times New Roman" w:eastAsia="黑体" w:cs="Times New Roman"/>
          <w:b w:val="0"/>
          <w:bCs/>
          <w:color w:val="000000"/>
          <w:sz w:val="24"/>
          <w:szCs w:val="24"/>
          <w:lang w:val="en-US" w:eastAsia="zh-CN" w:bidi="ar-SA"/>
        </w:rPr>
        <w:t xml:space="preserve">16. 违约</w:t>
      </w:r>
      <w:bookmarkEnd w:id="391"/>
      <w:r/>
      <w:bookmarkEnd w:id="392"/>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93" w:name="_Toc296346630"/>
      <w:r/>
      <w:bookmarkStart w:id="394" w:name="_Toc296503129"/>
      <w:r/>
      <w:bookmarkStart w:id="395" w:name="_Toc351203604"/>
      <w:r/>
      <w:bookmarkStart w:id="396" w:name="_Toc337558821"/>
      <w:r>
        <w:rPr>
          <w:rFonts w:ascii="Times New Roman" w:hAnsi="Times New Roman" w:eastAsia="黑体" w:cs="Times New Roman"/>
          <w:b w:val="0"/>
          <w:bCs/>
          <w:color w:val="000000"/>
          <w:sz w:val="24"/>
          <w:szCs w:val="24"/>
          <w:lang w:val="en-US" w:eastAsia="zh-CN" w:bidi="ar-SA"/>
        </w:rPr>
        <w:t xml:space="preserve">16.1 发</w:t>
      </w:r>
      <w:bookmarkEnd w:id="393"/>
      <w:r/>
      <w:bookmarkEnd w:id="394"/>
      <w:r>
        <w:rPr>
          <w:rFonts w:ascii="Times New Roman" w:hAnsi="Times New Roman" w:eastAsia="黑体" w:cs="Times New Roman"/>
          <w:b w:val="0"/>
          <w:bCs/>
          <w:color w:val="000000"/>
          <w:sz w:val="24"/>
          <w:szCs w:val="24"/>
          <w:lang w:val="en-US" w:eastAsia="zh-CN" w:bidi="ar-SA"/>
        </w:rPr>
        <w:t xml:space="preserve">包人违约</w:t>
      </w:r>
      <w:bookmarkEnd w:id="395"/>
      <w:r/>
      <w:bookmarkEnd w:id="39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16.1.1 发包人违约的情形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在合同履行过程中发生的下列情形，属于发包人违约：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（1）因发包人原因未能在计划开工日期前7天内下达开工通知的；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（2）因发包人原因未能按合同约定支付合同价款的；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（3）发包人违反第10.1款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变更的范围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第（2）项约定，自行实施被取消的工作或转由他人实施的；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（4）发包人提供的材料、工程设备的规格、数量或质量不符合合同约定，或因发包人原因导致交货日期延误或交货地点变更等情况的；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（5）因发包人违反合同约定造成暂停施工的；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（6）发包人无正当理由没有在约定期限内发出复工指示，导致承包人无法复工的；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（7）发包人明确表示或者以其行为表明不履行合同主要义务的；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（8）发包人未能按照合同约定履行其他义务的。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16.1.2 发包人违约的责任</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16.1.3 因发包人违约解除合同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除专用合同条款另有约定外，承包人按第16.1.1项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约定暂停施工满28天后</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发包人仍不纠正其违约行为并致使合同目的不能实现的，</w:t>
      </w:r>
      <w:r>
        <w:rPr>
          <w:rFonts w:hint="eastAsia" w:ascii="Times New Roman" w:hAnsi="Times New Roman" w:eastAsia="仿宋_GB2312" w:cs="Times New Roman"/>
          <w:color w:val="000000"/>
          <w:sz w:val="24"/>
          <w:szCs w:val="24"/>
        </w:rPr>
        <w:t xml:space="preserve">或</w:t>
      </w:r>
      <w:r>
        <w:rPr>
          <w:rFonts w:hint="default" w:ascii="Times New Roman" w:hAnsi="Times New Roman" w:eastAsia="仿宋_GB2312" w:cs="Times New Roman"/>
          <w:color w:val="000000"/>
          <w:sz w:val="24"/>
          <w:szCs w:val="24"/>
        </w:rPr>
        <w:t xml:space="preserve">出现第16.1.1项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第（7）目约定的违约情况，承包人有权解除合同，发包人应承担由此增加的费用，并支付承包人合理的利润。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16.1.4 因发包人违约解除合同后的付款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承包人按照本款约定解除合同的，发包人应在解除合同后28天内支付下列款项，并解除履约担保：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（1）合同解除前所完成工作的价款；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（2）承包人为工程施工订购并已付款的材料、工程设备和其他物品的价款；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（3）承包人撤离施工现场以及遣散承包人人员的款项；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（4）按照合同约定在合同解除前应支付的违约金；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（5）按照合同约定应当支付给承包人的其他款项；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（6）按照合同约定应退还的质量保证金；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（7）因解除合同给承包人造成的损失。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合同当事人未能就解除合同后的结清达成一致的，按照第20条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承包人应妥善做好已完工程和与工程有关的已购材料、工程设备的保护和移交工作，并将施工设备和人员撤出施工现场，发包人应为承包人撤出提供必要条件。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97" w:name="_Toc351203605"/>
      <w:r/>
      <w:bookmarkStart w:id="398" w:name="_Toc296503131"/>
      <w:r/>
      <w:bookmarkStart w:id="399" w:name="_Toc296346632"/>
      <w:r/>
      <w:bookmarkStart w:id="400" w:name="_Toc337558822"/>
      <w:r>
        <w:rPr>
          <w:rFonts w:ascii="Times New Roman" w:hAnsi="Times New Roman" w:eastAsia="黑体" w:cs="Times New Roman"/>
          <w:b w:val="0"/>
          <w:bCs/>
          <w:color w:val="000000"/>
          <w:sz w:val="24"/>
          <w:szCs w:val="24"/>
          <w:lang w:val="en-US" w:eastAsia="zh-CN" w:bidi="ar-SA"/>
        </w:rPr>
        <w:t xml:space="preserve">16.2 承包人违约</w:t>
      </w:r>
      <w:bookmarkEnd w:id="397"/>
      <w:r/>
      <w:bookmarkEnd w:id="398"/>
      <w:r/>
      <w:bookmarkEnd w:id="399"/>
      <w:r/>
      <w:bookmarkEnd w:id="40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16.2.1 承包人违约的情形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在合同履行过程中发生的下列情形，属于承包人违约：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（1）承包人违反合同约定进行转包或违法分包的；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（2）承包人违反合同约定采购和使用不合格的材料和工程设备的；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（3）因承包人原因导致工程质量不符合合同要求的；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（4）承包人违反第8.9款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材料与设备专用</w:t>
      </w:r>
      <w:r>
        <w:rPr>
          <w:rFonts w:hint="eastAsia" w:ascii="Times New Roman" w:hAnsi="Times New Roman" w:eastAsia="仿宋_GB2312" w:cs="Times New Roman"/>
          <w:color w:val="000000"/>
          <w:sz w:val="24"/>
          <w:szCs w:val="24"/>
        </w:rPr>
        <w:t xml:space="preserve">要求〕</w:t>
      </w:r>
      <w:r>
        <w:rPr>
          <w:rFonts w:hint="default" w:ascii="Times New Roman" w:hAnsi="Times New Roman" w:eastAsia="仿宋_GB2312" w:cs="Times New Roman"/>
          <w:color w:val="000000"/>
          <w:sz w:val="24"/>
          <w:szCs w:val="24"/>
        </w:rPr>
        <w:t xml:space="preserve">的约定，未经批准，私自将已按照合同约定进入施工现场的材料或设备撤离施工现场的；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（5）承包人未能按施工进度计划及时完成合同约定的工作，造成工期延误的；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（6）承包人在缺陷责任期及保修期内，未能在合理期限对工程缺陷进行修复，或拒绝按发包人要求进行修复的；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（7）承包人明确表示或者以其行为表明不履行合同主要义务的；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（8）承包人未能按照合同约定履行其他义务的。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承包人发生除本项第（7）目约定以外的其他违约情况时，监理人可向承包人发出整改通知，要求其在指定的期限内改正。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16.2.2 承包人违约的责任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承包人应承担因其违约行为而增加的费用</w:t>
      </w:r>
      <w:r>
        <w:rPr>
          <w:rFonts w:hint="eastAsia" w:ascii="Times New Roman" w:hAnsi="Times New Roman" w:eastAsia="仿宋_GB2312" w:cs="Times New Roman"/>
          <w:color w:val="000000"/>
          <w:sz w:val="24"/>
          <w:szCs w:val="24"/>
        </w:rPr>
        <w:t xml:space="preserve">和（或）延误的</w:t>
      </w:r>
      <w:r>
        <w:rPr>
          <w:rFonts w:hint="default" w:ascii="Times New Roman" w:hAnsi="Times New Roman" w:eastAsia="仿宋_GB2312" w:cs="Times New Roman"/>
          <w:color w:val="000000"/>
          <w:sz w:val="24"/>
          <w:szCs w:val="24"/>
        </w:rPr>
        <w:t xml:space="preserve">工期。此外，合同当事人可在专用合同条款中另行约定承包人违约责任的承担方式和计算方法。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16.2.3 因承包人违约解除合同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除专用合同条款另有约定外，出现第16.2.1项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Times New Roman" w:hAnsi="Times New Roman" w:eastAsia="仿宋_GB2312" w:cs="Times New Roman"/>
          <w:color w:val="000000"/>
          <w:sz w:val="24"/>
          <w:szCs w:val="24"/>
        </w:rPr>
        <w:t xml:space="preserve">合同当事人应在专用合同条款约定相应费用的承担方式。</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继续使用的</w:t>
      </w:r>
      <w:r>
        <w:rPr>
          <w:rFonts w:hint="default" w:ascii="Times New Roman" w:hAnsi="Times New Roman" w:eastAsia="仿宋_GB2312" w:cs="Times New Roman"/>
          <w:color w:val="000000"/>
          <w:sz w:val="24"/>
          <w:szCs w:val="24"/>
        </w:rPr>
        <w:t xml:space="preserve">行为不免除或减轻承包人应承担的违约责任。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16.2.4因承包人违约解除合同后的处理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因承包人原因导致合同解除的，则合同当事人应在合同解除后28天内完成估价、付款和清算，并按以下约定执行：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（1）合同解除后，按第4.4款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商定或确定承包人实际完成工作对应的合同价款，以及承包人已提供的材料、工程设备、施工设备和临时工程等的价值；</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（2）合同解除后，承包人应支付的违约金；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（3）合同解除后，因解除合同给发包人造成的损失；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（4）合同解除后，承包人应按照发包人要求和监理人的指示完成现场的清理和撤离；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（5）发包人和承包人应在合同解除后进行清算，出具最终结清付款证书，结清全部款项。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因承包人违约解除合同的，</w:t>
      </w:r>
      <w:r>
        <w:rPr>
          <w:rFonts w:hint="default" w:ascii="Times New Roman" w:hAnsi="Times New Roman" w:eastAsia="仿宋_GB2312" w:cs="Times New Roman"/>
          <w:color w:val="000000"/>
          <w:sz w:val="24"/>
          <w:szCs w:val="24"/>
        </w:rPr>
        <w:t xml:space="preserve">发包人有权暂停对承包人的付款，查清各项付款和已扣款项。发包人和承包人未能就合同解除后的清算和款项支付达成一致的，按照第20条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16.2.5采购合同权益转让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01" w:name="_Toc351203606"/>
      <w:r>
        <w:rPr>
          <w:rFonts w:ascii="Times New Roman" w:hAnsi="Times New Roman" w:eastAsia="黑体" w:cs="Times New Roman"/>
          <w:b w:val="0"/>
          <w:bCs/>
          <w:color w:val="000000"/>
          <w:sz w:val="24"/>
          <w:szCs w:val="24"/>
          <w:lang w:val="en-US" w:eastAsia="zh-CN" w:bidi="ar-SA"/>
        </w:rPr>
        <w:t xml:space="preserve">16.3 第三人造成的违约</w:t>
      </w:r>
      <w:bookmarkEnd w:id="40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在履行合同过程中，一方当事人因第三人的原因造成违约的，应当向对方当事人承担违约责任。一方当事人和第三人之间的纠纷，依照法律规定或者按照约定解决。</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02" w:name="_Toc351203607"/>
      <w:r/>
      <w:bookmarkStart w:id="403" w:name="_Toc337558823"/>
      <w:r/>
      <w:bookmarkStart w:id="404" w:name="_Toc296346617"/>
      <w:r/>
      <w:bookmarkStart w:id="405" w:name="_Toc296503116"/>
      <w:r>
        <w:rPr>
          <w:rFonts w:ascii="Times New Roman" w:hAnsi="Times New Roman" w:eastAsia="黑体" w:cs="Times New Roman"/>
          <w:b w:val="0"/>
          <w:bCs/>
          <w:color w:val="000000"/>
          <w:sz w:val="24"/>
          <w:szCs w:val="24"/>
          <w:lang w:val="en-US" w:eastAsia="zh-CN" w:bidi="ar-SA"/>
        </w:rPr>
        <w:t xml:space="preserve">17. 不可抗力</w:t>
      </w:r>
      <w:bookmarkEnd w:id="402"/>
      <w:r>
        <w:rPr>
          <w:rFonts w:ascii="Times New Roman" w:hAnsi="Times New Roman" w:eastAsia="黑体" w:cs="Times New Roman"/>
          <w:b w:val="0"/>
          <w:bCs/>
          <w:color w:val="000000"/>
          <w:sz w:val="24"/>
          <w:szCs w:val="24"/>
          <w:lang w:val="en-US" w:eastAsia="zh-CN" w:bidi="ar-SA"/>
        </w:rPr>
        <w:t xml:space="preserve"> </w:t>
      </w:r>
      <w:bookmarkEnd w:id="403"/>
      <w:r/>
      <w:bookmarkEnd w:id="404"/>
      <w:r/>
      <w:bookmarkEnd w:id="405"/>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06" w:name="_Toc351203608"/>
      <w:r/>
      <w:bookmarkStart w:id="407" w:name="_Toc296503117"/>
      <w:r/>
      <w:bookmarkStart w:id="408" w:name="_Toc337558824"/>
      <w:r/>
      <w:bookmarkStart w:id="409" w:name="_Toc296346618"/>
      <w:r>
        <w:rPr>
          <w:rFonts w:ascii="Times New Roman" w:hAnsi="Times New Roman" w:eastAsia="黑体" w:cs="Times New Roman"/>
          <w:b w:val="0"/>
          <w:bCs/>
          <w:color w:val="000000"/>
          <w:sz w:val="24"/>
          <w:szCs w:val="24"/>
          <w:lang w:val="en-US" w:eastAsia="zh-CN" w:bidi="ar-SA"/>
        </w:rPr>
        <w:t xml:space="preserve">17.1 不可抗力的确认</w:t>
      </w:r>
      <w:bookmarkEnd w:id="406"/>
      <w:r/>
      <w:bookmarkEnd w:id="407"/>
      <w:r/>
      <w:bookmarkEnd w:id="408"/>
      <w:r/>
      <w:bookmarkEnd w:id="40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的约定处理。发生争议时，按第20条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10" w:name="_Toc351203609"/>
      <w:r/>
      <w:bookmarkStart w:id="411" w:name="_Toc296346619"/>
      <w:r/>
      <w:bookmarkStart w:id="412" w:name="_Toc337558825"/>
      <w:r/>
      <w:bookmarkStart w:id="413" w:name="_Toc296503118"/>
      <w:r>
        <w:rPr>
          <w:rFonts w:ascii="Times New Roman" w:hAnsi="Times New Roman" w:eastAsia="黑体" w:cs="Times New Roman"/>
          <w:b w:val="0"/>
          <w:bCs/>
          <w:color w:val="000000"/>
          <w:sz w:val="24"/>
          <w:szCs w:val="24"/>
          <w:lang w:val="en-US" w:eastAsia="zh-CN" w:bidi="ar-SA"/>
        </w:rPr>
        <w:t xml:space="preserve">17.2 不可抗力的通知</w:t>
      </w:r>
      <w:bookmarkEnd w:id="410"/>
      <w:r/>
      <w:bookmarkEnd w:id="411"/>
      <w:r/>
      <w:bookmarkEnd w:id="412"/>
      <w:r/>
      <w:bookmarkEnd w:id="41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合同</w:t>
      </w:r>
      <w:r>
        <w:rPr>
          <w:rFonts w:hint="default" w:ascii="Times New Roman" w:hAnsi="Times New Roman" w:eastAsia="仿宋_GB2312" w:cs="Times New Roman"/>
          <w:color w:val="000000"/>
          <w:sz w:val="24"/>
          <w:szCs w:val="24"/>
        </w:rPr>
        <w:t xml:space="preserve">一方当事人遇到不可抗力事件，使其履行合同义务受到阻碍时，应立即通知合同另一方当事人和监理人，书面说明不可抗力和受阻碍的详细情况，并提供必要的证明。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14" w:name="_Toc351203610"/>
      <w:r/>
      <w:bookmarkStart w:id="415" w:name="_Toc296346620"/>
      <w:r/>
      <w:bookmarkStart w:id="416" w:name="_Toc337558826"/>
      <w:r/>
      <w:bookmarkStart w:id="417" w:name="_Toc296503119"/>
      <w:r>
        <w:rPr>
          <w:rFonts w:ascii="Times New Roman" w:hAnsi="Times New Roman" w:eastAsia="黑体" w:cs="Times New Roman"/>
          <w:b w:val="0"/>
          <w:bCs/>
          <w:color w:val="000000"/>
          <w:sz w:val="24"/>
          <w:szCs w:val="24"/>
          <w:lang w:val="en-US" w:eastAsia="zh-CN" w:bidi="ar-SA"/>
        </w:rPr>
        <w:t xml:space="preserve">17.3 不可抗力后果的承担</w:t>
      </w:r>
      <w:bookmarkEnd w:id="414"/>
      <w:r/>
      <w:bookmarkEnd w:id="415"/>
      <w:r/>
      <w:bookmarkEnd w:id="416"/>
      <w:r/>
      <w:bookmarkEnd w:id="41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17.3.1 </w:t>
      </w:r>
      <w:r>
        <w:rPr>
          <w:rFonts w:hint="eastAsia" w:ascii="Times New Roman" w:hAnsi="Times New Roman" w:eastAsia="仿宋_GB2312" w:cs="Times New Roman"/>
          <w:color w:val="000000"/>
          <w:sz w:val="24"/>
          <w:szCs w:val="24"/>
        </w:rPr>
        <w:t xml:space="preserve">不可抗力引起的后果及造成的损失由合同当事人按照法律规定及合同约定各自承担。</w:t>
      </w:r>
      <w:r>
        <w:rPr>
          <w:rFonts w:hint="default" w:ascii="Times New Roman" w:hAnsi="Times New Roman" w:eastAsia="仿宋_GB2312" w:cs="Times New Roman"/>
          <w:color w:val="000000"/>
          <w:sz w:val="24"/>
          <w:szCs w:val="24"/>
        </w:rPr>
        <w:t xml:space="preserve">不可抗力发生前已完</w:t>
      </w:r>
      <w:r>
        <w:rPr>
          <w:rFonts w:hint="eastAsia" w:ascii="Times New Roman" w:hAnsi="Times New Roman" w:eastAsia="仿宋_GB2312" w:cs="Times New Roman"/>
          <w:color w:val="000000"/>
          <w:sz w:val="24"/>
          <w:szCs w:val="24"/>
        </w:rPr>
        <w:t xml:space="preserve">成的</w:t>
      </w:r>
      <w:r>
        <w:rPr>
          <w:rFonts w:hint="default" w:ascii="Times New Roman" w:hAnsi="Times New Roman" w:eastAsia="仿宋_GB2312" w:cs="Times New Roman"/>
          <w:color w:val="000000"/>
          <w:sz w:val="24"/>
          <w:szCs w:val="24"/>
        </w:rPr>
        <w:t xml:space="preserve">工程应当按照合同约定进行计量</w:t>
      </w:r>
      <w:r>
        <w:rPr>
          <w:rFonts w:hint="eastAsia" w:ascii="Times New Roman" w:hAnsi="Times New Roman" w:eastAsia="仿宋_GB2312" w:cs="Times New Roman"/>
          <w:color w:val="000000"/>
          <w:sz w:val="24"/>
          <w:szCs w:val="24"/>
        </w:rPr>
        <w:t xml:space="preserve">支付</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17.3.2 不可抗力导致的人员伤亡、财产损失、费用增加和（或）工期延误等后果，由合同当事人按以下原则承担：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（1）永久工程、已运至施工现场的材料和工程设备的损坏，以及因工程损坏造成的第三人人员伤亡和财产损失由发包人承担；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（2）承包人施工设备的损坏由承包人承担；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（3）发包人和承包人承担各自人员伤亡和财产的损失；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（5）因不可抗力引起或将引起工期延误，发包人要求赶工的，由此增加的赶工费用由发包人承担；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（6）承包人在停工期间按照发包人要求照管、清理和修复工程的费用由发包人承担。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不可抗力发生后，合同当事人均应采取措施尽量避免和减少损失的扩大，任何一方当事人没有采取有效措施导致损失扩大的，应对扩大的损失承担责任。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因合同一方迟延履行合同义务，在迟延履行期间遭遇不可抗力的，不免除其违约责任。</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18" w:name="_Toc351203611"/>
      <w:r/>
      <w:bookmarkStart w:id="419" w:name="_Toc337558827"/>
      <w:r>
        <w:rPr>
          <w:rFonts w:ascii="Times New Roman" w:hAnsi="Times New Roman" w:eastAsia="黑体" w:cs="Times New Roman"/>
          <w:b w:val="0"/>
          <w:bCs/>
          <w:color w:val="000000"/>
          <w:sz w:val="24"/>
          <w:szCs w:val="24"/>
          <w:lang w:val="en-US" w:eastAsia="zh-CN" w:bidi="ar-SA"/>
        </w:rPr>
        <w:t xml:space="preserve">17.4 因不可抗力解除合同</w:t>
      </w:r>
      <w:bookmarkEnd w:id="418"/>
      <w:r/>
      <w:bookmarkEnd w:id="41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因不可抗力导致合同无法履行连续超过84天或累计超过140天的，发包人和承包人均有权解除合同。合同解除后，由双方当事人按照第4.4款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商定或确定发包人应支付的款项，该款项包括：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（1）合同解除前承包人已完成工作的价款；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（2）承包人为工程订购的并已交付给承包人，或承包人有责任接受交付的材料、工程设备和其他物品的价款；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（3）发包人要求承包人退货或解除订货合同而产生的费用，或因不能退货或解除合同而产生的损失；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（4）承包人撤离施工现场以及遣散承包人人员的费用；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（5）按照合同约定在合同解除前应支付给承包人的其他款项；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（6）扣减承包人按照合同约定应向发包人支付的款项；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（7）双方商定或确定的其他款项。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除专用合同条款另有约定外，合同解除后，发包人应在商定或确定上述款项后28天内完成上述款项的支付。</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20" w:name="_Toc351203612"/>
      <w:r/>
      <w:bookmarkStart w:id="421" w:name="_Toc296346621"/>
      <w:r/>
      <w:bookmarkStart w:id="422" w:name="_Toc337558828"/>
      <w:r/>
      <w:bookmarkStart w:id="423" w:name="_Toc296503120"/>
      <w:r>
        <w:rPr>
          <w:rFonts w:ascii="Times New Roman" w:hAnsi="Times New Roman" w:eastAsia="黑体" w:cs="Times New Roman"/>
          <w:b w:val="0"/>
          <w:bCs/>
          <w:color w:val="000000"/>
          <w:sz w:val="24"/>
          <w:szCs w:val="24"/>
          <w:lang w:val="en-US" w:eastAsia="zh-CN" w:bidi="ar-SA"/>
        </w:rPr>
        <w:t xml:space="preserve">18. 保险</w:t>
      </w:r>
      <w:bookmarkEnd w:id="420"/>
      <w:r/>
      <w:bookmarkEnd w:id="421"/>
      <w:r/>
      <w:bookmarkEnd w:id="422"/>
      <w:r/>
      <w:bookmarkEnd w:id="423"/>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24" w:name="_Toc351203613"/>
      <w:r/>
      <w:bookmarkStart w:id="425" w:name="_Toc296503121"/>
      <w:r/>
      <w:bookmarkStart w:id="426" w:name="_Toc296346622"/>
      <w:r/>
      <w:bookmarkStart w:id="427" w:name="_Toc337558829"/>
      <w:r>
        <w:rPr>
          <w:rFonts w:ascii="Times New Roman" w:hAnsi="Times New Roman" w:eastAsia="黑体" w:cs="Times New Roman"/>
          <w:b w:val="0"/>
          <w:bCs/>
          <w:color w:val="000000"/>
          <w:sz w:val="24"/>
          <w:szCs w:val="24"/>
          <w:lang w:val="en-US" w:eastAsia="zh-CN" w:bidi="ar-SA"/>
        </w:rPr>
        <w:t xml:space="preserve">18.1 工程保险</w:t>
      </w:r>
      <w:bookmarkEnd w:id="424"/>
      <w:r/>
      <w:bookmarkEnd w:id="425"/>
      <w:r/>
      <w:bookmarkEnd w:id="426"/>
      <w:r/>
      <w:bookmarkEnd w:id="42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除专用合同条款另有约定外，发包人应投保建筑工程一切险或安装工程一切险；发包人委托承包人投保的，因投保产生的保险费和其他相关费用由发包人承担。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28" w:name="_Toc351203614"/>
      <w:r/>
      <w:bookmarkStart w:id="429" w:name="_Toc296503122"/>
      <w:r/>
      <w:bookmarkStart w:id="430" w:name="_Toc296346623"/>
      <w:r/>
      <w:bookmarkStart w:id="431" w:name="_Toc337558830"/>
      <w:r>
        <w:rPr>
          <w:rFonts w:ascii="Times New Roman" w:hAnsi="Times New Roman" w:eastAsia="黑体" w:cs="Times New Roman"/>
          <w:b w:val="0"/>
          <w:bCs/>
          <w:color w:val="000000"/>
          <w:sz w:val="24"/>
          <w:szCs w:val="24"/>
          <w:lang w:val="en-US" w:eastAsia="zh-CN" w:bidi="ar-SA"/>
        </w:rPr>
        <w:t xml:space="preserve">18.2 工伤保险</w:t>
      </w:r>
      <w:bookmarkEnd w:id="428"/>
      <w:r/>
      <w:bookmarkEnd w:id="429"/>
      <w:r/>
      <w:bookmarkEnd w:id="430"/>
      <w:r/>
      <w:bookmarkEnd w:id="43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32" w:name="_Toc351203615"/>
      <w:r/>
      <w:bookmarkStart w:id="433" w:name="_Toc337558831"/>
      <w:r/>
      <w:bookmarkStart w:id="434" w:name="_Toc296503125"/>
      <w:r/>
      <w:bookmarkStart w:id="435" w:name="_Toc296346626"/>
      <w:r>
        <w:rPr>
          <w:rFonts w:ascii="Times New Roman" w:hAnsi="Times New Roman" w:eastAsia="黑体" w:cs="Times New Roman"/>
          <w:b w:val="0"/>
          <w:bCs/>
          <w:color w:val="000000"/>
          <w:sz w:val="24"/>
          <w:szCs w:val="24"/>
          <w:lang w:val="en-US" w:eastAsia="zh-CN" w:bidi="ar-SA"/>
        </w:rPr>
        <w:t xml:space="preserve">18.3其他保险</w:t>
      </w:r>
      <w:bookmarkEnd w:id="432"/>
      <w:r/>
      <w:bookmarkEnd w:id="433"/>
      <w:r/>
      <w:bookmarkEnd w:id="434"/>
      <w:r/>
      <w:bookmarkEnd w:id="43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除专用合同条款另有约定外，承包人应为其施工设备等办理财产保险。</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36" w:name="_Toc351203616"/>
      <w:r>
        <w:rPr>
          <w:rFonts w:ascii="Times New Roman" w:hAnsi="Times New Roman" w:eastAsia="黑体" w:cs="Times New Roman"/>
          <w:b w:val="0"/>
          <w:bCs/>
          <w:color w:val="000000"/>
          <w:sz w:val="24"/>
          <w:szCs w:val="24"/>
          <w:lang w:val="en-US" w:eastAsia="zh-CN" w:bidi="ar-SA"/>
        </w:rPr>
        <w:t xml:space="preserve">18.4持续保险</w:t>
      </w:r>
      <w:bookmarkEnd w:id="43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合同当事人应与保险人保持联系，使保险人能够随时了解工程实施中的变动，并确保按保险合同条款要求持续保险。</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37" w:name="_Toc351203617"/>
      <w:r/>
      <w:bookmarkStart w:id="438" w:name="_Toc296346627"/>
      <w:r/>
      <w:bookmarkStart w:id="439" w:name="_Toc296503126"/>
      <w:r/>
      <w:bookmarkStart w:id="440" w:name="_Toc337558832"/>
      <w:r>
        <w:rPr>
          <w:rFonts w:ascii="Times New Roman" w:hAnsi="Times New Roman" w:eastAsia="黑体" w:cs="Times New Roman"/>
          <w:b w:val="0"/>
          <w:bCs/>
          <w:color w:val="000000"/>
          <w:sz w:val="24"/>
          <w:szCs w:val="24"/>
          <w:lang w:val="en-US" w:eastAsia="zh-CN" w:bidi="ar-SA"/>
        </w:rPr>
        <w:t xml:space="preserve">18.5 保险凭证</w:t>
      </w:r>
      <w:bookmarkEnd w:id="437"/>
      <w:r/>
      <w:bookmarkEnd w:id="438"/>
      <w:r/>
      <w:bookmarkEnd w:id="439"/>
      <w:r/>
      <w:bookmarkEnd w:id="44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合同当事人应及时向另一方当事人提交其已投保的各项保险的凭证和保险单复印件。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41" w:name="_Toc351203618"/>
      <w:r/>
      <w:bookmarkStart w:id="442" w:name="_Toc296503127"/>
      <w:r/>
      <w:bookmarkStart w:id="443" w:name="_Toc296346628"/>
      <w:r/>
      <w:bookmarkStart w:id="444" w:name="_Toc337558833"/>
      <w:r>
        <w:rPr>
          <w:rFonts w:ascii="Times New Roman" w:hAnsi="Times New Roman" w:eastAsia="黑体" w:cs="Times New Roman"/>
          <w:b w:val="0"/>
          <w:bCs/>
          <w:color w:val="000000"/>
          <w:sz w:val="24"/>
          <w:szCs w:val="24"/>
          <w:lang w:val="en-US" w:eastAsia="zh-CN" w:bidi="ar-SA"/>
        </w:rPr>
        <w:t xml:space="preserve">18.6 未按约定投保的补救</w:t>
      </w:r>
      <w:bookmarkEnd w:id="441"/>
      <w:r/>
      <w:bookmarkEnd w:id="442"/>
      <w:r/>
      <w:bookmarkEnd w:id="443"/>
      <w:r/>
      <w:bookmarkEnd w:id="44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45" w:name="_Toc351203619"/>
      <w:r/>
      <w:bookmarkStart w:id="446" w:name="_Toc337558834"/>
      <w:r>
        <w:rPr>
          <w:rFonts w:ascii="Times New Roman" w:hAnsi="Times New Roman" w:eastAsia="黑体" w:cs="Times New Roman"/>
          <w:b w:val="0"/>
          <w:bCs/>
          <w:color w:val="000000"/>
          <w:sz w:val="24"/>
          <w:szCs w:val="24"/>
          <w:lang w:val="en-US" w:eastAsia="zh-CN" w:bidi="ar-SA"/>
        </w:rPr>
        <w:t xml:space="preserve">18.7 通知义务</w:t>
      </w:r>
      <w:bookmarkEnd w:id="445"/>
      <w:r/>
      <w:bookmarkEnd w:id="44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保险事故发生时，投保人应按照保险合同规定的条件和期限及时向保险人报告。发包人和承包人应当在知道保险事故发生后及时通知对方。</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47" w:name="_Toc351203620"/>
      <w:r/>
      <w:bookmarkStart w:id="448" w:name="_Toc296503140"/>
      <w:r/>
      <w:bookmarkStart w:id="449" w:name="_Toc337558835"/>
      <w:r/>
      <w:bookmarkStart w:id="450" w:name="_Toc296346641"/>
      <w:r>
        <w:rPr>
          <w:rFonts w:ascii="Times New Roman" w:hAnsi="Times New Roman" w:eastAsia="黑体" w:cs="Times New Roman"/>
          <w:b w:val="0"/>
          <w:bCs/>
          <w:color w:val="000000"/>
          <w:sz w:val="24"/>
          <w:szCs w:val="24"/>
          <w:lang w:val="en-US" w:eastAsia="zh-CN" w:bidi="ar-SA"/>
        </w:rPr>
        <w:t xml:space="preserve">19. 索赔</w:t>
      </w:r>
      <w:bookmarkEnd w:id="447"/>
      <w:r/>
      <w:bookmarkEnd w:id="448"/>
      <w:r/>
      <w:bookmarkEnd w:id="449"/>
      <w:r/>
      <w:bookmarkEnd w:id="450"/>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51" w:name="_Toc351203621"/>
      <w:r/>
      <w:bookmarkStart w:id="452" w:name="_Toc296503141"/>
      <w:r/>
      <w:bookmarkStart w:id="453" w:name="_Toc337558836"/>
      <w:r/>
      <w:bookmarkStart w:id="454" w:name="_Toc296346642"/>
      <w:r>
        <w:rPr>
          <w:rFonts w:ascii="Times New Roman" w:hAnsi="Times New Roman" w:eastAsia="黑体" w:cs="Times New Roman"/>
          <w:b w:val="0"/>
          <w:bCs/>
          <w:color w:val="000000"/>
          <w:sz w:val="24"/>
          <w:szCs w:val="24"/>
          <w:lang w:val="en-US" w:eastAsia="zh-CN" w:bidi="ar-SA"/>
        </w:rPr>
        <w:t xml:space="preserve">19.1承包人的索赔</w:t>
      </w:r>
      <w:bookmarkEnd w:id="451"/>
      <w:r/>
      <w:bookmarkEnd w:id="452"/>
      <w:r/>
      <w:bookmarkEnd w:id="453"/>
      <w:r/>
      <w:bookmarkEnd w:id="45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根据合同约定，承包人认为有权得到追加付款和（或）延长工期的，应按以下程序向</w:t>
      </w:r>
      <w:r>
        <w:rPr>
          <w:rFonts w:hint="eastAsia" w:ascii="Times New Roman" w:hAnsi="Times New Roman" w:eastAsia="仿宋_GB2312" w:cs="Times New Roman"/>
          <w:color w:val="000000"/>
          <w:sz w:val="24"/>
          <w:szCs w:val="24"/>
        </w:rPr>
        <w:t xml:space="preserve">发包</w:t>
      </w:r>
      <w:r>
        <w:rPr>
          <w:rFonts w:hint="default" w:ascii="Times New Roman" w:hAnsi="Times New Roman" w:eastAsia="仿宋_GB2312" w:cs="Times New Roman"/>
          <w:color w:val="000000"/>
          <w:sz w:val="24"/>
          <w:szCs w:val="24"/>
        </w:rPr>
        <w:t xml:space="preserve">人提出索赔：</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（3）索赔事件具有持续影响的，承包人应按合理时间间隔继续递交延续索赔通知，说明持续影响的实际情况和记录，列出累计的追加付款金额和（或）工期延长天数；</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（4）在索赔事件影响结束后28天内，承包人应向监理人递交最终索赔报告，说明最终要求索赔的追加付款金额和（或）延长的工期，并附必要的记录和证明材料。</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55" w:name="_Toc351203622"/>
      <w:r/>
      <w:bookmarkStart w:id="456" w:name="_Toc296503142"/>
      <w:r/>
      <w:bookmarkStart w:id="457" w:name="_Toc337558837"/>
      <w:r/>
      <w:bookmarkStart w:id="458" w:name="_Toc296346643"/>
      <w:r>
        <w:rPr>
          <w:rFonts w:ascii="Times New Roman" w:hAnsi="Times New Roman" w:eastAsia="黑体" w:cs="Times New Roman"/>
          <w:b w:val="0"/>
          <w:bCs/>
          <w:color w:val="000000"/>
          <w:sz w:val="24"/>
          <w:szCs w:val="24"/>
          <w:lang w:val="en-US" w:eastAsia="zh-CN" w:bidi="ar-SA"/>
        </w:rPr>
        <w:t xml:space="preserve">19.2 对承包人索赔的处理</w:t>
      </w:r>
      <w:bookmarkEnd w:id="455"/>
      <w:r/>
      <w:bookmarkEnd w:id="456"/>
      <w:r/>
      <w:bookmarkEnd w:id="457"/>
      <w:r/>
      <w:bookmarkEnd w:id="45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对承包人索赔的处理如下：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（1）监理人应在收到索赔报告后14天内完成审查并报送发包人。监理人对索赔报告存在异议的，有权要求承包人提交全部原始记录副本；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（3）承包人接受索赔处理结果的，索赔款项在当期进度款中进行支付；承包人不接受索赔处理结果的，按照第20条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59" w:name="_Toc351203623"/>
      <w:r/>
      <w:bookmarkStart w:id="460" w:name="_Toc337558838"/>
      <w:r/>
      <w:bookmarkStart w:id="461" w:name="_Toc296503143"/>
      <w:r/>
      <w:bookmarkStart w:id="462" w:name="_Toc296346644"/>
      <w:r>
        <w:rPr>
          <w:rFonts w:ascii="Times New Roman" w:hAnsi="Times New Roman" w:eastAsia="黑体" w:cs="Times New Roman"/>
          <w:b w:val="0"/>
          <w:bCs/>
          <w:color w:val="000000"/>
          <w:sz w:val="24"/>
          <w:szCs w:val="24"/>
          <w:lang w:val="en-US" w:eastAsia="zh-CN" w:bidi="ar-SA"/>
        </w:rPr>
        <w:t xml:space="preserve">19.3发包人的索赔</w:t>
      </w:r>
      <w:bookmarkEnd w:id="459"/>
      <w:r/>
      <w:bookmarkEnd w:id="460"/>
      <w:r/>
      <w:bookmarkEnd w:id="461"/>
      <w:r/>
      <w:bookmarkEnd w:id="46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根据合同约定，发包人认为有权得到赔付金额和（或）延长缺陷责任期的，监理人应向承包人发出通知并附有详细的证明。</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63" w:name="_Toc351203624"/>
      <w:r/>
      <w:bookmarkStart w:id="464" w:name="_Toc296346645"/>
      <w:r/>
      <w:bookmarkStart w:id="465" w:name="_Toc296503144"/>
      <w:r/>
      <w:bookmarkStart w:id="466" w:name="_Toc337558839"/>
      <w:r>
        <w:rPr>
          <w:rFonts w:ascii="Times New Roman" w:hAnsi="Times New Roman" w:eastAsia="黑体" w:cs="Times New Roman"/>
          <w:b w:val="0"/>
          <w:bCs/>
          <w:color w:val="000000"/>
          <w:sz w:val="24"/>
          <w:szCs w:val="24"/>
          <w:lang w:val="en-US" w:eastAsia="zh-CN" w:bidi="ar-SA"/>
        </w:rPr>
        <w:t xml:space="preserve">19.4 对发包人索赔的处理</w:t>
      </w:r>
      <w:bookmarkEnd w:id="463"/>
      <w:r/>
      <w:bookmarkEnd w:id="464"/>
      <w:r/>
      <w:bookmarkEnd w:id="465"/>
      <w:r/>
      <w:bookmarkEnd w:id="46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对发包人索赔的处理如下：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（1）承包人收到发包人提交的索赔报告后，应及时审查索赔报告的内容、查验发包人证明材料；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（3）承包人接受索赔处理结果的，发包人可从应支付给承包人的合同价款中扣除赔付的金额或延长缺陷责任期；发包人不接受索赔处理结果的，按第20条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67" w:name="_Toc351203625"/>
      <w:r>
        <w:rPr>
          <w:rFonts w:ascii="Times New Roman" w:hAnsi="Times New Roman" w:eastAsia="黑体" w:cs="Times New Roman"/>
          <w:b w:val="0"/>
          <w:bCs/>
          <w:color w:val="000000"/>
          <w:sz w:val="24"/>
          <w:szCs w:val="24"/>
          <w:lang w:val="en-US" w:eastAsia="zh-CN" w:bidi="ar-SA"/>
        </w:rPr>
        <w:t xml:space="preserve">19.5 提出索赔的期限</w:t>
      </w:r>
      <w:bookmarkEnd w:id="467"/>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（1）承包人按第14.2款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竣工结算审核</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约定接收竣工付款证书后，应被视为已无权再提出在工程接收证书颁发前所发生的任何索赔。</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（2）承包人按第14.4款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最终结清</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提交的最终结清申请单中，只限于提出工程接收证书颁发后发生的索赔。提出索赔的期限自接受最终结清证书时终止。</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68" w:name="_Toc351203626"/>
      <w:r>
        <w:rPr>
          <w:rFonts w:ascii="Times New Roman" w:hAnsi="Times New Roman" w:eastAsia="黑体" w:cs="Times New Roman"/>
          <w:b w:val="0"/>
          <w:bCs/>
          <w:color w:val="000000"/>
          <w:sz w:val="24"/>
          <w:szCs w:val="24"/>
          <w:lang w:val="en-US" w:eastAsia="zh-CN" w:bidi="ar-SA"/>
        </w:rPr>
        <w:t xml:space="preserve">20</w:t>
      </w:r>
      <w:bookmarkStart w:id="469" w:name="_Toc296503146"/>
      <w:r/>
      <w:bookmarkStart w:id="470" w:name="_Toc296346647"/>
      <w:r/>
      <w:bookmarkStart w:id="471" w:name="_Toc337558840"/>
      <w:r>
        <w:rPr>
          <w:rFonts w:ascii="Times New Roman" w:hAnsi="Times New Roman" w:eastAsia="黑体" w:cs="Times New Roman"/>
          <w:b w:val="0"/>
          <w:bCs/>
          <w:color w:val="000000"/>
          <w:sz w:val="24"/>
          <w:szCs w:val="24"/>
          <w:lang w:val="en-US" w:eastAsia="zh-CN" w:bidi="ar-SA"/>
        </w:rPr>
        <w:t xml:space="preserve">. 争议解决</w:t>
      </w:r>
      <w:bookmarkEnd w:id="468"/>
      <w:r/>
      <w:bookmarkEnd w:id="469"/>
      <w:r/>
      <w:bookmarkEnd w:id="470"/>
      <w:r/>
      <w:bookmarkEnd w:id="47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72" w:name="_Toc351203627"/>
      <w:r/>
      <w:bookmarkStart w:id="473" w:name="_Toc296503147"/>
      <w:r/>
      <w:bookmarkStart w:id="474" w:name="_Toc296346648"/>
      <w:r/>
      <w:bookmarkStart w:id="475" w:name="_Toc337558841"/>
      <w:r>
        <w:rPr>
          <w:rFonts w:ascii="Times New Roman" w:hAnsi="Times New Roman" w:eastAsia="黑体" w:cs="Times New Roman"/>
          <w:b w:val="0"/>
          <w:bCs/>
          <w:color w:val="000000"/>
          <w:sz w:val="24"/>
          <w:szCs w:val="24"/>
          <w:lang w:val="en-US" w:eastAsia="zh-CN" w:bidi="ar-SA"/>
        </w:rPr>
        <w:t xml:space="preserve">20.1和解</w:t>
      </w:r>
      <w:bookmarkEnd w:id="472"/>
      <w:r/>
      <w:bookmarkEnd w:id="473"/>
      <w:r/>
      <w:bookmarkEnd w:id="474"/>
      <w:r/>
      <w:bookmarkEnd w:id="47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合同当事人可以就争议自行和解，自行和解达成协议的经双方签字并盖章后作为合同补充文件，双方均应遵照执行。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76" w:name="_Toc351203628"/>
      <w:r>
        <w:rPr>
          <w:rFonts w:ascii="Times New Roman" w:hAnsi="Times New Roman" w:eastAsia="黑体" w:cs="Times New Roman"/>
          <w:b w:val="0"/>
          <w:bCs/>
          <w:color w:val="000000"/>
          <w:sz w:val="24"/>
          <w:szCs w:val="24"/>
          <w:lang w:val="en-US" w:eastAsia="zh-CN" w:bidi="ar-SA"/>
        </w:rPr>
        <w:t xml:space="preserve">20</w:t>
      </w:r>
      <w:bookmarkStart w:id="477" w:name="_Toc337558842"/>
      <w:r/>
      <w:bookmarkStart w:id="478" w:name="_Toc296503148"/>
      <w:r/>
      <w:bookmarkStart w:id="479" w:name="_Toc296346649"/>
      <w:r>
        <w:rPr>
          <w:rFonts w:ascii="Times New Roman" w:hAnsi="Times New Roman" w:eastAsia="黑体" w:cs="Times New Roman"/>
          <w:b w:val="0"/>
          <w:bCs/>
          <w:color w:val="000000"/>
          <w:sz w:val="24"/>
          <w:szCs w:val="24"/>
          <w:lang w:val="en-US" w:eastAsia="zh-CN" w:bidi="ar-SA"/>
        </w:rPr>
        <w:t xml:space="preserve">.2调解</w:t>
      </w:r>
      <w:bookmarkEnd w:id="476"/>
      <w:r/>
      <w:bookmarkEnd w:id="477"/>
      <w:r/>
      <w:bookmarkEnd w:id="478"/>
      <w:r/>
      <w:bookmarkEnd w:id="47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合同当事人可以就争议请求建设行政主管部门</w:t>
      </w:r>
      <w:r>
        <w:rPr>
          <w:rFonts w:hint="eastAsia" w:ascii="Times New Roman" w:hAnsi="Times New Roman" w:eastAsia="仿宋_GB2312" w:cs="Times New Roman"/>
          <w:color w:val="000000"/>
          <w:sz w:val="24"/>
          <w:szCs w:val="24"/>
        </w:rPr>
        <w:t xml:space="preserve">、行业协会</w:t>
      </w:r>
      <w:r>
        <w:rPr>
          <w:rFonts w:hint="default" w:ascii="Times New Roman" w:hAnsi="Times New Roman" w:eastAsia="仿宋_GB2312" w:cs="Times New Roman"/>
          <w:color w:val="000000"/>
          <w:sz w:val="24"/>
          <w:szCs w:val="24"/>
        </w:rPr>
        <w:t xml:space="preserve">或</w:t>
      </w:r>
      <w:r>
        <w:rPr>
          <w:rFonts w:hint="eastAsia" w:ascii="Times New Roman" w:hAnsi="Times New Roman" w:eastAsia="仿宋_GB2312" w:cs="Times New Roman"/>
          <w:color w:val="000000"/>
          <w:sz w:val="24"/>
          <w:szCs w:val="24"/>
        </w:rPr>
        <w:t xml:space="preserve">其他</w:t>
      </w:r>
      <w:r>
        <w:rPr>
          <w:rFonts w:hint="default" w:ascii="Times New Roman" w:hAnsi="Times New Roman" w:eastAsia="仿宋_GB2312" w:cs="Times New Roman"/>
          <w:color w:val="000000"/>
          <w:sz w:val="24"/>
          <w:szCs w:val="24"/>
        </w:rPr>
        <w:t xml:space="preserve">第三方进行调解，调解达成协议的，经双方签字并盖章后作为合同补充文件，双方均应遵照执行。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80" w:name="_Toc351203629"/>
      <w:r/>
      <w:bookmarkStart w:id="481" w:name="_Toc337558843"/>
      <w:r/>
      <w:bookmarkStart w:id="482" w:name="_Toc296346650"/>
      <w:r/>
      <w:bookmarkStart w:id="483" w:name="_Toc296503149"/>
      <w:r>
        <w:rPr>
          <w:rFonts w:ascii="Times New Roman" w:hAnsi="Times New Roman" w:eastAsia="黑体" w:cs="Times New Roman"/>
          <w:b w:val="0"/>
          <w:bCs/>
          <w:color w:val="000000"/>
          <w:sz w:val="24"/>
          <w:szCs w:val="24"/>
          <w:lang w:val="en-US" w:eastAsia="zh-CN" w:bidi="ar-SA"/>
        </w:rPr>
        <w:t xml:space="preserve">20.3争议评审</w:t>
      </w:r>
      <w:bookmarkEnd w:id="480"/>
      <w:r/>
      <w:bookmarkEnd w:id="481"/>
      <w:r/>
      <w:bookmarkEnd w:id="482"/>
      <w:r/>
      <w:bookmarkEnd w:id="48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合同当事人在专用合同条款中约定采取争议评审方式解决争议</w:t>
      </w:r>
      <w:r>
        <w:rPr>
          <w:rFonts w:hint="eastAsia" w:ascii="Times New Roman" w:hAnsi="Times New Roman" w:eastAsia="仿宋_GB2312" w:cs="Times New Roman"/>
          <w:color w:val="000000"/>
          <w:sz w:val="24"/>
          <w:szCs w:val="24"/>
        </w:rPr>
        <w:t xml:space="preserve">以及评审规则，并</w:t>
      </w:r>
      <w:r>
        <w:rPr>
          <w:rFonts w:hint="default" w:ascii="Times New Roman" w:hAnsi="Times New Roman" w:eastAsia="仿宋_GB2312" w:cs="Times New Roman"/>
          <w:color w:val="000000"/>
          <w:sz w:val="24"/>
          <w:szCs w:val="24"/>
        </w:rPr>
        <w:t xml:space="preserve">按下列约定执行：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20.3.1 争议评审小组的确定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Times New Roman" w:hAnsi="Times New Roman" w:eastAsia="仿宋_GB2312" w:cs="Times New Roman"/>
          <w:color w:val="000000"/>
          <w:sz w:val="24"/>
          <w:szCs w:val="24"/>
        </w:rPr>
        <w:t xml:space="preserve">评审</w:t>
      </w:r>
      <w:r>
        <w:rPr>
          <w:rFonts w:hint="default" w:ascii="Times New Roman" w:hAnsi="Times New Roman" w:eastAsia="仿宋_GB2312" w:cs="Times New Roman"/>
          <w:color w:val="000000"/>
          <w:sz w:val="24"/>
          <w:szCs w:val="24"/>
        </w:rPr>
        <w:t xml:space="preserve">机构指定第三名首席争议评审员。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除专用合同条款另有约定外，评审员报酬由发包人和承包人各承担一半。</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20.3.2 争议评审小组的决定</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20.3.3 争议评审小组决定的效力</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争议评审小组作出的书面决定经合同当事人签字确认后，对双方具有约束力，双方应遵照执行。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任何一方当事人不接受争议评审小组决定</w:t>
      </w:r>
      <w:r>
        <w:rPr>
          <w:rFonts w:hint="eastAsia" w:ascii="Times New Roman" w:hAnsi="Times New Roman" w:eastAsia="仿宋_GB2312" w:cs="Times New Roman"/>
          <w:color w:val="000000"/>
          <w:sz w:val="24"/>
          <w:szCs w:val="24"/>
        </w:rPr>
        <w:t xml:space="preserve">或不履行争议评审小组决定的</w:t>
      </w:r>
      <w:r>
        <w:rPr>
          <w:rFonts w:hint="default" w:ascii="Times New Roman" w:hAnsi="Times New Roman" w:eastAsia="仿宋_GB2312" w:cs="Times New Roman"/>
          <w:color w:val="000000"/>
          <w:sz w:val="24"/>
          <w:szCs w:val="24"/>
        </w:rPr>
        <w:t xml:space="preserve">，双方可选择采用其他争议解决方式。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84" w:name="_Toc351203630"/>
      <w:r/>
      <w:bookmarkStart w:id="485" w:name="_Toc296503150"/>
      <w:r/>
      <w:bookmarkStart w:id="486" w:name="_Toc337558844"/>
      <w:r/>
      <w:bookmarkStart w:id="487" w:name="_Toc296346651"/>
      <w:r>
        <w:rPr>
          <w:rFonts w:ascii="Times New Roman" w:hAnsi="Times New Roman" w:eastAsia="黑体" w:cs="Times New Roman"/>
          <w:b w:val="0"/>
          <w:bCs/>
          <w:color w:val="000000"/>
          <w:sz w:val="24"/>
          <w:szCs w:val="24"/>
          <w:lang w:val="en-US" w:eastAsia="zh-CN" w:bidi="ar-SA"/>
        </w:rPr>
        <w:t xml:space="preserve">20.4仲裁或诉讼</w:t>
      </w:r>
      <w:bookmarkEnd w:id="484"/>
      <w:r/>
      <w:bookmarkEnd w:id="485"/>
      <w:r/>
      <w:bookmarkEnd w:id="486"/>
      <w:r/>
      <w:bookmarkEnd w:id="48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因合同及合同有关事项产生的争议，合同当事人可以在专用合同条款中约定以下一种方式解决争议：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（1）向约定的仲裁委员会申请仲裁；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（2）向有管辖权的人民法院起诉。</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88" w:name="_Toc351203631"/>
      <w:r/>
      <w:bookmarkStart w:id="489" w:name="_Toc296346653"/>
      <w:r/>
      <w:bookmarkStart w:id="490" w:name="_Toc296503152"/>
      <w:r/>
      <w:bookmarkStart w:id="491" w:name="_Toc337558845"/>
      <w:r>
        <w:rPr>
          <w:rFonts w:ascii="Times New Roman" w:hAnsi="Times New Roman" w:eastAsia="黑体" w:cs="Times New Roman"/>
          <w:b w:val="0"/>
          <w:bCs/>
          <w:color w:val="000000"/>
          <w:sz w:val="24"/>
          <w:szCs w:val="24"/>
          <w:lang w:val="en-US" w:eastAsia="zh-CN" w:bidi="ar-SA"/>
        </w:rPr>
        <w:t xml:space="preserve">20.5争议解决条款效力</w:t>
      </w:r>
      <w:bookmarkEnd w:id="488"/>
      <w:r/>
      <w:bookmarkEnd w:id="489"/>
      <w:r/>
      <w:bookmarkEnd w:id="490"/>
      <w:r/>
      <w:bookmarkEnd w:id="49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合同有关争议解决的条款独立存在，合同的变更、解除、终止、无效或者被撤销均不影响其效力。 </w:t>
      </w:r>
      <w:r/>
    </w:p>
    <w:p>
      <w:pPr>
        <w:jc w:val="center"/>
        <w:keepLines/>
        <w:keepNext/>
        <w:pageBreakBefore w:val="0"/>
        <w:spacing w:before="260" w:after="260" w:line="360" w:lineRule="auto"/>
        <w:widowControl w:val="off"/>
        <w:rPr>
          <w:rFonts w:ascii="华文中宋" w:hAnsi="华文中宋" w:eastAsia="华文中宋" w:cs="Times New Roman"/>
          <w:b/>
          <w:bCs/>
          <w:sz w:val="36"/>
          <w:szCs w:val="36"/>
          <w:lang w:val="en-US" w:eastAsia="zh-CN" w:bidi="ar-SA"/>
        </w:rPr>
        <w:outlineLvl w:val="1"/>
      </w:pPr>
      <w:r/>
      <w:bookmarkStart w:id="492" w:name="_Toc351203632"/>
      <w:r>
        <w:rPr>
          <w:rFonts w:ascii="华文中宋" w:hAnsi="华文中宋" w:eastAsia="华文中宋" w:cs="Times New Roman"/>
          <w:b/>
          <w:bCs/>
          <w:sz w:val="36"/>
          <w:szCs w:val="36"/>
          <w:lang w:val="en-US" w:eastAsia="zh-CN" w:bidi="ar-SA"/>
        </w:rPr>
        <w:br w:type="page" w:clear="all"/>
      </w:r>
      <w:r>
        <w:rPr>
          <w:rFonts w:ascii="华文中宋" w:hAnsi="华文中宋" w:eastAsia="华文中宋" w:cs="Times New Roman"/>
          <w:b/>
          <w:bCs/>
          <w:sz w:val="36"/>
          <w:szCs w:val="36"/>
          <w:lang w:val="en-US" w:eastAsia="zh-CN" w:bidi="ar-SA"/>
        </w:rPr>
        <w:t xml:space="preserve">第三部分 </w:t>
      </w:r>
      <w:r>
        <w:rPr>
          <w:rFonts w:hint="eastAsia" w:ascii="华文中宋" w:hAnsi="华文中宋" w:eastAsia="华文中宋" w:cs="Times New Roman"/>
          <w:b/>
          <w:bCs/>
          <w:sz w:val="36"/>
          <w:szCs w:val="36"/>
          <w:lang w:val="en-US" w:eastAsia="zh-CN" w:bidi="ar-SA"/>
        </w:rPr>
        <w:t xml:space="preserve">专用合同条款</w:t>
      </w:r>
      <w:bookmarkEnd w:id="492"/>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93" w:name="_Toc351203633"/>
      <w:r>
        <w:rPr>
          <w:rFonts w:ascii="Times New Roman" w:hAnsi="Times New Roman" w:eastAsia="黑体" w:cs="Times New Roman"/>
          <w:b w:val="0"/>
          <w:bCs/>
          <w:color w:val="000000"/>
          <w:sz w:val="24"/>
          <w:szCs w:val="24"/>
          <w:lang w:val="en-US" w:eastAsia="zh-CN" w:bidi="ar-SA"/>
        </w:rPr>
        <w:t xml:space="preserve">1</w:t>
      </w:r>
      <w:bookmarkStart w:id="494" w:name="_Toc296346657"/>
      <w:r/>
      <w:bookmarkStart w:id="495" w:name="_Toc296890984"/>
      <w:r/>
      <w:bookmarkStart w:id="496" w:name="_Toc297048342"/>
      <w:r/>
      <w:bookmarkStart w:id="497" w:name="_Toc296891196"/>
      <w:r/>
      <w:bookmarkStart w:id="498" w:name="_Toc297120456"/>
      <w:r/>
      <w:bookmarkStart w:id="499" w:name="_Toc292559866"/>
      <w:r/>
      <w:bookmarkStart w:id="500" w:name="_Toc296347155"/>
      <w:r/>
      <w:bookmarkStart w:id="501" w:name="_Toc296503156"/>
      <w:r/>
      <w:bookmarkStart w:id="502" w:name="_Toc296944495"/>
      <w:r/>
      <w:bookmarkStart w:id="503" w:name="_Toc292559361"/>
      <w:r>
        <w:rPr>
          <w:rFonts w:ascii="Times New Roman" w:hAnsi="Times New Roman" w:eastAsia="黑体" w:cs="Times New Roman"/>
          <w:b w:val="0"/>
          <w:bCs/>
          <w:color w:val="000000"/>
          <w:sz w:val="24"/>
          <w:szCs w:val="24"/>
          <w:lang w:val="en-US" w:eastAsia="zh-CN" w:bidi="ar-SA"/>
        </w:rPr>
        <w:t xml:space="preserve">. 一般约定</w:t>
      </w:r>
      <w:bookmarkEnd w:id="493"/>
      <w:r/>
      <w:bookmarkEnd w:id="494"/>
      <w:r/>
      <w:bookmarkEnd w:id="495"/>
      <w:r/>
      <w:bookmarkEnd w:id="496"/>
      <w:r/>
      <w:bookmarkEnd w:id="497"/>
      <w:r/>
      <w:bookmarkEnd w:id="498"/>
      <w:r/>
      <w:bookmarkEnd w:id="499"/>
      <w:r/>
      <w:bookmarkEnd w:id="500"/>
      <w:r/>
      <w:bookmarkEnd w:id="501"/>
      <w:r/>
      <w:bookmarkEnd w:id="502"/>
      <w:r/>
      <w:bookmarkEnd w:id="503"/>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 词语定义</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1.1.1合同</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1.1.1.10其他合同文件包括：</w:t>
      </w:r>
      <w:r>
        <w:rPr>
          <w:rFonts w:hint="default" w:ascii="Times New Roman" w:hAnsi="Times New Roman" w:eastAsia="仿宋_GB2312" w:cs="Times New Roman"/>
          <w:color w:val="000000"/>
          <w:sz w:val="24"/>
          <w:szCs w:val="24"/>
          <w:u w:val="single"/>
        </w:rPr>
        <w:t xml:space="preserve">                      </w:t>
      </w:r>
      <w:r/>
    </w:p>
    <w:p>
      <w:pPr>
        <w:ind w:left="1650" w:hanging="132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ind w:left="1650" w:hanging="13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 合同当事人及其他相关方</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1.1.2.4监理人：</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名    称：</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资质类别和等级：</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1.1.2.5 设计人：</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名    称：</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资质类别和等级：</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 工程和设备</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1.1.3.7 作为施工现场组成部分的其他场所包括：</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1.1.3.9 永久占地包括：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1.1.3.10 临时占地包括：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1.3法律 </w:t>
      </w:r>
      <w:r/>
    </w:p>
    <w:p>
      <w:pPr>
        <w:ind w:left="682"/>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适用于合同的其他规范性文件：</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 标准和规范</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1.4.1适用于工程的标准规范包括：</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1.4.2 发包人提供国外标准、规范的名称：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发包人提供国外标准、规范的份数：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发包人提供国外标准、规范的名称：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1.4.3发包人对工程的技术标准和功能要求的特殊要求：</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 合同文件的优先顺序</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合同文件组成及优先顺序为：</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1.6 图纸和承包人文件</w:t>
      </w:r>
      <w:r>
        <w:rPr>
          <w:rFonts w:hint="default" w:ascii="Times New Roman" w:hAnsi="Times New Roman" w:eastAsia="黑体" w:cs="Times New Roman"/>
          <w:color w:val="000000"/>
          <w:sz w:val="24"/>
          <w:szCs w:val="24"/>
        </w:rPr>
        <w:tab/>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 图纸的提供</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发包人向承包人提供图纸的期限：</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发包人向承包人提供图纸的数量：</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发包人向承包人提供图纸的内容：</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1.6.4 承包人文件</w:t>
      </w:r>
      <w:r/>
    </w:p>
    <w:p>
      <w:pPr>
        <w:ind w:left="682"/>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需要由承包人提供的文件，包括：</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p>
    <w:p>
      <w:pPr>
        <w:ind w:left="682"/>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承包人提供的文件的期限为：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承包人提供的文件的数量为：</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承包人提供的文件的形式为：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承包人文件的期限：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1.6.5 现场图纸准备</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关于现场图纸准备的约定：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1.7 联络</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1.7.1发包人和承包人应当在</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天内将与合同有关的通知、批准、证明、证书、指示、指令、要求、请求、同意、意见、确定和决定等书面函件送达对方当事人</w:t>
      </w:r>
      <w:r>
        <w:rPr>
          <w:rFonts w:hint="eastAsia"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1.7.2 发包人接收文件的地点：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发包人指定的接收人为：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承包人接收文件的地点：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承包人指定的接收人为：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监理人接收文件的地点：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监理人指定的接收人为：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1.10 交通运输</w:t>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bookmarkStart w:id="504" w:name="_Toc318581155"/>
      <w:r/>
      <w:bookmarkStart w:id="505" w:name="_Toc300934943"/>
      <w:r/>
      <w:bookmarkStart w:id="506" w:name="_Toc303539100"/>
      <w:r/>
      <w:bookmarkStart w:id="507" w:name="_Toc304295521"/>
      <w:r/>
      <w:bookmarkStart w:id="508" w:name="_Toc312677986"/>
      <w:r>
        <w:rPr>
          <w:rFonts w:hint="default" w:ascii="Times New Roman" w:hAnsi="Times New Roman" w:eastAsia="仿宋_GB2312" w:cs="Times New Roman"/>
          <w:sz w:val="24"/>
          <w:szCs w:val="24"/>
        </w:rPr>
        <w:t xml:space="preserve">.10.1 出入现场的权利</w:t>
      </w:r>
      <w:r/>
    </w:p>
    <w:p>
      <w:pPr>
        <w:ind w:left="682"/>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sz w:val="24"/>
          <w:szCs w:val="24"/>
        </w:rPr>
        <w:t xml:space="preserve">关于出入现场的权利的约定：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p>
    <w:p>
      <w:pPr>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sz w:val="24"/>
          <w:szCs w:val="24"/>
        </w:rPr>
        <w:t xml:space="preserve">。</w:t>
      </w:r>
      <w:bookmarkEnd w:id="504"/>
      <w:r/>
      <w:bookmarkEnd w:id="505"/>
      <w:r/>
      <w:bookmarkEnd w:id="506"/>
      <w:r/>
      <w:bookmarkEnd w:id="507"/>
      <w:r/>
      <w:bookmarkEnd w:id="508"/>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bookmarkStart w:id="509" w:name="_Toc303539101"/>
      <w:r/>
      <w:bookmarkStart w:id="510" w:name="_Toc300934944"/>
      <w:r/>
      <w:bookmarkStart w:id="511" w:name="_Toc312677987"/>
      <w:r/>
      <w:bookmarkStart w:id="512" w:name="_Toc304295522"/>
      <w:r/>
      <w:bookmarkStart w:id="513" w:name="_Toc318581156"/>
      <w:r>
        <w:rPr>
          <w:rFonts w:hint="default" w:ascii="Times New Roman" w:hAnsi="Times New Roman" w:eastAsia="仿宋_GB2312" w:cs="Times New Roman"/>
          <w:sz w:val="24"/>
          <w:szCs w:val="24"/>
        </w:rPr>
        <w:t xml:space="preserve">.10.3 场内交通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关于场外交通和场内交通的边界的约定：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关于发包人向承包人免费提供满足工程施工需要的场内道路和交通设施的约定：</w:t>
      </w:r>
      <w:r>
        <w:rPr>
          <w:rFonts w:hint="default" w:ascii="Times New Roman" w:hAnsi="Times New Roman" w:eastAsia="仿宋_GB2312" w:cs="Times New Roman"/>
          <w:color w:val="000000"/>
          <w:sz w:val="24"/>
          <w:szCs w:val="24"/>
          <w:u w:val="single"/>
        </w:rPr>
        <w:t xml:space="preserve">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sz w:val="24"/>
          <w:szCs w:val="24"/>
        </w:rPr>
        <w:t xml:space="preserve">。</w:t>
      </w:r>
      <w:bookmarkEnd w:id="509"/>
      <w:r/>
      <w:bookmarkEnd w:id="510"/>
      <w:r/>
      <w:bookmarkEnd w:id="511"/>
      <w:r/>
      <w:bookmarkEnd w:id="512"/>
      <w:r/>
      <w:bookmarkEnd w:id="513"/>
      <w:r>
        <w:rPr>
          <w:rFonts w:hint="default" w:ascii="Times New Roman" w:hAnsi="Times New Roman" w:eastAsia="仿宋_GB2312" w:cs="Times New Roman"/>
          <w:sz w:val="24"/>
          <w:szCs w:val="24"/>
        </w:rPr>
        <w:t xml:space="preserve">  </w:t>
      </w:r>
      <w:bookmarkStart w:id="514" w:name="_Toc318581157"/>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1.10.4超大件和超重件的运输</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运输超大件或超重件所需的道路和桥梁临时加固改造费用和其他有关费用由</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承担。</w:t>
      </w:r>
      <w:bookmarkEnd w:id="51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1.11 知识产权</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关于发包人提供的上述文件的使用限制的要求：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1.11.2 关于承包人为实施工程所编制文件的著作权的归属：</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关于承包人提供的上述文件的使用限制的要求：</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1.11.4 承包人在施工过程中所采用的专利、专有技术、技术秘密的使用费的承担方式：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1.13工程量清单错误的修正</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出现工程量清单错误时，是否调整合同价格：</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允许调整合同价格的工程量偏差范围：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15" w:name="_Toc351203634"/>
      <w:r>
        <w:rPr>
          <w:rFonts w:ascii="Times New Roman" w:hAnsi="Times New Roman" w:eastAsia="黑体" w:cs="Times New Roman"/>
          <w:b w:val="0"/>
          <w:bCs/>
          <w:color w:val="000000"/>
          <w:sz w:val="24"/>
          <w:szCs w:val="24"/>
          <w:lang w:val="en-US" w:eastAsia="zh-CN" w:bidi="ar-SA"/>
        </w:rPr>
        <w:t xml:space="preserve">2</w:t>
      </w:r>
      <w:bookmarkStart w:id="516" w:name="_Toc296891197"/>
      <w:r/>
      <w:bookmarkStart w:id="517" w:name="_Toc292559867"/>
      <w:r/>
      <w:bookmarkStart w:id="518" w:name="_Toc296347156"/>
      <w:r/>
      <w:bookmarkStart w:id="519" w:name="_Toc296503157"/>
      <w:r/>
      <w:bookmarkStart w:id="520" w:name="_Toc296346658"/>
      <w:r/>
      <w:bookmarkStart w:id="521" w:name="_Toc297120457"/>
      <w:r/>
      <w:bookmarkStart w:id="522" w:name="_Toc296890985"/>
      <w:r/>
      <w:bookmarkStart w:id="523" w:name="_Toc296944496"/>
      <w:r/>
      <w:bookmarkStart w:id="524" w:name="_Toc297048343"/>
      <w:r/>
      <w:bookmarkStart w:id="525" w:name="_Toc292559362"/>
      <w:r>
        <w:rPr>
          <w:rFonts w:ascii="Times New Roman" w:hAnsi="Times New Roman" w:eastAsia="黑体" w:cs="Times New Roman"/>
          <w:b w:val="0"/>
          <w:bCs/>
          <w:color w:val="000000"/>
          <w:sz w:val="24"/>
          <w:szCs w:val="24"/>
          <w:lang w:val="en-US" w:eastAsia="zh-CN" w:bidi="ar-SA"/>
        </w:rPr>
        <w:t xml:space="preserve">. 发包人</w:t>
      </w:r>
      <w:bookmarkEnd w:id="515"/>
      <w:r/>
      <w:bookmarkEnd w:id="516"/>
      <w:r/>
      <w:bookmarkEnd w:id="517"/>
      <w:r/>
      <w:bookmarkEnd w:id="518"/>
      <w:r/>
      <w:bookmarkEnd w:id="519"/>
      <w:r/>
      <w:bookmarkEnd w:id="520"/>
      <w:r/>
      <w:bookmarkEnd w:id="521"/>
      <w:r/>
      <w:bookmarkEnd w:id="522"/>
      <w:r/>
      <w:bookmarkEnd w:id="523"/>
      <w:r/>
      <w:bookmarkEnd w:id="524"/>
      <w:r/>
      <w:bookmarkEnd w:id="525"/>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2.2 发包人代表</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发包人代表：</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姓    名：</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身份证号：</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职    务：</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发包人对发包人代表的授权范围如下：</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b/>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2.4 施工现场、施工条件和基础资料的提供</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2.4.1 提供施工现场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关于发包人移交施工现场的期限要求：</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2.4.2 提供施工条件</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关于发包人应负责提供施工</w:t>
      </w:r>
      <w:r>
        <w:rPr>
          <w:rFonts w:hint="eastAsia" w:ascii="Times New Roman" w:hAnsi="Times New Roman" w:eastAsia="仿宋_GB2312" w:cs="Times New Roman"/>
          <w:color w:val="000000"/>
          <w:sz w:val="24"/>
          <w:szCs w:val="24"/>
        </w:rPr>
        <w:t xml:space="preserve">所需要的条件，</w:t>
      </w:r>
      <w:r>
        <w:rPr>
          <w:rFonts w:hint="default" w:ascii="Times New Roman" w:hAnsi="Times New Roman" w:eastAsia="仿宋_GB2312" w:cs="Times New Roman"/>
          <w:color w:val="000000"/>
          <w:sz w:val="24"/>
          <w:szCs w:val="24"/>
        </w:rPr>
        <w:t xml:space="preserve">包括：</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2.5 资金来源证明及支付担保</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发包人提供资金来源证明的期限要求：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发包人是否提供支付担保：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发包人提供支付担保的形式：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26" w:name="_Toc351203635"/>
      <w:r>
        <w:rPr>
          <w:rFonts w:ascii="Times New Roman" w:hAnsi="Times New Roman" w:eastAsia="黑体" w:cs="Times New Roman"/>
          <w:b w:val="0"/>
          <w:bCs/>
          <w:color w:val="000000"/>
          <w:sz w:val="24"/>
          <w:szCs w:val="24"/>
          <w:lang w:val="en-US" w:eastAsia="zh-CN" w:bidi="ar-SA"/>
        </w:rPr>
        <w:t xml:space="preserve">3</w:t>
      </w:r>
      <w:bookmarkStart w:id="527" w:name="_Toc296347157"/>
      <w:r/>
      <w:bookmarkStart w:id="528" w:name="_Toc297048344"/>
      <w:r/>
      <w:bookmarkStart w:id="529" w:name="_Toc292559868"/>
      <w:r/>
      <w:bookmarkStart w:id="530" w:name="_Toc296503158"/>
      <w:r/>
      <w:bookmarkStart w:id="531" w:name="_Toc297120458"/>
      <w:r/>
      <w:bookmarkStart w:id="532" w:name="_Toc296891198"/>
      <w:r/>
      <w:bookmarkStart w:id="533" w:name="_Toc296890986"/>
      <w:r/>
      <w:bookmarkStart w:id="534" w:name="_Toc292559363"/>
      <w:r/>
      <w:bookmarkStart w:id="535" w:name="_Toc296944497"/>
      <w:r/>
      <w:bookmarkStart w:id="536" w:name="_Toc296346659"/>
      <w:r>
        <w:rPr>
          <w:rFonts w:ascii="Times New Roman" w:hAnsi="Times New Roman" w:eastAsia="黑体" w:cs="Times New Roman"/>
          <w:b w:val="0"/>
          <w:bCs/>
          <w:color w:val="000000"/>
          <w:sz w:val="24"/>
          <w:szCs w:val="24"/>
          <w:lang w:val="en-US" w:eastAsia="zh-CN" w:bidi="ar-SA"/>
        </w:rPr>
        <w:t xml:space="preserve">. 承包人</w:t>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3.1 承包人的一般义务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9</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承包人提交的竣工资料的内容：</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承包人需要提交的竣工资料套数：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73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承包人提交的竣工资料的费用承担：</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73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承包人提交的竣工资料移交时间：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承包人提交的竣工资料形式要求：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10</w:t>
      </w:r>
      <w:r>
        <w:rPr>
          <w:rFonts w:hint="default" w:ascii="Times New Roman" w:hAnsi="Times New Roman" w:eastAsia="仿宋_GB2312" w:cs="Times New Roman"/>
          <w:color w:val="000000"/>
          <w:sz w:val="24"/>
          <w:szCs w:val="24"/>
        </w:rPr>
        <w:t xml:space="preserve">）承包人应履行的其他义务：</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3.2 项目经理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3.2.1 </w:t>
      </w:r>
      <w:r>
        <w:rPr>
          <w:rFonts w:hint="default" w:ascii="Times New Roman" w:hAnsi="Times New Roman" w:eastAsia="仿宋_GB2312" w:cs="Times New Roman"/>
          <w:color w:val="000000"/>
          <w:sz w:val="24"/>
          <w:szCs w:val="24"/>
        </w:rPr>
        <w:t xml:space="preserve">项目经理：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姓    名：</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身份证号：</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建造师执业资格等级：</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建造师注册证书号：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建造师执业印章号：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安全生产考核合格证书号：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承包人对项目经理的授权范围如下：</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关于项目经理每月在施工现场的时间要求：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承包人未提交劳动合同，以及没有为项目经理缴纳社会保险证明的违约责任：</w:t>
      </w:r>
      <w:r>
        <w:rPr>
          <w:rFonts w:hint="default" w:ascii="Times New Roman" w:hAnsi="Times New Roman" w:eastAsia="仿宋_GB2312" w:cs="Times New Roman"/>
          <w:color w:val="000000"/>
          <w:sz w:val="24"/>
          <w:szCs w:val="24"/>
          <w:u w:val="single"/>
        </w:rPr>
        <w:t xml:space="preserve">          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项目经理未经批准，擅自离开施工现场的违约责任：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3.2.3 承包人擅自更换项目经理的违约责任：</w:t>
      </w:r>
      <w:r>
        <w:rPr>
          <w:rFonts w:hint="default" w:ascii="Times New Roman" w:hAnsi="Times New Roman" w:eastAsia="仿宋_GB2312" w:cs="Times New Roman"/>
          <w:color w:val="000000"/>
          <w:sz w:val="24"/>
          <w:szCs w:val="24"/>
          <w:u w:val="single"/>
        </w:rPr>
        <w:t xml:space="preserve">     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3.2.4 承包人无正当理由拒绝更换项目经理的违约责任：</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3.3 承包人人员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3.3.1 承包人提交项目管理机构及施工现场管理人员安排报告的期限：</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3.3.3 承包人无正当理由拒绝撤换主要施工管理人员的违约责任：</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3.3.4 承包人主要施工管理人员离开施工现场的批准要求：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3.3.5承包人擅自更换主要施工管理人员的违约责任：</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承包人主要施工管理人员擅自离开施工现场的违约责任：</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w:t>
      </w:r>
      <w:bookmarkStart w:id="537" w:name="_Toc304295523"/>
      <w:r/>
      <w:bookmarkStart w:id="538" w:name="_Toc296944498"/>
      <w:r/>
      <w:bookmarkStart w:id="539" w:name="_Toc296346660"/>
      <w:r/>
      <w:bookmarkStart w:id="540" w:name="_Toc297123492"/>
      <w:r/>
      <w:bookmarkStart w:id="541" w:name="_Toc297216151"/>
      <w:r/>
      <w:bookmarkStart w:id="542" w:name="_Toc296890987"/>
      <w:r/>
      <w:bookmarkStart w:id="543" w:name="_Toc312677988"/>
      <w:r/>
      <w:bookmarkStart w:id="544" w:name="_Toc303539102"/>
      <w:r/>
      <w:bookmarkStart w:id="545" w:name="_Toc297048345"/>
      <w:r/>
      <w:bookmarkStart w:id="546" w:name="_Toc292559364"/>
      <w:r/>
      <w:bookmarkStart w:id="547" w:name="_Toc297120459"/>
      <w:r/>
      <w:bookmarkStart w:id="548" w:name="_Toc296347158"/>
      <w:r/>
      <w:bookmarkStart w:id="549" w:name="_Toc296503159"/>
      <w:r/>
      <w:bookmarkStart w:id="550" w:name="_Toc292559869"/>
      <w:r/>
      <w:bookmarkStart w:id="551" w:name="_Toc300934945"/>
      <w:r/>
      <w:bookmarkStart w:id="552" w:name="_Toc296891199"/>
      <w:r>
        <w:rPr>
          <w:rFonts w:hint="default" w:ascii="Times New Roman" w:hAnsi="Times New Roman" w:eastAsia="黑体" w:cs="Times New Roman"/>
          <w:color w:val="000000"/>
          <w:sz w:val="24"/>
          <w:szCs w:val="24"/>
        </w:rPr>
        <w:t xml:space="preserve">.5 分包</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3</w:t>
      </w:r>
      <w:bookmarkStart w:id="553" w:name="_Toc300934946"/>
      <w:r/>
      <w:bookmarkStart w:id="554" w:name="_Toc296890988"/>
      <w:r/>
      <w:bookmarkStart w:id="555" w:name="_Toc296346661"/>
      <w:r/>
      <w:bookmarkStart w:id="556" w:name="_Toc297123493"/>
      <w:r/>
      <w:bookmarkStart w:id="557" w:name="_Toc296891200"/>
      <w:r/>
      <w:bookmarkStart w:id="558" w:name="_Toc303539103"/>
      <w:r/>
      <w:bookmarkStart w:id="559" w:name="_Toc296944499"/>
      <w:r/>
      <w:bookmarkStart w:id="560" w:name="_Toc296347159"/>
      <w:r/>
      <w:bookmarkStart w:id="561" w:name="_Toc292559870"/>
      <w:r/>
      <w:bookmarkStart w:id="562" w:name="_Toc297120460"/>
      <w:r/>
      <w:bookmarkStart w:id="563" w:name="_Toc304295524"/>
      <w:r/>
      <w:bookmarkStart w:id="564" w:name="_Toc296503160"/>
      <w:r/>
      <w:bookmarkStart w:id="565" w:name="_Toc297216152"/>
      <w:r/>
      <w:bookmarkStart w:id="566" w:name="_Toc297048346"/>
      <w:r/>
      <w:bookmarkStart w:id="567" w:name="_Toc292559365"/>
      <w:r/>
      <w:bookmarkStart w:id="568" w:name="_Toc318581158"/>
      <w:r/>
      <w:bookmarkStart w:id="569" w:name="_Toc312677989"/>
      <w:r>
        <w:rPr>
          <w:rFonts w:hint="default" w:ascii="Times New Roman" w:hAnsi="Times New Roman" w:eastAsia="仿宋_GB2312" w:cs="Times New Roman"/>
          <w:sz w:val="24"/>
          <w:szCs w:val="24"/>
        </w:rPr>
        <w:t xml:space="preserve">.5.1 分包的一般约定</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禁止分包的工程包括：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sz w:val="24"/>
          <w:szCs w:val="24"/>
        </w:rPr>
        <w:t xml:space="preserve">主体结构、关键性工作的范围：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Start w:id="570" w:name="_Toc296503161"/>
      <w:r/>
      <w:bookmarkStart w:id="571" w:name="_Toc297048347"/>
      <w:r/>
      <w:bookmarkStart w:id="572" w:name="_Toc296890989"/>
      <w:r/>
      <w:bookmarkStart w:id="573" w:name="_Toc297123494"/>
      <w:r/>
      <w:bookmarkStart w:id="574" w:name="_Toc296891201"/>
      <w:r/>
      <w:bookmarkStart w:id="575" w:name="_Toc304295525"/>
      <w:r/>
      <w:bookmarkStart w:id="576" w:name="_Toc297120461"/>
      <w:r/>
      <w:bookmarkStart w:id="577" w:name="_Toc296346662"/>
      <w:r/>
      <w:bookmarkStart w:id="578" w:name="_Toc300934947"/>
      <w:r/>
      <w:bookmarkStart w:id="579" w:name="_Toc296944500"/>
      <w:r/>
      <w:bookmarkStart w:id="580" w:name="_Toc296347160"/>
      <w:r/>
      <w:bookmarkStart w:id="581" w:name="_Toc297216153"/>
      <w:r/>
      <w:bookmarkStart w:id="582" w:name="_Toc303539104"/>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    3</w:t>
      </w:r>
      <w:bookmarkStart w:id="583" w:name="_Toc312677990"/>
      <w:r/>
      <w:bookmarkStart w:id="584" w:name="_Toc318581159"/>
      <w:r>
        <w:rPr>
          <w:rFonts w:hint="default" w:ascii="Times New Roman" w:hAnsi="Times New Roman" w:eastAsia="仿宋_GB2312" w:cs="Times New Roman"/>
          <w:sz w:val="24"/>
          <w:szCs w:val="24"/>
        </w:rPr>
        <w:t xml:space="preserve">.5.2分包的确定</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sz w:val="24"/>
          <w:szCs w:val="24"/>
        </w:rPr>
        <w:t xml:space="preserve">允许分包的专业工程包括：</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其他关于分包的约定：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3.5.4 分包合同价款</w:t>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关于分包合同价款支付的约定：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583"/>
      <w:r/>
      <w:bookmarkEnd w:id="58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3.6 工程照管与成品、半成品保护</w:t>
      </w:r>
      <w:r/>
    </w:p>
    <w:p>
      <w:pPr>
        <w:ind w:firstLine="480"/>
        <w:pageBreakBefore w:val="0"/>
        <w:spacing w:before="120" w:after="120"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承包人负责照管工程及工程相关的材料、工程设备的起始时间：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3.7 履约担保</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承包人是否提供履约担保：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承包人提供履约担保的形式</w:t>
      </w:r>
      <w:r>
        <w:rPr>
          <w:rFonts w:hint="eastAsia" w:ascii="Times New Roman" w:hAnsi="Times New Roman" w:eastAsia="仿宋_GB2312" w:cs="Times New Roman"/>
          <w:color w:val="000000"/>
          <w:sz w:val="24"/>
          <w:szCs w:val="24"/>
        </w:rPr>
        <w:t xml:space="preserve">、金额及期限的</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85" w:name="_Toc351203636"/>
      <w:r>
        <w:rPr>
          <w:rFonts w:ascii="Times New Roman" w:hAnsi="Times New Roman" w:eastAsia="黑体" w:cs="Times New Roman"/>
          <w:b w:val="0"/>
          <w:bCs/>
          <w:color w:val="000000"/>
          <w:sz w:val="24"/>
          <w:szCs w:val="24"/>
          <w:lang w:val="en-US" w:eastAsia="zh-CN" w:bidi="ar-SA"/>
        </w:rPr>
        <w:t xml:space="preserve">4</w:t>
      </w:r>
      <w:bookmarkStart w:id="586" w:name="_Toc296891202"/>
      <w:r/>
      <w:bookmarkStart w:id="587" w:name="_Toc267251413"/>
      <w:r/>
      <w:bookmarkStart w:id="588" w:name="_Toc296944501"/>
      <w:r/>
      <w:bookmarkStart w:id="589" w:name="_Toc296346663"/>
      <w:r/>
      <w:bookmarkStart w:id="590" w:name="_Toc296503162"/>
      <w:r/>
      <w:bookmarkStart w:id="591" w:name="_Toc297048348"/>
      <w:r/>
      <w:bookmarkStart w:id="592" w:name="_Toc297120462"/>
      <w:r/>
      <w:bookmarkStart w:id="593" w:name="_Toc292559366"/>
      <w:r/>
      <w:bookmarkStart w:id="594" w:name="_Toc296347161"/>
      <w:r/>
      <w:bookmarkStart w:id="595" w:name="_Toc292559871"/>
      <w:r/>
      <w:bookmarkStart w:id="596" w:name="_Toc296890990"/>
      <w:r>
        <w:rPr>
          <w:rFonts w:ascii="Times New Roman" w:hAnsi="Times New Roman" w:eastAsia="黑体" w:cs="Times New Roman"/>
          <w:b w:val="0"/>
          <w:bCs/>
          <w:color w:val="000000"/>
          <w:sz w:val="24"/>
          <w:szCs w:val="24"/>
          <w:lang w:val="en-US" w:eastAsia="zh-CN" w:bidi="ar-SA"/>
        </w:rPr>
        <w:t xml:space="preserve">. 监</w:t>
      </w:r>
      <w:bookmarkEnd w:id="586"/>
      <w:r/>
      <w:bookmarkEnd w:id="587"/>
      <w:r/>
      <w:bookmarkEnd w:id="588"/>
      <w:r/>
      <w:bookmarkEnd w:id="589"/>
      <w:r/>
      <w:bookmarkEnd w:id="590"/>
      <w:r/>
      <w:bookmarkEnd w:id="591"/>
      <w:r/>
      <w:bookmarkEnd w:id="592"/>
      <w:r/>
      <w:bookmarkEnd w:id="593"/>
      <w:r/>
      <w:bookmarkEnd w:id="594"/>
      <w:r/>
      <w:bookmarkEnd w:id="595"/>
      <w:r/>
      <w:bookmarkEnd w:id="596"/>
      <w:r>
        <w:rPr>
          <w:rFonts w:ascii="Times New Roman" w:hAnsi="Times New Roman" w:eastAsia="黑体" w:cs="Times New Roman"/>
          <w:b w:val="0"/>
          <w:bCs/>
          <w:color w:val="000000"/>
          <w:sz w:val="24"/>
          <w:szCs w:val="24"/>
          <w:lang w:val="en-US" w:eastAsia="zh-CN" w:bidi="ar-SA"/>
        </w:rPr>
        <w:t xml:space="preserve">理人</w:t>
      </w:r>
      <w:bookmarkEnd w:id="585"/>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4.1监理人的一般规定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关于监理人的监理内容：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关于监理人的监理权限：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关于监理人在施工现场的办公场所、生活场所的提供和费用承担的约定：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4.2 监理人员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总监理工程师：</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姓    名：</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职    务：</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监理工程师执业资格证书号：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关于监理人的其他约定：</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4.4 商定或确定</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597" w:name="_Toc267251418"/>
      <w:r>
        <w:rPr>
          <w:rFonts w:hint="default" w:ascii="Times New Roman" w:hAnsi="Times New Roman" w:eastAsia="仿宋_GB2312" w:cs="Times New Roman"/>
          <w:color w:val="000000"/>
          <w:sz w:val="24"/>
          <w:szCs w:val="24"/>
        </w:rPr>
        <w:t xml:space="preserve">在发包人和承包人不能通过协商达成一致意见时，发包人授权监理人对以下事项进行确定：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98" w:name="_Toc351203637"/>
      <w:r>
        <w:rPr>
          <w:rFonts w:ascii="Times New Roman" w:hAnsi="Times New Roman" w:eastAsia="黑体" w:cs="Times New Roman"/>
          <w:b w:val="0"/>
          <w:bCs/>
          <w:color w:val="000000"/>
          <w:sz w:val="24"/>
          <w:szCs w:val="24"/>
          <w:lang w:val="en-US" w:eastAsia="zh-CN" w:bidi="ar-SA"/>
        </w:rPr>
        <w:t xml:space="preserve">5</w:t>
      </w:r>
      <w:bookmarkEnd w:id="597"/>
      <w:r/>
      <w:bookmarkStart w:id="599" w:name="_Toc297048349"/>
      <w:r/>
      <w:bookmarkStart w:id="600" w:name="_Toc296347162"/>
      <w:r/>
      <w:bookmarkStart w:id="601" w:name="_Toc296944502"/>
      <w:r/>
      <w:bookmarkStart w:id="602" w:name="_Toc296890991"/>
      <w:r/>
      <w:bookmarkStart w:id="603" w:name="_Toc297120463"/>
      <w:r/>
      <w:bookmarkStart w:id="604" w:name="_Toc296346664"/>
      <w:r/>
      <w:bookmarkStart w:id="605" w:name="_Toc292559872"/>
      <w:r/>
      <w:bookmarkStart w:id="606" w:name="_Toc296891203"/>
      <w:r/>
      <w:bookmarkStart w:id="607" w:name="_Toc296503163"/>
      <w:r/>
      <w:bookmarkStart w:id="608" w:name="_Toc292559367"/>
      <w:r>
        <w:rPr>
          <w:rFonts w:ascii="Times New Roman" w:hAnsi="Times New Roman" w:eastAsia="黑体" w:cs="Times New Roman"/>
          <w:b w:val="0"/>
          <w:bCs/>
          <w:color w:val="000000"/>
          <w:sz w:val="24"/>
          <w:szCs w:val="24"/>
          <w:lang w:val="en-US" w:eastAsia="zh-CN" w:bidi="ar-SA"/>
        </w:rPr>
        <w:t xml:space="preserve">. 工程质量</w:t>
      </w:r>
      <w:bookmarkEnd w:id="598"/>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5.1 质量要求</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5</w:t>
      </w:r>
      <w:bookmarkStart w:id="609" w:name="_Toc300934949"/>
      <w:r/>
      <w:bookmarkStart w:id="610" w:name="_Toc297123496"/>
      <w:r/>
      <w:bookmarkStart w:id="611" w:name="_Toc312677997"/>
      <w:r/>
      <w:bookmarkStart w:id="612" w:name="_Toc318581164"/>
      <w:r/>
      <w:bookmarkStart w:id="613" w:name="_Toc297216155"/>
      <w:r/>
      <w:bookmarkStart w:id="614" w:name="_Toc304295527"/>
      <w:r/>
      <w:bookmarkStart w:id="615" w:name="_Toc303539106"/>
      <w:r>
        <w:rPr>
          <w:rFonts w:hint="default" w:ascii="Times New Roman" w:hAnsi="Times New Roman" w:eastAsia="仿宋_GB2312" w:cs="Times New Roman"/>
          <w:sz w:val="24"/>
          <w:szCs w:val="24"/>
        </w:rPr>
        <w:t xml:space="preserve">.1.1 特殊质量标准和要求：</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关于工程奖项的约定：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5.3 隐蔽工程检查</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5.3.2承包人提前通知监理人隐蔽工程检查的期限的约定：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监理人不能按时进行检查时，应提前</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小时提交书面延期要求。</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关于延期最长不得超过：</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16" w:name="_Toc351203638"/>
      <w:r>
        <w:rPr>
          <w:rFonts w:ascii="Times New Roman" w:hAnsi="Times New Roman" w:eastAsia="黑体" w:cs="Times New Roman"/>
          <w:b w:val="0"/>
          <w:bCs/>
          <w:color w:val="000000"/>
          <w:sz w:val="24"/>
          <w:szCs w:val="24"/>
          <w:lang w:val="en-US" w:eastAsia="zh-CN" w:bidi="ar-SA"/>
        </w:rPr>
        <w:t xml:space="preserve">6. 安全文明施工与环境保护</w:t>
      </w:r>
      <w:bookmarkEnd w:id="61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6.1安全文明施工</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6.1.1</w:t>
      </w:r>
      <w:r>
        <w:rPr>
          <w:rFonts w:hint="default" w:ascii="Times New Roman" w:hAnsi="Times New Roman" w:eastAsia="仿宋_GB2312" w:cs="Times New Roman"/>
          <w:color w:val="000000"/>
          <w:sz w:val="24"/>
          <w:szCs w:val="24"/>
        </w:rPr>
        <w:t xml:space="preserve"> 项目安全生产的达标目标及相应事项的约定：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6.1.4 关于治安保卫的特别约定：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关于编制施工场地治安管理计划的约定：</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br/>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rPr>
        <w:t xml:space="preserve">6.1.5 文明施工</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eastAsia" w:ascii="Times New Roman" w:hAnsi="Times New Roman" w:eastAsia="仿宋_GB2312" w:cs="Times New Roman"/>
          <w:sz w:val="24"/>
          <w:szCs w:val="24"/>
        </w:rPr>
        <w:t xml:space="preserve">合同当事人对文明施工的要求：</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6.1.6 关于安全文明施工费支付比例和支付期限的约定：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09"/>
      <w:r/>
      <w:bookmarkEnd w:id="610"/>
      <w:r/>
      <w:bookmarkEnd w:id="611"/>
      <w:r/>
      <w:bookmarkEnd w:id="612"/>
      <w:r/>
      <w:bookmarkEnd w:id="613"/>
      <w:r/>
      <w:bookmarkEnd w:id="614"/>
      <w:r/>
      <w:bookmarkEnd w:id="615"/>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17" w:name="_Toc351203639"/>
      <w:r>
        <w:rPr>
          <w:rFonts w:ascii="Times New Roman" w:hAnsi="Times New Roman" w:eastAsia="黑体" w:cs="Times New Roman"/>
          <w:b w:val="0"/>
          <w:bCs/>
          <w:color w:val="000000"/>
          <w:sz w:val="24"/>
          <w:szCs w:val="24"/>
          <w:lang w:val="en-US" w:eastAsia="zh-CN" w:bidi="ar-SA"/>
        </w:rPr>
        <w:t xml:space="preserve">7. 工期和进度</w:t>
      </w:r>
      <w:bookmarkEnd w:id="61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7.1 施工组织设计</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7.1.</w:t>
      </w:r>
      <w:r>
        <w:rPr>
          <w:rFonts w:hint="eastAsia" w:ascii="Times New Roman" w:hAnsi="Times New Roman" w:eastAsia="仿宋_GB2312" w:cs="Times New Roman"/>
          <w:sz w:val="24"/>
          <w:szCs w:val="24"/>
        </w:rPr>
        <w:t xml:space="preserve">1 </w:t>
      </w:r>
      <w:r>
        <w:rPr>
          <w:rFonts w:hint="eastAsia" w:ascii="Times New Roman" w:hAnsi="Times New Roman" w:eastAsia="仿宋_GB2312" w:cs="Times New Roman"/>
          <w:color w:val="000000"/>
          <w:sz w:val="24"/>
          <w:szCs w:val="24"/>
        </w:rPr>
        <w:t xml:space="preserve">合</w:t>
      </w:r>
      <w:r>
        <w:rPr>
          <w:rFonts w:hint="eastAsia" w:ascii="Times New Roman" w:hAnsi="Times New Roman" w:eastAsia="仿宋_GB2312" w:cs="Times New Roman"/>
          <w:color w:val="000000"/>
          <w:sz w:val="24"/>
          <w:szCs w:val="24"/>
        </w:rPr>
        <w:t xml:space="preserve">同当事人约定的</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应包括的其他内容</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7.1.2</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施工组织设计的提交和修改</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承包人提交详细施工组织设计的期限的约定：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发包人和监理人在收到</w:t>
      </w:r>
      <w:r>
        <w:rPr>
          <w:rFonts w:hint="eastAsia" w:ascii="Times New Roman" w:hAnsi="Times New Roman" w:eastAsia="仿宋_GB2312" w:cs="Times New Roman"/>
          <w:color w:val="000000"/>
          <w:sz w:val="24"/>
          <w:szCs w:val="24"/>
        </w:rPr>
        <w:t xml:space="preserve">详细的施工组织设计</w:t>
      </w:r>
      <w:r>
        <w:rPr>
          <w:rFonts w:hint="default" w:ascii="Times New Roman" w:hAnsi="Times New Roman" w:eastAsia="仿宋_GB2312" w:cs="Times New Roman"/>
          <w:color w:val="000000"/>
          <w:sz w:val="24"/>
          <w:szCs w:val="24"/>
        </w:rPr>
        <w:t xml:space="preserve">后确认或提出修改意见的期限：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18" w:name="_Toc297123514"/>
      <w:r/>
      <w:bookmarkStart w:id="619" w:name="_Toc304295541"/>
      <w:r/>
      <w:bookmarkStart w:id="620" w:name="_Toc300934966"/>
      <w:r/>
      <w:bookmarkStart w:id="621" w:name="_Toc303539123"/>
      <w:r/>
      <w:bookmarkStart w:id="622" w:name="_Toc312677479"/>
      <w:r/>
      <w:bookmarkStart w:id="623" w:name="_Toc297216173"/>
      <w:r/>
      <w:bookmarkStart w:id="624" w:name="_Toc312678005"/>
      <w:r>
        <w:rPr>
          <w:rFonts w:hint="default" w:ascii="Times New Roman" w:hAnsi="Times New Roman" w:eastAsia="黑体" w:cs="Times New Roman"/>
          <w:color w:val="000000"/>
          <w:sz w:val="24"/>
          <w:szCs w:val="24"/>
        </w:rPr>
        <w:t xml:space="preserve">.2 施工进度计划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7.2.2 施工进度计划的修订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发包人和监理人在收到修订的施工进度计划后确认或提出修改意见的期限：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7.3 开工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7.3.1 开工准备</w:t>
      </w:r>
      <w:r/>
    </w:p>
    <w:p>
      <w:pPr>
        <w:ind w:firstLine="645"/>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关于承包人提交</w:t>
      </w:r>
      <w:r>
        <w:rPr>
          <w:rFonts w:hint="default" w:ascii="Times New Roman" w:hAnsi="Times New Roman" w:eastAsia="仿宋_GB2312" w:cs="Times New Roman"/>
          <w:color w:val="000000"/>
          <w:sz w:val="24"/>
          <w:szCs w:val="24"/>
        </w:rPr>
        <w:t xml:space="preserve">工程开工报审表的期限：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645"/>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关于发包人应完成的其他开工准备工作及期限：</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关于承包人应完成的其他开工准备工作及期限：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7.3.2开工通知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因发包人原因造成监理人未能在计划开工日期之日起</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color w:val="000000"/>
          <w:sz w:val="24"/>
          <w:szCs w:val="24"/>
        </w:rPr>
        <w:t xml:space="preserve">天内发出开工通知的，承包人有权提出价格调整要求，或者解除合同。</w:t>
      </w:r>
      <w:bookmarkEnd w:id="618"/>
      <w:r/>
      <w:bookmarkEnd w:id="619"/>
      <w:r/>
      <w:bookmarkEnd w:id="620"/>
      <w:r/>
      <w:bookmarkEnd w:id="621"/>
      <w:r/>
      <w:bookmarkEnd w:id="622"/>
      <w:r/>
      <w:bookmarkEnd w:id="623"/>
      <w:r/>
      <w:bookmarkEnd w:id="62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7.4 测量放线</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7.4.1发包人通过监理人向承包人提供测量基准点、基准线和水准点及其书面资料的期限：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25" w:name="_Toc304295546"/>
      <w:r/>
      <w:bookmarkStart w:id="626" w:name="_Toc303539125"/>
      <w:r/>
      <w:bookmarkStart w:id="627" w:name="_Toc297216175"/>
      <w:r/>
      <w:bookmarkStart w:id="628" w:name="_Toc312677484"/>
      <w:r/>
      <w:bookmarkStart w:id="629" w:name="_Toc297123516"/>
      <w:r/>
      <w:bookmarkStart w:id="630" w:name="_Toc312678010"/>
      <w:r/>
      <w:bookmarkStart w:id="631" w:name="_Toc300934968"/>
      <w:r>
        <w:rPr>
          <w:rFonts w:hint="default" w:ascii="Times New Roman" w:hAnsi="Times New Roman" w:eastAsia="黑体" w:cs="Times New Roman"/>
          <w:color w:val="000000"/>
          <w:sz w:val="24"/>
          <w:szCs w:val="24"/>
        </w:rPr>
        <w:t xml:space="preserve">.5 工期延误</w:t>
      </w:r>
      <w:bookmarkEnd w:id="625"/>
      <w:r/>
      <w:bookmarkEnd w:id="626"/>
      <w:r/>
      <w:bookmarkEnd w:id="627"/>
      <w:r/>
      <w:bookmarkEnd w:id="628"/>
      <w:r/>
      <w:bookmarkEnd w:id="629"/>
      <w:r/>
      <w:bookmarkEnd w:id="630"/>
      <w:r/>
      <w:bookmarkEnd w:id="631"/>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7.5.1 因发包人原因导致工期延误</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（7）因发包人原因导致工期延误的其他情形：</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7</w:t>
      </w:r>
      <w:bookmarkStart w:id="632" w:name="_Toc318581169"/>
      <w:r/>
      <w:bookmarkStart w:id="633" w:name="_Toc312678012"/>
      <w:r/>
      <w:bookmarkStart w:id="634" w:name="_Toc312677486"/>
      <w:r/>
      <w:bookmarkStart w:id="635" w:name="_Toc304295548"/>
      <w:r/>
      <w:bookmarkStart w:id="636" w:name="_Toc303539127"/>
      <w:r/>
      <w:bookmarkStart w:id="637" w:name="_Toc297123518"/>
      <w:r/>
      <w:bookmarkStart w:id="638" w:name="_Toc300934970"/>
      <w:r/>
      <w:bookmarkStart w:id="639" w:name="_Toc297216177"/>
      <w:r>
        <w:rPr>
          <w:rFonts w:hint="default" w:ascii="Times New Roman" w:hAnsi="Times New Roman" w:eastAsia="仿宋_GB2312" w:cs="Times New Roman"/>
          <w:sz w:val="24"/>
          <w:szCs w:val="24"/>
        </w:rPr>
        <w:t xml:space="preserve">.5.2 因承包人原因导致工期延误</w:t>
      </w:r>
      <w:bookmarkEnd w:id="632"/>
      <w:r/>
      <w:bookmarkEnd w:id="633"/>
      <w:r/>
      <w:bookmarkEnd w:id="634"/>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因</w:t>
      </w:r>
      <w:bookmarkStart w:id="640" w:name="_Toc312678013"/>
      <w:r/>
      <w:bookmarkStart w:id="641" w:name="_Toc312677487"/>
      <w:r/>
      <w:bookmarkStart w:id="642" w:name="_Toc318581170"/>
      <w:r>
        <w:rPr>
          <w:rFonts w:hint="default" w:ascii="Times New Roman" w:hAnsi="Times New Roman" w:eastAsia="仿宋_GB2312" w:cs="Times New Roman"/>
          <w:sz w:val="24"/>
          <w:szCs w:val="24"/>
        </w:rPr>
        <w:t xml:space="preserve">承包人原因造成工期延误，逾期竣工违约金的计算方法为：</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35"/>
      <w:r/>
      <w:bookmarkEnd w:id="636"/>
      <w:r/>
      <w:bookmarkEnd w:id="637"/>
      <w:r/>
      <w:bookmarkEnd w:id="638"/>
      <w:r/>
      <w:bookmarkEnd w:id="639"/>
      <w:r/>
      <w:bookmarkEnd w:id="640"/>
      <w:r/>
      <w:bookmarkEnd w:id="641"/>
      <w:r/>
      <w:bookmarkEnd w:id="642"/>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因承包人原因造成工期延误，逾</w:t>
      </w:r>
      <w:bookmarkStart w:id="643" w:name="_Toc312678014"/>
      <w:r/>
      <w:bookmarkStart w:id="644" w:name="_Toc318581171"/>
      <w:r>
        <w:rPr>
          <w:rFonts w:hint="default" w:ascii="Times New Roman" w:hAnsi="Times New Roman" w:eastAsia="仿宋_GB2312" w:cs="Times New Roman"/>
          <w:sz w:val="24"/>
          <w:szCs w:val="24"/>
        </w:rPr>
        <w:t xml:space="preserve">期竣工违约金的上限：</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43"/>
      <w:r/>
      <w:bookmarkEnd w:id="64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45" w:name="_Toc312678015"/>
      <w:r/>
      <w:bookmarkStart w:id="646" w:name="_Toc297216178"/>
      <w:r/>
      <w:bookmarkStart w:id="647" w:name="_Toc297123519"/>
      <w:r/>
      <w:bookmarkStart w:id="648" w:name="_Toc304295549"/>
      <w:r/>
      <w:bookmarkStart w:id="649" w:name="_Toc303539128"/>
      <w:r/>
      <w:bookmarkStart w:id="650" w:name="_Toc300934971"/>
      <w:r>
        <w:rPr>
          <w:rFonts w:hint="default" w:ascii="Times New Roman" w:hAnsi="Times New Roman" w:eastAsia="黑体" w:cs="Times New Roman"/>
          <w:color w:val="000000"/>
          <w:sz w:val="24"/>
          <w:szCs w:val="24"/>
        </w:rPr>
        <w:t xml:space="preserve">.6 不</w:t>
      </w:r>
      <w:bookmarkEnd w:id="645"/>
      <w:r/>
      <w:bookmarkEnd w:id="646"/>
      <w:r/>
      <w:bookmarkEnd w:id="647"/>
      <w:r/>
      <w:bookmarkEnd w:id="648"/>
      <w:r/>
      <w:bookmarkEnd w:id="649"/>
      <w:r/>
      <w:bookmarkEnd w:id="650"/>
      <w:r>
        <w:rPr>
          <w:rFonts w:hint="default" w:ascii="Times New Roman" w:hAnsi="Times New Roman" w:eastAsia="黑体" w:cs="Times New Roman"/>
          <w:color w:val="000000"/>
          <w:sz w:val="24"/>
          <w:szCs w:val="24"/>
        </w:rPr>
        <w:t xml:space="preserve">利物质条件</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bookmarkStart w:id="651" w:name="_Toc318581172"/>
      <w:r/>
      <w:bookmarkStart w:id="652" w:name="_Toc304295550"/>
      <w:r/>
      <w:bookmarkStart w:id="653" w:name="_Toc297123520"/>
      <w:r/>
      <w:bookmarkStart w:id="654" w:name="_Toc303539129"/>
      <w:r/>
      <w:bookmarkStart w:id="655" w:name="_Toc312678016"/>
      <w:r/>
      <w:bookmarkStart w:id="656" w:name="_Toc297216179"/>
      <w:r/>
      <w:bookmarkStart w:id="657" w:name="_Toc300934972"/>
      <w:r>
        <w:rPr>
          <w:rFonts w:hint="default" w:ascii="Times New Roman" w:hAnsi="Times New Roman" w:eastAsia="仿宋_GB2312" w:cs="Times New Roman"/>
          <w:sz w:val="24"/>
          <w:szCs w:val="24"/>
        </w:rPr>
        <w:t xml:space="preserve">不利物质条件的其他情形和有关约定：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51"/>
      <w:r/>
      <w:bookmarkEnd w:id="652"/>
      <w:r/>
      <w:bookmarkEnd w:id="653"/>
      <w:r/>
      <w:bookmarkEnd w:id="654"/>
      <w:r/>
      <w:bookmarkEnd w:id="655"/>
      <w:r/>
      <w:bookmarkEnd w:id="656"/>
      <w:r/>
      <w:bookmarkEnd w:id="65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58" w:name="_Toc304295551"/>
      <w:r/>
      <w:bookmarkStart w:id="659" w:name="_Toc303539130"/>
      <w:r/>
      <w:bookmarkStart w:id="660" w:name="_Toc297216180"/>
      <w:r/>
      <w:bookmarkStart w:id="661" w:name="_Toc297123521"/>
      <w:r/>
      <w:bookmarkStart w:id="662" w:name="_Toc312678017"/>
      <w:r/>
      <w:bookmarkStart w:id="663" w:name="_Toc300934973"/>
      <w:r>
        <w:rPr>
          <w:rFonts w:hint="default" w:ascii="Times New Roman" w:hAnsi="Times New Roman" w:eastAsia="黑体" w:cs="Times New Roman"/>
          <w:color w:val="000000"/>
          <w:sz w:val="24"/>
          <w:szCs w:val="24"/>
        </w:rPr>
        <w:t xml:space="preserve">.7异常恶劣的气候条件</w:t>
      </w:r>
      <w:bookmarkEnd w:id="658"/>
      <w:r/>
      <w:bookmarkEnd w:id="659"/>
      <w:r/>
      <w:bookmarkEnd w:id="660"/>
      <w:r/>
      <w:bookmarkEnd w:id="661"/>
      <w:r/>
      <w:bookmarkEnd w:id="662"/>
      <w:r/>
      <w:bookmarkEnd w:id="663"/>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发包人和承包人同意以下情形视为异常恶劣的气候条件：</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（2）</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（3）</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7.9 提前竣工的奖励</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7.9.2提前竣工的奖励：</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64" w:name="_Toc351203640"/>
      <w:r>
        <w:rPr>
          <w:rFonts w:ascii="Times New Roman" w:hAnsi="Times New Roman" w:eastAsia="黑体" w:cs="Times New Roman"/>
          <w:b w:val="0"/>
          <w:bCs/>
          <w:color w:val="000000"/>
          <w:sz w:val="24"/>
          <w:szCs w:val="24"/>
          <w:lang w:val="en-US" w:eastAsia="zh-CN" w:bidi="ar-SA"/>
        </w:rPr>
        <w:t xml:space="preserve">8. 材料与设备</w:t>
      </w:r>
      <w:bookmarkEnd w:id="664"/>
      <w:r/>
      <w:bookmarkEnd w:id="599"/>
      <w:r/>
      <w:bookmarkEnd w:id="600"/>
      <w:r/>
      <w:bookmarkEnd w:id="601"/>
      <w:r/>
      <w:bookmarkEnd w:id="602"/>
      <w:r/>
      <w:bookmarkEnd w:id="603"/>
      <w:r/>
      <w:bookmarkEnd w:id="604"/>
      <w:r/>
      <w:bookmarkEnd w:id="605"/>
      <w:r/>
      <w:bookmarkEnd w:id="606"/>
      <w:r/>
      <w:bookmarkEnd w:id="607"/>
      <w:r/>
      <w:bookmarkEnd w:id="608"/>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8</w:t>
      </w:r>
      <w:bookmarkStart w:id="665" w:name="_Toc296346668"/>
      <w:r/>
      <w:bookmarkStart w:id="666" w:name="_Toc296347166"/>
      <w:r/>
      <w:bookmarkStart w:id="667" w:name="_Toc292559372"/>
      <w:r/>
      <w:bookmarkStart w:id="668" w:name="_Toc297123527"/>
      <w:r/>
      <w:bookmarkStart w:id="669" w:name="_Toc297120467"/>
      <w:r/>
      <w:bookmarkStart w:id="670" w:name="_Toc312677493"/>
      <w:r/>
      <w:bookmarkStart w:id="671" w:name="_Toc292559877"/>
      <w:r/>
      <w:bookmarkStart w:id="672" w:name="_Toc312678019"/>
      <w:r/>
      <w:bookmarkStart w:id="673" w:name="_Toc303539136"/>
      <w:r/>
      <w:bookmarkStart w:id="674" w:name="_Toc296891207"/>
      <w:r/>
      <w:bookmarkStart w:id="675" w:name="_Toc300934979"/>
      <w:r/>
      <w:bookmarkStart w:id="676" w:name="_Toc297048353"/>
      <w:r/>
      <w:bookmarkStart w:id="677" w:name="_Toc297216186"/>
      <w:r/>
      <w:bookmarkStart w:id="678" w:name="_Toc304295556"/>
      <w:r/>
      <w:bookmarkStart w:id="679" w:name="_Toc280868654"/>
      <w:r/>
      <w:bookmarkStart w:id="680" w:name="_Toc296944506"/>
      <w:r/>
      <w:bookmarkStart w:id="681" w:name="_Toc296890995"/>
      <w:r/>
      <w:bookmarkStart w:id="682" w:name="_Toc296503167"/>
      <w:r/>
      <w:bookmarkStart w:id="683" w:name="_Toc267251424"/>
      <w:r/>
      <w:bookmarkStart w:id="684" w:name="_Toc280868656"/>
      <w:r/>
      <w:bookmarkStart w:id="685" w:name="_Toc280868655"/>
      <w:r>
        <w:rPr>
          <w:rFonts w:hint="default" w:ascii="Times New Roman" w:hAnsi="Times New Roman" w:eastAsia="黑体" w:cs="Times New Roman"/>
          <w:color w:val="000000"/>
          <w:sz w:val="24"/>
          <w:szCs w:val="24"/>
        </w:rPr>
        <w:t xml:space="preserve">.4材料与工程设备的保管与使用</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8</w:t>
      </w:r>
      <w:bookmarkStart w:id="686" w:name="_Toc292559878"/>
      <w:r/>
      <w:bookmarkStart w:id="687" w:name="_Toc292559373"/>
      <w:r/>
      <w:bookmarkStart w:id="688" w:name="_Toc296503168"/>
      <w:r/>
      <w:bookmarkStart w:id="689" w:name="_Toc318581173"/>
      <w:r/>
      <w:bookmarkStart w:id="690" w:name="_Toc304295557"/>
      <w:r/>
      <w:bookmarkStart w:id="691" w:name="_Toc296347167"/>
      <w:r/>
      <w:bookmarkStart w:id="692" w:name="_Toc297216187"/>
      <w:r/>
      <w:bookmarkStart w:id="693" w:name="_Toc296944507"/>
      <w:r/>
      <w:bookmarkStart w:id="694" w:name="_Toc312678020"/>
      <w:r/>
      <w:bookmarkStart w:id="695" w:name="_Toc297048354"/>
      <w:r/>
      <w:bookmarkStart w:id="696" w:name="_Toc297120468"/>
      <w:r/>
      <w:bookmarkStart w:id="697" w:name="_Toc300934980"/>
      <w:r/>
      <w:bookmarkStart w:id="698" w:name="_Toc303539137"/>
      <w:r/>
      <w:bookmarkStart w:id="699" w:name="_Toc297123528"/>
      <w:r/>
      <w:bookmarkStart w:id="700" w:name="_Toc296890996"/>
      <w:r/>
      <w:bookmarkStart w:id="701" w:name="_Toc296891208"/>
      <w:r/>
      <w:bookmarkStart w:id="702" w:name="_Toc312677494"/>
      <w:r/>
      <w:bookmarkStart w:id="703" w:name="_Toc296346669"/>
      <w:r>
        <w:rPr>
          <w:rFonts w:hint="default" w:ascii="Times New Roman" w:hAnsi="Times New Roman" w:eastAsia="仿宋_GB2312" w:cs="Times New Roman"/>
          <w:sz w:val="24"/>
          <w:szCs w:val="24"/>
        </w:rPr>
        <w:t xml:space="preserve">.4.1发包人供应的材料设备的保管费用的承担：</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86"/>
      <w:r/>
      <w:bookmarkEnd w:id="68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8.6 样品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8.6.1</w:t>
      </w:r>
      <w:r>
        <w:rPr>
          <w:rFonts w:hint="default" w:ascii="Times New Roman" w:hAnsi="Times New Roman" w:eastAsia="仿宋_GB2312" w:cs="Times New Roman"/>
          <w:color w:val="000000"/>
          <w:sz w:val="24"/>
          <w:szCs w:val="24"/>
        </w:rPr>
        <w:tab/>
      </w:r>
      <w:r>
        <w:rPr>
          <w:rFonts w:hint="default" w:ascii="Times New Roman" w:hAnsi="Times New Roman" w:eastAsia="仿宋_GB2312" w:cs="Times New Roman"/>
          <w:color w:val="000000"/>
          <w:sz w:val="24"/>
          <w:szCs w:val="24"/>
        </w:rPr>
        <w:t xml:space="preserve">样品的报送</w:t>
      </w:r>
      <w:r>
        <w:rPr>
          <w:rFonts w:hint="eastAsia" w:ascii="Times New Roman" w:hAnsi="Times New Roman" w:eastAsia="仿宋_GB2312" w:cs="Times New Roman"/>
          <w:color w:val="000000"/>
          <w:sz w:val="24"/>
          <w:szCs w:val="24"/>
        </w:rPr>
        <w:t xml:space="preserve">与封存</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需要承包人报送样品的材料或工程设备，样品的种类、名称、规格、数量要求：</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8.8 施工设备和临时设施</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8.8.1 承包人提供的施工设备和临时设施</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关于修建临时设施费用承担的约定：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704" w:name="_Toc351203641"/>
      <w:r>
        <w:rPr>
          <w:rFonts w:ascii="Times New Roman" w:hAnsi="Times New Roman" w:eastAsia="黑体" w:cs="Times New Roman"/>
          <w:b w:val="0"/>
          <w:bCs/>
          <w:color w:val="000000"/>
          <w:sz w:val="24"/>
          <w:szCs w:val="24"/>
          <w:lang w:val="en-US" w:eastAsia="zh-CN" w:bidi="ar-SA"/>
        </w:rPr>
        <w:t xml:space="preserve">9</w:t>
      </w:r>
      <w:bookmarkEnd w:id="683"/>
      <w:r/>
      <w:bookmarkEnd w:id="684"/>
      <w:r/>
      <w:bookmarkEnd w:id="685"/>
      <w:r/>
      <w:bookmarkStart w:id="705" w:name="_Toc303539139"/>
      <w:r/>
      <w:bookmarkStart w:id="706" w:name="_Toc312677495"/>
      <w:r/>
      <w:bookmarkStart w:id="707" w:name="_Toc304295559"/>
      <w:r/>
      <w:bookmarkStart w:id="708" w:name="_Toc300934982"/>
      <w:r/>
      <w:bookmarkStart w:id="709" w:name="_Toc297123533"/>
      <w:r/>
      <w:bookmarkStart w:id="710" w:name="_Toc312678021"/>
      <w:r/>
      <w:bookmarkStart w:id="711" w:name="_Toc297216192"/>
      <w:r/>
      <w:bookmarkStart w:id="712" w:name="_Toc297048359"/>
      <w:r/>
      <w:bookmarkStart w:id="713" w:name="_Toc296346674"/>
      <w:r/>
      <w:bookmarkStart w:id="714" w:name="_Toc296347172"/>
      <w:r/>
      <w:bookmarkStart w:id="715" w:name="_Toc292559378"/>
      <w:r/>
      <w:bookmarkStart w:id="716" w:name="_Toc296891001"/>
      <w:r/>
      <w:bookmarkStart w:id="717" w:name="_Toc296503173"/>
      <w:r/>
      <w:bookmarkStart w:id="718" w:name="_Toc292559883"/>
      <w:r/>
      <w:bookmarkStart w:id="719" w:name="_Toc296891213"/>
      <w:r/>
      <w:bookmarkStart w:id="720" w:name="_Toc297120473"/>
      <w:r/>
      <w:bookmarkStart w:id="721" w:name="_Toc267251428"/>
      <w:r/>
      <w:bookmarkStart w:id="722" w:name="_Toc267251427"/>
      <w:r/>
      <w:bookmarkStart w:id="723" w:name="_Toc296944512"/>
      <w:r>
        <w:rPr>
          <w:rFonts w:ascii="Times New Roman" w:hAnsi="Times New Roman" w:eastAsia="黑体" w:cs="Times New Roman"/>
          <w:b w:val="0"/>
          <w:bCs/>
          <w:color w:val="000000"/>
          <w:sz w:val="24"/>
          <w:szCs w:val="24"/>
          <w:lang w:val="en-US" w:eastAsia="zh-CN" w:bidi="ar-SA"/>
        </w:rPr>
        <w:t xml:space="preserve">. 试验与检验</w:t>
      </w:r>
      <w:bookmarkEnd w:id="704"/>
      <w:r/>
      <w:bookmarkEnd w:id="705"/>
      <w:r/>
      <w:bookmarkEnd w:id="706"/>
      <w:r/>
      <w:bookmarkEnd w:id="707"/>
      <w:r/>
      <w:bookmarkEnd w:id="708"/>
      <w:r/>
      <w:bookmarkEnd w:id="709"/>
      <w:r/>
      <w:bookmarkEnd w:id="710"/>
      <w:r/>
      <w:bookmarkEnd w:id="711"/>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9</w:t>
      </w:r>
      <w:bookmarkStart w:id="724" w:name="_Toc303539140"/>
      <w:r/>
      <w:bookmarkStart w:id="725" w:name="_Toc312677496"/>
      <w:r/>
      <w:bookmarkStart w:id="726" w:name="_Toc297123534"/>
      <w:r/>
      <w:bookmarkStart w:id="727" w:name="_Toc297216193"/>
      <w:r/>
      <w:bookmarkStart w:id="728" w:name="_Toc300934983"/>
      <w:r/>
      <w:bookmarkStart w:id="729" w:name="_Toc304295560"/>
      <w:r/>
      <w:bookmarkStart w:id="730" w:name="_Toc312678022"/>
      <w:r>
        <w:rPr>
          <w:rFonts w:hint="default" w:ascii="Times New Roman" w:hAnsi="Times New Roman" w:eastAsia="黑体" w:cs="Times New Roman"/>
          <w:color w:val="000000"/>
          <w:sz w:val="24"/>
          <w:szCs w:val="24"/>
        </w:rPr>
        <w:t xml:space="preserve">.1试验设备与试验人员</w:t>
      </w:r>
      <w:bookmarkEnd w:id="724"/>
      <w:r/>
      <w:bookmarkEnd w:id="725"/>
      <w:r/>
      <w:bookmarkEnd w:id="726"/>
      <w:r/>
      <w:bookmarkEnd w:id="727"/>
      <w:r/>
      <w:bookmarkEnd w:id="728"/>
      <w:r/>
      <w:bookmarkEnd w:id="729"/>
      <w:r/>
      <w:bookmarkEnd w:id="730"/>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9</w:t>
      </w:r>
      <w:bookmarkStart w:id="731" w:name="_Toc312677497"/>
      <w:r/>
      <w:bookmarkStart w:id="732" w:name="_Toc300934984"/>
      <w:r/>
      <w:bookmarkStart w:id="733" w:name="_Toc304295561"/>
      <w:r/>
      <w:bookmarkStart w:id="734" w:name="_Toc297123535"/>
      <w:r/>
      <w:bookmarkStart w:id="735" w:name="_Toc303539141"/>
      <w:r/>
      <w:bookmarkStart w:id="736" w:name="_Toc297216194"/>
      <w:r/>
      <w:bookmarkStart w:id="737" w:name="_Toc312678023"/>
      <w:r/>
      <w:bookmarkStart w:id="738" w:name="_Toc318581174"/>
      <w:r>
        <w:rPr>
          <w:rFonts w:hint="default" w:ascii="Times New Roman" w:hAnsi="Times New Roman" w:eastAsia="仿宋_GB2312" w:cs="Times New Roman"/>
          <w:sz w:val="24"/>
          <w:szCs w:val="24"/>
        </w:rPr>
        <w:t xml:space="preserve">.1.2 试验设备</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施工现场需要配置的试验场所：</w:t>
      </w:r>
      <w:bookmarkEnd w:id="731"/>
      <w:r/>
      <w:bookmarkEnd w:id="732"/>
      <w:r/>
      <w:bookmarkEnd w:id="733"/>
      <w:r/>
      <w:bookmarkEnd w:id="734"/>
      <w:r/>
      <w:bookmarkEnd w:id="735"/>
      <w:r/>
      <w:bookmarkEnd w:id="736"/>
      <w:r/>
      <w:bookmarkEnd w:id="737"/>
      <w:r/>
      <w:bookmarkStart w:id="739" w:name="_Toc297123536"/>
      <w:r/>
      <w:bookmarkStart w:id="740" w:name="_Toc297216195"/>
      <w:r/>
      <w:bookmarkStart w:id="741" w:name="_Toc312677498"/>
      <w:r/>
      <w:bookmarkStart w:id="742" w:name="_Toc300934985"/>
      <w:r/>
      <w:bookmarkStart w:id="743" w:name="_Toc304295562"/>
      <w:r/>
      <w:bookmarkStart w:id="744" w:name="_Toc303539142"/>
      <w:r/>
      <w:bookmarkStart w:id="745" w:name="_Toc312678024"/>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rPr>
          <w:rFonts w:hint="eastAsia" w:ascii="Times New Roman" w:hAnsi="Times New Roman" w:eastAsia="仿宋_GB2312" w:cs="Times New Roman"/>
          <w:sz w:val="24"/>
          <w:szCs w:val="24"/>
        </w:rPr>
        <w:t xml:space="preserve"> </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施工现场需要配备的试验设备：</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施工现场需要具备的其他试验条件：</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9.4 现场工艺试验</w:t>
      </w:r>
      <w:r>
        <w:rPr>
          <w:rFonts w:hint="eastAsia" w:ascii="Times New Roman" w:hAnsi="Times New Roman" w:eastAsia="黑体" w:cs="Times New Roman"/>
          <w:color w:val="000000"/>
          <w:sz w:val="24"/>
          <w:szCs w:val="24"/>
        </w:rPr>
        <w:t xml:space="preserve"> </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现场工艺试验的有关约定：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738"/>
      <w:r/>
      <w:bookmarkEnd w:id="739"/>
      <w:r/>
      <w:bookmarkEnd w:id="740"/>
      <w:r/>
      <w:bookmarkEnd w:id="741"/>
      <w:r/>
      <w:bookmarkEnd w:id="742"/>
      <w:r/>
      <w:bookmarkEnd w:id="743"/>
      <w:r/>
      <w:bookmarkEnd w:id="744"/>
      <w:r/>
      <w:bookmarkEnd w:id="745"/>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746" w:name="_Toc351203642"/>
      <w:r>
        <w:rPr>
          <w:rFonts w:ascii="Times New Roman" w:hAnsi="Times New Roman" w:eastAsia="黑体" w:cs="Times New Roman"/>
          <w:b w:val="0"/>
          <w:bCs/>
          <w:color w:val="000000"/>
          <w:sz w:val="24"/>
          <w:szCs w:val="24"/>
          <w:lang w:val="en-US" w:eastAsia="zh-CN" w:bidi="ar-SA"/>
        </w:rPr>
        <w:t xml:space="preserve">1</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Start w:id="747" w:name="_Toc297048379"/>
      <w:r/>
      <w:bookmarkStart w:id="748" w:name="_Toc297120493"/>
      <w:r/>
      <w:bookmarkStart w:id="749" w:name="_Toc296347192"/>
      <w:r/>
      <w:bookmarkStart w:id="750" w:name="_Toc297216199"/>
      <w:r/>
      <w:bookmarkStart w:id="751" w:name="_Toc300934989"/>
      <w:r/>
      <w:bookmarkStart w:id="752" w:name="_Toc297123540"/>
      <w:r/>
      <w:bookmarkStart w:id="753" w:name="_Toc296944532"/>
      <w:r/>
      <w:bookmarkStart w:id="754" w:name="_Toc296891233"/>
      <w:r/>
      <w:bookmarkStart w:id="755" w:name="_Toc296346694"/>
      <w:r/>
      <w:bookmarkStart w:id="756" w:name="_Toc296891021"/>
      <w:r/>
      <w:bookmarkStart w:id="757" w:name="_Toc303539146"/>
      <w:r/>
      <w:bookmarkStart w:id="758" w:name="_Toc304295566"/>
      <w:r/>
      <w:bookmarkStart w:id="759" w:name="_Toc292559398"/>
      <w:r/>
      <w:bookmarkStart w:id="760" w:name="_Toc296503193"/>
      <w:r/>
      <w:bookmarkStart w:id="761" w:name="_Toc292559903"/>
      <w:r/>
      <w:bookmarkStart w:id="762" w:name="_Toc312678025"/>
      <w:r/>
      <w:bookmarkStart w:id="763" w:name="_Toc312677499"/>
      <w:r/>
      <w:bookmarkStart w:id="764" w:name="_Toc267251437"/>
      <w:r/>
      <w:bookmarkStart w:id="765" w:name="_Toc267251439"/>
      <w:r/>
      <w:bookmarkStart w:id="766" w:name="_Toc267251435"/>
      <w:r/>
      <w:bookmarkStart w:id="767" w:name="_Toc267251433"/>
      <w:r/>
      <w:bookmarkStart w:id="768" w:name="_Toc267251440"/>
      <w:r/>
      <w:bookmarkStart w:id="769" w:name="_Toc267251441"/>
      <w:r/>
      <w:bookmarkStart w:id="770" w:name="_Toc267251442"/>
      <w:r>
        <w:rPr>
          <w:rFonts w:ascii="Times New Roman" w:hAnsi="Times New Roman" w:eastAsia="黑体" w:cs="Times New Roman"/>
          <w:b w:val="0"/>
          <w:bCs/>
          <w:color w:val="000000"/>
          <w:sz w:val="24"/>
          <w:szCs w:val="24"/>
          <w:lang w:val="en-US" w:eastAsia="zh-CN" w:bidi="ar-SA"/>
        </w:rPr>
        <w:t xml:space="preserve">0. 变更</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w:t>
      </w:r>
      <w:bookmarkStart w:id="771" w:name="_Toc296891234"/>
      <w:r/>
      <w:bookmarkStart w:id="772" w:name="_Toc297123541"/>
      <w:r/>
      <w:bookmarkStart w:id="773" w:name="_Toc292559904"/>
      <w:r/>
      <w:bookmarkStart w:id="774" w:name="_Toc297216200"/>
      <w:r/>
      <w:bookmarkStart w:id="775" w:name="_Toc297048380"/>
      <w:r/>
      <w:bookmarkStart w:id="776" w:name="_Toc292559399"/>
      <w:r/>
      <w:bookmarkStart w:id="777" w:name="_Toc312677500"/>
      <w:r/>
      <w:bookmarkStart w:id="778" w:name="_Toc296891022"/>
      <w:r/>
      <w:bookmarkStart w:id="779" w:name="_Toc296944533"/>
      <w:r/>
      <w:bookmarkStart w:id="780" w:name="_Toc300934990"/>
      <w:r/>
      <w:bookmarkStart w:id="781" w:name="_Toc303539147"/>
      <w:r/>
      <w:bookmarkStart w:id="782" w:name="_Toc296346695"/>
      <w:r/>
      <w:bookmarkStart w:id="783" w:name="_Toc296503194"/>
      <w:r/>
      <w:bookmarkStart w:id="784" w:name="_Toc297120494"/>
      <w:r/>
      <w:bookmarkStart w:id="785" w:name="_Toc304295567"/>
      <w:r/>
      <w:bookmarkStart w:id="786" w:name="_Toc296347193"/>
      <w:r/>
      <w:bookmarkStart w:id="787" w:name="_Toc312678026"/>
      <w:r>
        <w:rPr>
          <w:rFonts w:hint="default" w:ascii="Times New Roman" w:hAnsi="Times New Roman" w:eastAsia="黑体" w:cs="Times New Roman"/>
          <w:color w:val="000000"/>
          <w:sz w:val="24"/>
          <w:szCs w:val="24"/>
        </w:rPr>
        <w:t xml:space="preserve">0.1变更的范围</w:t>
      </w:r>
      <w:r/>
    </w:p>
    <w:p>
      <w:pPr>
        <w:ind w:firstLine="60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关于变更的范围的约定：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10.4 变更估价</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rPr>
        <w:t xml:space="preserve">10.4.1 变更估价原则</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关于变更估价的约定: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w:t>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Start w:id="788" w:name="_Toc297048383"/>
      <w:r/>
      <w:bookmarkStart w:id="789" w:name="_Toc296346698"/>
      <w:r/>
      <w:bookmarkStart w:id="790" w:name="_Toc296891025"/>
      <w:r/>
      <w:bookmarkStart w:id="791" w:name="_Toc296944536"/>
      <w:r/>
      <w:bookmarkStart w:id="792" w:name="_Toc297123544"/>
      <w:r/>
      <w:bookmarkStart w:id="793" w:name="_Toc297120497"/>
      <w:r/>
      <w:bookmarkStart w:id="794" w:name="_Toc296503197"/>
      <w:r/>
      <w:bookmarkStart w:id="795" w:name="_Toc296891237"/>
      <w:r/>
      <w:bookmarkStart w:id="796" w:name="_Toc303539150"/>
      <w:r/>
      <w:bookmarkStart w:id="797" w:name="_Toc292559907"/>
      <w:r/>
      <w:bookmarkStart w:id="798" w:name="_Toc297216203"/>
      <w:r/>
      <w:bookmarkStart w:id="799" w:name="_Toc300934993"/>
      <w:r/>
      <w:bookmarkStart w:id="800" w:name="_Toc292559402"/>
      <w:r/>
      <w:bookmarkStart w:id="801" w:name="_Toc296347196"/>
      <w:r/>
      <w:bookmarkStart w:id="802" w:name="_Toc312678029"/>
      <w:r/>
      <w:bookmarkStart w:id="803" w:name="_Toc312677503"/>
      <w:r/>
      <w:bookmarkStart w:id="804" w:name="_Toc304295570"/>
      <w:r>
        <w:rPr>
          <w:rFonts w:hint="default" w:ascii="Times New Roman" w:hAnsi="Times New Roman" w:eastAsia="黑体" w:cs="Times New Roman"/>
          <w:color w:val="000000"/>
          <w:sz w:val="24"/>
          <w:szCs w:val="24"/>
        </w:rPr>
        <w:t xml:space="preserve">0.5承</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Start w:id="805" w:name="_Toc296944542"/>
      <w:r/>
      <w:bookmarkStart w:id="806" w:name="_Toc296503203"/>
      <w:r/>
      <w:bookmarkStart w:id="807" w:name="_Toc300934994"/>
      <w:r/>
      <w:bookmarkStart w:id="808" w:name="_Toc296346704"/>
      <w:r/>
      <w:bookmarkStart w:id="809" w:name="_Toc296891243"/>
      <w:r/>
      <w:bookmarkStart w:id="810" w:name="_Toc297123545"/>
      <w:r/>
      <w:bookmarkStart w:id="811" w:name="_Toc296891031"/>
      <w:r/>
      <w:bookmarkStart w:id="812" w:name="_Toc303539151"/>
      <w:r/>
      <w:bookmarkStart w:id="813" w:name="_Toc292559408"/>
      <w:r/>
      <w:bookmarkStart w:id="814" w:name="_Toc292559913"/>
      <w:r/>
      <w:bookmarkStart w:id="815" w:name="_Toc296347202"/>
      <w:r/>
      <w:bookmarkStart w:id="816" w:name="_Toc297048389"/>
      <w:r/>
      <w:bookmarkStart w:id="817" w:name="_Toc297216204"/>
      <w:r/>
      <w:bookmarkStart w:id="818" w:name="_Toc297120503"/>
      <w:r>
        <w:rPr>
          <w:rFonts w:hint="default" w:ascii="Times New Roman" w:hAnsi="Times New Roman" w:eastAsia="黑体" w:cs="Times New Roman"/>
          <w:color w:val="000000"/>
          <w:sz w:val="24"/>
          <w:szCs w:val="24"/>
        </w:rPr>
        <w:t xml:space="preserve">包人的合理化建议</w:t>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监理人审查承包人合理化建议的期限：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发包人审批承包人合理化建议的期限：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承</w:t>
      </w:r>
      <w:bookmarkStart w:id="819" w:name="_Toc296944543"/>
      <w:r/>
      <w:bookmarkStart w:id="820" w:name="_Toc297120504"/>
      <w:r/>
      <w:bookmarkStart w:id="821" w:name="_Toc300934995"/>
      <w:r/>
      <w:bookmarkStart w:id="822" w:name="_Toc296891032"/>
      <w:r/>
      <w:bookmarkStart w:id="823" w:name="_Toc296346705"/>
      <w:r/>
      <w:bookmarkStart w:id="824" w:name="_Toc292559914"/>
      <w:r/>
      <w:bookmarkStart w:id="825" w:name="_Toc292559409"/>
      <w:r/>
      <w:bookmarkStart w:id="826" w:name="_Toc296347203"/>
      <w:r/>
      <w:bookmarkStart w:id="827" w:name="_Toc297216205"/>
      <w:r/>
      <w:bookmarkStart w:id="828" w:name="_Toc297123546"/>
      <w:r/>
      <w:bookmarkStart w:id="829" w:name="_Toc304295571"/>
      <w:r/>
      <w:bookmarkStart w:id="830" w:name="_Toc296891244"/>
      <w:r/>
      <w:bookmarkStart w:id="831" w:name="_Toc312677504"/>
      <w:r/>
      <w:bookmarkStart w:id="832" w:name="_Toc296503204"/>
      <w:r/>
      <w:bookmarkStart w:id="833" w:name="_Toc297048390"/>
      <w:r/>
      <w:bookmarkStart w:id="834" w:name="_Toc312678030"/>
      <w:r/>
      <w:bookmarkStart w:id="835" w:name="_Toc318581175"/>
      <w:r/>
      <w:bookmarkStart w:id="836" w:name="_Toc303539152"/>
      <w:r>
        <w:rPr>
          <w:rFonts w:hint="default" w:ascii="Times New Roman" w:hAnsi="Times New Roman" w:eastAsia="仿宋_GB2312" w:cs="Times New Roman"/>
          <w:sz w:val="24"/>
          <w:szCs w:val="24"/>
        </w:rPr>
        <w:t xml:space="preserve">包人提出的合理化建议降低了合同价格或者提高了工程经济效益的奖励的方法和金额为：</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w:t>
      </w:r>
      <w:bookmarkStart w:id="837" w:name="_Toc312678033"/>
      <w:r/>
      <w:bookmarkStart w:id="838" w:name="_Toc297048385"/>
      <w:r/>
      <w:bookmarkStart w:id="839" w:name="_Toc292559404"/>
      <w:r/>
      <w:bookmarkStart w:id="840" w:name="_Toc296891239"/>
      <w:r/>
      <w:bookmarkStart w:id="841" w:name="_Toc296891027"/>
      <w:r/>
      <w:bookmarkStart w:id="842" w:name="_Toc297120499"/>
      <w:r/>
      <w:bookmarkStart w:id="843" w:name="_Toc303539154"/>
      <w:r/>
      <w:bookmarkStart w:id="844" w:name="_Toc297216207"/>
      <w:r/>
      <w:bookmarkStart w:id="845" w:name="_Toc296503199"/>
      <w:r/>
      <w:bookmarkStart w:id="846" w:name="_Toc296944538"/>
      <w:r/>
      <w:bookmarkStart w:id="847" w:name="_Toc296346700"/>
      <w:r/>
      <w:bookmarkStart w:id="848" w:name="_Toc296347198"/>
      <w:r/>
      <w:bookmarkStart w:id="849" w:name="_Toc300934997"/>
      <w:r/>
      <w:bookmarkStart w:id="850" w:name="_Toc304295574"/>
      <w:r/>
      <w:bookmarkStart w:id="851" w:name="_Toc292559909"/>
      <w:r/>
      <w:bookmarkStart w:id="852" w:name="_Toc297123548"/>
      <w:r/>
      <w:bookmarkStart w:id="853" w:name="_Toc312677507"/>
      <w:r>
        <w:rPr>
          <w:rFonts w:hint="default" w:ascii="Times New Roman" w:hAnsi="Times New Roman" w:eastAsia="黑体" w:cs="Times New Roman"/>
          <w:color w:val="000000"/>
          <w:sz w:val="24"/>
          <w:szCs w:val="24"/>
        </w:rPr>
        <w:t xml:space="preserve">0.7 暂估价</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暂</w:t>
      </w:r>
      <w:bookmarkStart w:id="854" w:name="_Toc312677508"/>
      <w:r/>
      <w:bookmarkStart w:id="855" w:name="_Toc318581176"/>
      <w:r/>
      <w:bookmarkStart w:id="856" w:name="_Toc312678034"/>
      <w:r>
        <w:rPr>
          <w:rFonts w:hint="default" w:ascii="Times New Roman" w:hAnsi="Times New Roman" w:eastAsia="仿宋_GB2312" w:cs="Times New Roman"/>
          <w:sz w:val="24"/>
          <w:szCs w:val="24"/>
        </w:rPr>
        <w:t xml:space="preserve">估价材料和工程设备的明细详见附件</w:t>
      </w:r>
      <w:r>
        <w:rPr>
          <w:rFonts w:hint="eastAsia" w:ascii="Times New Roman" w:hAnsi="Times New Roman" w:eastAsia="仿宋_GB2312" w:cs="Times New Roman"/>
          <w:sz w:val="24"/>
          <w:szCs w:val="24"/>
        </w:rPr>
        <w:t xml:space="preserve">11：《</w:t>
      </w:r>
      <w:r>
        <w:rPr>
          <w:rFonts w:hint="default" w:ascii="Times New Roman" w:hAnsi="Times New Roman" w:eastAsia="仿宋_GB2312" w:cs="Times New Roman"/>
          <w:color w:val="000000"/>
          <w:sz w:val="24"/>
          <w:szCs w:val="24"/>
        </w:rPr>
        <w:t xml:space="preserve">暂估价一览表</w:t>
      </w:r>
      <w:r>
        <w:rPr>
          <w:rFonts w:hint="eastAsia" w:ascii="Times New Roman" w:hAnsi="Times New Roman" w:eastAsia="仿宋_GB2312" w:cs="Times New Roman"/>
          <w:color w:val="000000"/>
          <w:sz w:val="24"/>
          <w:szCs w:val="24"/>
        </w:rPr>
        <w:t xml:space="preserve">》</w:t>
      </w:r>
      <w:r>
        <w:rPr>
          <w:rFonts w:hint="eastAsia" w:ascii="Times New Roman" w:hAnsi="Times New Roman" w:eastAsia="仿宋_GB2312" w:cs="Times New Roman"/>
          <w:sz w:val="24"/>
          <w:szCs w:val="24"/>
        </w:rPr>
        <w:t xml:space="preserve">。</w:t>
      </w:r>
      <w:bookmarkEnd w:id="854"/>
      <w:r/>
      <w:bookmarkEnd w:id="855"/>
      <w:r/>
      <w:bookmarkEnd w:id="856"/>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bookmarkStart w:id="857" w:name="_Toc312677509"/>
      <w:r/>
      <w:bookmarkStart w:id="858" w:name="_Toc318581177"/>
      <w:r/>
      <w:bookmarkStart w:id="859" w:name="_Toc312678035"/>
      <w:r>
        <w:rPr>
          <w:rFonts w:hint="default" w:ascii="Times New Roman" w:hAnsi="Times New Roman" w:eastAsia="仿宋_GB2312" w:cs="Times New Roman"/>
          <w:sz w:val="24"/>
          <w:szCs w:val="24"/>
        </w:rPr>
        <w:t xml:space="preserve">0.7.1 依法必须招标的暂估价项目</w:t>
      </w:r>
      <w:bookmarkEnd w:id="857"/>
      <w:r/>
      <w:bookmarkEnd w:id="858"/>
      <w:r/>
      <w:bookmarkEnd w:id="859"/>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对于依法必须招标的暂估价项目的确认和批准采取第</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种方式确定。</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10.7.2 不属于依法必须招标的暂估价项目</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对于不属于依法必须招标的暂估价项目的确认和批准采取第</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 种方式确定。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第3种方式：</w:t>
      </w:r>
      <w:r>
        <w:rPr>
          <w:rFonts w:hint="default" w:ascii="Times New Roman" w:hAnsi="Times New Roman" w:eastAsia="仿宋_GB2312" w:cs="Times New Roman"/>
          <w:color w:val="000000"/>
          <w:sz w:val="24"/>
          <w:szCs w:val="24"/>
        </w:rPr>
        <w:t xml:space="preserve">承包人直接实施的暂估价项目</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承包人直接实施的暂估价项目的约定：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10.8 暂列金额</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eastAsia" w:ascii="Times New Roman" w:hAnsi="Times New Roman" w:eastAsia="仿宋_GB2312" w:cs="Times New Roman"/>
          <w:color w:val="000000"/>
          <w:sz w:val="24"/>
          <w:szCs w:val="24"/>
        </w:rPr>
        <w:t xml:space="preserve">合同当事人关于暂列金额使用的约定：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sz w:val="24"/>
          <w:szCs w:val="24"/>
          <w:u w:val="single"/>
        </w:rPr>
        <w:t xml:space="preserve">                                                         </w:t>
      </w:r>
      <w:r>
        <w:rPr>
          <w:rFonts w:hint="eastAsia"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60" w:name="_Toc351203643"/>
      <w:r>
        <w:rPr>
          <w:rFonts w:ascii="Times New Roman" w:hAnsi="Times New Roman" w:eastAsia="黑体" w:cs="Times New Roman"/>
          <w:b w:val="0"/>
          <w:bCs/>
          <w:color w:val="000000"/>
          <w:sz w:val="24"/>
          <w:szCs w:val="24"/>
          <w:lang w:val="en-US" w:eastAsia="zh-CN" w:bidi="ar-SA"/>
        </w:rPr>
        <w:t xml:space="preserve">11. 价格调整</w:t>
      </w:r>
      <w:bookmarkEnd w:id="860"/>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861" w:name="_Toc296891029"/>
      <w:r/>
      <w:bookmarkStart w:id="862" w:name="_Toc304295577"/>
      <w:r/>
      <w:bookmarkStart w:id="863" w:name="_Toc303539157"/>
      <w:r/>
      <w:bookmarkStart w:id="864" w:name="_Toc297120501"/>
      <w:r/>
      <w:bookmarkStart w:id="865" w:name="_Toc296503201"/>
      <w:r/>
      <w:bookmarkStart w:id="866" w:name="_Toc296944540"/>
      <w:r/>
      <w:bookmarkStart w:id="867" w:name="_Toc312678039"/>
      <w:r/>
      <w:bookmarkStart w:id="868" w:name="_Toc297216209"/>
      <w:r/>
      <w:bookmarkStart w:id="869" w:name="_Toc292559406"/>
      <w:r/>
      <w:bookmarkStart w:id="870" w:name="_Toc297048387"/>
      <w:r/>
      <w:bookmarkStart w:id="871" w:name="_Toc292559911"/>
      <w:r/>
      <w:bookmarkStart w:id="872" w:name="_Toc296346702"/>
      <w:r/>
      <w:bookmarkStart w:id="873" w:name="_Toc296891241"/>
      <w:r/>
      <w:bookmarkStart w:id="874" w:name="_Toc300935000"/>
      <w:r/>
      <w:bookmarkStart w:id="875" w:name="_Toc297123550"/>
      <w:r/>
      <w:bookmarkStart w:id="876" w:name="_Toc296347200"/>
      <w:r>
        <w:rPr>
          <w:rFonts w:hint="default" w:ascii="Times New Roman" w:hAnsi="Times New Roman" w:eastAsia="黑体" w:cs="Times New Roman"/>
          <w:color w:val="000000"/>
          <w:sz w:val="24"/>
          <w:szCs w:val="24"/>
        </w:rPr>
        <w:t xml:space="preserve">11.1 市场价格波动引起的调整</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市场价格波动是否调整合同价格的约定：</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因市场价格波动调整合同价格，采用以下</w:t>
      </w:r>
      <w:r>
        <w:rPr>
          <w:rFonts w:hint="default" w:ascii="Times New Roman" w:hAnsi="Times New Roman" w:eastAsia="仿宋_GB2312" w:cs="Times New Roman"/>
          <w:sz w:val="24"/>
          <w:szCs w:val="24"/>
        </w:rPr>
        <w:t xml:space="preserve">第</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color w:val="000000"/>
          <w:sz w:val="24"/>
          <w:szCs w:val="24"/>
        </w:rPr>
        <w:t xml:space="preserve">种方式对合同价格进行调整：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第1种方式：采用价格指数</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关于各可调因子、定值和变值权重，以及基本价格指数及其来源的约定：</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第2种方式：采用造价信息</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（2）关于基准价格的约定：</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专用合同条款</w:t>
      </w:r>
      <w:r>
        <w:rPr>
          <w:rFonts w:hint="eastAsia" w:ascii="宋体" w:hAnsi="宋体" w:eastAsia="宋体" w:cs="宋体"/>
          <w:color w:val="000000"/>
          <w:sz w:val="24"/>
          <w:szCs w:val="24"/>
        </w:rPr>
        <w:t xml:space="preserve">①</w:t>
      </w:r>
      <w:r>
        <w:rPr>
          <w:rFonts w:hint="default" w:ascii="Times New Roman" w:hAnsi="Times New Roman" w:eastAsia="仿宋_GB2312" w:cs="Times New Roman"/>
          <w:color w:val="000000"/>
          <w:sz w:val="24"/>
          <w:szCs w:val="24"/>
        </w:rPr>
        <w:t xml:space="preserve">承包人在已标价工程量清单或预算书中载明的材料单价低于基准价格的：专用合同条款合同履行期间材料单价涨幅以基准价格为基础超过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%时，或材料单价跌幅以已标价工程量清单或预算书中载明材料单价为基础超过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%时，其超过部分据实调整。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②</w:t>
      </w:r>
      <w:r>
        <w:rPr>
          <w:rFonts w:hint="default" w:ascii="Times New Roman" w:hAnsi="Times New Roman" w:eastAsia="仿宋_GB2312" w:cs="Times New Roman"/>
          <w:color w:val="000000"/>
          <w:sz w:val="24"/>
          <w:szCs w:val="24"/>
        </w:rPr>
        <w:t xml:space="preserve">承包人在已标价工程量清单或预算书中载明的材料单价高于基准价格的：专用合同条款合同履行期间材料单价跌幅以基准价格为基础超过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%时，材料单价涨幅以已标价工程量清单或预算书中载明材料单价为基础超过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%时，其超过部分据实调整。</w:t>
      </w:r>
      <w:r/>
    </w:p>
    <w:p>
      <w:pPr>
        <w:ind w:firstLine="645"/>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③</w:t>
      </w:r>
      <w:r>
        <w:rPr>
          <w:rFonts w:hint="default" w:ascii="Times New Roman" w:hAnsi="Times New Roman" w:eastAsia="仿宋_GB2312" w:cs="Times New Roman"/>
          <w:color w:val="000000"/>
          <w:sz w:val="24"/>
          <w:szCs w:val="24"/>
        </w:rPr>
        <w:t xml:space="preserve">承包人在已标价工程量清单或预算书中载明的材料单价等于基准单价的：专用合同条款合同履行期间材料单价涨跌幅以基准单价为基础超过±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%时，其超过部分据实调整。</w:t>
      </w:r>
      <w:r/>
    </w:p>
    <w:p>
      <w:pPr>
        <w:ind w:firstLine="645"/>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第3种方式：其他价格调整方式：</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764"/>
      <w:r/>
      <w:bookmarkEnd w:id="765"/>
      <w:r/>
      <w:bookmarkEnd w:id="766"/>
      <w:r/>
      <w:bookmarkEnd w:id="767"/>
      <w:r/>
      <w:bookmarkEnd w:id="768"/>
      <w:r/>
      <w:bookmarkEnd w:id="769"/>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77" w:name="_Toc292559410"/>
      <w:r/>
      <w:bookmarkStart w:id="878" w:name="_Toc297120505"/>
      <w:r/>
      <w:bookmarkStart w:id="879" w:name="_Toc296347204"/>
      <w:r/>
      <w:bookmarkStart w:id="880" w:name="_Toc296891033"/>
      <w:r/>
      <w:bookmarkStart w:id="881" w:name="_Toc296503205"/>
      <w:r/>
      <w:bookmarkStart w:id="882" w:name="_Toc296346706"/>
      <w:r/>
      <w:bookmarkStart w:id="883" w:name="_Toc296891245"/>
      <w:r/>
      <w:bookmarkStart w:id="884" w:name="_Toc296944544"/>
      <w:r/>
      <w:bookmarkStart w:id="885" w:name="_Toc292559915"/>
      <w:r/>
      <w:bookmarkStart w:id="886" w:name="_Toc297048391"/>
      <w:r/>
      <w:bookmarkStart w:id="887" w:name="_Toc351203644"/>
      <w:r/>
      <w:bookmarkStart w:id="888" w:name="_Toc303539159"/>
      <w:r/>
      <w:bookmarkStart w:id="889" w:name="_Toc312678040"/>
      <w:r/>
      <w:bookmarkStart w:id="890" w:name="_Toc297123552"/>
      <w:r/>
      <w:bookmarkStart w:id="891" w:name="_Toc304295579"/>
      <w:r/>
      <w:bookmarkStart w:id="892" w:name="_Toc297216211"/>
      <w:r/>
      <w:bookmarkStart w:id="893" w:name="_Toc300935002"/>
      <w:r>
        <w:rPr>
          <w:rFonts w:ascii="Times New Roman" w:hAnsi="Times New Roman" w:eastAsia="黑体" w:cs="Times New Roman"/>
          <w:b w:val="0"/>
          <w:bCs/>
          <w:color w:val="000000"/>
          <w:sz w:val="24"/>
          <w:szCs w:val="24"/>
          <w:lang w:val="en-US" w:eastAsia="zh-CN" w:bidi="ar-SA"/>
        </w:rPr>
        <w:t xml:space="preserve">12. </w:t>
      </w:r>
      <w:bookmarkEnd w:id="877"/>
      <w:r/>
      <w:bookmarkEnd w:id="878"/>
      <w:r/>
      <w:bookmarkEnd w:id="879"/>
      <w:r/>
      <w:bookmarkEnd w:id="880"/>
      <w:r/>
      <w:bookmarkEnd w:id="881"/>
      <w:r/>
      <w:bookmarkEnd w:id="882"/>
      <w:r/>
      <w:bookmarkEnd w:id="883"/>
      <w:r/>
      <w:bookmarkEnd w:id="884"/>
      <w:r/>
      <w:bookmarkEnd w:id="885"/>
      <w:r/>
      <w:bookmarkEnd w:id="886"/>
      <w:r>
        <w:rPr>
          <w:rFonts w:ascii="Times New Roman" w:hAnsi="Times New Roman" w:eastAsia="黑体" w:cs="Times New Roman"/>
          <w:b w:val="0"/>
          <w:bCs/>
          <w:color w:val="000000"/>
          <w:sz w:val="24"/>
          <w:szCs w:val="24"/>
          <w:lang w:val="en-US" w:eastAsia="zh-CN" w:bidi="ar-SA"/>
        </w:rPr>
        <w:t xml:space="preserve">合同价格、计量与支付</w:t>
      </w:r>
      <w:bookmarkEnd w:id="887"/>
      <w:r/>
      <w:bookmarkEnd w:id="888"/>
      <w:r/>
      <w:bookmarkEnd w:id="889"/>
      <w:r/>
      <w:bookmarkEnd w:id="890"/>
      <w:r/>
      <w:bookmarkEnd w:id="891"/>
      <w:r/>
      <w:bookmarkEnd w:id="892"/>
      <w:r/>
      <w:bookmarkEnd w:id="893"/>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894" w:name="_Toc292559916"/>
      <w:r/>
      <w:bookmarkStart w:id="895" w:name="_Toc292559411"/>
      <w:r/>
      <w:bookmarkStart w:id="896" w:name="_Toc267251461"/>
      <w:r/>
      <w:bookmarkStart w:id="897" w:name="_Toc296891246"/>
      <w:r/>
      <w:bookmarkStart w:id="898" w:name="_Toc296347205"/>
      <w:r/>
      <w:bookmarkStart w:id="899" w:name="_Toc296346707"/>
      <w:r/>
      <w:bookmarkStart w:id="900" w:name="_Toc296891034"/>
      <w:r/>
      <w:bookmarkStart w:id="901" w:name="_Toc296503206"/>
      <w:r/>
      <w:bookmarkStart w:id="902" w:name="_Toc296944545"/>
      <w:r/>
      <w:bookmarkStart w:id="903" w:name="_Toc297048392"/>
      <w:r/>
      <w:bookmarkStart w:id="904" w:name="_Toc297120506"/>
      <w:r/>
      <w:bookmarkStart w:id="905" w:name="_Toc303539160"/>
      <w:r/>
      <w:bookmarkStart w:id="906" w:name="_Toc297216212"/>
      <w:r/>
      <w:bookmarkStart w:id="907" w:name="_Toc312678041"/>
      <w:r/>
      <w:bookmarkStart w:id="908" w:name="_Toc300935003"/>
      <w:r/>
      <w:bookmarkStart w:id="909" w:name="_Toc304295580"/>
      <w:r/>
      <w:bookmarkStart w:id="910" w:name="_Toc297123553"/>
      <w:r>
        <w:rPr>
          <w:rFonts w:hint="default" w:ascii="Times New Roman" w:hAnsi="Times New Roman" w:eastAsia="黑体" w:cs="Times New Roman"/>
          <w:color w:val="000000"/>
          <w:sz w:val="24"/>
          <w:szCs w:val="24"/>
        </w:rPr>
        <w:t xml:space="preserve">12.1 合</w:t>
      </w:r>
      <w:bookmarkEnd w:id="894"/>
      <w:r/>
      <w:bookmarkEnd w:id="895"/>
      <w:r/>
      <w:bookmarkEnd w:id="896"/>
      <w:r>
        <w:rPr>
          <w:rFonts w:hint="default" w:ascii="Times New Roman" w:hAnsi="Times New Roman" w:eastAsia="黑体" w:cs="Times New Roman"/>
          <w:color w:val="000000"/>
          <w:sz w:val="24"/>
          <w:szCs w:val="24"/>
        </w:rPr>
        <w:t xml:space="preserve">同价</w:t>
      </w:r>
      <w:bookmarkEnd w:id="897"/>
      <w:r/>
      <w:bookmarkEnd w:id="898"/>
      <w:r/>
      <w:bookmarkEnd w:id="899"/>
      <w:r/>
      <w:bookmarkEnd w:id="900"/>
      <w:r/>
      <w:bookmarkEnd w:id="901"/>
      <w:r/>
      <w:bookmarkEnd w:id="902"/>
      <w:r/>
      <w:bookmarkEnd w:id="903"/>
      <w:r/>
      <w:bookmarkEnd w:id="904"/>
      <w:r>
        <w:rPr>
          <w:rFonts w:hint="default" w:ascii="Times New Roman" w:hAnsi="Times New Roman" w:eastAsia="黑体" w:cs="Times New Roman"/>
          <w:color w:val="000000"/>
          <w:sz w:val="24"/>
          <w:szCs w:val="24"/>
        </w:rPr>
        <w:t xml:space="preserve">格形式</w:t>
      </w:r>
      <w:bookmarkEnd w:id="905"/>
      <w:r/>
      <w:bookmarkEnd w:id="906"/>
      <w:r/>
      <w:bookmarkEnd w:id="907"/>
      <w:r/>
      <w:bookmarkEnd w:id="908"/>
      <w:r/>
      <w:bookmarkEnd w:id="909"/>
      <w:r/>
      <w:bookmarkEnd w:id="91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综合单价包含的风险范围：</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风险费用的计算方法：</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风险范围以外合同价格的调整方法：</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2、总价合同。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总价包含的风险范围：</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风险费用的计算方法：</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风险范围以外合同价格的调整方法：</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3、其他价格方式：</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911" w:name="_Toc312678042"/>
      <w:r/>
      <w:bookmarkStart w:id="912" w:name="_Toc304295581"/>
      <w:r/>
      <w:bookmarkStart w:id="913" w:name="_Toc303539161"/>
      <w:r/>
      <w:bookmarkStart w:id="914" w:name="_Toc297123554"/>
      <w:r/>
      <w:bookmarkStart w:id="915" w:name="_Toc300935004"/>
      <w:r/>
      <w:bookmarkStart w:id="916" w:name="_Toc297216213"/>
      <w:r/>
      <w:bookmarkStart w:id="917" w:name="_Toc297048393"/>
      <w:r/>
      <w:bookmarkStart w:id="918" w:name="_Toc296503207"/>
      <w:r/>
      <w:bookmarkStart w:id="919" w:name="_Toc296347206"/>
      <w:r/>
      <w:bookmarkStart w:id="920" w:name="_Toc296944546"/>
      <w:r/>
      <w:bookmarkStart w:id="921" w:name="_Toc292559917"/>
      <w:r/>
      <w:bookmarkStart w:id="922" w:name="_Toc292559412"/>
      <w:r/>
      <w:bookmarkStart w:id="923" w:name="_Toc296891247"/>
      <w:r/>
      <w:bookmarkStart w:id="924" w:name="_Toc296891035"/>
      <w:r/>
      <w:bookmarkStart w:id="925" w:name="_Toc296346708"/>
      <w:r/>
      <w:bookmarkStart w:id="926" w:name="_Toc297120507"/>
      <w:r>
        <w:rPr>
          <w:rFonts w:hint="default" w:ascii="Times New Roman" w:hAnsi="Times New Roman" w:eastAsia="黑体" w:cs="Times New Roman"/>
          <w:color w:val="000000"/>
          <w:sz w:val="24"/>
          <w:szCs w:val="24"/>
        </w:rPr>
        <w:t xml:space="preserve">12.2 预付款</w:t>
      </w:r>
      <w:bookmarkEnd w:id="911"/>
      <w:r/>
      <w:bookmarkEnd w:id="912"/>
      <w:r/>
      <w:bookmarkEnd w:id="913"/>
      <w:r/>
      <w:bookmarkEnd w:id="914"/>
      <w:r/>
      <w:bookmarkEnd w:id="915"/>
      <w:r/>
      <w:bookmarkEnd w:id="91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12.2.1 预付款的支付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预付款支付比例或金额：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预付款支付期限：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预付款扣回的方式：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12.2.2 预付款担保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承包人提交预付款担保的期限：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预付款担保的形式为：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17"/>
      <w:r/>
      <w:bookmarkEnd w:id="918"/>
      <w:r/>
      <w:bookmarkEnd w:id="919"/>
      <w:r/>
      <w:bookmarkEnd w:id="920"/>
      <w:r/>
      <w:bookmarkEnd w:id="921"/>
      <w:r/>
      <w:bookmarkEnd w:id="922"/>
      <w:r/>
      <w:bookmarkEnd w:id="923"/>
      <w:r/>
      <w:bookmarkEnd w:id="924"/>
      <w:r/>
      <w:bookmarkEnd w:id="925"/>
      <w:r/>
      <w:bookmarkEnd w:id="92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12.3 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12.3.1 计量原则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工程量计算规则：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12.3.2 计量周期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关于计量周期的约定：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12.3.3 单价合同的计量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关于单价合同计量的约定：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12.3.4 总价合同的计量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关于总价合同计量的约定：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12.3.5总价合同采用支付分解表计量支付的，是否适用第</w:t>
      </w:r>
      <w:r>
        <w:rPr>
          <w:rFonts w:hint="default" w:ascii="Times New Roman" w:hAnsi="Times New Roman" w:eastAsia="仿宋_GB2312" w:cs="Times New Roman"/>
          <w:color w:val="000000"/>
          <w:sz w:val="24"/>
          <w:szCs w:val="24"/>
        </w:rPr>
        <w:t xml:space="preserve">12.3.4 </w:t>
      </w:r>
      <w:r>
        <w:rPr>
          <w:rFonts w:hint="default" w:ascii="Times New Roman" w:hAnsi="Times New Roman" w:eastAsia="仿宋_GB2312" w:cs="Times New Roman"/>
          <w:color w:val="000000"/>
          <w:sz w:val="24"/>
          <w:szCs w:val="24"/>
        </w:rPr>
        <w:t xml:space="preserve">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总价合同的计量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w:t>
      </w:r>
      <w:r>
        <w:rPr>
          <w:rFonts w:hint="eastAsia" w:ascii="Times New Roman" w:hAnsi="Times New Roman" w:eastAsia="仿宋_GB2312" w:cs="Times New Roman"/>
          <w:color w:val="000000"/>
          <w:sz w:val="24"/>
          <w:szCs w:val="24"/>
        </w:rPr>
        <w:t xml:space="preserve">进行计量：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12.3.6 其他价格形式合同的计量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其他价格形式的计量方式和程序：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12.4 工程进度款支付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927" w:name="_Toc292559921"/>
      <w:r/>
      <w:bookmarkStart w:id="928" w:name="_Toc297120511"/>
      <w:r/>
      <w:bookmarkStart w:id="929" w:name="_Toc296944550"/>
      <w:r/>
      <w:bookmarkStart w:id="930" w:name="_Toc300935006"/>
      <w:r/>
      <w:bookmarkStart w:id="931" w:name="_Toc297216215"/>
      <w:r/>
      <w:bookmarkStart w:id="932" w:name="_Toc297048397"/>
      <w:r/>
      <w:bookmarkStart w:id="933" w:name="_Toc296891039"/>
      <w:r/>
      <w:bookmarkStart w:id="934" w:name="_Toc296346712"/>
      <w:r/>
      <w:bookmarkStart w:id="935" w:name="_Toc296891251"/>
      <w:r/>
      <w:bookmarkStart w:id="936" w:name="_Toc292559416"/>
      <w:r/>
      <w:bookmarkStart w:id="937" w:name="_Toc297123556"/>
      <w:r/>
      <w:bookmarkStart w:id="938" w:name="_Toc296347210"/>
      <w:r/>
      <w:bookmarkStart w:id="939" w:name="_Toc296503211"/>
      <w:r/>
      <w:bookmarkStart w:id="940" w:name="_Toc303539163"/>
      <w:r>
        <w:rPr>
          <w:rFonts w:hint="default" w:ascii="Times New Roman" w:hAnsi="Times New Roman" w:eastAsia="仿宋_GB2312" w:cs="Times New Roman"/>
          <w:color w:val="000000"/>
          <w:sz w:val="24"/>
          <w:szCs w:val="24"/>
        </w:rPr>
        <w:t xml:space="preserve">12.4.1 付款周期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关于付款周期的约定：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12.4.2 进度付款申请单的编制</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关于进度付款申请单编制的约定：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rPr>
          <w:rFonts w:hint="default" w:ascii="Times New Roman" w:hAnsi="Times New Roman" w:eastAsia="仿宋_GB2312" w:cs="Times New Roman"/>
          <w:color w:val="000000"/>
          <w:sz w:val="24"/>
          <w:szCs w:val="24"/>
        </w:rPr>
        <w:t xml:space="preserve">2.4.3 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（1）单价合同进度付款申请单提交的约定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（2）总价合同进度付款申请单提交的约定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（3）其他价格形式合同进度付款申请单提交的约定：</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12.4.4 进度款审核和支付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（1）监理人审查并报送发包人的期限：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发包人完成审批并签发进度款支付证书的期限：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（2）发包人支付进度款的期限：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60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发包人逾期支付进度款的违约金的计算方式：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60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12.4.6 支付分解表的编制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2、总价合同支付分解表的编制与审批：</w:t>
      </w:r>
      <w:r>
        <w:rPr>
          <w:rFonts w:hint="default" w:ascii="Times New Roman" w:hAnsi="Times New Roman" w:eastAsia="仿宋_GB2312" w:cs="Times New Roman"/>
          <w:color w:val="000000"/>
          <w:sz w:val="24"/>
          <w:szCs w:val="24"/>
          <w:u w:val="single"/>
        </w:rPr>
        <w:t xml:space="preserve">                  </w:t>
      </w:r>
      <w:r/>
    </w:p>
    <w:p>
      <w:pPr>
        <w:ind w:left="6000" w:hanging="48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3、单价合同的总价项目支付分解表的编制与审批：</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770"/>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41" w:name="_Toc351203645"/>
      <w:r/>
      <w:bookmarkStart w:id="942" w:name="_Toc297120519"/>
      <w:r/>
      <w:bookmarkStart w:id="943" w:name="_Toc296891259"/>
      <w:r/>
      <w:bookmarkStart w:id="944" w:name="_Toc297123564"/>
      <w:r/>
      <w:bookmarkStart w:id="945" w:name="_Toc296347218"/>
      <w:r/>
      <w:bookmarkStart w:id="946" w:name="_Toc296503219"/>
      <w:r/>
      <w:bookmarkStart w:id="947" w:name="_Toc292559929"/>
      <w:r/>
      <w:bookmarkStart w:id="948" w:name="_Toc300935015"/>
      <w:r/>
      <w:bookmarkStart w:id="949" w:name="_Toc304295593"/>
      <w:r/>
      <w:bookmarkStart w:id="950" w:name="_Toc297216223"/>
      <w:r/>
      <w:bookmarkStart w:id="951" w:name="_Toc312678053"/>
      <w:r/>
      <w:bookmarkStart w:id="952" w:name="_Toc292559424"/>
      <w:r/>
      <w:bookmarkStart w:id="953" w:name="_Toc296944558"/>
      <w:r/>
      <w:bookmarkStart w:id="954" w:name="_Toc296346720"/>
      <w:r/>
      <w:bookmarkStart w:id="955" w:name="_Toc297048405"/>
      <w:r/>
      <w:bookmarkStart w:id="956" w:name="_Toc303539172"/>
      <w:r/>
      <w:bookmarkStart w:id="957" w:name="_Toc296891047"/>
      <w:r>
        <w:rPr>
          <w:rFonts w:ascii="Times New Roman" w:hAnsi="Times New Roman" w:eastAsia="黑体" w:cs="Times New Roman"/>
          <w:b w:val="0"/>
          <w:bCs/>
          <w:color w:val="000000"/>
          <w:sz w:val="24"/>
          <w:szCs w:val="24"/>
          <w:lang w:val="en-US" w:eastAsia="zh-CN" w:bidi="ar-SA"/>
        </w:rPr>
        <w:t xml:space="preserve">13.</w:t>
      </w:r>
      <w:r>
        <w:rPr>
          <w:rFonts w:hint="eastAsia" w:ascii="Times New Roman" w:hAnsi="Times New Roman" w:eastAsia="黑体" w:cs="Times New Roman"/>
          <w:b w:val="0"/>
          <w:bCs/>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验收和工程试车</w:t>
      </w:r>
      <w:bookmarkEnd w:id="941"/>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13.1 分部分项工程验收</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13.1.2监理人不能按时进行验收时，应提前</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小时提交书面延期要求。</w:t>
      </w:r>
      <w:r/>
    </w:p>
    <w:p>
      <w:pPr>
        <w:ind w:firstLine="480"/>
        <w:jc w:val="left"/>
        <w:pageBreakBefore w:val="0"/>
        <w:spacing w:line="360" w:lineRule="auto"/>
        <w:widowControl w:val="off"/>
        <w:rPr>
          <w:rFonts w:hint="default" w:ascii="Times New Roman" w:hAnsi="Times New Roman" w:eastAsia="仿宋_GB2312" w:cs="Times New Roman"/>
          <w:b/>
          <w:color w:val="000000"/>
          <w:sz w:val="24"/>
          <w:szCs w:val="24"/>
        </w:rPr>
        <w:outlineLvl w:val="9"/>
      </w:pPr>
      <w:r>
        <w:rPr>
          <w:rFonts w:hint="default" w:ascii="Times New Roman" w:hAnsi="Times New Roman" w:eastAsia="仿宋_GB2312" w:cs="Times New Roman"/>
          <w:sz w:val="24"/>
          <w:szCs w:val="24"/>
        </w:rPr>
        <w:t xml:space="preserve">关于延期最长不得超过：</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958" w:name="_Toc303539173"/>
      <w:r/>
      <w:bookmarkStart w:id="959" w:name="_Toc292559428"/>
      <w:r/>
      <w:bookmarkStart w:id="960" w:name="_Toc296347222"/>
      <w:r/>
      <w:bookmarkStart w:id="961" w:name="_Toc296503223"/>
      <w:r/>
      <w:bookmarkStart w:id="962" w:name="_Toc297048409"/>
      <w:r/>
      <w:bookmarkStart w:id="963" w:name="_Toc296891263"/>
      <w:r/>
      <w:bookmarkStart w:id="964" w:name="_Toc312678056"/>
      <w:r/>
      <w:bookmarkStart w:id="965" w:name="_Toc296346724"/>
      <w:r/>
      <w:bookmarkStart w:id="966" w:name="_Toc297216224"/>
      <w:r/>
      <w:bookmarkStart w:id="967" w:name="_Toc292559933"/>
      <w:r/>
      <w:bookmarkStart w:id="968" w:name="_Toc297120523"/>
      <w:r/>
      <w:bookmarkStart w:id="969" w:name="_Toc300935016"/>
      <w:r/>
      <w:bookmarkStart w:id="970" w:name="_Toc296891051"/>
      <w:r/>
      <w:bookmarkStart w:id="971" w:name="_Toc304295596"/>
      <w:r/>
      <w:bookmarkStart w:id="972" w:name="_Toc296944562"/>
      <w:r/>
      <w:bookmarkStart w:id="973" w:name="_Toc297123565"/>
      <w:r/>
      <w:bookmarkStart w:id="974" w:name="_Toc267251470"/>
      <w:r/>
      <w:bookmarkStart w:id="975" w:name="_Toc267251473"/>
      <w:r/>
      <w:bookmarkStart w:id="976" w:name="_Toc267251472"/>
      <w:r/>
      <w:bookmarkStart w:id="977" w:name="_Toc267251471"/>
      <w:r/>
      <w:bookmarkStart w:id="978" w:name="_Toc267251474"/>
      <w:r/>
      <w:bookmarkStart w:id="979" w:name="_Toc267251475"/>
      <w:r/>
      <w:bookmarkStart w:id="980" w:name="_Toc267251476"/>
      <w:r>
        <w:rPr>
          <w:rFonts w:hint="default" w:ascii="Times New Roman" w:hAnsi="Times New Roman" w:eastAsia="黑体" w:cs="Times New Roman"/>
          <w:color w:val="000000"/>
          <w:sz w:val="24"/>
          <w:szCs w:val="24"/>
        </w:rPr>
        <w:t xml:space="preserve">13.2 竣工验收</w:t>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981" w:name="_Toc280868704"/>
      <w:r/>
      <w:bookmarkStart w:id="982" w:name="_Toc280868705"/>
      <w:r/>
      <w:bookmarkStart w:id="983" w:name="_Toc280868706"/>
      <w:r/>
      <w:bookmarkStart w:id="984" w:name="_Toc280868707"/>
      <w:r/>
      <w:bookmarkStart w:id="985" w:name="_Toc280868708"/>
      <w:r/>
      <w:bookmarkStart w:id="986" w:name="_Toc280868709"/>
      <w:r>
        <w:rPr>
          <w:rFonts w:hint="default" w:ascii="Times New Roman" w:hAnsi="Times New Roman" w:eastAsia="仿宋_GB2312" w:cs="Times New Roman"/>
          <w:color w:val="000000"/>
          <w:sz w:val="24"/>
          <w:szCs w:val="24"/>
        </w:rPr>
        <w:t xml:space="preserve">13.2.2竣工验收程序</w:t>
      </w:r>
      <w:bookmarkEnd w:id="98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关于竣工验收程序的约定：</w:t>
      </w:r>
      <w:r>
        <w:rPr>
          <w:rFonts w:hint="default" w:ascii="Times New Roman" w:hAnsi="Times New Roman" w:eastAsia="仿宋_GB2312" w:cs="Times New Roman"/>
          <w:color w:val="000000"/>
          <w:sz w:val="24"/>
          <w:szCs w:val="24"/>
          <w:u w:val="single"/>
        </w:rPr>
        <w:t xml:space="preserve">                              </w:t>
      </w:r>
      <w:r/>
    </w:p>
    <w:p>
      <w:pPr>
        <w:ind w:left="6000" w:hanging="48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发包人不按照本项约定组织竣工验收、颁发工程接收证书的违约金的计算方法：</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8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13.2.5移交、接收全部与部分工程</w:t>
      </w:r>
      <w:bookmarkEnd w:id="983"/>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承包人向发包人移交工程的期限：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发包人未按本合同约定接收全部或部分工程的，违约金的计算方法为：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8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承包人未按时移交工程的，违约金的计算方法为：</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13.3 工程试车</w:t>
      </w:r>
      <w:bookmarkEnd w:id="98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13.3.1 试车程序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工程试车内容：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（1）单机无负荷试车费用由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（2）无负荷联动试车费用由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13.3.3 投料试车</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rPr>
        <w:t xml:space="preserve">关于投料试车相关事项的约定：</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13.6 竣工退场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13.6.1 竣工退场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承包人完成竣工退场的期限：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87" w:name="_Toc351203646"/>
      <w:r>
        <w:rPr>
          <w:rFonts w:ascii="Times New Roman" w:hAnsi="Times New Roman" w:eastAsia="黑体" w:cs="Times New Roman"/>
          <w:b w:val="0"/>
          <w:bCs/>
          <w:color w:val="000000"/>
          <w:sz w:val="24"/>
          <w:szCs w:val="24"/>
          <w:lang w:val="en-US" w:eastAsia="zh-CN" w:bidi="ar-SA"/>
        </w:rPr>
        <w:t xml:space="preserve">14. 竣工结算</w:t>
      </w:r>
      <w:bookmarkEnd w:id="98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14.1 竣工</w:t>
      </w:r>
      <w:r>
        <w:rPr>
          <w:rFonts w:hint="eastAsia" w:ascii="Times New Roman" w:hAnsi="Times New Roman" w:eastAsia="黑体" w:cs="Times New Roman"/>
          <w:color w:val="000000"/>
          <w:sz w:val="24"/>
          <w:szCs w:val="24"/>
        </w:rPr>
        <w:t xml:space="preserve">结算</w:t>
      </w:r>
      <w:r>
        <w:rPr>
          <w:rFonts w:hint="default" w:ascii="Times New Roman" w:hAnsi="Times New Roman" w:eastAsia="黑体" w:cs="Times New Roman"/>
          <w:color w:val="000000"/>
          <w:sz w:val="24"/>
          <w:szCs w:val="24"/>
        </w:rPr>
        <w:t xml:space="preserve">申请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承包人提交竣工</w:t>
      </w:r>
      <w:r>
        <w:rPr>
          <w:rFonts w:hint="eastAsia" w:ascii="Times New Roman" w:hAnsi="Times New Roman" w:eastAsia="仿宋_GB2312" w:cs="Times New Roman"/>
          <w:sz w:val="24"/>
          <w:szCs w:val="24"/>
        </w:rPr>
        <w:t xml:space="preserve">结算</w:t>
      </w:r>
      <w:r>
        <w:rPr>
          <w:rFonts w:hint="default" w:ascii="Times New Roman" w:hAnsi="Times New Roman" w:eastAsia="仿宋_GB2312" w:cs="Times New Roman"/>
          <w:sz w:val="24"/>
          <w:szCs w:val="24"/>
        </w:rPr>
        <w:t xml:space="preserve">申请单的期限：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竣工</w:t>
      </w:r>
      <w:r>
        <w:rPr>
          <w:rFonts w:hint="eastAsia" w:ascii="Times New Roman" w:hAnsi="Times New Roman" w:eastAsia="仿宋_GB2312" w:cs="Times New Roman"/>
          <w:color w:val="000000"/>
          <w:sz w:val="24"/>
          <w:szCs w:val="24"/>
        </w:rPr>
        <w:t xml:space="preserve">结算</w:t>
      </w:r>
      <w:r>
        <w:rPr>
          <w:rFonts w:hint="default" w:ascii="Times New Roman" w:hAnsi="Times New Roman" w:eastAsia="仿宋_GB2312" w:cs="Times New Roman"/>
          <w:color w:val="000000"/>
          <w:sz w:val="24"/>
          <w:szCs w:val="24"/>
        </w:rPr>
        <w:t xml:space="preserve">申请单应包括的内容：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14.2 竣工结算审核</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发包人</w:t>
      </w:r>
      <w:r>
        <w:rPr>
          <w:rFonts w:hint="eastAsia" w:ascii="Times New Roman" w:hAnsi="Times New Roman" w:eastAsia="仿宋_GB2312" w:cs="Times New Roman"/>
          <w:sz w:val="24"/>
          <w:szCs w:val="24"/>
        </w:rPr>
        <w:t xml:space="preserve">审批</w:t>
      </w:r>
      <w:r>
        <w:rPr>
          <w:rFonts w:hint="default" w:ascii="Times New Roman" w:hAnsi="Times New Roman" w:eastAsia="仿宋_GB2312" w:cs="Times New Roman"/>
          <w:sz w:val="24"/>
          <w:szCs w:val="24"/>
        </w:rPr>
        <w:t xml:space="preserve">竣工付款申请单的期限：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发包人完成竣工付款的期限：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rPr>
        <w:t xml:space="preserve">关于竣工付款证书异议部分复核的方式和程序：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14.4 最终结清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14.4.1 最终结清申请单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承包人提交最终结清申请单的份数：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rPr>
        <w:t xml:space="preserve">承包人提交最终结算申请单的期限：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14.4.2 最终结清证书和支付</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（1）发包人完成最终结清申请单的</w:t>
      </w:r>
      <w:r>
        <w:rPr>
          <w:rFonts w:hint="eastAsia" w:ascii="Times New Roman" w:hAnsi="Times New Roman" w:eastAsia="仿宋_GB2312" w:cs="Times New Roman"/>
          <w:sz w:val="24"/>
          <w:szCs w:val="24"/>
        </w:rPr>
        <w:t xml:space="preserve">审批</w:t>
      </w:r>
      <w:r>
        <w:rPr>
          <w:rFonts w:hint="default" w:ascii="Times New Roman" w:hAnsi="Times New Roman" w:eastAsia="仿宋_GB2312" w:cs="Times New Roman"/>
          <w:sz w:val="24"/>
          <w:szCs w:val="24"/>
        </w:rPr>
        <w:t xml:space="preserve">并颁发最终结清证书的期限：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（2）发包人完成支付的期限：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74"/>
      <w:r/>
      <w:bookmarkEnd w:id="975"/>
      <w:r/>
      <w:bookmarkEnd w:id="976"/>
      <w:r/>
      <w:bookmarkEnd w:id="977"/>
      <w:r/>
      <w:bookmarkEnd w:id="978"/>
      <w:r/>
      <w:bookmarkEnd w:id="979"/>
      <w:r/>
      <w:bookmarkEnd w:id="980"/>
      <w:r/>
      <w:bookmarkEnd w:id="986"/>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88" w:name="_Toc351203647"/>
      <w:r/>
      <w:bookmarkStart w:id="989" w:name="_Toc267251483"/>
      <w:r/>
      <w:bookmarkStart w:id="990" w:name="_Toc267251482"/>
      <w:r/>
      <w:bookmarkStart w:id="991" w:name="_Toc267251484"/>
      <w:r/>
      <w:bookmarkStart w:id="992" w:name="_Toc267251485"/>
      <w:r/>
      <w:bookmarkStart w:id="993" w:name="_Toc267251486"/>
      <w:r/>
      <w:bookmarkStart w:id="994" w:name="_Toc267251489"/>
      <w:r/>
      <w:bookmarkStart w:id="995" w:name="_Toc267251490"/>
      <w:r/>
      <w:bookmarkStart w:id="996" w:name="_Toc267251488"/>
      <w:r/>
      <w:bookmarkStart w:id="997" w:name="_Toc267251494"/>
      <w:r/>
      <w:bookmarkStart w:id="998" w:name="_Toc267251495"/>
      <w:r/>
      <w:bookmarkStart w:id="999" w:name="_Toc267251496"/>
      <w:r/>
      <w:bookmarkStart w:id="1000" w:name="_Toc267251501"/>
      <w:r/>
      <w:bookmarkStart w:id="1001" w:name="_Toc267251491"/>
      <w:r/>
      <w:bookmarkStart w:id="1002" w:name="_Toc267251493"/>
      <w:r/>
      <w:bookmarkStart w:id="1003" w:name="_Toc267251492"/>
      <w:r/>
      <w:bookmarkStart w:id="1004" w:name="_Toc267251502"/>
      <w:r/>
      <w:bookmarkStart w:id="1005" w:name="_Toc267251498"/>
      <w:r/>
      <w:bookmarkStart w:id="1006" w:name="_Toc267251497"/>
      <w:r/>
      <w:bookmarkStart w:id="1007" w:name="_Toc267251503"/>
      <w:r/>
      <w:bookmarkStart w:id="1008" w:name="_Toc267251499"/>
      <w:r/>
      <w:bookmarkStart w:id="1009" w:name="_Toc267251504"/>
      <w:r/>
      <w:bookmarkStart w:id="1010" w:name="_Toc267251506"/>
      <w:r/>
      <w:bookmarkStart w:id="1011" w:name="_Toc267251507"/>
      <w:r/>
      <w:bookmarkStart w:id="1012" w:name="_Toc267251508"/>
      <w:r/>
      <w:bookmarkStart w:id="1013" w:name="_Toc267251513"/>
      <w:r/>
      <w:bookmarkStart w:id="1014" w:name="_Toc267251509"/>
      <w:r/>
      <w:bookmarkStart w:id="1015" w:name="_Toc267251515"/>
      <w:r/>
      <w:bookmarkStart w:id="1016" w:name="_Toc267251514"/>
      <w:r/>
      <w:bookmarkStart w:id="1017" w:name="_Toc267251511"/>
      <w:r/>
      <w:bookmarkStart w:id="1018" w:name="_Toc267251510"/>
      <w:r>
        <w:rPr>
          <w:rFonts w:ascii="Times New Roman" w:hAnsi="Times New Roman" w:eastAsia="黑体" w:cs="Times New Roman"/>
          <w:b w:val="0"/>
          <w:bCs/>
          <w:color w:val="000000"/>
          <w:sz w:val="24"/>
          <w:szCs w:val="24"/>
          <w:lang w:val="en-US" w:eastAsia="zh-CN" w:bidi="ar-SA"/>
        </w:rPr>
        <w:t xml:space="preserve">15. 缺陷责任期与保修</w:t>
      </w:r>
      <w:bookmarkEnd w:id="988"/>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15.2缺陷责任期</w:t>
      </w:r>
      <w:bookmarkEnd w:id="989"/>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缺陷责任期的具体期限：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15.3 质量保证金</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关于是否扣留质量保证金的约定：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eastAsia" w:ascii="Calibri" w:hAnsi="Calibri" w:eastAsia="仿宋_GB2312" w:cs="Times New Roman"/>
          <w:color w:val="000000"/>
          <w:sz w:val="24"/>
          <w:szCs w:val="24"/>
        </w:rPr>
        <w:t xml:space="preserve">在工程项目竣工前，承包人按专用合同条款第3.7条提供履约担保的，发包人不得同时预留工程质量保证金。</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15.3.1 </w:t>
      </w:r>
      <w:r>
        <w:rPr>
          <w:rFonts w:hint="eastAsia" w:ascii="Times New Roman" w:hAnsi="Times New Roman" w:eastAsia="仿宋_GB2312" w:cs="Times New Roman"/>
          <w:color w:val="000000"/>
          <w:sz w:val="24"/>
          <w:szCs w:val="24"/>
        </w:rPr>
        <w:t xml:space="preserve">承包人提供</w:t>
      </w:r>
      <w:r>
        <w:rPr>
          <w:rFonts w:hint="default" w:ascii="Times New Roman" w:hAnsi="Times New Roman" w:eastAsia="仿宋_GB2312" w:cs="Times New Roman"/>
          <w:color w:val="000000"/>
          <w:sz w:val="24"/>
          <w:szCs w:val="24"/>
        </w:rPr>
        <w:t xml:space="preserve">质量保证金的</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质量保证金采用以下第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（1）质量保证金保函，保证金额为：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%的工程款；</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（3）其他</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15.3.2 质量保证金的扣留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质量保证金的扣留采取以下第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（1）在支付工程进度款时逐次扣留，在此情形下，质量保证金的计算基数不包括预付款的支付、扣回以及价格调整的金额；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（2）工程竣工结算时一次性扣留质量保证金；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（3）其他扣留方式: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关于质量保证金的补充约定：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90"/>
      <w:r/>
      <w:bookmarkEnd w:id="991"/>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15.4保修</w:t>
      </w:r>
      <w:bookmarkEnd w:id="992"/>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15.4.1 保修责任</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工程保修期为：</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15.4.3 修复通知</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承包人收到保修通知并到达工程现场的合理时间：</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93"/>
      <w:r/>
      <w:bookmarkEnd w:id="994"/>
      <w:r/>
      <w:bookmarkEnd w:id="995"/>
      <w:r/>
      <w:bookmarkEnd w:id="996"/>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19" w:name="_Toc351203648"/>
      <w:r/>
      <w:bookmarkStart w:id="1020" w:name="_Toc280868717"/>
      <w:r/>
      <w:bookmarkStart w:id="1021" w:name="_Toc280868718"/>
      <w:r>
        <w:rPr>
          <w:rFonts w:ascii="Times New Roman" w:hAnsi="Times New Roman" w:eastAsia="黑体" w:cs="Times New Roman"/>
          <w:b w:val="0"/>
          <w:bCs/>
          <w:color w:val="000000"/>
          <w:sz w:val="24"/>
          <w:szCs w:val="24"/>
          <w:lang w:val="en-US" w:eastAsia="zh-CN" w:bidi="ar-SA"/>
        </w:rPr>
        <w:t xml:space="preserve">16. 违约</w:t>
      </w:r>
      <w:bookmarkEnd w:id="1019"/>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16.1 发包人违约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16.1.1发包人违约的情形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发包人违约的其他情形：</w:t>
      </w:r>
      <w:r>
        <w:rPr>
          <w:rFonts w:hint="default" w:ascii="Times New Roman" w:hAnsi="Times New Roman" w:eastAsia="仿宋_GB2312" w:cs="Times New Roman"/>
          <w:color w:val="000000"/>
          <w:sz w:val="24"/>
          <w:szCs w:val="24"/>
          <w:u w:val="single"/>
        </w:rPr>
        <w:t xml:space="preserve">                                </w:t>
      </w:r>
      <w:r/>
    </w:p>
    <w:p>
      <w:pPr>
        <w:ind w:left="1500" w:hanging="120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1500" w:hanging="12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16.1.2 发包人违约的责任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发包人违约责任的承担方式和计算方法：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（1）因发包人原因未能在计划开工日期前7天内下达开工通知的违约责任：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（2）因发包人原因未能按合同约定支付合同价款的违约责任：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（3）发包人违反第10.1款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变更的范围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第（2）项约定，自行实施被取消的工作或转由他人实施的违约责任：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（4）发包人提供的材料、工程设备的规格、数量或质量不符合合同约定，或因发包人原因导致交货日期延误或交货地点变更等情况的违约责任：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（5）因发包人违反合同约定造成暂停施工的违约责任：</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（6）发包人无正当理由没有在约定期限内发出复工指示，导致承包人无法复工的违约责任：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w:t>
      </w:r>
      <w:r>
        <w:rPr>
          <w:rFonts w:hint="eastAsia" w:ascii="Times New Roman" w:hAnsi="Times New Roman" w:eastAsia="仿宋_GB2312" w:cs="Times New Roman"/>
          <w:color w:val="000000"/>
          <w:sz w:val="24"/>
          <w:szCs w:val="24"/>
        </w:rPr>
        <w:t xml:space="preserve">其他：</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16.1.3 因发包人违约解除合同</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承包人按16.1.1项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约定暂停施工满</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天后发包人仍不纠正其违约行为并致使合同目的不能实现的，承包人有权解除合同。</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16.2 承包人违约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16.2.1 承包人违约的情形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承包人违约的其他情形：</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16.2.2承包人违约的责任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承包人违约责任的承担方式和计算方法：</w:t>
      </w:r>
      <w:r>
        <w:rPr>
          <w:rFonts w:hint="default" w:ascii="Times New Roman" w:hAnsi="Times New Roman" w:eastAsia="仿宋_GB2312" w:cs="Times New Roman"/>
          <w:color w:val="000000"/>
          <w:sz w:val="24"/>
          <w:szCs w:val="24"/>
          <w:u w:val="single"/>
        </w:rPr>
        <w:t xml:space="preserve">                  </w:t>
      </w:r>
      <w:r/>
    </w:p>
    <w:p>
      <w:pPr>
        <w:ind w:left="1500" w:hanging="120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16.2.3 因承包人违约解除合同</w:t>
      </w:r>
      <w:r/>
    </w:p>
    <w:p>
      <w:pPr>
        <w:ind w:firstLine="480"/>
        <w:pageBreakBefore w:val="0"/>
        <w:spacing w:before="120" w:after="120"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关于承包人违约解除合同的特别约定：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before="120" w:after="120"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before="120" w:after="120"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继续</w:t>
      </w:r>
      <w:r>
        <w:rPr>
          <w:rFonts w:hint="default" w:ascii="Times New Roman" w:hAnsi="Times New Roman" w:eastAsia="仿宋_GB2312" w:cs="Times New Roman"/>
          <w:color w:val="000000"/>
          <w:sz w:val="24"/>
          <w:szCs w:val="24"/>
        </w:rPr>
        <w:t xml:space="preserve">使用承包人在施工现场的材料、设备、临时工程、承包人文件和由承包人或以其名义编制的其他文件</w:t>
      </w:r>
      <w:r>
        <w:rPr>
          <w:rFonts w:hint="eastAsia" w:ascii="Times New Roman" w:hAnsi="Times New Roman" w:eastAsia="仿宋_GB2312" w:cs="Times New Roman"/>
          <w:color w:val="000000"/>
          <w:sz w:val="24"/>
          <w:szCs w:val="24"/>
        </w:rPr>
        <w:t xml:space="preserve">的费用承担方式</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2" w:name="_Toc351203649"/>
      <w:r>
        <w:rPr>
          <w:rFonts w:ascii="Times New Roman" w:hAnsi="Times New Roman" w:eastAsia="黑体" w:cs="Times New Roman"/>
          <w:b w:val="0"/>
          <w:bCs/>
          <w:color w:val="000000"/>
          <w:sz w:val="24"/>
          <w:szCs w:val="24"/>
          <w:lang w:val="en-US" w:eastAsia="zh-CN" w:bidi="ar-SA"/>
        </w:rPr>
        <w:t xml:space="preserve">17. 不可抗力</w:t>
      </w:r>
      <w:bookmarkEnd w:id="1022"/>
      <w:r>
        <w:rPr>
          <w:rFonts w:ascii="Times New Roman" w:hAnsi="Times New Roman" w:eastAsia="黑体" w:cs="Times New Roman"/>
          <w:b w:val="0"/>
          <w:bCs/>
          <w:color w:val="000000"/>
          <w:sz w:val="24"/>
          <w:szCs w:val="24"/>
          <w:lang w:val="en-US" w:eastAsia="zh-CN" w:bidi="ar-SA"/>
        </w:rPr>
        <w:t xml:space="preserve"> </w:t>
      </w:r>
      <w:bookmarkEnd w:id="1020"/>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17.1 不可抗力的确认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除通用合同条款约定的不可抗力事件之外，视为不可抗力的其他情形：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17.4 因不可抗力解除合同</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合同解除后，发包人应在商定或确定发包人应支付款项后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天内完成款项的支付。</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3" w:name="_Toc351203650"/>
      <w:r>
        <w:rPr>
          <w:rFonts w:ascii="Times New Roman" w:hAnsi="Times New Roman" w:eastAsia="黑体" w:cs="Times New Roman"/>
          <w:b w:val="0"/>
          <w:bCs/>
          <w:color w:val="000000"/>
          <w:sz w:val="24"/>
          <w:szCs w:val="24"/>
          <w:lang w:val="en-US" w:eastAsia="zh-CN" w:bidi="ar-SA"/>
        </w:rPr>
        <w:t xml:space="preserve">18. 保险</w:t>
      </w:r>
      <w:bookmarkEnd w:id="1023"/>
      <w:r/>
      <w:bookmarkEnd w:id="1021"/>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18.1 工程保险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关于工程保险的特别约定：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18.3 其他保险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关于其他保险的约定：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承包人是否应为其施工设备等办理财产保险：</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18.7 通知义务</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关于变更保险合同时的通知义务的约定：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4" w:name="_Toc351203651"/>
      <w:r>
        <w:rPr>
          <w:rFonts w:ascii="Times New Roman" w:hAnsi="Times New Roman" w:eastAsia="黑体" w:cs="Times New Roman"/>
          <w:b w:val="0"/>
          <w:bCs/>
          <w:color w:val="000000"/>
          <w:sz w:val="24"/>
          <w:szCs w:val="24"/>
          <w:lang w:val="en-US" w:eastAsia="zh-CN" w:bidi="ar-SA"/>
        </w:rPr>
        <w:t xml:space="preserve">20. 争议解决</w:t>
      </w:r>
      <w:bookmarkEnd w:id="1024"/>
      <w:r/>
      <w:bookmarkEnd w:id="1009"/>
      <w:r/>
      <w:bookmarkEnd w:id="1010"/>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20.3 争</w:t>
      </w:r>
      <w:bookmarkEnd w:id="1011"/>
      <w:r>
        <w:rPr>
          <w:rFonts w:hint="default" w:ascii="Times New Roman" w:hAnsi="Times New Roman" w:eastAsia="黑体" w:cs="Times New Roman"/>
          <w:color w:val="000000"/>
          <w:sz w:val="24"/>
          <w:szCs w:val="24"/>
        </w:rPr>
        <w:t xml:space="preserve">议评审</w:t>
      </w:r>
      <w:r/>
    </w:p>
    <w:p>
      <w:pPr>
        <w:ind w:left="170" w:firstLine="36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合同当事人是否同意将工程争议提交争议评审小组决</w:t>
      </w:r>
      <w:r>
        <w:rPr>
          <w:rFonts w:hint="eastAsia" w:ascii="Times New Roman" w:hAnsi="Times New Roman" w:eastAsia="仿宋_GB2312" w:cs="Times New Roman"/>
          <w:color w:val="000000"/>
          <w:sz w:val="24"/>
          <w:szCs w:val="24"/>
        </w:rPr>
        <w:t xml:space="preserve">定：</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20.3.1 争议评审小组的确定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争议评审小组成员的确定：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选定争议评审员的期限：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争议评审小组成员的报酬承担方式：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其他事项的约定：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20.3.2 争议评审小组的决定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合同当事人关于本项的约定：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20.4仲裁或诉讼</w:t>
      </w:r>
      <w:bookmarkEnd w:id="1012"/>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因合同及合同有关事项发生的争议，按下列第</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rPr>
          <w:rFonts w:hint="eastAsia" w:ascii="Times New Roman" w:hAnsi="Times New Roman" w:eastAsia="仿宋_GB2312" w:cs="Times New Roman"/>
          <w:color w:val="000000"/>
          <w:sz w:val="24"/>
          <w:szCs w:val="24"/>
        </w:rPr>
        <w:t xml:space="preserve">解</w:t>
      </w:r>
      <w:r>
        <w:rPr>
          <w:rFonts w:hint="default" w:ascii="Times New Roman" w:hAnsi="Times New Roman" w:eastAsia="仿宋_GB2312" w:cs="Times New Roman"/>
          <w:color w:val="000000"/>
          <w:sz w:val="24"/>
          <w:szCs w:val="24"/>
        </w:rPr>
        <w:t xml:space="preserve">决：</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仲裁委员会申请仲裁；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人民法院起诉。</w:t>
      </w:r>
      <w:bookmarkEnd w:id="1013"/>
      <w:r/>
      <w:bookmarkEnd w:id="1014"/>
      <w:r/>
      <w:bookmarkEnd w:id="1015"/>
      <w:r/>
      <w:bookmarkEnd w:id="1016"/>
      <w:r/>
      <w:bookmarkEnd w:id="1017"/>
      <w:r/>
      <w:bookmarkEnd w:id="1018"/>
      <w:r/>
      <w:r/>
    </w:p>
    <w:p>
      <w:pPr>
        <w:jc w:val="left"/>
        <w:pageBreakBefore w:val="0"/>
        <w:spacing w:line="360" w:lineRule="auto"/>
        <w:widowControl w:val="off"/>
        <w:rPr>
          <w:rFonts w:hint="default" w:ascii="Times New Roman" w:hAnsi="Times New Roman" w:eastAsia="黑体" w:cs="Times New Roman"/>
          <w:b/>
          <w:color w:val="000000"/>
          <w:sz w:val="24"/>
          <w:szCs w:val="24"/>
        </w:rPr>
        <w:outlineLvl w:val="9"/>
      </w:pPr>
      <w:r>
        <w:rPr>
          <w:rFonts w:hint="default" w:ascii="Times New Roman" w:hAnsi="Times New Roman" w:eastAsia="仿宋_GB2312" w:cs="Times New Roman"/>
          <w:color w:val="000000"/>
          <w:sz w:val="24"/>
          <w:szCs w:val="24"/>
        </w:rPr>
        <w:br w:type="page" w:clear="all"/>
      </w:r>
      <w:bookmarkStart w:id="1025" w:name="_Toc351203652"/>
      <w:r>
        <w:rPr>
          <w:rFonts w:hint="default" w:ascii="Times New Roman" w:hAnsi="Times New Roman" w:eastAsia="黑体" w:cs="Times New Roman"/>
          <w:b/>
          <w:color w:val="000000"/>
          <w:sz w:val="24"/>
          <w:szCs w:val="24"/>
        </w:rPr>
        <w:t xml:space="preserve">附件</w:t>
      </w:r>
      <w:bookmarkEnd w:id="1025"/>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协议书附件：</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附件1：承包人承揽工程项目一览表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专用合同条款附件：</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附件2：发包人供应材料设备一览表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附件3：工程质量保修书</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附件4：主要建设工程文件目录</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附件5：承包人用于本工程施工的机械设备表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附件6：承包人主要施工管理人员表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附件7：分包人主要施工管理人员表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附件8：履约担保格式</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附件9：预付款担保格式</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附件10：支付担保格式</w:t>
      </w:r>
      <w:r/>
    </w:p>
    <w:p>
      <w:pPr>
        <w:jc w:val="left"/>
        <w:pageBreakBefore w:val="0"/>
        <w:spacing w:line="360" w:lineRule="auto"/>
        <w:widowControl w:val="off"/>
        <w:rPr>
          <w:rFonts w:ascii="Times New Roman" w:hAnsi="Times New Roman" w:eastAsia="黑体"/>
          <w:color w:val="000000"/>
          <w:sz w:val="24"/>
          <w:szCs w:val="24"/>
        </w:rPr>
        <w:sectPr>
          <w:footerReference w:type="first" r:id="rId14"/>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default" w:ascii="Times New Roman" w:hAnsi="Times New Roman" w:eastAsia="仿宋_GB2312" w:cs="Times New Roman"/>
          <w:color w:val="000000"/>
          <w:sz w:val="24"/>
          <w:szCs w:val="24"/>
        </w:rPr>
        <w:t xml:space="preserve">附件11：暂估价一览表</w:t>
      </w:r>
      <w:r/>
    </w:p>
    <w:p>
      <w:pPr>
        <w:jc w:val="left"/>
        <w:pageBreakBefore w:val="0"/>
        <w:spacing w:before="156" w:after="156" w:line="360" w:lineRule="auto"/>
        <w:widowControl w:val="off"/>
        <w:rPr>
          <w:rFonts w:hint="eastAsia" w:ascii="仿宋_GB2312" w:hAnsi="Times New Roman" w:eastAsia="仿宋_GB2312" w:cs="Times New Roman"/>
          <w:color w:val="000000"/>
          <w:sz w:val="24"/>
          <w:szCs w:val="24"/>
        </w:rPr>
        <w:outlineLvl w:val="9"/>
      </w:pPr>
      <w:r>
        <w:rPr>
          <w:rFonts w:hint="eastAsia" w:ascii="仿宋_GB2312" w:hAnsi="Times New Roman" w:eastAsia="仿宋_GB2312" w:cs="Times New Roman"/>
          <w:color w:val="000000"/>
          <w:sz w:val="24"/>
          <w:szCs w:val="24"/>
        </w:rPr>
        <w:t xml:space="preserve">附件1：</w:t>
      </w:r>
      <w:r/>
    </w:p>
    <w:p>
      <w:pPr>
        <w:jc w:val="center"/>
        <w:pageBreakBefore w:val="0"/>
        <w:spacing w:before="156" w:after="156"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承包人承揽工程项目一览表</w:t>
      </w:r>
      <w:r/>
    </w:p>
    <w:tbl>
      <w:tblPr>
        <w:tblStyle w:val="850"/>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单位工程名称</w:t>
            </w:r>
            <w:r/>
          </w:p>
        </w:tc>
        <w:tc>
          <w:tcPr>
            <w:tcBorders>
              <w:top w:val="single" w:color="auto" w:sz="12" w:space="0"/>
              <w:bottom w:val="single" w:color="auto" w:sz="6"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建设规模</w:t>
            </w:r>
            <w:r/>
          </w:p>
        </w:tc>
        <w:tc>
          <w:tcPr>
            <w:tcBorders>
              <w:top w:val="single" w:color="auto" w:sz="12"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结构</w:t>
            </w:r>
            <w:r>
              <w:rPr>
                <w:rFonts w:hint="eastAsia" w:ascii="Times New Roman" w:hAnsi="Times New Roman" w:eastAsia="仿宋_GB2312" w:cs="Times New Roman"/>
                <w:color w:val="000000"/>
                <w:sz w:val="22"/>
                <w:szCs w:val="24"/>
                <w:lang w:val="en-US" w:eastAsia="zh-CN" w:bidi="ar-SA"/>
              </w:rPr>
              <w:t xml:space="preserve">形式</w:t>
            </w:r>
            <w:r/>
          </w:p>
        </w:tc>
        <w:tc>
          <w:tcPr>
            <w:tcBorders>
              <w:top w:val="single" w:color="auto" w:sz="12"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层数</w:t>
            </w:r>
            <w:r/>
          </w:p>
        </w:tc>
        <w:tc>
          <w:tcPr>
            <w:tcBorders>
              <w:top w:val="single" w:color="auto" w:sz="12" w:space="0"/>
              <w:bottom w:val="single" w:color="auto" w:sz="6"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生产能力</w:t>
            </w:r>
            <w:r/>
          </w:p>
        </w:tc>
        <w:tc>
          <w:tcPr>
            <w:tcBorders>
              <w:top w:val="single" w:color="auto" w:sz="12" w:space="0"/>
              <w:bottom w:val="single" w:color="auto" w:sz="6"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设备安装内容</w:t>
            </w:r>
            <w:r/>
          </w:p>
        </w:tc>
        <w:tc>
          <w:tcPr>
            <w:tcBorders>
              <w:top w:val="single" w:color="auto" w:sz="12"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合同价格（元）</w:t>
            </w:r>
            <w:r/>
          </w:p>
        </w:tc>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开工日期</w:t>
            </w:r>
            <w:r/>
          </w:p>
        </w:tc>
        <w:tc>
          <w:tcPr>
            <w:tcBorders>
              <w:top w:val="single" w:color="auto" w:sz="12"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bl>
    <w:p>
      <w:pPr>
        <w:pageBreakBefore w:val="0"/>
        <w:spacing w:line="360" w:lineRule="auto"/>
        <w:widowControl w:val="off"/>
        <w:rPr>
          <w:rFonts w:ascii="Times New Roman" w:hAnsi="Times New Roman" w:eastAsia="仿宋_GB2312"/>
          <w:b/>
          <w:color w:val="000000"/>
          <w:sz w:val="24"/>
          <w:szCs w:val="24"/>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ascii="Times New Roman" w:hAnsi="Times New Roman" w:eastAsia="仿宋_GB2312"/>
          <w:b/>
          <w:color w:val="000000"/>
          <w:sz w:val="24"/>
          <w:szCs w:val="24"/>
        </w:rPr>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26" w:name="_Toc296346726"/>
      <w:r/>
      <w:bookmarkStart w:id="1027" w:name="_Toc296891053"/>
      <w:r/>
      <w:bookmarkStart w:id="1028" w:name="_Toc267261692"/>
      <w:r/>
      <w:bookmarkStart w:id="1029" w:name="_Toc296944564"/>
      <w:r/>
      <w:bookmarkStart w:id="1030" w:name="_Toc296347224"/>
      <w:r/>
      <w:bookmarkStart w:id="1031" w:name="_Toc296503225"/>
      <w:r/>
      <w:bookmarkStart w:id="1032" w:name="_Toc296891265"/>
      <w:r>
        <w:rPr>
          <w:rFonts w:hint="default" w:ascii="Times New Roman" w:hAnsi="Times New Roman" w:eastAsia="仿宋_GB2312" w:cs="Times New Roman"/>
          <w:color w:val="000000"/>
          <w:sz w:val="24"/>
          <w:szCs w:val="24"/>
        </w:rPr>
        <w:t xml:space="preserve">件2：</w:t>
      </w:r>
      <w:bookmarkEnd w:id="1026"/>
      <w:r/>
      <w:bookmarkEnd w:id="1027"/>
      <w:r/>
      <w:bookmarkEnd w:id="1028"/>
      <w:r/>
      <w:bookmarkEnd w:id="1029"/>
      <w:r/>
      <w:bookmarkEnd w:id="1030"/>
      <w:r/>
      <w:bookmarkEnd w:id="1031"/>
      <w:r/>
      <w:bookmarkEnd w:id="1032"/>
      <w:r/>
      <w:r/>
    </w:p>
    <w:p>
      <w:pPr>
        <w:jc w:val="center"/>
        <w:pageBreakBefore w:val="0"/>
        <w:spacing w:before="156" w:after="156"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发包人供应材料设备一览表</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hint="eastAsia" w:ascii="Times New Roman" w:hAnsi="Times New Roman" w:eastAsia="仿宋_GB2312" w:cs="Times New Roman"/>
                <w:color w:val="000000"/>
                <w:sz w:val="22"/>
                <w:szCs w:val="24"/>
                <w:lang w:val="en-US" w:eastAsia="zh-CN" w:bidi="ar-SA"/>
              </w:rPr>
              <w:outlineLvl w:val="9"/>
              <w:suppressLineNumbers w:val="0"/>
            </w:pPr>
            <w:r>
              <w:rPr>
                <w:rFonts w:hint="eastAsia" w:ascii="Times New Roman" w:hAnsi="Times New Roman" w:eastAsia="仿宋_GB2312" w:cs="Times New Roman"/>
                <w:color w:val="000000"/>
                <w:sz w:val="22"/>
                <w:szCs w:val="24"/>
                <w:lang w:val="en-US" w:eastAsia="zh-CN" w:bidi="ar-SA"/>
              </w:rPr>
              <w:t xml:space="preserve">  </w:t>
            </w:r>
            <w:r>
              <w:rPr>
                <w:rFonts w:ascii="Times New Roman" w:hAnsi="Times New Roman" w:eastAsia="仿宋_GB2312" w:cs="Times New Roman"/>
                <w:color w:val="000000"/>
                <w:sz w:val="22"/>
                <w:szCs w:val="24"/>
                <w:lang w:val="en-US" w:eastAsia="zh-CN" w:bidi="ar-SA"/>
              </w:rPr>
              <w:t xml:space="preserve">材料、</w:t>
            </w:r>
            <w:r/>
          </w:p>
          <w:p>
            <w:pPr>
              <w:ind w:left="0" w:right="72"/>
              <w:jc w:val="both"/>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设备品种</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规格型号</w:t>
            </w:r>
            <w:r/>
          </w:p>
        </w:tc>
        <w:tc>
          <w:tcPr>
            <w:tcBorders>
              <w:top w:val="single" w:color="auto" w:sz="12" w:space="0"/>
              <w:bottom w:val="single" w:color="auto" w:sz="6" w:space="0"/>
            </w:tcBorders>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w:t>
            </w:r>
            <w:r/>
          </w:p>
        </w:tc>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质量等级</w:t>
            </w:r>
            <w:r/>
          </w:p>
        </w:tc>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供应时间</w:t>
            </w:r>
            <w:r/>
          </w:p>
        </w:tc>
        <w:tc>
          <w:tcPr>
            <w:tcBorders>
              <w:top w:val="single" w:color="auto" w:sz="12" w:space="0"/>
              <w:bottom w:val="single" w:color="auto" w:sz="6" w:space="0"/>
            </w:tcBorders>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送达地点</w:t>
            </w:r>
            <w:r/>
          </w:p>
        </w:tc>
        <w:tc>
          <w:tcPr>
            <w:tcBorders>
              <w:top w:val="single" w:color="auto" w:sz="12"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bl>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br w:type="page" w:clear="all"/>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33" w:name="_Toc296944565"/>
      <w:r/>
      <w:bookmarkStart w:id="1034" w:name="_Toc296891266"/>
      <w:r/>
      <w:bookmarkStart w:id="1035" w:name="_Toc296346727"/>
      <w:r/>
      <w:bookmarkStart w:id="1036" w:name="_Toc296891054"/>
      <w:r/>
      <w:bookmarkStart w:id="1037" w:name="_Toc296347225"/>
      <w:r/>
      <w:bookmarkStart w:id="1038" w:name="_Toc267261693"/>
      <w:r/>
      <w:bookmarkStart w:id="1039" w:name="_Toc296503226"/>
      <w:r>
        <w:rPr>
          <w:rFonts w:hint="default" w:ascii="Times New Roman" w:hAnsi="Times New Roman" w:eastAsia="仿宋_GB2312" w:cs="Times New Roman"/>
          <w:color w:val="000000"/>
          <w:sz w:val="24"/>
          <w:szCs w:val="24"/>
        </w:rPr>
        <w:t xml:space="preserve">件3：</w:t>
      </w:r>
      <w:bookmarkEnd w:id="1033"/>
      <w:r/>
      <w:bookmarkEnd w:id="1034"/>
      <w:r/>
      <w:bookmarkEnd w:id="1035"/>
      <w:r/>
      <w:bookmarkEnd w:id="1036"/>
      <w:r/>
      <w:bookmarkEnd w:id="1037"/>
      <w:r/>
      <w:bookmarkEnd w:id="1038"/>
      <w:r/>
      <w:bookmarkEnd w:id="1039"/>
      <w:r>
        <w:rPr>
          <w:rFonts w:hint="default" w:ascii="Times New Roman" w:hAnsi="Times New Roman" w:eastAsia="黑体" w:cs="Times New Roman"/>
          <w:color w:val="000000"/>
          <w:sz w:val="24"/>
          <w:szCs w:val="24"/>
        </w:rPr>
        <w:t xml:space="preserve">    </w:t>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工程质量保修书</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发包人（全称）：</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承包人（全称）：</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发包人和承包人根据《中华人民共和国建筑法》和《建设工程质量管理条例》，经协商一致就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（工程全称）签订工程质量保修书。</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　　一、工程质量保修范围和内容</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承包人在质量保修期内，按照有关法律规定和合同约定，承担工程质量保修责任。</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b/>
          <w:color w:val="000000"/>
          <w:sz w:val="24"/>
          <w:szCs w:val="24"/>
        </w:rPr>
        <w:t xml:space="preserve">　　</w:t>
      </w:r>
      <w:r>
        <w:rPr>
          <w:rFonts w:hint="default" w:ascii="Times New Roman" w:hAnsi="Times New Roman" w:eastAsia="黑体" w:cs="Times New Roman"/>
          <w:color w:val="000000"/>
          <w:sz w:val="24"/>
          <w:szCs w:val="24"/>
        </w:rPr>
        <w:t xml:space="preserve">二、质量保修期</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根据《建设工程质量管理条例》及有关规定，工程的质量保修期如下：</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1</w:t>
      </w:r>
      <w:r>
        <w:rPr>
          <w:rFonts w:hint="eastAsia" w:ascii="Times New Roman" w:hAnsi="Times New Roman" w:eastAsia="仿宋_GB2312" w:cs="Times New Roman"/>
          <w:color w:val="000000"/>
          <w:sz w:val="24"/>
          <w:szCs w:val="24"/>
        </w:rPr>
        <w:t xml:space="preserve">．</w:t>
      </w:r>
      <w:r>
        <w:rPr>
          <w:rFonts w:hint="eastAsia" w:ascii="仿宋_GB2312" w:hAnsi="Calibri" w:eastAsia="仿宋_GB2312" w:cs="Times New Roman"/>
          <w:sz w:val="24"/>
          <w:szCs w:val="24"/>
        </w:rPr>
        <w:t xml:space="preserve">地基基础工程和主体结构工程为设计文件规定的工程合理使用年限；</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屋面防水工程、有防水要求的卫生间、房间和外墙面的防渗</w:t>
      </w:r>
      <w:r>
        <w:rPr>
          <w:rFonts w:hint="eastAsia" w:ascii="Times New Roman" w:hAnsi="Times New Roman" w:eastAsia="仿宋_GB2312" w:cs="Times New Roman"/>
          <w:color w:val="000000"/>
          <w:sz w:val="24"/>
          <w:szCs w:val="24"/>
        </w:rPr>
        <w:t xml:space="preserve">     为</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装修工程为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电气管线、给排水管道、设备安装工程为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5</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供热与供冷系统为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个采暖期、供冷期；</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6</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住宅小区内的给排水设施、道路等配套工程为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7</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其他项目保修期限约定如下：</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质量保修期自工程竣工验收合格之日起计算。</w:t>
      </w:r>
      <w:r/>
    </w:p>
    <w:p>
      <w:pPr>
        <w:ind w:firstLine="480"/>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三、缺陷责任期</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工程缺陷责任期为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个月，缺陷责任期自工程</w:t>
      </w:r>
      <w:r>
        <w:rPr>
          <w:rFonts w:hint="eastAsia" w:ascii="Times New Roman" w:hAnsi="Times New Roman" w:eastAsia="仿宋_GB2312" w:cs="Times New Roman"/>
          <w:color w:val="000000"/>
          <w:sz w:val="24"/>
          <w:szCs w:val="24"/>
        </w:rPr>
        <w:t xml:space="preserve">通过竣工验收</w:t>
      </w:r>
      <w:r>
        <w:rPr>
          <w:rFonts w:hint="default" w:ascii="Times New Roman" w:hAnsi="Times New Roman" w:eastAsia="仿宋_GB2312" w:cs="Times New Roman"/>
          <w:color w:val="000000"/>
          <w:sz w:val="24"/>
          <w:szCs w:val="24"/>
        </w:rPr>
        <w:t xml:space="preserve">之日起计算。单位工程先于全部工程进行验收，单位工程缺陷责任期自单位工程验收合格之日起算。</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缺陷责任期终止后，发包人应退还剩余的质量保证金。</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    四、质量保修责任</w:t>
      </w:r>
      <w:r/>
    </w:p>
    <w:p>
      <w:pPr>
        <w:ind w:left="120" w:firstLine="49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属于保修范围、内容的项目，承包人应当在接到保修通知之日起7天内派人保修。承包人不在约定期限内派人保修的，发包人可以委托他人修理。</w:t>
      </w:r>
      <w:r/>
    </w:p>
    <w:p>
      <w:pPr>
        <w:ind w:left="120" w:firstLine="49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发生紧急事故需抢修的，承包人在接到事故通知后，应当立即到达事故现场抢修。</w:t>
      </w:r>
      <w:r/>
    </w:p>
    <w:p>
      <w:pPr>
        <w:ind w:left="120" w:firstLine="49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质量保修完成后，由发包人组织验收。</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　　五、保修费用</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保修费用由造成质量缺陷的责任方承担。</w:t>
      </w:r>
      <w:r/>
    </w:p>
    <w:p>
      <w:pPr>
        <w:ind w:firstLine="60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黑体" w:cs="Times New Roman"/>
          <w:b/>
          <w:color w:val="000000"/>
          <w:sz w:val="24"/>
          <w:szCs w:val="24"/>
        </w:rPr>
        <w:t xml:space="preserve">六</w:t>
      </w:r>
      <w:r>
        <w:rPr>
          <w:rFonts w:hint="default" w:ascii="Times New Roman" w:hAnsi="Times New Roman" w:eastAsia="黑体" w:cs="Times New Roman"/>
          <w:color w:val="000000"/>
          <w:sz w:val="24"/>
          <w:szCs w:val="24"/>
        </w:rPr>
        <w:t xml:space="preserve">、双方约定的其他工程质量保修事项</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56"/>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工程质量保修书由发包人、承包人在工程竣工验收前共同签署，作为施工合同附件，其有效期限至保修期满。</w:t>
      </w:r>
      <w:r/>
    </w:p>
    <w:p>
      <w:pPr>
        <w:ind w:firstLine="4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发包人(公章)：</w:t>
      </w:r>
      <w:r>
        <w:rPr>
          <w:rFonts w:hint="default" w:ascii="Times New Roman" w:hAnsi="Times New Roman" w:eastAsia="仿宋_GB2312" w:cs="Times New Roman"/>
          <w:color w:val="000000"/>
          <w:sz w:val="24"/>
          <w:szCs w:val="24"/>
          <w:u w:val="single"/>
        </w:rPr>
        <w:t xml:space="preserve">        </w:t>
      </w:r>
      <w:r>
        <w:rPr>
          <w:rFonts w:hint="default" w:ascii="Times New Roman" w:hAnsi="Times New Roman" w:eastAsia="仿宋_GB2312" w:cs="Times New Roman"/>
          <w:color w:val="000000"/>
          <w:sz w:val="24"/>
          <w:szCs w:val="24"/>
        </w:rPr>
        <w:t xml:space="preserve"> 承包人(公章)：</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法定代表人(签字)：</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法定代表人(签字)：</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委托代理人(签字)：</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委托代理人(签字)：</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电  话：</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传  真：</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开户银行：</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开户银行：</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账  号：</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账</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 号：</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 邮政编码：</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b/>
          <w:color w:val="000000"/>
          <w:sz w:val="24"/>
          <w:szCs w:val="24"/>
        </w:rPr>
        <w:br w:type="page" w:clear="all"/>
      </w:r>
      <w:r>
        <w:rPr>
          <w:rFonts w:hint="default" w:ascii="Times New Roman" w:hAnsi="Times New Roman" w:eastAsia="仿宋_GB2312" w:cs="Times New Roman"/>
          <w:color w:val="000000"/>
          <w:sz w:val="24"/>
          <w:szCs w:val="24"/>
        </w:rPr>
        <w:t xml:space="preserve">附件4：</w:t>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主要建设工程文件目录</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文件名称</w:t>
            </w:r>
            <w:r/>
          </w:p>
        </w:tc>
        <w:tc>
          <w:tcPr>
            <w:tcBorders>
              <w:top w:val="single" w:color="auto" w:sz="12"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套数</w:t>
            </w:r>
            <w:r/>
          </w:p>
        </w:tc>
        <w:tc>
          <w:tcPr>
            <w:tcBorders>
              <w:top w:val="single" w:color="auto" w:sz="12" w:space="0"/>
              <w:bottom w:val="single" w:color="auto" w:sz="6"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费用</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w:t>
            </w:r>
            <w:r/>
          </w:p>
        </w:tc>
        <w:tc>
          <w:tcPr>
            <w:tcBorders>
              <w:top w:val="single" w:color="auto" w:sz="12" w:space="0"/>
              <w:bottom w:val="single" w:color="auto" w:sz="6" w:space="0"/>
            </w:tcBorders>
            <w:tcW w:w="1450"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Times New Roman" w:hAnsi="Times New Roman" w:eastAsia="仿宋_GB2312" w:cs="Times New Roman"/>
                <w:color w:val="000000"/>
                <w:sz w:val="22"/>
                <w:szCs w:val="24"/>
              </w:rPr>
              <w:outlineLvl w:val="9"/>
              <w:suppressLineNumbers w:val="0"/>
            </w:pPr>
            <w:r>
              <w:rPr>
                <w:rFonts w:hint="default" w:ascii="Times New Roman" w:hAnsi="Times New Roman" w:eastAsia="仿宋_GB2312" w:cs="Times New Roman"/>
                <w:color w:val="000000"/>
                <w:sz w:val="22"/>
                <w:szCs w:val="24"/>
              </w:rPr>
              <w:t xml:space="preserve">移交时间</w:t>
            </w:r>
            <w:r/>
          </w:p>
        </w:tc>
        <w:tc>
          <w:tcPr>
            <w:tcBorders>
              <w:top w:val="single" w:color="auto" w:sz="12" w:space="0"/>
              <w:bottom w:val="single" w:color="auto" w:sz="6" w:space="0"/>
            </w:tcBorders>
            <w:tcW w:w="166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Times New Roman" w:hAnsi="Times New Roman" w:eastAsia="仿宋_GB2312" w:cs="Times New Roman"/>
                <w:color w:val="000000"/>
                <w:sz w:val="22"/>
                <w:szCs w:val="24"/>
              </w:rPr>
              <w:outlineLvl w:val="9"/>
              <w:suppressLineNumbers w:val="0"/>
            </w:pPr>
            <w:r>
              <w:rPr>
                <w:rFonts w:hint="default" w:ascii="Times New Roman" w:hAnsi="Times New Roman" w:eastAsia="仿宋_GB2312" w:cs="Times New Roman"/>
                <w:color w:val="000000"/>
                <w:sz w:val="22"/>
                <w:szCs w:val="24"/>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Borders>
              <w:top w:val="none" w:color="000000" w:sz="4" w:space="0"/>
            </w:tcBorders>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bl>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仿宋_GB2312" w:cs="Times New Roman"/>
          <w:color w:val="000000"/>
          <w:sz w:val="24"/>
          <w:szCs w:val="24"/>
        </w:rPr>
        <w:t xml:space="preserve">附</w:t>
      </w:r>
      <w:bookmarkStart w:id="1040" w:name="_Toc296346728"/>
      <w:r/>
      <w:bookmarkStart w:id="1041" w:name="_Toc296347226"/>
      <w:r/>
      <w:bookmarkStart w:id="1042" w:name="_Toc296503227"/>
      <w:r/>
      <w:bookmarkStart w:id="1043" w:name="_Toc296944566"/>
      <w:r/>
      <w:bookmarkStart w:id="1044" w:name="_Toc296891055"/>
      <w:r/>
      <w:bookmarkStart w:id="1045" w:name="_Toc267261698"/>
      <w:r/>
      <w:bookmarkStart w:id="1046" w:name="_Toc296891267"/>
      <w:r>
        <w:rPr>
          <w:rFonts w:hint="default" w:ascii="Times New Roman" w:hAnsi="Times New Roman" w:eastAsia="仿宋_GB2312" w:cs="Times New Roman"/>
          <w:color w:val="000000"/>
          <w:sz w:val="24"/>
          <w:szCs w:val="24"/>
        </w:rPr>
        <w:t xml:space="preserve">件5：</w:t>
      </w:r>
      <w:bookmarkEnd w:id="1040"/>
      <w:r/>
      <w:bookmarkEnd w:id="1041"/>
      <w:r/>
      <w:bookmarkEnd w:id="1042"/>
      <w:r/>
      <w:bookmarkEnd w:id="1043"/>
      <w:r/>
      <w:bookmarkEnd w:id="1044"/>
      <w:r/>
      <w:bookmarkEnd w:id="1045"/>
      <w:r/>
      <w:bookmarkEnd w:id="1046"/>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承包人用于本工程施工的机械设备表</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规格型号</w:t>
            </w:r>
            <w:r/>
          </w:p>
        </w:tc>
        <w:tc>
          <w:tcPr>
            <w:tcBorders>
              <w:top w:val="single" w:color="auto" w:sz="12" w:space="0"/>
              <w:bottom w:val="single" w:color="auto" w:sz="6" w:space="0"/>
            </w:tcBorders>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bl>
    <w:p>
      <w:pP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br w:type="page" w:clear="all"/>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47" w:name="_Toc296891056"/>
      <w:r/>
      <w:bookmarkStart w:id="1048" w:name="_Toc296346729"/>
      <w:r/>
      <w:bookmarkStart w:id="1049" w:name="_Toc296891268"/>
      <w:r/>
      <w:bookmarkStart w:id="1050" w:name="_Toc296503228"/>
      <w:r/>
      <w:bookmarkStart w:id="1051" w:name="_Toc296944567"/>
      <w:r/>
      <w:bookmarkStart w:id="1052" w:name="_Toc296347227"/>
      <w:r/>
      <w:bookmarkStart w:id="1053" w:name="_Toc267261699"/>
      <w:r>
        <w:rPr>
          <w:rFonts w:hint="default" w:ascii="Times New Roman" w:hAnsi="Times New Roman" w:eastAsia="仿宋_GB2312" w:cs="Times New Roman"/>
          <w:color w:val="000000"/>
          <w:sz w:val="24"/>
          <w:szCs w:val="24"/>
        </w:rPr>
        <w:t xml:space="preserve">件6：</w:t>
      </w:r>
      <w:bookmarkEnd w:id="1047"/>
      <w:r/>
      <w:bookmarkEnd w:id="1048"/>
      <w:r/>
      <w:bookmarkEnd w:id="1049"/>
      <w:r/>
      <w:bookmarkEnd w:id="1050"/>
      <w:r/>
      <w:bookmarkEnd w:id="1051"/>
      <w:r/>
      <w:bookmarkEnd w:id="1052"/>
      <w:r/>
      <w:bookmarkEnd w:id="1053"/>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承包人主要施工管理人员表</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项目主管</w:t>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项目副经理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技术负责人</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造价管理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材料管理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计划管理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安全管理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bl>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仿宋_GB2312" w:cs="Times New Roman"/>
          <w:color w:val="000000"/>
          <w:sz w:val="24"/>
          <w:szCs w:val="24"/>
        </w:rPr>
        <w:t xml:space="preserve">附</w:t>
      </w:r>
      <w:bookmarkStart w:id="1054" w:name="_Toc296891057"/>
      <w:r/>
      <w:bookmarkStart w:id="1055" w:name="_Toc296944568"/>
      <w:r/>
      <w:bookmarkStart w:id="1056" w:name="_Toc296347228"/>
      <w:r/>
      <w:bookmarkStart w:id="1057" w:name="_Toc296503229"/>
      <w:r/>
      <w:bookmarkStart w:id="1058" w:name="_Toc296346730"/>
      <w:r/>
      <w:bookmarkStart w:id="1059" w:name="_Toc296891269"/>
      <w:r>
        <w:rPr>
          <w:rFonts w:hint="default" w:ascii="Times New Roman" w:hAnsi="Times New Roman" w:eastAsia="仿宋_GB2312" w:cs="Times New Roman"/>
          <w:color w:val="000000"/>
          <w:sz w:val="24"/>
          <w:szCs w:val="24"/>
        </w:rPr>
        <w:t xml:space="preserve">件7：</w:t>
      </w:r>
      <w:bookmarkEnd w:id="1054"/>
      <w:r/>
      <w:bookmarkEnd w:id="1055"/>
      <w:r/>
      <w:bookmarkEnd w:id="1056"/>
      <w:r/>
      <w:bookmarkEnd w:id="1057"/>
      <w:r/>
      <w:bookmarkEnd w:id="1058"/>
      <w:r/>
      <w:bookmarkEnd w:id="1059"/>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分包人主要施工管理人员表</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项目主管</w:t>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项目副经理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技术负责人</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造价管理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材料管理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计划管理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安全管理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bl>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bookmarkStart w:id="1060" w:name="_Toc267261701"/>
      <w:r>
        <w:rPr>
          <w:rFonts w:hint="default" w:ascii="Times New Roman" w:hAnsi="Times New Roman" w:eastAsia="仿宋_GB2312" w:cs="Times New Roman"/>
          <w:color w:val="000000"/>
          <w:sz w:val="24"/>
          <w:szCs w:val="24"/>
        </w:rPr>
        <w:t xml:space="preserve">附</w:t>
      </w:r>
      <w:bookmarkStart w:id="1061" w:name="_Toc296891059"/>
      <w:r/>
      <w:bookmarkStart w:id="1062" w:name="_Toc296503231"/>
      <w:r/>
      <w:bookmarkStart w:id="1063" w:name="_Toc296347230"/>
      <w:r/>
      <w:bookmarkStart w:id="1064" w:name="_Toc296891271"/>
      <w:r/>
      <w:bookmarkStart w:id="1065" w:name="_Toc296346732"/>
      <w:r/>
      <w:bookmarkStart w:id="1066" w:name="_Toc296944570"/>
      <w:r>
        <w:rPr>
          <w:rFonts w:hint="default" w:ascii="Times New Roman" w:hAnsi="Times New Roman" w:eastAsia="仿宋_GB2312" w:cs="Times New Roman"/>
          <w:color w:val="000000"/>
          <w:sz w:val="24"/>
          <w:szCs w:val="24"/>
        </w:rPr>
        <w:t xml:space="preserve">件8：</w:t>
      </w:r>
      <w:bookmarkEnd w:id="1060"/>
      <w:r/>
      <w:bookmarkEnd w:id="1061"/>
      <w:r/>
      <w:bookmarkEnd w:id="1062"/>
      <w:r/>
      <w:bookmarkEnd w:id="1063"/>
      <w:r/>
      <w:bookmarkEnd w:id="1064"/>
      <w:r/>
      <w:bookmarkEnd w:id="1065"/>
      <w:r/>
      <w:bookmarkEnd w:id="1066"/>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履约担保</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rPr>
        <w:t xml:space="preserve">（发包人名称）：</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鉴于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（发包人名称，以下简称“发包人”）与</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（承包人名称）（以下称“承包人”）于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（工程名称）施工及有关事项协商一致共同签订《建设工程施工合同》。我方愿意无条件地、不可撤销地就承包人履行与你方签订的合同，向你方提供连带责任担保。 </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 担保金额人民币（大写）</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 担保有效期自你方与承包人签订的合同生效之日起至你方签发或应签发工程接收证书之日止。</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 在本担保有效期内，因承包人违反合同约定的义务给你方造成经济损失时，我方在收到你方以书面形式提出的在担保金额内的赔偿要求后，在7天内无条件支付。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 你方和承包人按合同约定变更合同时，我方承担本担保规定的义务不变。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 因本保函发生的纠纷，可由双方协商解决，协商不成的，任何一方均可提请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仲裁委员会仲裁。</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 本保函自我方法定代表人（或其授权代理人）签字并加盖公章之日起生效。</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担 保 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（盖单位章）</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法定代表人或其委托代理人：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（签字）</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r>
      <w:r/>
    </w:p>
    <w:p>
      <w:pPr>
        <w:ind w:left="1899" w:hanging="151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w:t>
      </w:r>
      <w:r/>
    </w:p>
    <w:p>
      <w:pPr>
        <w:ind w:left="1899" w:hanging="151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67" w:name="_Toc267261702"/>
      <w:r/>
      <w:bookmarkStart w:id="1068" w:name="_Toc296891272"/>
      <w:r/>
      <w:bookmarkStart w:id="1069" w:name="_Toc296503232"/>
      <w:r/>
      <w:bookmarkStart w:id="1070" w:name="_Toc296944571"/>
      <w:r/>
      <w:bookmarkStart w:id="1071" w:name="_Toc296347231"/>
      <w:r/>
      <w:bookmarkStart w:id="1072" w:name="_Toc296346733"/>
      <w:r/>
      <w:bookmarkStart w:id="1073" w:name="_Toc296891060"/>
      <w:r>
        <w:rPr>
          <w:rFonts w:hint="default" w:ascii="Times New Roman" w:hAnsi="Times New Roman" w:eastAsia="仿宋_GB2312" w:cs="Times New Roman"/>
          <w:color w:val="000000"/>
          <w:sz w:val="24"/>
          <w:szCs w:val="24"/>
        </w:rPr>
        <w:t xml:space="preserve">件9 ：</w:t>
      </w:r>
      <w:bookmarkEnd w:id="1067"/>
      <w:r/>
      <w:bookmarkEnd w:id="1068"/>
      <w:r/>
      <w:bookmarkEnd w:id="1069"/>
      <w:r/>
      <w:bookmarkEnd w:id="1070"/>
      <w:r/>
      <w:bookmarkEnd w:id="1071"/>
      <w:r/>
      <w:bookmarkEnd w:id="1072"/>
      <w:r/>
      <w:bookmarkEnd w:id="1073"/>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预付款担保</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（发包人名称）：</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（承包人名称）（以下称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）与</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（发包人名称）（以下简称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日签订的</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（工程名称）《建设工程施工合同》，承包人按约定的金额向</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提交一份预付款担保，即有权得到</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支付相等金额的预付款。我方愿意就你方提供给承包人的预付款</w:t>
      </w:r>
      <w:r>
        <w:rPr>
          <w:rFonts w:hint="eastAsia" w:ascii="Times New Roman" w:hAnsi="Times New Roman" w:eastAsia="仿宋_GB2312" w:cs="Times New Roman"/>
          <w:color w:val="000000"/>
          <w:sz w:val="24"/>
          <w:szCs w:val="24"/>
        </w:rPr>
        <w:t xml:space="preserve">为承包人</w:t>
      </w:r>
      <w:r>
        <w:rPr>
          <w:rFonts w:hint="default" w:ascii="Times New Roman" w:hAnsi="Times New Roman" w:eastAsia="仿宋_GB2312" w:cs="Times New Roman"/>
          <w:color w:val="000000"/>
          <w:sz w:val="24"/>
          <w:szCs w:val="24"/>
        </w:rPr>
        <w:t xml:space="preserve">提供连带责任担保。</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担保金额人民币（大写）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元</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担保有效期自预付款支付给承包人起生效，至</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签发的</w:t>
      </w:r>
      <w:r>
        <w:rPr>
          <w:rFonts w:hint="eastAsia" w:ascii="Times New Roman" w:hAnsi="Times New Roman" w:eastAsia="仿宋_GB2312" w:cs="Times New Roman"/>
          <w:color w:val="000000"/>
          <w:sz w:val="24"/>
          <w:szCs w:val="24"/>
        </w:rPr>
        <w:t xml:space="preserve">进</w:t>
      </w:r>
      <w:r>
        <w:rPr>
          <w:rFonts w:hint="default" w:ascii="Times New Roman" w:hAnsi="Times New Roman" w:eastAsia="仿宋_GB2312" w:cs="Times New Roman"/>
          <w:color w:val="000000"/>
          <w:sz w:val="24"/>
          <w:szCs w:val="24"/>
        </w:rPr>
        <w:t xml:space="preserve">度款支付证书说明已完全扣清止。</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在本保函有效期内，因承包人违反合同约定的义务而要求</w:t>
      </w:r>
      <w:r>
        <w:rPr>
          <w:rFonts w:hint="eastAsia" w:ascii="Times New Roman" w:hAnsi="Times New Roman" w:eastAsia="仿宋_GB2312" w:cs="Times New Roman"/>
          <w:color w:val="000000"/>
          <w:sz w:val="24"/>
          <w:szCs w:val="24"/>
        </w:rPr>
        <w:t xml:space="preserve">收</w:t>
      </w:r>
      <w:r>
        <w:rPr>
          <w:rFonts w:hint="default" w:ascii="Times New Roman" w:hAnsi="Times New Roman" w:eastAsia="仿宋_GB2312" w:cs="Times New Roman"/>
          <w:color w:val="000000"/>
          <w:sz w:val="24"/>
          <w:szCs w:val="24"/>
        </w:rPr>
        <w:t xml:space="preserve">回预付款时，我方在收到你方的书面通知后，在７天内无条件支付。但本保函的担保金额，在任何时候不应超过预付款金额减去</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按合同约定在向承包人签发的进度款支付证书中扣除的金额。</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 你方</w:t>
      </w:r>
      <w:r>
        <w:rPr>
          <w:rFonts w:hint="default" w:ascii="Times New Roman" w:hAnsi="Times New Roman" w:eastAsia="仿宋_GB2312" w:cs="Times New Roman"/>
          <w:color w:val="000000"/>
          <w:sz w:val="24"/>
          <w:szCs w:val="24"/>
        </w:rPr>
        <w:t xml:space="preserve">和承包人按合同约定变更合同时，我方承担本保函规定的义务不变。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5. </w:t>
      </w:r>
      <w:r>
        <w:rPr>
          <w:rFonts w:hint="default" w:ascii="Times New Roman" w:hAnsi="Times New Roman" w:eastAsia="仿宋_GB2312" w:cs="Times New Roman"/>
          <w:color w:val="000000"/>
          <w:sz w:val="24"/>
          <w:szCs w:val="24"/>
        </w:rPr>
        <w:t xml:space="preserve">因本保函发生的纠纷，可由双方协商解决，协商不成的，任何一方均可提请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6. </w:t>
      </w:r>
      <w:r>
        <w:rPr>
          <w:rFonts w:hint="default" w:ascii="Times New Roman" w:hAnsi="Times New Roman" w:eastAsia="仿宋_GB2312" w:cs="Times New Roman"/>
          <w:color w:val="000000"/>
          <w:sz w:val="24"/>
          <w:szCs w:val="24"/>
        </w:rPr>
        <w:t xml:space="preserve">本保函自我方法定代表人（或其授权代理人）签字并加盖公章之日起生效。</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担保人：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（盖单位章）</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法定代表人或其委托代理人：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（签字）</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b/>
          <w:color w:val="000000"/>
          <w:sz w:val="24"/>
          <w:szCs w:val="24"/>
        </w:rPr>
        <w:br w:type="page" w:clear="all"/>
      </w:r>
      <w:r>
        <w:rPr>
          <w:rFonts w:hint="default" w:ascii="Times New Roman" w:hAnsi="Times New Roman" w:eastAsia="仿宋_GB2312" w:cs="Times New Roman"/>
          <w:color w:val="000000"/>
          <w:sz w:val="24"/>
          <w:szCs w:val="24"/>
        </w:rPr>
        <w:t xml:space="preserve">附</w:t>
      </w:r>
      <w:bookmarkStart w:id="1074" w:name="_Toc296503233"/>
      <w:r/>
      <w:bookmarkStart w:id="1075" w:name="_Toc296891273"/>
      <w:r/>
      <w:bookmarkStart w:id="1076" w:name="_Toc296346734"/>
      <w:r/>
      <w:bookmarkStart w:id="1077" w:name="_Toc296891061"/>
      <w:r/>
      <w:bookmarkStart w:id="1078" w:name="_Toc296944572"/>
      <w:r/>
      <w:bookmarkStart w:id="1079" w:name="_Toc296347232"/>
      <w:r>
        <w:rPr>
          <w:rFonts w:hint="default" w:ascii="Times New Roman" w:hAnsi="Times New Roman" w:eastAsia="仿宋_GB2312" w:cs="Times New Roman"/>
          <w:color w:val="000000"/>
          <w:sz w:val="24"/>
          <w:szCs w:val="24"/>
        </w:rPr>
        <w:t xml:space="preserve">件10: </w:t>
      </w:r>
      <w:r>
        <w:rPr>
          <w:rFonts w:hint="default" w:ascii="Times New Roman" w:hAnsi="Times New Roman" w:eastAsia="黑体" w:cs="Times New Roman"/>
          <w:color w:val="000000"/>
          <w:sz w:val="24"/>
          <w:szCs w:val="24"/>
        </w:rPr>
        <w:t xml:space="preserve"> </w:t>
      </w:r>
      <w:bookmarkEnd w:id="1074"/>
      <w:r/>
      <w:bookmarkEnd w:id="1075"/>
      <w:r/>
      <w:bookmarkEnd w:id="1076"/>
      <w:r/>
      <w:bookmarkEnd w:id="1077"/>
      <w:r/>
      <w:bookmarkEnd w:id="1078"/>
      <w:r/>
      <w:bookmarkEnd w:id="1079"/>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支付担保</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（承包人）：</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鉴于你方作为承包人已经与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（发包人名称）（以下称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日签订了</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（工程名称）《建设工程施工合同》（以下称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主合同</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），应发包人的申请，我方愿就发包人履行主合同约定的工程款支付义务以保证的方式向你方提供如下担保：</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一、保证的范围及保证金额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我方的保证范围是主合同约定的工程款。</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本保函所称主合同约定的工程款是指主合同约定的除工程质量保证金以外的合同价款。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我方保证的金额是主合同约定的工程款的</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%，数额最高不超过人民币元（大写：</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二、保证的方式及保证期间</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我方保证的方式为：连带责任保证。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我方保证的期间为：自本合同生效之日起至主合同约定的工程款支付完毕之日后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你方与发包人协议变更工程款支付日期的，经我方书面同意后，保证期间按照变更后的支付日期做相应调整。</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三、承担保证责任的形式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我方承担保证责任的形式是代为支付。发包人未按主合同约定向你方支付工程款的，由我方在保证金额内代为支付。</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四、代偿的安排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我方收到你方的书面索赔通知及相应的证明材料后７天内无条件支付。</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五、保证责任的解除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在本保函承诺的保证期间内，你方未书面向我方主张保证责任的，自保证期间届满次日起，我方保证责任解除。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发包人按主合同约定履行了工程款的全部支付义务的，自本保函承诺的保证期间届满次日起，我方保证责任解除。</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我方按照本保函向你方履行保证责任所支付金额达到本保函保证金额时，自我方向你方支付（支付款项从我方账户划出）之日起，保证责任即解除。</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 </w:t>
      </w:r>
      <w:r>
        <w:rPr>
          <w:rFonts w:hint="default" w:ascii="Times New Roman" w:hAnsi="Times New Roman" w:eastAsia="仿宋_GB2312" w:cs="Times New Roman"/>
          <w:color w:val="000000"/>
          <w:sz w:val="24"/>
          <w:szCs w:val="24"/>
        </w:rPr>
        <w:t xml:space="preserve">按照法律法规的规定或出现应解除我方保证责任的其他情形的，我方在本保函项下的保证责任亦解除。</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5. </w:t>
      </w:r>
      <w:r>
        <w:rPr>
          <w:rFonts w:hint="default" w:ascii="Times New Roman" w:hAnsi="Times New Roman" w:eastAsia="仿宋_GB2312" w:cs="Times New Roman"/>
          <w:color w:val="000000"/>
          <w:sz w:val="24"/>
          <w:szCs w:val="24"/>
        </w:rPr>
        <w:t xml:space="preserve">我方解除保证责任后，你方应自我方保证责任解除之日起</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个工作日内，将本保函原件返还我方。</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六、免责条款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因你方违约致使发包人不能履行义务的，我方不承担保证责任。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依照法律法规的规定或你方与发包人的另行约定，免除发包人部分或全部义务的，我方亦免除其相应的保证责任。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你方与发包人协议变更主合同的，如加重发包人责任致使我方保证责任加重的，需征得我方书面同意，否则我方不再承担因此而加重部分的保证责任，但主合同第10条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约定的变更不受本款限制。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 </w:t>
      </w:r>
      <w:r>
        <w:rPr>
          <w:rFonts w:hint="default" w:ascii="Times New Roman" w:hAnsi="Times New Roman" w:eastAsia="仿宋_GB2312" w:cs="Times New Roman"/>
          <w:color w:val="000000"/>
          <w:sz w:val="24"/>
          <w:szCs w:val="24"/>
        </w:rPr>
        <w:t xml:space="preserve">因不可抗力造成发包人不能履行义务的，我方不承担保证责任。</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七、争议解决</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因本保函</w:t>
      </w:r>
      <w:r>
        <w:rPr>
          <w:rFonts w:hint="eastAsia" w:ascii="Times New Roman" w:hAnsi="Times New Roman" w:eastAsia="仿宋_GB2312" w:cs="Times New Roman"/>
          <w:color w:val="000000"/>
          <w:sz w:val="24"/>
          <w:szCs w:val="24"/>
        </w:rPr>
        <w:t xml:space="preserve">或本保函相关事项</w:t>
      </w:r>
      <w:r>
        <w:rPr>
          <w:rFonts w:hint="default" w:ascii="Times New Roman" w:hAnsi="Times New Roman" w:eastAsia="仿宋_GB2312" w:cs="Times New Roman"/>
          <w:color w:val="000000"/>
          <w:sz w:val="24"/>
          <w:szCs w:val="24"/>
        </w:rPr>
        <w:t xml:space="preserve">发生的纠纷，可由双方协商解决，协商不成的，按下列第</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rPr>
          <w:rFonts w:hint="eastAsia" w:ascii="Times New Roman" w:hAnsi="Times New Roman" w:eastAsia="仿宋_GB2312" w:cs="Times New Roman"/>
          <w:color w:val="000000"/>
          <w:sz w:val="24"/>
          <w:szCs w:val="24"/>
        </w:rPr>
        <w:t xml:space="preserve">解</w:t>
      </w:r>
      <w:r>
        <w:rPr>
          <w:rFonts w:hint="default" w:ascii="Times New Roman" w:hAnsi="Times New Roman" w:eastAsia="仿宋_GB2312" w:cs="Times New Roman"/>
          <w:color w:val="000000"/>
          <w:sz w:val="24"/>
          <w:szCs w:val="24"/>
        </w:rPr>
        <w:t xml:space="preserve">决：</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仲裁委员会申请仲裁；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人民法院起诉。</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八、保函的生效</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本保函自我方法定代表人（或其授权代理人）签字并加盖公章之日起生效。</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right="60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right="6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担保人：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（盖章）</w:t>
      </w:r>
      <w:r/>
    </w:p>
    <w:p>
      <w:pPr>
        <w:ind w:right="120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法定代表人或委托代理人：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（签字）</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ind w:right="150"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r>
      <w:r/>
    </w:p>
    <w:p>
      <w:pPr>
        <w:ind w:right="150"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仿宋_GB2312" w:cs="Times New Roman"/>
          <w:color w:val="000000"/>
          <w:sz w:val="24"/>
          <w:szCs w:val="24"/>
        </w:rPr>
        <w:t xml:space="preserve">附件11：</w:t>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11-1：材料暂估价表</w:t>
      </w:r>
      <w:r/>
    </w:p>
    <w:tbl>
      <w:tblPr>
        <w:tblStyle w:val="85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合价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bl>
    <w:p>
      <w:pPr>
        <w:pageBreakBefore w:val="0"/>
        <w:spacing w:before="156" w:after="156" w:line="360" w:lineRule="auto"/>
        <w:widowControl w:val="off"/>
        <w:rPr>
          <w:rFonts w:hint="eastAsia" w:ascii="Times New Roman" w:hAnsi="Times New Roman" w:eastAsia="黑体" w:cs="Times New Roman"/>
          <w:color w:val="000000"/>
          <w:sz w:val="24"/>
          <w:szCs w:val="24"/>
        </w:rPr>
        <w:outlineLvl w:val="9"/>
      </w:pPr>
      <w:r>
        <w:rPr>
          <w:rFonts w:hint="eastAsia" w:ascii="Times New Roman" w:hAnsi="Times New Roman" w:eastAsia="黑体" w:cs="Times New Roman"/>
          <w:color w:val="000000"/>
          <w:sz w:val="24"/>
          <w:szCs w:val="24"/>
        </w:rPr>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11-2：工程设备暂估价表</w:t>
      </w:r>
      <w:r/>
    </w:p>
    <w:tbl>
      <w:tblPr>
        <w:tblStyle w:val="850"/>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合价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Borders>
              <w:top w:val="none" w:color="000000" w:sz="4"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bl>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黑体" w:cs="Times New Roman"/>
          <w:color w:val="000000"/>
          <w:sz w:val="24"/>
          <w:szCs w:val="24"/>
        </w:rPr>
        <w:t xml:space="preserve">11-3：专业工程暂估价表</w:t>
      </w:r>
      <w:r/>
    </w:p>
    <w:tbl>
      <w:tblPr>
        <w:tblStyle w:val="85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专业工程名称</w:t>
            </w:r>
            <w:r/>
          </w:p>
        </w:tc>
        <w:tc>
          <w:tcPr>
            <w:tcBorders>
              <w:top w:val="single" w:color="auto" w:sz="12" w:space="0"/>
              <w:bottom w:val="single" w:color="auto" w:sz="6"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工程内容</w:t>
            </w:r>
            <w:r/>
          </w:p>
        </w:tc>
        <w:tc>
          <w:tcPr>
            <w:tcBorders>
              <w:top w:val="single" w:color="auto" w:sz="12" w:space="0"/>
              <w:bottom w:val="single" w:color="auto" w:sz="6"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金额</w:t>
            </w:r>
            <w:r/>
          </w:p>
        </w:tc>
      </w:tr>
      <w:tr>
        <w:trPr/>
        <w:tc>
          <w:tcPr>
            <w:tcBorders>
              <w:top w:val="single" w:color="auto" w:sz="6" w:space="0"/>
              <w:bottom w:val="single" w:color="auto" w:sz="6"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single" w:color="auto" w:sz="6"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single" w:color="auto" w:sz="6" w:space="0"/>
              <w:bottom w:val="single" w:color="auto" w:sz="6"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single" w:color="auto" w:sz="6" w:space="0"/>
              <w:bottom w:val="single" w:color="auto" w:sz="6"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Borders>
              <w:top w:val="none" w:color="000000" w:sz="4"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Borders>
              <w:top w:val="none" w:color="000000" w:sz="4"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gridSpan w:val="4"/>
            <w:tcW w:w="8817"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小计：</w:t>
            </w:r>
            <w:r/>
          </w:p>
        </w:tc>
      </w:tr>
    </w:tbl>
    <w:p>
      <w:pPr>
        <w:ind w:left="0" w:firstLine="480"/>
        <w:jc w:val="center"/>
        <w:keepLines w:val="0"/>
        <w:keepNext w:val="0"/>
        <w:pageBreakBefore w:val="0"/>
        <w:spacing w:line="520" w:lineRule="atLeast"/>
        <w:widowControl w:val="off"/>
        <w:rPr>
          <w:rFonts w:hint="eastAsia"/>
          <w:highlight w:val="none"/>
        </w:rPr>
        <w:outlineLvl w:val="9"/>
      </w:pPr>
      <w:r>
        <w:rPr>
          <w:rFonts w:hint="eastAsia"/>
          <w:highlight w:val="none"/>
        </w:rPr>
        <w:br w:type="page" w:clear="all"/>
      </w:r>
      <w:bookmarkStart w:id="1080" w:name="_Toc3710"/>
      <w:r/>
      <w:r/>
    </w:p>
    <w:p>
      <w:pPr>
        <w:ind w:left="0" w:firstLine="0"/>
        <w:jc w:val="center"/>
        <w:keepLines w:val="0"/>
        <w:keepNext w:val="0"/>
        <w:pageBreakBefore w:val="0"/>
        <w:spacing w:after="361" w:line="520" w:lineRule="atLeast"/>
        <w:widowControl w:val="off"/>
        <w:rPr>
          <w:rFonts w:hint="eastAsia" w:ascii="Times New Roman" w:hAnsi="Times New Roman" w:eastAsia="宋体" w:cs="Times New Roman"/>
          <w:b/>
          <w:sz w:val="44"/>
          <w:szCs w:val="20"/>
          <w:highlight w:val="none"/>
          <w:lang w:val="en-US" w:eastAsia="zh-CN" w:bidi="ar-SA"/>
        </w:rPr>
        <w:outlineLvl w:val="0"/>
      </w:pPr>
      <w:r>
        <w:rPr>
          <w:rFonts w:hint="eastAsia" w:ascii="Times New Roman" w:hAnsi="Times New Roman" w:eastAsia="宋体" w:cs="Times New Roman"/>
          <w:b/>
          <w:sz w:val="44"/>
          <w:szCs w:val="20"/>
          <w:highlight w:val="none"/>
          <w:lang w:val="en-US" w:eastAsia="zh-CN" w:bidi="ar-SA"/>
        </w:rPr>
        <w:t xml:space="preserve">第四部分  采购需求</w:t>
      </w:r>
      <w:bookmarkEnd w:id="44"/>
      <w:r/>
      <w:bookmarkEnd w:id="1080"/>
      <w:r/>
      <w:r/>
    </w:p>
    <w:p>
      <w:pPr>
        <w:ind w:firstLine="482"/>
        <w:keepLines w:val="0"/>
        <w:keepNext w:val="0"/>
        <w:pageBreakBefore w:val="0"/>
        <w:spacing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rPr>
        <w:t xml:space="preserve">★一、项目名称:</w:t>
      </w:r>
      <w:r>
        <w:rPr>
          <w:rFonts w:hint="eastAsia" w:ascii="仿宋" w:hAnsi="仿宋" w:eastAsia="仿宋" w:cs="仿宋"/>
          <w:color w:val="000000"/>
          <w:sz w:val="24"/>
          <w:szCs w:val="24"/>
          <w:lang w:val="en-US" w:eastAsia="zh-CN"/>
        </w:rPr>
        <w:t xml:space="preserve">江苏省第二中医院老门诊改造工程</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★二、项目概况</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项目地点：南京市</w:t>
      </w:r>
      <w:r>
        <w:rPr>
          <w:rFonts w:hint="eastAsia" w:ascii="仿宋" w:hAnsi="仿宋" w:eastAsia="仿宋" w:cs="仿宋"/>
          <w:color w:val="000000"/>
          <w:sz w:val="24"/>
          <w:szCs w:val="24"/>
          <w:lang w:val="en-US" w:eastAsia="zh-CN"/>
        </w:rPr>
        <w:t xml:space="preserve">建邺区南湖路23号</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项目内容：</w:t>
      </w:r>
      <w:r>
        <w:rPr>
          <w:rFonts w:hint="eastAsia" w:ascii="仿宋" w:hAnsi="仿宋" w:eastAsia="仿宋" w:cs="仿宋"/>
          <w:color w:val="000000"/>
          <w:sz w:val="24"/>
          <w:szCs w:val="24"/>
          <w:lang w:val="en-US" w:eastAsia="zh-CN"/>
        </w:rPr>
        <w:t xml:space="preserve">室内装修、一楼大厅屋面及屋顶新增诊区改造</w:t>
      </w:r>
      <w:r>
        <w:rPr>
          <w:rFonts w:hint="eastAsia" w:ascii="仿宋" w:hAnsi="仿宋" w:eastAsia="仿宋" w:cs="仿宋"/>
          <w:color w:val="000000"/>
          <w:sz w:val="24"/>
          <w:szCs w:val="24"/>
        </w:rPr>
        <w:t xml:space="preserve">。具体内容详见工程量清单。</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★三、采购标的需实现的功能及标准、规范：</w:t>
      </w:r>
      <w:r>
        <w:rPr>
          <w:rFonts w:hint="eastAsia" w:ascii="仿宋" w:hAnsi="仿宋" w:eastAsia="仿宋" w:cs="仿宋"/>
          <w:color w:val="000000"/>
          <w:sz w:val="24"/>
          <w:szCs w:val="24"/>
        </w:rPr>
        <w:t xml:space="preserve">采购标的需执行国家标准、行业标准、地方标准或者其他标准、规范。</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★四、工程量清单：</w:t>
      </w:r>
      <w:r>
        <w:rPr>
          <w:rFonts w:hint="eastAsia" w:ascii="仿宋" w:hAnsi="仿宋" w:eastAsia="仿宋" w:cs="仿宋"/>
          <w:color w:val="000000"/>
          <w:sz w:val="24"/>
          <w:szCs w:val="24"/>
        </w:rPr>
        <w:t xml:space="preserve">详见附件。</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★五、工程量清单编制依据： </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依据</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提供的设计图纸，并结合现场实际勘查情况；</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《建设工程工程量清单计价规范》(GB50500-2013)、《房屋建筑与装饰工程工程量计算规范》(GB50854-2013)、地方相关法规、文件等；</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苏建价（2014）448号省住房城乡建设厅关于《建设工程工程量清单计价规范》（GB50500-2013）及其9本工程量计算规范的贯彻意见；</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《江苏省建筑与装饰工程计价定额》（2014年）、《江苏省建设工程费用定额》（2014年）、《江苏省房屋修缮工程计价表》（2009）</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苏建价(2016)154号《省住房城乡建设厅关于建筑业实施营改增后江苏省建设工程计价依据调整的通知》及其调整文件；</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《省住房城乡建设厅关于建筑工人实名制费用计取方法的公告》〔2019〕</w:t>
      </w:r>
      <w:r>
        <w:rPr>
          <w:rFonts w:hint="eastAsia" w:ascii="仿宋" w:hAnsi="仿宋" w:eastAsia="仿宋" w:cs="仿宋"/>
          <w:color w:val="000000"/>
          <w:sz w:val="24"/>
          <w:szCs w:val="24"/>
          <w:highlight w:val="none"/>
          <w:lang w:val="en-US" w:eastAsia="zh-CN"/>
        </w:rPr>
        <w:t xml:space="preserve">第</w:t>
      </w:r>
      <w:r>
        <w:rPr>
          <w:rFonts w:hint="eastAsia" w:ascii="仿宋" w:hAnsi="仿宋" w:eastAsia="仿宋" w:cs="仿宋"/>
          <w:color w:val="000000"/>
          <w:sz w:val="24"/>
          <w:szCs w:val="24"/>
          <w:highlight w:val="none"/>
        </w:rPr>
        <w:t xml:space="preserve">19号文；</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智慧工地相关费用详见《省住房城乡建设厅关于智慧工地费用计取方法的公告》〔2021〕第16号文；</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相关标准图集及现行预结算文件；</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人工价格：按苏建函价〔2026〕27号文</w:t>
      </w:r>
      <w:r>
        <w:rPr>
          <w:rFonts w:hint="eastAsia" w:ascii="仿宋" w:hAnsi="仿宋" w:eastAsia="仿宋" w:cs="仿宋"/>
          <w:color w:val="000000"/>
          <w:sz w:val="24"/>
          <w:szCs w:val="24"/>
          <w:highlight w:val="none"/>
          <w:lang w:val="en-US" w:eastAsia="zh-CN"/>
        </w:rPr>
        <w:t xml:space="preserve">计取</w:t>
      </w:r>
      <w:r>
        <w:rPr>
          <w:rFonts w:hint="eastAsia" w:ascii="仿宋" w:hAnsi="仿宋" w:eastAsia="仿宋" w:cs="仿宋"/>
          <w:color w:val="000000"/>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主要材料价格参照南京市2026年3月工程建设材料市场指导价格以及市场价。</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★六、清单相关说明</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1.供应商</w:t>
      </w:r>
      <w:r>
        <w:rPr>
          <w:rFonts w:hint="eastAsia" w:ascii="仿宋" w:hAnsi="仿宋" w:eastAsia="仿宋" w:cs="仿宋"/>
          <w:color w:val="000000"/>
          <w:sz w:val="24"/>
          <w:szCs w:val="24"/>
        </w:rPr>
        <w:t xml:space="preserve">于投标前自行踏勘现场（请注意勘察现有水电接口位置），充分了解并分析施工条件；工程施工所需水、电、路、</w:t>
      </w:r>
      <w:r>
        <w:rPr>
          <w:rFonts w:hint="eastAsia" w:ascii="仿宋" w:hAnsi="仿宋" w:eastAsia="仿宋" w:cs="仿宋"/>
          <w:color w:val="000000"/>
          <w:sz w:val="24"/>
          <w:szCs w:val="24"/>
          <w:lang w:val="en-US" w:eastAsia="zh-CN"/>
        </w:rPr>
        <w:t xml:space="preserve">材料进场及</w:t>
      </w:r>
      <w:r>
        <w:rPr>
          <w:rFonts w:hint="eastAsia" w:ascii="仿宋" w:hAnsi="仿宋" w:eastAsia="仿宋" w:cs="仿宋"/>
          <w:color w:val="000000"/>
          <w:sz w:val="24"/>
          <w:szCs w:val="24"/>
        </w:rPr>
        <w:t xml:space="preserve">堆放等是否满足施工需求，</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必须根据其自身施工条件，</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对于现有的施工条件将不增加任何投入，涉及到的（水、电、</w:t>
      </w:r>
      <w:r>
        <w:rPr>
          <w:rFonts w:hint="eastAsia" w:ascii="仿宋" w:hAnsi="仿宋" w:eastAsia="仿宋" w:cs="仿宋"/>
          <w:color w:val="000000"/>
          <w:sz w:val="24"/>
          <w:szCs w:val="24"/>
          <w:lang w:val="en-US" w:eastAsia="zh-CN"/>
        </w:rPr>
        <w:t xml:space="preserve">材料进场及</w:t>
      </w:r>
      <w:r>
        <w:rPr>
          <w:rFonts w:hint="eastAsia" w:ascii="仿宋" w:hAnsi="仿宋" w:eastAsia="仿宋" w:cs="仿宋"/>
          <w:color w:val="000000"/>
          <w:sz w:val="24"/>
          <w:szCs w:val="24"/>
        </w:rPr>
        <w:t xml:space="preserve">堆放</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封闭围挡、施工措施</w:t>
      </w:r>
      <w:r>
        <w:rPr>
          <w:rFonts w:hint="eastAsia" w:ascii="仿宋" w:hAnsi="仿宋" w:eastAsia="仿宋" w:cs="仿宋"/>
          <w:color w:val="000000"/>
          <w:sz w:val="24"/>
          <w:szCs w:val="24"/>
        </w:rPr>
        <w:t xml:space="preserve">等）增加投入的因素，供应商在投标报价中予以考虑，结算时概不调整；供应商应按采购人</w:t>
      </w:r>
      <w:r>
        <w:rPr>
          <w:rFonts w:hint="eastAsia" w:ascii="仿宋" w:hAnsi="仿宋" w:eastAsia="仿宋" w:cs="仿宋"/>
          <w:color w:val="000000"/>
          <w:sz w:val="24"/>
          <w:szCs w:val="24"/>
          <w:lang w:val="en-US" w:eastAsia="zh-CN"/>
        </w:rPr>
        <w:t xml:space="preserve">发布的工程量清单中项目特征描述投标报价</w:t>
      </w:r>
      <w:r>
        <w:rPr>
          <w:rFonts w:hint="eastAsia" w:ascii="仿宋" w:hAnsi="仿宋" w:eastAsia="仿宋" w:cs="仿宋"/>
          <w:color w:val="000000"/>
          <w:sz w:val="24"/>
          <w:szCs w:val="24"/>
        </w:rPr>
        <w:t xml:space="preserve">，费用均应包含在投标报价中，结算时不另增加费用；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施工过程中不能污染、破坏路面、设施等。如有污染、破坏要及时恢复。在投标报价中必须予以考虑，结算时不得调整；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市容、环保（含夜间施工）、街道和附近居民协调的一切费用一并计入报价；</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双方在确定竣工日期及各项控制工期时，已充分考虑可能出现的雨雪、冰雹、台风、高温天气、城市管制、供电供水部门正常停电停水、节假日、高（中）考、扰民和民扰、市内重大活动（如社会活动、公共安全治理、环境整治等）、防洪防汛防灾、省市各级领导对工地现场进行视察等因素及发包人分包工程的合理工期，除</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认为可以顺延工期的情况外，将不再另行顺延工期；因上述情况，采购人可能对施工作出某些限制和配合要求，</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应予以服从，按照要求作出必要的配合，并在投标报价中考虑因此对本工程造成的停工、窝工、人员调配、机械停滞费、施工降效、材料运输及现场管理等费用增加，增加的费用包含在合同价中，承包人不得向发包人进行任何索赔；</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施工水电费用计算和结算：采购人提供现场水电的接入点，以目前现场条件为准，供应商应充分考虑驳接和临时停水、停电；水电工程量按定额工料表工程量，单价按施工用水电市场价结算，结算予以扣除。要求供应商充分考虑今后市场价格风险和临时停水、停电、供电水负荷不足，采取自取（发）水电等保障措施的，其费用均含在投标报价中，结算时凡涉及此类费用均不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本工程砌筑、地面、抹灰砂浆等按预拌砂浆考虑；</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本工程砼按预拌砼考虑，现场采用泵送还是非泵送供应商自行考虑，砼泵送高度增加的费用在报价考虑；</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施工图、招标文件、技术要求、有关施工规范及工程量清单中的项目特征互为补充（若有矛盾，按照高标准或采购人要求执行），均作为编制投标报价的依据，投标报价时应充分考虑清单、图纸及现行规范对报价的影响，结算时，不得以清单描述不全增加费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供应商应充分了解本项目性质及地理位置，所需人员、机械、材料的超常规运费等增加费用，应在综合单价中考虑。供应商应充分考虑保证机械正常运转的措施费用，措施等，结算时不另外增加费用；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供应商根据</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文件给定的工期进行投标，且应充分考虑本工程所处地区的自然气候、人文地理条件、政府政策性调整、招标人分区或分阶段提前使用等可估计的原因导致的工期影响，自行考虑赶工措施；</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供应商需充分考虑配合相关检测、监测工作所产生的费用，并计入投标报价中，包括可能由于检测、监测工作而进行的施工调整，相关费用结算时不再增加。</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 xml:space="preserve">★七</w:t>
      </w:r>
      <w:r>
        <w:rPr>
          <w:rFonts w:hint="eastAsia" w:ascii="仿宋" w:hAnsi="仿宋" w:eastAsia="仿宋" w:cs="仿宋"/>
          <w:b/>
          <w:bCs/>
          <w:color w:val="000000"/>
          <w:sz w:val="24"/>
          <w:szCs w:val="24"/>
        </w:rPr>
        <w:t xml:space="preserve">、其他需要说明的问题</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本工程量清单依据业主提供的施工图纸，并结合现场实际测量数据进行编制。因部分图纸内容不够详尽，清单中相关工程量最终结算时以竣工图结合现场实际发生工程量为准；</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不在本次招标范围内的有：</w:t>
      </w:r>
      <w:r>
        <w:rPr>
          <w:rFonts w:hint="eastAsia" w:ascii="仿宋" w:hAnsi="仿宋" w:eastAsia="仿宋" w:cs="仿宋"/>
          <w:color w:val="000000"/>
          <w:sz w:val="24"/>
          <w:szCs w:val="24"/>
          <w:lang w:val="en-US" w:eastAsia="zh-CN"/>
        </w:rPr>
        <w:t xml:space="preserve">办公桌椅、医疗器具、沙发、茶几、床</w:t>
      </w:r>
      <w:r>
        <w:rPr>
          <w:rFonts w:hint="eastAsia" w:ascii="仿宋" w:hAnsi="仿宋" w:eastAsia="仿宋" w:cs="仿宋"/>
          <w:color w:val="000000"/>
          <w:sz w:val="24"/>
          <w:szCs w:val="24"/>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拆除方式由</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自行考虑计入投标报价中，结算时不调整；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所有材料的卸力费、保管费、二次搬运费、配合费等由供应商自行考虑计入报价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结算时不调整；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投标报价时应根据图纸充分考虑各种材料的材料损耗，结算不调整；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施工图、</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文件（含物料表、材料选用表等）、技术要求、有关施工规范及工程量清单中的项目特征互为补充（若有矛盾，按照高标准或</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要求执行），均作为编制投标报价的依据，投标报价时应充分考虑清单、图纸及现行规范对报价的影响，结算时，不得以清单描述不全增加费用；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对</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所列的措施项目，供应商可根据工程实际与施工组织设计进行增补，但不应更改采购人已列措施项目。结算时，除工程变更引起施工方案改变外，</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不得以工程措施项目清单缺项为由要求新增措施项目；</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工程验收交付前所发生的工程费用（如建筑物的看管，成品保护等费用），请供应商自行考虑并计入投标价内；</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单价措施费中以项为计量单位的费用，结算时不再调整。</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 xml:space="preserve">★八</w:t>
      </w:r>
      <w:r>
        <w:rPr>
          <w:rFonts w:hint="eastAsia" w:ascii="仿宋" w:hAnsi="仿宋" w:eastAsia="仿宋" w:cs="仿宋"/>
          <w:b/>
          <w:bCs/>
          <w:color w:val="000000"/>
          <w:sz w:val="24"/>
          <w:szCs w:val="24"/>
        </w:rPr>
        <w:t xml:space="preserve">、主材清单一览表：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供应商投标时须在已标价工程量清单中标注响应品牌、等级、规格型号等。投标时需明确品牌响应情况。</w:t>
      </w:r>
      <w:r/>
    </w:p>
    <w:p>
      <w:pPr>
        <w:ind w:firstLine="480"/>
        <w:jc w:val="center"/>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江苏省第二中医院老门诊改造工程</w:t>
      </w:r>
      <w:r>
        <w:rPr>
          <w:rFonts w:hint="eastAsia" w:ascii="仿宋" w:hAnsi="仿宋" w:eastAsia="仿宋" w:cs="仿宋"/>
          <w:color w:val="000000"/>
          <w:sz w:val="24"/>
          <w:szCs w:val="24"/>
          <w:highlight w:val="none"/>
        </w:rPr>
        <w:t xml:space="preserve">推荐品牌表如下：</w:t>
      </w:r>
      <w:r/>
    </w:p>
    <w:tbl>
      <w:tblPr>
        <w:tblStyle w:val="850"/>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2437"/>
        <w:gridCol w:w="1896"/>
        <w:gridCol w:w="2660"/>
        <w:gridCol w:w="777"/>
      </w:tblGrid>
      <w:tr>
        <w:trPr>
          <w:jc w:val="center"/>
          <w:trHeight w:val="756"/>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材料名称</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规格型号</w:t>
            </w:r>
            <w:r>
              <w:rPr>
                <w:rFonts w:hint="eastAsia" w:ascii="仿宋" w:hAnsi="仿宋" w:eastAsia="仿宋" w:cs="仿宋"/>
                <w:b/>
                <w:bCs/>
                <w:color w:val="000000"/>
                <w:sz w:val="24"/>
                <w:szCs w:val="24"/>
                <w:highlight w:val="none"/>
              </w:rPr>
              <w:br/>
            </w:r>
            <w:r>
              <w:rPr>
                <w:rFonts w:hint="eastAsia" w:ascii="仿宋" w:hAnsi="仿宋" w:eastAsia="仿宋" w:cs="仿宋"/>
                <w:b/>
                <w:bCs/>
                <w:color w:val="000000"/>
                <w:sz w:val="24"/>
                <w:szCs w:val="24"/>
                <w:highlight w:val="none"/>
              </w:rPr>
              <w:t xml:space="preserve">等特殊要求</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推荐品牌</w:t>
            </w:r>
            <w:r/>
          </w:p>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备注</w:t>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龙骨</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75型厚0.8</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泰山、龙牌、可耐福</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53"/>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石膏板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1200*2400*12mm</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泰山、龙牌、可耐福</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53"/>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木工板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2440*1220*18mm</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兔宝宝、莫干山、大王椰</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12"/>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灯具</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雷士、欧普、三极雄光</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80"/>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NH-BV</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远东、江南、上上</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7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开关面板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施耐德、罗格朗、公牛</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电缆</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远东、江南、上上</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92"/>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电箱及空气开关</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施耐德、</w:t>
            </w:r>
            <w:r>
              <w:rPr>
                <w:rFonts w:hint="eastAsia" w:ascii="仿宋" w:hAnsi="仿宋" w:eastAsia="仿宋" w:cs="仿宋"/>
                <w:color w:val="000000"/>
                <w:sz w:val="24"/>
                <w:szCs w:val="24"/>
                <w:highlight w:val="none"/>
                <w:lang w:val="en-US" w:eastAsia="zh-CN"/>
              </w:rPr>
              <w:t xml:space="preserve">正泰</w:t>
            </w:r>
            <w:r>
              <w:rPr>
                <w:rFonts w:hint="eastAsia" w:ascii="仿宋" w:hAnsi="仿宋" w:eastAsia="仿宋" w:cs="仿宋"/>
                <w:color w:val="000000"/>
                <w:sz w:val="24"/>
                <w:szCs w:val="24"/>
                <w:highlight w:val="none"/>
              </w:rPr>
              <w:t xml:space="preserve">、西门子</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92"/>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插座</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西门子、施耐德、公牛</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水泥</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海螺、雨花、中联</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上、下水管材及配件</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伟星、公元、联塑、</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卫生洁具</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九牧、恒洁、箭牌</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换气扇</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松下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绿岛风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鸿雁</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p>
        </w:tc>
        <w:tc>
          <w:tcPr>
            <w:shd w:val="clear" w:color="auto" w:fill="auto"/>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走廊吊顶</w:t>
            </w:r>
            <w:r/>
          </w:p>
        </w:tc>
        <w:tc>
          <w:tcPr>
            <w:shd w:val="clear" w:color="auto" w:fill="auto"/>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美惠、益飞、通达</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p>
        </w:tc>
        <w:tc>
          <w:tcPr>
            <w:shd w:val="clear" w:color="auto" w:fill="auto"/>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走廊护墙板</w:t>
            </w:r>
            <w:r/>
          </w:p>
        </w:tc>
        <w:tc>
          <w:tcPr>
            <w:shd w:val="clear" w:color="auto" w:fill="auto"/>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富慧、双景、邦弛</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复合地板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圣象</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菲林格尔</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大自然</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网线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普天、安普</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木门</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盼盼 梦天 丰鸣木门</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防火门</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上海森林 江苏集曼 万邦</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地弹簧</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皇冠 坚朗 国强</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地弹簧门玻璃</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信义 南玻 台玻</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★九、项目工期</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项目工期：自合同签订之日起</w:t>
      </w:r>
      <w:r>
        <w:rPr>
          <w:rFonts w:hint="eastAsia" w:ascii="仿宋" w:hAnsi="仿宋" w:eastAsia="仿宋" w:cs="仿宋"/>
          <w:color w:val="000000"/>
          <w:sz w:val="24"/>
          <w:szCs w:val="24"/>
          <w:highlight w:val="none"/>
          <w:lang w:val="en-US" w:eastAsia="zh-CN"/>
        </w:rPr>
        <w:t xml:space="preserve">100</w:t>
      </w:r>
      <w:r>
        <w:rPr>
          <w:rFonts w:hint="eastAsia" w:ascii="仿宋" w:hAnsi="仿宋" w:eastAsia="仿宋" w:cs="仿宋"/>
          <w:color w:val="000000"/>
          <w:sz w:val="24"/>
          <w:szCs w:val="24"/>
          <w:highlight w:val="none"/>
        </w:rPr>
        <w:t xml:space="preserve">个日历天</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★十、付款方式</w:t>
      </w:r>
      <w:r/>
    </w:p>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1.</w:t>
      </w:r>
      <w:r>
        <w:rPr>
          <w:rFonts w:hint="eastAsia" w:ascii="仿宋" w:hAnsi="仿宋" w:eastAsia="仿宋" w:cs="仿宋"/>
          <w:b/>
          <w:bCs/>
          <w:color w:val="000000"/>
          <w:sz w:val="24"/>
          <w:szCs w:val="24"/>
        </w:rPr>
        <w:t xml:space="preserve">合同签订并且</w:t>
      </w:r>
      <w:r>
        <w:rPr>
          <w:rFonts w:hint="eastAsia" w:ascii="仿宋" w:hAnsi="仿宋" w:eastAsia="仿宋" w:cs="仿宋"/>
          <w:b/>
          <w:bCs/>
          <w:color w:val="000000"/>
          <w:sz w:val="24"/>
          <w:szCs w:val="24"/>
          <w:lang w:val="en-US" w:eastAsia="zh-CN"/>
        </w:rPr>
        <w:t xml:space="preserve">供应商</w:t>
      </w:r>
      <w:r>
        <w:rPr>
          <w:rFonts w:hint="eastAsia" w:ascii="仿宋" w:hAnsi="仿宋" w:eastAsia="仿宋" w:cs="仿宋"/>
          <w:b/>
          <w:bCs/>
          <w:color w:val="000000"/>
          <w:sz w:val="24"/>
          <w:szCs w:val="24"/>
        </w:rPr>
        <w:t xml:space="preserve">的人员全部按要求进场后 30 日内，</w:t>
      </w:r>
      <w:r>
        <w:rPr>
          <w:rFonts w:hint="eastAsia" w:ascii="仿宋" w:hAnsi="仿宋" w:eastAsia="仿宋" w:cs="仿宋"/>
          <w:b/>
          <w:bCs/>
          <w:color w:val="000000"/>
          <w:sz w:val="24"/>
          <w:szCs w:val="24"/>
          <w:lang w:val="en-US" w:eastAsia="zh-CN"/>
        </w:rPr>
        <w:t xml:space="preserve">采购人</w:t>
      </w:r>
      <w:r>
        <w:rPr>
          <w:rFonts w:hint="eastAsia" w:ascii="仿宋" w:hAnsi="仿宋" w:eastAsia="仿宋" w:cs="仿宋"/>
          <w:b/>
          <w:bCs/>
          <w:color w:val="000000"/>
          <w:sz w:val="24"/>
          <w:szCs w:val="24"/>
        </w:rPr>
        <w:t xml:space="preserve">支付合同价款（扣除暂估价及暂列金）的 </w:t>
      </w:r>
      <w:r>
        <w:rPr>
          <w:rFonts w:hint="eastAsia" w:ascii="仿宋" w:hAnsi="仿宋" w:eastAsia="仿宋" w:cs="仿宋"/>
          <w:b/>
          <w:bCs/>
          <w:color w:val="000000"/>
          <w:sz w:val="24"/>
          <w:szCs w:val="24"/>
          <w:lang w:val="en-US" w:eastAsia="zh-CN"/>
        </w:rPr>
        <w:t xml:space="preserve">2</w:t>
      </w:r>
      <w:r>
        <w:rPr>
          <w:rFonts w:hint="eastAsia" w:ascii="仿宋" w:hAnsi="仿宋" w:eastAsia="仿宋" w:cs="仿宋"/>
          <w:b/>
          <w:bCs/>
          <w:color w:val="000000"/>
          <w:sz w:val="24"/>
          <w:szCs w:val="24"/>
        </w:rPr>
        <w:t xml:space="preserve">0%作为预付款；</w:t>
      </w:r>
      <w:r/>
    </w:p>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2.</w:t>
      </w:r>
      <w:r>
        <w:rPr>
          <w:rFonts w:hint="eastAsia" w:ascii="仿宋" w:hAnsi="仿宋" w:eastAsia="仿宋" w:cs="仿宋"/>
          <w:b/>
          <w:bCs/>
          <w:color w:val="000000"/>
          <w:sz w:val="24"/>
          <w:szCs w:val="24"/>
        </w:rPr>
        <w:t xml:space="preserve">工程竣工验收合格后付至签约合同价（扣除未实施的暂估价及暂列金）的 </w:t>
      </w:r>
      <w:r>
        <w:rPr>
          <w:rFonts w:hint="eastAsia" w:ascii="仿宋" w:hAnsi="仿宋" w:eastAsia="仿宋" w:cs="仿宋"/>
          <w:b/>
          <w:bCs/>
          <w:color w:val="000000"/>
          <w:sz w:val="24"/>
          <w:szCs w:val="24"/>
          <w:lang w:val="en-US" w:eastAsia="zh-CN"/>
        </w:rPr>
        <w:t xml:space="preserve">7</w:t>
      </w:r>
      <w:r>
        <w:rPr>
          <w:rFonts w:hint="eastAsia" w:ascii="仿宋" w:hAnsi="仿宋" w:eastAsia="仿宋" w:cs="仿宋"/>
          <w:b/>
          <w:bCs/>
          <w:color w:val="000000"/>
          <w:sz w:val="24"/>
          <w:szCs w:val="24"/>
        </w:rPr>
        <w:t xml:space="preserve">0%；</w:t>
      </w:r>
      <w:r/>
    </w:p>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3.</w:t>
      </w:r>
      <w:r>
        <w:rPr>
          <w:rFonts w:hint="eastAsia" w:ascii="仿宋" w:hAnsi="仿宋" w:eastAsia="仿宋" w:cs="仿宋"/>
          <w:b/>
          <w:bCs/>
          <w:color w:val="000000"/>
          <w:sz w:val="24"/>
          <w:szCs w:val="24"/>
        </w:rPr>
        <w:t xml:space="preserve">经结算审核完成后付至审定价的97%，如经审计核定审减金额超过5%，则审计费用由承包人承担，并从审定后的工程款中扣除；</w:t>
      </w:r>
      <w:r/>
    </w:p>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4.</w:t>
      </w:r>
      <w:r>
        <w:rPr>
          <w:rFonts w:hint="eastAsia" w:ascii="仿宋" w:hAnsi="仿宋" w:eastAsia="仿宋" w:cs="仿宋"/>
          <w:b/>
          <w:bCs/>
          <w:color w:val="000000"/>
          <w:sz w:val="24"/>
          <w:szCs w:val="24"/>
        </w:rPr>
        <w:t xml:space="preserve">缺陷责任期二年满后一个月内付清</w:t>
      </w:r>
      <w:r>
        <w:rPr>
          <w:rFonts w:hint="eastAsia" w:ascii="仿宋" w:hAnsi="仿宋" w:eastAsia="仿宋" w:cs="仿宋"/>
          <w:b/>
          <w:bCs/>
          <w:color w:val="000000"/>
          <w:sz w:val="24"/>
          <w:szCs w:val="24"/>
          <w:lang w:val="en-US" w:eastAsia="zh-CN"/>
        </w:rPr>
        <w:t xml:space="preserve">尾款</w:t>
      </w:r>
      <w:r>
        <w:rPr>
          <w:rFonts w:hint="eastAsia" w:ascii="仿宋" w:hAnsi="仿宋" w:eastAsia="仿宋" w:cs="仿宋"/>
          <w:b/>
          <w:bCs/>
          <w:color w:val="000000"/>
          <w:sz w:val="24"/>
          <w:szCs w:val="24"/>
        </w:rPr>
        <w:t xml:space="preserve">。</w:t>
      </w:r>
      <w:r/>
    </w:p>
    <w:p>
      <w:pPr>
        <w:ind w:firstLine="482"/>
        <w:keepLines w:val="0"/>
        <w:keepNext w:val="0"/>
        <w:pageBreakBefore w:val="0"/>
        <w:spacing w:line="360" w:lineRule="auto"/>
        <w:widowControl w:val="off"/>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5.符合《保障中小企业款项支付条例》规定情形的，按该条例规定付款。</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★十一、工程质保要求</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质保要求</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免费质保期：自工程竣工验收合格日期之日起防水部分保修期五年，其余部分保修期为两年。</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★十二、工程质量、材料、施工等的要求</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工程质量须满足</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文件、设计文件及相关规范的要求；</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工程材料要求：</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采购的材料、设备必须符合国家相关质量及招标文件的要求，达到国标品质并在报价单中标注品牌、等级、规格型号等；</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u w:val="single"/>
        </w:rPr>
        <w:t xml:space="preserve">采购人推荐品牌的，供应商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供应商投标时须在已标价工程量清单中标注响应品牌、等级、规格型号等。投标时需明确品牌响应情况。</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材料进场时应同时出具出厂合格证、厂家的检测报告、质量保证书、环保证明等，由</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按国家相关标准审验；必要时，采购人有权要求</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将工程材料送采购人所在地的专业机构进行质量检测，并向采购人提供质量检测报告。</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rPr>
        <w:t xml:space="preserve">施工过程中不得变更材料的品牌、规格和型号；特殊情况下，做任何更改前必须经采购人书面认可，否则采购人有权拒付单项清单工程款。</w:t>
      </w:r>
      <w:r/>
    </w:p>
    <w:p>
      <w:pPr>
        <w:ind w:firstLine="482"/>
        <w:jc w:val="left"/>
        <w:keepLines w:val="0"/>
        <w:keepNext w:val="0"/>
        <w:pageBreakBefore w:val="0"/>
        <w:spacing w:line="360" w:lineRule="auto"/>
        <w:widowControl/>
        <w:rPr>
          <w:rFonts w:hint="eastAsia" w:ascii="仿宋" w:hAnsi="仿宋" w:eastAsia="仿宋" w:cs="仿宋"/>
          <w:b/>
          <w:bCs/>
          <w:color w:val="000000"/>
          <w:sz w:val="24"/>
          <w:szCs w:val="24"/>
          <w:highlight w:val="white"/>
          <w:lang w:val="zh-CN"/>
        </w:rPr>
      </w:pPr>
      <w:r>
        <w:rPr>
          <w:rFonts w:hint="eastAsia" w:ascii="仿宋" w:hAnsi="仿宋" w:eastAsia="仿宋" w:cs="仿宋"/>
          <w:b/>
          <w:bCs/>
          <w:color w:val="000000"/>
          <w:sz w:val="24"/>
          <w:szCs w:val="24"/>
          <w:highlight w:val="white"/>
          <w:lang w:val="zh-CN"/>
        </w:rPr>
      </w:r>
      <w:r/>
    </w:p>
    <w:p>
      <w:pPr>
        <w:ind w:firstLine="482"/>
        <w:jc w:val="left"/>
        <w:keepLines w:val="0"/>
        <w:keepNext w:val="0"/>
        <w:pageBreakBefore w:val="0"/>
        <w:spacing w:line="360" w:lineRule="auto"/>
        <w:widowControl/>
        <w:rPr>
          <w:rFonts w:hint="eastAsia" w:ascii="仿宋" w:hAnsi="仿宋" w:eastAsia="仿宋" w:cs="仿宋"/>
          <w:b/>
          <w:bCs/>
          <w:color w:val="000000"/>
          <w:sz w:val="24"/>
          <w:szCs w:val="24"/>
          <w:highlight w:val="white"/>
          <w:lang w:val="zh-CN"/>
        </w:rPr>
      </w:pPr>
      <w:r>
        <w:rPr>
          <w:rFonts w:hint="eastAsia" w:ascii="仿宋" w:hAnsi="仿宋" w:eastAsia="仿宋" w:cs="仿宋"/>
          <w:b/>
          <w:bCs/>
          <w:color w:val="000000"/>
          <w:sz w:val="24"/>
          <w:szCs w:val="24"/>
          <w:highlight w:val="white"/>
          <w:lang w:val="zh-CN"/>
        </w:rPr>
        <w:t xml:space="preserve">★本章所有要求均为实质性要求，不允许负偏离，否则作为无效报价。</w:t>
      </w:r>
      <w:r/>
    </w:p>
    <w:p>
      <w:pPr>
        <w:pStyle w:val="1046"/>
        <w:jc w:val="center"/>
        <w:keepLines/>
        <w:keepNext/>
        <w:pageBreakBefore w:val="0"/>
        <w:spacing w:before="0" w:after="0" w:line="240" w:lineRule="auto"/>
        <w:widowControl w:val="off"/>
        <w:rPr>
          <w:highlight w:val="none"/>
        </w:rPr>
        <w:outlineLvl w:val="0"/>
      </w:pPr>
      <w:r>
        <w:rPr>
          <w:rFonts w:hint="eastAsia"/>
          <w:highlight w:val="none"/>
        </w:rPr>
        <w:br w:type="page" w:clear="all"/>
      </w:r>
      <w:bookmarkEnd w:id="41"/>
      <w:r/>
      <w:bookmarkStart w:id="1081" w:name="_Toc16528"/>
      <w:r/>
      <w:bookmarkStart w:id="1082" w:name="_Toc3358"/>
      <w:r>
        <w:rPr>
          <w:rFonts w:hint="eastAsia"/>
          <w:highlight w:val="none"/>
        </w:rPr>
        <w:t xml:space="preserve">第</w:t>
      </w:r>
      <w:r>
        <w:rPr>
          <w:rFonts w:hint="eastAsia"/>
          <w:highlight w:val="none"/>
          <w:lang w:val="en-US" w:eastAsia="zh-CN"/>
        </w:rPr>
        <w:t xml:space="preserve">五</w:t>
      </w:r>
      <w:r>
        <w:rPr>
          <w:rFonts w:hint="eastAsia"/>
          <w:highlight w:val="none"/>
        </w:rPr>
        <w:t xml:space="preserve">部分  评标方法和标准</w:t>
      </w:r>
      <w:bookmarkEnd w:id="1081"/>
      <w:r/>
      <w:r/>
    </w:p>
    <w:p>
      <w:pPr>
        <w:keepLines w:val="0"/>
        <w:keepNext w:val="0"/>
        <w:pageBreakBefore w:val="0"/>
        <w:spacing w:line="44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5"/>
        </w:numPr>
        <w:ind w:firstLine="482"/>
        <w:jc w:val="left"/>
        <w:keepLines w:val="0"/>
        <w:keepNext w:val="0"/>
        <w:pageBreakBefore w:val="0"/>
        <w:spacing w:line="400" w:lineRule="exact"/>
        <w:widowControl w:val="off"/>
        <w:rPr>
          <w:rFonts w:ascii="仿宋" w:hAnsi="仿宋" w:eastAsia="仿宋" w:cs="仿宋"/>
          <w:b/>
          <w:highlight w:val="none"/>
        </w:rPr>
      </w:pPr>
      <w:r/>
      <w:bookmarkStart w:id="1083"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磋商小组按照</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第一部分《</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公告》申请人的资格要求，对各供应商进行资格性审查，未通过评审的为无效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p>
      <w:pPr>
        <w:numPr>
          <w:ilvl w:val="0"/>
          <w:numId w:val="5"/>
        </w:numPr>
        <w:ind w:firstLine="482"/>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按照下列指标对各供应商进行符合性审查，未通过评审的为无效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tbl>
      <w:tblPr>
        <w:tblStyle w:val="850"/>
        <w:tblW w:w="520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2"/>
        <w:gridCol w:w="2056"/>
        <w:gridCol w:w="5741"/>
      </w:tblGrid>
      <w:tr>
        <w:trPr>
          <w:trHeight w:val="528"/>
        </w:trPr>
        <w:tc>
          <w:tcPr>
            <w:tcW w:w="13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仿宋" w:hAnsi="仿宋" w:eastAsia="仿宋" w:cs="仿宋"/>
                <w:b/>
                <w:bCs/>
                <w:sz w:val="21"/>
                <w:szCs w:val="21"/>
                <w:highlight w:val="none"/>
                <w:lang w:val="en-US" w:eastAsia="zh-CN"/>
              </w:rPr>
              <w:suppressLineNumbers w:val="0"/>
            </w:pPr>
            <w:r>
              <w:rPr>
                <w:rFonts w:hint="eastAsia" w:ascii="仿宋" w:hAnsi="仿宋" w:eastAsia="仿宋" w:cs="仿宋"/>
                <w:b/>
                <w:bCs/>
                <w:sz w:val="21"/>
                <w:szCs w:val="21"/>
                <w:highlight w:val="none"/>
                <w:lang w:val="en-US" w:eastAsia="zh-CN"/>
              </w:rPr>
              <w:t xml:space="preserve">符合性要求</w:t>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仿宋" w:hAnsi="仿宋" w:eastAsia="仿宋" w:cs="仿宋"/>
                <w:b/>
                <w:bCs/>
                <w:sz w:val="21"/>
                <w:szCs w:val="21"/>
                <w:highlight w:val="none"/>
              </w:rPr>
              <w:suppressLineNumbers w:val="0"/>
            </w:pPr>
            <w:r>
              <w:rPr>
                <w:rFonts w:hint="eastAsia" w:ascii="仿宋" w:hAnsi="仿宋" w:eastAsia="仿宋" w:cs="仿宋"/>
                <w:b/>
                <w:bCs/>
                <w:sz w:val="21"/>
                <w:szCs w:val="21"/>
                <w:highlight w:val="none"/>
              </w:rPr>
              <w:t xml:space="preserve">符合性审查因素</w:t>
            </w:r>
            <w:r/>
          </w:p>
        </w:tc>
        <w:tc>
          <w:tcPr>
            <w:tcW w:w="574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仿宋" w:hAnsi="仿宋" w:eastAsia="仿宋" w:cs="仿宋"/>
                <w:b/>
                <w:bCs/>
                <w:sz w:val="21"/>
                <w:szCs w:val="21"/>
                <w:highlight w:val="none"/>
              </w:rPr>
              <w:suppressLineNumbers w:val="0"/>
            </w:pPr>
            <w:r>
              <w:rPr>
                <w:rFonts w:hint="eastAsia" w:ascii="仿宋" w:hAnsi="仿宋" w:eastAsia="仿宋" w:cs="仿宋"/>
                <w:b/>
                <w:bCs/>
                <w:sz w:val="21"/>
                <w:szCs w:val="21"/>
                <w:highlight w:val="none"/>
              </w:rPr>
              <w:t xml:space="preserve">评审标准</w:t>
            </w:r>
            <w:r/>
          </w:p>
        </w:tc>
      </w:tr>
      <w:tr>
        <w:trPr>
          <w:trHeight w:val="528"/>
        </w:trPr>
        <w:tc>
          <w:tcPr>
            <w:tcW w:w="1394"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报价要求</w:t>
            </w:r>
            <w:r/>
          </w:p>
        </w:tc>
        <w:tc>
          <w:tcPr>
            <w:shd w:val="clear" w:color="auto" w:fill="auto"/>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eastAsia="zh-CN"/>
              </w:rPr>
              <w:suppressLineNumbers w:val="0"/>
            </w:pPr>
            <w:r>
              <w:rPr>
                <w:rFonts w:hint="eastAsia" w:ascii="仿宋" w:hAnsi="仿宋" w:eastAsia="仿宋" w:cs="仿宋"/>
                <w:sz w:val="21"/>
                <w:szCs w:val="21"/>
                <w:highlight w:val="none"/>
                <w:lang w:eastAsia="zh-CN"/>
              </w:rPr>
              <w:t xml:space="preserve">报价符合性审查</w:t>
            </w:r>
            <w:r/>
          </w:p>
        </w:tc>
        <w:tc>
          <w:tcPr>
            <w:shd w:val="clear" w:color="auto" w:fill="auto"/>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1.超预算/最高限价审查要求：投标（响应）报价不得超过采购项目预算/最高限价。</w:t>
            </w:r>
            <w:r/>
          </w:p>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shd w:val="clear" w:color="auto" w:fill="auto"/>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eastAsia="zh-CN"/>
              </w:rPr>
              <w:t xml:space="preserve">磋商报价表</w:t>
            </w:r>
            <w:r>
              <w:rPr>
                <w:rFonts w:hint="eastAsia" w:ascii="仿宋" w:hAnsi="仿宋" w:eastAsia="仿宋" w:cs="仿宋"/>
                <w:sz w:val="21"/>
                <w:szCs w:val="21"/>
                <w:highlight w:val="none"/>
              </w:rPr>
              <w:t xml:space="preserve">及报价</w:t>
            </w:r>
            <w:r/>
          </w:p>
        </w:tc>
        <w:tc>
          <w:tcPr>
            <w:shd w:val="clear" w:color="auto" w:fill="auto"/>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规定，报价未超过预算或最高限价</w:t>
            </w:r>
            <w:r/>
          </w:p>
        </w:tc>
      </w:tr>
      <w:tr>
        <w:trPr>
          <w:trHeight w:val="528"/>
        </w:trPr>
        <w:tc>
          <w:tcPr>
            <w:tcW w:w="1394"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商务要求</w:t>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声明及承诺函</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default"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要求，并且按要求</w:t>
            </w:r>
            <w:r>
              <w:rPr>
                <w:rFonts w:hint="eastAsia" w:ascii="仿宋" w:hAnsi="仿宋" w:eastAsia="仿宋" w:cs="仿宋"/>
                <w:sz w:val="21"/>
                <w:szCs w:val="21"/>
                <w:highlight w:val="none"/>
                <w:lang w:val="en-US" w:eastAsia="zh-CN"/>
              </w:rPr>
              <w:t xml:space="preserve">签章/签字</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2"/>
                <w:highlight w:val="none"/>
                <w:lang w:val="en-US" w:eastAsia="zh-CN"/>
              </w:rPr>
              <w:t xml:space="preserve">法定代表人身份证明或法定代表人授权书</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2"/>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2"/>
                <w:highlight w:val="none"/>
              </w:rPr>
              <w:t xml:space="preserve">要求，并且</w:t>
            </w:r>
            <w:r>
              <w:rPr>
                <w:rFonts w:hint="eastAsia" w:ascii="仿宋" w:hAnsi="仿宋" w:eastAsia="仿宋" w:cs="仿宋"/>
                <w:sz w:val="21"/>
                <w:szCs w:val="21"/>
                <w:highlight w:val="none"/>
              </w:rPr>
              <w:t xml:space="preserve">按要求</w:t>
            </w:r>
            <w:r>
              <w:rPr>
                <w:rFonts w:hint="eastAsia" w:ascii="仿宋" w:hAnsi="仿宋" w:eastAsia="仿宋" w:cs="仿宋"/>
                <w:sz w:val="21"/>
                <w:szCs w:val="21"/>
                <w:highlight w:val="none"/>
                <w:lang w:val="en-US" w:eastAsia="zh-CN"/>
              </w:rPr>
              <w:t xml:space="preserve">签章/签字</w:t>
            </w:r>
            <w:r/>
          </w:p>
        </w:tc>
      </w:tr>
      <w:tr>
        <w:trPr>
          <w:trHeight w:val="599"/>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shd w:val="clear" w:color="auto" w:fill="auto"/>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文件签署、盖章齐全完整</w:t>
            </w:r>
            <w:r/>
          </w:p>
        </w:tc>
        <w:tc>
          <w:tcPr>
            <w:shd w:val="clear" w:color="auto" w:fill="auto"/>
            <w:tcW w:w="574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联合体响应</w:t>
            </w:r>
            <w:r/>
          </w:p>
        </w:tc>
        <w:tc>
          <w:tcPr>
            <w:tcW w:w="574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本项目不接受联合体响应，供应商不存在联合体</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有效期</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38"/>
        </w:trPr>
        <w:tc>
          <w:tcPr>
            <w:tcW w:w="13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技术要求</w:t>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rPr>
              <w:t xml:space="preserve">采购需求响应</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要求，并且不存在</w:t>
            </w:r>
            <w:r>
              <w:rPr>
                <w:rFonts w:hint="eastAsia" w:ascii="仿宋" w:hAnsi="仿宋" w:eastAsia="仿宋" w:cs="仿宋"/>
                <w:sz w:val="21"/>
                <w:szCs w:val="21"/>
                <w:highlight w:val="none"/>
                <w:lang w:val="en-US" w:eastAsia="zh-CN"/>
              </w:rPr>
              <w:t xml:space="preserve">负</w:t>
            </w:r>
            <w:r>
              <w:rPr>
                <w:rFonts w:hint="eastAsia" w:ascii="仿宋" w:hAnsi="仿宋" w:eastAsia="仿宋" w:cs="仿宋"/>
                <w:sz w:val="21"/>
                <w:szCs w:val="21"/>
                <w:highlight w:val="none"/>
              </w:rPr>
              <w:t xml:space="preserve">偏离</w:t>
            </w:r>
            <w:bookmarkEnd w:id="1083"/>
            <w:r/>
            <w:r/>
          </w:p>
        </w:tc>
      </w:tr>
    </w:tbl>
    <w:p>
      <w:pPr>
        <w:numPr>
          <w:ilvl w:val="0"/>
          <w:numId w:val="5"/>
        </w:numPr>
        <w:ind w:firstLine="482"/>
        <w:jc w:val="left"/>
        <w:keepLines w:val="0"/>
        <w:keepNext w:val="0"/>
        <w:pageBreakBefore w:val="0"/>
        <w:spacing w:line="40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w:t>
      </w: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严格按</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规定的评分标准和要求，对各</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文件进行综合评审，按得分高低顺序推荐</w:t>
      </w:r>
      <w:r>
        <w:rPr>
          <w:rFonts w:hint="eastAsia" w:ascii="仿宋" w:hAnsi="仿宋" w:eastAsia="仿宋" w:cs="仿宋"/>
          <w:highlight w:val="none"/>
          <w:lang w:val="en-US" w:eastAsia="zh-CN"/>
        </w:rPr>
        <w:t xml:space="preserve">3名成交</w:t>
      </w:r>
      <w:r>
        <w:rPr>
          <w:rFonts w:hint="eastAsia" w:ascii="仿宋" w:hAnsi="仿宋" w:eastAsia="仿宋" w:cs="仿宋"/>
          <w:highlight w:val="none"/>
        </w:rPr>
        <w:t xml:space="preserve">候选人。得分相同的，按报价从低到高顺序排列；得分且报价相同的，按</w:t>
      </w:r>
      <w:r>
        <w:rPr>
          <w:rFonts w:hint="eastAsia" w:ascii="仿宋" w:hAnsi="仿宋" w:eastAsia="仿宋" w:cs="仿宋"/>
          <w:highlight w:val="none"/>
          <w:lang w:val="en-US" w:eastAsia="zh-CN"/>
        </w:rPr>
        <w:t xml:space="preserve">需求响应</w:t>
      </w:r>
      <w:r>
        <w:rPr>
          <w:rFonts w:hint="eastAsia" w:ascii="仿宋" w:hAnsi="仿宋" w:eastAsia="仿宋" w:cs="仿宋"/>
          <w:highlight w:val="none"/>
        </w:rPr>
        <w:t xml:space="preserve">优劣顺序排列。</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outlineLvl w:val="2"/>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850"/>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482"/>
        <w:gridCol w:w="857"/>
        <w:gridCol w:w="6594"/>
      </w:tblGrid>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b/>
                <w:bCs/>
                <w:sz w:val="24"/>
                <w:szCs w:val="24"/>
                <w:highlight w:val="none"/>
              </w:rPr>
              <w:suppressLineNumbers w:val="0"/>
            </w:pPr>
            <w:r/>
            <w:bookmarkStart w:id="1084" w:name="EB9fc9bd0651534134824972d053d71a11"/>
            <w:r>
              <w:rPr>
                <w:rFonts w:hint="eastAsia" w:ascii="仿宋" w:hAnsi="仿宋" w:eastAsia="仿宋" w:cs="仿宋"/>
                <w:b/>
                <w:bCs/>
                <w:sz w:val="24"/>
                <w:szCs w:val="24"/>
                <w:highlight w:val="none"/>
              </w:rPr>
              <w:t xml:space="preserve">序号</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评分因素</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分值</w:t>
            </w:r>
            <w:r/>
          </w:p>
        </w:tc>
        <w:tc>
          <w:tcPr>
            <w:tcW w:w="6594"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评分标准</w:t>
            </w:r>
            <w:r/>
          </w:p>
        </w:tc>
      </w:tr>
      <w:tr>
        <w:trPr>
          <w:jc w:val="center"/>
          <w:trHeight w:val="1766"/>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W w:w="1482" w:type="dxa"/>
            <w:vAlign w:val="center"/>
            <w:textDirection w:val="lrTb"/>
            <w:noWrap w:val="false"/>
          </w:tcPr>
          <w:p>
            <w:pPr>
              <w:numPr>
                <w:ilvl w:val="0"/>
                <w:numId w:val="0"/>
              </w:numPr>
              <w:ind w:left="0" w:right="0"/>
              <w:jc w:val="center"/>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rPr>
              <w:t xml:space="preserve">价格</w:t>
            </w:r>
            <w:r/>
          </w:p>
        </w:tc>
        <w:tc>
          <w:tcPr>
            <w:tcW w:w="857" w:type="dxa"/>
            <w:vAlign w:val="center"/>
            <w:textDirection w:val="lrTb"/>
            <w:noWrap w:val="false"/>
          </w:tcPr>
          <w:p>
            <w:pPr>
              <w:numPr>
                <w:ilvl w:val="0"/>
                <w:numId w:val="0"/>
              </w:numPr>
              <w:ind w:left="0" w:right="0"/>
              <w:jc w:val="center"/>
              <w:keepLines w:val="0"/>
              <w:keepNext w:val="0"/>
              <w:spacing w:before="0" w:beforeAutospacing="0" w:after="0" w:afterAutospacing="0" w:line="440" w:lineRule="exact"/>
              <w:rPr>
                <w:rFonts w:hint="default" w:ascii="仿宋" w:hAnsi="仿宋" w:eastAsia="仿宋" w:cs="仿宋"/>
                <w:bCs/>
                <w:sz w:val="24"/>
                <w:szCs w:val="24"/>
                <w:highlight w:val="none"/>
              </w:rPr>
              <w:suppressLineNumbers w:val="0"/>
            </w:pPr>
            <w:r>
              <w:rPr>
                <w:rFonts w:hint="eastAsia" w:ascii="仿宋" w:hAnsi="仿宋" w:eastAsia="仿宋" w:cs="仿宋"/>
                <w:bCs/>
                <w:sz w:val="24"/>
                <w:szCs w:val="24"/>
                <w:highlight w:val="none"/>
                <w:lang w:val="en-US" w:eastAsia="zh-CN"/>
              </w:rPr>
              <w:t xml:space="preserve">30</w:t>
            </w:r>
            <w:r>
              <w:rPr>
                <w:rFonts w:hint="default" w:ascii="仿宋" w:hAnsi="仿宋" w:eastAsia="仿宋" w:cs="仿宋"/>
                <w:bCs/>
                <w:sz w:val="24"/>
                <w:szCs w:val="24"/>
                <w:highlight w:val="none"/>
              </w:rPr>
              <w:t xml:space="preserve">分</w:t>
            </w:r>
            <w:r/>
          </w:p>
        </w:tc>
        <w:tc>
          <w:tcPr>
            <w:tcW w:w="6594" w:type="dxa"/>
            <w:vAlign w:val="center"/>
            <w:textDirection w:val="lrTb"/>
            <w:noWrap w:val="false"/>
          </w:tcPr>
          <w:p>
            <w:pPr>
              <w:numPr>
                <w:ilvl w:val="0"/>
                <w:numId w:val="0"/>
              </w:numPr>
              <w:ind w:left="0" w:right="0"/>
              <w:keepLines w:val="0"/>
              <w:keepNext w:val="0"/>
              <w:spacing w:before="0" w:beforeAutospacing="0" w:after="0" w:afterAutospacing="0" w:line="440" w:lineRule="exact"/>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rPr>
              <w:t xml:space="preserve">价格分采用低价优先法计算，即满足磋商文件要求且投标价格最低的投标报价为评标基准价，其价格分为满分。其他供应商的价格分按照下列公式计算，保留小数点后2位：投标报价得分=（评标基准价／投标报价）×</w:t>
            </w:r>
            <w:r>
              <w:rPr>
                <w:rFonts w:hint="eastAsia" w:ascii="仿宋" w:hAnsi="仿宋" w:eastAsia="仿宋" w:cs="仿宋"/>
                <w:bCs/>
                <w:sz w:val="24"/>
                <w:szCs w:val="24"/>
                <w:highlight w:val="none"/>
                <w:lang w:val="en-US" w:eastAsia="zh-CN"/>
              </w:rPr>
              <w:t xml:space="preserve">30</w:t>
            </w:r>
            <w:r/>
          </w:p>
        </w:tc>
      </w:tr>
      <w:tr>
        <w:trPr>
          <w:jc w:val="center"/>
          <w:trHeight w:val="3035"/>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2</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项目经理</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8分</w:t>
            </w:r>
            <w:r/>
          </w:p>
        </w:tc>
        <w:tc>
          <w:tcPr>
            <w:tcW w:w="6594" w:type="dxa"/>
            <w:vAlign w:val="center"/>
            <w:textDirection w:val="lrTb"/>
            <w:noWrap w:val="false"/>
          </w:tcPr>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lang w:val="en-US" w:eastAsia="zh-CN"/>
              </w:rPr>
              <w:t xml:space="preserve">供应商</w:t>
            </w:r>
            <w:r>
              <w:rPr>
                <w:rFonts w:hint="eastAsia" w:ascii="仿宋" w:hAnsi="仿宋" w:eastAsia="仿宋" w:cs="仿宋"/>
                <w:bCs/>
                <w:sz w:val="24"/>
                <w:szCs w:val="24"/>
                <w:highlight w:val="none"/>
              </w:rPr>
              <w:t xml:space="preserve">拟投入的项目经理具备建筑工程专业注册一级建造师证的得</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分；具有建设工程类中级职称证的，得</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分，具备建设工程类高级及以上职称的，得</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分</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本条最高得8分，</w:t>
            </w:r>
            <w:r>
              <w:rPr>
                <w:rFonts w:hint="eastAsia" w:ascii="仿宋" w:hAnsi="仿宋" w:eastAsia="仿宋" w:cs="仿宋"/>
                <w:bCs/>
                <w:sz w:val="24"/>
                <w:szCs w:val="24"/>
                <w:highlight w:val="none"/>
              </w:rPr>
              <w:t xml:space="preserve">具有多种职称的，按照就高不就低原则评分，不得重复加分。</w:t>
            </w:r>
            <w:r/>
          </w:p>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rPr>
              <w:t xml:space="preserve">（提供有效证书复印件以及供应商自2026年3月至今任意一个月为以上人员缴纳社保的证明材料，社保证明材料必须由社保部门出具并加盖社保机构章或社保机构参保缴费证明电子专用章，若人员属企业退休人员、事业编制人员、现役军人等客观原因无法提供养老保险金缴费证明，必须出具相关证明材料，否则一律按未提供养老保险金缴费证明材料处理，未按要求提供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团队其他成员</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14</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lang w:val="en-US" w:eastAsia="zh-CN"/>
              </w:rPr>
              <w:t xml:space="preserve">①</w:t>
            </w:r>
            <w:r>
              <w:rPr>
                <w:rFonts w:hint="eastAsia" w:ascii="仿宋" w:hAnsi="仿宋" w:eastAsia="仿宋" w:cs="仿宋"/>
                <w:bCs/>
                <w:sz w:val="24"/>
                <w:szCs w:val="24"/>
                <w:highlight w:val="none"/>
                <w:lang w:eastAsia="zh-CN"/>
              </w:rPr>
              <w:t xml:space="preserve">供应商</w:t>
            </w:r>
            <w:r>
              <w:rPr>
                <w:rFonts w:hint="eastAsia" w:ascii="仿宋" w:hAnsi="仿宋" w:eastAsia="仿宋" w:cs="仿宋"/>
                <w:bCs/>
                <w:sz w:val="24"/>
                <w:szCs w:val="24"/>
                <w:highlight w:val="none"/>
              </w:rPr>
              <w:t xml:space="preserve">拟投入的施工员、质量员、安全员、材料员、资料员</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造价人员，</w:t>
            </w:r>
            <w:r>
              <w:rPr>
                <w:rFonts w:hint="eastAsia" w:ascii="仿宋" w:hAnsi="仿宋" w:eastAsia="仿宋" w:cs="仿宋"/>
                <w:bCs/>
                <w:sz w:val="24"/>
                <w:szCs w:val="24"/>
                <w:highlight w:val="none"/>
              </w:rPr>
              <w:t xml:space="preserve">人员齐全</w:t>
            </w:r>
            <w:r>
              <w:rPr>
                <w:rFonts w:hint="eastAsia" w:ascii="仿宋" w:hAnsi="仿宋" w:eastAsia="仿宋" w:cs="仿宋"/>
                <w:bCs/>
                <w:sz w:val="24"/>
                <w:szCs w:val="24"/>
                <w:highlight w:val="none"/>
                <w:lang w:val="en-US" w:eastAsia="zh-CN"/>
              </w:rPr>
              <w:t xml:space="preserve">的，</w:t>
            </w:r>
            <w:r>
              <w:rPr>
                <w:rFonts w:hint="eastAsia" w:ascii="仿宋" w:hAnsi="仿宋" w:eastAsia="仿宋" w:cs="仿宋"/>
                <w:bCs/>
                <w:sz w:val="24"/>
                <w:szCs w:val="24"/>
                <w:highlight w:val="none"/>
              </w:rPr>
              <w:t xml:space="preserve">每具有</w:t>
            </w:r>
            <w:r>
              <w:rPr>
                <w:rFonts w:hint="eastAsia" w:ascii="仿宋" w:hAnsi="仿宋" w:eastAsia="仿宋" w:cs="仿宋"/>
                <w:bCs/>
                <w:sz w:val="24"/>
                <w:szCs w:val="24"/>
                <w:highlight w:val="none"/>
                <w:lang w:val="en-US" w:eastAsia="zh-CN"/>
              </w:rPr>
              <w:t xml:space="preserve">一个</w:t>
            </w:r>
            <w:r>
              <w:rPr>
                <w:rFonts w:hint="eastAsia" w:ascii="仿宋" w:hAnsi="仿宋" w:eastAsia="仿宋" w:cs="仿宋"/>
                <w:bCs/>
                <w:sz w:val="24"/>
                <w:szCs w:val="24"/>
                <w:highlight w:val="none"/>
              </w:rPr>
              <w:t xml:space="preserve">建</w:t>
            </w:r>
            <w:r>
              <w:rPr>
                <w:rFonts w:hint="eastAsia" w:ascii="仿宋" w:hAnsi="仿宋" w:eastAsia="仿宋" w:cs="仿宋"/>
                <w:bCs/>
                <w:sz w:val="24"/>
                <w:szCs w:val="24"/>
                <w:highlight w:val="none"/>
                <w:lang w:val="en-US" w:eastAsia="zh-CN"/>
              </w:rPr>
              <w:t xml:space="preserve">设</w:t>
            </w:r>
            <w:r>
              <w:rPr>
                <w:rFonts w:hint="eastAsia" w:ascii="仿宋" w:hAnsi="仿宋" w:eastAsia="仿宋" w:cs="仿宋"/>
                <w:bCs/>
                <w:sz w:val="24"/>
                <w:szCs w:val="24"/>
                <w:highlight w:val="none"/>
              </w:rPr>
              <w:t xml:space="preserve">工程类中级职称的得</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分，</w:t>
            </w:r>
            <w:r>
              <w:rPr>
                <w:rFonts w:hint="eastAsia" w:ascii="仿宋" w:hAnsi="仿宋" w:eastAsia="仿宋" w:cs="仿宋"/>
                <w:bCs/>
                <w:sz w:val="24"/>
                <w:szCs w:val="24"/>
                <w:highlight w:val="none"/>
                <w:lang w:val="en-US" w:eastAsia="zh-CN"/>
              </w:rPr>
              <w:t xml:space="preserve">最高得12分；</w:t>
            </w:r>
            <w:r>
              <w:rPr>
                <w:rFonts w:hint="eastAsia" w:ascii="仿宋" w:hAnsi="仿宋" w:eastAsia="仿宋" w:cs="仿宋"/>
                <w:bCs/>
                <w:sz w:val="24"/>
                <w:szCs w:val="24"/>
                <w:highlight w:val="none"/>
              </w:rPr>
              <w:t xml:space="preserve">同一人兼任多个岗位的，仅计分一次</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人员不齐全或</w:t>
            </w:r>
            <w:r>
              <w:rPr>
                <w:rFonts w:hint="eastAsia" w:ascii="仿宋" w:hAnsi="仿宋" w:eastAsia="仿宋" w:cs="仿宋"/>
                <w:bCs/>
                <w:sz w:val="24"/>
                <w:szCs w:val="24"/>
                <w:highlight w:val="none"/>
              </w:rPr>
              <w:t xml:space="preserve">未提供的本项不得分。</w:t>
            </w:r>
            <w:r/>
          </w:p>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lang w:val="en-US" w:eastAsia="zh-CN"/>
              </w:rPr>
              <w:t xml:space="preserve">②供应商拟投入的造价人员具有二级及以上造价工程师证书的得2分。</w:t>
            </w:r>
            <w:r/>
          </w:p>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rPr>
              <w:t xml:space="preserve"> （须提供有效证书复印件，及供应商在2026年3月至今任意1个月为其缴纳社保的证明材料复印件并加盖公章，社保证明材料必须由社保部门出具并加盖社保机构章或社保机构参保缴费证明电子专用章，若人员属企业退休人员、事业编制人员、现役军人等客观原因无法提供养老保险金缴费证明，必须出具相关证明材料，否则一律按未提供养老保险金缴费证明材料处理，人员不重复计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4</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工程施工总体方案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工程施工总体方案：</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（包括但不仅限于：施工前的准备工作内容：材料及施工设备的准备，施工过程中的工作内容：规范施工和验收方案，施工结束决算的工作内容： 涉及工程量变更相关说明方案等），根据投标人提供的服务实施方案综合评分：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方案内容完整、科学合理、切实可行的得</w:t>
            </w: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5</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方案内容不完整、方案科学合理及可行性欠缺的的得</w:t>
            </w:r>
            <w:r>
              <w:rPr>
                <w:rFonts w:hint="eastAsia" w:ascii="仿宋" w:hAnsi="仿宋" w:eastAsia="仿宋" w:cs="仿宋"/>
                <w:bCs/>
                <w:sz w:val="24"/>
                <w:szCs w:val="24"/>
                <w:highlight w:val="none"/>
                <w:lang w:val="en-US" w:eastAsia="zh-CN"/>
              </w:rPr>
              <w:t xml:space="preserve">2</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5</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工程进度保障以及实施方案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工程进度保障以及实施方案</w:t>
            </w:r>
            <w:r>
              <w:rPr>
                <w:rFonts w:hint="eastAsia" w:ascii="仿宋" w:hAnsi="仿宋" w:eastAsia="仿宋" w:cs="仿宋"/>
                <w:bCs/>
                <w:sz w:val="24"/>
                <w:szCs w:val="24"/>
                <w:highlight w:val="none"/>
                <w:lang w:val="en-US" w:eastAsia="zh-CN"/>
              </w:rPr>
              <w:t xml:space="preserve">：</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（包括但不仅限于：施工进度计划和各阶段进度的进度保证措施等），根据投标人提供的预案措施方案综合评分：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方案内容完整、科学合理、切实可行的得</w:t>
            </w: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5</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方案内容不完整、方案科学合理及可行性欠缺的的得</w:t>
            </w:r>
            <w:r>
              <w:rPr>
                <w:rFonts w:hint="eastAsia" w:ascii="仿宋" w:hAnsi="仿宋" w:eastAsia="仿宋" w:cs="仿宋"/>
                <w:bCs/>
                <w:sz w:val="24"/>
                <w:szCs w:val="24"/>
                <w:highlight w:val="none"/>
                <w:lang w:val="en-US" w:eastAsia="zh-CN"/>
              </w:rPr>
              <w:t xml:space="preserve">2</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工程质量保障以及实施方案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工程质量保障以及实施方案：</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（包括但不仅限于：各阶段工程的质量保证措施等），根据投标人提供的预案措施方案综合评分：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方案内容完整、科学合理、切实可行的得</w:t>
            </w: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5</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方案内容不完整、方案科学合理及可行性欠缺的的得</w:t>
            </w:r>
            <w:r>
              <w:rPr>
                <w:rFonts w:hint="eastAsia" w:ascii="仿宋" w:hAnsi="仿宋" w:eastAsia="仿宋" w:cs="仿宋"/>
                <w:bCs/>
                <w:sz w:val="24"/>
                <w:szCs w:val="24"/>
                <w:highlight w:val="none"/>
                <w:lang w:val="en-US" w:eastAsia="zh-CN"/>
              </w:rPr>
              <w:t xml:space="preserve">2</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7</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工程现场安全管理方案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工程现场安全管理方案：</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包括但不仅限于：施工现场平面布置和临时设施、临时道路布置、对已有设施、管线的加固、成品保护等特殊情况下的施工措施安全文明施工、环境保护措施、其他各单位之间的配合协调措施等），根据投标人提供的预案措施方案综合评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方案内容完整、科学合理、完整、切实可行的得</w:t>
            </w: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5</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方案内容不完整、方案科学合理及可行性欠缺的的得</w:t>
            </w:r>
            <w:r>
              <w:rPr>
                <w:rFonts w:hint="eastAsia" w:ascii="仿宋" w:hAnsi="仿宋" w:eastAsia="仿宋" w:cs="仿宋"/>
                <w:bCs/>
                <w:sz w:val="24"/>
                <w:szCs w:val="24"/>
                <w:highlight w:val="none"/>
                <w:lang w:val="en-US" w:eastAsia="zh-CN"/>
              </w:rPr>
              <w:t xml:space="preserve">2</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错峰施工方案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7</w:t>
            </w:r>
            <w:r>
              <w:rPr>
                <w:rFonts w:hint="default" w:ascii="仿宋" w:hAnsi="仿宋" w:eastAsia="仿宋" w:cs="仿宋"/>
                <w:bCs/>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错峰施工方案：</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（医院是特殊行业，投标人在医院作业需遵守医院相关政策，充分考虑医患所处环境，无条件错峰施工、方案包括但不仅限于：减少扰民（病患）降低环境污染和噪音措施、非医院工作时间施工人员排班方案等。</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方案内容完整、科学合理、切实可行的得</w:t>
            </w:r>
            <w:r>
              <w:rPr>
                <w:rFonts w:hint="eastAsia" w:ascii="仿宋" w:hAnsi="仿宋" w:eastAsia="仿宋" w:cs="仿宋"/>
                <w:bCs/>
                <w:sz w:val="24"/>
                <w:szCs w:val="24"/>
                <w:highlight w:val="none"/>
                <w:lang w:val="en-US" w:eastAsia="zh-CN"/>
              </w:rPr>
              <w:t xml:space="preserve">7</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4</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9</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1"/>
                <w:szCs w:val="21"/>
                <w:highlight w:val="none"/>
                <w:lang w:val="en-US" w:eastAsia="zh-CN"/>
              </w:rPr>
              <w:t xml:space="preserve">项目经理业绩</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3分</w:t>
            </w:r>
            <w:r/>
          </w:p>
        </w:tc>
        <w:tc>
          <w:tcPr>
            <w:tcBorders>
              <w:top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项目经理业绩：</w:t>
            </w:r>
            <w:r/>
          </w:p>
          <w:p>
            <w:pPr>
              <w:ind w:left="0" w:right="0"/>
              <w:jc w:val="both"/>
              <w:keepLines w:val="0"/>
              <w:keepNext w:val="0"/>
              <w:spacing w:before="0" w:beforeAutospacing="0" w:after="0" w:afterAutospacing="0" w:line="440" w:lineRule="exact"/>
              <w:widowControl w:val="off"/>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提供2023年9月1日至今项目经理承担过类似工程业绩（建筑改造或新建），有一个得3分，最高得3分（提供能体现项目经理名称的合同复印件（合同内容需体现项目内容）。提供中标通知书、合同及工程竣工验收证明材料复印件加盖公章，三者缺一不可。时间以竣工验收证明材料中的竣工验收时间为准；响应文件中需要提供合同复印件及对应发票复印件；提供的证明材料必须能够反映相关数据和内容，否则视作未提供；</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10</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供应商业绩</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6分</w:t>
            </w:r>
            <w:r/>
          </w:p>
        </w:tc>
        <w:tc>
          <w:tcPr>
            <w:tcBorders>
              <w:top w:val="single" w:color="auto" w:sz="4" w:space="0"/>
            </w:tcBorders>
            <w:tcW w:w="6594"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供应商业绩：</w:t>
            </w:r>
            <w:r/>
          </w:p>
          <w:p>
            <w:pPr>
              <w:ind w:left="0" w:right="0"/>
              <w:keepLines w:val="0"/>
              <w:keepNext w:val="0"/>
              <w:spacing w:before="0" w:beforeAutospacing="0" w:after="0" w:afterAutospacing="0" w:line="440" w:lineRule="exact"/>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提供2023年9月1日至今供应商承担过类似工程业绩（建筑改造或新建），有一个得3分，最高得6分。(提供中标通知书、合同及工程竣工验收证明材料复印件加盖公章，三者缺一不可。时间以竣工验收证明材料中的竣工验收时间为准，响应文件中需要提供合同复印件及对应发票复印件；提供的证明材料必须能够反映相关数据和内容，否则视作未提供；</w:t>
            </w:r>
            <w:bookmarkEnd w:id="1084"/>
            <w:r/>
            <w:r/>
          </w:p>
        </w:tc>
      </w:tr>
    </w:tbl>
    <w:p>
      <w:pPr>
        <w:spacing w:line="440" w:lineRule="exact"/>
        <w:rPr>
          <w:rFonts w:hint="eastAsia" w:ascii="仿宋" w:hAnsi="仿宋" w:eastAsia="仿宋" w:cs="仿宋"/>
          <w:highlight w:val="none"/>
        </w:rPr>
      </w:pPr>
      <w:r>
        <w:rPr>
          <w:rFonts w:hint="eastAsia" w:ascii="仿宋" w:hAnsi="仿宋" w:eastAsia="仿宋" w:cs="仿宋"/>
          <w:highlight w:val="none"/>
        </w:rPr>
        <w:t xml:space="preserve"> </w:t>
      </w:r>
      <w:r/>
    </w:p>
    <w:p>
      <w:pPr>
        <w:spacing w:line="440" w:lineRule="exact"/>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2.3监狱企业标准请参照《关于政府采购支持监狱企业发展有关问题的通知》（财库[2014]68号）。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3.2残疾人福利单位需按照竞争性磋商文件的要求提供《残疾人福利性单位声明函》。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5.实质性要求不得负偏离；否则，按照无效投标处理</w:t>
      </w:r>
      <w:r/>
    </w:p>
    <w:p>
      <w:pPr>
        <w:ind w:firstLine="480"/>
        <w:spacing w:line="440" w:lineRule="exact"/>
        <w:rPr>
          <w:rFonts w:hint="eastAsia" w:ascii="仿宋" w:hAnsi="仿宋" w:eastAsia="仿宋" w:cs="仿宋"/>
          <w:highlight w:val="none"/>
        </w:rPr>
      </w:pPr>
      <w:r>
        <w:rPr>
          <w:rFonts w:hint="eastAsia" w:ascii="仿宋" w:hAnsi="仿宋" w:eastAsia="仿宋" w:cs="仿宋"/>
          <w:b/>
          <w:bCs/>
          <w:highlight w:val="none"/>
        </w:rPr>
        <w:t xml:space="preserve">四、评标结果。</w:t>
      </w:r>
      <w:r>
        <w:rPr>
          <w:rFonts w:hint="eastAsia" w:ascii="仿宋" w:hAnsi="仿宋" w:eastAsia="仿宋" w:cs="仿宋"/>
          <w:highlight w:val="none"/>
          <w:lang w:val="en-US" w:eastAsia="zh-CN"/>
        </w:rPr>
        <w:t xml:space="preserve">磋商小组</w:t>
      </w:r>
      <w:r>
        <w:rPr>
          <w:rFonts w:hint="eastAsia" w:ascii="仿宋" w:hAnsi="仿宋" w:eastAsia="仿宋" w:cs="仿宋"/>
          <w:highlight w:val="none"/>
        </w:rPr>
        <w:t xml:space="preserve">按照本办法</w:t>
      </w:r>
      <w:r>
        <w:rPr>
          <w:rFonts w:hint="eastAsia" w:ascii="仿宋" w:hAnsi="仿宋" w:eastAsia="仿宋" w:cs="仿宋"/>
          <w:highlight w:val="none"/>
          <w:lang w:val="en-US" w:eastAsia="zh-CN"/>
        </w:rPr>
        <w:t xml:space="preserve">及竞争性磋商文件相关</w:t>
      </w:r>
      <w:r>
        <w:rPr>
          <w:rFonts w:hint="eastAsia" w:ascii="仿宋" w:hAnsi="仿宋" w:eastAsia="仿宋" w:cs="仿宋"/>
          <w:highlight w:val="none"/>
        </w:rPr>
        <w:t xml:space="preserve">规定推荐中标候选人，并形成评标报告。</w:t>
      </w:r>
      <w:r/>
    </w:p>
    <w:p>
      <w:pPr>
        <w:rPr>
          <w:highlight w:val="none"/>
        </w:rPr>
      </w:pPr>
      <w:r>
        <w:rPr>
          <w:highlight w:val="none"/>
        </w:rPr>
      </w:r>
      <w:bookmarkEnd w:id="1082"/>
      <w:r/>
      <w:r/>
    </w:p>
    <w:p>
      <w:pPr>
        <w:rPr>
          <w:rFonts w:hint="eastAsia"/>
          <w:highlight w:val="none"/>
        </w:rPr>
      </w:pPr>
      <w:r/>
      <w:bookmarkStart w:id="1085" w:name="_Toc1493"/>
      <w:r/>
      <w:bookmarkStart w:id="1086" w:name="_Toc477287606"/>
      <w:r/>
      <w:bookmarkStart w:id="1087" w:name="_Toc29307"/>
      <w:r>
        <w:rPr>
          <w:rFonts w:hint="eastAsia"/>
          <w:highlight w:val="none"/>
        </w:rPr>
        <w:br w:type="page" w:clear="all"/>
      </w:r>
      <w:r/>
    </w:p>
    <w:p>
      <w:pPr>
        <w:pStyle w:val="1046"/>
        <w:jc w:val="center"/>
        <w:spacing w:line="240" w:lineRule="auto"/>
        <w:rPr>
          <w:highlight w:val="none"/>
        </w:rPr>
      </w:pPr>
      <w:r>
        <w:rPr>
          <w:rFonts w:hint="eastAsia"/>
          <w:highlight w:val="none"/>
        </w:rPr>
        <w:t xml:space="preserve">第六部分  </w:t>
      </w:r>
      <w:r>
        <w:rPr>
          <w:rFonts w:hint="eastAsia"/>
          <w:highlight w:val="none"/>
          <w:lang w:eastAsia="zh-CN"/>
        </w:rPr>
        <w:t xml:space="preserve">响应文件</w:t>
      </w:r>
      <w:r>
        <w:rPr>
          <w:rFonts w:hint="eastAsia"/>
          <w:highlight w:val="none"/>
        </w:rPr>
        <w:t xml:space="preserve">格式</w:t>
      </w:r>
      <w:bookmarkEnd w:id="1085"/>
      <w:r/>
      <w:bookmarkEnd w:id="1086"/>
      <w:r/>
      <w:bookmarkEnd w:id="1087"/>
      <w:r/>
      <w:r/>
    </w:p>
    <w:p>
      <w:pPr>
        <w:rPr>
          <w:rFonts w:ascii="仿宋" w:hAnsi="仿宋" w:eastAsia="仿宋" w:cs="仿宋"/>
          <w:highlight w:val="none"/>
        </w:rPr>
      </w:pPr>
      <w:r/>
      <w:bookmarkStart w:id="1088" w:name="_Toc8423"/>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响应文件格式使用注意事项：</w:t>
      </w:r>
      <w:r/>
    </w:p>
    <w:p>
      <w:pPr>
        <w:numPr>
          <w:ilvl w:val="0"/>
          <w:numId w:val="6"/>
        </w:numPr>
        <w:ind w:left="0" w:firstLine="0"/>
        <w:keepLines w:val="0"/>
        <w:keepNext w:val="0"/>
        <w:pageBreakBefore w:val="0"/>
        <w:widowControl w:val="off"/>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响应文件编制时应使用的模板已在本部分列明，竞争性磋商文件要求提供但未提供模板的，格式自拟。</w:t>
      </w:r>
      <w:r/>
    </w:p>
    <w:p>
      <w:pPr>
        <w:numPr>
          <w:ilvl w:val="0"/>
          <w:numId w:val="6"/>
        </w:numPr>
        <w:ind w:left="0" w:firstLine="0"/>
        <w:keepLines w:val="0"/>
        <w:keepNext w:val="0"/>
        <w:pageBreakBefore w:val="0"/>
        <w:widowControl w:val="off"/>
        <w:rPr>
          <w:rFonts w:hint="default"/>
          <w:b/>
          <w:bCs/>
          <w:color w:val="ff0000"/>
          <w:sz w:val="32"/>
          <w:szCs w:val="32"/>
          <w:lang w:val="en-US" w:eastAsia="zh-CN"/>
        </w:rPr>
      </w:pPr>
      <w:r>
        <w:rPr>
          <w:rFonts w:hint="eastAsia" w:ascii="仿宋" w:hAnsi="仿宋" w:eastAsia="仿宋" w:cs="仿宋"/>
          <w:b/>
          <w:bCs/>
          <w:color w:val="ff0000"/>
          <w:sz w:val="32"/>
          <w:szCs w:val="32"/>
          <w:highlight w:val="none"/>
          <w:lang w:val="en-US" w:eastAsia="zh-CN"/>
        </w:rPr>
        <w:t xml:space="preserve">模板没有先后顺序，在使用模板时模板名称对应苏采云系统目录名称。</w:t>
      </w:r>
      <w:r/>
    </w:p>
    <w:p>
      <w:pPr>
        <w:pStyle w:val="855"/>
        <w:numPr>
          <w:ilvl w:val="0"/>
          <w:numId w:val="6"/>
        </w:numPr>
        <w:ind w:left="0" w:firstLine="0"/>
        <w:rPr>
          <w:rFonts w:hint="default" w:ascii="仿宋" w:hAnsi="仿宋" w:eastAsia="仿宋" w:cs="仿宋"/>
          <w:b/>
          <w:bCs/>
          <w:color w:val="ff0000"/>
          <w:sz w:val="32"/>
          <w:szCs w:val="32"/>
          <w:highlight w:val="none"/>
          <w:lang w:val="en-US" w:eastAsia="zh-CN" w:bidi="ar-SA"/>
        </w:rPr>
      </w:pPr>
      <w:r>
        <w:rPr>
          <w:rFonts w:hint="eastAsia" w:ascii="仿宋" w:hAnsi="仿宋" w:eastAsia="仿宋" w:cs="仿宋"/>
          <w:b/>
          <w:bCs/>
          <w:color w:val="ff0000"/>
          <w:sz w:val="32"/>
          <w:szCs w:val="32"/>
          <w:highlight w:val="none"/>
          <w:lang w:val="en-US" w:eastAsia="zh-CN" w:bidi="ar-SA"/>
        </w:rPr>
        <w:t xml:space="preserve">模板中左上角的名称是为了供应商方便识别和查找，制作响应文件时可以无需使用，例如“（一）基本目录”“封面”等。</w:t>
      </w:r>
      <w:r/>
    </w:p>
    <w:p>
      <w:pPr>
        <w:pStyle w:val="855"/>
        <w:ind w:left="0" w:firstLine="0"/>
        <w:rPr>
          <w:rFonts w:hint="default"/>
          <w:lang w:val="en-US" w:eastAsia="zh-CN"/>
        </w:rPr>
      </w:pPr>
      <w:r>
        <w:rPr>
          <w:rFonts w:hint="eastAsia" w:ascii="仿宋" w:hAnsi="仿宋" w:eastAsia="仿宋" w:cs="仿宋"/>
          <w:b/>
          <w:bCs/>
          <w:color w:val="ff0000"/>
          <w:szCs w:val="32"/>
          <w:highlight w:val="none"/>
          <w:lang w:val="en-US" w:eastAsia="zh-CN"/>
        </w:rPr>
        <w:t xml:space="preserve">4.竞争性磋商文件提供的响应文件格式与苏采云系统内不一致的，以苏采云系统的格式为准。</w:t>
      </w:r>
      <w:r/>
    </w:p>
    <w:p>
      <w:pPr>
        <w:pStyle w:val="855"/>
        <w:ind w:left="0" w:firstLine="0"/>
        <w:rPr>
          <w:rFonts w:hint="default"/>
          <w:lang w:val="en-US" w:eastAsia="zh-CN"/>
        </w:rPr>
      </w:pPr>
      <w:r>
        <w:rPr>
          <w:rFonts w:hint="default"/>
          <w:lang w:val="en-US" w:eastAsia="zh-CN"/>
        </w:rPr>
      </w:r>
      <w:r/>
    </w:p>
    <w:p>
      <w:pPr>
        <w:rPr>
          <w:rFonts w:hint="eastAsia" w:ascii="仿宋" w:hAnsi="仿宋" w:eastAsia="仿宋" w:cs="仿宋"/>
          <w:highlight w:val="none"/>
        </w:rPr>
      </w:pPr>
      <w:r/>
      <w:bookmarkStart w:id="1089" w:name="_Toc18720"/>
      <w:r>
        <w:rPr>
          <w:rFonts w:hint="eastAsia" w:ascii="仿宋" w:hAnsi="仿宋" w:eastAsia="仿宋" w:cs="仿宋"/>
          <w:highlight w:val="none"/>
        </w:rPr>
        <w:br w:type="page" w:clear="all"/>
      </w:r>
      <w:r/>
    </w:p>
    <w:p>
      <w:pPr>
        <w:pStyle w:val="1142"/>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一）基本目录</w:t>
      </w:r>
      <w:r/>
    </w:p>
    <w:p>
      <w:pPr>
        <w:pStyle w:val="1131"/>
        <w:rPr>
          <w:rFonts w:ascii="仿宋" w:hAnsi="仿宋" w:eastAsia="仿宋" w:cs="仿宋"/>
          <w:highlight w:val="none"/>
        </w:rPr>
        <w:outlineLvl w:val="2"/>
      </w:pPr>
      <w:r>
        <w:rPr>
          <w:rFonts w:hint="eastAsia" w:ascii="仿宋" w:hAnsi="仿宋" w:eastAsia="仿宋" w:cs="仿宋"/>
          <w:highlight w:val="none"/>
        </w:rPr>
        <w:t xml:space="preserve">封面</w:t>
      </w:r>
      <w:bookmarkEnd w:id="1089"/>
      <w:r/>
      <w:r/>
    </w:p>
    <w:p>
      <w:pPr>
        <w:pStyle w:val="1132"/>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132"/>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132"/>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132"/>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132"/>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132"/>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132"/>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lang w:val="en-US" w:eastAsia="zh-CN"/>
        </w:rPr>
        <w:t xml:space="preserve">响 应</w:t>
      </w:r>
      <w:r>
        <w:rPr>
          <w:rFonts w:hint="eastAsia" w:ascii="仿宋" w:hAnsi="仿宋" w:eastAsia="仿宋" w:cs="仿宋"/>
          <w:color w:val="000000"/>
          <w:sz w:val="72"/>
          <w:szCs w:val="72"/>
          <w:highlight w:val="none"/>
        </w:rPr>
        <w:t xml:space="preserve"> 文 件</w:t>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签章</w:t>
      </w:r>
      <w:r>
        <w:rPr>
          <w:rFonts w:hint="eastAsia" w:ascii="仿宋" w:hAnsi="仿宋" w:eastAsia="仿宋" w:cs="仿宋"/>
          <w:color w:val="000000"/>
          <w:sz w:val="28"/>
          <w:szCs w:val="28"/>
          <w:highlight w:val="none"/>
        </w:rPr>
        <w:t xml:space="preserve">）</w:t>
      </w:r>
      <w:r/>
    </w:p>
    <w:p>
      <w:pPr>
        <w:pStyle w:val="1132"/>
        <w:ind w:right="98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32"/>
        <w:ind w:right="980"/>
        <w:jc w:val="center"/>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133"/>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bookmarkStart w:id="1090" w:name="_Toc25080"/>
      <w:r/>
      <w:r/>
    </w:p>
    <w:p>
      <w:pPr>
        <w:pStyle w:val="1133"/>
        <w:jc w:val="center"/>
        <w:rPr>
          <w:rFonts w:hint="eastAsia" w:ascii="仿宋" w:hAnsi="仿宋" w:eastAsia="仿宋" w:cs="仿宋"/>
          <w:b/>
          <w:bCs/>
          <w:sz w:val="32"/>
          <w:szCs w:val="36"/>
          <w:highlight w:val="none"/>
        </w:rPr>
        <w:outlineLvl w:val="9"/>
      </w:pPr>
      <w:r>
        <w:rPr>
          <w:rFonts w:hint="eastAsia" w:ascii="仿宋" w:hAnsi="仿宋" w:eastAsia="仿宋" w:cs="仿宋"/>
          <w:b/>
          <w:bCs/>
          <w:sz w:val="32"/>
          <w:szCs w:val="36"/>
          <w:highlight w:val="none"/>
        </w:rPr>
      </w:r>
      <w:r/>
    </w:p>
    <w:p>
      <w:pPr>
        <w:pStyle w:val="1133"/>
        <w:jc w:val="center"/>
        <w:rPr>
          <w:rFonts w:ascii="仿宋" w:hAnsi="仿宋" w:eastAsia="仿宋" w:cs="仿宋"/>
          <w:b/>
          <w:bCs/>
          <w:sz w:val="32"/>
          <w:szCs w:val="36"/>
          <w:highlight w:val="none"/>
        </w:rPr>
        <w:outlineLvl w:val="2"/>
      </w:pPr>
      <w:r>
        <w:rPr>
          <w:rFonts w:hint="eastAsia" w:ascii="仿宋" w:hAnsi="仿宋" w:eastAsia="仿宋" w:cs="仿宋"/>
          <w:b/>
          <w:bCs/>
          <w:sz w:val="32"/>
          <w:szCs w:val="36"/>
          <w:highlight w:val="none"/>
        </w:rPr>
        <w:t xml:space="preserve">目录</w:t>
      </w:r>
      <w:bookmarkEnd w:id="1090"/>
      <w:r/>
      <w:r/>
    </w:p>
    <w:p>
      <w:pPr>
        <w:pStyle w:val="1134"/>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r>
      <w:r/>
    </w:p>
    <w:p>
      <w:pPr>
        <w:pStyle w:val="1134"/>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（自行根据响应文件编制目录）</w:t>
      </w:r>
      <w:r/>
    </w:p>
    <w:p>
      <w:pPr>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highlight w:val="none"/>
        </w:rPr>
      </w:pPr>
      <w:r/>
      <w:bookmarkStart w:id="1091" w:name="_Toc26108"/>
      <w:r>
        <w:rPr>
          <w:rFonts w:hint="eastAsia" w:ascii="仿宋" w:hAnsi="仿宋" w:eastAsia="仿宋" w:cs="仿宋"/>
          <w:highlight w:val="none"/>
        </w:rPr>
        <w:br w:type="page" w:clear="all"/>
      </w:r>
      <w:r/>
    </w:p>
    <w:p>
      <w:pPr>
        <w:pStyle w:val="1142"/>
        <w:rPr>
          <w:rFonts w:ascii="仿宋" w:hAnsi="仿宋" w:eastAsia="仿宋" w:cs="仿宋"/>
          <w:highlight w:val="none"/>
        </w:rPr>
        <w:outlineLvl w:val="2"/>
      </w:pPr>
      <w:r>
        <w:rPr>
          <w:rFonts w:hint="eastAsia" w:ascii="仿宋" w:hAnsi="仿宋" w:eastAsia="仿宋" w:cs="仿宋"/>
          <w:highlight w:val="none"/>
        </w:rPr>
        <w:t xml:space="preserve">供应商基本信息</w:t>
      </w:r>
      <w:r/>
    </w:p>
    <w:p>
      <w:pPr>
        <w:pStyle w:val="1143"/>
        <w:jc w:val="center"/>
        <w:rPr>
          <w:rFonts w:ascii="仿宋" w:hAnsi="仿宋" w:eastAsia="仿宋" w:cs="仿宋"/>
          <w:sz w:val="44"/>
          <w:szCs w:val="44"/>
          <w:highlight w:val="none"/>
        </w:rPr>
      </w:pPr>
      <w:r>
        <w:rPr>
          <w:rFonts w:hint="eastAsia" w:ascii="仿宋" w:hAnsi="仿宋" w:eastAsia="仿宋" w:cs="仿宋"/>
          <w:sz w:val="44"/>
          <w:szCs w:val="44"/>
          <w:highlight w:val="none"/>
        </w:rPr>
        <w:t xml:space="preserve">供应商基本情况表</w:t>
      </w:r>
      <w:r/>
    </w:p>
    <w:tbl>
      <w:tblPr>
        <w:tblStyle w:val="85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p>
        </w:tc>
        <w:tc>
          <w:tcPr>
            <w:gridSpan w:val="3"/>
            <w:tcW w:w="685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签章</w:t>
            </w:r>
            <w:r>
              <w:rPr>
                <w:rFonts w:hint="eastAsia" w:ascii="仿宋" w:hAnsi="仿宋" w:eastAsia="仿宋" w:cs="仿宋"/>
                <w:color w:val="000000"/>
                <w:sz w:val="24"/>
                <w:szCs w:val="24"/>
                <w:highlight w:val="none"/>
              </w:rPr>
              <w:t xml:space="preserve">）</w:t>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143"/>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国有、民营等</w:t>
            </w:r>
            <w:r>
              <w:rPr>
                <w:rFonts w:hint="eastAsia" w:ascii="仿宋" w:hAnsi="仿宋" w:eastAsia="仿宋" w:cs="仿宋"/>
                <w:color w:val="000000"/>
                <w:sz w:val="24"/>
                <w:szCs w:val="24"/>
                <w:highlight w:val="none"/>
                <w:lang w:eastAsia="zh-CN"/>
              </w:rPr>
              <w:t xml:space="preserve">）</w:t>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143"/>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143"/>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143"/>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143"/>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1143"/>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143"/>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145"/>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w:t>
      </w:r>
      <w:r/>
    </w:p>
    <w:p>
      <w:pPr>
        <w:jc w:val="left"/>
        <w:spacing w:line="52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本次为首次报价                                         货币单位：人民币元</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tbl>
      <w:tblPr>
        <w:tblStyle w:val="8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721"/>
        <w:gridCol w:w="2575"/>
        <w:gridCol w:w="3764"/>
      </w:tblGrid>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152"/>
              <w:jc w:val="center"/>
              <w:spacing w:line="440" w:lineRule="exact"/>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项目名称</w:t>
            </w:r>
            <w:r/>
          </w:p>
        </w:tc>
        <w:tc>
          <w:tcPr>
            <w:tcBorders>
              <w:left w:val="single" w:color="auto" w:sz="4" w:space="0"/>
            </w:tcBorders>
            <w:tcMar>
              <w:top w:w="100" w:type="dxa"/>
              <w:bottom w:w="100" w:type="dxa"/>
            </w:tcMar>
            <w:tcW w:w="2575" w:type="dxa"/>
            <w:vAlign w:val="center"/>
            <w:textDirection w:val="lrTb"/>
            <w:noWrap w:val="false"/>
          </w:tcPr>
          <w:p>
            <w:pPr>
              <w:pStyle w:val="1152"/>
              <w:jc w:val="center"/>
              <w:spacing w:line="440" w:lineRule="exact"/>
              <w:rPr>
                <w:rFonts w:hint="default" w:ascii="仿宋" w:hAnsi="仿宋" w:eastAsia="仿宋" w:cs="仿宋"/>
                <w:b/>
                <w:highlight w:val="none"/>
                <w:lang w:val="en-US" w:eastAsia="zh-CN"/>
              </w:rPr>
            </w:pPr>
            <w:r>
              <w:rPr>
                <w:rFonts w:hint="eastAsia" w:ascii="仿宋" w:hAnsi="仿宋" w:eastAsia="仿宋" w:cs="仿宋"/>
                <w:b/>
                <w:highlight w:val="none"/>
                <w:lang w:val="en-US" w:eastAsia="zh-CN"/>
              </w:rPr>
              <w:t xml:space="preserve">项目内容</w:t>
            </w:r>
            <w:r/>
          </w:p>
        </w:tc>
        <w:tc>
          <w:tcPr>
            <w:tcMar>
              <w:top w:w="100" w:type="dxa"/>
              <w:bottom w:w="100" w:type="dxa"/>
            </w:tcMar>
            <w:tcW w:w="3764" w:type="dxa"/>
            <w:vAlign w:val="center"/>
            <w:textDirection w:val="lrTb"/>
            <w:noWrap w:val="false"/>
          </w:tcPr>
          <w:p>
            <w:pPr>
              <w:pStyle w:val="1152"/>
              <w:jc w:val="center"/>
              <w:spacing w:line="440" w:lineRule="exact"/>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总价（小写）</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152"/>
              <w:jc w:val="left"/>
              <w:spacing w:line="440" w:lineRule="exact"/>
              <w:rPr>
                <w:rFonts w:hint="eastAsia" w:ascii="仿宋" w:hAnsi="仿宋" w:eastAsia="仿宋" w:cs="仿宋"/>
                <w:b w:val="0"/>
                <w:bCs/>
                <w:highlight w:val="none"/>
              </w:rPr>
            </w:pPr>
            <w:r>
              <w:rPr>
                <w:rFonts w:hint="eastAsia" w:ascii="仿宋" w:hAnsi="仿宋" w:eastAsia="仿宋" w:cs="仿宋"/>
                <w:b w:val="0"/>
                <w:bCs/>
                <w:highlight w:val="none"/>
              </w:rPr>
            </w:r>
            <w:r/>
          </w:p>
        </w:tc>
        <w:tc>
          <w:tcPr>
            <w:tcBorders>
              <w:left w:val="single" w:color="auto" w:sz="4" w:space="0"/>
            </w:tcBorders>
            <w:tcMar>
              <w:top w:w="100" w:type="dxa"/>
              <w:bottom w:w="100" w:type="dxa"/>
            </w:tcMar>
            <w:tcW w:w="2575" w:type="dxa"/>
            <w:vAlign w:val="center"/>
            <w:textDirection w:val="lrTb"/>
            <w:noWrap w:val="false"/>
          </w:tcPr>
          <w:p>
            <w:pPr>
              <w:pStyle w:val="1152"/>
              <w:jc w:val="left"/>
              <w:spacing w:line="440" w:lineRule="exact"/>
              <w:rPr>
                <w:rFonts w:hint="default" w:ascii="仿宋" w:hAnsi="仿宋" w:eastAsia="仿宋" w:cs="仿宋"/>
                <w:b w:val="0"/>
                <w:bCs/>
                <w:highlight w:val="none"/>
                <w:lang w:val="en-US" w:eastAsia="zh-CN"/>
              </w:rPr>
            </w:pPr>
            <w:r>
              <w:rPr>
                <w:rFonts w:hint="eastAsia" w:ascii="仿宋" w:hAnsi="仿宋" w:eastAsia="仿宋" w:cs="仿宋"/>
                <w:b w:val="0"/>
                <w:bCs/>
                <w:highlight w:val="none"/>
                <w:lang w:val="en-US" w:eastAsia="zh-CN"/>
              </w:rPr>
              <w:t xml:space="preserve">详见响应文件</w:t>
            </w:r>
            <w:r/>
          </w:p>
        </w:tc>
        <w:tc>
          <w:tcPr>
            <w:tcMar>
              <w:top w:w="100" w:type="dxa"/>
              <w:bottom w:w="100" w:type="dxa"/>
            </w:tcMar>
            <w:tcW w:w="3764" w:type="dxa"/>
            <w:vAlign w:val="center"/>
            <w:textDirection w:val="lrTb"/>
            <w:noWrap w:val="false"/>
          </w:tcPr>
          <w:p>
            <w:pPr>
              <w:pStyle w:val="1152"/>
              <w:jc w:val="left"/>
              <w:spacing w:line="440" w:lineRule="exact"/>
              <w:rPr>
                <w:rFonts w:hint="default" w:ascii="仿宋" w:hAnsi="仿宋" w:eastAsia="仿宋" w:cs="仿宋"/>
                <w:b w:val="0"/>
                <w:bCs/>
                <w:highlight w:val="none"/>
                <w:lang w:val="en-US" w:eastAsia="zh-CN"/>
              </w:rPr>
            </w:pPr>
            <w:r>
              <w:rPr>
                <w:rFonts w:hint="eastAsia" w:ascii="仿宋" w:hAnsi="仿宋" w:eastAsia="仿宋" w:cs="仿宋"/>
                <w:b w:val="0"/>
                <w:bCs/>
                <w:highlight w:val="none"/>
                <w:u w:val="single"/>
                <w:lang w:val="en-US" w:eastAsia="zh-CN"/>
              </w:rPr>
              <w:t xml:space="preserve">                </w:t>
            </w:r>
            <w:r>
              <w:rPr>
                <w:rFonts w:hint="eastAsia" w:ascii="仿宋" w:hAnsi="仿宋" w:eastAsia="仿宋" w:cs="仿宋"/>
                <w:b w:val="0"/>
                <w:bCs/>
                <w:highlight w:val="none"/>
                <w:lang w:val="en-US" w:eastAsia="zh-CN"/>
              </w:rPr>
              <w:t xml:space="preserve">元</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152"/>
              <w:jc w:val="left"/>
              <w:spacing w:line="440" w:lineRule="exact"/>
              <w:rPr>
                <w:rFonts w:hint="eastAsia" w:ascii="仿宋" w:hAnsi="仿宋" w:eastAsia="仿宋" w:cs="仿宋"/>
                <w:b w:val="0"/>
                <w:bCs/>
                <w:highlight w:val="none"/>
                <w:lang w:eastAsia="zh-CN"/>
              </w:rPr>
            </w:pPr>
            <w:r>
              <w:rPr>
                <w:rFonts w:hint="eastAsia" w:ascii="仿宋" w:hAnsi="仿宋" w:eastAsia="仿宋" w:cs="仿宋"/>
                <w:b w:val="0"/>
                <w:bCs/>
                <w:highlight w:val="none"/>
              </w:rPr>
              <w:t xml:space="preserve">总价</w:t>
            </w:r>
            <w:r>
              <w:rPr>
                <w:rFonts w:hint="eastAsia" w:ascii="仿宋" w:hAnsi="仿宋" w:eastAsia="仿宋" w:cs="仿宋"/>
                <w:b w:val="0"/>
                <w:bCs/>
                <w:highlight w:val="none"/>
                <w:lang w:eastAsia="zh-CN"/>
              </w:rPr>
              <w:t xml:space="preserve">（</w:t>
            </w:r>
            <w:r>
              <w:rPr>
                <w:rFonts w:hint="eastAsia" w:ascii="仿宋" w:hAnsi="仿宋" w:eastAsia="仿宋" w:cs="仿宋"/>
                <w:b w:val="0"/>
                <w:bCs/>
                <w:highlight w:val="none"/>
                <w:lang w:val="en-US" w:eastAsia="zh-CN"/>
              </w:rPr>
              <w:t xml:space="preserve">大写</w:t>
            </w:r>
            <w:r>
              <w:rPr>
                <w:rFonts w:hint="eastAsia" w:ascii="仿宋" w:hAnsi="仿宋" w:eastAsia="仿宋" w:cs="仿宋"/>
                <w:b w:val="0"/>
                <w:bCs/>
                <w:highlight w:val="none"/>
                <w:lang w:eastAsia="zh-CN"/>
              </w:rPr>
              <w:t xml:space="preserve">）：</w:t>
            </w:r>
            <w:r/>
          </w:p>
        </w:tc>
        <w:tc>
          <w:tcPr>
            <w:gridSpan w:val="2"/>
            <w:tcBorders>
              <w:left w:val="single" w:color="auto" w:sz="4" w:space="0"/>
            </w:tcBorders>
            <w:tcMar>
              <w:top w:w="100" w:type="dxa"/>
              <w:bottom w:w="100" w:type="dxa"/>
            </w:tcMar>
            <w:tcW w:w="6339" w:type="dxa"/>
            <w:vAlign w:val="center"/>
            <w:textDirection w:val="lrTb"/>
            <w:noWrap w:val="false"/>
          </w:tcPr>
          <w:p>
            <w:pPr>
              <w:pStyle w:val="1152"/>
              <w:jc w:val="left"/>
              <w:spacing w:line="440" w:lineRule="exact"/>
              <w:rPr>
                <w:rFonts w:ascii="仿宋" w:hAnsi="仿宋" w:eastAsia="仿宋" w:cs="仿宋"/>
                <w:b w:val="0"/>
                <w:bCs/>
                <w:highlight w:val="none"/>
              </w:rPr>
            </w:pPr>
            <w:r>
              <w:rPr>
                <w:rFonts w:ascii="仿宋" w:hAnsi="仿宋" w:eastAsia="仿宋" w:cs="仿宋"/>
                <w:b w:val="0"/>
                <w:bCs/>
                <w:highlight w:val="none"/>
              </w:rPr>
            </w:r>
            <w:r/>
          </w:p>
        </w:tc>
      </w:tr>
    </w:tbl>
    <w:p>
      <w:pPr>
        <w:pStyle w:val="1153"/>
        <w:rPr>
          <w:rFonts w:ascii="仿宋" w:hAnsi="仿宋" w:eastAsia="仿宋" w:cs="仿宋"/>
          <w:highlight w:val="none"/>
        </w:rPr>
      </w:pPr>
      <w:r>
        <w:rPr>
          <w:rFonts w:ascii="仿宋" w:hAnsi="仿宋" w:eastAsia="仿宋" w:cs="仿宋"/>
          <w:highlight w:val="none"/>
        </w:rPr>
      </w:r>
      <w:r/>
    </w:p>
    <w:p>
      <w:pPr>
        <w:pStyle w:val="1154"/>
        <w:rPr>
          <w:rFonts w:ascii="仿宋" w:hAnsi="仿宋" w:eastAsia="仿宋" w:cs="仿宋"/>
          <w:highlight w:val="none"/>
        </w:rPr>
      </w:pPr>
      <w:r>
        <w:rPr>
          <w:rFonts w:hint="eastAsia" w:ascii="仿宋" w:hAnsi="仿宋" w:eastAsia="仿宋" w:cs="仿宋"/>
          <w:highlight w:val="none"/>
        </w:rPr>
        <w:t xml:space="preserve"> </w:t>
      </w:r>
      <w:r/>
    </w:p>
    <w:p>
      <w:pPr>
        <w:pStyle w:val="1149"/>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t xml:space="preserve">报价说明</w:t>
      </w:r>
      <w:r>
        <w:rPr>
          <w:rFonts w:hint="eastAsia" w:ascii="仿宋" w:hAnsi="仿宋" w:eastAsia="仿宋" w:cs="仿宋"/>
          <w:b w:val="0"/>
          <w:bCs/>
          <w:sz w:val="24"/>
          <w:szCs w:val="20"/>
          <w:highlight w:val="none"/>
          <w:lang w:eastAsia="zh-CN"/>
        </w:rPr>
        <w:t xml:space="preserve">：</w:t>
      </w:r>
      <w:r/>
    </w:p>
    <w:p>
      <w:pPr>
        <w:pStyle w:val="1149"/>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lang w:eastAsia="zh-CN"/>
        </w:rPr>
        <w:t xml:space="preserve">1.</w:t>
      </w:r>
      <w:r>
        <w:rPr>
          <w:rFonts w:hint="eastAsia" w:ascii="仿宋" w:hAnsi="仿宋" w:eastAsia="仿宋" w:cs="仿宋"/>
          <w:b w:val="0"/>
          <w:bCs/>
          <w:sz w:val="24"/>
          <w:szCs w:val="20"/>
          <w:highlight w:val="none"/>
        </w:rPr>
        <w:t xml:space="preserve">报价包括完成项目的所有费用。采购人不再支付报价以外的任何费用。</w:t>
      </w:r>
      <w:r/>
    </w:p>
    <w:p>
      <w:pPr>
        <w:pStyle w:val="1149"/>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2.</w:t>
      </w:r>
      <w:r>
        <w:rPr>
          <w:rFonts w:hint="eastAsia" w:ascii="仿宋" w:hAnsi="仿宋" w:eastAsia="仿宋" w:cs="仿宋"/>
          <w:b w:val="0"/>
          <w:bCs/>
          <w:sz w:val="24"/>
          <w:szCs w:val="20"/>
          <w:highlight w:val="none"/>
        </w:rPr>
        <w:t xml:space="preserve">报价以总价为准，大小写不一致以大写为准</w:t>
      </w:r>
      <w:r>
        <w:rPr>
          <w:rFonts w:hint="eastAsia" w:ascii="仿宋" w:hAnsi="仿宋" w:eastAsia="仿宋" w:cs="仿宋"/>
          <w:b w:val="0"/>
          <w:bCs/>
          <w:sz w:val="24"/>
          <w:szCs w:val="20"/>
          <w:highlight w:val="none"/>
          <w:lang w:eastAsia="zh-CN"/>
        </w:rPr>
        <w:t xml:space="preserve">；</w:t>
      </w:r>
      <w:r/>
    </w:p>
    <w:p>
      <w:pPr>
        <w:pStyle w:val="1149"/>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3.</w:t>
      </w:r>
      <w:r>
        <w:rPr>
          <w:rFonts w:hint="eastAsia" w:ascii="仿宋" w:hAnsi="仿宋" w:eastAsia="仿宋" w:cs="仿宋"/>
          <w:b w:val="0"/>
          <w:bCs/>
          <w:sz w:val="24"/>
          <w:szCs w:val="20"/>
          <w:highlight w:val="none"/>
        </w:rPr>
        <w:t xml:space="preserve">偏离说明</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详见《偏离表》</w:t>
      </w:r>
      <w:r>
        <w:rPr>
          <w:rFonts w:hint="eastAsia" w:ascii="仿宋" w:hAnsi="仿宋" w:eastAsia="仿宋" w:cs="仿宋"/>
          <w:b w:val="0"/>
          <w:bCs/>
          <w:sz w:val="24"/>
          <w:szCs w:val="20"/>
          <w:highlight w:val="none"/>
          <w:lang w:eastAsia="zh-CN"/>
        </w:rPr>
        <w:t xml:space="preserve">；</w:t>
      </w:r>
      <w:r/>
    </w:p>
    <w:p>
      <w:pPr>
        <w:pStyle w:val="1149"/>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4.</w:t>
      </w:r>
      <w:r>
        <w:rPr>
          <w:rFonts w:hint="eastAsia" w:ascii="仿宋" w:hAnsi="仿宋" w:eastAsia="仿宋" w:cs="仿宋"/>
          <w:b w:val="0"/>
          <w:bCs/>
          <w:sz w:val="24"/>
          <w:szCs w:val="20"/>
          <w:highlight w:val="none"/>
        </w:rPr>
        <w:t xml:space="preserve">如最后报价未列明单价，则最后所报各项单价计算方法为</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最后报价/最初报价</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*各项最初报价的单价</w:t>
      </w:r>
      <w:r>
        <w:rPr>
          <w:rFonts w:hint="eastAsia" w:ascii="仿宋" w:hAnsi="仿宋" w:eastAsia="仿宋" w:cs="仿宋"/>
          <w:b w:val="0"/>
          <w:bCs/>
          <w:sz w:val="24"/>
          <w:szCs w:val="20"/>
          <w:highlight w:val="none"/>
          <w:lang w:eastAsia="zh-CN"/>
        </w:rPr>
        <w:t xml:space="preserve">，工程项目同比例调整不包括暂列金和暂估价。</w:t>
      </w:r>
      <w:r/>
    </w:p>
    <w:p>
      <w:pPr>
        <w:pStyle w:val="1149"/>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val="0"/>
          <w:bCs/>
          <w:sz w:val="24"/>
          <w:szCs w:val="20"/>
          <w:highlight w:val="none"/>
        </w:rPr>
        <w:t xml:space="preserve">供应商</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lang w:val="en-US" w:eastAsia="zh-CN"/>
        </w:rPr>
        <w:t xml:space="preserve">电子签章</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    </w:t>
      </w:r>
      <w:r>
        <w:rPr>
          <w:rFonts w:hint="eastAsia" w:ascii="仿宋" w:hAnsi="仿宋" w:eastAsia="仿宋" w:cs="仿宋"/>
          <w:b/>
          <w:sz w:val="24"/>
          <w:szCs w:val="20"/>
          <w:highlight w:val="none"/>
        </w:rPr>
        <w:t xml:space="preserve">   </w:t>
      </w:r>
      <w:r/>
    </w:p>
    <w:p>
      <w:pPr>
        <w:pStyle w:val="1149"/>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149"/>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149"/>
        <w:keepLines w:val="0"/>
        <w:keepNext w:val="0"/>
        <w:pageBreakBefore w:val="0"/>
        <w:spacing w:line="520" w:lineRule="exact"/>
        <w:rPr>
          <w:rFonts w:ascii="仿宋" w:hAnsi="仿宋" w:eastAsia="仿宋" w:cs="仿宋"/>
          <w:b/>
          <w:sz w:val="24"/>
          <w:szCs w:val="20"/>
          <w:highlight w:val="none"/>
        </w:rPr>
      </w:pPr>
      <w:r>
        <w:rPr>
          <w:rFonts w:hint="eastAsia" w:ascii="仿宋" w:hAnsi="仿宋" w:eastAsia="仿宋" w:cs="仿宋"/>
          <w:b w:val="0"/>
          <w:bCs/>
          <w:sz w:val="24"/>
          <w:szCs w:val="20"/>
          <w:highlight w:val="none"/>
          <w:lang w:val="en-US" w:eastAsia="zh-CN"/>
        </w:rPr>
        <w:t xml:space="preserve">日期：</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年</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月</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日</w:t>
      </w:r>
      <w:r>
        <w:rPr>
          <w:rFonts w:hint="eastAsia" w:ascii="仿宋" w:hAnsi="仿宋" w:eastAsia="仿宋" w:cs="仿宋"/>
          <w:b w:val="0"/>
          <w:bCs/>
          <w:sz w:val="24"/>
          <w:szCs w:val="20"/>
          <w:highlight w:val="none"/>
        </w:rPr>
        <w:t xml:space="preserve"> </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hint="eastAsia" w:ascii="仿宋" w:hAnsi="仿宋" w:eastAsia="仿宋" w:cs="仿宋"/>
          <w:b/>
          <w:sz w:val="32"/>
          <w:highlight w:val="none"/>
        </w:rPr>
      </w:pPr>
      <w:r/>
      <w:bookmarkStart w:id="1092" w:name="_Toc27852"/>
      <w:r>
        <w:rPr>
          <w:rFonts w:hint="eastAsia" w:ascii="仿宋" w:hAnsi="仿宋" w:eastAsia="仿宋" w:cs="仿宋"/>
          <w:b/>
          <w:sz w:val="32"/>
          <w:highlight w:val="none"/>
        </w:rPr>
        <w:br w:type="page" w:clear="all"/>
      </w:r>
      <w:bookmarkEnd w:id="1091"/>
      <w:r/>
      <w:bookmarkEnd w:id="1092"/>
      <w:r/>
      <w:r/>
    </w:p>
    <w:p>
      <w:pPr>
        <w:pStyle w:val="1152"/>
        <w:keepLines w:val="0"/>
        <w:keepNext w:val="0"/>
        <w:pageBreakBefore w:val="0"/>
        <w:spacing w:line="520" w:lineRule="exact"/>
        <w:rPr>
          <w:rFonts w:ascii="仿宋" w:hAnsi="仿宋" w:eastAsia="仿宋" w:cs="仿宋"/>
          <w:b/>
          <w:sz w:val="32"/>
          <w:highlight w:val="none"/>
        </w:rPr>
        <w:outlineLvl w:val="2"/>
      </w:pPr>
      <w:r/>
      <w:bookmarkStart w:id="1093" w:name="_Toc21718"/>
      <w:r>
        <w:rPr>
          <w:rFonts w:hint="eastAsia" w:ascii="仿宋" w:hAnsi="仿宋" w:eastAsia="仿宋" w:cs="仿宋"/>
          <w:b/>
          <w:sz w:val="32"/>
          <w:highlight w:val="none"/>
        </w:rPr>
        <w:t xml:space="preserve">明细报价表</w:t>
      </w:r>
      <w:r/>
    </w:p>
    <w:p>
      <w:pPr>
        <w:ind w:firstLine="480"/>
        <w:jc w:val="left"/>
        <w:spacing w:line="400" w:lineRule="exact"/>
        <w:widowControl/>
        <w:rPr>
          <w:rFonts w:hint="eastAsia" w:ascii="仿宋" w:hAnsi="仿宋" w:eastAsia="仿宋" w:cs="仿宋"/>
          <w:bCs/>
          <w:sz w:val="36"/>
          <w:szCs w:val="36"/>
          <w:highlight w:val="none"/>
        </w:rPr>
      </w:pPr>
      <w:r>
        <w:rPr>
          <w:rFonts w:hint="eastAsia" w:ascii="仿宋" w:hAnsi="仿宋" w:eastAsia="仿宋" w:cs="仿宋"/>
          <w:bCs/>
          <w:sz w:val="36"/>
          <w:szCs w:val="36"/>
          <w:highlight w:val="none"/>
        </w:rPr>
      </w:r>
      <w:r/>
    </w:p>
    <w:p>
      <w:pPr>
        <w:ind w:firstLine="480"/>
        <w:jc w:val="left"/>
        <w:spacing w:line="400" w:lineRule="exact"/>
        <w:widowControl/>
        <w:rPr>
          <w:rFonts w:hint="eastAsia" w:ascii="仿宋" w:hAnsi="仿宋" w:eastAsia="仿宋" w:cs="仿宋"/>
          <w:bCs/>
          <w:sz w:val="36"/>
          <w:szCs w:val="36"/>
          <w:highlight w:val="none"/>
        </w:rPr>
      </w:pPr>
      <w:r>
        <w:rPr>
          <w:rFonts w:hint="eastAsia" w:ascii="仿宋" w:hAnsi="仿宋" w:eastAsia="仿宋" w:cs="仿宋"/>
          <w:bCs/>
          <w:sz w:val="36"/>
          <w:szCs w:val="36"/>
          <w:highlight w:val="none"/>
        </w:rPr>
      </w:r>
      <w:r/>
    </w:p>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bCs/>
          <w:sz w:val="36"/>
          <w:szCs w:val="36"/>
          <w:highlight w:val="none"/>
        </w:rPr>
        <w:t xml:space="preserve">严格按照工程量清单填写</w:t>
      </w:r>
      <w:r/>
    </w:p>
    <w:p>
      <w:pPr>
        <w:jc w:val="both"/>
        <w:keepLines w:val="0"/>
        <w:keepNext w:val="0"/>
        <w:pageBreakBefore w:val="0"/>
        <w:spacing w:line="52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r>
      <w:r/>
    </w:p>
    <w:p>
      <w:pPr>
        <w:jc w:val="both"/>
        <w:keepLines w:val="0"/>
        <w:keepNext w:val="0"/>
        <w:pageBreakBefore w:val="0"/>
        <w:spacing w:line="52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spacing w:line="360" w:lineRule="auto"/>
        <w:rPr>
          <w:rFonts w:ascii="仿宋" w:hAnsi="仿宋" w:eastAsia="仿宋" w:cs="仿宋"/>
          <w:b/>
          <w:sz w:val="32"/>
          <w:szCs w:val="24"/>
          <w:highlight w:val="none"/>
          <w:lang w:val="en-US" w:eastAsia="zh-CN" w:bidi="ar-SA"/>
        </w:rPr>
        <w:outlineLvl w:val="2"/>
      </w:pPr>
      <w:r>
        <w:rPr>
          <w:rFonts w:hint="eastAsia" w:ascii="仿宋" w:hAnsi="仿宋" w:eastAsia="仿宋" w:cs="仿宋"/>
          <w:b/>
          <w:sz w:val="32"/>
          <w:szCs w:val="24"/>
          <w:highlight w:val="none"/>
          <w:lang w:val="en-US" w:eastAsia="zh-CN" w:bidi="ar-SA"/>
        </w:rPr>
        <w:t xml:space="preserve">项目组人员</w:t>
      </w:r>
      <w:r/>
    </w:p>
    <w:p>
      <w:pPr>
        <w:jc w:val="center"/>
        <w:rPr>
          <w:rFonts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供应商项目管理、技术及服务人员一览表</w:t>
      </w:r>
      <w:r/>
    </w:p>
    <w:tbl>
      <w:tblPr>
        <w:tblStyle w:val="85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姓  名</w:t>
            </w:r>
            <w:r/>
          </w:p>
        </w:tc>
        <w:tc>
          <w:tcPr>
            <w:tcW w:w="180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本项目</w:t>
            </w:r>
            <w:r/>
          </w:p>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拟任职务</w:t>
            </w:r>
            <w:r/>
          </w:p>
        </w:tc>
        <w:tc>
          <w:tcPr>
            <w:tcW w:w="108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学 历</w:t>
            </w:r>
            <w:r/>
          </w:p>
        </w:tc>
        <w:tc>
          <w:tcPr>
            <w:tcW w:w="192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身份证号</w:t>
            </w:r>
            <w:r/>
          </w:p>
        </w:tc>
        <w:tc>
          <w:tcPr>
            <w:tcW w:w="96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电话</w:t>
            </w:r>
            <w:r/>
          </w:p>
        </w:tc>
        <w:tc>
          <w:tcPr>
            <w:tcW w:w="1493"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备注</w:t>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bl>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注：如供应商成交，项目管理、技术及服务人员必须按本表承诺人员操作，不得随意更换。按</w:t>
      </w:r>
      <w:r>
        <w:rPr>
          <w:rFonts w:hint="eastAsia" w:ascii="仿宋" w:hAnsi="仿宋" w:eastAsia="仿宋" w:cs="仿宋"/>
          <w:b/>
          <w:bCs/>
          <w:sz w:val="24"/>
          <w:szCs w:val="28"/>
          <w:highlight w:val="none"/>
          <w:lang w:val="en-US" w:eastAsia="zh-CN" w:bidi="ar-SA"/>
        </w:rPr>
        <w:t xml:space="preserve">竞争性磋商文件</w:t>
      </w:r>
      <w:r>
        <w:rPr>
          <w:rFonts w:hint="eastAsia" w:ascii="仿宋" w:hAnsi="仿宋" w:eastAsia="仿宋" w:cs="仿宋"/>
          <w:b/>
          <w:sz w:val="24"/>
          <w:szCs w:val="22"/>
          <w:highlight w:val="none"/>
          <w:lang w:val="en-US" w:eastAsia="zh-CN" w:bidi="ar-SA"/>
        </w:rPr>
        <w:t xml:space="preserve">要求附相关人员证书。</w:t>
      </w:r>
      <w:r/>
    </w:p>
    <w:p>
      <w:pPr>
        <w:jc w:val="both"/>
        <w:spacing w:line="70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（盖章）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widowControl w:val="off"/>
        <w:rPr>
          <w:rFonts w:hint="eastAsia" w:ascii="仿宋" w:hAnsi="仿宋" w:eastAsia="仿宋" w:cs="仿宋"/>
          <w:b/>
          <w:sz w:val="24"/>
          <w:szCs w:val="20"/>
          <w:highlight w:val="none"/>
          <w:lang w:val="en-US" w:eastAsia="zh-CN" w:bidi="ar-SA"/>
        </w:rPr>
        <w:outlineLvl w:val="9"/>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172"/>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172"/>
        <w:rPr>
          <w:rFonts w:hint="eastAsia" w:ascii="仿宋" w:hAnsi="仿宋" w:eastAsia="仿宋" w:cs="仿宋"/>
          <w:highlight w:val="none"/>
        </w:rPr>
      </w:pPr>
      <w:r>
        <w:rPr>
          <w:rFonts w:hint="eastAsia" w:ascii="仿宋" w:hAnsi="仿宋" w:eastAsia="仿宋" w:cs="仿宋"/>
          <w:highlight w:val="none"/>
        </w:rPr>
        <w:t xml:space="preserve">请在此</w:t>
      </w:r>
      <w:r>
        <w:rPr>
          <w:rFonts w:hint="eastAsia" w:ascii="仿宋" w:hAnsi="仿宋" w:eastAsia="仿宋" w:cs="仿宋"/>
          <w:highlight w:val="none"/>
          <w:lang w:val="en-US" w:eastAsia="zh-CN"/>
        </w:rPr>
        <w:t xml:space="preserve">处</w:t>
      </w:r>
      <w:r>
        <w:rPr>
          <w:rFonts w:hint="eastAsia" w:ascii="仿宋" w:hAnsi="仿宋" w:eastAsia="仿宋" w:cs="仿宋"/>
          <w:highlight w:val="none"/>
        </w:rPr>
        <w:t xml:space="preserve">中增加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所需其他相关内容（</w:t>
      </w:r>
      <w:r>
        <w:rPr>
          <w:rFonts w:hint="eastAsia" w:ascii="仿宋" w:hAnsi="仿宋" w:eastAsia="仿宋" w:cs="仿宋"/>
          <w:highlight w:val="none"/>
          <w:lang w:val="en-US" w:eastAsia="zh-CN"/>
        </w:rPr>
        <w:t xml:space="preserve">竞争性磋商文件要求的</w:t>
      </w:r>
      <w:r>
        <w:rPr>
          <w:rFonts w:hint="eastAsia" w:ascii="仿宋" w:hAnsi="仿宋" w:eastAsia="仿宋" w:cs="仿宋"/>
          <w:highlight w:val="none"/>
        </w:rPr>
        <w:t xml:space="preserve">及</w:t>
      </w:r>
      <w:r>
        <w:rPr>
          <w:rFonts w:hint="eastAsia" w:ascii="仿宋" w:hAnsi="仿宋" w:eastAsia="仿宋" w:cs="仿宋"/>
          <w:highlight w:val="none"/>
          <w:lang w:eastAsia="zh-CN"/>
        </w:rPr>
        <w:t xml:space="preserve">其他</w:t>
      </w:r>
      <w:r>
        <w:rPr>
          <w:rFonts w:hint="eastAsia" w:ascii="仿宋" w:hAnsi="仿宋" w:eastAsia="仿宋" w:cs="仿宋"/>
          <w:highlight w:val="none"/>
        </w:rPr>
        <w:t xml:space="preserve">供应商认为有必要提供的资料），如没有请空置。</w:t>
      </w:r>
      <w:r/>
    </w:p>
    <w:p>
      <w:pPr>
        <w:pStyle w:val="1172"/>
        <w:rPr>
          <w:rFonts w:hint="eastAsia" w:ascii="仿宋" w:hAnsi="仿宋" w:eastAsia="仿宋" w:cs="仿宋"/>
          <w:highlight w:val="none"/>
        </w:rPr>
      </w:pPr>
      <w:r>
        <w:rPr>
          <w:rFonts w:hint="eastAsia" w:ascii="仿宋" w:hAnsi="仿宋" w:eastAsia="仿宋" w:cs="仿宋"/>
          <w:highlight w:val="none"/>
        </w:rPr>
      </w:r>
      <w:r/>
    </w:p>
    <w:p>
      <w:pPr>
        <w:pStyle w:val="1141"/>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42"/>
        <w:rPr>
          <w:rFonts w:hint="default" w:ascii="仿宋" w:hAnsi="仿宋" w:eastAsia="仿宋" w:cs="仿宋"/>
          <w:color w:val="ff0000"/>
          <w:highlight w:val="none"/>
          <w:lang w:val="en-US" w:eastAsia="zh-CN"/>
        </w:rPr>
        <w:outlineLvl w:val="1"/>
      </w:pPr>
      <w:r>
        <w:rPr>
          <w:rFonts w:hint="eastAsia" w:ascii="仿宋" w:hAnsi="仿宋" w:eastAsia="仿宋" w:cs="仿宋"/>
          <w:highlight w:val="none"/>
        </w:rPr>
        <w:br w:type="page" w:clear="all"/>
      </w: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bookmarkEnd w:id="1093"/>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或近6个月内任意一个月的财务状况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(3)具有履行合同所必需的设备和专业技术能力（供应商根据履行采购项目合同需要，提供履行合同所必需的设备和专业技术能力的证明材料）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highlight w:val="none"/>
        </w:rPr>
        <w:t xml:space="preserve">(4)有依法缴纳税收和社会保障资金的良好记录（202</w:t>
      </w:r>
      <w:r>
        <w:rPr>
          <w:rFonts w:hint="eastAsia" w:ascii="仿宋" w:hAnsi="仿宋" w:eastAsia="仿宋" w:cs="仿宋"/>
          <w:bCs/>
          <w:sz w:val="28"/>
          <w:szCs w:val="28"/>
          <w:highlight w:val="none"/>
          <w:lang w:val="en-US" w:eastAsia="zh-CN"/>
        </w:rPr>
        <w:t xml:space="preserve">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3</w:t>
      </w:r>
      <w:r>
        <w:rPr>
          <w:rFonts w:hint="eastAsia" w:ascii="仿宋" w:hAnsi="仿宋" w:eastAsia="仿宋" w:cs="仿宋"/>
          <w:bCs/>
          <w:sz w:val="28"/>
          <w:szCs w:val="28"/>
          <w:highlight w:val="none"/>
        </w:rPr>
        <w:t xml:space="preserve">月至今中任一月份的依法缴纳税收和社会保险费的相关材料，提供相关主管部门证明或银行代扣证明的复印件，根据国家相关政策免缴或迟缴的需提供相关证明材料；</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成立时间距投标截止日不足30日的，可不提供，以</w:t>
      </w:r>
      <w:r>
        <w:rPr>
          <w:rFonts w:hint="eastAsia" w:ascii="仿宋" w:hAnsi="仿宋" w:eastAsia="仿宋" w:cs="仿宋"/>
          <w:bCs/>
          <w:sz w:val="28"/>
          <w:szCs w:val="28"/>
        </w:rPr>
        <w:t xml:space="preserve">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（说明：重大违法记录是指供应商因违法经营受到刑事处罚或者责令停产停业、吊销许可证或者执照、较大数额罚款等行政处罚，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ascii="Times New Roman" w:hAnsi="Times New Roman" w:eastAsia="Times New Roman" w:cs="Times New Roman"/>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7"/>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151"/>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color w:val="ff0000"/>
          <w:highlight w:val="none"/>
          <w:lang w:eastAsia="zh-CN"/>
        </w:rPr>
      </w:pPr>
      <w:r>
        <w:rPr>
          <w:rFonts w:hint="eastAsia" w:ascii="仿宋" w:hAnsi="仿宋" w:eastAsia="仿宋" w:cs="仿宋"/>
          <w:color w:val="ff0000"/>
          <w:highlight w:val="none"/>
          <w:lang w:eastAsia="zh-CN"/>
        </w:rPr>
        <w:br w:type="page" w:clear="all"/>
      </w:r>
      <w:bookmarkEnd w:id="1088"/>
      <w:r/>
      <w:r/>
    </w:p>
    <w:p>
      <w:pPr>
        <w:pStyle w:val="1142"/>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三）符合条件</w:t>
      </w:r>
      <w:r/>
    </w:p>
    <w:p>
      <w:pPr>
        <w:pStyle w:val="1145"/>
        <w:rPr>
          <w:rFonts w:hint="eastAsia"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磋商报价表及报价</w:t>
      </w:r>
      <w:r/>
    </w:p>
    <w:p>
      <w:pPr>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r>
      <w:r/>
    </w:p>
    <w:p>
      <w:pPr>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r>
      <w:r/>
    </w:p>
    <w:p>
      <w:pPr>
        <w:jc w:val="center"/>
        <w:spacing w:line="600" w:lineRule="exact"/>
        <w:widowControl w:val="off"/>
        <w:rPr>
          <w:rFonts w:hint="default"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磋商报价表及报价的声明</w:t>
      </w:r>
      <w:r/>
    </w:p>
    <w:p>
      <w:pPr>
        <w:jc w:val="both"/>
        <w:spacing w:line="600" w:lineRule="exact"/>
        <w:widowControl w:val="off"/>
        <w:rPr>
          <w:rFonts w:hint="default" w:ascii="仿宋" w:hAnsi="仿宋" w:eastAsia="仿宋" w:cs="仿宋"/>
          <w:sz w:val="24"/>
          <w:szCs w:val="22"/>
          <w:highlight w:val="none"/>
          <w:u w:val="single"/>
          <w:lang w:val="en-US" w:eastAsia="zh-CN" w:bidi="ar-SA"/>
        </w:rPr>
      </w:pPr>
      <w:r>
        <w:rPr>
          <w:rFonts w:hint="default" w:ascii="仿宋" w:hAnsi="仿宋" w:eastAsia="仿宋" w:cs="仿宋"/>
          <w:sz w:val="24"/>
          <w:szCs w:val="22"/>
          <w:highlight w:val="none"/>
          <w:u w:val="single"/>
          <w:lang w:val="en-US" w:eastAsia="zh-CN" w:bidi="ar-SA"/>
        </w:rPr>
      </w:r>
      <w:r/>
    </w:p>
    <w:p>
      <w:pPr>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bCs/>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我司在参加编号为</w:t>
      </w:r>
      <w:r>
        <w:rPr>
          <w:rFonts w:hint="eastAsia" w:ascii="仿宋" w:hAnsi="仿宋" w:eastAsia="仿宋" w:cs="仿宋"/>
          <w:bCs/>
          <w:sz w:val="24"/>
          <w:szCs w:val="20"/>
          <w:highlight w:val="none"/>
          <w:u w:val="single"/>
          <w:lang w:val="en-US" w:eastAsia="zh-CN" w:bidi="ar-SA"/>
        </w:rPr>
        <w:t xml:space="preserve">            号                     </w:t>
      </w:r>
      <w:r>
        <w:rPr>
          <w:rFonts w:hint="eastAsia" w:ascii="仿宋" w:hAnsi="仿宋" w:eastAsia="仿宋" w:cs="仿宋"/>
          <w:bCs/>
          <w:sz w:val="24"/>
          <w:szCs w:val="20"/>
          <w:highlight w:val="none"/>
          <w:lang w:val="en-US" w:eastAsia="zh-CN" w:bidi="ar-SA"/>
        </w:rPr>
        <w:t xml:space="preserve">项目，磋商报价格式、填写要求符合竞争性磋商文件规定，报价未超过预算或最高限价，具体报价内容详见磋商报价表。</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（我司知晓下列处理原则：已提供本声明但响应文件中磋商报价表填写错误或按供应商须知28.2.5 修正后的报价不符合竞争性磋商文件规定的，本声明无效并以磋商报价表或28.2.5约定为准，可能做不符性处理。）</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default" w:ascii="仿宋" w:hAnsi="仿宋" w:eastAsia="仿宋" w:cs="仿宋"/>
          <w:bCs/>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135"/>
        <w:rPr>
          <w:rFonts w:ascii="仿宋" w:hAnsi="仿宋" w:eastAsia="仿宋" w:cs="仿宋"/>
          <w:highlight w:val="none"/>
        </w:rPr>
        <w:outlineLvl w:val="2"/>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highlight w:val="none"/>
        </w:rPr>
        <w:t xml:space="preserve">声明及承诺函</w:t>
      </w:r>
      <w:r/>
    </w:p>
    <w:p>
      <w:pPr>
        <w:jc w:val="center"/>
        <w:widowControl w:val="off"/>
        <w:rPr>
          <w:rFonts w:hint="default" w:ascii="仿宋" w:hAnsi="仿宋" w:eastAsia="仿宋" w:cs="仿宋"/>
          <w:b/>
          <w:sz w:val="32"/>
          <w:szCs w:val="32"/>
          <w:highlight w:val="none"/>
          <w:lang w:val="en-US" w:eastAsia="zh-CN" w:bidi="ar-SA"/>
        </w:rPr>
      </w:pPr>
      <w:r>
        <w:rPr>
          <w:rFonts w:hint="eastAsia" w:ascii="仿宋" w:hAnsi="仿宋" w:eastAsia="仿宋" w:cs="仿宋"/>
          <w:b/>
          <w:sz w:val="32"/>
          <w:szCs w:val="32"/>
          <w:highlight w:val="none"/>
          <w:lang w:val="en-US" w:eastAsia="zh-CN" w:bidi="ar-SA"/>
        </w:rPr>
        <w:t xml:space="preserve">响应声明及承诺函</w:t>
      </w:r>
      <w:r/>
    </w:p>
    <w:p>
      <w:pPr>
        <w:jc w:val="left"/>
        <w:spacing w:line="500" w:lineRule="exact"/>
        <w:widowControl w:val="off"/>
        <w:rPr>
          <w:rFonts w:hint="default"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p>
    <w:p>
      <w:pPr>
        <w:ind w:firstLine="480"/>
        <w:jc w:val="left"/>
        <w:spacing w:line="500" w:lineRule="exact"/>
        <w:widowControl w:val="off"/>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根据已收到的项目编号为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的</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项目的竞争性磋商文件，我单位参加本项目磋商活动，为此，我方郑重声明以下诸点，并负法律责任：</w:t>
      </w:r>
      <w:r/>
    </w:p>
    <w:p>
      <w:pPr>
        <w:ind w:firstLine="480"/>
        <w:jc w:val="left"/>
        <w:spacing w:line="500" w:lineRule="exact"/>
        <w:widowControl w:val="off"/>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一、我方</w:t>
      </w:r>
      <w:r>
        <w:rPr>
          <w:rFonts w:hint="eastAsia" w:ascii="仿宋" w:hAnsi="仿宋" w:eastAsia="仿宋" w:cs="仿宋"/>
          <w:sz w:val="24"/>
          <w:szCs w:val="22"/>
          <w:highlight w:val="none"/>
          <w:lang w:val="en-US" w:eastAsia="zh-CN" w:bidi="ar-SA"/>
        </w:rPr>
        <w:t xml:space="preserve">具备竞争性磋商文件要求的资格条件；</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二</w:t>
      </w:r>
      <w:r>
        <w:rPr>
          <w:rFonts w:hint="eastAsia" w:ascii="仿宋" w:hAnsi="仿宋" w:eastAsia="仿宋" w:cs="仿宋"/>
          <w:color w:val="000000"/>
          <w:sz w:val="24"/>
          <w:szCs w:val="24"/>
          <w:highlight w:val="none"/>
          <w:lang w:val="en-US" w:eastAsia="zh-CN" w:bidi="ar-SA"/>
        </w:rPr>
        <w:t xml:space="preserve">、我方在参加采购活动前三年内（自本项目开启时间之日起计算），在经营活动中没有重大违法记录（指因违法经营受到刑事处罚或者责令停产停业、吊销许可证或者执照、较大数额罚款等行政处罚）。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三、我方同意遵守贵方有关磋商的各项规定并且响应竞争性磋商文件规定的响应有效期；</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四、我方没有为本采购项目提供整体设计、规范编制，以及项目管理、监理、检测等服务；我方与参与本次采购活动的其他供应商的法定代表人或委托代理人无夫妻、直系血亲关系；我方与参与本次采购活动的其他供应商的负责人不是同一人，也不存在直接控股、管理关系。 </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五、我们理解，最低报价不是中标/成交的唯一条件，你们有选择中标/成交供应商的权利；</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六、如果我方的响应文件被接受，我方将按《中华人民共和国民法典（第三编合同）》及其他有关法律、法规的规定，按期、按质提供服务给采购单位，全面做到履约守信；</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七、我方若违背本声明及承诺约定，经查实，自愿接受采购人及相关主管部门相应的规定处理，并依法承担相应的法律责任。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八、我司承诺若获得中标/成交资格，我司保证在领取中标/成交通知书前按照竞争性磋商文件约定的标准，向采购代理机构一次性缴纳采购代理服务费。</w:t>
      </w:r>
      <w:r/>
    </w:p>
    <w:p>
      <w:pPr>
        <w:ind w:firstLine="480"/>
        <w:jc w:val="left"/>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九、我</w:t>
      </w:r>
      <w:r>
        <w:rPr>
          <w:rFonts w:hint="eastAsia" w:ascii="仿宋" w:hAnsi="仿宋" w:eastAsia="仿宋" w:cs="仿宋"/>
          <w:color w:val="auto"/>
          <w:sz w:val="24"/>
          <w:szCs w:val="24"/>
          <w:highlight w:val="none"/>
          <w:lang w:val="en-US" w:eastAsia="zh-CN" w:bidi="ar-SA"/>
        </w:rPr>
        <w:t xml:space="preserve">方决不提供虚假材料谋取中标/成交、决不采取不正当手段诋毁、排挤其他供应商、决不与采购人、其他供应商或者采购代理机构恶意串通、决不向采购人、采购代理机构工作人员和评委进行商业贿赂、决不在采购过程中与采购人进行</w:t>
      </w:r>
      <w:r/>
    </w:p>
    <w:p>
      <w:pPr>
        <w:jc w:val="center"/>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2"/>
          <w:szCs w:val="22"/>
          <w:highlight w:val="none"/>
          <w:lang w:val="en-US" w:eastAsia="zh-CN" w:bidi="ar-SA"/>
        </w:rPr>
        <w:t xml:space="preserve">响应声明及承诺函 共2页，第1页</w:t>
      </w:r>
      <w:r/>
    </w:p>
    <w:p>
      <w:pPr>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协商谈判、决不拒绝有关部门监督检查或提供虚假情况，如有违反，无条件接受相关管理部门的处罚。</w:t>
      </w:r>
      <w:r/>
    </w:p>
    <w:p>
      <w:pPr>
        <w:ind w:firstLine="480"/>
        <w:jc w:val="left"/>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十一、我单位未组成联合体响应，中标/成交后不进行分包、转包。</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十二、我方同意采购人、采购代理机构将本声明及承诺函上网公开。</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十三、与本磋商有关的正式联系方式为： </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联系人：               </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地址：                 </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电话：                         </w:t>
      </w:r>
      <w:r/>
    </w:p>
    <w:p>
      <w:pPr>
        <w:jc w:val="left"/>
        <w:spacing w:line="500" w:lineRule="exact"/>
        <w:widowControl w:val="off"/>
        <w:rPr>
          <w:rFonts w:hint="default" w:ascii="仿宋" w:hAnsi="仿宋" w:eastAsia="仿宋" w:cs="仿宋"/>
          <w:color w:val="000000"/>
          <w:sz w:val="24"/>
          <w:szCs w:val="24"/>
          <w:highlight w:val="none"/>
          <w:lang w:val="en-US" w:eastAsia="zh-CN" w:bidi="ar-SA"/>
        </w:rPr>
      </w:pPr>
      <w:r>
        <w:rPr>
          <w:rFonts w:hint="default" w:ascii="仿宋" w:hAnsi="仿宋" w:eastAsia="仿宋" w:cs="仿宋"/>
          <w:color w:val="000000"/>
          <w:sz w:val="24"/>
          <w:szCs w:val="24"/>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both"/>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spacing w:line="50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spacing w:line="50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响应声明及承诺函 共2页，第2页</w:t>
      </w:r>
      <w:r/>
    </w:p>
    <w:p>
      <w:pPr>
        <w:pStyle w:val="1137"/>
        <w:rPr>
          <w:rFonts w:ascii="仿宋" w:hAnsi="仿宋" w:eastAsia="仿宋" w:cs="仿宋"/>
          <w:highlight w:val="none"/>
        </w:rPr>
        <w:outlineLvl w:val="2"/>
      </w:pPr>
      <w:r>
        <w:rPr>
          <w:rFonts w:hint="eastAsia" w:ascii="仿宋" w:hAnsi="仿宋" w:eastAsia="仿宋" w:cs="仿宋"/>
          <w:highlight w:val="none"/>
        </w:rPr>
        <w:br w:type="page" w:clear="all"/>
      </w:r>
      <w:r>
        <w:rPr>
          <w:rFonts w:hint="eastAsia" w:ascii="仿宋" w:hAnsi="仿宋" w:eastAsia="仿宋" w:cs="仿宋"/>
          <w:highlight w:val="none"/>
        </w:rPr>
        <w:t xml:space="preserve">法定代表人身份证明或法定代表人授权委托书</w:t>
      </w:r>
      <w:r/>
    </w:p>
    <w:p>
      <w:pPr>
        <w:jc w:val="center"/>
        <w:spacing w:line="560" w:lineRule="exact"/>
        <w:widowControl w:val="off"/>
        <w:rPr>
          <w:rFonts w:hint="default"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法定代表人身份证明</w:t>
      </w:r>
      <w:r/>
    </w:p>
    <w:p>
      <w:pPr>
        <w:jc w:val="center"/>
        <w:spacing w:line="560" w:lineRule="exact"/>
        <w:widowControl w:val="off"/>
        <w:rPr>
          <w:rFonts w:hint="default" w:ascii="仿宋" w:hAnsi="仿宋" w:eastAsia="仿宋" w:cs="仿宋"/>
          <w:b/>
          <w:bCs/>
          <w:sz w:val="32"/>
          <w:szCs w:val="32"/>
          <w:highlight w:val="none"/>
          <w:lang w:val="en-US" w:eastAsia="zh-CN" w:bidi="ar-SA"/>
        </w:rPr>
      </w:pPr>
      <w:r>
        <w:rPr>
          <w:rFonts w:hint="default" w:ascii="仿宋" w:hAnsi="仿宋" w:eastAsia="仿宋" w:cs="仿宋"/>
          <w:b/>
          <w:bCs/>
          <w:sz w:val="32"/>
          <w:szCs w:val="32"/>
          <w:highlight w:val="none"/>
          <w:lang w:val="en-US" w:eastAsia="zh-CN" w:bidi="ar-SA"/>
        </w:rPr>
      </w:r>
      <w:r/>
    </w:p>
    <w:p>
      <w:pPr>
        <w:jc w:val="both"/>
        <w:spacing w:line="480" w:lineRule="exact"/>
        <w:widowControl w:val="off"/>
        <w:rPr>
          <w:rFonts w:hint="default" w:ascii="仿宋" w:hAnsi="仿宋" w:eastAsia="仿宋" w:cs="仿宋"/>
          <w:sz w:val="24"/>
          <w:szCs w:val="20"/>
          <w:highlight w:val="none"/>
          <w:u w:val="single"/>
          <w:lang w:val="en-US" w:eastAsia="zh-CN" w:bidi="ar-SA"/>
        </w:rPr>
      </w:pPr>
      <w:r>
        <w:rPr>
          <w:rFonts w:hint="eastAsia" w:ascii="仿宋" w:hAnsi="仿宋" w:eastAsia="仿宋" w:cs="仿宋"/>
          <w:sz w:val="24"/>
          <w:szCs w:val="20"/>
          <w:highlight w:val="none"/>
          <w:lang w:val="en-US" w:eastAsia="zh-CN" w:bidi="ar-SA"/>
        </w:rPr>
        <w:t xml:space="preserve">供应商名称：</w:t>
      </w:r>
      <w:r>
        <w:rPr>
          <w:rFonts w:hint="eastAsia" w:ascii="仿宋" w:hAnsi="仿宋" w:eastAsia="仿宋" w:cs="仿宋"/>
          <w:sz w:val="24"/>
          <w:szCs w:val="20"/>
          <w:highlight w:val="none"/>
          <w:u w:val="single"/>
          <w:lang w:val="en-US" w:eastAsia="zh-CN" w:bidi="ar-SA"/>
        </w:rPr>
        <w:t xml:space="preserve">                             </w:t>
      </w:r>
      <w:r/>
    </w:p>
    <w:p>
      <w:pPr>
        <w:jc w:val="both"/>
        <w:spacing w:line="480" w:lineRule="exact"/>
        <w:widowControl w:val="off"/>
        <w:rPr>
          <w:rFonts w:hint="default" w:ascii="仿宋" w:hAnsi="仿宋" w:eastAsia="仿宋" w:cs="仿宋"/>
          <w:sz w:val="24"/>
          <w:szCs w:val="20"/>
          <w:highlight w:val="none"/>
          <w:u w:val="single"/>
          <w:lang w:val="en-US" w:eastAsia="zh-CN" w:bidi="ar-SA"/>
        </w:rPr>
      </w:pPr>
      <w:r>
        <w:rPr>
          <w:rFonts w:hint="eastAsia" w:ascii="仿宋" w:hAnsi="仿宋" w:eastAsia="仿宋" w:cs="仿宋"/>
          <w:sz w:val="24"/>
          <w:szCs w:val="20"/>
          <w:highlight w:val="none"/>
          <w:lang w:val="en-US" w:eastAsia="zh-CN" w:bidi="ar-SA"/>
        </w:rPr>
        <w:t xml:space="preserve">单位性质：</w:t>
      </w:r>
      <w:r>
        <w:rPr>
          <w:rFonts w:hint="eastAsia" w:ascii="仿宋" w:hAnsi="仿宋" w:eastAsia="仿宋" w:cs="仿宋"/>
          <w:sz w:val="24"/>
          <w:szCs w:val="20"/>
          <w:highlight w:val="none"/>
          <w:u w:val="single"/>
          <w:lang w:val="en-US" w:eastAsia="zh-CN" w:bidi="ar-SA"/>
        </w:rPr>
        <w:t xml:space="preserve">                               </w:t>
      </w:r>
      <w:r/>
    </w:p>
    <w:p>
      <w:pPr>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注册地址：</w:t>
      </w:r>
      <w:r>
        <w:rPr>
          <w:rFonts w:hint="eastAsia" w:ascii="仿宋" w:hAnsi="仿宋" w:eastAsia="仿宋" w:cs="仿宋"/>
          <w:sz w:val="24"/>
          <w:szCs w:val="20"/>
          <w:highlight w:val="none"/>
          <w:u w:val="single"/>
          <w:lang w:val="en-US" w:eastAsia="zh-CN" w:bidi="ar-SA"/>
        </w:rPr>
        <w:t xml:space="preserve">                               </w:t>
      </w:r>
      <w:r/>
    </w:p>
    <w:p>
      <w:pPr>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成立时间：</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年</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月</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日</w:t>
      </w:r>
      <w:r/>
    </w:p>
    <w:p>
      <w:pPr>
        <w:jc w:val="both"/>
        <w:spacing w:line="480" w:lineRule="exact"/>
        <w:widowControl w:val="off"/>
        <w:rPr>
          <w:rFonts w:hint="default" w:ascii="仿宋" w:hAnsi="仿宋" w:eastAsia="仿宋" w:cs="仿宋"/>
          <w:sz w:val="24"/>
          <w:szCs w:val="20"/>
          <w:highlight w:val="none"/>
          <w:lang w:val="en-US" w:eastAsia="zh-CN" w:bidi="ar-SA"/>
        </w:rPr>
      </w:pPr>
      <w:r>
        <w:rPr>
          <w:rFonts w:hint="default" w:ascii="仿宋" w:hAnsi="仿宋" w:eastAsia="仿宋" w:cs="仿宋"/>
          <w:sz w:val="24"/>
          <w:szCs w:val="20"/>
          <w:highlight w:val="none"/>
          <w:lang w:val="en-US" w:eastAsia="zh-CN" w:bidi="ar-SA"/>
        </w:rPr>
      </w:r>
      <w:r/>
    </w:p>
    <w:p>
      <w:pPr>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姓名：</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性别：</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年龄：</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职务：</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系</w:t>
      </w:r>
      <w:r/>
    </w:p>
    <w:p>
      <w:pPr>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（供应商名称）的法定代表人。</w:t>
      </w:r>
      <w:r/>
    </w:p>
    <w:p>
      <w:pPr>
        <w:ind w:firstLine="480"/>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特此证明。</w:t>
      </w:r>
      <w:r/>
    </w:p>
    <w:p>
      <w:pPr>
        <w:ind w:firstLine="480"/>
        <w:jc w:val="both"/>
        <w:spacing w:line="480" w:lineRule="exact"/>
        <w:widowControl w:val="off"/>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r>
      <w:r/>
    </w:p>
    <w:p>
      <w:pPr>
        <w:jc w:val="both"/>
        <w:spacing w:line="600" w:lineRule="exact"/>
        <w:widowControl w:val="off"/>
        <w:rPr>
          <w:rFonts w:hint="default" w:ascii="仿宋" w:hAnsi="仿宋" w:eastAsia="仿宋" w:cs="仿宋"/>
          <w:b/>
          <w:bCs/>
          <w:sz w:val="24"/>
          <w:szCs w:val="20"/>
          <w:highlight w:val="none"/>
          <w:lang w:val="en-US" w:eastAsia="zh-CN" w:bidi="ar-SA"/>
        </w:rPr>
      </w:pPr>
      <w:r>
        <w:rPr>
          <w:rFonts w:hint="eastAsia" w:ascii="仿宋" w:hAnsi="仿宋" w:eastAsia="仿宋" w:cs="仿宋"/>
          <w:b/>
          <w:bCs/>
          <w:sz w:val="24"/>
          <w:szCs w:val="20"/>
          <w:highlight w:val="none"/>
          <w:lang w:val="en-US" w:eastAsia="zh-CN" w:bidi="ar-SA"/>
        </w:rPr>
        <w:t xml:space="preserve">（法定代表人直接参与的提供，未直接参与可不提供。附法定代表人身份证复印件）</w:t>
      </w:r>
      <w:r/>
    </w:p>
    <w:p>
      <w:pPr>
        <w:ind w:firstLine="629"/>
        <w:jc w:val="both"/>
        <w:spacing w:line="700" w:lineRule="exact"/>
        <w:widowControl w:val="off"/>
        <w:rPr>
          <w:rFonts w:hint="default" w:ascii="仿宋" w:hAnsi="仿宋" w:eastAsia="仿宋" w:cs="仿宋"/>
          <w:sz w:val="24"/>
          <w:szCs w:val="20"/>
          <w:highlight w:val="none"/>
          <w:lang w:val="en-US" w:eastAsia="zh-CN" w:bidi="ar-SA"/>
        </w:rPr>
      </w:pPr>
      <w:r>
        <w:rPr>
          <w:rFonts w:hint="default" w:ascii="仿宋" w:hAnsi="仿宋" w:eastAsia="仿宋" w:cs="仿宋"/>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jc w:val="center"/>
        <w:spacing w:line="560" w:lineRule="exact"/>
        <w:widowControl w:val="off"/>
        <w:rPr>
          <w:rFonts w:hint="default"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br w:type="page" w:clear="all"/>
      </w:r>
      <w:r>
        <w:rPr>
          <w:rFonts w:hint="eastAsia" w:ascii="仿宋" w:hAnsi="仿宋" w:eastAsia="仿宋" w:cs="仿宋"/>
          <w:b/>
          <w:bCs/>
          <w:sz w:val="32"/>
          <w:szCs w:val="32"/>
          <w:highlight w:val="none"/>
          <w:lang w:val="en-US" w:eastAsia="zh-CN" w:bidi="ar-SA"/>
        </w:rPr>
        <w:t xml:space="preserve">法定代表人授权委托书</w:t>
      </w:r>
      <w:r/>
    </w:p>
    <w:p>
      <w:pPr>
        <w:jc w:val="both"/>
        <w:widowControl w:val="off"/>
        <w:rPr>
          <w:rFonts w:hint="eastAsia"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u w:val="single"/>
          <w:lang w:val="en-US" w:eastAsia="zh-CN" w:bidi="ar-SA"/>
        </w:rPr>
      </w:r>
      <w:r/>
    </w:p>
    <w:p>
      <w:pPr>
        <w:jc w:val="both"/>
        <w:widowControl w:val="off"/>
        <w:rPr>
          <w:rFonts w:hint="eastAsia"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u w:val="single"/>
          <w:lang w:val="en-US" w:eastAsia="zh-CN" w:bidi="ar-SA"/>
        </w:rPr>
      </w:r>
      <w:r/>
    </w:p>
    <w:p>
      <w:pPr>
        <w:jc w:val="both"/>
        <w:spacing w:line="360" w:lineRule="auto"/>
        <w:widowControl w:val="off"/>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sz w:val="24"/>
          <w:szCs w:val="24"/>
          <w:highlight w:val="none"/>
          <w:lang w:val="en-US" w:eastAsia="zh-CN" w:bidi="ar-SA"/>
        </w:rPr>
        <w:t xml:space="preserve">：</w:t>
      </w:r>
      <w:r/>
    </w:p>
    <w:p>
      <w:pPr>
        <w:ind w:firstLine="480"/>
        <w:jc w:val="both"/>
        <w:spacing w:line="360" w:lineRule="auto"/>
        <w:widowControl w:val="off"/>
        <w:rPr>
          <w:rFonts w:hint="default" w:ascii="仿宋" w:hAnsi="仿宋" w:eastAsia="仿宋" w:cs="仿宋"/>
          <w:sz w:val="32"/>
          <w:szCs w:val="32"/>
          <w:highlight w:val="none"/>
          <w:u w:val="single"/>
          <w:lang w:val="en-US" w:eastAsia="zh-CN" w:bidi="ar-SA"/>
        </w:rPr>
      </w:pPr>
      <w:r>
        <w:rPr>
          <w:rFonts w:hint="eastAsia" w:ascii="仿宋" w:hAnsi="仿宋" w:eastAsia="仿宋" w:cs="仿宋"/>
          <w:sz w:val="24"/>
          <w:szCs w:val="24"/>
          <w:highlight w:val="none"/>
          <w:u w:val="single"/>
          <w:lang w:val="en-US" w:eastAsia="zh-CN" w:bidi="ar-SA"/>
        </w:rPr>
        <w:t xml:space="preserve">      （单位名称）</w:t>
      </w:r>
      <w:r>
        <w:rPr>
          <w:rFonts w:hint="eastAsia" w:ascii="仿宋" w:hAnsi="仿宋" w:eastAsia="仿宋" w:cs="仿宋"/>
          <w:sz w:val="24"/>
          <w:szCs w:val="24"/>
          <w:highlight w:val="none"/>
          <w:lang w:val="en-US" w:eastAsia="zh-CN" w:bidi="ar-SA"/>
        </w:rPr>
        <w:t xml:space="preserve">法定代表人</w:t>
      </w:r>
      <w:r>
        <w:rPr>
          <w:rFonts w:hint="eastAsia" w:ascii="仿宋" w:hAnsi="仿宋" w:eastAsia="仿宋" w:cs="仿宋"/>
          <w:sz w:val="24"/>
          <w:szCs w:val="24"/>
          <w:highlight w:val="none"/>
          <w:u w:val="single"/>
          <w:lang w:val="en-US" w:eastAsia="zh-CN" w:bidi="ar-SA"/>
        </w:rPr>
        <w:t xml:space="preserve">     （姓名）</w:t>
      </w:r>
      <w:r>
        <w:rPr>
          <w:rFonts w:hint="eastAsia" w:ascii="仿宋" w:hAnsi="仿宋" w:eastAsia="仿宋" w:cs="仿宋"/>
          <w:sz w:val="24"/>
          <w:szCs w:val="24"/>
          <w:highlight w:val="none"/>
          <w:lang w:val="en-US" w:eastAsia="zh-CN" w:bidi="ar-SA"/>
        </w:rPr>
        <w:t xml:space="preserve">，法定代表人身份证号： </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，授权我单位</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（职务或职称）</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（姓名），身份证号：</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，为我单位本次授权委托人，全权处理此次</w:t>
      </w:r>
      <w:r>
        <w:rPr>
          <w:rFonts w:hint="eastAsia" w:ascii="仿宋" w:hAnsi="仿宋" w:eastAsia="仿宋" w:cs="仿宋"/>
          <w:sz w:val="24"/>
          <w:szCs w:val="24"/>
          <w:highlight w:val="none"/>
          <w:u w:val="single"/>
          <w:lang w:val="en-US" w:eastAsia="zh-CN" w:bidi="ar-SA"/>
        </w:rPr>
        <w:t xml:space="preserve">        （项目名称）</w:t>
      </w:r>
      <w:r>
        <w:rPr>
          <w:rFonts w:hint="eastAsia" w:ascii="仿宋" w:hAnsi="仿宋" w:eastAsia="仿宋" w:cs="仿宋"/>
          <w:sz w:val="24"/>
          <w:szCs w:val="24"/>
          <w:highlight w:val="none"/>
          <w:lang w:val="en-US" w:eastAsia="zh-CN" w:bidi="ar-SA"/>
        </w:rPr>
        <w:t xml:space="preserve">磋商活动的一切事宜。</w:t>
      </w:r>
      <w:r/>
    </w:p>
    <w:p>
      <w:pPr>
        <w:ind w:firstLine="630"/>
        <w:jc w:val="both"/>
        <w:spacing w:line="360" w:lineRule="auto"/>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特此授权。</w:t>
      </w:r>
      <w:r/>
    </w:p>
    <w:p>
      <w:pPr>
        <w:ind w:firstLine="480"/>
        <w:jc w:val="both"/>
        <w:widowControl w:val="off"/>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r>
      <w:r/>
    </w:p>
    <w:p>
      <w:pPr>
        <w:ind w:firstLine="480"/>
        <w:jc w:val="both"/>
        <w:widowControl w:val="off"/>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r>
      <w:r/>
    </w:p>
    <w:p>
      <w:pPr>
        <w:ind w:firstLine="482"/>
        <w:jc w:val="both"/>
        <w:widowControl w:val="off"/>
        <w:rPr>
          <w:rFonts w:hint="default"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（授权委托人</w:t>
      </w:r>
      <w:r>
        <w:rPr>
          <w:rFonts w:hint="eastAsia" w:ascii="仿宋" w:hAnsi="仿宋" w:eastAsia="仿宋" w:cs="仿宋"/>
          <w:b/>
          <w:bCs/>
          <w:sz w:val="24"/>
          <w:szCs w:val="20"/>
          <w:highlight w:val="none"/>
          <w:lang w:val="en-US" w:eastAsia="zh-CN" w:bidi="ar-SA"/>
        </w:rPr>
        <w:t xml:space="preserve">参与的</w:t>
      </w:r>
      <w:r>
        <w:rPr>
          <w:rFonts w:hint="eastAsia" w:ascii="仿宋" w:hAnsi="仿宋" w:eastAsia="仿宋" w:cs="仿宋"/>
          <w:b/>
          <w:bCs/>
          <w:sz w:val="24"/>
          <w:szCs w:val="24"/>
          <w:highlight w:val="none"/>
          <w:lang w:val="en-US" w:eastAsia="zh-CN" w:bidi="ar-SA"/>
        </w:rPr>
        <w:t xml:space="preserve">提供，附法定代表人及被授权人身份证复印件）</w:t>
      </w:r>
      <w:r/>
    </w:p>
    <w:p>
      <w:pPr>
        <w:ind w:firstLine="630"/>
        <w:jc w:val="both"/>
        <w:spacing w:line="600" w:lineRule="exact"/>
        <w:widowControl w:val="off"/>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p>
    <w:p>
      <w:pPr>
        <w:jc w:val="both"/>
        <w:keepLines w:val="0"/>
        <w:keepNext w:val="0"/>
        <w:pageBreakBefore w:val="0"/>
        <w:spacing w:line="52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授权委托人：</w:t>
      </w:r>
      <w:r>
        <w:rPr>
          <w:rFonts w:hint="eastAsia" w:ascii="仿宋" w:hAnsi="仿宋" w:eastAsia="仿宋" w:cs="仿宋"/>
          <w:b/>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highlight w:val="none"/>
        </w:rPr>
      </w:pPr>
      <w:r/>
      <w:bookmarkStart w:id="1094" w:name="_Toc17048"/>
      <w:r>
        <w:rPr>
          <w:rFonts w:hint="eastAsia" w:ascii="仿宋" w:hAnsi="仿宋" w:eastAsia="仿宋" w:cs="仿宋"/>
          <w:highlight w:val="none"/>
        </w:rPr>
        <w:br w:type="page" w:clear="all"/>
      </w:r>
      <w:bookmarkEnd w:id="1094"/>
      <w:r/>
      <w:r/>
    </w:p>
    <w:p>
      <w:pPr>
        <w:jc w:val="both"/>
        <w:widowControl w:val="off"/>
        <w:rPr>
          <w:rFonts w:hint="default" w:ascii="仿宋" w:hAnsi="仿宋" w:eastAsia="仿宋" w:cs="仿宋"/>
          <w:b/>
          <w:sz w:val="32"/>
          <w:szCs w:val="24"/>
          <w:highlight w:val="none"/>
          <w:lang w:val="en-US" w:eastAsia="zh-CN" w:bidi="ar-SA"/>
        </w:rPr>
        <w:outlineLvl w:val="2"/>
      </w:pPr>
      <w:r/>
      <w:bookmarkStart w:id="1095" w:name="_Toc15017"/>
      <w:r>
        <w:rPr>
          <w:rFonts w:hint="eastAsia" w:ascii="仿宋" w:hAnsi="仿宋" w:eastAsia="仿宋" w:cs="仿宋"/>
          <w:b/>
          <w:sz w:val="32"/>
          <w:szCs w:val="24"/>
          <w:highlight w:val="none"/>
          <w:lang w:val="en-US" w:eastAsia="zh-CN" w:bidi="ar-SA"/>
        </w:rPr>
        <w:t xml:space="preserve">响应文件签署、盖章齐全完整</w:t>
      </w:r>
      <w:r/>
    </w:p>
    <w:p>
      <w:pPr>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r>
      <w:r/>
    </w:p>
    <w:p>
      <w:pPr>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r>
      <w:r/>
    </w:p>
    <w:p>
      <w:pPr>
        <w:jc w:val="center"/>
        <w:spacing w:line="600" w:lineRule="exact"/>
        <w:widowControl w:val="off"/>
        <w:rPr>
          <w:rFonts w:hint="default"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响应文件签署、盖章的声明</w:t>
      </w:r>
      <w:r/>
    </w:p>
    <w:p>
      <w:pPr>
        <w:jc w:val="both"/>
        <w:spacing w:line="600" w:lineRule="exact"/>
        <w:widowControl w:val="off"/>
        <w:rPr>
          <w:rFonts w:hint="default" w:ascii="仿宋" w:hAnsi="仿宋" w:eastAsia="仿宋" w:cs="仿宋"/>
          <w:sz w:val="24"/>
          <w:szCs w:val="22"/>
          <w:highlight w:val="none"/>
          <w:u w:val="single"/>
          <w:lang w:val="en-US" w:eastAsia="zh-CN" w:bidi="ar-SA"/>
        </w:rPr>
      </w:pPr>
      <w:r>
        <w:rPr>
          <w:rFonts w:hint="default" w:ascii="仿宋" w:hAnsi="仿宋" w:eastAsia="仿宋" w:cs="仿宋"/>
          <w:sz w:val="24"/>
          <w:szCs w:val="22"/>
          <w:highlight w:val="none"/>
          <w:u w:val="single"/>
          <w:lang w:val="en-US" w:eastAsia="zh-CN" w:bidi="ar-SA"/>
        </w:rPr>
      </w:r>
      <w:r/>
    </w:p>
    <w:p>
      <w:pPr>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bCs/>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我司在参加编号为</w:t>
      </w:r>
      <w:r>
        <w:rPr>
          <w:rFonts w:hint="eastAsia" w:ascii="仿宋" w:hAnsi="仿宋" w:eastAsia="仿宋" w:cs="仿宋"/>
          <w:bCs/>
          <w:sz w:val="24"/>
          <w:szCs w:val="20"/>
          <w:highlight w:val="none"/>
          <w:u w:val="single"/>
          <w:lang w:val="en-US" w:eastAsia="zh-CN" w:bidi="ar-SA"/>
        </w:rPr>
        <w:t xml:space="preserve">            号                     </w:t>
      </w:r>
      <w:r>
        <w:rPr>
          <w:rFonts w:hint="eastAsia" w:ascii="仿宋" w:hAnsi="仿宋" w:eastAsia="仿宋" w:cs="仿宋"/>
          <w:bCs/>
          <w:sz w:val="24"/>
          <w:szCs w:val="20"/>
          <w:highlight w:val="none"/>
          <w:lang w:val="en-US" w:eastAsia="zh-CN" w:bidi="ar-SA"/>
        </w:rPr>
        <w:t xml:space="preserve">项目，我司响应文件签署、盖章符合竞争性磋商文件规定，具体报价内容详见响应文件。</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（我司知晓下列处理原则：已提供本声明但响应文件中签署、盖章不符合竞争性磋商文件规定的，本声明无效，并可能做不符性处理。）</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default" w:ascii="仿宋" w:hAnsi="仿宋" w:eastAsia="仿宋" w:cs="仿宋"/>
          <w:bCs/>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ascii="Times New Roman" w:hAnsi="Times New Roman" w:eastAsia="Times New Roman" w:cs="Times New Roman"/>
          <w:lang w:val="en-US" w:eastAsia="zh-CN"/>
        </w:rPr>
        <w:outlineLvl w:val="2"/>
      </w:pPr>
      <w:r>
        <w:rPr>
          <w:rFonts w:hint="eastAsia" w:ascii="仿宋" w:hAnsi="仿宋" w:eastAsia="仿宋" w:cs="仿宋"/>
          <w:b/>
          <w:sz w:val="32"/>
          <w:szCs w:val="24"/>
          <w:highlight w:val="none"/>
          <w:lang w:val="en-US" w:eastAsia="zh-CN"/>
        </w:rPr>
        <w:t xml:space="preserve">联合体响应</w:t>
      </w:r>
      <w:r/>
    </w:p>
    <w:p>
      <w:pPr>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r>
      <w:r/>
    </w:p>
    <w:p>
      <w:pPr>
        <w:jc w:val="center"/>
        <w:spacing w:line="600" w:lineRule="exact"/>
        <w:widowControl w:val="off"/>
        <w:rPr>
          <w:rFonts w:hint="default"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非联合体声明</w:t>
      </w:r>
      <w:r/>
    </w:p>
    <w:p>
      <w:pPr>
        <w:jc w:val="both"/>
        <w:spacing w:line="600" w:lineRule="exact"/>
        <w:widowControl w:val="off"/>
        <w:rPr>
          <w:rFonts w:hint="default" w:ascii="仿宋" w:hAnsi="仿宋" w:eastAsia="仿宋" w:cs="仿宋"/>
          <w:sz w:val="24"/>
          <w:szCs w:val="22"/>
          <w:highlight w:val="none"/>
          <w:u w:val="single"/>
          <w:lang w:val="en-US" w:eastAsia="zh-CN" w:bidi="ar-SA"/>
        </w:rPr>
      </w:pPr>
      <w:r>
        <w:rPr>
          <w:rFonts w:hint="default" w:ascii="仿宋" w:hAnsi="仿宋" w:eastAsia="仿宋" w:cs="仿宋"/>
          <w:sz w:val="24"/>
          <w:szCs w:val="22"/>
          <w:highlight w:val="none"/>
          <w:u w:val="single"/>
          <w:lang w:val="en-US" w:eastAsia="zh-CN" w:bidi="ar-SA"/>
        </w:rPr>
      </w:r>
      <w:r/>
    </w:p>
    <w:p>
      <w:pPr>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bCs/>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我司在参加编号为</w:t>
      </w:r>
      <w:r>
        <w:rPr>
          <w:rFonts w:hint="eastAsia" w:ascii="仿宋" w:hAnsi="仿宋" w:eastAsia="仿宋" w:cs="仿宋"/>
          <w:bCs/>
          <w:sz w:val="24"/>
          <w:szCs w:val="20"/>
          <w:highlight w:val="none"/>
          <w:u w:val="single"/>
          <w:lang w:val="en-US" w:eastAsia="zh-CN" w:bidi="ar-SA"/>
        </w:rPr>
        <w:t xml:space="preserve">            号                     </w:t>
      </w:r>
      <w:r>
        <w:rPr>
          <w:rFonts w:hint="eastAsia" w:ascii="仿宋" w:hAnsi="仿宋" w:eastAsia="仿宋" w:cs="仿宋"/>
          <w:bCs/>
          <w:sz w:val="24"/>
          <w:szCs w:val="20"/>
          <w:highlight w:val="none"/>
          <w:lang w:val="en-US" w:eastAsia="zh-CN" w:bidi="ar-SA"/>
        </w:rPr>
        <w:t xml:space="preserve">项目，我司参与本项目不存在联合体响应。</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default" w:ascii="仿宋" w:hAnsi="仿宋" w:eastAsia="仿宋" w:cs="仿宋"/>
          <w:bCs/>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ascii="Times New Roman" w:hAnsi="Times New Roman" w:eastAsia="Times New Roman" w:cs="Times New Roman"/>
          <w:lang w:val="en-US" w:eastAsia="zh-CN"/>
        </w:rPr>
        <w:outlineLvl w:val="2"/>
      </w:pPr>
      <w:r>
        <w:rPr>
          <w:rFonts w:hint="eastAsia" w:ascii="仿宋" w:hAnsi="仿宋" w:eastAsia="仿宋" w:cs="仿宋"/>
          <w:b/>
          <w:sz w:val="32"/>
          <w:szCs w:val="24"/>
          <w:highlight w:val="none"/>
          <w:lang w:val="en-US" w:eastAsia="zh-CN"/>
        </w:rPr>
        <w:t xml:space="preserve">响应有效期</w:t>
      </w:r>
      <w:r/>
    </w:p>
    <w:p>
      <w:pPr>
        <w:jc w:val="center"/>
        <w:spacing w:line="600" w:lineRule="exact"/>
        <w:widowControl w:val="off"/>
        <w:rPr>
          <w:rFonts w:hint="default"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响应有效期声明</w:t>
      </w:r>
      <w:r/>
    </w:p>
    <w:p>
      <w:pPr>
        <w:jc w:val="both"/>
        <w:spacing w:line="600" w:lineRule="exact"/>
        <w:widowControl w:val="off"/>
        <w:rPr>
          <w:rFonts w:hint="default" w:ascii="仿宋" w:hAnsi="仿宋" w:eastAsia="仿宋" w:cs="仿宋"/>
          <w:sz w:val="24"/>
          <w:szCs w:val="22"/>
          <w:highlight w:val="none"/>
          <w:u w:val="single"/>
          <w:lang w:val="en-US" w:eastAsia="zh-CN" w:bidi="ar-SA"/>
        </w:rPr>
      </w:pPr>
      <w:r>
        <w:rPr>
          <w:rFonts w:hint="default" w:ascii="仿宋" w:hAnsi="仿宋" w:eastAsia="仿宋" w:cs="仿宋"/>
          <w:sz w:val="24"/>
          <w:szCs w:val="22"/>
          <w:highlight w:val="none"/>
          <w:u w:val="single"/>
          <w:lang w:val="en-US" w:eastAsia="zh-CN" w:bidi="ar-SA"/>
        </w:rPr>
      </w:r>
      <w:r/>
    </w:p>
    <w:p>
      <w:pPr>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bCs/>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我司在参加编号为</w:t>
      </w:r>
      <w:r>
        <w:rPr>
          <w:rFonts w:hint="eastAsia" w:ascii="仿宋" w:hAnsi="仿宋" w:eastAsia="仿宋" w:cs="仿宋"/>
          <w:bCs/>
          <w:sz w:val="24"/>
          <w:szCs w:val="20"/>
          <w:highlight w:val="none"/>
          <w:u w:val="single"/>
          <w:lang w:val="en-US" w:eastAsia="zh-CN" w:bidi="ar-SA"/>
        </w:rPr>
        <w:t xml:space="preserve">            号                     </w:t>
      </w:r>
      <w:r>
        <w:rPr>
          <w:rFonts w:hint="eastAsia" w:ascii="仿宋" w:hAnsi="仿宋" w:eastAsia="仿宋" w:cs="仿宋"/>
          <w:bCs/>
          <w:sz w:val="24"/>
          <w:szCs w:val="20"/>
          <w:highlight w:val="none"/>
          <w:lang w:val="en-US" w:eastAsia="zh-CN" w:bidi="ar-SA"/>
        </w:rPr>
        <w:t xml:space="preserve">项目，我司承诺我司响应文件的响应有效期为</w:t>
      </w:r>
      <w:r>
        <w:rPr>
          <w:rFonts w:hint="eastAsia" w:ascii="仿宋" w:hAnsi="仿宋" w:eastAsia="仿宋" w:cs="仿宋"/>
          <w:bCs/>
          <w:sz w:val="24"/>
          <w:szCs w:val="20"/>
          <w:highlight w:val="none"/>
          <w:u w:val="single"/>
          <w:lang w:val="en-US" w:eastAsia="zh-CN" w:bidi="ar-SA"/>
        </w:rPr>
        <w:t xml:space="preserve">       </w:t>
      </w:r>
      <w:r>
        <w:rPr>
          <w:rFonts w:hint="eastAsia" w:ascii="仿宋" w:hAnsi="仿宋" w:eastAsia="仿宋" w:cs="仿宋"/>
          <w:bCs/>
          <w:sz w:val="24"/>
          <w:szCs w:val="20"/>
          <w:highlight w:val="none"/>
          <w:lang w:val="en-US" w:eastAsia="zh-CN" w:bidi="ar-SA"/>
        </w:rPr>
        <w:t xml:space="preserve">日（从提交响应文件截止之日起算）。</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default" w:ascii="仿宋" w:hAnsi="仿宋" w:eastAsia="仿宋" w:cs="仿宋"/>
          <w:bCs/>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jc w:val="both"/>
        <w:widowControl w:val="off"/>
        <w:rPr>
          <w:rFonts w:hint="default" w:ascii="仿宋" w:hAnsi="仿宋" w:eastAsia="仿宋" w:cs="仿宋"/>
          <w:b/>
          <w:sz w:val="32"/>
          <w:szCs w:val="24"/>
          <w:highlight w:val="none"/>
          <w:lang w:val="en-US" w:eastAsia="zh-CN" w:bidi="ar-SA"/>
        </w:rPr>
        <w:outlineLvl w:val="2"/>
      </w:pPr>
      <w:r>
        <w:rPr>
          <w:rFonts w:hint="eastAsia" w:ascii="仿宋" w:hAnsi="仿宋" w:eastAsia="仿宋" w:cs="仿宋"/>
          <w:b/>
          <w:sz w:val="32"/>
          <w:szCs w:val="24"/>
          <w:highlight w:val="none"/>
          <w:lang w:val="en-US" w:eastAsia="zh-CN" w:bidi="ar-SA"/>
        </w:rPr>
        <w:t xml:space="preserve">采购需求响应</w:t>
      </w:r>
      <w:r/>
    </w:p>
    <w:p>
      <w:pPr>
        <w:jc w:val="center"/>
        <w:widowControl w:val="off"/>
        <w:rPr>
          <w:rFonts w:hint="default" w:ascii="仿宋" w:hAnsi="仿宋" w:eastAsia="仿宋" w:cs="仿宋"/>
          <w:sz w:val="32"/>
          <w:szCs w:val="32"/>
          <w:highlight w:val="none"/>
          <w:lang w:val="en-US" w:eastAsia="zh-CN" w:bidi="ar-SA"/>
        </w:rPr>
      </w:pPr>
      <w:r>
        <w:rPr>
          <w:rFonts w:hint="eastAsia" w:ascii="仿宋" w:hAnsi="仿宋" w:eastAsia="仿宋" w:cs="仿宋"/>
          <w:sz w:val="32"/>
          <w:szCs w:val="32"/>
          <w:highlight w:val="none"/>
          <w:lang w:val="en-US" w:eastAsia="zh-CN" w:bidi="ar-SA"/>
        </w:rPr>
        <w:t xml:space="preserve">需求响应偏离表</w:t>
      </w:r>
      <w:r/>
    </w:p>
    <w:p>
      <w:pPr>
        <w:jc w:val="both"/>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tbl>
      <w:tblPr>
        <w:tblStyle w:val="850"/>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竞争性磋商文件内容</w:t>
            </w:r>
            <w:r/>
          </w:p>
        </w:tc>
        <w:tc>
          <w:tcPr>
            <w:tcW w:w="2437"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响应文件内容</w:t>
            </w:r>
            <w:r/>
          </w:p>
        </w:tc>
        <w:tc>
          <w:tcPr>
            <w:tcW w:w="2207"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left="0" w:right="0" w:firstLine="420"/>
              <w:jc w:val="both"/>
              <w:keepLines w:val="0"/>
              <w:keepNext w:val="0"/>
              <w:pageBreakBefore w:val="0"/>
              <w:spacing w:before="0" w:beforeAutospacing="0" w:after="0" w:afterAutospacing="0" w:line="360" w:lineRule="auto"/>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650"/>
        </w:trPr>
        <w:tc>
          <w:tcPr>
            <w:tcW w:w="2759"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ascii="仿宋" w:hAnsi="仿宋" w:eastAsia="仿宋" w:cs="仿宋"/>
                <w:color w:val="auto"/>
                <w:highlight w:val="none"/>
              </w:rPr>
              <w:suppressLineNumbers w:val="0"/>
            </w:pPr>
            <w:r>
              <w:rPr>
                <w:rFonts w:ascii="仿宋" w:hAnsi="仿宋" w:eastAsia="仿宋" w:cs="仿宋"/>
                <w:color w:val="auto"/>
                <w:highlight w:val="none"/>
              </w:rPr>
            </w:r>
            <w:r/>
          </w:p>
        </w:tc>
        <w:tc>
          <w:tcPr>
            <w:shd w:val="clear" w:color="auto" w:fill="auto"/>
            <w:tcW w:w="2437"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r>
            <w:r/>
          </w:p>
        </w:tc>
        <w:tc>
          <w:tcPr>
            <w:tcW w:w="2207"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rPr>
              <w:suppressLineNumbers w:val="0"/>
            </w:pPr>
            <w:r>
              <w:rPr>
                <w:rFonts w:ascii="仿宋" w:hAnsi="仿宋" w:eastAsia="仿宋" w:cs="仿宋"/>
                <w:color w:val="auto"/>
                <w:sz w:val="28"/>
                <w:szCs w:val="28"/>
                <w:highlight w:val="none"/>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437"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207"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lang w:val="en-US" w:eastAsia="zh-CN" w:bidi="ar-SA"/>
              </w:rPr>
              <w:suppressLineNumbers w:val="0"/>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437"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207"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r>
        <w:trPr>
          <w:jc w:val="center"/>
          <w:trHeight w:val="567"/>
        </w:trPr>
        <w:tc>
          <w:tcPr>
            <w:tcW w:w="2759"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437"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207"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bl>
    <w:p>
      <w:pPr>
        <w:jc w:val="both"/>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 </w:t>
      </w:r>
      <w:r/>
    </w:p>
    <w:p>
      <w:pPr>
        <w:numPr>
          <w:ilvl w:val="0"/>
          <w:numId w:val="0"/>
        </w:numPr>
        <w:jc w:val="both"/>
        <w:widowControl w:val="off"/>
        <w:rPr>
          <w:rFonts w:hint="eastAsia" w:ascii="仿宋" w:hAnsi="仿宋" w:eastAsia="仿宋" w:cs="仿宋"/>
          <w:b/>
          <w:bCs/>
          <w:sz w:val="24"/>
          <w:szCs w:val="28"/>
          <w:highlight w:val="none"/>
          <w:lang w:val="en-US" w:eastAsia="zh-CN" w:bidi="ar-SA"/>
        </w:rPr>
      </w:pPr>
      <w:r>
        <w:rPr>
          <w:rFonts w:hint="eastAsia" w:ascii="仿宋" w:hAnsi="仿宋" w:eastAsia="仿宋" w:cs="仿宋"/>
          <w:b/>
          <w:bCs/>
          <w:sz w:val="24"/>
          <w:szCs w:val="28"/>
          <w:highlight w:val="none"/>
          <w:lang w:val="en-US" w:eastAsia="zh-CN" w:bidi="ar-SA"/>
        </w:rPr>
        <w:t xml:space="preserve">注：</w:t>
      </w:r>
      <w:r/>
    </w:p>
    <w:p>
      <w:pPr>
        <w:numPr>
          <w:ilvl w:val="0"/>
          <w:numId w:val="0"/>
        </w:numPr>
        <w:jc w:val="both"/>
        <w:widowControl w:val="off"/>
        <w:rPr>
          <w:rFonts w:hint="default" w:ascii="仿宋" w:hAnsi="仿宋" w:eastAsia="仿宋" w:cs="仿宋"/>
          <w:b/>
          <w:bCs/>
          <w:sz w:val="24"/>
          <w:szCs w:val="28"/>
          <w:highlight w:val="none"/>
          <w:lang w:val="en-US" w:eastAsia="zh-CN" w:bidi="ar-SA"/>
        </w:rPr>
      </w:pPr>
      <w:r>
        <w:rPr>
          <w:rFonts w:hint="default" w:ascii="仿宋" w:hAnsi="仿宋" w:eastAsia="仿宋" w:cs="仿宋"/>
          <w:b/>
          <w:bCs/>
          <w:sz w:val="24"/>
          <w:szCs w:val="28"/>
          <w:lang w:val="en-US" w:eastAsia="zh-CN" w:bidi="ar-SA"/>
        </w:rPr>
        <w:t xml:space="preserve">1</w:t>
      </w:r>
      <w:r>
        <w:rPr>
          <w:rFonts w:hint="eastAsia" w:ascii="仿宋" w:hAnsi="仿宋" w:eastAsia="仿宋" w:cs="仿宋"/>
          <w:b/>
          <w:bCs/>
          <w:sz w:val="24"/>
          <w:szCs w:val="28"/>
          <w:lang w:val="en-US" w:eastAsia="zh-CN" w:bidi="ar-SA"/>
        </w:rPr>
        <w:t xml:space="preserve">.</w:t>
      </w:r>
      <w:r>
        <w:rPr>
          <w:rFonts w:hint="eastAsia" w:ascii="仿宋" w:hAnsi="仿宋" w:eastAsia="仿宋" w:cs="仿宋"/>
          <w:b/>
          <w:bCs/>
          <w:sz w:val="24"/>
          <w:szCs w:val="28"/>
          <w:highlight w:val="none"/>
          <w:lang w:val="en-US" w:eastAsia="zh-CN" w:bidi="ar-SA"/>
        </w:rPr>
        <w:t xml:space="preserve">竞争性磋商文件</w:t>
      </w:r>
      <w:r>
        <w:rPr>
          <w:rFonts w:hint="eastAsia" w:ascii="仿宋" w:hAnsi="仿宋" w:eastAsia="仿宋" w:cs="仿宋"/>
          <w:b/>
          <w:bCs/>
          <w:color w:val="ff0000"/>
          <w:sz w:val="24"/>
          <w:szCs w:val="28"/>
          <w:highlight w:val="none"/>
          <w:lang w:val="en-US" w:eastAsia="zh-CN" w:bidi="ar-SA"/>
        </w:rPr>
        <w:t xml:space="preserve">第四部分采购需求中的所有内容</w:t>
      </w:r>
      <w:r>
        <w:rPr>
          <w:rFonts w:hint="eastAsia" w:ascii="仿宋" w:hAnsi="仿宋" w:eastAsia="仿宋" w:cs="仿宋"/>
          <w:b/>
          <w:bCs/>
          <w:sz w:val="24"/>
          <w:szCs w:val="28"/>
          <w:highlight w:val="none"/>
          <w:lang w:val="en-US" w:eastAsia="zh-CN" w:bidi="ar-SA"/>
        </w:rPr>
        <w:t xml:space="preserve">应当逐条在此表中列明并由供应商逐条响应，与竞争性磋商文件没有偏离的，应在此表偏离内容及说明中注明“无偏离”；凡响应文件中与竞争性磋商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sz w:val="24"/>
          <w:szCs w:val="28"/>
          <w:highlight w:val="none"/>
          <w:lang w:val="en-US" w:eastAsia="zh-CN" w:bidi="ar-SA"/>
        </w:rPr>
      </w:pPr>
      <w:r>
        <w:rPr>
          <w:rFonts w:hint="eastAsia" w:ascii="仿宋" w:hAnsi="仿宋" w:eastAsia="仿宋" w:cs="仿宋"/>
          <w:b/>
          <w:bCs/>
          <w:sz w:val="24"/>
          <w:szCs w:val="28"/>
          <w:highlight w:val="none"/>
          <w:lang w:val="en-US" w:eastAsia="zh-CN" w:bidi="ar-SA"/>
        </w:rPr>
        <w:t xml:space="preserve">2.应后附详细说明及技术资料，并注明响应文件中对应的页码范围。</w:t>
      </w:r>
      <w:r/>
    </w:p>
    <w:p>
      <w:pPr>
        <w:jc w:val="left"/>
        <w:widowControl w:val="off"/>
        <w:rPr>
          <w:rFonts w:hint="default" w:ascii="仿宋" w:hAnsi="仿宋" w:eastAsia="仿宋" w:cs="仿宋"/>
          <w:b/>
          <w:bCs/>
          <w:sz w:val="24"/>
          <w:szCs w:val="28"/>
          <w:highlight w:val="none"/>
          <w:lang w:val="en-US" w:eastAsia="zh-CN" w:bidi="ar-SA"/>
        </w:rPr>
      </w:pPr>
      <w:r>
        <w:rPr>
          <w:rFonts w:hint="eastAsia" w:ascii="仿宋" w:hAnsi="仿宋" w:eastAsia="仿宋" w:cs="仿宋"/>
          <w:b/>
          <w:bCs/>
          <w:sz w:val="24"/>
          <w:szCs w:val="28"/>
          <w:highlight w:val="none"/>
          <w:lang w:val="en-US" w:eastAsia="zh-CN" w:bidi="ar-SA"/>
        </w:rPr>
        <w:t xml:space="preserve">3.响应内容不得完全复制采购需求的内容，须供应商自行进行响应。</w:t>
      </w:r>
      <w:r/>
    </w:p>
    <w:p>
      <w:pPr>
        <w:jc w:val="left"/>
        <w:widowControl w:val="off"/>
        <w:rPr>
          <w:rFonts w:hint="default" w:ascii="仿宋" w:hAnsi="仿宋" w:eastAsia="仿宋" w:cs="仿宋"/>
          <w:b/>
          <w:bCs/>
          <w:sz w:val="24"/>
          <w:szCs w:val="28"/>
          <w:highlight w:val="none"/>
          <w:lang w:val="en-US" w:eastAsia="zh-CN" w:bidi="ar-SA"/>
        </w:rPr>
      </w:pPr>
      <w:r>
        <w:rPr>
          <w:rFonts w:hint="eastAsia" w:ascii="仿宋" w:hAnsi="仿宋" w:eastAsia="仿宋" w:cs="仿宋"/>
          <w:b/>
          <w:bCs/>
          <w:sz w:val="24"/>
          <w:szCs w:val="28"/>
          <w:highlight w:val="none"/>
          <w:lang w:val="en-US" w:eastAsia="zh-CN" w:bidi="ar-SA"/>
        </w:rPr>
        <w:t xml:space="preserve">4.行数不够请自行添加。</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142"/>
        <w:rPr>
          <w:rFonts w:hint="eastAsia" w:ascii="仿宋" w:hAnsi="仿宋" w:eastAsia="仿宋" w:cs="仿宋"/>
          <w:highlight w:val="none"/>
        </w:rPr>
        <w:outlineLvl w:val="1"/>
      </w:pPr>
      <w:r>
        <w:rPr>
          <w:rFonts w:hint="eastAsia" w:ascii="仿宋" w:hAnsi="仿宋" w:eastAsia="仿宋" w:cs="仿宋"/>
          <w:color w:val="ff0000"/>
          <w:highlight w:val="none"/>
          <w:lang w:val="en-US" w:eastAsia="zh-CN"/>
        </w:rPr>
        <w:t xml:space="preserve">（四）综合评审评分项</w:t>
      </w:r>
      <w:r/>
    </w:p>
    <w:p>
      <w:pPr>
        <w:pStyle w:val="1170"/>
        <w:rPr>
          <w:rFonts w:ascii="仿宋" w:hAnsi="仿宋" w:eastAsia="仿宋" w:cs="仿宋"/>
          <w:highlight w:val="none"/>
        </w:rPr>
        <w:outlineLvl w:val="2"/>
      </w:pPr>
      <w:r>
        <w:rPr>
          <w:rFonts w:hint="eastAsia" w:ascii="仿宋" w:hAnsi="仿宋" w:eastAsia="仿宋" w:cs="仿宋"/>
          <w:highlight w:val="none"/>
        </w:rPr>
        <w:t xml:space="preserve">业绩一览表</w:t>
      </w:r>
      <w:r/>
    </w:p>
    <w:p>
      <w:pPr>
        <w:jc w:val="center"/>
        <w:widowControl w:val="off"/>
        <w:rPr>
          <w:rFonts w:hint="default" w:ascii="仿宋" w:hAnsi="仿宋" w:eastAsia="仿宋" w:cs="仿宋"/>
          <w:b/>
          <w:sz w:val="32"/>
          <w:szCs w:val="32"/>
          <w:highlight w:val="none"/>
          <w:lang w:val="en-US" w:eastAsia="zh-CN" w:bidi="ar-SA"/>
        </w:rPr>
      </w:pPr>
      <w:r>
        <w:rPr>
          <w:rFonts w:hint="eastAsia" w:ascii="仿宋" w:hAnsi="仿宋" w:eastAsia="仿宋" w:cs="仿宋"/>
          <w:b/>
          <w:sz w:val="32"/>
          <w:szCs w:val="32"/>
          <w:highlight w:val="none"/>
          <w:lang w:val="en-US" w:eastAsia="zh-CN" w:bidi="ar-SA"/>
        </w:rPr>
        <w:t xml:space="preserve">业绩一览表</w:t>
      </w:r>
      <w:r/>
    </w:p>
    <w:tbl>
      <w:tblPr>
        <w:tblStyle w:val="850"/>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序号</w:t>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项目名称</w:t>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采购单位</w:t>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合同金额</w:t>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合同签订时间</w:t>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bl>
    <w:p>
      <w:pPr>
        <w:ind w:firstLine="398"/>
        <w:jc w:val="both"/>
        <w:spacing w:line="460" w:lineRule="exact"/>
        <w:widowControl w:val="off"/>
        <w:rPr>
          <w:rFonts w:hint="default" w:ascii="仿宋" w:hAnsi="仿宋" w:eastAsia="仿宋" w:cs="仿宋"/>
          <w:b/>
          <w:sz w:val="24"/>
          <w:szCs w:val="22"/>
          <w:highlight w:val="none"/>
          <w:lang w:val="en-US" w:eastAsia="zh-CN" w:bidi="ar-SA"/>
        </w:rPr>
      </w:pPr>
      <w:r>
        <w:rPr>
          <w:rFonts w:hint="default" w:ascii="仿宋" w:hAnsi="仿宋" w:eastAsia="仿宋" w:cs="仿宋"/>
          <w:b/>
          <w:sz w:val="24"/>
          <w:szCs w:val="22"/>
          <w:highlight w:val="none"/>
          <w:lang w:val="en-US" w:eastAsia="zh-CN" w:bidi="ar-SA"/>
        </w:rPr>
      </w:r>
      <w:r/>
    </w:p>
    <w:p>
      <w:pPr>
        <w:ind w:firstLine="398"/>
        <w:jc w:val="both"/>
        <w:spacing w:line="460" w:lineRule="exact"/>
        <w:widowControl w:val="off"/>
        <w:rPr>
          <w:rFonts w:hint="default"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注：按竞争性磋商文件要求附证明材料，如文件还需提供其他信息可以自行扩充表格列数。</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142"/>
        <w:rPr>
          <w:rFonts w:hint="eastAsia" w:ascii="仿宋" w:hAnsi="仿宋" w:eastAsia="仿宋" w:cs="仿宋"/>
          <w:color w:val="ff0000"/>
          <w:highlight w:val="none"/>
          <w:lang w:val="en-US" w:eastAsia="zh-CN"/>
        </w:rPr>
        <w:outlineLvl w:val="1"/>
      </w:pPr>
      <w:r>
        <w:rPr>
          <w:rFonts w:hint="eastAsia" w:ascii="仿宋" w:hAnsi="仿宋" w:eastAsia="仿宋" w:cs="仿宋"/>
          <w:color w:val="ff0000"/>
          <w:highlight w:val="none"/>
          <w:lang w:val="en-US" w:eastAsia="zh-CN"/>
        </w:rPr>
        <w:t xml:space="preserve">（五）企业报价折扣证明</w:t>
      </w:r>
      <w:bookmarkEnd w:id="1095"/>
      <w:r/>
      <w:r/>
    </w:p>
    <w:p>
      <w:pPr>
        <w:jc w:val="center"/>
        <w:widowControl/>
        <w:rPr>
          <w:rFonts w:hint="default" w:ascii="Times New Roman" w:hAnsi="Times New Roman" w:eastAsia="Times New Roman" w:cs="Times New Roman"/>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884"/>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日 期：</w:t>
      </w:r>
      <w:r/>
    </w:p>
    <w:p>
      <w:pPr>
        <w:ind w:firstLine="6120"/>
        <w:jc w:val="both"/>
        <w:spacing w:line="560" w:lineRule="exact"/>
        <w:widowControl w:val="off"/>
        <w:rPr>
          <w:rFonts w:ascii="仿宋" w:hAnsi="仿宋" w:eastAsia="仿宋" w:cs="仿宋"/>
          <w:sz w:val="18"/>
          <w:szCs w:val="18"/>
          <w:highlight w:val="none"/>
          <w:lang w:val="en-US" w:eastAsia="zh-CN" w:bidi="ar-SA"/>
        </w:rPr>
      </w:pPr>
      <w:r>
        <w:rPr>
          <w:rFonts w:ascii="仿宋" w:hAnsi="仿宋" w:eastAsia="仿宋" w:cs="仿宋"/>
          <w:sz w:val="18"/>
          <w:szCs w:val="18"/>
          <w:highlight w:val="none"/>
          <w:lang w:val="en-US" w:eastAsia="zh-CN" w:bidi="ar-SA"/>
        </w:rPr>
      </w:r>
      <w:r/>
    </w:p>
    <w:p>
      <w:pPr>
        <w:jc w:val="center"/>
        <w:spacing w:before="151" w:after="151" w:line="600" w:lineRule="exact"/>
        <w:widowControl w:val="off"/>
        <w:rPr>
          <w:rFonts w:ascii="仿宋" w:hAnsi="仿宋" w:eastAsia="仿宋" w:cs="仿宋"/>
          <w:b/>
          <w:bCs/>
          <w:sz w:val="32"/>
          <w:szCs w:val="32"/>
          <w:highlight w:val="none"/>
          <w:lang w:val="en-US" w:eastAsia="zh-CN" w:bidi="ar-SA"/>
        </w:rPr>
      </w:pPr>
      <w:r>
        <w:rPr>
          <w:rFonts w:ascii="仿宋" w:hAnsi="仿宋" w:eastAsia="仿宋" w:cs="仿宋"/>
          <w:b/>
          <w:bCs/>
          <w:sz w:val="32"/>
          <w:szCs w:val="32"/>
          <w:highlight w:val="none"/>
          <w:lang w:val="en-US" w:eastAsia="zh-CN" w:bidi="ar-SA"/>
        </w:rPr>
      </w:r>
      <w:r/>
    </w:p>
    <w:p>
      <w:pPr>
        <w:ind w:firstLine="445"/>
        <w:jc w:val="both"/>
        <w:spacing w:before="151" w:after="151" w:line="240" w:lineRule="atLeast"/>
        <w:widowControl w:val="off"/>
        <w:rPr>
          <w:rFonts w:ascii="仿宋" w:hAnsi="仿宋" w:eastAsia="仿宋" w:cs="仿宋"/>
          <w:color w:val="ff0000"/>
          <w:sz w:val="24"/>
          <w:szCs w:val="22"/>
          <w:highlight w:val="none"/>
          <w:lang w:val="en-US" w:eastAsia="zh-CN" w:bidi="ar-SA"/>
        </w:rPr>
      </w:pPr>
      <w:r>
        <w:rPr>
          <w:rFonts w:hint="eastAsia" w:ascii="Calibri" w:hAnsi="宋体" w:eastAsia="宋体" w:cs="Times New Roman"/>
          <w:sz w:val="21"/>
          <w:szCs w:val="24"/>
          <w:highlight w:val="none"/>
          <w:lang w:val="en-US" w:eastAsia="zh-CN" w:bidi="ar-SA"/>
        </w:rPr>
        <w:br w:type="page" w:clear="all"/>
      </w:r>
      <w:r>
        <w:rPr>
          <w:rFonts w:hint="eastAsia" w:ascii="仿宋" w:hAnsi="仿宋" w:eastAsia="仿宋" w:cs="仿宋"/>
          <w:color w:val="ff0000"/>
          <w:sz w:val="24"/>
          <w:szCs w:val="24"/>
          <w:highlight w:val="none"/>
          <w:lang w:val="en-US" w:eastAsia="zh-CN" w:bidi="ar-SA"/>
        </w:rPr>
        <w:t xml:space="preserve">根据供应商和产品本身提供相关材料，不适用的无需提供</w:t>
      </w:r>
      <w:r/>
    </w:p>
    <w:p>
      <w:pPr>
        <w:ind w:left="100"/>
        <w:jc w:val="left"/>
        <w:spacing w:before="50" w:line="360" w:lineRule="auto"/>
        <w:rPr>
          <w:rFonts w:hint="default" w:ascii="仿宋" w:hAnsi="仿宋" w:eastAsia="仿宋" w:cs="仿宋"/>
          <w:b/>
          <w:bCs/>
          <w:sz w:val="32"/>
          <w:szCs w:val="32"/>
          <w:highlight w:val="none"/>
        </w:rPr>
        <w:outlineLvl w:val="2"/>
      </w:pPr>
      <w:r>
        <w:rPr>
          <w:rFonts w:hint="eastAsia" w:ascii="Times New Roman" w:hAnsi="宋体" w:eastAsia="Times New Roman" w:cs="Times New Roman"/>
          <w:b/>
          <w:bCs/>
          <w:highlight w:val="none"/>
        </w:rPr>
        <w:t xml:space="preserve">（一）残疾人福利性单位声明函格式</w:t>
      </w:r>
      <w:r/>
    </w:p>
    <w:p>
      <w:pPr>
        <w:jc w:val="center"/>
        <w:spacing w:before="151" w:after="151" w:line="600" w:lineRule="exact"/>
        <w:widowControl w:val="off"/>
        <w:rPr>
          <w:rFonts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残疾人福利性单位声明函</w:t>
      </w:r>
      <w:r/>
    </w:p>
    <w:p>
      <w:pPr>
        <w:jc w:val="both"/>
        <w:spacing w:line="588" w:lineRule="exact"/>
        <w:widowControl w:val="off"/>
        <w:rPr>
          <w:rFonts w:ascii="仿宋" w:hAnsi="仿宋" w:eastAsia="仿宋" w:cs="仿宋"/>
          <w:b/>
          <w:spacing w:val="6"/>
          <w:sz w:val="30"/>
          <w:szCs w:val="30"/>
          <w:highlight w:val="none"/>
          <w:lang w:val="en-US" w:eastAsia="zh-CN" w:bidi="ar-SA"/>
        </w:rPr>
      </w:pPr>
      <w:r>
        <w:rPr>
          <w:rFonts w:ascii="仿宋" w:hAnsi="仿宋" w:eastAsia="仿宋" w:cs="仿宋"/>
          <w:b/>
          <w:spacing w:val="6"/>
          <w:sz w:val="30"/>
          <w:szCs w:val="30"/>
          <w:highlight w:val="none"/>
          <w:lang w:val="en-US" w:eastAsia="zh-CN" w:bidi="ar-SA"/>
        </w:rPr>
      </w:r>
      <w:r/>
    </w:p>
    <w:p>
      <w:pPr>
        <w:ind w:firstLine="480"/>
        <w:jc w:val="both"/>
        <w:spacing w:line="500" w:lineRule="exact"/>
        <w:widowControl w:val="off"/>
        <w:rPr>
          <w:rFonts w:ascii="仿宋" w:hAnsi="仿宋" w:eastAsia="仿宋" w:cs="仿宋"/>
          <w:sz w:val="24"/>
          <w:szCs w:val="22"/>
          <w:highlight w:val="none"/>
          <w:lang w:val="en-US" w:eastAsia="zh-CN" w:bidi="ar-SA"/>
        </w:rPr>
      </w:pPr>
      <w:r>
        <w:rPr>
          <w:rFonts w:hint="eastAsia" w:ascii="仿宋" w:hAnsi="仿宋" w:eastAsia="仿宋" w:cs="仿宋"/>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的</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ascii="仿宋" w:hAnsi="仿宋" w:eastAsia="仿宋" w:cs="仿宋"/>
          <w:sz w:val="24"/>
          <w:szCs w:val="22"/>
          <w:highlight w:val="none"/>
          <w:lang w:val="en-US" w:eastAsia="zh-CN" w:bidi="ar-SA"/>
        </w:rPr>
      </w:pPr>
      <w:r>
        <w:rPr>
          <w:rFonts w:hint="eastAsia" w:ascii="仿宋" w:hAnsi="仿宋" w:eastAsia="仿宋" w:cs="仿宋"/>
          <w:sz w:val="24"/>
          <w:szCs w:val="24"/>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ascii="仿宋" w:hAnsi="仿宋" w:eastAsia="仿宋" w:cs="仿宋"/>
          <w:spacing w:val="6"/>
          <w:sz w:val="24"/>
          <w:szCs w:val="24"/>
          <w:highlight w:val="none"/>
          <w:lang w:val="en-US" w:eastAsia="zh-CN" w:bidi="ar-SA"/>
        </w:rPr>
      </w:pPr>
      <w:r>
        <w:rPr>
          <w:rFonts w:ascii="仿宋" w:hAnsi="仿宋" w:eastAsia="仿宋" w:cs="仿宋"/>
          <w:spacing w:val="6"/>
          <w:sz w:val="24"/>
          <w:szCs w:val="24"/>
          <w:highlight w:val="none"/>
          <w:lang w:val="en-US" w:eastAsia="zh-CN" w:bidi="ar-SA"/>
        </w:rPr>
      </w:r>
      <w:r/>
    </w:p>
    <w:p>
      <w:pPr>
        <w:ind w:firstLine="3628"/>
        <w:jc w:val="left"/>
        <w:spacing w:line="500" w:lineRule="exact"/>
        <w:widowControl w:val="off"/>
        <w:rPr>
          <w:rFonts w:ascii="仿宋" w:hAnsi="仿宋" w:eastAsia="仿宋" w:cs="仿宋"/>
          <w:sz w:val="24"/>
          <w:highlight w:val="none"/>
          <w:lang w:val="en-US" w:eastAsia="zh-CN" w:bidi="ar-SA"/>
        </w:rPr>
      </w:pPr>
      <w:r>
        <w:rPr>
          <w:rFonts w:ascii="仿宋" w:hAnsi="仿宋" w:eastAsia="仿宋" w:cs="仿宋"/>
          <w:sz w:val="24"/>
          <w:highlight w:val="none"/>
          <w:lang w:val="en-US" w:eastAsia="zh-CN" w:bidi="ar-SA"/>
        </w:rPr>
      </w:r>
      <w:r/>
    </w:p>
    <w:p>
      <w:pPr>
        <w:ind w:firstLine="480"/>
        <w:jc w:val="left"/>
        <w:spacing w:line="500" w:lineRule="exact"/>
        <w:widowControl w:val="off"/>
        <w:rPr>
          <w:rFonts w:ascii="仿宋" w:hAnsi="仿宋" w:eastAsia="仿宋" w:cs="仿宋"/>
          <w:sz w:val="24"/>
          <w:highlight w:val="none"/>
          <w:lang w:val="en-US" w:eastAsia="zh-CN" w:bidi="ar-SA"/>
        </w:rPr>
      </w:pPr>
      <w:r>
        <w:rPr>
          <w:rFonts w:hint="eastAsia" w:ascii="仿宋" w:hAnsi="仿宋" w:eastAsia="仿宋" w:cs="仿宋"/>
          <w:sz w:val="24"/>
          <w:szCs w:val="24"/>
          <w:highlight w:val="none"/>
          <w:lang w:val="en-US" w:eastAsia="zh-CN" w:bidi="ar-SA"/>
        </w:rPr>
        <w:t xml:space="preserve">单位名称：</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（签章）</w:t>
      </w:r>
      <w:r/>
    </w:p>
    <w:p>
      <w:pPr>
        <w:ind w:firstLine="480"/>
        <w:jc w:val="left"/>
        <w:spacing w:line="500" w:lineRule="exact"/>
        <w:widowControl w:val="off"/>
        <w:rPr>
          <w:rFonts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日期：  年  月  日</w:t>
      </w:r>
      <w:r/>
    </w:p>
    <w:p>
      <w:pPr>
        <w:ind w:firstLine="0"/>
        <w:jc w:val="both"/>
        <w:spacing w:line="500" w:lineRule="exact"/>
        <w:widowControl w:val="off"/>
        <w:rPr>
          <w:rFonts w:ascii="仿宋" w:hAnsi="仿宋" w:eastAsia="仿宋" w:cs="仿宋"/>
          <w:sz w:val="24"/>
          <w:szCs w:val="24"/>
          <w:highlight w:val="none"/>
          <w:lang w:val="en-US" w:eastAsia="zh-CN" w:bidi="ar-SA"/>
        </w:rPr>
      </w:pPr>
      <w:r>
        <w:rPr>
          <w:rFonts w:ascii="仿宋" w:hAnsi="仿宋" w:eastAsia="仿宋" w:cs="仿宋"/>
          <w:sz w:val="24"/>
          <w:szCs w:val="24"/>
          <w:highlight w:val="none"/>
          <w:lang w:val="en-US" w:eastAsia="zh-CN" w:bidi="ar-SA"/>
        </w:rPr>
      </w:r>
      <w:r/>
    </w:p>
    <w:p>
      <w:pPr>
        <w:ind w:left="100"/>
        <w:jc w:val="left"/>
        <w:spacing w:before="50" w:line="360" w:lineRule="auto"/>
        <w:rPr>
          <w:rFonts w:hint="default" w:ascii="Times New Roman" w:hAnsi="宋体" w:eastAsia="Times New Roman" w:cs="Times New Roman"/>
          <w:highlight w:val="none"/>
        </w:rPr>
      </w:pPr>
      <w:r>
        <w:rPr>
          <w:rFonts w:hint="default" w:ascii="Times New Roman" w:hAnsi="宋体" w:eastAsia="Times New Roman" w:cs="Times New Roman"/>
          <w:highlight w:val="none"/>
        </w:rPr>
      </w:r>
      <w:r/>
    </w:p>
    <w:p>
      <w:pPr>
        <w:ind w:left="100"/>
        <w:jc w:val="left"/>
        <w:spacing w:before="50" w:line="360" w:lineRule="auto"/>
        <w:rPr>
          <w:rFonts w:hint="default" w:ascii="Times New Roman" w:hAnsi="宋体" w:eastAsia="Times New Roman" w:cs="Times New Roman"/>
          <w:b/>
          <w:bCs/>
          <w:highlight w:val="none"/>
        </w:rPr>
        <w:outlineLvl w:val="2"/>
      </w:pPr>
      <w:r>
        <w:rPr>
          <w:rFonts w:hint="eastAsia" w:ascii="Times New Roman" w:hAnsi="宋体" w:eastAsia="Times New Roman" w:cs="Times New Roman"/>
          <w:b/>
          <w:bCs/>
          <w:highlight w:val="none"/>
        </w:rPr>
        <w:t xml:space="preserve">（二）属于监狱企业的证明文件</w:t>
      </w:r>
      <w:r/>
    </w:p>
    <w:p>
      <w:pPr>
        <w:ind w:firstLine="480"/>
        <w:spacing w:line="360" w:lineRule="auto"/>
        <w:rPr>
          <w:rFonts w:hint="default" w:ascii="Times New Roman" w:hAnsi="宋体" w:eastAsia="Times New Roman" w:cs="Times New Roman"/>
          <w:highlight w:val="none"/>
        </w:rPr>
      </w:pPr>
      <w:r>
        <w:rPr>
          <w:rFonts w:hint="eastAsia" w:ascii="Times New Roman" w:hAnsi="宋体" w:eastAsia="Times New Roman" w:cs="Times New Roman"/>
          <w:highlight w:val="none"/>
        </w:rPr>
        <w:t xml:space="preserve">提供由省级以上监狱管理局、戒毒管理局</w:t>
      </w:r>
      <w:r>
        <w:rPr>
          <w:rFonts w:hint="eastAsia" w:ascii="Times New Roman" w:hAnsi="宋体" w:eastAsia="宋体" w:cs="Times New Roman"/>
          <w:highlight w:val="none"/>
          <w:lang w:eastAsia="zh-CN"/>
        </w:rPr>
        <w:t xml:space="preserve">（</w:t>
      </w:r>
      <w:r>
        <w:rPr>
          <w:rFonts w:hint="eastAsia" w:ascii="Times New Roman" w:hAnsi="宋体" w:eastAsia="Times New Roman" w:cs="Times New Roman"/>
          <w:highlight w:val="none"/>
        </w:rPr>
        <w:t xml:space="preserve">含新疆生产建设兵团</w:t>
      </w:r>
      <w:r>
        <w:rPr>
          <w:rFonts w:hint="eastAsia" w:ascii="Times New Roman" w:hAnsi="宋体" w:eastAsia="宋体" w:cs="Times New Roman"/>
          <w:highlight w:val="none"/>
          <w:lang w:eastAsia="zh-CN"/>
        </w:rPr>
        <w:t xml:space="preserve">）</w:t>
      </w:r>
      <w:r>
        <w:rPr>
          <w:rFonts w:hint="eastAsia" w:ascii="Times New Roman" w:hAnsi="宋体" w:eastAsia="Times New Roman" w:cs="Times New Roman"/>
          <w:highlight w:val="none"/>
        </w:rPr>
        <w:t xml:space="preserve">出具的属于监狱企业的证明文件</w:t>
      </w:r>
      <w:r/>
    </w:p>
    <w:p>
      <w:pPr>
        <w:ind w:firstLine="480"/>
        <w:spacing w:line="360" w:lineRule="auto"/>
        <w:rPr>
          <w:rFonts w:hint="default" w:ascii="Times New Roman" w:hAnsi="宋体" w:eastAsia="Times New Roman" w:cs="Times New Roman"/>
          <w:highlight w:val="none"/>
        </w:rPr>
      </w:pPr>
      <w:r>
        <w:rPr>
          <w:rFonts w:hint="default" w:ascii="Times New Roman" w:hAnsi="宋体" w:eastAsia="Times New Roman" w:cs="Times New Roman"/>
          <w:highlight w:val="none"/>
        </w:rPr>
      </w:r>
      <w:r/>
    </w:p>
    <w:p>
      <w:pPr>
        <w:ind w:left="100"/>
        <w:jc w:val="left"/>
        <w:spacing w:before="50" w:line="360" w:lineRule="auto"/>
        <w:rPr>
          <w:rFonts w:hint="default" w:ascii="Times New Roman" w:hAnsi="宋体" w:eastAsia="Times New Roman" w:cs="Times New Roman"/>
          <w:b/>
          <w:bCs/>
          <w:highlight w:val="none"/>
        </w:rPr>
        <w:outlineLvl w:val="2"/>
      </w:pPr>
      <w:r>
        <w:rPr>
          <w:rFonts w:hint="eastAsia" w:ascii="Times New Roman" w:hAnsi="宋体" w:eastAsia="Times New Roman" w:cs="Times New Roman"/>
          <w:b/>
          <w:bCs/>
          <w:highlight w:val="none"/>
        </w:rPr>
        <w:t xml:space="preserve">（三）节能产品认证文件</w:t>
      </w:r>
      <w:r/>
    </w:p>
    <w:p>
      <w:pPr>
        <w:ind w:firstLine="480"/>
        <w:spacing w:line="360" w:lineRule="auto"/>
        <w:rPr>
          <w:rFonts w:hint="default" w:ascii="Times New Roman" w:hAnsi="宋体" w:eastAsia="Times New Roman" w:cs="Times New Roman"/>
          <w:highlight w:val="none"/>
        </w:rPr>
      </w:pPr>
      <w:r>
        <w:rPr>
          <w:rFonts w:hint="eastAsia" w:ascii="Times New Roman" w:hAnsi="宋体" w:eastAsia="Times New Roman" w:cs="Times New Roman"/>
          <w:highlight w:val="none"/>
        </w:rPr>
        <w:t xml:space="preserve">提供其投标产品在《节能产品政府采购清单》中相应的页面截图及相关证明材料</w:t>
      </w:r>
      <w:r/>
    </w:p>
    <w:p>
      <w:pPr>
        <w:ind w:firstLine="480"/>
        <w:spacing w:line="360" w:lineRule="auto"/>
        <w:rPr>
          <w:rFonts w:hint="default" w:ascii="Times New Roman" w:hAnsi="宋体" w:eastAsia="Times New Roman" w:cs="Times New Roman"/>
          <w:highlight w:val="none"/>
        </w:rPr>
      </w:pPr>
      <w:r>
        <w:rPr>
          <w:rFonts w:hint="default" w:ascii="Times New Roman" w:hAnsi="宋体" w:eastAsia="Times New Roman" w:cs="Times New Roman"/>
          <w:highlight w:val="none"/>
        </w:rPr>
      </w:r>
      <w:r/>
    </w:p>
    <w:p>
      <w:pPr>
        <w:ind w:left="100"/>
        <w:jc w:val="left"/>
        <w:spacing w:before="50" w:line="360" w:lineRule="auto"/>
        <w:rPr>
          <w:rFonts w:hint="default" w:ascii="Times New Roman" w:hAnsi="宋体" w:eastAsia="Times New Roman" w:cs="Times New Roman"/>
          <w:b/>
          <w:bCs/>
          <w:highlight w:val="none"/>
        </w:rPr>
        <w:outlineLvl w:val="2"/>
      </w:pPr>
      <w:r>
        <w:rPr>
          <w:rFonts w:hint="eastAsia" w:ascii="Times New Roman" w:hAnsi="宋体" w:eastAsia="Times New Roman" w:cs="Times New Roman"/>
          <w:b/>
          <w:bCs/>
          <w:highlight w:val="none"/>
        </w:rPr>
        <w:t xml:space="preserve">（四）环境标志产品认证文件</w:t>
      </w:r>
      <w:r/>
    </w:p>
    <w:p>
      <w:pPr>
        <w:ind w:firstLine="480"/>
        <w:spacing w:line="360" w:lineRule="auto"/>
        <w:rPr>
          <w:rFonts w:hint="eastAsia" w:ascii="仿宋" w:hAnsi="仿宋" w:eastAsia="仿宋" w:cs="仿宋"/>
          <w:color w:val="ff0000"/>
          <w:highlight w:val="none"/>
          <w:lang w:val="en-US" w:eastAsia="zh-CN"/>
        </w:rPr>
      </w:pPr>
      <w:r>
        <w:rPr>
          <w:rFonts w:hint="eastAsia" w:ascii="Times New Roman" w:hAnsi="宋体" w:eastAsia="Times New Roman" w:cs="Times New Roman"/>
          <w:highlight w:val="none"/>
        </w:rPr>
        <w:t xml:space="preserve">提供其投标产品在《环境标志产品政府采购清单》中相应的页面截图及相关证明材料</w:t>
      </w:r>
      <w:r/>
    </w:p>
    <w:sectPr>
      <w:headerReference w:type="default" r:id="rId10"/>
      <w:footerReference w:type="default" r:id="rId15"/>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楷体">
    <w:panose1 w:val="0201060906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rPr>
        <w:rStyle w:val="1119"/>
      </w:rPr>
      <w:framePr w:wrap="around" w:vAnchor="text" w:hAnchor="margin" w:xAlign="right" w:y="1"/>
    </w:pPr>
    <w:r/>
    <w:r/>
  </w:p>
  <w:p>
    <w:pPr>
      <w:pStyle w:val="109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rPr>
        <w:rFonts w:ascii="Times New Roman" w:hAnsi="Times New Roman" w:eastAsia="仿宋_GB2312" w:cs="Times New Roman"/>
        <w:sz w:val="24"/>
        <w:szCs w:val="18"/>
        <w:lang w:val="en-US" w:eastAsia="zh-CN" w:bidi="ar-SA"/>
      </w:rPr>
    </w:pPr>
    <w:r>
      <w:rPr>
        <w:rFonts w:ascii="Times New Roman" w:hAnsi="Times New Roman" w:eastAsia="Times New Roman"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1</w:t>
                          </w:r>
                          <w:r>
                            <w:rPr>
                              <w:rFonts w:hint="default" w:ascii="Times New Roman" w:hAnsi="Times New Roman" w:eastAsia="Times New Roman" w:cs="Times New Roman"/>
                              <w:sz w:val="24"/>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1</w:t>
                    </w:r>
                    <w:r>
                      <w:rPr>
                        <w:rFonts w:hint="default" w:ascii="Times New Roman" w:hAnsi="Times New Roman" w:eastAsia="Times New Roman" w:cs="Times New Roman"/>
                        <w:sz w:val="24"/>
                        <w:szCs w:val="24"/>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1</w:t>
                          </w:r>
                          <w:r>
                            <w:rPr>
                              <w:rFonts w:hint="default" w:ascii="Times New Roman" w:hAnsi="Times New Roman" w:eastAsia="Times New Roman" w:cs="Times New Roman"/>
                              <w:sz w:val="24"/>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1</w:t>
                    </w:r>
                    <w:r>
                      <w:rPr>
                        <w:rFonts w:hint="default" w:ascii="Times New Roman" w:hAnsi="Times New Roman" w:eastAsia="Times New Roman" w:cs="Times New Roman"/>
                        <w:sz w:val="24"/>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Calibri" w:hAnsi="Calibri" w:eastAsia="宋体" w:cs="Times New Roman"/>
        <w:sz w:val="21"/>
        <w:szCs w:val="22"/>
      </w:rPr>
    </w:pPr>
    <w:r>
      <w:rPr>
        <w:rFonts w:ascii="Times New Roman" w:hAnsi="Times New Roman" w:eastAsia="Times New Roman"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36</w:t>
                          </w:r>
                          <w:r>
                            <w:rPr>
                              <w:rFonts w:hint="default" w:ascii="Times New Roman" w:hAnsi="Times New Roman" w:eastAsia="Times New Roman" w:cs="Times New Roman"/>
                              <w:sz w:val="24"/>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36</w:t>
                    </w:r>
                    <w:r>
                      <w:rPr>
                        <w:rFonts w:hint="default" w:ascii="Times New Roman" w:hAnsi="Times New Roman" w:eastAsia="Times New Roman" w:cs="Times New Roman"/>
                        <w:sz w:val="24"/>
                        <w:szCs w:val="24"/>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rPr>
        <w:rStyle w:val="111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9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both"/>
        <w:spacing w:after="40"/>
        <w:widowControl w:val="off"/>
        <w:rPr>
          <w:rFonts w:ascii="Times New Roman" w:hAnsi="Times New Roman" w:eastAsia="Times New Roman" w:cs="Times New Roman"/>
          <w:sz w:val="18"/>
          <w:szCs w:val="24"/>
          <w:lang w:val="en-US" w:eastAsia="zh-CN" w:bidi="ar-SA"/>
        </w:rPr>
      </w:pPr>
      <w:r>
        <w:rPr>
          <w:rStyle w:val="884"/>
          <w:rFonts w:ascii="Times New Roman" w:hAnsi="Times New Roman" w:eastAsia="Times New Roman" w:cs="Times New Roman"/>
          <w:sz w:val="24"/>
          <w:szCs w:val="24"/>
          <w:lang w:val="en-US" w:eastAsia="zh-CN" w:bidi="ar-SA"/>
        </w:rPr>
        <w:footnoteRef/>
      </w:r>
      <w:r>
        <w:rPr>
          <w:rFonts w:ascii="Times New Roman" w:hAnsi="Times New Roman" w:eastAsia="Times New Roman" w:cs="Times New Roman"/>
          <w:sz w:val="18"/>
          <w:szCs w:val="24"/>
          <w:lang w:val="en-US" w:eastAsia="zh-CN" w:bidi="ar-SA"/>
        </w:rPr>
        <w:t xml:space="preserve"> </w:t>
      </w:r>
      <w:r>
        <w:rPr>
          <w:rFonts w:hint="eastAsia" w:ascii="宋体" w:hAnsi="宋体" w:eastAsia="宋体" w:cs="宋体"/>
          <w:color w:val="000000"/>
          <w:sz w:val="18"/>
          <w:szCs w:val="18"/>
          <w:lang w:val="en-US" w:eastAsia="zh-CN" w:bidi="ar"/>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u w:val="single"/>
      </w:rPr>
    </w:pPr>
    <w:r>
      <w:rPr>
        <w:rFonts w:hint="eastAsia" w:ascii="楷体" w:hAnsi="楷体" w:eastAsia="楷体" w:cs="楷体"/>
        <w:sz w:val="21"/>
        <w:szCs w:val="21"/>
        <w:highlight w:val="white"/>
        <w:u w:val="single"/>
        <w:lang w:val="en-US" w:eastAsia="zh-CN"/>
      </w:rPr>
      <w:t xml:space="preserve">南京相度工程咨询有限公司        </w:t>
    </w:r>
    <w:r>
      <w:rPr>
        <w:rFonts w:hint="eastAsia" w:ascii="楷体" w:hAnsi="楷体" w:eastAsia="楷体" w:cs="楷体"/>
        <w:sz w:val="21"/>
        <w:szCs w:val="21"/>
        <w:highlight w:val="white"/>
        <w:u w:val="single"/>
      </w:rPr>
      <w:t xml:space="preserve">           公开        公平       公正      </w:t>
    </w:r>
    <w:r>
      <w:rPr>
        <w:rFonts w:hint="eastAsia" w:ascii="楷体" w:hAnsi="楷体" w:eastAsia="楷体" w:cs="楷体"/>
        <w:sz w:val="21"/>
        <w:szCs w:val="21"/>
        <w:highlight w:val="white"/>
        <w:u w:val="single"/>
        <w:lang w:val="en-US" w:eastAsia="zh-CN"/>
      </w:rPr>
      <w:t xml:space="preserve">诚实信用</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7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5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7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1"/>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840">
    <w:name w:val="Heading 1"/>
    <w:basedOn w:val="839"/>
    <w:next w:val="839"/>
    <w:link w:val="904"/>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905"/>
    <w:uiPriority w:val="9"/>
    <w:unhideWhenUsed/>
    <w:qFormat/>
    <w:pPr>
      <w:keepLines/>
      <w:keepNext/>
      <w:spacing w:before="320" w:after="200"/>
      <w:outlineLvl w:val="4"/>
    </w:pPr>
    <w:rPr>
      <w:rFonts w:ascii="Arial" w:hAnsi="Arial" w:eastAsia="Arial" w:cs="Arial"/>
      <w:b/>
      <w:bCs/>
    </w:rPr>
  </w:style>
  <w:style w:type="paragraph" w:styleId="845">
    <w:name w:val="Heading 6"/>
    <w:basedOn w:val="839"/>
    <w:next w:val="839"/>
    <w:link w:val="906"/>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908"/>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909"/>
    <w:uiPriority w:val="9"/>
    <w:unhideWhenUsed/>
    <w:qFormat/>
    <w:pPr>
      <w:keepLines/>
      <w:keepNext/>
      <w:spacing w:before="320" w:after="200"/>
      <w:outlineLvl w:val="8"/>
    </w:pPr>
    <w:rPr>
      <w:rFonts w:ascii="Arial" w:hAnsi="Arial" w:eastAsia="Arial" w:cs="Arial"/>
      <w:i/>
      <w:iCs/>
      <w:sz w:val="21"/>
      <w:szCs w:val="21"/>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toc 7"/>
    <w:basedOn w:val="839"/>
    <w:next w:val="839"/>
    <w:uiPriority w:val="39"/>
    <w:unhideWhenUsed/>
    <w:qFormat/>
    <w:pPr>
      <w:ind w:left="1701"/>
      <w:spacing w:after="57"/>
    </w:pPr>
  </w:style>
  <w:style w:type="paragraph" w:styleId="852">
    <w:name w:val="Caption"/>
    <w:basedOn w:val="839"/>
    <w:next w:val="8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3">
    <w:name w:val="annotation text"/>
    <w:basedOn w:val="839"/>
    <w:link w:val="1458"/>
    <w:uiPriority w:val="99"/>
    <w:semiHidden/>
    <w:unhideWhenUsed/>
    <w:qFormat/>
    <w:pPr>
      <w:jc w:val="left"/>
    </w:pPr>
  </w:style>
  <w:style w:type="paragraph" w:styleId="854">
    <w:name w:val="Body Text"/>
    <w:basedOn w:val="839"/>
    <w:next w:val="839"/>
    <w:uiPriority w:val="0"/>
    <w:qFormat/>
    <w:pPr>
      <w:ind w:firstLine="482"/>
      <w:jc w:val="center"/>
    </w:pPr>
    <w:rPr>
      <w:rFonts w:hAnsi="宋体"/>
      <w:color w:val="000000"/>
      <w:szCs w:val="24"/>
      <w:lang w:val="zh-CN"/>
    </w:rPr>
  </w:style>
  <w:style w:type="paragraph" w:styleId="855">
    <w:name w:val="Body Text Indent"/>
    <w:basedOn w:val="839"/>
    <w:next w:val="839"/>
    <w:uiPriority w:val="0"/>
    <w:qFormat/>
    <w:pPr>
      <w:ind w:firstLine="225"/>
    </w:pPr>
    <w:rPr>
      <w:rFonts w:ascii="仿宋_GB2312" w:eastAsia="仿宋_GB2312"/>
      <w:sz w:val="32"/>
    </w:rPr>
  </w:style>
  <w:style w:type="paragraph" w:styleId="856">
    <w:name w:val="toc 5"/>
    <w:basedOn w:val="839"/>
    <w:next w:val="839"/>
    <w:uiPriority w:val="39"/>
    <w:unhideWhenUsed/>
    <w:qFormat/>
    <w:pPr>
      <w:ind w:left="1134"/>
      <w:spacing w:after="57"/>
    </w:pPr>
  </w:style>
  <w:style w:type="paragraph" w:styleId="857">
    <w:name w:val="toc 3"/>
    <w:basedOn w:val="839"/>
    <w:next w:val="839"/>
    <w:uiPriority w:val="39"/>
    <w:unhideWhenUsed/>
    <w:qFormat/>
    <w:pPr>
      <w:ind w:left="567"/>
      <w:spacing w:after="57"/>
    </w:pPr>
  </w:style>
  <w:style w:type="paragraph" w:styleId="858">
    <w:name w:val="Plain Text"/>
    <w:basedOn w:val="839"/>
    <w:next w:val="839"/>
    <w:uiPriority w:val="0"/>
    <w:qFormat/>
    <w:rPr>
      <w:rFonts w:ascii="宋体" w:cs="Courier New"/>
    </w:rPr>
  </w:style>
  <w:style w:type="paragraph" w:styleId="859">
    <w:name w:val="toc 8"/>
    <w:basedOn w:val="839"/>
    <w:next w:val="839"/>
    <w:uiPriority w:val="39"/>
    <w:unhideWhenUsed/>
    <w:qFormat/>
    <w:pPr>
      <w:ind w:left="1984"/>
      <w:spacing w:after="57"/>
    </w:pPr>
  </w:style>
  <w:style w:type="paragraph" w:styleId="860">
    <w:name w:val="endnote text"/>
    <w:basedOn w:val="839"/>
    <w:link w:val="1044"/>
    <w:uiPriority w:val="99"/>
    <w:semiHidden/>
    <w:unhideWhenUsed/>
    <w:qFormat/>
    <w:rPr>
      <w:sz w:val="20"/>
    </w:rPr>
  </w:style>
  <w:style w:type="paragraph" w:styleId="861">
    <w:name w:val="Balloon Text"/>
    <w:basedOn w:val="839"/>
    <w:link w:val="1457"/>
    <w:uiPriority w:val="99"/>
    <w:semiHidden/>
    <w:unhideWhenUsed/>
    <w:qFormat/>
    <w:rPr>
      <w:sz w:val="18"/>
      <w:szCs w:val="18"/>
    </w:rPr>
  </w:style>
  <w:style w:type="paragraph" w:styleId="862">
    <w:name w:val="Footer"/>
    <w:basedOn w:val="839"/>
    <w:link w:val="917"/>
    <w:uiPriority w:val="99"/>
    <w:unhideWhenUsed/>
    <w:qFormat/>
    <w:pPr>
      <w:tabs>
        <w:tab w:val="center" w:pos="7143" w:leader="none"/>
        <w:tab w:val="right" w:pos="14287" w:leader="none"/>
      </w:tabs>
    </w:pPr>
  </w:style>
  <w:style w:type="paragraph" w:styleId="863">
    <w:name w:val="envelope return"/>
    <w:basedOn w:val="839"/>
    <w:uiPriority w:val="99"/>
    <w:unhideWhenUsed/>
    <w:qFormat/>
    <w:rPr>
      <w:rFonts w:ascii="Arial" w:hAnsi="Arial"/>
    </w:rPr>
  </w:style>
  <w:style w:type="paragraph" w:styleId="864">
    <w:name w:val="Header"/>
    <w:basedOn w:val="839"/>
    <w:uiPriority w:val="99"/>
    <w:unhideWhenUsed/>
    <w:qFormat/>
    <w:pPr>
      <w:tabs>
        <w:tab w:val="center" w:pos="7143" w:leader="none"/>
        <w:tab w:val="right" w:pos="14287" w:leader="none"/>
      </w:tabs>
    </w:pPr>
  </w:style>
  <w:style w:type="paragraph" w:styleId="865">
    <w:name w:val="toc 1"/>
    <w:basedOn w:val="839"/>
    <w:next w:val="839"/>
    <w:uiPriority w:val="39"/>
    <w:unhideWhenUsed/>
    <w:qFormat/>
    <w:pPr>
      <w:spacing w:after="57"/>
    </w:pPr>
  </w:style>
  <w:style w:type="paragraph" w:styleId="866">
    <w:name w:val="toc 4"/>
    <w:basedOn w:val="839"/>
    <w:next w:val="839"/>
    <w:uiPriority w:val="39"/>
    <w:unhideWhenUsed/>
    <w:qFormat/>
    <w:pPr>
      <w:ind w:left="850"/>
      <w:spacing w:after="57"/>
    </w:pPr>
  </w:style>
  <w:style w:type="paragraph" w:styleId="867">
    <w:name w:val="Subtitle"/>
    <w:basedOn w:val="839"/>
    <w:next w:val="839"/>
    <w:link w:val="912"/>
    <w:uiPriority w:val="11"/>
    <w:qFormat/>
    <w:pPr>
      <w:spacing w:before="200" w:after="200"/>
    </w:pPr>
  </w:style>
  <w:style w:type="paragraph" w:styleId="868">
    <w:name w:val="footnote text"/>
    <w:basedOn w:val="839"/>
    <w:link w:val="1043"/>
    <w:uiPriority w:val="99"/>
    <w:semiHidden/>
    <w:unhideWhenUsed/>
    <w:qFormat/>
    <w:pPr>
      <w:spacing w:after="40"/>
    </w:pPr>
    <w:rPr>
      <w:sz w:val="18"/>
    </w:rPr>
  </w:style>
  <w:style w:type="paragraph" w:styleId="869">
    <w:name w:val="toc 6"/>
    <w:basedOn w:val="839"/>
    <w:next w:val="839"/>
    <w:uiPriority w:val="39"/>
    <w:unhideWhenUsed/>
    <w:qFormat/>
    <w:pPr>
      <w:ind w:left="1417"/>
      <w:spacing w:after="57"/>
    </w:pPr>
  </w:style>
  <w:style w:type="paragraph" w:styleId="870">
    <w:name w:val="table of figures"/>
    <w:basedOn w:val="839"/>
    <w:next w:val="839"/>
    <w:uiPriority w:val="99"/>
    <w:unhideWhenUsed/>
    <w:qFormat/>
  </w:style>
  <w:style w:type="paragraph" w:styleId="871">
    <w:name w:val="toc 2"/>
    <w:basedOn w:val="839"/>
    <w:next w:val="839"/>
    <w:uiPriority w:val="39"/>
    <w:unhideWhenUsed/>
    <w:qFormat/>
    <w:pPr>
      <w:ind w:left="283"/>
      <w:spacing w:after="57"/>
    </w:pPr>
  </w:style>
  <w:style w:type="paragraph" w:styleId="872">
    <w:name w:val="toc 9"/>
    <w:basedOn w:val="839"/>
    <w:next w:val="839"/>
    <w:uiPriority w:val="39"/>
    <w:unhideWhenUsed/>
    <w:qFormat/>
    <w:pPr>
      <w:ind w:left="2268"/>
      <w:spacing w:after="57"/>
    </w:pPr>
  </w:style>
  <w:style w:type="paragraph" w:styleId="873">
    <w:name w:val="Message Header"/>
    <w:basedOn w:val="839"/>
    <w:next w:val="858"/>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874">
    <w:name w:val="Normal (Web)"/>
    <w:basedOn w:val="839"/>
    <w:uiPriority w:val="99"/>
    <w:semiHidden/>
    <w:unhideWhenUsed/>
    <w:qFormat/>
    <w:pPr>
      <w:ind w:left="0" w:right="0"/>
      <w:jc w:val="left"/>
      <w:spacing w:before="0" w:beforeAutospacing="1" w:after="0" w:afterAutospacing="1"/>
    </w:pPr>
    <w:rPr>
      <w:sz w:val="24"/>
      <w:lang w:val="en-US" w:eastAsia="zh-CN" w:bidi="ar"/>
    </w:rPr>
  </w:style>
  <w:style w:type="paragraph" w:styleId="875">
    <w:name w:val="Title"/>
    <w:basedOn w:val="839"/>
    <w:next w:val="839"/>
    <w:link w:val="911"/>
    <w:uiPriority w:val="10"/>
    <w:qFormat/>
    <w:pPr>
      <w:contextualSpacing/>
      <w:spacing w:before="300" w:after="200"/>
    </w:pPr>
    <w:rPr>
      <w:sz w:val="48"/>
      <w:szCs w:val="48"/>
    </w:rPr>
  </w:style>
  <w:style w:type="paragraph" w:styleId="876">
    <w:name w:val="annotation subject"/>
    <w:basedOn w:val="853"/>
    <w:next w:val="853"/>
    <w:link w:val="1459"/>
    <w:uiPriority w:val="99"/>
    <w:semiHidden/>
    <w:unhideWhenUsed/>
    <w:qFormat/>
    <w:rPr>
      <w:b/>
      <w:bCs/>
    </w:rPr>
  </w:style>
  <w:style w:type="paragraph" w:styleId="877">
    <w:name w:val="Body Text First Indent"/>
    <w:basedOn w:val="854"/>
    <w:uiPriority w:val="99"/>
    <w:qFormat/>
    <w:pPr>
      <w:ind w:firstLine="420"/>
    </w:pPr>
  </w:style>
  <w:style w:type="paragraph" w:styleId="878">
    <w:name w:val="Body Text First Indent 2"/>
    <w:basedOn w:val="855"/>
    <w:next w:val="877"/>
    <w:uiPriority w:val="0"/>
    <w:qFormat/>
    <w:pPr>
      <w:ind w:left="200" w:firstLine="200"/>
      <w:spacing w:after="120"/>
    </w:pPr>
    <w:rPr>
      <w:rFonts w:ascii="Times New Roman" w:hAnsi="Times New Roman"/>
      <w:sz w:val="24"/>
      <w:szCs w:val="24"/>
    </w:rPr>
  </w:style>
  <w:style w:type="table" w:styleId="8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page number"/>
    <w:uiPriority w:val="0"/>
    <w:qFormat/>
  </w:style>
  <w:style w:type="character" w:styleId="882">
    <w:name w:val="Hyperlink"/>
    <w:uiPriority w:val="99"/>
    <w:unhideWhenUsed/>
    <w:qFormat/>
    <w:rPr>
      <w:color w:val="0000ff" w:themeColor="hyperlink"/>
      <w:u w:val="single"/>
      <w14:textFill>
        <w14:solidFill>
          <w14:schemeClr w14:val="hlink"/>
        </w14:solidFill>
      </w14:textFill>
    </w:rPr>
  </w:style>
  <w:style w:type="character" w:styleId="883">
    <w:name w:val="annotation reference"/>
    <w:basedOn w:val="849"/>
    <w:uiPriority w:val="99"/>
    <w:semiHidden/>
    <w:unhideWhenUsed/>
    <w:qFormat/>
    <w:rPr>
      <w:sz w:val="21"/>
      <w:szCs w:val="21"/>
    </w:rPr>
  </w:style>
  <w:style w:type="character" w:styleId="884">
    <w:name w:val="footnote reference"/>
    <w:uiPriority w:val="99"/>
    <w:unhideWhenUsed/>
    <w:qFormat/>
    <w:rPr>
      <w:vertAlign w:val="superscript"/>
    </w:rPr>
  </w:style>
  <w:style w:type="paragraph" w:styleId="885" w:customStyle="1">
    <w:name w:val="BodyText"/>
    <w:basedOn w:val="839"/>
    <w:next w:val="886"/>
    <w:uiPriority w:val="0"/>
    <w:qFormat/>
    <w:pPr>
      <w:jc w:val="both"/>
      <w:spacing w:line="360" w:lineRule="exact"/>
    </w:pPr>
  </w:style>
  <w:style w:type="paragraph" w:styleId="886" w:customStyle="1">
    <w:name w:val="UserStyle_6"/>
    <w:basedOn w:val="887"/>
    <w:next w:val="888"/>
    <w:uiPriority w:val="0"/>
    <w:qFormat/>
    <w:pPr>
      <w:ind w:left="420"/>
      <w:jc w:val="both"/>
      <w:spacing w:line="240" w:lineRule="auto"/>
      <w:widowControl/>
    </w:pPr>
  </w:style>
  <w:style w:type="paragraph" w:styleId="887" w:customStyle="1">
    <w:name w:val="UserStyle_7"/>
    <w:next w:val="839"/>
    <w:uiPriority w:val="0"/>
    <w:qFormat/>
    <w:pPr>
      <w:jc w:val="both"/>
      <w:spacing w:line="360" w:lineRule="auto"/>
    </w:pPr>
    <w:rPr>
      <w:rFonts w:ascii="黑体" w:hAnsi="等线" w:eastAsia="黑体" w:cs="等线"/>
      <w:sz w:val="21"/>
      <w:szCs w:val="21"/>
      <w:lang w:val="en-US" w:eastAsia="zh-CN" w:bidi="ar-SA"/>
    </w:rPr>
  </w:style>
  <w:style w:type="paragraph" w:styleId="888" w:customStyle="1">
    <w:name w:val="UserStyle_8"/>
    <w:next w:val="839"/>
    <w:uiPriority w:val="0"/>
    <w:qFormat/>
    <w:pPr>
      <w:ind w:firstLine="200"/>
      <w:jc w:val="both"/>
    </w:pPr>
    <w:rPr>
      <w:rFonts w:ascii="宋体" w:hAnsi="等线" w:eastAsia="等线" w:cs="等线"/>
      <w:sz w:val="21"/>
      <w:szCs w:val="21"/>
      <w:lang w:val="en-US" w:eastAsia="zh-CN" w:bidi="ar-SA"/>
    </w:rPr>
  </w:style>
  <w:style w:type="paragraph" w:styleId="889" w:customStyle="1">
    <w:name w:val="标题 31"/>
    <w:basedOn w:val="839"/>
    <w:next w:val="839"/>
    <w:link w:val="1056"/>
    <w:uiPriority w:val="0"/>
    <w:qFormat/>
    <w:pPr>
      <w:keepLines/>
      <w:keepNext/>
      <w:spacing w:before="260" w:after="260" w:line="413" w:lineRule="auto"/>
      <w:outlineLvl w:val="2"/>
    </w:pPr>
    <w:rPr>
      <w:rFonts w:eastAsia="宋体"/>
      <w:b/>
      <w:sz w:val="32"/>
      <w:szCs w:val="20"/>
    </w:rPr>
  </w:style>
  <w:style w:type="character" w:styleId="890" w:customStyle="1">
    <w:name w:val="Heading 1 Char"/>
    <w:basedOn w:val="849"/>
    <w:uiPriority w:val="9"/>
    <w:qFormat/>
    <w:rPr>
      <w:rFonts w:ascii="Arial" w:hAnsi="Arial" w:eastAsia="Arial" w:cs="Arial"/>
      <w:sz w:val="40"/>
      <w:szCs w:val="40"/>
    </w:rPr>
  </w:style>
  <w:style w:type="character" w:styleId="891" w:customStyle="1">
    <w:name w:val="Heading 5 Char"/>
    <w:basedOn w:val="849"/>
    <w:uiPriority w:val="9"/>
    <w:qFormat/>
    <w:rPr>
      <w:rFonts w:ascii="Arial" w:hAnsi="Arial" w:eastAsia="Arial" w:cs="Arial"/>
      <w:b/>
      <w:bCs/>
      <w:sz w:val="24"/>
      <w:szCs w:val="24"/>
    </w:rPr>
  </w:style>
  <w:style w:type="character" w:styleId="892" w:customStyle="1">
    <w:name w:val="Heading 6 Char"/>
    <w:basedOn w:val="849"/>
    <w:uiPriority w:val="9"/>
    <w:qFormat/>
    <w:rPr>
      <w:rFonts w:ascii="Arial" w:hAnsi="Arial" w:eastAsia="Arial" w:cs="Arial"/>
      <w:b/>
      <w:bCs/>
      <w:sz w:val="22"/>
      <w:szCs w:val="22"/>
    </w:rPr>
  </w:style>
  <w:style w:type="character" w:styleId="893" w:customStyle="1">
    <w:name w:val="Heading 7 Char"/>
    <w:basedOn w:val="849"/>
    <w:uiPriority w:val="9"/>
    <w:qFormat/>
    <w:rPr>
      <w:rFonts w:ascii="Arial" w:hAnsi="Arial" w:eastAsia="Arial" w:cs="Arial"/>
      <w:b/>
      <w:bCs/>
      <w:i/>
      <w:iCs/>
      <w:sz w:val="22"/>
      <w:szCs w:val="22"/>
    </w:rPr>
  </w:style>
  <w:style w:type="character" w:styleId="894" w:customStyle="1">
    <w:name w:val="Heading 8 Char"/>
    <w:basedOn w:val="849"/>
    <w:uiPriority w:val="9"/>
    <w:qFormat/>
    <w:rPr>
      <w:rFonts w:ascii="Arial" w:hAnsi="Arial" w:eastAsia="Arial" w:cs="Arial"/>
      <w:i/>
      <w:iCs/>
      <w:sz w:val="22"/>
      <w:szCs w:val="22"/>
    </w:rPr>
  </w:style>
  <w:style w:type="character" w:styleId="895" w:customStyle="1">
    <w:name w:val="Heading 9 Char"/>
    <w:basedOn w:val="849"/>
    <w:uiPriority w:val="9"/>
    <w:qFormat/>
    <w:rPr>
      <w:rFonts w:ascii="Arial" w:hAnsi="Arial" w:eastAsia="Arial" w:cs="Arial"/>
      <w:i/>
      <w:iCs/>
      <w:sz w:val="21"/>
      <w:szCs w:val="21"/>
    </w:rPr>
  </w:style>
  <w:style w:type="character" w:styleId="896" w:customStyle="1">
    <w:name w:val="Title Char"/>
    <w:basedOn w:val="849"/>
    <w:uiPriority w:val="10"/>
    <w:qFormat/>
    <w:rPr>
      <w:sz w:val="48"/>
      <w:szCs w:val="48"/>
    </w:rPr>
  </w:style>
  <w:style w:type="character" w:styleId="897" w:customStyle="1">
    <w:name w:val="Subtitle Char"/>
    <w:basedOn w:val="849"/>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Caption Char"/>
    <w:uiPriority w:val="99"/>
    <w:qFormat/>
  </w:style>
  <w:style w:type="character" w:styleId="901" w:customStyle="1">
    <w:name w:val="Footnote Text Char"/>
    <w:uiPriority w:val="99"/>
    <w:qFormat/>
    <w:rPr>
      <w:sz w:val="18"/>
    </w:rPr>
  </w:style>
  <w:style w:type="character" w:styleId="902" w:customStyle="1">
    <w:name w:val="Endnote Text Char"/>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character" w:styleId="904" w:customStyle="1">
    <w:name w:val="标题 1 Char1"/>
    <w:link w:val="840"/>
    <w:uiPriority w:val="9"/>
    <w:qFormat/>
    <w:rPr>
      <w:rFonts w:ascii="Arial" w:hAnsi="Arial" w:eastAsia="Arial" w:cs="Arial"/>
      <w:sz w:val="40"/>
      <w:szCs w:val="40"/>
    </w:rPr>
  </w:style>
  <w:style w:type="character" w:styleId="905" w:customStyle="1">
    <w:name w:val="标题 5 Char"/>
    <w:link w:val="844"/>
    <w:uiPriority w:val="9"/>
    <w:qFormat/>
    <w:rPr>
      <w:rFonts w:ascii="Arial" w:hAnsi="Arial" w:eastAsia="Arial" w:cs="Arial"/>
      <w:b/>
      <w:bCs/>
      <w:sz w:val="24"/>
      <w:szCs w:val="24"/>
    </w:rPr>
  </w:style>
  <w:style w:type="character" w:styleId="906" w:customStyle="1">
    <w:name w:val="标题 6 Char"/>
    <w:link w:val="845"/>
    <w:uiPriority w:val="9"/>
    <w:qFormat/>
    <w:rPr>
      <w:rFonts w:ascii="Arial" w:hAnsi="Arial" w:eastAsia="Arial" w:cs="Arial"/>
      <w:b/>
      <w:bCs/>
      <w:sz w:val="22"/>
      <w:szCs w:val="22"/>
    </w:rPr>
  </w:style>
  <w:style w:type="character" w:styleId="907" w:customStyle="1">
    <w:name w:val="标题 7 Char"/>
    <w:link w:val="846"/>
    <w:uiPriority w:val="9"/>
    <w:qFormat/>
    <w:rPr>
      <w:rFonts w:ascii="Arial" w:hAnsi="Arial" w:eastAsia="Arial" w:cs="Arial"/>
      <w:b/>
      <w:bCs/>
      <w:i/>
      <w:iCs/>
      <w:sz w:val="22"/>
      <w:szCs w:val="22"/>
    </w:rPr>
  </w:style>
  <w:style w:type="character" w:styleId="908" w:customStyle="1">
    <w:name w:val="标题 8 Char"/>
    <w:link w:val="847"/>
    <w:uiPriority w:val="9"/>
    <w:qFormat/>
    <w:rPr>
      <w:rFonts w:ascii="Arial" w:hAnsi="Arial" w:eastAsia="Arial" w:cs="Arial"/>
      <w:i/>
      <w:iCs/>
      <w:sz w:val="22"/>
      <w:szCs w:val="22"/>
    </w:rPr>
  </w:style>
  <w:style w:type="character" w:styleId="909" w:customStyle="1">
    <w:name w:val="标题 9 Char"/>
    <w:link w:val="848"/>
    <w:uiPriority w:val="9"/>
    <w:qFormat/>
    <w:rPr>
      <w:rFonts w:ascii="Arial" w:hAnsi="Arial" w:eastAsia="Arial" w:cs="Arial"/>
      <w:i/>
      <w:iCs/>
      <w:sz w:val="21"/>
      <w:szCs w:val="21"/>
    </w:rPr>
  </w:style>
  <w:style w:type="paragraph" w:styleId="910">
    <w:name w:val="No Spacing"/>
    <w:uiPriority w:val="1"/>
    <w:qFormat/>
    <w:rPr>
      <w:rFonts w:hint="default" w:ascii="Times New Roman" w:hAnsi="Times New Roman" w:eastAsia="宋体" w:cs="Times New Roman"/>
      <w:lang w:val="en-US" w:eastAsia="zh-CN" w:bidi="ar-SA"/>
    </w:rPr>
  </w:style>
  <w:style w:type="character" w:styleId="911" w:customStyle="1">
    <w:name w:val="标题 Char"/>
    <w:link w:val="875"/>
    <w:uiPriority w:val="10"/>
    <w:qFormat/>
    <w:rPr>
      <w:sz w:val="48"/>
      <w:szCs w:val="48"/>
    </w:rPr>
  </w:style>
  <w:style w:type="character" w:styleId="912" w:customStyle="1">
    <w:name w:val="副标题 Char"/>
    <w:link w:val="867"/>
    <w:uiPriority w:val="11"/>
    <w:qFormat/>
    <w:rPr>
      <w:sz w:val="24"/>
      <w:szCs w:val="24"/>
    </w:rPr>
  </w:style>
  <w:style w:type="paragraph" w:styleId="913">
    <w:name w:val="Quote"/>
    <w:basedOn w:val="839"/>
    <w:next w:val="839"/>
    <w:link w:val="914"/>
    <w:uiPriority w:val="29"/>
    <w:qFormat/>
    <w:pPr>
      <w:ind w:left="720" w:right="720"/>
    </w:pPr>
    <w:rPr>
      <w:i/>
    </w:rPr>
  </w:style>
  <w:style w:type="character" w:styleId="914" w:customStyle="1">
    <w:name w:val="引用 Char"/>
    <w:link w:val="913"/>
    <w:uiPriority w:val="29"/>
    <w:qFormat/>
    <w:rPr>
      <w:i/>
    </w:rPr>
  </w:style>
  <w:style w:type="paragraph" w:styleId="915">
    <w:name w:val="Intense Quote"/>
    <w:basedOn w:val="839"/>
    <w:next w:val="839"/>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明显引用 Char"/>
    <w:link w:val="915"/>
    <w:uiPriority w:val="30"/>
    <w:qFormat/>
    <w:rPr>
      <w:i/>
    </w:rPr>
  </w:style>
  <w:style w:type="character" w:styleId="917" w:customStyle="1">
    <w:name w:val="页脚 Char"/>
    <w:link w:val="862"/>
    <w:uiPriority w:val="99"/>
    <w:qFormat/>
  </w:style>
  <w:style w:type="table" w:styleId="9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3" w:customStyle="1">
    <w:name w:val="脚注文本 Char"/>
    <w:link w:val="868"/>
    <w:uiPriority w:val="99"/>
    <w:qFormat/>
    <w:rPr>
      <w:sz w:val="18"/>
    </w:rPr>
  </w:style>
  <w:style w:type="character" w:styleId="1044" w:customStyle="1">
    <w:name w:val="尾注文本 Char"/>
    <w:link w:val="860"/>
    <w:uiPriority w:val="99"/>
    <w:qFormat/>
    <w:rPr>
      <w:sz w:val="20"/>
    </w:rPr>
  </w:style>
  <w:style w:type="paragraph" w:styleId="1045" w:customStyle="1">
    <w:name w:val="TOC 标题1"/>
    <w:uiPriority w:val="39"/>
    <w:unhideWhenUsed/>
    <w:qFormat/>
    <w:rPr>
      <w:rFonts w:hint="default" w:ascii="Times New Roman" w:hAnsi="Times New Roman" w:eastAsia="宋体" w:cs="Times New Roman"/>
      <w:lang w:val="en-US" w:eastAsia="zh-CN" w:bidi="ar-SA"/>
    </w:rPr>
  </w:style>
  <w:style w:type="paragraph" w:styleId="1046" w:customStyle="1">
    <w:name w:val="标题 11"/>
    <w:basedOn w:val="839"/>
    <w:next w:val="839"/>
    <w:link w:val="1057"/>
    <w:uiPriority w:val="0"/>
    <w:qFormat/>
    <w:pPr>
      <w:keepLines/>
      <w:keepNext/>
      <w:spacing w:before="340" w:after="330" w:line="576" w:lineRule="auto"/>
      <w:outlineLvl w:val="0"/>
    </w:pPr>
    <w:rPr>
      <w:rFonts w:eastAsia="宋体"/>
      <w:b/>
      <w:sz w:val="44"/>
      <w:szCs w:val="20"/>
    </w:rPr>
  </w:style>
  <w:style w:type="paragraph" w:styleId="1047" w:customStyle="1">
    <w:name w:val="标题 21"/>
    <w:basedOn w:val="839"/>
    <w:next w:val="839"/>
    <w:link w:val="1058"/>
    <w:uiPriority w:val="0"/>
    <w:qFormat/>
    <w:pPr>
      <w:keepLines/>
      <w:keepNext/>
      <w:spacing w:before="260" w:after="260" w:line="413" w:lineRule="auto"/>
      <w:outlineLvl w:val="1"/>
    </w:pPr>
    <w:rPr>
      <w:rFonts w:ascii="Arial" w:hAnsi="Arial" w:eastAsia="黑体"/>
      <w:b/>
      <w:sz w:val="32"/>
      <w:szCs w:val="20"/>
    </w:rPr>
  </w:style>
  <w:style w:type="paragraph" w:styleId="1048" w:customStyle="1">
    <w:name w:val="标题 41"/>
    <w:basedOn w:val="839"/>
    <w:next w:val="839"/>
    <w:link w:val="1059"/>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1049" w:customStyle="1">
    <w:name w:val="标题 51"/>
    <w:basedOn w:val="839"/>
    <w:next w:val="839"/>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1050" w:customStyle="1">
    <w:name w:val="标题 61"/>
    <w:basedOn w:val="839"/>
    <w:next w:val="83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1051" w:customStyle="1">
    <w:name w:val="标题 71"/>
    <w:basedOn w:val="839"/>
    <w:next w:val="839"/>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1052" w:customStyle="1">
    <w:name w:val="标题 81"/>
    <w:basedOn w:val="839"/>
    <w:next w:val="83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1053" w:customStyle="1">
    <w:name w:val="标题 91"/>
    <w:basedOn w:val="839"/>
    <w:next w:val="839"/>
    <w:uiPriority w:val="0"/>
    <w:qFormat/>
    <w:pPr>
      <w:jc w:val="center"/>
      <w:keepNext/>
      <w:spacing w:line="600" w:lineRule="exact"/>
      <w:outlineLvl w:val="8"/>
    </w:pPr>
    <w:rPr>
      <w:rFonts w:ascii="仿宋_GB2312" w:eastAsia="仿宋_GB2312"/>
      <w:sz w:val="32"/>
    </w:rPr>
  </w:style>
  <w:style w:type="character" w:styleId="1054" w:customStyle="1">
    <w:name w:val="默认段落字体1"/>
    <w:uiPriority w:val="0"/>
    <w:qFormat/>
    <w:rPr>
      <w:rFonts w:ascii="Times New Roman" w:hAnsi="Times New Roman" w:eastAsia="宋体" w:cs="Times New Roman"/>
    </w:rPr>
  </w:style>
  <w:style w:type="table" w:styleId="1055" w:customStyle="1">
    <w:name w:val="普通表格1"/>
    <w:uiPriority w:val="0"/>
    <w:qFormat/>
    <w:tblPr>
      <w:tblCellMar>
        <w:left w:w="0" w:type="dxa"/>
        <w:top w:w="0" w:type="dxa"/>
        <w:right w:w="0" w:type="dxa"/>
        <w:bottom w:w="0" w:type="dxa"/>
      </w:tblCellMar>
    </w:tblPr>
  </w:style>
  <w:style w:type="character" w:styleId="1056" w:customStyle="1">
    <w:name w:val="标题 3 Char"/>
    <w:link w:val="889"/>
    <w:uiPriority w:val="0"/>
    <w:qFormat/>
    <w:rPr>
      <w:rFonts w:ascii="Times New Roman" w:hAnsi="Times New Roman" w:eastAsia="宋体" w:cs="Times New Roman"/>
      <w:b/>
      <w:sz w:val="32"/>
    </w:rPr>
  </w:style>
  <w:style w:type="character" w:styleId="1057" w:customStyle="1">
    <w:name w:val="标题 1 Char"/>
    <w:link w:val="1046"/>
    <w:uiPriority w:val="0"/>
    <w:qFormat/>
    <w:rPr>
      <w:rFonts w:ascii="Times New Roman" w:hAnsi="Times New Roman" w:eastAsia="宋体" w:cs="Times New Roman"/>
      <w:b/>
      <w:sz w:val="44"/>
    </w:rPr>
  </w:style>
  <w:style w:type="character" w:styleId="1058" w:customStyle="1">
    <w:name w:val="标题 2 Char"/>
    <w:link w:val="1047"/>
    <w:uiPriority w:val="0"/>
    <w:qFormat/>
    <w:rPr>
      <w:rFonts w:ascii="Arial" w:hAnsi="Arial" w:eastAsia="黑体" w:cs="Times New Roman"/>
      <w:b/>
      <w:sz w:val="32"/>
    </w:rPr>
  </w:style>
  <w:style w:type="character" w:styleId="1059" w:customStyle="1">
    <w:name w:val="标题 4 Char"/>
    <w:link w:val="1048"/>
    <w:uiPriority w:val="0"/>
    <w:qFormat/>
    <w:rPr>
      <w:rFonts w:ascii="宋体" w:hAnsi="Times New Roman" w:eastAsia="宋体" w:cs="Times New Roman"/>
      <w:color w:val="800000"/>
      <w:sz w:val="28"/>
      <w:lang w:val="en-US" w:eastAsia="zh-CN" w:bidi="ar-SA"/>
    </w:rPr>
  </w:style>
  <w:style w:type="paragraph" w:styleId="1060" w:customStyle="1">
    <w:name w:val="目录 71"/>
    <w:basedOn w:val="839"/>
    <w:next w:val="839"/>
    <w:uiPriority w:val="0"/>
    <w:qFormat/>
    <w:pPr>
      <w:ind w:left="1260"/>
      <w:jc w:val="left"/>
    </w:pPr>
    <w:rPr>
      <w:rFonts w:ascii="Calibri" w:hAnsi="Calibri" w:eastAsia="宋体" w:cs="Calibri"/>
      <w:sz w:val="18"/>
      <w:szCs w:val="18"/>
    </w:rPr>
  </w:style>
  <w:style w:type="paragraph" w:styleId="1061" w:customStyle="1">
    <w:name w:val="列表项目符号 41"/>
    <w:basedOn w:val="839"/>
    <w:uiPriority w:val="0"/>
    <w:qFormat/>
    <w:pPr>
      <w:ind w:left="360" w:hanging="360"/>
      <w:spacing w:line="380" w:lineRule="exact"/>
      <w:tabs>
        <w:tab w:val="left" w:pos="360" w:leader="none"/>
      </w:tabs>
    </w:pPr>
    <w:rPr>
      <w:rFonts w:ascii="Calibri" w:hAnsi="Calibri" w:eastAsia="宋体"/>
      <w:sz w:val="28"/>
      <w:szCs w:val="22"/>
    </w:rPr>
  </w:style>
  <w:style w:type="paragraph" w:styleId="1062" w:customStyle="1">
    <w:name w:val="索引 81"/>
    <w:basedOn w:val="839"/>
    <w:next w:val="839"/>
    <w:uiPriority w:val="0"/>
    <w:qFormat/>
    <w:pPr>
      <w:ind w:left="1400"/>
    </w:pPr>
    <w:rPr>
      <w:rFonts w:ascii="Calibri" w:hAnsi="Calibri" w:eastAsia="宋体"/>
      <w:szCs w:val="22"/>
    </w:rPr>
  </w:style>
  <w:style w:type="paragraph" w:styleId="1063" w:customStyle="1">
    <w:name w:val="列表编号1"/>
    <w:basedOn w:val="839"/>
    <w:uiPriority w:val="0"/>
    <w:qFormat/>
    <w:pPr>
      <w:spacing w:line="360" w:lineRule="auto"/>
      <w:tabs>
        <w:tab w:val="left" w:pos="0" w:leader="none"/>
        <w:tab w:val="left" w:pos="840" w:leader="none"/>
      </w:tabs>
    </w:pPr>
    <w:rPr>
      <w:rFonts w:eastAsia="宋体"/>
    </w:rPr>
  </w:style>
  <w:style w:type="paragraph" w:styleId="1064" w:customStyle="1">
    <w:name w:val="正文缩进1"/>
    <w:basedOn w:val="839"/>
    <w:uiPriority w:val="0"/>
    <w:qFormat/>
    <w:pPr>
      <w:ind w:firstLine="420"/>
    </w:pPr>
    <w:rPr>
      <w:rFonts w:ascii="宋体" w:eastAsia="宋体"/>
      <w:color w:val="000000"/>
      <w:szCs w:val="20"/>
    </w:rPr>
  </w:style>
  <w:style w:type="paragraph" w:styleId="1065" w:customStyle="1">
    <w:name w:val="题注1"/>
    <w:basedOn w:val="839"/>
    <w:next w:val="839"/>
    <w:link w:val="1066"/>
    <w:uiPriority w:val="0"/>
    <w:qFormat/>
    <w:pPr>
      <w:spacing w:line="360" w:lineRule="auto"/>
      <w:tabs>
        <w:tab w:val="left" w:pos="0" w:leader="none"/>
      </w:tabs>
    </w:pPr>
    <w:rPr>
      <w:rFonts w:ascii="Arial" w:hAnsi="Arial" w:eastAsia="黑体"/>
      <w:sz w:val="20"/>
      <w:szCs w:val="20"/>
    </w:rPr>
  </w:style>
  <w:style w:type="character" w:styleId="1066" w:customStyle="1">
    <w:name w:val="题注 Char"/>
    <w:link w:val="1065"/>
    <w:uiPriority w:val="0"/>
    <w:qFormat/>
    <w:rPr>
      <w:rFonts w:ascii="Arial" w:hAnsi="Arial" w:eastAsia="黑体" w:cs="Arial"/>
    </w:rPr>
  </w:style>
  <w:style w:type="paragraph" w:styleId="1067" w:customStyle="1">
    <w:name w:val="索引 51"/>
    <w:basedOn w:val="839"/>
    <w:next w:val="839"/>
    <w:uiPriority w:val="0"/>
    <w:qFormat/>
    <w:pPr>
      <w:ind w:left="800"/>
    </w:pPr>
    <w:rPr>
      <w:rFonts w:ascii="Calibri" w:hAnsi="Calibri" w:eastAsia="宋体"/>
      <w:szCs w:val="22"/>
    </w:rPr>
  </w:style>
  <w:style w:type="paragraph" w:styleId="1068" w:customStyle="1">
    <w:name w:val="列表项目符号1"/>
    <w:basedOn w:val="839"/>
    <w:uiPriority w:val="0"/>
    <w:qFormat/>
    <w:pPr>
      <w:ind w:left="962" w:hanging="480"/>
      <w:spacing w:line="360" w:lineRule="auto"/>
      <w:tabs>
        <w:tab w:val="left" w:pos="840" w:leader="none"/>
      </w:tabs>
    </w:pPr>
    <w:rPr>
      <w:rFonts w:eastAsia="宋体"/>
    </w:rPr>
  </w:style>
  <w:style w:type="paragraph" w:styleId="1069" w:customStyle="1">
    <w:name w:val="文档结构图1"/>
    <w:basedOn w:val="839"/>
    <w:uiPriority w:val="0"/>
    <w:qFormat/>
    <w:pPr>
      <w:shd w:val="clear" w:color="auto" w:fill="000080"/>
    </w:pPr>
    <w:rPr>
      <w:rFonts w:eastAsia="宋体"/>
    </w:rPr>
  </w:style>
  <w:style w:type="paragraph" w:styleId="1070" w:customStyle="1">
    <w:name w:val="批注文字1"/>
    <w:basedOn w:val="839"/>
    <w:link w:val="1071"/>
    <w:uiPriority w:val="0"/>
    <w:qFormat/>
    <w:pPr>
      <w:jc w:val="left"/>
    </w:pPr>
    <w:rPr>
      <w:rFonts w:eastAsia="宋体"/>
      <w:szCs w:val="20"/>
    </w:rPr>
  </w:style>
  <w:style w:type="character" w:styleId="1071" w:customStyle="1">
    <w:name w:val="批注文字 Char"/>
    <w:link w:val="1070"/>
    <w:uiPriority w:val="0"/>
    <w:qFormat/>
    <w:rPr>
      <w:rFonts w:ascii="Calibri" w:hAnsi="Calibri" w:eastAsia="宋体" w:cs="Times New Roman"/>
      <w:sz w:val="21"/>
    </w:rPr>
  </w:style>
  <w:style w:type="paragraph" w:styleId="1072" w:customStyle="1">
    <w:name w:val="索引 61"/>
    <w:basedOn w:val="839"/>
    <w:next w:val="839"/>
    <w:uiPriority w:val="0"/>
    <w:qFormat/>
    <w:pPr>
      <w:ind w:left="1000"/>
    </w:pPr>
    <w:rPr>
      <w:rFonts w:ascii="Calibri" w:hAnsi="Calibri" w:eastAsia="宋体"/>
      <w:szCs w:val="22"/>
    </w:rPr>
  </w:style>
  <w:style w:type="paragraph" w:styleId="1073" w:customStyle="1">
    <w:name w:val="正文文本 31"/>
    <w:basedOn w:val="839"/>
    <w:uiPriority w:val="0"/>
    <w:qFormat/>
    <w:rPr>
      <w:rFonts w:eastAsia="宋体"/>
      <w:color w:val="000000"/>
    </w:rPr>
  </w:style>
  <w:style w:type="paragraph" w:styleId="1074" w:customStyle="1">
    <w:name w:val="列表项目符号 31"/>
    <w:basedOn w:val="839"/>
    <w:uiPriority w:val="0"/>
    <w:qFormat/>
    <w:pPr>
      <w:ind w:left="1200" w:hanging="360"/>
      <w:spacing w:line="380" w:lineRule="exact"/>
      <w:tabs>
        <w:tab w:val="left" w:pos="1200" w:leader="none"/>
      </w:tabs>
    </w:pPr>
    <w:rPr>
      <w:rFonts w:ascii="Calibri" w:hAnsi="Calibri" w:eastAsia="宋体"/>
      <w:sz w:val="28"/>
      <w:szCs w:val="22"/>
    </w:rPr>
  </w:style>
  <w:style w:type="paragraph" w:styleId="1075" w:customStyle="1">
    <w:name w:val="正文文本11"/>
    <w:basedOn w:val="839"/>
    <w:uiPriority w:val="0"/>
    <w:qFormat/>
    <w:pPr>
      <w:spacing w:line="60" w:lineRule="auto"/>
    </w:pPr>
    <w:rPr>
      <w:rFonts w:ascii="仿宋_GB2312" w:eastAsia="仿宋_GB2312"/>
      <w:sz w:val="32"/>
    </w:rPr>
  </w:style>
  <w:style w:type="paragraph" w:styleId="1076" w:customStyle="1">
    <w:name w:val="正文文本缩进1"/>
    <w:basedOn w:val="839"/>
    <w:uiPriority w:val="0"/>
    <w:qFormat/>
    <w:pPr>
      <w:ind w:firstLine="225"/>
    </w:pPr>
    <w:rPr>
      <w:rFonts w:ascii="仿宋_GB2312" w:eastAsia="仿宋_GB2312"/>
      <w:sz w:val="32"/>
    </w:rPr>
  </w:style>
  <w:style w:type="paragraph" w:styleId="1077" w:customStyle="1">
    <w:name w:val="文本块1"/>
    <w:basedOn w:val="839"/>
    <w:uiPriority w:val="0"/>
    <w:qFormat/>
    <w:pPr>
      <w:ind w:left="1548" w:right="12" w:hanging="2405"/>
      <w:spacing w:line="360" w:lineRule="exact"/>
    </w:pPr>
    <w:rPr>
      <w:rFonts w:ascii="宋体" w:eastAsia="宋体"/>
      <w:bCs/>
      <w:sz w:val="28"/>
      <w:szCs w:val="22"/>
    </w:rPr>
  </w:style>
  <w:style w:type="paragraph" w:styleId="1078" w:customStyle="1">
    <w:name w:val="列表项目符号 21"/>
    <w:basedOn w:val="839"/>
    <w:uiPriority w:val="0"/>
    <w:qFormat/>
    <w:pPr>
      <w:ind w:left="720" w:hanging="360"/>
      <w:spacing w:line="360" w:lineRule="auto"/>
      <w:tabs>
        <w:tab w:val="left" w:pos="720" w:leader="none"/>
      </w:tabs>
    </w:pPr>
    <w:rPr>
      <w:rFonts w:eastAsia="宋体"/>
    </w:rPr>
  </w:style>
  <w:style w:type="paragraph" w:styleId="1079" w:customStyle="1">
    <w:name w:val="HTML 地址1"/>
    <w:basedOn w:val="839"/>
    <w:uiPriority w:val="0"/>
    <w:qFormat/>
    <w:rPr>
      <w:rFonts w:eastAsia="宋体"/>
      <w:i/>
      <w:iCs/>
    </w:rPr>
  </w:style>
  <w:style w:type="paragraph" w:styleId="1080" w:customStyle="1">
    <w:name w:val="索引 411"/>
    <w:basedOn w:val="839"/>
    <w:next w:val="839"/>
    <w:uiPriority w:val="0"/>
    <w:qFormat/>
    <w:pPr>
      <w:ind w:left="600"/>
    </w:pPr>
    <w:rPr>
      <w:rFonts w:ascii="Calibri" w:hAnsi="Calibri" w:eastAsia="宋体"/>
      <w:szCs w:val="22"/>
    </w:rPr>
  </w:style>
  <w:style w:type="paragraph" w:styleId="1081" w:customStyle="1">
    <w:name w:val="目录 51"/>
    <w:basedOn w:val="839"/>
    <w:next w:val="839"/>
    <w:uiPriority w:val="0"/>
    <w:qFormat/>
    <w:pPr>
      <w:ind w:left="840"/>
      <w:jc w:val="left"/>
    </w:pPr>
    <w:rPr>
      <w:rFonts w:ascii="Calibri" w:hAnsi="Calibri" w:eastAsia="宋体" w:cs="Calibri"/>
      <w:sz w:val="18"/>
      <w:szCs w:val="18"/>
    </w:rPr>
  </w:style>
  <w:style w:type="paragraph" w:styleId="1082" w:customStyle="1">
    <w:name w:val="目录 31"/>
    <w:basedOn w:val="839"/>
    <w:next w:val="839"/>
    <w:uiPriority w:val="0"/>
    <w:qFormat/>
    <w:pPr>
      <w:ind w:left="420"/>
      <w:jc w:val="left"/>
    </w:pPr>
    <w:rPr>
      <w:rFonts w:ascii="Calibri" w:hAnsi="Calibri" w:eastAsia="宋体" w:cs="Calibri"/>
      <w:i/>
      <w:iCs/>
      <w:sz w:val="20"/>
      <w:szCs w:val="20"/>
    </w:rPr>
  </w:style>
  <w:style w:type="paragraph" w:styleId="1083" w:customStyle="1">
    <w:name w:val="纯文本1"/>
    <w:basedOn w:val="839"/>
    <w:link w:val="1084"/>
    <w:uiPriority w:val="0"/>
    <w:qFormat/>
    <w:rPr>
      <w:rFonts w:ascii="宋体" w:eastAsia="宋体"/>
      <w:szCs w:val="21"/>
    </w:rPr>
  </w:style>
  <w:style w:type="character" w:styleId="1084" w:customStyle="1">
    <w:name w:val="纯文本 Char1"/>
    <w:link w:val="1083"/>
    <w:uiPriority w:val="0"/>
    <w:qFormat/>
    <w:rPr>
      <w:rFonts w:ascii="宋体" w:hAnsi="Calibri" w:eastAsia="宋体" w:cs="Times New Roman"/>
      <w:sz w:val="21"/>
      <w:szCs w:val="21"/>
      <w:lang w:val="en-US" w:eastAsia="zh-CN" w:bidi="ar-SA"/>
    </w:rPr>
  </w:style>
  <w:style w:type="paragraph" w:styleId="1085" w:customStyle="1">
    <w:name w:val="列表项目符号 51"/>
    <w:basedOn w:val="839"/>
    <w:uiPriority w:val="0"/>
    <w:qFormat/>
    <w:pPr>
      <w:ind w:left="720" w:hanging="360"/>
      <w:spacing w:line="380" w:lineRule="exact"/>
      <w:tabs>
        <w:tab w:val="left" w:pos="720" w:leader="none"/>
      </w:tabs>
    </w:pPr>
    <w:rPr>
      <w:rFonts w:ascii="Calibri" w:hAnsi="Calibri" w:eastAsia="宋体"/>
      <w:sz w:val="28"/>
      <w:szCs w:val="22"/>
    </w:rPr>
  </w:style>
  <w:style w:type="paragraph" w:styleId="1086" w:customStyle="1">
    <w:name w:val="目录 81"/>
    <w:basedOn w:val="839"/>
    <w:next w:val="839"/>
    <w:uiPriority w:val="0"/>
    <w:qFormat/>
    <w:pPr>
      <w:ind w:left="1470"/>
      <w:jc w:val="left"/>
    </w:pPr>
    <w:rPr>
      <w:rFonts w:ascii="Calibri" w:hAnsi="Calibri" w:eastAsia="宋体" w:cs="Calibri"/>
      <w:sz w:val="18"/>
      <w:szCs w:val="18"/>
    </w:rPr>
  </w:style>
  <w:style w:type="paragraph" w:styleId="1087" w:customStyle="1">
    <w:name w:val="索引 31"/>
    <w:basedOn w:val="839"/>
    <w:next w:val="839"/>
    <w:uiPriority w:val="0"/>
    <w:qFormat/>
    <w:pPr>
      <w:ind w:left="400"/>
    </w:pPr>
    <w:rPr>
      <w:rFonts w:ascii="Calibri" w:hAnsi="Calibri" w:eastAsia="宋体"/>
      <w:szCs w:val="22"/>
    </w:rPr>
  </w:style>
  <w:style w:type="paragraph" w:styleId="1088" w:customStyle="1">
    <w:name w:val="日期1"/>
    <w:basedOn w:val="839"/>
    <w:next w:val="839"/>
    <w:uiPriority w:val="0"/>
    <w:qFormat/>
    <w:pPr>
      <w:ind w:left="2500"/>
    </w:pPr>
    <w:rPr>
      <w:rFonts w:eastAsia="宋体"/>
    </w:rPr>
  </w:style>
  <w:style w:type="paragraph" w:styleId="1089" w:customStyle="1">
    <w:name w:val="正文文本缩进 21"/>
    <w:basedOn w:val="839"/>
    <w:uiPriority w:val="0"/>
    <w:qFormat/>
    <w:pPr>
      <w:ind w:firstLine="225"/>
      <w:jc w:val="left"/>
      <w:spacing w:line="540" w:lineRule="exact"/>
    </w:pPr>
    <w:rPr>
      <w:rFonts w:ascii="仿宋_GB2312" w:eastAsia="仿宋_GB2312"/>
      <w:sz w:val="32"/>
    </w:rPr>
  </w:style>
  <w:style w:type="paragraph" w:styleId="1090" w:customStyle="1">
    <w:name w:val="尾注文本1"/>
    <w:basedOn w:val="839"/>
    <w:uiPriority w:val="0"/>
    <w:qFormat/>
    <w:pPr>
      <w:jc w:val="left"/>
      <w:widowControl/>
    </w:pPr>
    <w:rPr>
      <w:rFonts w:ascii="宋体" w:eastAsia="宋体"/>
      <w:bCs/>
      <w:szCs w:val="21"/>
    </w:rPr>
  </w:style>
  <w:style w:type="paragraph" w:styleId="1091" w:customStyle="1">
    <w:name w:val="批注框文本1"/>
    <w:basedOn w:val="839"/>
    <w:uiPriority w:val="0"/>
    <w:qFormat/>
    <w:rPr>
      <w:rFonts w:eastAsia="宋体"/>
      <w:sz w:val="18"/>
      <w:szCs w:val="20"/>
    </w:rPr>
  </w:style>
  <w:style w:type="paragraph" w:styleId="1092" w:customStyle="1">
    <w:name w:val="页脚1"/>
    <w:basedOn w:val="839"/>
    <w:uiPriority w:val="0"/>
    <w:qFormat/>
    <w:pPr>
      <w:jc w:val="left"/>
      <w:tabs>
        <w:tab w:val="center" w:pos="4153" w:leader="none"/>
        <w:tab w:val="right" w:pos="8306" w:leader="none"/>
      </w:tabs>
    </w:pPr>
    <w:rPr>
      <w:rFonts w:eastAsia="宋体"/>
      <w:sz w:val="18"/>
      <w:szCs w:val="18"/>
    </w:rPr>
  </w:style>
  <w:style w:type="paragraph" w:styleId="1093" w:customStyle="1">
    <w:name w:val="页眉1"/>
    <w:basedOn w:val="839"/>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94" w:customStyle="1">
    <w:name w:val="目录 11"/>
    <w:basedOn w:val="839"/>
    <w:next w:val="839"/>
    <w:uiPriority w:val="0"/>
    <w:qFormat/>
    <w:pPr>
      <w:jc w:val="left"/>
      <w:spacing w:before="120" w:after="120"/>
    </w:pPr>
    <w:rPr>
      <w:rFonts w:ascii="Calibri" w:hAnsi="Calibri" w:eastAsia="宋体" w:cs="Calibri"/>
      <w:b/>
      <w:bCs/>
      <w:caps/>
      <w:sz w:val="20"/>
      <w:szCs w:val="20"/>
    </w:rPr>
  </w:style>
  <w:style w:type="paragraph" w:styleId="1095" w:customStyle="1">
    <w:name w:val="目录 41"/>
    <w:basedOn w:val="839"/>
    <w:next w:val="839"/>
    <w:uiPriority w:val="0"/>
    <w:qFormat/>
    <w:pPr>
      <w:ind w:left="630"/>
      <w:jc w:val="left"/>
    </w:pPr>
    <w:rPr>
      <w:rFonts w:ascii="Calibri" w:hAnsi="Calibri" w:eastAsia="宋体" w:cs="Calibri"/>
      <w:sz w:val="18"/>
      <w:szCs w:val="18"/>
    </w:rPr>
  </w:style>
  <w:style w:type="paragraph" w:styleId="1096" w:customStyle="1">
    <w:name w:val="索引标题1"/>
    <w:basedOn w:val="839"/>
    <w:next w:val="1097"/>
    <w:uiPriority w:val="0"/>
    <w:qFormat/>
    <w:rPr>
      <w:rFonts w:ascii="Calibri" w:hAnsi="Calibri" w:eastAsia="宋体"/>
      <w:szCs w:val="22"/>
    </w:rPr>
  </w:style>
  <w:style w:type="paragraph" w:styleId="1097" w:customStyle="1">
    <w:name w:val="索引 11"/>
    <w:basedOn w:val="839"/>
    <w:next w:val="839"/>
    <w:uiPriority w:val="0"/>
    <w:qFormat/>
    <w:rPr>
      <w:rFonts w:ascii="Calibri" w:hAnsi="Calibri" w:eastAsia="宋体"/>
      <w:szCs w:val="22"/>
    </w:rPr>
  </w:style>
  <w:style w:type="paragraph" w:styleId="1098" w:customStyle="1">
    <w:name w:val="脚注文本1"/>
    <w:basedOn w:val="839"/>
    <w:uiPriority w:val="0"/>
    <w:qFormat/>
    <w:pPr>
      <w:jc w:val="left"/>
    </w:pPr>
    <w:rPr>
      <w:rFonts w:ascii="宋体" w:eastAsia="宋体"/>
      <w:bCs/>
      <w:sz w:val="18"/>
      <w:szCs w:val="18"/>
    </w:rPr>
  </w:style>
  <w:style w:type="paragraph" w:styleId="1099" w:customStyle="1">
    <w:name w:val="目录 61"/>
    <w:basedOn w:val="839"/>
    <w:next w:val="839"/>
    <w:uiPriority w:val="0"/>
    <w:qFormat/>
    <w:pPr>
      <w:ind w:left="1050"/>
      <w:jc w:val="left"/>
    </w:pPr>
    <w:rPr>
      <w:rFonts w:ascii="Calibri" w:hAnsi="Calibri" w:eastAsia="宋体" w:cs="Calibri"/>
      <w:sz w:val="18"/>
      <w:szCs w:val="18"/>
    </w:rPr>
  </w:style>
  <w:style w:type="paragraph" w:styleId="1100" w:customStyle="1">
    <w:name w:val="正文文本缩进 31"/>
    <w:basedOn w:val="839"/>
    <w:uiPriority w:val="0"/>
    <w:qFormat/>
    <w:pPr>
      <w:ind w:firstLine="213"/>
    </w:pPr>
    <w:rPr>
      <w:rFonts w:ascii="仿宋_GB2312" w:eastAsia="仿宋_GB2312"/>
      <w:sz w:val="30"/>
    </w:rPr>
  </w:style>
  <w:style w:type="paragraph" w:styleId="1101" w:customStyle="1">
    <w:name w:val="索引 71"/>
    <w:basedOn w:val="839"/>
    <w:next w:val="839"/>
    <w:uiPriority w:val="0"/>
    <w:qFormat/>
    <w:pPr>
      <w:ind w:left="1200"/>
    </w:pPr>
    <w:rPr>
      <w:rFonts w:ascii="Calibri" w:hAnsi="Calibri" w:eastAsia="宋体"/>
      <w:szCs w:val="22"/>
    </w:rPr>
  </w:style>
  <w:style w:type="paragraph" w:styleId="1102" w:customStyle="1">
    <w:name w:val="索引 91"/>
    <w:basedOn w:val="839"/>
    <w:next w:val="839"/>
    <w:uiPriority w:val="0"/>
    <w:qFormat/>
    <w:pPr>
      <w:ind w:left="1600"/>
    </w:pPr>
    <w:rPr>
      <w:rFonts w:ascii="Calibri" w:hAnsi="Calibri" w:eastAsia="宋体"/>
      <w:szCs w:val="22"/>
    </w:rPr>
  </w:style>
  <w:style w:type="paragraph" w:styleId="1103" w:customStyle="1">
    <w:name w:val="图表目录11"/>
    <w:basedOn w:val="839"/>
    <w:next w:val="839"/>
    <w:uiPriority w:val="0"/>
    <w:qFormat/>
    <w:pPr>
      <w:ind w:left="400" w:hanging="200"/>
      <w:jc w:val="left"/>
      <w:widowControl/>
    </w:pPr>
    <w:rPr>
      <w:rFonts w:ascii="宋体" w:eastAsia="宋体"/>
      <w:bCs/>
      <w:szCs w:val="21"/>
    </w:rPr>
  </w:style>
  <w:style w:type="paragraph" w:styleId="1104" w:customStyle="1">
    <w:name w:val="目录 21"/>
    <w:basedOn w:val="839"/>
    <w:next w:val="839"/>
    <w:uiPriority w:val="0"/>
    <w:qFormat/>
    <w:pPr>
      <w:ind w:left="210"/>
      <w:jc w:val="left"/>
    </w:pPr>
    <w:rPr>
      <w:rFonts w:ascii="Calibri" w:hAnsi="Calibri" w:eastAsia="宋体" w:cs="Calibri"/>
      <w:smallCaps/>
      <w:sz w:val="20"/>
      <w:szCs w:val="20"/>
    </w:rPr>
  </w:style>
  <w:style w:type="paragraph" w:styleId="1105" w:customStyle="1">
    <w:name w:val="目录 91"/>
    <w:basedOn w:val="839"/>
    <w:next w:val="839"/>
    <w:uiPriority w:val="0"/>
    <w:qFormat/>
    <w:pPr>
      <w:ind w:left="1680"/>
      <w:jc w:val="left"/>
    </w:pPr>
    <w:rPr>
      <w:rFonts w:ascii="Calibri" w:hAnsi="Calibri" w:eastAsia="宋体" w:cs="Calibri"/>
      <w:sz w:val="18"/>
      <w:szCs w:val="18"/>
    </w:rPr>
  </w:style>
  <w:style w:type="paragraph" w:styleId="1106" w:customStyle="1">
    <w:name w:val="正文文本 21"/>
    <w:basedOn w:val="839"/>
    <w:uiPriority w:val="0"/>
    <w:qFormat/>
    <w:pPr>
      <w:spacing w:line="560" w:lineRule="exact"/>
    </w:pPr>
    <w:rPr>
      <w:rFonts w:ascii="仿宋_GB2312" w:eastAsia="仿宋_GB2312"/>
      <w:sz w:val="28"/>
      <w:szCs w:val="30"/>
    </w:rPr>
  </w:style>
  <w:style w:type="paragraph" w:styleId="1107" w:customStyle="1">
    <w:name w:val="列表接续 21"/>
    <w:basedOn w:val="839"/>
    <w:next w:val="1095"/>
    <w:uiPriority w:val="0"/>
    <w:qFormat/>
    <w:pPr>
      <w:ind w:left="840"/>
      <w:spacing w:after="120"/>
    </w:pPr>
    <w:rPr>
      <w:rFonts w:eastAsia="宋体"/>
    </w:rPr>
  </w:style>
  <w:style w:type="paragraph" w:styleId="1108" w:customStyle="1">
    <w:name w:val="HTML 预设格式1"/>
    <w:basedOn w:val="8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109" w:customStyle="1">
    <w:name w:val="普通(网站)1"/>
    <w:basedOn w:val="839"/>
    <w:uiPriority w:val="0"/>
    <w:qFormat/>
    <w:pPr>
      <w:jc w:val="left"/>
      <w:spacing w:before="100" w:beforeAutospacing="1" w:after="100" w:afterAutospacing="1"/>
      <w:widowControl/>
    </w:pPr>
    <w:rPr>
      <w:rFonts w:ascii="宋体" w:eastAsia="宋体"/>
      <w:szCs w:val="20"/>
    </w:rPr>
  </w:style>
  <w:style w:type="paragraph" w:styleId="1110" w:customStyle="1">
    <w:name w:val="索引 21"/>
    <w:basedOn w:val="839"/>
    <w:next w:val="839"/>
    <w:uiPriority w:val="0"/>
    <w:qFormat/>
    <w:pPr>
      <w:ind w:left="200"/>
    </w:pPr>
    <w:rPr>
      <w:rFonts w:ascii="Calibri" w:hAnsi="Calibri" w:eastAsia="宋体"/>
      <w:szCs w:val="22"/>
    </w:rPr>
  </w:style>
  <w:style w:type="paragraph" w:styleId="1111" w:customStyle="1">
    <w:name w:val="标题1"/>
    <w:basedOn w:val="839"/>
    <w:uiPriority w:val="0"/>
    <w:qFormat/>
    <w:pPr>
      <w:jc w:val="center"/>
      <w:spacing w:before="240" w:after="60"/>
      <w:outlineLvl w:val="0"/>
    </w:pPr>
    <w:rPr>
      <w:rFonts w:ascii="Cambria" w:hAnsi="Cambria" w:eastAsia="宋体"/>
      <w:b/>
      <w:bCs/>
      <w:sz w:val="32"/>
      <w:szCs w:val="32"/>
    </w:rPr>
  </w:style>
  <w:style w:type="paragraph" w:styleId="1112" w:customStyle="1">
    <w:name w:val="批注主题1"/>
    <w:basedOn w:val="1070"/>
    <w:next w:val="1070"/>
    <w:uiPriority w:val="0"/>
    <w:qFormat/>
    <w:rPr>
      <w:b/>
    </w:rPr>
  </w:style>
  <w:style w:type="paragraph" w:styleId="1113" w:customStyle="1">
    <w:name w:val="正文首行缩进1"/>
    <w:basedOn w:val="1075"/>
    <w:uiPriority w:val="0"/>
    <w:qFormat/>
    <w:pPr>
      <w:ind w:firstLine="100"/>
      <w:spacing w:after="120" w:line="240" w:lineRule="auto"/>
    </w:pPr>
    <w:rPr>
      <w:rFonts w:ascii="Times New Roman" w:eastAsia="宋体"/>
      <w:sz w:val="21"/>
    </w:rPr>
  </w:style>
  <w:style w:type="paragraph" w:styleId="1114" w:customStyle="1">
    <w:name w:val="正文首行缩进 21"/>
    <w:basedOn w:val="1076"/>
    <w:link w:val="1115"/>
    <w:uiPriority w:val="0"/>
    <w:qFormat/>
    <w:pPr>
      <w:ind w:left="200" w:firstLine="200"/>
      <w:spacing w:after="120"/>
    </w:pPr>
    <w:rPr>
      <w:rFonts w:ascii="Times New Roman" w:eastAsia="宋体"/>
      <w:sz w:val="24"/>
    </w:rPr>
  </w:style>
  <w:style w:type="character" w:styleId="1115" w:customStyle="1">
    <w:name w:val="正文首行缩进 2 Char"/>
    <w:link w:val="1114"/>
    <w:uiPriority w:val="0"/>
    <w:qFormat/>
    <w:rPr>
      <w:rFonts w:ascii="Times New Roman" w:hAnsi="Times New Roman" w:eastAsia="仿宋_GB2312" w:cs="Times New Roman"/>
      <w:sz w:val="24"/>
      <w:szCs w:val="24"/>
      <w:lang w:bidi="ar-SA"/>
    </w:rPr>
  </w:style>
  <w:style w:type="table" w:styleId="1116" w:customStyle="1">
    <w:name w:val="网格型1"/>
    <w:basedOn w:val="1055"/>
    <w:uiPriority w:val="0"/>
    <w:qFormat/>
    <w:tblPr>
      <w:tblCellMar>
        <w:left w:w="0" w:type="dxa"/>
        <w:top w:w="0" w:type="dxa"/>
        <w:right w:w="0" w:type="dxa"/>
        <w:bottom w:w="0" w:type="dxa"/>
      </w:tblCellMar>
    </w:tblPr>
  </w:style>
  <w:style w:type="character" w:styleId="1117" w:customStyle="1">
    <w:name w:val="要点1"/>
    <w:uiPriority w:val="0"/>
    <w:qFormat/>
    <w:rPr>
      <w:rFonts w:ascii="Times New Roman" w:hAnsi="Times New Roman" w:eastAsia="宋体" w:cs="Times New Roman"/>
      <w:b/>
    </w:rPr>
  </w:style>
  <w:style w:type="character" w:styleId="1118" w:customStyle="1">
    <w:name w:val="尾注引用1"/>
    <w:uiPriority w:val="0"/>
    <w:qFormat/>
    <w:rPr>
      <w:rFonts w:ascii="Times New Roman" w:hAnsi="Times New Roman" w:eastAsia="宋体" w:cs="Times New Roman"/>
      <w:vertAlign w:val="superscript"/>
    </w:rPr>
  </w:style>
  <w:style w:type="character" w:styleId="1119" w:customStyle="1">
    <w:name w:val="页码1"/>
    <w:basedOn w:val="1054"/>
    <w:uiPriority w:val="0"/>
    <w:qFormat/>
    <w:rPr>
      <w:rFonts w:ascii="Times New Roman" w:hAnsi="Times New Roman" w:eastAsia="宋体" w:cs="Times New Roman"/>
    </w:rPr>
  </w:style>
  <w:style w:type="character" w:styleId="1120" w:customStyle="1">
    <w:name w:val="已访问的超链接1"/>
    <w:uiPriority w:val="0"/>
    <w:qFormat/>
    <w:rPr>
      <w:rFonts w:ascii="Times New Roman" w:hAnsi="Times New Roman" w:eastAsia="宋体" w:cs="Times New Roman"/>
      <w:color w:val="800080"/>
      <w:u w:val="single"/>
    </w:rPr>
  </w:style>
  <w:style w:type="character" w:styleId="1121" w:customStyle="1">
    <w:name w:val="强调1"/>
    <w:uiPriority w:val="0"/>
    <w:qFormat/>
    <w:rPr>
      <w:rFonts w:ascii="Times New Roman" w:hAnsi="Times New Roman" w:eastAsia="宋体" w:cs="Times New Roman"/>
      <w:color w:val="cc0033"/>
    </w:rPr>
  </w:style>
  <w:style w:type="character" w:styleId="1122" w:customStyle="1">
    <w:name w:val="HTML 打字机1"/>
    <w:uiPriority w:val="0"/>
    <w:qFormat/>
    <w:rPr>
      <w:rFonts w:ascii="宋体" w:hAnsi="Times New Roman" w:eastAsia="宋体" w:cs="宋体"/>
      <w:sz w:val="24"/>
      <w:szCs w:val="24"/>
      <w:lang w:bidi="ar-SA"/>
    </w:rPr>
  </w:style>
  <w:style w:type="character" w:styleId="1123" w:customStyle="1">
    <w:name w:val="超链接1"/>
    <w:uiPriority w:val="0"/>
    <w:qFormat/>
    <w:rPr>
      <w:rFonts w:ascii="Times New Roman" w:hAnsi="Times New Roman" w:eastAsia="宋体" w:cs="Times New Roman"/>
      <w:color w:val="0000ff"/>
      <w:u w:val="single"/>
    </w:rPr>
  </w:style>
  <w:style w:type="character" w:styleId="1124" w:customStyle="1">
    <w:name w:val="批注引用1"/>
    <w:uiPriority w:val="0"/>
    <w:qFormat/>
    <w:rPr>
      <w:rFonts w:ascii="Times New Roman" w:hAnsi="Times New Roman" w:eastAsia="宋体" w:cs="Times New Roman"/>
      <w:sz w:val="21"/>
    </w:rPr>
  </w:style>
  <w:style w:type="character" w:styleId="1125" w:customStyle="1">
    <w:name w:val="脚注引用1"/>
    <w:uiPriority w:val="0"/>
    <w:qFormat/>
    <w:rPr>
      <w:rFonts w:ascii="Times New Roman" w:hAnsi="Times New Roman" w:eastAsia="宋体" w:cs="Times New Roman"/>
      <w:vertAlign w:val="superscript"/>
    </w:rPr>
  </w:style>
  <w:style w:type="paragraph" w:styleId="1126" w:customStyle="1">
    <w:name w:val="标题二、"/>
    <w:basedOn w:val="839"/>
    <w:uiPriority w:val="0"/>
    <w:qFormat/>
    <w:pPr>
      <w:ind w:firstLine="200"/>
      <w:spacing w:line="360" w:lineRule="auto"/>
      <w:outlineLvl w:val="2"/>
    </w:pPr>
    <w:rPr>
      <w:rFonts w:ascii="宋体" w:hAnsi="宋体" w:eastAsia="微软雅黑"/>
      <w:b/>
      <w:szCs w:val="21"/>
    </w:rPr>
  </w:style>
  <w:style w:type="paragraph" w:styleId="1127" w:customStyle="1">
    <w:name w:val="Normal_0"/>
    <w:uiPriority w:val="0"/>
    <w:qFormat/>
    <w:rPr>
      <w:rFonts w:hint="default" w:ascii="黑体" w:hAnsi="黑体" w:eastAsia="黑体" w:cs="Times New Roman"/>
      <w:b/>
      <w:sz w:val="32"/>
      <w:szCs w:val="24"/>
      <w:lang w:val="en-US" w:eastAsia="zh-CN" w:bidi="ar-SA"/>
    </w:rPr>
  </w:style>
  <w:style w:type="paragraph" w:styleId="1128" w:customStyle="1">
    <w:name w:val="索引 41"/>
    <w:basedOn w:val="839"/>
    <w:next w:val="839"/>
    <w:uiPriority w:val="0"/>
    <w:qFormat/>
    <w:pPr>
      <w:ind w:left="600"/>
    </w:pPr>
    <w:rPr>
      <w:rFonts w:ascii="Verdana" w:hAnsi="Verdana" w:eastAsia="宋体"/>
      <w:szCs w:val="20"/>
    </w:rPr>
  </w:style>
  <w:style w:type="paragraph" w:styleId="1129" w:customStyle="1">
    <w:name w:val="列出段落1"/>
    <w:basedOn w:val="839"/>
    <w:uiPriority w:val="0"/>
    <w:qFormat/>
    <w:pPr>
      <w:ind w:firstLine="420"/>
    </w:pPr>
    <w:rPr>
      <w:rFonts w:eastAsia="宋体"/>
    </w:rPr>
  </w:style>
  <w:style w:type="character" w:styleId="1130" w:customStyle="1">
    <w:name w:val="fontstyle01"/>
    <w:uiPriority w:val="0"/>
    <w:qFormat/>
    <w:rPr>
      <w:rFonts w:hint="eastAsia" w:ascii="宋体" w:hAnsi="宋体" w:eastAsia="宋体" w:cs="Times New Roman"/>
      <w:color w:val="000000"/>
      <w:sz w:val="24"/>
      <w:szCs w:val="24"/>
    </w:rPr>
  </w:style>
  <w:style w:type="paragraph" w:styleId="1131" w:customStyle="1">
    <w:name w:val="Normal_0_3"/>
    <w:uiPriority w:val="0"/>
    <w:qFormat/>
    <w:rPr>
      <w:rFonts w:hint="default" w:ascii="黑体" w:hAnsi="黑体" w:eastAsia="黑体" w:cs="黑体"/>
      <w:b/>
      <w:sz w:val="32"/>
      <w:szCs w:val="24"/>
      <w:lang w:val="en-US" w:eastAsia="zh-CN" w:bidi="ar-SA"/>
    </w:rPr>
  </w:style>
  <w:style w:type="paragraph" w:styleId="113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5" w:customStyle="1">
    <w:name w:val="Normal_0_1"/>
    <w:uiPriority w:val="0"/>
    <w:qFormat/>
    <w:rPr>
      <w:rFonts w:hint="default" w:ascii="黑体" w:hAnsi="黑体" w:eastAsia="黑体" w:cs="黑体"/>
      <w:b/>
      <w:sz w:val="32"/>
      <w:szCs w:val="24"/>
      <w:lang w:val="en-US" w:eastAsia="zh-CN" w:bidi="ar-SA"/>
    </w:rPr>
  </w:style>
  <w:style w:type="paragraph" w:styleId="113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Normal_2_0"/>
    <w:uiPriority w:val="0"/>
    <w:qFormat/>
    <w:rPr>
      <w:rFonts w:hint="default" w:ascii="黑体" w:hAnsi="黑体" w:eastAsia="黑体" w:cs="黑体"/>
      <w:b/>
      <w:sz w:val="32"/>
      <w:szCs w:val="24"/>
      <w:lang w:val="en-US" w:eastAsia="zh-CN" w:bidi="ar-SA"/>
    </w:rPr>
  </w:style>
  <w:style w:type="paragraph" w:styleId="113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3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Normal_3_0"/>
    <w:uiPriority w:val="0"/>
    <w:qFormat/>
    <w:rPr>
      <w:rFonts w:hint="default" w:ascii="黑体" w:hAnsi="黑体" w:eastAsia="黑体" w:cs="黑体"/>
      <w:b/>
      <w:sz w:val="32"/>
      <w:szCs w:val="24"/>
      <w:lang w:val="en-US" w:eastAsia="zh-CN" w:bidi="ar-SA"/>
    </w:rPr>
  </w:style>
  <w:style w:type="paragraph" w:styleId="114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48" w:customStyle="1">
    <w:name w:val="纯文本 Char_0_0"/>
    <w:link w:val="1149"/>
    <w:uiPriority w:val="0"/>
    <w:qFormat/>
    <w:rPr>
      <w:rFonts w:ascii="宋体" w:hAnsi="Courier New" w:eastAsia="宋体" w:cs="Times New Roman"/>
      <w:sz w:val="21"/>
      <w:szCs w:val="21"/>
    </w:rPr>
  </w:style>
  <w:style w:type="paragraph" w:styleId="1149" w:customStyle="1">
    <w:name w:val="纯文本_0_0"/>
    <w:basedOn w:val="1147"/>
    <w:link w:val="1148"/>
    <w:uiPriority w:val="0"/>
    <w:qFormat/>
    <w:rPr>
      <w:rFonts w:ascii="宋体" w:hAnsi="Courier New"/>
      <w:szCs w:val="21"/>
    </w:rPr>
  </w:style>
  <w:style w:type="paragraph" w:styleId="1150"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Normal_3_0_0"/>
    <w:uiPriority w:val="0"/>
    <w:qFormat/>
    <w:rPr>
      <w:rFonts w:hint="default" w:ascii="黑体" w:hAnsi="黑体" w:eastAsia="黑体" w:cs="Times New Roman"/>
      <w:b/>
      <w:sz w:val="32"/>
      <w:szCs w:val="24"/>
      <w:lang w:val="en-US" w:eastAsia="zh-CN" w:bidi="ar-SA"/>
    </w:rPr>
  </w:style>
  <w:style w:type="paragraph" w:styleId="115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5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Normal_8_0"/>
    <w:uiPriority w:val="0"/>
    <w:qFormat/>
    <w:rPr>
      <w:rFonts w:hint="default" w:ascii="黑体" w:hAnsi="黑体" w:eastAsia="黑体" w:cs="黑体"/>
      <w:b/>
      <w:sz w:val="32"/>
      <w:szCs w:val="24"/>
      <w:lang w:val="en-US" w:eastAsia="zh-CN" w:bidi="ar-SA"/>
    </w:rPr>
  </w:style>
  <w:style w:type="paragraph" w:styleId="1155" w:customStyle="1">
    <w:name w:val="Normal_12_0"/>
    <w:uiPriority w:val="0"/>
    <w:qFormat/>
    <w:rPr>
      <w:rFonts w:hint="default" w:ascii="黑体" w:hAnsi="黑体" w:eastAsia="黑体" w:cs="黑体"/>
      <w:b/>
      <w:sz w:val="32"/>
      <w:szCs w:val="24"/>
      <w:lang w:val="en-US" w:eastAsia="zh-CN" w:bidi="ar-SA"/>
    </w:rPr>
  </w:style>
  <w:style w:type="paragraph" w:styleId="1156"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57" w:customStyle="1">
    <w:name w:val="正文缩进 Char1_0_0"/>
    <w:link w:val="1158"/>
    <w:uiPriority w:val="0"/>
    <w:qFormat/>
    <w:rPr>
      <w:rFonts w:ascii="Times New Roman" w:hAnsi="Times New Roman" w:eastAsia="宋体" w:cs="Times New Roman"/>
      <w:sz w:val="21"/>
      <w:szCs w:val="22"/>
    </w:rPr>
  </w:style>
  <w:style w:type="paragraph" w:styleId="1158" w:customStyle="1">
    <w:name w:val="正文缩进_0_0"/>
    <w:basedOn w:val="1156"/>
    <w:link w:val="1157"/>
    <w:uiPriority w:val="0"/>
    <w:qFormat/>
    <w:pPr>
      <w:ind w:firstLine="420"/>
    </w:pPr>
    <w:rPr>
      <w:rFonts w:ascii="Calibri" w:hAnsi="Calibri"/>
      <w:szCs w:val="22"/>
    </w:rPr>
  </w:style>
  <w:style w:type="paragraph" w:styleId="115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Normal_14_0"/>
    <w:uiPriority w:val="0"/>
    <w:qFormat/>
    <w:rPr>
      <w:rFonts w:hint="default" w:ascii="黑体" w:hAnsi="黑体" w:eastAsia="黑体" w:cs="黑体"/>
      <w:b/>
      <w:sz w:val="32"/>
      <w:szCs w:val="24"/>
      <w:lang w:val="en-US" w:eastAsia="zh-CN" w:bidi="ar-SA"/>
    </w:rPr>
  </w:style>
  <w:style w:type="paragraph" w:styleId="116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Normal_15_0"/>
    <w:uiPriority w:val="0"/>
    <w:qFormat/>
    <w:rPr>
      <w:rFonts w:hint="default" w:ascii="黑体" w:hAnsi="黑体" w:eastAsia="黑体" w:cs="黑体"/>
      <w:b/>
      <w:sz w:val="32"/>
      <w:szCs w:val="24"/>
      <w:lang w:val="en-US" w:eastAsia="zh-CN" w:bidi="ar-SA"/>
    </w:rPr>
  </w:style>
  <w:style w:type="paragraph" w:styleId="116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Normal_17_0"/>
    <w:uiPriority w:val="0"/>
    <w:qFormat/>
    <w:rPr>
      <w:rFonts w:hint="default" w:ascii="黑体" w:hAnsi="黑体" w:eastAsia="黑体" w:cs="黑体"/>
      <w:b/>
      <w:sz w:val="32"/>
      <w:szCs w:val="24"/>
      <w:lang w:val="en-US" w:eastAsia="zh-CN" w:bidi="ar-SA"/>
    </w:rPr>
  </w:style>
  <w:style w:type="paragraph" w:styleId="116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Normal_14_0_0"/>
    <w:uiPriority w:val="0"/>
    <w:qFormat/>
    <w:rPr>
      <w:rFonts w:hint="default" w:ascii="黑体" w:hAnsi="黑体" w:eastAsia="黑体" w:cs="Times New Roman"/>
      <w:b/>
      <w:sz w:val="32"/>
      <w:szCs w:val="24"/>
      <w:lang w:val="en-US" w:eastAsia="zh-CN" w:bidi="ar-SA"/>
    </w:rPr>
  </w:style>
  <w:style w:type="paragraph" w:styleId="116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Normal_18_0"/>
    <w:uiPriority w:val="0"/>
    <w:qFormat/>
    <w:rPr>
      <w:rFonts w:hint="default" w:ascii="黑体" w:hAnsi="黑体" w:eastAsia="黑体" w:cs="黑体"/>
      <w:b/>
      <w:sz w:val="32"/>
      <w:szCs w:val="24"/>
      <w:lang w:val="en-US" w:eastAsia="zh-CN" w:bidi="ar-SA"/>
    </w:rPr>
  </w:style>
  <w:style w:type="paragraph" w:styleId="117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4" w:customStyle="1">
    <w:name w:val="正文文本1"/>
    <w:basedOn w:val="839"/>
    <w:next w:val="1173"/>
    <w:uiPriority w:val="0"/>
    <w:qFormat/>
    <w:pPr>
      <w:spacing w:before="120" w:line="22" w:lineRule="atLeast"/>
      <w:tabs>
        <w:tab w:val="left" w:pos="567" w:leader="none"/>
      </w:tabs>
    </w:pPr>
    <w:rPr>
      <w:rFonts w:ascii="宋体" w:hAnsi="宋体" w:eastAsia="宋体" w:cs="宋体"/>
    </w:rPr>
  </w:style>
  <w:style w:type="character" w:styleId="1175" w:customStyle="1">
    <w:name w:val="正文（标记） Char2"/>
    <w:link w:val="1176"/>
    <w:uiPriority w:val="0"/>
    <w:qFormat/>
    <w:rPr>
      <w:rFonts w:ascii="Times New Roman" w:hAnsi="Times New Roman" w:eastAsia="宋体" w:cs="Times New Roman"/>
      <w:sz w:val="24"/>
      <w:szCs w:val="24"/>
    </w:rPr>
  </w:style>
  <w:style w:type="paragraph" w:styleId="1176" w:customStyle="1">
    <w:name w:val="正文（标记）"/>
    <w:basedOn w:val="839"/>
    <w:link w:val="1175"/>
    <w:uiPriority w:val="0"/>
    <w:qFormat/>
    <w:pPr>
      <w:spacing w:before="50" w:after="50"/>
      <w:tabs>
        <w:tab w:val="left" w:pos="0" w:leader="none"/>
        <w:tab w:val="left" w:pos="840" w:leader="none"/>
      </w:tabs>
    </w:pPr>
    <w:rPr>
      <w:rFonts w:eastAsia="宋体"/>
    </w:rPr>
  </w:style>
  <w:style w:type="character" w:styleId="1177" w:customStyle="1">
    <w:name w:val="Char Char2"/>
    <w:uiPriority w:val="0"/>
    <w:qFormat/>
    <w:rPr>
      <w:rFonts w:ascii="Times New Roman" w:hAnsi="Times New Roman" w:eastAsia="宋体" w:cs="Times New Roman"/>
      <w:sz w:val="18"/>
      <w:szCs w:val="18"/>
    </w:rPr>
  </w:style>
  <w:style w:type="character" w:styleId="1178" w:customStyle="1">
    <w:name w:val="maywed421"/>
    <w:uiPriority w:val="0"/>
    <w:qFormat/>
    <w:rPr>
      <w:rFonts w:ascii="Times New Roman" w:hAnsi="Times New Roman" w:eastAsia="宋体" w:cs="Times New Roman"/>
      <w:color w:val="366fb6"/>
      <w:u w:val="none"/>
    </w:rPr>
  </w:style>
  <w:style w:type="paragraph" w:styleId="117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8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81" w:customStyle="1">
    <w:name w:val="Comment Text Char"/>
    <w:uiPriority w:val="0"/>
    <w:qFormat/>
    <w:rPr>
      <w:rFonts w:ascii="Times New Roman" w:hAnsi="Times New Roman" w:eastAsia="宋体" w:cs="Times New Roman"/>
      <w:sz w:val="21"/>
      <w:szCs w:val="21"/>
      <w:lang w:bidi="ar-SA"/>
    </w:rPr>
  </w:style>
  <w:style w:type="character" w:styleId="1182" w:customStyle="1">
    <w:name w:val="Footer Char"/>
    <w:uiPriority w:val="0"/>
    <w:qFormat/>
    <w:rPr>
      <w:rFonts w:ascii="Times New Roman" w:hAnsi="Times New Roman" w:eastAsia="宋体" w:cs="Times New Roman"/>
      <w:sz w:val="18"/>
      <w:lang w:val="en-US" w:eastAsia="zh-CN"/>
    </w:rPr>
  </w:style>
  <w:style w:type="character" w:styleId="1183" w:customStyle="1">
    <w:name w:val="ca-41"/>
    <w:uiPriority w:val="0"/>
    <w:qFormat/>
    <w:rPr>
      <w:rFonts w:ascii="宋体" w:hAnsi="Times New Roman" w:eastAsia="宋体" w:cs="Times New Roman"/>
      <w:b/>
      <w:bCs/>
      <w:color w:val="000000"/>
      <w:spacing w:val="-20"/>
      <w:sz w:val="21"/>
      <w:szCs w:val="21"/>
    </w:rPr>
  </w:style>
  <w:style w:type="character" w:styleId="1184" w:customStyle="1">
    <w:name w:val="ca-1"/>
    <w:basedOn w:val="1054"/>
    <w:uiPriority w:val="0"/>
    <w:qFormat/>
    <w:rPr>
      <w:rFonts w:ascii="Times New Roman" w:hAnsi="Times New Roman" w:eastAsia="宋体" w:cs="Times New Roman"/>
    </w:rPr>
  </w:style>
  <w:style w:type="character" w:styleId="1185" w:customStyle="1">
    <w:name w:val="Plain Text Char"/>
    <w:uiPriority w:val="0"/>
    <w:qFormat/>
    <w:rPr>
      <w:rFonts w:ascii="宋体" w:hAnsi="Times New Roman" w:eastAsia="宋体" w:cs="Times New Roman"/>
      <w:sz w:val="21"/>
      <w:lang w:val="en-US" w:eastAsia="zh-CN"/>
    </w:rPr>
  </w:style>
  <w:style w:type="character" w:styleId="1186" w:customStyle="1">
    <w:name w:val="Header Char"/>
    <w:uiPriority w:val="0"/>
    <w:qFormat/>
    <w:rPr>
      <w:rFonts w:ascii="Times New Roman" w:hAnsi="Times New Roman" w:eastAsia="宋体" w:cs="Times New Roman"/>
      <w:sz w:val="18"/>
      <w:lang w:val="en-US" w:eastAsia="zh-CN"/>
    </w:rPr>
  </w:style>
  <w:style w:type="character" w:styleId="1187" w:customStyle="1">
    <w:name w:val="marklong"/>
    <w:basedOn w:val="1054"/>
    <w:uiPriority w:val="0"/>
    <w:qFormat/>
    <w:rPr>
      <w:rFonts w:ascii="Times New Roman" w:hAnsi="Times New Roman" w:eastAsia="宋体" w:cs="Times New Roman"/>
    </w:rPr>
  </w:style>
  <w:style w:type="character" w:styleId="1188" w:customStyle="1">
    <w:name w:val="普通文字1 Char"/>
    <w:uiPriority w:val="0"/>
    <w:qFormat/>
    <w:rPr>
      <w:rFonts w:ascii="宋体" w:hAnsi="Times New Roman" w:eastAsia="宋体" w:cs="Courier New"/>
      <w:sz w:val="21"/>
      <w:szCs w:val="21"/>
      <w:lang w:val="en-US" w:eastAsia="zh-CN" w:bidi="ar-SA"/>
    </w:rPr>
  </w:style>
  <w:style w:type="character" w:styleId="1189" w:customStyle="1">
    <w:name w:val="ca-21"/>
    <w:uiPriority w:val="0"/>
    <w:qFormat/>
    <w:rPr>
      <w:rFonts w:ascii="宋体" w:hAnsi="Times New Roman" w:eastAsia="宋体" w:cs="Times New Roman"/>
      <w:sz w:val="21"/>
    </w:rPr>
  </w:style>
  <w:style w:type="paragraph" w:styleId="1190" w:customStyle="1">
    <w:name w:val="正文（缩进）"/>
    <w:basedOn w:val="839"/>
    <w:uiPriority w:val="0"/>
    <w:qFormat/>
    <w:pPr>
      <w:ind w:firstLine="200"/>
      <w:spacing w:before="50" w:after="50" w:line="360" w:lineRule="auto"/>
    </w:pPr>
    <w:rPr>
      <w:rFonts w:eastAsia="宋体"/>
    </w:rPr>
  </w:style>
  <w:style w:type="character" w:styleId="1191" w:customStyle="1">
    <w:name w:val="Heading 3 Char"/>
    <w:uiPriority w:val="0"/>
    <w:qFormat/>
    <w:rPr>
      <w:rFonts w:ascii="Times New Roman" w:hAnsi="Times New Roman" w:eastAsia="宋体" w:cs="Times New Roman"/>
      <w:b/>
      <w:bCs/>
      <w:sz w:val="32"/>
      <w:szCs w:val="32"/>
      <w:lang w:bidi="ar-SA"/>
    </w:rPr>
  </w:style>
  <w:style w:type="character" w:styleId="1192" w:customStyle="1">
    <w:name w:val="z12 style23"/>
    <w:basedOn w:val="1054"/>
    <w:uiPriority w:val="0"/>
    <w:qFormat/>
    <w:rPr>
      <w:rFonts w:ascii="Times New Roman" w:hAnsi="Times New Roman" w:eastAsia="宋体" w:cs="Times New Roman"/>
    </w:rPr>
  </w:style>
  <w:style w:type="paragraph" w:styleId="1193" w:customStyle="1">
    <w:name w:val="Indent Normal"/>
    <w:basedOn w:val="839"/>
    <w:uiPriority w:val="0"/>
    <w:qFormat/>
    <w:pPr>
      <w:ind w:firstLine="150"/>
    </w:pPr>
    <w:rPr>
      <w:rFonts w:eastAsia="宋体"/>
      <w:szCs w:val="20"/>
    </w:rPr>
  </w:style>
  <w:style w:type="character" w:styleId="1194" w:customStyle="1">
    <w:name w:val="Char Char21"/>
    <w:uiPriority w:val="0"/>
    <w:qFormat/>
    <w:rPr>
      <w:rFonts w:ascii="Times New Roman" w:hAnsi="Times New Roman" w:eastAsia="宋体" w:cs="Times New Roman"/>
      <w:sz w:val="18"/>
      <w:szCs w:val="18"/>
    </w:rPr>
  </w:style>
  <w:style w:type="character" w:styleId="1195" w:customStyle="1">
    <w:name w:val="ca-31"/>
    <w:uiPriority w:val="0"/>
    <w:qFormat/>
    <w:rPr>
      <w:rFonts w:ascii="宋体" w:hAnsi="Times New Roman" w:eastAsia="宋体" w:cs="Times New Roman"/>
      <w:color w:val="000000"/>
      <w:sz w:val="21"/>
      <w:szCs w:val="21"/>
    </w:rPr>
  </w:style>
  <w:style w:type="character" w:styleId="1196" w:customStyle="1">
    <w:name w:val="apple-converted-space"/>
    <w:basedOn w:val="1054"/>
    <w:uiPriority w:val="0"/>
    <w:qFormat/>
    <w:rPr>
      <w:rFonts w:ascii="Times New Roman" w:hAnsi="Times New Roman" w:eastAsia="宋体" w:cs="Times New Roman"/>
    </w:rPr>
  </w:style>
  <w:style w:type="character" w:styleId="1197" w:customStyle="1">
    <w:name w:val="Char Char1"/>
    <w:uiPriority w:val="0"/>
    <w:qFormat/>
    <w:rPr>
      <w:rFonts w:ascii="宋体" w:hAnsi="Times New Roman" w:eastAsia="宋体" w:cs="Times New Roman"/>
      <w:sz w:val="21"/>
      <w:lang w:val="en-US" w:eastAsia="zh-CN"/>
    </w:rPr>
  </w:style>
  <w:style w:type="character" w:styleId="1198" w:customStyle="1">
    <w:name w:val="font21"/>
    <w:uiPriority w:val="0"/>
    <w:qFormat/>
    <w:rPr>
      <w:rFonts w:ascii="Times New Roman" w:hAnsi="Times New Roman" w:eastAsia="宋体" w:cs="Times New Roman"/>
      <w:color w:val="000000"/>
      <w:sz w:val="20"/>
      <w:u w:val="none"/>
    </w:rPr>
  </w:style>
  <w:style w:type="character" w:styleId="1199" w:customStyle="1">
    <w:name w:val="ca-01"/>
    <w:uiPriority w:val="0"/>
    <w:qFormat/>
    <w:rPr>
      <w:rFonts w:ascii="宋体" w:hAnsi="Times New Roman" w:eastAsia="宋体" w:cs="Times New Roman"/>
      <w:b/>
      <w:bCs/>
      <w:spacing w:val="-20"/>
      <w:sz w:val="24"/>
      <w:szCs w:val="24"/>
    </w:rPr>
  </w:style>
  <w:style w:type="character" w:styleId="1200" w:customStyle="1">
    <w:name w:val="Char Char23"/>
    <w:uiPriority w:val="0"/>
    <w:qFormat/>
    <w:rPr>
      <w:rFonts w:ascii="Times New Roman" w:hAnsi="Times New Roman" w:eastAsia="宋体" w:cs="Times New Roman"/>
      <w:sz w:val="24"/>
      <w:szCs w:val="21"/>
      <w:lang w:bidi="ar-SA"/>
    </w:rPr>
  </w:style>
  <w:style w:type="character" w:styleId="1201" w:customStyle="1">
    <w:name w:val="Char Char"/>
    <w:uiPriority w:val="0"/>
    <w:qFormat/>
    <w:rPr>
      <w:rFonts w:ascii="Times New Roman" w:hAnsi="Times New Roman" w:eastAsia="宋体" w:cs="Times New Roman"/>
      <w:sz w:val="18"/>
      <w:lang w:val="en-US" w:eastAsia="zh-CN"/>
    </w:rPr>
  </w:style>
  <w:style w:type="character" w:styleId="1202" w:customStyle="1">
    <w:name w:val="Char Char3"/>
    <w:uiPriority w:val="0"/>
    <w:qFormat/>
    <w:rPr>
      <w:rFonts w:ascii="宋体" w:hAnsi="Times New Roman" w:eastAsia="宋体" w:cs="Times New Roman"/>
      <w:sz w:val="18"/>
      <w:szCs w:val="18"/>
      <w:lang w:val="en-US" w:eastAsia="zh-CN" w:bidi="ar-SA"/>
    </w:rPr>
  </w:style>
  <w:style w:type="paragraph" w:styleId="120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204" w:customStyle="1">
    <w:name w:val="Heading 4 Char"/>
    <w:uiPriority w:val="0"/>
    <w:qFormat/>
    <w:rPr>
      <w:rFonts w:ascii="Cambria" w:hAnsi="Cambria" w:eastAsia="宋体" w:cs="Cambria"/>
      <w:b/>
      <w:bCs/>
      <w:sz w:val="28"/>
      <w:szCs w:val="28"/>
      <w:lang w:bidi="ar-SA"/>
    </w:rPr>
  </w:style>
  <w:style w:type="character" w:styleId="1205" w:customStyle="1">
    <w:name w:val="Header Char1"/>
    <w:uiPriority w:val="0"/>
    <w:qFormat/>
    <w:rPr>
      <w:rFonts w:ascii="Times New Roman" w:hAnsi="Times New Roman" w:eastAsia="宋体" w:cs="Times New Roman"/>
      <w:sz w:val="18"/>
      <w:szCs w:val="18"/>
      <w:lang w:bidi="ar-SA"/>
    </w:rPr>
  </w:style>
  <w:style w:type="character" w:styleId="1206" w:customStyle="1">
    <w:name w:val="Footer Char1"/>
    <w:uiPriority w:val="0"/>
    <w:qFormat/>
    <w:rPr>
      <w:rFonts w:ascii="Times New Roman" w:hAnsi="Times New Roman" w:eastAsia="宋体" w:cs="Times New Roman"/>
      <w:sz w:val="18"/>
      <w:szCs w:val="18"/>
      <w:lang w:bidi="ar-SA"/>
    </w:rPr>
  </w:style>
  <w:style w:type="character" w:styleId="1207" w:customStyle="1">
    <w:name w:val="wj1"/>
    <w:uiPriority w:val="0"/>
    <w:qFormat/>
    <w:rPr>
      <w:rFonts w:ascii="Times New Roman" w:hAnsi="Times New Roman" w:eastAsia="宋体" w:cs="Times New Roman"/>
      <w:color w:val="000000"/>
      <w:sz w:val="18"/>
      <w:szCs w:val="18"/>
      <w:u w:val="none"/>
    </w:rPr>
  </w:style>
  <w:style w:type="character" w:styleId="1208" w:customStyle="1">
    <w:name w:val="ca-11"/>
    <w:uiPriority w:val="0"/>
    <w:qFormat/>
    <w:rPr>
      <w:rFonts w:ascii="宋体" w:hAnsi="Times New Roman" w:eastAsia="宋体" w:cs="Times New Roman"/>
      <w:b/>
      <w:bCs/>
      <w:color w:val="000000"/>
      <w:spacing w:val="-20"/>
      <w:sz w:val="28"/>
      <w:szCs w:val="28"/>
    </w:rPr>
  </w:style>
  <w:style w:type="paragraph" w:styleId="120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210" w:customStyle="1">
    <w:name w:val="Plain Text Char1"/>
    <w:uiPriority w:val="0"/>
    <w:qFormat/>
    <w:rPr>
      <w:rFonts w:ascii="宋体" w:hAnsi="Times New Roman" w:eastAsia="宋体" w:cs="Times New Roman"/>
      <w:sz w:val="21"/>
      <w:szCs w:val="21"/>
      <w:lang w:val="en-US" w:eastAsia="zh-CN" w:bidi="ar-SA"/>
    </w:rPr>
  </w:style>
  <w:style w:type="character" w:styleId="1211" w:customStyle="1">
    <w:name w:val="段落 Char"/>
    <w:uiPriority w:val="0"/>
    <w:qFormat/>
    <w:rPr>
      <w:rFonts w:ascii="仿宋_GB2312" w:hAnsi="Times New Roman" w:eastAsia="仿宋_GB2312" w:cs="Times New Roman"/>
      <w:sz w:val="24"/>
      <w:szCs w:val="24"/>
      <w:lang w:val="en-US" w:eastAsia="zh-CN" w:bidi="ar-SA"/>
    </w:rPr>
  </w:style>
  <w:style w:type="character" w:styleId="1212" w:customStyle="1">
    <w:name w:val="Heading 2 Char"/>
    <w:uiPriority w:val="0"/>
    <w:qFormat/>
    <w:rPr>
      <w:rFonts w:ascii="Arial" w:hAnsi="Arial" w:eastAsia="黑体" w:cs="Times New Roman"/>
      <w:b/>
      <w:bCs/>
      <w:sz w:val="32"/>
      <w:szCs w:val="32"/>
      <w:lang w:val="en-US" w:eastAsia="zh-CN" w:bidi="ar-SA"/>
    </w:rPr>
  </w:style>
  <w:style w:type="paragraph" w:styleId="121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214" w:customStyle="1">
    <w:name w:val="Char Char31"/>
    <w:uiPriority w:val="0"/>
    <w:qFormat/>
    <w:rPr>
      <w:rFonts w:ascii="Arial" w:hAnsi="Arial" w:eastAsia="黑体" w:cs="Times New Roman"/>
      <w:b/>
      <w:bCs/>
      <w:sz w:val="32"/>
      <w:szCs w:val="32"/>
      <w:lang w:val="en-US" w:eastAsia="zh-CN" w:bidi="ar-SA"/>
    </w:rPr>
  </w:style>
  <w:style w:type="paragraph" w:styleId="1215" w:customStyle="1">
    <w:name w:val="正文（黑体）"/>
    <w:basedOn w:val="839"/>
    <w:next w:val="839"/>
    <w:uiPriority w:val="0"/>
    <w:qFormat/>
    <w:pPr>
      <w:ind w:firstLine="200"/>
      <w:spacing w:before="50" w:after="50" w:line="360" w:lineRule="auto"/>
    </w:pPr>
    <w:rPr>
      <w:rFonts w:ascii="黑体" w:eastAsia="黑体"/>
      <w:color w:val="000080"/>
    </w:rPr>
  </w:style>
  <w:style w:type="character" w:styleId="1216" w:customStyle="1">
    <w:name w:val="ca-51"/>
    <w:uiPriority w:val="0"/>
    <w:qFormat/>
    <w:rPr>
      <w:rFonts w:ascii="楷体_GB2312" w:hAnsi="Times New Roman" w:eastAsia="楷体_GB2312" w:cs="Times New Roman"/>
      <w:b/>
      <w:bCs/>
      <w:spacing w:val="-20"/>
      <w:sz w:val="24"/>
      <w:szCs w:val="24"/>
    </w:rPr>
  </w:style>
  <w:style w:type="paragraph" w:styleId="1217" w:customStyle="1">
    <w:name w:val="加点正文缩进"/>
    <w:basedOn w:val="839"/>
    <w:uiPriority w:val="0"/>
    <w:qFormat/>
    <w:pPr>
      <w:ind w:left="962" w:hanging="480"/>
      <w:spacing w:line="300" w:lineRule="auto"/>
      <w:tabs>
        <w:tab w:val="left" w:pos="840" w:leader="none"/>
      </w:tabs>
    </w:pPr>
    <w:rPr>
      <w:rFonts w:eastAsia="宋体"/>
    </w:rPr>
  </w:style>
  <w:style w:type="paragraph" w:styleId="1218" w:customStyle="1">
    <w:name w:val="默认段落字体 Para Char Char Char Char Char Char Char Char Char Char Char Char Char Char"/>
    <w:basedOn w:val="1069"/>
    <w:uiPriority w:val="0"/>
    <w:qFormat/>
    <w:rPr>
      <w:rFonts w:ascii="Tahoma" w:hAnsi="Tahoma"/>
    </w:rPr>
  </w:style>
  <w:style w:type="paragraph" w:styleId="1219">
    <w:name w:val="List Paragraph"/>
    <w:basedOn w:val="839"/>
    <w:uiPriority w:val="0"/>
    <w:qFormat/>
    <w:pPr>
      <w:ind w:firstLine="200"/>
    </w:pPr>
    <w:rPr>
      <w:rFonts w:ascii="Calibri" w:hAnsi="Calibri" w:eastAsia="宋体"/>
      <w:szCs w:val="22"/>
    </w:rPr>
  </w:style>
  <w:style w:type="paragraph" w:styleId="1220" w:customStyle="1">
    <w:name w:val="序号"/>
    <w:next w:val="839"/>
    <w:uiPriority w:val="0"/>
    <w:qFormat/>
    <w:pPr>
      <w:jc w:val="center"/>
    </w:pPr>
    <w:rPr>
      <w:rFonts w:hint="default" w:ascii="Times New Roman" w:hAnsi="Times New Roman" w:eastAsia="仿宋_GB2312" w:cs="Times New Roman"/>
      <w:bCs/>
      <w:sz w:val="21"/>
      <w:szCs w:val="44"/>
      <w:lang w:val="en-US" w:eastAsia="zh-CN" w:bidi="ar-SA"/>
    </w:rPr>
  </w:style>
  <w:style w:type="paragraph" w:styleId="1221" w:customStyle="1">
    <w:name w:val="Char"/>
    <w:basedOn w:val="839"/>
    <w:uiPriority w:val="0"/>
    <w:qFormat/>
    <w:pPr>
      <w:tabs>
        <w:tab w:val="left" w:pos="360" w:leader="none"/>
      </w:tabs>
    </w:pPr>
    <w:rPr>
      <w:rFonts w:ascii="仿宋_GB2312" w:eastAsia="仿宋_GB2312"/>
      <w:b/>
    </w:rPr>
  </w:style>
  <w:style w:type="paragraph" w:styleId="1222" w:customStyle="1">
    <w:name w:val="xl35"/>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3" w:customStyle="1">
    <w:name w:val="xl36"/>
    <w:basedOn w:val="8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4" w:customStyle="1">
    <w:name w:val="Char Char Char"/>
    <w:basedOn w:val="839"/>
    <w:uiPriority w:val="0"/>
    <w:qFormat/>
    <w:rPr>
      <w:rFonts w:ascii="Tahoma" w:hAnsi="Tahoma" w:eastAsia="宋体"/>
      <w:szCs w:val="20"/>
    </w:rPr>
  </w:style>
  <w:style w:type="paragraph" w:styleId="1225" w:customStyle="1">
    <w:name w:val="Char12"/>
    <w:basedOn w:val="839"/>
    <w:uiPriority w:val="0"/>
    <w:qFormat/>
    <w:pPr>
      <w:ind w:left="360" w:right="202" w:firstLine="360"/>
      <w:spacing w:line="480" w:lineRule="auto"/>
      <w:tabs>
        <w:tab w:val="left" w:pos="360" w:leader="none"/>
      </w:tabs>
    </w:pPr>
    <w:rPr>
      <w:rFonts w:eastAsia="宋体"/>
    </w:rPr>
  </w:style>
  <w:style w:type="paragraph" w:styleId="1226" w:customStyle="1">
    <w:name w:val="Char Char Char Char Char Char Char Char Char Char"/>
    <w:basedOn w:val="839"/>
    <w:uiPriority w:val="0"/>
    <w:qFormat/>
    <w:rPr>
      <w:rFonts w:ascii="Tahoma" w:hAnsi="Tahoma" w:eastAsia="宋体"/>
      <w:szCs w:val="20"/>
    </w:rPr>
  </w:style>
  <w:style w:type="paragraph" w:styleId="1227" w:customStyle="1">
    <w:name w:val="正文段"/>
    <w:basedOn w:val="839"/>
    <w:uiPriority w:val="0"/>
    <w:qFormat/>
    <w:pPr>
      <w:ind w:firstLine="425"/>
      <w:spacing w:after="240" w:line="240" w:lineRule="atLeast"/>
      <w:widowControl/>
    </w:pPr>
    <w:rPr>
      <w:rFonts w:eastAsia="宋体"/>
      <w:szCs w:val="20"/>
    </w:rPr>
  </w:style>
  <w:style w:type="paragraph" w:styleId="122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29" w:customStyle="1">
    <w:name w:val="Char Char Char Char Char Char Char Char Char Char1"/>
    <w:basedOn w:val="839"/>
    <w:uiPriority w:val="0"/>
    <w:qFormat/>
    <w:rPr>
      <w:rFonts w:ascii="Tahoma" w:hAnsi="Tahoma" w:eastAsia="宋体" w:cs="Tahoma"/>
    </w:rPr>
  </w:style>
  <w:style w:type="paragraph" w:styleId="1230" w:customStyle="1">
    <w:name w:val="xl34"/>
    <w:basedOn w:val="839"/>
    <w:uiPriority w:val="0"/>
    <w:qFormat/>
    <w:pPr>
      <w:jc w:val="center"/>
      <w:spacing w:before="100" w:beforeAutospacing="1" w:after="100" w:afterAutospacing="1"/>
      <w:widowControl/>
    </w:pPr>
    <w:rPr>
      <w:rFonts w:ascii="Arial Unicode MS" w:hAnsi="Arial Unicode MS" w:eastAsia="Arial Unicode MS"/>
    </w:rPr>
  </w:style>
  <w:style w:type="paragraph" w:styleId="1231" w:customStyle="1">
    <w:name w:val="前言、引言标题"/>
    <w:next w:val="83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32" w:customStyle="1">
    <w:name w:val="Char Char Char Char Char Char Char Char Char Char Char Char Char"/>
    <w:basedOn w:val="839"/>
    <w:uiPriority w:val="0"/>
    <w:qFormat/>
    <w:pPr>
      <w:jc w:val="left"/>
      <w:spacing w:after="160" w:line="240" w:lineRule="exact"/>
      <w:widowControl/>
    </w:pPr>
    <w:rPr>
      <w:rFonts w:ascii="Verdana" w:hAnsi="Verdana" w:eastAsia="宋体"/>
      <w:sz w:val="20"/>
      <w:szCs w:val="20"/>
      <w:lang w:eastAsia="en-US"/>
    </w:rPr>
  </w:style>
  <w:style w:type="paragraph" w:styleId="1233" w:customStyle="1">
    <w:name w:val="pa-0"/>
    <w:basedOn w:val="839"/>
    <w:uiPriority w:val="0"/>
    <w:qFormat/>
    <w:pPr>
      <w:ind w:firstLine="480"/>
      <w:spacing w:line="360" w:lineRule="atLeast"/>
      <w:widowControl/>
    </w:pPr>
    <w:rPr>
      <w:rFonts w:ascii="宋体" w:eastAsia="宋体" w:cs="宋体"/>
    </w:rPr>
  </w:style>
  <w:style w:type="paragraph" w:styleId="1234" w:customStyle="1">
    <w:name w:val="Char111"/>
    <w:basedOn w:val="839"/>
    <w:uiPriority w:val="0"/>
    <w:qFormat/>
    <w:pPr>
      <w:jc w:val="left"/>
      <w:spacing w:after="160" w:line="240" w:lineRule="exact"/>
      <w:widowControl/>
    </w:pPr>
    <w:rPr>
      <w:rFonts w:ascii="Verdana" w:hAnsi="Verdana" w:eastAsia="宋体"/>
      <w:sz w:val="20"/>
      <w:szCs w:val="20"/>
      <w:lang w:eastAsia="en-US"/>
    </w:rPr>
  </w:style>
  <w:style w:type="paragraph" w:styleId="1235" w:customStyle="1">
    <w:name w:val="一级条标题"/>
    <w:next w:val="1228"/>
    <w:uiPriority w:val="0"/>
    <w:qFormat/>
    <w:pPr>
      <w:outlineLvl w:val="2"/>
    </w:pPr>
    <w:rPr>
      <w:rFonts w:hint="default" w:ascii="Times New Roman" w:hAnsi="Times New Roman" w:eastAsia="黑体" w:cs="Times New Roman"/>
      <w:sz w:val="21"/>
      <w:lang w:val="en-US" w:eastAsia="zh-CN" w:bidi="ar-SA"/>
    </w:rPr>
  </w:style>
  <w:style w:type="paragraph" w:styleId="1236" w:customStyle="1">
    <w:name w:val="二级条标题"/>
    <w:basedOn w:val="1235"/>
    <w:next w:val="1228"/>
    <w:uiPriority w:val="0"/>
    <w:qFormat/>
    <w:pPr>
      <w:ind w:left="360"/>
      <w:outlineLvl w:val="3"/>
    </w:pPr>
    <w:rPr>
      <w:rFonts w:eastAsia="宋体"/>
    </w:rPr>
  </w:style>
  <w:style w:type="paragraph" w:styleId="1237" w:customStyle="1">
    <w:name w:val="三级条标题"/>
    <w:basedOn w:val="1236"/>
    <w:next w:val="1228"/>
    <w:uiPriority w:val="0"/>
    <w:qFormat/>
    <w:pPr>
      <w:ind w:left="1050"/>
      <w:outlineLvl w:val="4"/>
    </w:pPr>
  </w:style>
  <w:style w:type="paragraph" w:styleId="1238" w:customStyle="1">
    <w:name w:val="FA正文+标号"/>
    <w:basedOn w:val="839"/>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239" w:customStyle="1">
    <w:name w:val="表文1"/>
    <w:basedOn w:val="839"/>
    <w:uiPriority w:val="0"/>
    <w:qFormat/>
    <w:pPr>
      <w:ind w:firstLine="196"/>
      <w:spacing w:line="360" w:lineRule="auto"/>
      <w:widowControl/>
    </w:pPr>
    <w:rPr>
      <w:rFonts w:ascii="宋体" w:eastAsia="宋体"/>
    </w:rPr>
  </w:style>
  <w:style w:type="paragraph" w:styleId="1240" w:customStyle="1">
    <w:name w:val="正文1"/>
    <w:basedOn w:val="839"/>
    <w:uiPriority w:val="0"/>
    <w:qFormat/>
    <w:pPr>
      <w:ind w:left="357" w:firstLine="420"/>
      <w:jc w:val="left"/>
      <w:spacing w:line="360" w:lineRule="auto"/>
      <w:widowControl/>
    </w:pPr>
    <w:rPr>
      <w:rFonts w:eastAsia="宋体" w:cs="Arial"/>
      <w:szCs w:val="20"/>
    </w:rPr>
  </w:style>
  <w:style w:type="paragraph" w:styleId="1241" w:customStyle="1">
    <w:name w:val="表内容"/>
    <w:basedOn w:val="1240"/>
    <w:uiPriority w:val="0"/>
    <w:qFormat/>
    <w:pPr>
      <w:ind w:left="0" w:firstLine="0"/>
      <w:spacing w:line="320" w:lineRule="exact"/>
    </w:pPr>
    <w:rPr>
      <w:rFonts w:cs="Times New Roman"/>
      <w:sz w:val="20"/>
    </w:rPr>
  </w:style>
  <w:style w:type="paragraph" w:styleId="1242" w:customStyle="1">
    <w:name w:val="Char Char1 Char Char Char Char Char Char"/>
    <w:basedOn w:val="839"/>
    <w:uiPriority w:val="0"/>
    <w:qFormat/>
    <w:pPr>
      <w:jc w:val="center"/>
      <w:widowControl/>
    </w:pPr>
    <w:rPr>
      <w:rFonts w:eastAsia="宋体"/>
      <w:szCs w:val="20"/>
    </w:rPr>
  </w:style>
  <w:style w:type="paragraph" w:styleId="1243" w:customStyle="1">
    <w:name w:val="xl27"/>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44" w:customStyle="1">
    <w:name w:val="普通正文"/>
    <w:basedOn w:val="839"/>
    <w:uiPriority w:val="0"/>
    <w:qFormat/>
    <w:pPr>
      <w:ind w:firstLine="425"/>
      <w:jc w:val="left"/>
    </w:pPr>
    <w:rPr>
      <w:rFonts w:ascii="宋体" w:eastAsia="宋体"/>
      <w:sz w:val="20"/>
      <w:szCs w:val="20"/>
    </w:rPr>
  </w:style>
  <w:style w:type="paragraph" w:styleId="124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46" w:customStyle="1">
    <w:name w:val="附图标题"/>
    <w:basedOn w:val="1065"/>
    <w:next w:val="1064"/>
    <w:uiPriority w:val="0"/>
    <w:qFormat/>
    <w:pPr>
      <w:ind w:left="780" w:hanging="480"/>
      <w:jc w:val="center"/>
      <w:spacing w:after="100"/>
      <w:tabs>
        <w:tab w:val="left" w:pos="780" w:leader="none"/>
      </w:tabs>
    </w:pPr>
    <w:rPr>
      <w:rFonts w:ascii="Times New Roman" w:hAnsi="Times New Roman" w:eastAsia="宋体"/>
      <w:b/>
      <w:sz w:val="21"/>
    </w:rPr>
  </w:style>
  <w:style w:type="paragraph" w:styleId="1247" w:customStyle="1">
    <w:name w:val="图号"/>
    <w:basedOn w:val="839"/>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248" w:customStyle="1">
    <w:name w:val="xl40"/>
    <w:basedOn w:val="839"/>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249" w:customStyle="1">
    <w:name w:val="缩进正文"/>
    <w:basedOn w:val="839"/>
    <w:uiPriority w:val="0"/>
    <w:qFormat/>
    <w:pPr>
      <w:ind w:left="1418" w:firstLine="425"/>
      <w:jc w:val="left"/>
      <w:spacing w:after="200" w:line="400" w:lineRule="exact"/>
      <w:widowControl/>
    </w:pPr>
    <w:rPr>
      <w:rFonts w:ascii="宋体" w:eastAsia="宋体"/>
      <w:szCs w:val="20"/>
    </w:rPr>
  </w:style>
  <w:style w:type="paragraph" w:styleId="1250" w:customStyle="1">
    <w:name w:val="xl28"/>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251" w:customStyle="1">
    <w:name w:val="xl29"/>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52" w:customStyle="1">
    <w:name w:val="Char1"/>
    <w:basedOn w:val="839"/>
    <w:uiPriority w:val="0"/>
    <w:qFormat/>
    <w:pPr>
      <w:ind w:left="360" w:right="202" w:firstLine="360"/>
      <w:spacing w:line="480" w:lineRule="auto"/>
      <w:tabs>
        <w:tab w:val="left" w:pos="360" w:leader="none"/>
      </w:tabs>
    </w:pPr>
    <w:rPr>
      <w:rFonts w:eastAsia="宋体"/>
    </w:rPr>
  </w:style>
  <w:style w:type="paragraph" w:styleId="125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54" w:customStyle="1">
    <w:name w:val="pa-10"/>
    <w:basedOn w:val="839"/>
    <w:uiPriority w:val="0"/>
    <w:qFormat/>
    <w:pPr>
      <w:spacing w:line="240" w:lineRule="atLeast"/>
      <w:widowControl/>
    </w:pPr>
    <w:rPr>
      <w:rFonts w:ascii="宋体" w:eastAsia="宋体" w:cs="宋体"/>
    </w:rPr>
  </w:style>
  <w:style w:type="paragraph" w:styleId="1255" w:customStyle="1">
    <w:name w:val="特点"/>
    <w:basedOn w:val="839"/>
    <w:next w:val="839"/>
    <w:uiPriority w:val="0"/>
    <w:qFormat/>
    <w:pPr>
      <w:jc w:val="center"/>
      <w:spacing w:line="360" w:lineRule="auto"/>
    </w:pPr>
    <w:rPr>
      <w:rFonts w:ascii="Arial" w:hAnsi="Arial" w:eastAsia="宋体"/>
      <w:szCs w:val="20"/>
    </w:rPr>
  </w:style>
  <w:style w:type="paragraph" w:styleId="1256" w:customStyle="1">
    <w:name w:val="pa-4"/>
    <w:basedOn w:val="839"/>
    <w:uiPriority w:val="0"/>
    <w:qFormat/>
    <w:pPr>
      <w:jc w:val="center"/>
      <w:spacing w:line="280" w:lineRule="atLeast"/>
      <w:widowControl/>
    </w:pPr>
    <w:rPr>
      <w:rFonts w:ascii="宋体" w:eastAsia="宋体" w:cs="宋体"/>
    </w:rPr>
  </w:style>
  <w:style w:type="paragraph" w:styleId="1257" w:customStyle="1">
    <w:name w:val="编号"/>
    <w:basedOn w:val="839"/>
    <w:next w:val="1203"/>
    <w:uiPriority w:val="0"/>
    <w:qFormat/>
    <w:pPr>
      <w:ind w:left="420" w:right="-136" w:hanging="420"/>
      <w:widowControl/>
      <w:tabs>
        <w:tab w:val="left" w:pos="420" w:leader="none"/>
      </w:tabs>
    </w:pPr>
    <w:rPr>
      <w:rFonts w:ascii="仿宋_GB2312" w:eastAsia="仿宋_GB2312"/>
      <w:b/>
      <w:bCs/>
      <w:szCs w:val="21"/>
    </w:rPr>
  </w:style>
  <w:style w:type="paragraph" w:styleId="125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59" w:customStyle="1">
    <w:name w:val="xl33"/>
    <w:basedOn w:val="8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60" w:customStyle="1">
    <w:name w:val="编号1"/>
    <w:next w:val="120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61" w:customStyle="1">
    <w:name w:val="xl32"/>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62" w:customStyle="1">
    <w:name w:val="CM17"/>
    <w:basedOn w:val="839"/>
    <w:next w:val="839"/>
    <w:uiPriority w:val="0"/>
    <w:qFormat/>
    <w:pPr>
      <w:jc w:val="left"/>
      <w:spacing w:after="273" w:line="360" w:lineRule="auto"/>
    </w:pPr>
    <w:rPr>
      <w:rFonts w:ascii="宋体" w:eastAsia="宋体"/>
    </w:rPr>
  </w:style>
  <w:style w:type="paragraph" w:styleId="1263" w:customStyle="1">
    <w:name w:val="xl38"/>
    <w:basedOn w:val="8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64" w:customStyle="1">
    <w:name w:val="参考资料清单+倾斜+蓝色"/>
    <w:basedOn w:val="839"/>
    <w:uiPriority w:val="0"/>
    <w:qFormat/>
    <w:pPr>
      <w:spacing w:line="360" w:lineRule="auto"/>
    </w:pPr>
    <w:rPr>
      <w:rFonts w:ascii="Arial" w:hAnsi="Arial" w:eastAsia="宋体"/>
      <w:i/>
      <w:iCs/>
      <w:color w:val="0000ff"/>
      <w:szCs w:val="21"/>
    </w:rPr>
  </w:style>
  <w:style w:type="paragraph" w:styleId="126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66" w:customStyle="1">
    <w:name w:val="pa-8"/>
    <w:basedOn w:val="839"/>
    <w:uiPriority w:val="0"/>
    <w:qFormat/>
    <w:pPr>
      <w:ind w:firstLine="480"/>
      <w:spacing w:line="280" w:lineRule="atLeast"/>
      <w:widowControl/>
    </w:pPr>
    <w:rPr>
      <w:rFonts w:ascii="宋体" w:eastAsia="宋体" w:cs="宋体"/>
    </w:rPr>
  </w:style>
  <w:style w:type="paragraph" w:styleId="1267" w:customStyle="1">
    <w:name w:val="标书2"/>
    <w:next w:val="1203"/>
    <w:uiPriority w:val="0"/>
    <w:qFormat/>
    <w:rPr>
      <w:rFonts w:hint="default" w:ascii="Times New Roman" w:hAnsi="Times New Roman" w:eastAsia="黑体" w:cs="宋体"/>
      <w:b/>
      <w:sz w:val="44"/>
      <w:lang w:val="en-US" w:eastAsia="zh-CN" w:bidi="ar-SA"/>
    </w:rPr>
  </w:style>
  <w:style w:type="paragraph" w:styleId="1268" w:customStyle="1">
    <w:name w:val="表格文字"/>
    <w:basedOn w:val="839"/>
    <w:uiPriority w:val="0"/>
    <w:qFormat/>
    <w:pPr>
      <w:jc w:val="left"/>
    </w:pPr>
    <w:rPr>
      <w:rFonts w:eastAsia="宋体"/>
      <w:sz w:val="18"/>
    </w:rPr>
  </w:style>
  <w:style w:type="paragraph" w:styleId="126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70" w:customStyle="1">
    <w:name w:val="保密事宜格式"/>
    <w:basedOn w:val="106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7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72" w:customStyle="1">
    <w:name w:val="È±Ê¡ÎÄ±¾"/>
    <w:basedOn w:val="839"/>
    <w:uiPriority w:val="0"/>
    <w:qFormat/>
    <w:pPr>
      <w:jc w:val="left"/>
      <w:spacing w:line="360" w:lineRule="auto"/>
      <w:widowControl/>
    </w:pPr>
    <w:rPr>
      <w:rFonts w:eastAsia="宋体"/>
      <w:szCs w:val="20"/>
    </w:rPr>
  </w:style>
  <w:style w:type="paragraph" w:styleId="1273" w:customStyle="1">
    <w:name w:val="Char Char Char Char Char Char Char"/>
    <w:basedOn w:val="839"/>
    <w:uiPriority w:val="0"/>
    <w:qFormat/>
    <w:pPr>
      <w:jc w:val="left"/>
      <w:spacing w:after="160" w:line="240" w:lineRule="exact"/>
      <w:widowControl/>
    </w:pPr>
    <w:rPr>
      <w:rFonts w:ascii="Verdana" w:hAnsi="Verdana" w:eastAsia="宋体"/>
      <w:sz w:val="20"/>
      <w:szCs w:val="20"/>
      <w:lang w:eastAsia="en-US"/>
    </w:rPr>
  </w:style>
  <w:style w:type="paragraph" w:styleId="1274" w:customStyle="1">
    <w:name w:val="xl26"/>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75" w:customStyle="1">
    <w:name w:val="附图居中"/>
    <w:basedOn w:val="839"/>
    <w:next w:val="1246"/>
    <w:uiPriority w:val="0"/>
    <w:qFormat/>
    <w:pPr>
      <w:ind w:left="1271" w:hanging="420"/>
      <w:jc w:val="center"/>
      <w:keepNext/>
      <w:spacing w:line="360" w:lineRule="auto"/>
      <w:tabs>
        <w:tab w:val="left" w:pos="0" w:leader="none"/>
      </w:tabs>
    </w:pPr>
    <w:rPr>
      <w:rFonts w:eastAsia="宋体"/>
      <w:caps/>
    </w:rPr>
  </w:style>
  <w:style w:type="paragraph" w:styleId="1276" w:customStyle="1">
    <w:name w:val="pa-6"/>
    <w:basedOn w:val="839"/>
    <w:uiPriority w:val="0"/>
    <w:qFormat/>
    <w:pPr>
      <w:spacing w:line="360" w:lineRule="atLeast"/>
      <w:widowControl/>
    </w:pPr>
    <w:rPr>
      <w:rFonts w:ascii="宋体" w:eastAsia="宋体"/>
      <w:szCs w:val="20"/>
    </w:rPr>
  </w:style>
  <w:style w:type="paragraph" w:styleId="1277" w:customStyle="1">
    <w:name w:val="规范正文"/>
    <w:basedOn w:val="839"/>
    <w:uiPriority w:val="0"/>
    <w:qFormat/>
    <w:pPr>
      <w:ind w:left="480"/>
      <w:spacing w:line="360" w:lineRule="auto"/>
    </w:pPr>
    <w:rPr>
      <w:rFonts w:eastAsia="宋体"/>
      <w:szCs w:val="20"/>
    </w:rPr>
  </w:style>
  <w:style w:type="paragraph" w:styleId="1278" w:customStyle="1">
    <w:name w:val="font7"/>
    <w:basedOn w:val="839"/>
    <w:uiPriority w:val="0"/>
    <w:qFormat/>
    <w:pPr>
      <w:jc w:val="left"/>
      <w:spacing w:before="100" w:beforeAutospacing="1" w:after="100" w:afterAutospacing="1"/>
      <w:widowControl/>
    </w:pPr>
    <w:rPr>
      <w:rFonts w:ascii="宋体" w:eastAsia="宋体"/>
      <w:sz w:val="20"/>
      <w:szCs w:val="20"/>
    </w:rPr>
  </w:style>
  <w:style w:type="paragraph" w:styleId="1279" w:customStyle="1">
    <w:name w:val="缺省文本"/>
    <w:basedOn w:val="839"/>
    <w:uiPriority w:val="0"/>
    <w:qFormat/>
    <w:pPr>
      <w:jc w:val="left"/>
    </w:pPr>
    <w:rPr>
      <w:rFonts w:eastAsia="宋体"/>
      <w:szCs w:val="20"/>
    </w:rPr>
  </w:style>
  <w:style w:type="paragraph" w:styleId="1280" w:customStyle="1">
    <w:name w:val="序号-----------"/>
    <w:basedOn w:val="839"/>
    <w:uiPriority w:val="0"/>
    <w:qFormat/>
    <w:pPr>
      <w:jc w:val="left"/>
      <w:widowControl/>
    </w:pPr>
    <w:rPr>
      <w:rFonts w:ascii="宋体" w:eastAsia="宋体"/>
      <w:bCs/>
      <w:szCs w:val="21"/>
    </w:rPr>
  </w:style>
  <w:style w:type="paragraph" w:styleId="1281" w:customStyle="1">
    <w:name w:val="font8"/>
    <w:basedOn w:val="839"/>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82" w:customStyle="1">
    <w:name w:val="表格标题"/>
    <w:basedOn w:val="839"/>
    <w:uiPriority w:val="0"/>
    <w:qFormat/>
    <w:pPr>
      <w:jc w:val="center"/>
    </w:pPr>
    <w:rPr>
      <w:rFonts w:eastAsia="宋体"/>
      <w:b/>
    </w:rPr>
  </w:style>
  <w:style w:type="paragraph" w:styleId="1283" w:customStyle="1">
    <w:name w:val="章标题"/>
    <w:next w:val="122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84" w:customStyle="1">
    <w:name w:val="首页单位日期"/>
    <w:basedOn w:val="839"/>
    <w:uiPriority w:val="0"/>
    <w:qFormat/>
    <w:pPr>
      <w:jc w:val="center"/>
      <w:widowControl/>
    </w:pPr>
    <w:rPr>
      <w:rFonts w:ascii="宋体" w:eastAsia="宋体" w:cs="宋体"/>
      <w:bCs/>
      <w:sz w:val="28"/>
      <w:szCs w:val="20"/>
    </w:rPr>
  </w:style>
  <w:style w:type="paragraph" w:styleId="1285" w:customStyle="1">
    <w:name w:val="样式 正文缩进 + (中文) 仿宋_GB2312 小四 Char"/>
    <w:basedOn w:val="1064"/>
    <w:uiPriority w:val="0"/>
    <w:qFormat/>
    <w:pPr>
      <w:ind w:firstLine="200"/>
      <w:spacing w:line="360" w:lineRule="auto"/>
    </w:pPr>
    <w:rPr>
      <w:szCs w:val="24"/>
    </w:rPr>
  </w:style>
  <w:style w:type="paragraph" w:styleId="1286" w:customStyle="1">
    <w:name w:val="项目"/>
    <w:basedOn w:val="839"/>
    <w:uiPriority w:val="0"/>
    <w:qFormat/>
    <w:pPr>
      <w:ind w:left="840" w:hanging="420"/>
      <w:spacing w:before="60" w:after="60" w:line="360" w:lineRule="auto"/>
      <w:tabs>
        <w:tab w:val="left" w:pos="840" w:leader="none"/>
      </w:tabs>
    </w:pPr>
    <w:rPr>
      <w:rFonts w:ascii="宋体" w:eastAsia="宋体"/>
      <w:szCs w:val="20"/>
    </w:rPr>
  </w:style>
  <w:style w:type="paragraph" w:styleId="1287" w:customStyle="1">
    <w:name w:val="默认段落字体 Para Char"/>
    <w:basedOn w:val="839"/>
    <w:uiPriority w:val="0"/>
    <w:qFormat/>
    <w:rPr>
      <w:rFonts w:ascii="宋体" w:eastAsia="宋体"/>
      <w:b/>
      <w:sz w:val="28"/>
      <w:szCs w:val="28"/>
    </w:rPr>
  </w:style>
  <w:style w:type="paragraph" w:styleId="1288" w:customStyle="1">
    <w:name w:val="篇名"/>
    <w:next w:val="104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89" w:customStyle="1">
    <w:name w:val="Char13"/>
    <w:basedOn w:val="839"/>
    <w:uiPriority w:val="0"/>
    <w:qFormat/>
    <w:rPr>
      <w:rFonts w:eastAsia="宋体"/>
    </w:rPr>
  </w:style>
  <w:style w:type="paragraph" w:styleId="1290" w:customStyle="1">
    <w:name w:val="表头"/>
    <w:basedOn w:val="1240"/>
    <w:uiPriority w:val="0"/>
    <w:qFormat/>
    <w:pPr>
      <w:ind w:left="0" w:firstLine="0"/>
      <w:spacing w:line="240" w:lineRule="auto"/>
    </w:pPr>
    <w:rPr>
      <w:rFonts w:cs="Times New Roman"/>
      <w:sz w:val="20"/>
    </w:rPr>
  </w:style>
  <w:style w:type="paragraph" w:styleId="1291" w:customStyle="1">
    <w:name w:val="表格序号"/>
    <w:uiPriority w:val="0"/>
    <w:qFormat/>
    <w:rPr>
      <w:rFonts w:hint="default" w:ascii="Times New Roman" w:hAnsi="Times New Roman" w:eastAsia="仿宋_GB2312" w:cs="宋体"/>
      <w:sz w:val="21"/>
      <w:lang w:val="en-US" w:eastAsia="zh-CN" w:bidi="ar-SA"/>
    </w:rPr>
  </w:style>
  <w:style w:type="paragraph" w:styleId="1292" w:customStyle="1">
    <w:name w:val="Char Char Char Char1"/>
    <w:basedOn w:val="839"/>
    <w:uiPriority w:val="0"/>
    <w:qFormat/>
    <w:pPr>
      <w:ind w:firstLine="200"/>
      <w:spacing w:line="360" w:lineRule="auto"/>
    </w:pPr>
    <w:rPr>
      <w:rFonts w:eastAsia="宋体"/>
      <w:szCs w:val="20"/>
    </w:rPr>
  </w:style>
  <w:style w:type="paragraph" w:styleId="1293" w:customStyle="1">
    <w:name w:val="标书3"/>
    <w:next w:val="120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94" w:customStyle="1">
    <w:name w:val="首页小标题"/>
    <w:next w:val="1269"/>
    <w:uiPriority w:val="0"/>
    <w:qFormat/>
    <w:pPr>
      <w:jc w:val="center"/>
    </w:pPr>
    <w:rPr>
      <w:rFonts w:hint="default" w:ascii="Times New Roman" w:hAnsi="Times New Roman" w:eastAsia="宋体" w:cs="宋体"/>
      <w:sz w:val="44"/>
      <w:lang w:val="en-US" w:eastAsia="zh-CN" w:bidi="ar-SA"/>
    </w:rPr>
  </w:style>
  <w:style w:type="paragraph" w:styleId="1295" w:customStyle="1">
    <w:name w:val="新段落缩进"/>
    <w:basedOn w:val="839"/>
    <w:uiPriority w:val="0"/>
    <w:qFormat/>
    <w:pPr>
      <w:ind w:firstLine="200"/>
      <w:spacing w:line="400" w:lineRule="exact"/>
    </w:pPr>
    <w:rPr>
      <w:rFonts w:ascii="仿宋_GB2312" w:eastAsia="仿宋_GB2312"/>
    </w:rPr>
  </w:style>
  <w:style w:type="paragraph" w:styleId="1296" w:customStyle="1">
    <w:name w:val="pa-2"/>
    <w:basedOn w:val="839"/>
    <w:uiPriority w:val="0"/>
    <w:qFormat/>
    <w:pPr>
      <w:spacing w:line="360" w:lineRule="atLeast"/>
      <w:widowControl/>
    </w:pPr>
    <w:rPr>
      <w:rFonts w:ascii="宋体" w:eastAsia="宋体" w:cs="宋体"/>
    </w:rPr>
  </w:style>
  <w:style w:type="paragraph" w:styleId="1297" w:customStyle="1">
    <w:name w:val="四级条标题"/>
    <w:basedOn w:val="1237"/>
    <w:next w:val="1228"/>
    <w:uiPriority w:val="0"/>
    <w:qFormat/>
    <w:pPr>
      <w:ind w:left="0"/>
      <w:outlineLvl w:val="5"/>
    </w:pPr>
  </w:style>
  <w:style w:type="paragraph" w:styleId="1298" w:customStyle="1">
    <w:name w:val="保密事宜内容"/>
    <w:basedOn w:val="83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99" w:customStyle="1">
    <w:name w:val="xl30"/>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00" w:customStyle="1">
    <w:name w:val="Char1 Char Char Char"/>
    <w:basedOn w:val="839"/>
    <w:uiPriority w:val="0"/>
    <w:qFormat/>
    <w:rPr>
      <w:rFonts w:eastAsia="宋体"/>
      <w:szCs w:val="20"/>
    </w:rPr>
  </w:style>
  <w:style w:type="paragraph" w:styleId="1301" w:customStyle="1">
    <w:name w:val="正文 + 宋体"/>
    <w:basedOn w:val="839"/>
    <w:uiPriority w:val="0"/>
    <w:qFormat/>
    <w:pPr>
      <w:ind w:firstLine="250"/>
    </w:pPr>
    <w:rPr>
      <w:rFonts w:ascii="宋体" w:eastAsia="宋体"/>
      <w:szCs w:val="21"/>
    </w:rPr>
  </w:style>
  <w:style w:type="paragraph" w:styleId="1302" w:customStyle="1">
    <w:name w:val="xl31"/>
    <w:basedOn w:val="83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303" w:customStyle="1">
    <w:name w:val="pbody"/>
    <w:basedOn w:val="839"/>
    <w:uiPriority w:val="0"/>
    <w:qFormat/>
    <w:pPr>
      <w:jc w:val="left"/>
      <w:spacing w:before="100" w:beforeAutospacing="1" w:after="100" w:afterAutospacing="1" w:line="360" w:lineRule="auto"/>
      <w:widowControl/>
    </w:pPr>
    <w:rPr>
      <w:rFonts w:ascii="宋体" w:eastAsia="宋体" w:cs="宋体"/>
    </w:rPr>
  </w:style>
  <w:style w:type="paragraph" w:styleId="1304" w:customStyle="1">
    <w:name w:val="xl42"/>
    <w:basedOn w:val="83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305" w:customStyle="1">
    <w:name w:val="txt"/>
    <w:basedOn w:val="839"/>
    <w:uiPriority w:val="0"/>
    <w:qFormat/>
    <w:pPr>
      <w:jc w:val="left"/>
      <w:spacing w:before="100" w:beforeAutospacing="1" w:after="100" w:afterAutospacing="1"/>
      <w:widowControl/>
    </w:pPr>
    <w:rPr>
      <w:rFonts w:ascii="宋体" w:eastAsia="宋体" w:cs="宋体"/>
    </w:rPr>
  </w:style>
  <w:style w:type="paragraph" w:styleId="1306" w:customStyle="1">
    <w:name w:val="样式1"/>
    <w:basedOn w:val="1063"/>
    <w:next w:val="839"/>
    <w:uiPriority w:val="0"/>
    <w:qFormat/>
    <w:rPr>
      <w:rFonts w:ascii="Arial" w:hAnsi="Arial" w:eastAsia="幼圆" w:cs="Arial"/>
      <w:szCs w:val="20"/>
    </w:rPr>
  </w:style>
  <w:style w:type="paragraph" w:styleId="1307" w:customStyle="1">
    <w:name w:val="xl37"/>
    <w:basedOn w:val="8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30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309" w:customStyle="1">
    <w:name w:val="样式 序号----------- + 仿宋_GB2312"/>
    <w:basedOn w:val="1280"/>
    <w:uiPriority w:val="0"/>
    <w:qFormat/>
    <w:pPr>
      <w:ind w:firstLine="200"/>
      <w:spacing w:line="360" w:lineRule="auto"/>
    </w:pPr>
    <w:rPr>
      <w:rFonts w:ascii="仿宋_GB2312" w:eastAsia="仿宋_GB2312"/>
      <w:bCs w:val="0"/>
    </w:rPr>
  </w:style>
  <w:style w:type="paragraph" w:styleId="1310" w:customStyle="1">
    <w:name w:val="xl41"/>
    <w:basedOn w:val="83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311" w:customStyle="1">
    <w:name w:val="Char11"/>
    <w:basedOn w:val="839"/>
    <w:uiPriority w:val="0"/>
    <w:qFormat/>
    <w:rPr>
      <w:rFonts w:eastAsia="宋体"/>
      <w:szCs w:val="21"/>
    </w:rPr>
  </w:style>
  <w:style w:type="paragraph" w:styleId="1312" w:customStyle="1">
    <w:name w:val="样式 序号----------- + 仿宋_GB23121"/>
    <w:basedOn w:val="1280"/>
    <w:uiPriority w:val="0"/>
    <w:qFormat/>
    <w:pPr>
      <w:spacing w:line="360" w:lineRule="auto"/>
    </w:pPr>
    <w:rPr>
      <w:rFonts w:ascii="仿宋_GB2312" w:eastAsia="仿宋_GB2312"/>
      <w:bCs w:val="0"/>
    </w:rPr>
  </w:style>
  <w:style w:type="paragraph" w:styleId="1313" w:customStyle="1">
    <w:name w:val="pa-9"/>
    <w:basedOn w:val="839"/>
    <w:uiPriority w:val="0"/>
    <w:qFormat/>
    <w:pPr>
      <w:jc w:val="center"/>
      <w:spacing w:line="360" w:lineRule="atLeast"/>
      <w:widowControl/>
    </w:pPr>
    <w:rPr>
      <w:rFonts w:ascii="宋体" w:eastAsia="宋体" w:cs="宋体"/>
    </w:rPr>
  </w:style>
  <w:style w:type="paragraph" w:styleId="1314" w:customStyle="1">
    <w:name w:val="pa-3"/>
    <w:basedOn w:val="839"/>
    <w:uiPriority w:val="0"/>
    <w:qFormat/>
    <w:pPr>
      <w:jc w:val="left"/>
      <w:spacing w:before="150" w:after="150"/>
      <w:widowControl/>
    </w:pPr>
    <w:rPr>
      <w:rFonts w:ascii="宋体" w:eastAsia="宋体" w:cs="宋体"/>
    </w:rPr>
  </w:style>
  <w:style w:type="paragraph" w:styleId="1315" w:customStyle="1">
    <w:name w:val="font5"/>
    <w:basedOn w:val="839"/>
    <w:uiPriority w:val="0"/>
    <w:qFormat/>
    <w:pPr>
      <w:jc w:val="left"/>
      <w:spacing w:before="100" w:beforeAutospacing="1" w:after="100" w:afterAutospacing="1"/>
      <w:widowControl/>
    </w:pPr>
    <w:rPr>
      <w:rFonts w:ascii="宋体" w:eastAsia="宋体"/>
      <w:sz w:val="18"/>
      <w:szCs w:val="18"/>
    </w:rPr>
  </w:style>
  <w:style w:type="paragraph" w:styleId="1316" w:customStyle="1">
    <w:name w:val="pa-5"/>
    <w:basedOn w:val="839"/>
    <w:uiPriority w:val="0"/>
    <w:qFormat/>
    <w:pPr>
      <w:spacing w:line="280" w:lineRule="atLeast"/>
      <w:widowControl/>
    </w:pPr>
    <w:rPr>
      <w:rFonts w:ascii="宋体" w:eastAsia="宋体" w:cs="宋体"/>
    </w:rPr>
  </w:style>
  <w:style w:type="paragraph" w:styleId="1317" w:customStyle="1">
    <w:name w:val="xl39"/>
    <w:basedOn w:val="83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318" w:customStyle="1">
    <w:name w:val="font6"/>
    <w:basedOn w:val="839"/>
    <w:uiPriority w:val="0"/>
    <w:qFormat/>
    <w:pPr>
      <w:jc w:val="left"/>
      <w:spacing w:before="100" w:beforeAutospacing="1" w:after="100" w:afterAutospacing="1"/>
      <w:widowControl/>
    </w:pPr>
    <w:rPr>
      <w:rFonts w:eastAsia="宋体"/>
      <w:sz w:val="20"/>
      <w:szCs w:val="20"/>
    </w:rPr>
  </w:style>
  <w:style w:type="paragraph" w:styleId="1319" w:customStyle="1">
    <w:name w:val="font9"/>
    <w:basedOn w:val="839"/>
    <w:uiPriority w:val="0"/>
    <w:qFormat/>
    <w:pPr>
      <w:jc w:val="left"/>
      <w:spacing w:before="100" w:beforeAutospacing="1" w:after="100" w:afterAutospacing="1"/>
      <w:widowControl/>
    </w:pPr>
    <w:rPr>
      <w:rFonts w:ascii="宋体" w:eastAsia="宋体"/>
      <w:color w:val="000000"/>
      <w:sz w:val="18"/>
      <w:szCs w:val="18"/>
    </w:rPr>
  </w:style>
  <w:style w:type="paragraph" w:styleId="1320" w:customStyle="1">
    <w:name w:val="列出段落11"/>
    <w:basedOn w:val="839"/>
    <w:uiPriority w:val="0"/>
    <w:qFormat/>
    <w:pPr>
      <w:ind w:firstLine="200"/>
    </w:pPr>
    <w:rPr>
      <w:rFonts w:ascii="Calibri" w:hAnsi="Calibri" w:eastAsia="宋体"/>
      <w:szCs w:val="22"/>
    </w:rPr>
  </w:style>
  <w:style w:type="paragraph" w:styleId="1321" w:customStyle="1">
    <w:name w:val="p0"/>
    <w:basedOn w:val="839"/>
    <w:uiPriority w:val="0"/>
    <w:qFormat/>
    <w:pPr>
      <w:widowControl/>
    </w:pPr>
    <w:rPr>
      <w:rFonts w:eastAsia="宋体"/>
      <w:szCs w:val="21"/>
    </w:rPr>
  </w:style>
  <w:style w:type="paragraph" w:styleId="1322" w:customStyle="1">
    <w:name w:val="Char Char Char Char Char Char Char Char Char Char21"/>
    <w:basedOn w:val="839"/>
    <w:uiPriority w:val="0"/>
    <w:qFormat/>
    <w:rPr>
      <w:rFonts w:ascii="Tahoma" w:hAnsi="Tahoma" w:eastAsia="宋体"/>
      <w:szCs w:val="20"/>
    </w:rPr>
  </w:style>
  <w:style w:type="paragraph" w:styleId="132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24" w:customStyle="1">
    <w:name w:val="表格正文"/>
    <w:basedOn w:val="839"/>
    <w:uiPriority w:val="0"/>
    <w:qFormat/>
    <w:pPr>
      <w:spacing w:line="300" w:lineRule="auto"/>
      <w:tabs>
        <w:tab w:val="left" w:pos="420" w:leader="none"/>
      </w:tabs>
    </w:pPr>
    <w:rPr>
      <w:rFonts w:eastAsia="宋体"/>
    </w:rPr>
  </w:style>
  <w:style w:type="paragraph" w:styleId="1325" w:customStyle="1">
    <w:name w:val="首页标题小初"/>
    <w:uiPriority w:val="0"/>
    <w:qFormat/>
    <w:pPr>
      <w:jc w:val="center"/>
    </w:pPr>
    <w:rPr>
      <w:rFonts w:hint="default" w:ascii="黑体" w:hAnsi="Times New Roman" w:eastAsia="黑体" w:cs="宋体"/>
      <w:sz w:val="72"/>
      <w:lang w:val="en-US" w:eastAsia="zh-CN" w:bidi="ar-SA"/>
    </w:rPr>
  </w:style>
  <w:style w:type="paragraph" w:styleId="1326" w:customStyle="1">
    <w:name w:val="五级条标题"/>
    <w:basedOn w:val="1297"/>
    <w:next w:val="1228"/>
    <w:uiPriority w:val="0"/>
    <w:qFormat/>
    <w:pPr>
      <w:outlineLvl w:val="6"/>
    </w:pPr>
  </w:style>
  <w:style w:type="paragraph" w:styleId="1327" w:customStyle="1">
    <w:name w:val="Char Char Char Char Char Char Char1"/>
    <w:basedOn w:val="839"/>
    <w:uiPriority w:val="0"/>
    <w:qFormat/>
    <w:pPr>
      <w:jc w:val="left"/>
      <w:spacing w:after="160" w:line="240" w:lineRule="exact"/>
      <w:widowControl/>
    </w:pPr>
    <w:rPr>
      <w:rFonts w:ascii="Verdana" w:hAnsi="Verdana" w:eastAsia="宋体"/>
      <w:sz w:val="20"/>
      <w:szCs w:val="20"/>
      <w:lang w:eastAsia="en-US"/>
    </w:rPr>
  </w:style>
  <w:style w:type="paragraph" w:styleId="1328" w:customStyle="1">
    <w:name w:val="ibm-list-next"/>
    <w:basedOn w:val="839"/>
    <w:uiPriority w:val="0"/>
    <w:qFormat/>
    <w:pPr>
      <w:jc w:val="left"/>
      <w:spacing w:before="100" w:beforeAutospacing="1" w:after="100" w:afterAutospacing="1"/>
      <w:widowControl/>
    </w:pPr>
    <w:rPr>
      <w:rFonts w:ascii="宋体" w:eastAsia="宋体" w:cs="宋体"/>
    </w:rPr>
  </w:style>
  <w:style w:type="paragraph" w:styleId="1329" w:customStyle="1">
    <w:name w:val="首页标题 一号"/>
    <w:basedOn w:val="1325"/>
    <w:uiPriority w:val="0"/>
    <w:qFormat/>
    <w:rPr>
      <w:rFonts w:ascii="Times New Roman" w:eastAsia="宋体" w:cs="Times New Roman"/>
      <w:sz w:val="52"/>
    </w:rPr>
  </w:style>
  <w:style w:type="paragraph" w:styleId="1330" w:customStyle="1">
    <w:name w:val="Char Char Char Char Char Char Char Char Char Char2"/>
    <w:basedOn w:val="839"/>
    <w:uiPriority w:val="0"/>
    <w:qFormat/>
    <w:rPr>
      <w:rFonts w:ascii="Tahoma" w:hAnsi="Tahoma" w:eastAsia="宋体"/>
      <w:szCs w:val="20"/>
    </w:rPr>
  </w:style>
  <w:style w:type="character" w:styleId="1331" w:customStyle="1">
    <w:name w:val="正文（编号） Char Char"/>
    <w:link w:val="1332"/>
    <w:uiPriority w:val="0"/>
    <w:qFormat/>
    <w:rPr>
      <w:rFonts w:ascii="Times New Roman" w:hAnsi="Times New Roman" w:eastAsia="宋体" w:cs="Times New Roman"/>
      <w:sz w:val="24"/>
      <w:szCs w:val="24"/>
    </w:rPr>
  </w:style>
  <w:style w:type="paragraph" w:styleId="1332" w:customStyle="1">
    <w:name w:val="正文（编号）"/>
    <w:basedOn w:val="1190"/>
    <w:link w:val="1331"/>
    <w:uiPriority w:val="0"/>
    <w:qFormat/>
    <w:pPr>
      <w:ind w:left="720" w:firstLine="0"/>
      <w:tabs>
        <w:tab w:val="left" w:pos="720" w:leader="none"/>
        <w:tab w:val="left" w:pos="780" w:leader="none"/>
      </w:tabs>
    </w:pPr>
  </w:style>
  <w:style w:type="paragraph" w:styleId="1333" w:customStyle="1">
    <w:name w:val="表格"/>
    <w:basedOn w:val="839"/>
    <w:uiPriority w:val="0"/>
    <w:qFormat/>
    <w:pPr>
      <w:ind w:firstLine="21"/>
    </w:pPr>
    <w:rPr>
      <w:rFonts w:ascii="宋体" w:eastAsia="宋体"/>
      <w:szCs w:val="20"/>
    </w:rPr>
  </w:style>
  <w:style w:type="character" w:styleId="1334" w:customStyle="1">
    <w:name w:val="正文（缩进） Char Char"/>
    <w:uiPriority w:val="0"/>
    <w:qFormat/>
    <w:rPr>
      <w:rFonts w:ascii="Times New Roman" w:hAnsi="Times New Roman" w:eastAsia="宋体" w:cs="Times New Roman"/>
      <w:sz w:val="24"/>
      <w:szCs w:val="24"/>
      <w:lang w:val="en-US" w:eastAsia="zh-CN" w:bidi="ar-SA"/>
    </w:rPr>
  </w:style>
  <w:style w:type="paragraph" w:styleId="1335" w:customStyle="1">
    <w:name w:val="Char Char Char1"/>
    <w:basedOn w:val="839"/>
    <w:uiPriority w:val="0"/>
    <w:qFormat/>
    <w:rPr>
      <w:rFonts w:ascii="Calibri" w:hAnsi="Calibri" w:eastAsia="宋体"/>
      <w:szCs w:val="21"/>
    </w:rPr>
  </w:style>
  <w:style w:type="paragraph" w:styleId="1336" w:customStyle="1">
    <w:name w:val="样式 正文2 + 首行缩进:  0 厘米 段后: 1.5 行"/>
    <w:basedOn w:val="839"/>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337" w:customStyle="1">
    <w:name w:val="表中文字"/>
    <w:basedOn w:val="839"/>
    <w:uiPriority w:val="0"/>
    <w:qFormat/>
    <w:pPr>
      <w:widowControl/>
    </w:pPr>
    <w:rPr>
      <w:rFonts w:ascii="Calibri" w:hAnsi="Calibri" w:eastAsia="宋体"/>
      <w:szCs w:val="20"/>
    </w:rPr>
  </w:style>
  <w:style w:type="character" w:styleId="1338" w:customStyle="1">
    <w:name w:val="z1"/>
    <w:basedOn w:val="1054"/>
    <w:uiPriority w:val="0"/>
    <w:qFormat/>
    <w:rPr>
      <w:rFonts w:ascii="Times New Roman" w:hAnsi="Times New Roman" w:eastAsia="宋体" w:cs="Times New Roman"/>
    </w:rPr>
  </w:style>
  <w:style w:type="paragraph" w:styleId="1339" w:customStyle="1">
    <w:name w:val="a1"/>
    <w:basedOn w:val="839"/>
    <w:uiPriority w:val="0"/>
    <w:qFormat/>
    <w:pPr>
      <w:jc w:val="left"/>
      <w:spacing w:before="100" w:beforeAutospacing="1" w:after="100" w:afterAutospacing="1"/>
      <w:widowControl/>
    </w:pPr>
    <w:rPr>
      <w:rFonts w:ascii="宋体" w:eastAsia="宋体"/>
      <w:szCs w:val="22"/>
    </w:rPr>
  </w:style>
  <w:style w:type="paragraph" w:styleId="1340" w:customStyle="1">
    <w:name w:val="a0"/>
    <w:basedOn w:val="839"/>
    <w:uiPriority w:val="0"/>
    <w:qFormat/>
    <w:pPr>
      <w:jc w:val="left"/>
      <w:spacing w:before="100" w:beforeAutospacing="1" w:after="100" w:afterAutospacing="1"/>
      <w:widowControl/>
    </w:pPr>
    <w:rPr>
      <w:rFonts w:ascii="宋体" w:eastAsia="宋体"/>
      <w:szCs w:val="22"/>
    </w:rPr>
  </w:style>
  <w:style w:type="paragraph" w:styleId="1341" w:customStyle="1">
    <w:name w:val="tabletext"/>
    <w:basedOn w:val="839"/>
    <w:uiPriority w:val="0"/>
    <w:qFormat/>
    <w:pPr>
      <w:jc w:val="left"/>
      <w:spacing w:before="100" w:beforeAutospacing="1" w:after="100" w:afterAutospacing="1"/>
      <w:widowControl/>
    </w:pPr>
    <w:rPr>
      <w:rFonts w:ascii="宋体" w:eastAsia="宋体"/>
      <w:szCs w:val="22"/>
    </w:rPr>
  </w:style>
  <w:style w:type="paragraph" w:styleId="1342" w:customStyle="1">
    <w:name w:val="我的样式"/>
    <w:basedOn w:val="839"/>
    <w:uiPriority w:val="0"/>
    <w:qFormat/>
    <w:pPr>
      <w:ind w:firstLine="420"/>
      <w:jc w:val="left"/>
      <w:spacing w:after="120"/>
      <w:widowControl/>
    </w:pPr>
    <w:rPr>
      <w:rFonts w:ascii="宋体" w:eastAsia="宋体"/>
      <w:color w:val="000000"/>
      <w:szCs w:val="16"/>
    </w:rPr>
  </w:style>
  <w:style w:type="paragraph" w:styleId="1343" w:customStyle="1">
    <w:name w:val="Figure and Table Title"/>
    <w:basedOn w:val="839"/>
    <w:uiPriority w:val="0"/>
    <w:qFormat/>
    <w:pPr>
      <w:ind w:left="2160"/>
      <w:jc w:val="left"/>
      <w:widowControl/>
    </w:pPr>
    <w:rPr>
      <w:rFonts w:ascii="Helvetica-Light" w:hAnsi="Helvetica-Light" w:eastAsia="宋体"/>
      <w:b/>
      <w:bCs/>
      <w:sz w:val="20"/>
      <w:szCs w:val="22"/>
      <w:lang w:eastAsia="en-US"/>
    </w:rPr>
  </w:style>
  <w:style w:type="paragraph" w:styleId="1344" w:customStyle="1">
    <w:name w:val="Table Text/Title"/>
    <w:basedOn w:val="839"/>
    <w:uiPriority w:val="0"/>
    <w:qFormat/>
    <w:pPr>
      <w:jc w:val="left"/>
      <w:widowControl/>
    </w:pPr>
    <w:rPr>
      <w:rFonts w:ascii="宋体" w:eastAsia="宋体"/>
      <w:b/>
      <w:bCs/>
      <w:sz w:val="20"/>
      <w:szCs w:val="20"/>
      <w:lang w:eastAsia="en-US"/>
    </w:rPr>
  </w:style>
  <w:style w:type="paragraph" w:styleId="1345" w:customStyle="1">
    <w:name w:val="Sourcetext bullet"/>
    <w:basedOn w:val="839"/>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346" w:customStyle="1">
    <w:name w:val="无标题正文 Char Char Char Char Char Char Char Char Char Char Char Char Char Char Char Char Char Char Char Char Char Char Char Char Char Char Char1 Char"/>
    <w:basedOn w:val="839"/>
    <w:uiPriority w:val="0"/>
    <w:qFormat/>
    <w:pPr>
      <w:jc w:val="center"/>
      <w:spacing w:after="160" w:line="240" w:lineRule="exact"/>
      <w:widowControl/>
    </w:pPr>
    <w:rPr>
      <w:rFonts w:ascii="Arial" w:hAnsi="Arial" w:eastAsia="宋体"/>
      <w:sz w:val="20"/>
      <w:szCs w:val="20"/>
      <w:lang w:eastAsia="en-US"/>
    </w:rPr>
  </w:style>
  <w:style w:type="paragraph" w:styleId="1347" w:customStyle="1">
    <w:name w:val="Char Char Char Char"/>
    <w:basedOn w:val="839"/>
    <w:uiPriority w:val="0"/>
    <w:qFormat/>
    <w:pPr>
      <w:ind w:left="560" w:firstLine="200"/>
      <w:jc w:val="left"/>
      <w:spacing w:after="120" w:line="360" w:lineRule="auto"/>
      <w:widowControl/>
    </w:pPr>
    <w:rPr>
      <w:rFonts w:ascii="Verdana" w:hAnsi="Verdana" w:eastAsia="宋体"/>
      <w:szCs w:val="22"/>
    </w:rPr>
  </w:style>
  <w:style w:type="character" w:styleId="1348" w:customStyle="1">
    <w:name w:val="style91"/>
    <w:uiPriority w:val="0"/>
    <w:qFormat/>
    <w:rPr>
      <w:rFonts w:ascii="Times New Roman" w:hAnsi="Times New Roman" w:eastAsia="宋体" w:cs="Times New Roman"/>
      <w:color w:val="2060c0"/>
      <w:sz w:val="24"/>
      <w:szCs w:val="24"/>
    </w:rPr>
  </w:style>
  <w:style w:type="paragraph" w:styleId="1349" w:customStyle="1">
    <w:name w:val="标准小四"/>
    <w:basedOn w:val="839"/>
    <w:uiPriority w:val="0"/>
    <w:qFormat/>
    <w:pPr>
      <w:ind w:firstLine="200"/>
      <w:spacing w:line="360" w:lineRule="auto"/>
    </w:pPr>
    <w:rPr>
      <w:rFonts w:ascii="Arial" w:hAnsi="Arial" w:eastAsia="宋体"/>
      <w:szCs w:val="21"/>
    </w:rPr>
  </w:style>
  <w:style w:type="paragraph" w:styleId="1350" w:customStyle="1">
    <w:name w:val="样式 正文首行缩进 + 宋体 首行缩进:  0.74 厘米"/>
    <w:basedOn w:val="1113"/>
    <w:uiPriority w:val="0"/>
    <w:qFormat/>
    <w:pPr>
      <w:ind w:firstLine="210"/>
      <w:spacing w:before="120" w:after="0" w:line="380" w:lineRule="exact"/>
    </w:pPr>
    <w:rPr>
      <w:rFonts w:ascii="宋体" w:cs="宋体"/>
      <w:sz w:val="24"/>
      <w:szCs w:val="20"/>
    </w:rPr>
  </w:style>
  <w:style w:type="paragraph" w:styleId="1351" w:customStyle="1">
    <w:name w:val="默认段落字体 Para Char Char Char Char Char Char Char Char Char1"/>
    <w:basedOn w:val="839"/>
    <w:uiPriority w:val="0"/>
    <w:qFormat/>
    <w:rPr>
      <w:rFonts w:ascii="Tahoma" w:hAnsi="Tahoma" w:eastAsia="宋体"/>
      <w:szCs w:val="20"/>
    </w:rPr>
  </w:style>
  <w:style w:type="paragraph" w:styleId="1352" w:customStyle="1">
    <w:name w:val="正文小四"/>
    <w:basedOn w:val="839"/>
    <w:uiPriority w:val="0"/>
    <w:qFormat/>
    <w:pPr>
      <w:spacing w:line="312" w:lineRule="auto"/>
    </w:pPr>
    <w:rPr>
      <w:rFonts w:ascii="Calibri" w:hAnsi="Calibri" w:eastAsia="宋体"/>
      <w:szCs w:val="22"/>
    </w:rPr>
  </w:style>
  <w:style w:type="paragraph" w:styleId="1353" w:customStyle="1">
    <w:name w:val="ul"/>
    <w:basedOn w:val="839"/>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354" w:customStyle="1">
    <w:name w:val="Bullet"/>
    <w:basedOn w:val="839"/>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355" w:customStyle="1">
    <w:name w:val="正文（首行缩进）"/>
    <w:basedOn w:val="839"/>
    <w:uiPriority w:val="0"/>
    <w:qFormat/>
    <w:pPr>
      <w:ind w:firstLine="482"/>
      <w:spacing w:before="120" w:line="360" w:lineRule="auto"/>
      <w:widowControl/>
    </w:pPr>
    <w:rPr>
      <w:rFonts w:ascii="Calibri" w:hAnsi="Calibri" w:eastAsia="宋体"/>
      <w:szCs w:val="20"/>
    </w:rPr>
  </w:style>
  <w:style w:type="character" w:styleId="1356" w:customStyle="1">
    <w:name w:val="style161"/>
    <w:uiPriority w:val="0"/>
    <w:qFormat/>
    <w:rPr>
      <w:rFonts w:ascii="Verdana" w:hAnsi="Verdana" w:eastAsia="宋体" w:cs="Times New Roman"/>
      <w:b/>
      <w:color w:val="0a246a"/>
      <w:sz w:val="24"/>
      <w:szCs w:val="24"/>
      <w:lang w:val="en-US" w:eastAsia="zh-CN" w:bidi="ar-SA"/>
    </w:rPr>
  </w:style>
  <w:style w:type="paragraph" w:styleId="1357" w:customStyle="1">
    <w:name w:val="正文（首行缩进两字）"/>
    <w:basedOn w:val="839"/>
    <w:uiPriority w:val="0"/>
    <w:qFormat/>
    <w:pPr>
      <w:spacing w:line="312" w:lineRule="auto"/>
    </w:pPr>
    <w:rPr>
      <w:rFonts w:ascii="宋体" w:eastAsia="宋体" w:cs="宋体"/>
      <w:szCs w:val="22"/>
    </w:rPr>
  </w:style>
  <w:style w:type="paragraph" w:styleId="1358" w:customStyle="1">
    <w:name w:val="正文文字缩进 3"/>
    <w:basedOn w:val="839"/>
    <w:uiPriority w:val="0"/>
    <w:qFormat/>
    <w:pPr>
      <w:ind w:left="420" w:firstLine="420"/>
      <w:spacing w:line="312" w:lineRule="auto"/>
    </w:pPr>
    <w:rPr>
      <w:rFonts w:ascii="黑体" w:hAnsi="黑体" w:eastAsia="宋体" w:cs="宋体"/>
      <w:bCs/>
      <w:color w:val="000000"/>
      <w:szCs w:val="22"/>
    </w:rPr>
  </w:style>
  <w:style w:type="paragraph" w:styleId="1359" w:customStyle="1">
    <w:name w:val="技术方案3"/>
    <w:basedOn w:val="839"/>
    <w:uiPriority w:val="0"/>
    <w:qFormat/>
    <w:pPr>
      <w:spacing w:line="360" w:lineRule="auto"/>
    </w:pPr>
    <w:rPr>
      <w:rFonts w:ascii="宋体" w:eastAsia="宋体"/>
      <w:b/>
      <w:bCs/>
      <w:sz w:val="32"/>
      <w:szCs w:val="22"/>
    </w:rPr>
  </w:style>
  <w:style w:type="paragraph" w:styleId="1360" w:customStyle="1">
    <w:name w:val="技术方案2"/>
    <w:basedOn w:val="839"/>
    <w:uiPriority w:val="0"/>
    <w:qFormat/>
    <w:pPr>
      <w:spacing w:line="480" w:lineRule="auto"/>
    </w:pPr>
    <w:rPr>
      <w:rFonts w:ascii="宋体" w:eastAsia="宋体"/>
      <w:b/>
      <w:bCs/>
      <w:sz w:val="36"/>
      <w:szCs w:val="22"/>
    </w:rPr>
  </w:style>
  <w:style w:type="paragraph" w:styleId="1361" w:customStyle="1">
    <w:name w:val="技术方案正文"/>
    <w:basedOn w:val="839"/>
    <w:uiPriority w:val="0"/>
    <w:qFormat/>
    <w:pPr>
      <w:ind w:firstLine="480"/>
      <w:spacing w:line="360" w:lineRule="auto"/>
    </w:pPr>
    <w:rPr>
      <w:rFonts w:ascii="宋体" w:eastAsia="宋体"/>
      <w:szCs w:val="22"/>
    </w:rPr>
  </w:style>
  <w:style w:type="paragraph" w:styleId="1362" w:customStyle="1">
    <w:name w:val="Normal Paragraph"/>
    <w:basedOn w:val="839"/>
    <w:uiPriority w:val="0"/>
    <w:qFormat/>
    <w:pPr>
      <w:ind w:firstLine="425"/>
      <w:spacing w:before="120" w:line="360" w:lineRule="auto"/>
      <w:widowControl/>
    </w:pPr>
    <w:rPr>
      <w:rFonts w:ascii="Calibri" w:hAnsi="Calibri" w:eastAsia="宋体"/>
      <w:szCs w:val="20"/>
    </w:rPr>
  </w:style>
  <w:style w:type="paragraph" w:styleId="1363" w:customStyle="1">
    <w:name w:val="Normal Paragraph Char"/>
    <w:basedOn w:val="839"/>
    <w:uiPriority w:val="0"/>
    <w:qFormat/>
    <w:pPr>
      <w:ind w:firstLine="425"/>
      <w:spacing w:before="120" w:line="360" w:lineRule="auto"/>
      <w:widowControl/>
    </w:pPr>
    <w:rPr>
      <w:rFonts w:ascii="Calibri" w:hAnsi="Calibri" w:eastAsia="宋体"/>
      <w:szCs w:val="22"/>
    </w:rPr>
  </w:style>
  <w:style w:type="paragraph" w:styleId="1364" w:customStyle="1">
    <w:name w:val="文档正文"/>
    <w:basedOn w:val="839"/>
    <w:uiPriority w:val="0"/>
    <w:qFormat/>
    <w:rPr>
      <w:rFonts w:ascii="宋体" w:eastAsia="宋体"/>
      <w:szCs w:val="20"/>
    </w:rPr>
  </w:style>
  <w:style w:type="paragraph" w:styleId="1365" w:customStyle="1">
    <w:name w:val="默认段落字体 Para Char Char Char Char Char"/>
    <w:basedOn w:val="839"/>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366" w:customStyle="1">
    <w:name w:val="标题2"/>
    <w:basedOn w:val="839"/>
    <w:uiPriority w:val="0"/>
    <w:qFormat/>
    <w:pPr>
      <w:tabs>
        <w:tab w:val="left" w:pos="0" w:leader="none"/>
      </w:tabs>
    </w:pPr>
    <w:rPr>
      <w:rFonts w:ascii="黑体" w:eastAsia="黑体"/>
      <w:szCs w:val="22"/>
    </w:rPr>
  </w:style>
  <w:style w:type="paragraph" w:styleId="1367" w:customStyle="1">
    <w:name w:val="Char Char Char Char Char Char Char Char Char Char Char Char Char1"/>
    <w:basedOn w:val="839"/>
    <w:uiPriority w:val="0"/>
    <w:qFormat/>
    <w:pPr>
      <w:jc w:val="left"/>
      <w:spacing w:after="160" w:line="240" w:lineRule="exact"/>
      <w:widowControl/>
    </w:pPr>
    <w:rPr>
      <w:rFonts w:ascii="Arial" w:hAnsi="Arial" w:cs="Verdana"/>
      <w:b/>
      <w:szCs w:val="32"/>
      <w:lang w:eastAsia="en-US"/>
    </w:rPr>
  </w:style>
  <w:style w:type="paragraph" w:styleId="1368" w:customStyle="1">
    <w:name w:val="样式2"/>
    <w:basedOn w:val="889"/>
    <w:uiPriority w:val="0"/>
    <w:qFormat/>
    <w:pPr>
      <w:spacing w:line="415" w:lineRule="auto"/>
    </w:pPr>
    <w:rPr>
      <w:rFonts w:ascii="Calibri" w:hAnsi="Calibri"/>
      <w:bCs/>
      <w:color w:val="000000"/>
      <w:sz w:val="28"/>
      <w:szCs w:val="28"/>
    </w:rPr>
  </w:style>
  <w:style w:type="paragraph" w:styleId="1369" w:customStyle="1">
    <w:name w:val="样式3"/>
    <w:basedOn w:val="889"/>
    <w:uiPriority w:val="0"/>
    <w:qFormat/>
    <w:pPr>
      <w:spacing w:line="415" w:lineRule="auto"/>
    </w:pPr>
    <w:rPr>
      <w:rFonts w:ascii="Calibri" w:hAnsi="Calibri"/>
      <w:bCs/>
      <w:color w:val="000000"/>
      <w:sz w:val="28"/>
      <w:szCs w:val="28"/>
    </w:rPr>
  </w:style>
  <w:style w:type="paragraph" w:styleId="1370" w:customStyle="1">
    <w:name w:val="样式4"/>
    <w:basedOn w:val="889"/>
    <w:uiPriority w:val="0"/>
    <w:qFormat/>
    <w:pPr>
      <w:spacing w:line="415" w:lineRule="auto"/>
    </w:pPr>
    <w:rPr>
      <w:rFonts w:ascii="Calibri" w:hAnsi="Calibri"/>
      <w:bCs/>
      <w:color w:val="000000"/>
      <w:sz w:val="28"/>
      <w:szCs w:val="28"/>
    </w:rPr>
  </w:style>
  <w:style w:type="paragraph" w:styleId="1371" w:customStyle="1">
    <w:name w:val="样式5"/>
    <w:basedOn w:val="889"/>
    <w:uiPriority w:val="0"/>
    <w:qFormat/>
    <w:pPr>
      <w:spacing w:line="415" w:lineRule="auto"/>
    </w:pPr>
    <w:rPr>
      <w:rFonts w:ascii="Calibri" w:hAnsi="Calibri"/>
      <w:bCs/>
      <w:color w:val="000000"/>
      <w:sz w:val="28"/>
      <w:szCs w:val="28"/>
    </w:rPr>
  </w:style>
  <w:style w:type="paragraph" w:styleId="1372" w:customStyle="1">
    <w:name w:val="样式6"/>
    <w:basedOn w:val="130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73" w:customStyle="1">
    <w:name w:val="大汉方案正文 Char"/>
    <w:basedOn w:val="839"/>
    <w:uiPriority w:val="0"/>
    <w:qFormat/>
    <w:pPr>
      <w:ind w:firstLine="200"/>
      <w:spacing w:line="360" w:lineRule="auto"/>
    </w:pPr>
    <w:rPr>
      <w:rFonts w:ascii="Arial" w:hAnsi="Arial" w:eastAsia="宋体"/>
      <w:szCs w:val="22"/>
    </w:rPr>
  </w:style>
  <w:style w:type="character" w:styleId="1374" w:customStyle="1">
    <w:name w:val="标题 2 Char Char Char"/>
    <w:uiPriority w:val="0"/>
    <w:qFormat/>
    <w:rPr>
      <w:rFonts w:ascii="Arial" w:hAnsi="Arial" w:eastAsia="宋体" w:cs="Arial"/>
      <w:b/>
      <w:bCs/>
      <w:i/>
      <w:iCs/>
      <w:sz w:val="28"/>
      <w:szCs w:val="28"/>
      <w:lang w:val="en-US" w:eastAsia="zh-CN" w:bidi="ar-SA"/>
    </w:rPr>
  </w:style>
  <w:style w:type="character" w:styleId="1375" w:customStyle="1">
    <w:name w:val="question-title"/>
    <w:basedOn w:val="1054"/>
    <w:uiPriority w:val="0"/>
    <w:qFormat/>
    <w:rPr>
      <w:rFonts w:ascii="Times New Roman" w:hAnsi="Times New Roman" w:eastAsia="宋体" w:cs="Times New Roman"/>
    </w:rPr>
  </w:style>
  <w:style w:type="paragraph" w:styleId="1376" w:customStyle="1">
    <w:name w:val="说明书3级标题"/>
    <w:basedOn w:val="839"/>
    <w:next w:val="839"/>
    <w:uiPriority w:val="0"/>
    <w:qFormat/>
    <w:pPr>
      <w:numPr>
        <w:ilvl w:val="2"/>
        <w:numId w:val="2"/>
      </w:numPr>
      <w:spacing w:line="360" w:lineRule="auto"/>
    </w:pPr>
    <w:rPr>
      <w:rFonts w:ascii="Calibri" w:hAnsi="Calibri" w:eastAsia="黑体"/>
      <w:szCs w:val="22"/>
    </w:rPr>
  </w:style>
  <w:style w:type="paragraph" w:styleId="1377" w:customStyle="1">
    <w:name w:val="说明书2级标题"/>
    <w:basedOn w:val="839"/>
    <w:next w:val="1376"/>
    <w:uiPriority w:val="0"/>
    <w:qFormat/>
    <w:pPr>
      <w:numPr>
        <w:ilvl w:val="2"/>
        <w:numId w:val="3"/>
      </w:numPr>
      <w:spacing w:before="100"/>
    </w:pPr>
    <w:rPr>
      <w:rFonts w:ascii="Calibri" w:hAnsi="Calibri" w:eastAsia="黑体"/>
      <w:sz w:val="28"/>
      <w:szCs w:val="28"/>
    </w:rPr>
  </w:style>
  <w:style w:type="character" w:styleId="1378" w:customStyle="1">
    <w:name w:val="style15"/>
    <w:basedOn w:val="1054"/>
    <w:uiPriority w:val="0"/>
    <w:qFormat/>
    <w:rPr>
      <w:rFonts w:ascii="Times New Roman" w:hAnsi="Times New Roman" w:eastAsia="宋体" w:cs="Times New Roman"/>
    </w:rPr>
  </w:style>
  <w:style w:type="paragraph" w:styleId="1379" w:customStyle="1">
    <w:name w:val="列出段落[858D7CFB-ED40-4347-BF05-701D383B685F][858D7CFB-ED40-4347-BF05-701D383B685F]"/>
    <w:basedOn w:val="839"/>
    <w:uiPriority w:val="0"/>
    <w:qFormat/>
    <w:pPr>
      <w:ind w:firstLine="200"/>
    </w:pPr>
    <w:rPr>
      <w:rFonts w:ascii="Calibri" w:hAnsi="Calibri" w:eastAsia="宋体"/>
      <w:szCs w:val="22"/>
    </w:rPr>
  </w:style>
  <w:style w:type="paragraph" w:styleId="1380" w:customStyle="1">
    <w:name w:val="默认段落字体 Para Char Char Char Char Char Char Char Char Char1 Char Char Char Char Char Char Char Char"/>
    <w:basedOn w:val="1069"/>
    <w:uiPriority w:val="0"/>
    <w:qFormat/>
    <w:rPr>
      <w:rFonts w:ascii="Calibri" w:hAnsi="Calibri"/>
      <w:szCs w:val="22"/>
    </w:rPr>
  </w:style>
  <w:style w:type="paragraph" w:styleId="1381" w:customStyle="1">
    <w:name w:val="style42"/>
    <w:basedOn w:val="839"/>
    <w:uiPriority w:val="0"/>
    <w:qFormat/>
    <w:pPr>
      <w:jc w:val="left"/>
      <w:spacing w:before="100" w:beforeAutospacing="1" w:after="100" w:afterAutospacing="1"/>
      <w:widowControl/>
    </w:pPr>
    <w:rPr>
      <w:rFonts w:ascii="宋体" w:eastAsia="宋体" w:cs="宋体"/>
      <w:color w:val="000000"/>
      <w:sz w:val="15"/>
      <w:szCs w:val="15"/>
    </w:rPr>
  </w:style>
  <w:style w:type="paragraph" w:styleId="1382" w:customStyle="1">
    <w:name w:val="Char Char1 Char Char Char Char Char Char Char Char"/>
    <w:basedOn w:val="839"/>
    <w:uiPriority w:val="0"/>
    <w:qFormat/>
    <w:pPr>
      <w:jc w:val="left"/>
      <w:spacing w:after="160" w:line="240" w:lineRule="exact"/>
      <w:widowControl/>
    </w:pPr>
    <w:rPr>
      <w:rFonts w:eastAsia="宋体"/>
    </w:rPr>
  </w:style>
  <w:style w:type="paragraph" w:styleId="1383" w:customStyle="1">
    <w:name w:val="技术方案正文样式"/>
    <w:basedOn w:val="839"/>
    <w:uiPriority w:val="0"/>
    <w:qFormat/>
    <w:pPr>
      <w:ind w:firstLine="200"/>
      <w:spacing w:line="400" w:lineRule="exact"/>
    </w:pPr>
    <w:rPr>
      <w:rFonts w:ascii="宋体" w:eastAsia="宋体" w:cs="宋体"/>
      <w:szCs w:val="21"/>
    </w:rPr>
  </w:style>
  <w:style w:type="paragraph" w:styleId="1384" w:customStyle="1">
    <w:name w:val="修订1"/>
    <w:uiPriority w:val="0"/>
    <w:qFormat/>
    <w:rPr>
      <w:rFonts w:hint="default" w:ascii="Times New Roman" w:hAnsi="Times New Roman" w:eastAsia="宋体" w:cs="Times New Roman"/>
      <w:sz w:val="21"/>
      <w:szCs w:val="24"/>
      <w:lang w:val="en-US" w:eastAsia="zh-CN" w:bidi="ar-SA"/>
    </w:rPr>
  </w:style>
  <w:style w:type="paragraph" w:styleId="1385" w:customStyle="1">
    <w:name w:val="D&amp;L"/>
    <w:basedOn w:val="1093"/>
    <w:uiPriority w:val="0"/>
    <w:qFormat/>
    <w:pPr>
      <w:spacing w:line="240" w:lineRule="atLeast"/>
      <w:pBdr>
        <w:bottom w:val="single" w:color="000000" w:sz="18" w:space="1"/>
      </w:pBdr>
    </w:pPr>
    <w:rPr>
      <w:sz w:val="24"/>
      <w:szCs w:val="20"/>
    </w:rPr>
  </w:style>
  <w:style w:type="paragraph" w:styleId="1386" w:customStyle="1">
    <w:name w:val="样式 标题 2 + Times New Roman 四号 非加粗 段前: 5 磅 段后: 0 磅 行距: 固定值 20..."/>
    <w:basedOn w:val="1047"/>
    <w:uiPriority w:val="0"/>
    <w:qFormat/>
    <w:pPr>
      <w:spacing w:before="100" w:after="0" w:line="400" w:lineRule="exact"/>
    </w:pPr>
    <w:rPr>
      <w:rFonts w:ascii="Times New Roman" w:hAnsi="Times New Roman" w:eastAsia="宋体" w:cs="宋体"/>
      <w:b w:val="0"/>
      <w:sz w:val="28"/>
    </w:rPr>
  </w:style>
  <w:style w:type="paragraph" w:styleId="1387" w:customStyle="1">
    <w:name w:val="Char Char Char Char Char Char Char1 Char"/>
    <w:basedOn w:val="839"/>
    <w:uiPriority w:val="0"/>
    <w:qFormat/>
    <w:rPr>
      <w:rFonts w:ascii="Tahoma" w:hAnsi="Tahoma" w:eastAsia="宋体"/>
      <w:szCs w:val="20"/>
    </w:rPr>
  </w:style>
  <w:style w:type="paragraph" w:styleId="1388" w:customStyle="1">
    <w:name w:val="TOC 标题2"/>
    <w:basedOn w:val="1046"/>
    <w:next w:val="839"/>
    <w:uiPriority w:val="0"/>
    <w:qFormat/>
    <w:pPr>
      <w:spacing w:before="480" w:after="0" w:line="276" w:lineRule="auto"/>
      <w:widowControl/>
      <w:outlineLvl w:val="9"/>
    </w:pPr>
    <w:rPr>
      <w:rFonts w:ascii="Cambria" w:hAnsi="Cambria"/>
      <w:color w:val="365f91"/>
      <w:sz w:val="28"/>
    </w:rPr>
  </w:style>
  <w:style w:type="character" w:styleId="1389" w:customStyle="1">
    <w:name w:val="无间隔 Char"/>
    <w:link w:val="1390"/>
    <w:uiPriority w:val="0"/>
    <w:qFormat/>
    <w:rPr>
      <w:rFonts w:ascii="Calibri" w:hAnsi="Calibri" w:eastAsia="宋体" w:cs="Times New Roman"/>
      <w:sz w:val="22"/>
      <w:lang w:bidi="ar-SA"/>
    </w:rPr>
  </w:style>
  <w:style w:type="paragraph" w:styleId="1390" w:customStyle="1">
    <w:name w:val="无间隔1"/>
    <w:link w:val="1389"/>
    <w:uiPriority w:val="0"/>
    <w:qFormat/>
    <w:rPr>
      <w:rFonts w:hint="default" w:ascii="Calibri" w:hAnsi="Calibri" w:eastAsia="宋体" w:cs="Times New Roman"/>
      <w:sz w:val="22"/>
      <w:lang w:val="en-US" w:eastAsia="zh-CN" w:bidi="ar-SA"/>
    </w:rPr>
  </w:style>
  <w:style w:type="paragraph" w:styleId="139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2" w:customStyle="1">
    <w:name w:val="Normal_1"/>
    <w:uiPriority w:val="0"/>
    <w:qFormat/>
    <w:rPr>
      <w:rFonts w:hint="default" w:ascii="黑体" w:hAnsi="黑体" w:eastAsia="黑体" w:cs="Times New Roman"/>
      <w:b/>
      <w:sz w:val="32"/>
      <w:szCs w:val="24"/>
      <w:lang w:val="en-US" w:eastAsia="zh-CN" w:bidi="ar-SA"/>
    </w:rPr>
  </w:style>
  <w:style w:type="paragraph" w:styleId="139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6" w:customStyle="1">
    <w:name w:val="Normal_2"/>
    <w:uiPriority w:val="0"/>
    <w:qFormat/>
    <w:rPr>
      <w:rFonts w:hint="default" w:ascii="黑体" w:hAnsi="黑体" w:eastAsia="黑体" w:cs="Times New Roman"/>
      <w:b/>
      <w:sz w:val="32"/>
      <w:szCs w:val="24"/>
      <w:lang w:val="en-US" w:eastAsia="zh-CN" w:bidi="ar-SA"/>
    </w:rPr>
  </w:style>
  <w:style w:type="paragraph" w:styleId="139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8" w:customStyle="1">
    <w:name w:val="Normal_3"/>
    <w:uiPriority w:val="0"/>
    <w:qFormat/>
    <w:rPr>
      <w:rFonts w:hint="default" w:ascii="黑体" w:hAnsi="黑体" w:eastAsia="黑体" w:cs="Times New Roman"/>
      <w:b/>
      <w:sz w:val="32"/>
      <w:szCs w:val="24"/>
      <w:lang w:val="en-US" w:eastAsia="zh-CN" w:bidi="ar-SA"/>
    </w:rPr>
  </w:style>
  <w:style w:type="paragraph" w:styleId="1399" w:customStyle="1">
    <w:name w:val="Normal_4"/>
    <w:uiPriority w:val="0"/>
    <w:qFormat/>
    <w:rPr>
      <w:rFonts w:hint="default" w:ascii="黑体" w:hAnsi="黑体" w:eastAsia="黑体" w:cs="Times New Roman"/>
      <w:b/>
      <w:sz w:val="32"/>
      <w:szCs w:val="24"/>
      <w:lang w:val="en-US" w:eastAsia="zh-CN" w:bidi="ar-SA"/>
    </w:rPr>
  </w:style>
  <w:style w:type="paragraph" w:styleId="1400" w:customStyle="1">
    <w:name w:val="Normal_5"/>
    <w:uiPriority w:val="0"/>
    <w:qFormat/>
    <w:rPr>
      <w:rFonts w:hint="default" w:ascii="黑体" w:hAnsi="黑体" w:eastAsia="黑体" w:cs="Times New Roman"/>
      <w:b/>
      <w:sz w:val="32"/>
      <w:szCs w:val="24"/>
      <w:lang w:val="en-US" w:eastAsia="zh-CN" w:bidi="ar-SA"/>
    </w:rPr>
  </w:style>
  <w:style w:type="paragraph" w:styleId="140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Normal_6"/>
    <w:uiPriority w:val="0"/>
    <w:qFormat/>
    <w:rPr>
      <w:rFonts w:hint="default" w:ascii="黑体" w:hAnsi="黑体" w:eastAsia="黑体" w:cs="Times New Roman"/>
      <w:b/>
      <w:sz w:val="32"/>
      <w:szCs w:val="24"/>
      <w:lang w:val="en-US" w:eastAsia="zh-CN" w:bidi="ar-SA"/>
    </w:rPr>
  </w:style>
  <w:style w:type="paragraph" w:styleId="140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404" w:customStyle="1">
    <w:name w:val="Normal_7"/>
    <w:uiPriority w:val="0"/>
    <w:qFormat/>
    <w:rPr>
      <w:rFonts w:hint="default" w:ascii="黑体" w:hAnsi="黑体" w:eastAsia="黑体" w:cs="Times New Roman"/>
      <w:b/>
      <w:sz w:val="32"/>
      <w:szCs w:val="24"/>
      <w:lang w:val="en-US" w:eastAsia="zh-CN" w:bidi="ar-SA"/>
    </w:rPr>
  </w:style>
  <w:style w:type="paragraph" w:styleId="140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406" w:customStyle="1">
    <w:name w:val="Normal_9"/>
    <w:uiPriority w:val="0"/>
    <w:qFormat/>
    <w:rPr>
      <w:rFonts w:hint="default" w:ascii="黑体" w:hAnsi="黑体" w:eastAsia="黑体" w:cs="Times New Roman"/>
      <w:b/>
      <w:sz w:val="32"/>
      <w:szCs w:val="24"/>
      <w:lang w:val="en-US" w:eastAsia="zh-CN" w:bidi="ar-SA"/>
    </w:rPr>
  </w:style>
  <w:style w:type="paragraph" w:styleId="140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408" w:customStyle="1">
    <w:name w:val="Normal_10"/>
    <w:uiPriority w:val="0"/>
    <w:qFormat/>
    <w:rPr>
      <w:rFonts w:hint="default" w:ascii="黑体" w:hAnsi="黑体" w:eastAsia="黑体" w:cs="Times New Roman"/>
      <w:b/>
      <w:sz w:val="32"/>
      <w:szCs w:val="24"/>
      <w:lang w:val="en-US" w:eastAsia="zh-CN" w:bidi="ar-SA"/>
    </w:rPr>
  </w:style>
  <w:style w:type="paragraph" w:styleId="140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0" w:customStyle="1">
    <w:name w:val="正文缩进 Char1_0"/>
    <w:link w:val="1411"/>
    <w:uiPriority w:val="0"/>
    <w:qFormat/>
    <w:rPr>
      <w:rFonts w:ascii="Times New Roman" w:hAnsi="Times New Roman" w:eastAsia="宋体" w:cs="Times New Roman"/>
      <w:sz w:val="21"/>
      <w:szCs w:val="22"/>
    </w:rPr>
  </w:style>
  <w:style w:type="paragraph" w:styleId="1411" w:customStyle="1">
    <w:name w:val="正文缩进_0"/>
    <w:basedOn w:val="1409"/>
    <w:link w:val="1410"/>
    <w:uiPriority w:val="0"/>
    <w:qFormat/>
    <w:pPr>
      <w:ind w:firstLine="420"/>
    </w:pPr>
    <w:rPr>
      <w:szCs w:val="22"/>
    </w:rPr>
  </w:style>
  <w:style w:type="character" w:styleId="1412" w:customStyle="1">
    <w:name w:val="纯文本 Char_0"/>
    <w:link w:val="1413"/>
    <w:uiPriority w:val="0"/>
    <w:qFormat/>
    <w:rPr>
      <w:rFonts w:ascii="宋体" w:hAnsi="Courier New" w:eastAsia="宋体" w:cs="Courier New"/>
      <w:sz w:val="21"/>
      <w:szCs w:val="21"/>
    </w:rPr>
  </w:style>
  <w:style w:type="paragraph" w:styleId="1413" w:customStyle="1">
    <w:name w:val="纯文本_0"/>
    <w:basedOn w:val="1409"/>
    <w:link w:val="1412"/>
    <w:uiPriority w:val="0"/>
    <w:qFormat/>
    <w:rPr>
      <w:rFonts w:ascii="宋体" w:hAnsi="Courier New"/>
      <w:szCs w:val="21"/>
    </w:rPr>
  </w:style>
  <w:style w:type="paragraph" w:styleId="1414" w:customStyle="1">
    <w:name w:val="Normal_11"/>
    <w:uiPriority w:val="0"/>
    <w:qFormat/>
    <w:rPr>
      <w:rFonts w:hint="default" w:ascii="黑体" w:hAnsi="黑体" w:eastAsia="黑体" w:cs="Times New Roman"/>
      <w:b/>
      <w:sz w:val="32"/>
      <w:szCs w:val="24"/>
      <w:lang w:val="en-US" w:eastAsia="zh-CN" w:bidi="ar-SA"/>
    </w:rPr>
  </w:style>
  <w:style w:type="paragraph" w:styleId="141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6" w:customStyle="1">
    <w:name w:val="Normal_12"/>
    <w:uiPriority w:val="0"/>
    <w:qFormat/>
    <w:rPr>
      <w:rFonts w:hint="default" w:ascii="黑体" w:hAnsi="黑体" w:eastAsia="黑体" w:cs="Times New Roman"/>
      <w:b/>
      <w:sz w:val="32"/>
      <w:szCs w:val="24"/>
      <w:lang w:val="en-US" w:eastAsia="zh-CN" w:bidi="ar-SA"/>
    </w:rPr>
  </w:style>
  <w:style w:type="paragraph" w:styleId="141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8" w:customStyle="1">
    <w:name w:val="Normal_13"/>
    <w:uiPriority w:val="0"/>
    <w:qFormat/>
    <w:rPr>
      <w:rFonts w:hint="default" w:ascii="黑体" w:hAnsi="黑体" w:eastAsia="黑体" w:cs="Times New Roman"/>
      <w:b/>
      <w:sz w:val="32"/>
      <w:szCs w:val="24"/>
      <w:lang w:val="en-US" w:eastAsia="zh-CN" w:bidi="ar-SA"/>
    </w:rPr>
  </w:style>
  <w:style w:type="paragraph" w:styleId="141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0" w:customStyle="1">
    <w:name w:val="Normal_14"/>
    <w:uiPriority w:val="0"/>
    <w:qFormat/>
    <w:rPr>
      <w:rFonts w:hint="default" w:ascii="黑体" w:hAnsi="黑体" w:eastAsia="黑体" w:cs="Times New Roman"/>
      <w:b/>
      <w:sz w:val="32"/>
      <w:szCs w:val="24"/>
      <w:lang w:val="en-US" w:eastAsia="zh-CN" w:bidi="ar-SA"/>
    </w:rPr>
  </w:style>
  <w:style w:type="paragraph" w:styleId="142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2" w:customStyle="1">
    <w:name w:val="Normal_15"/>
    <w:uiPriority w:val="0"/>
    <w:qFormat/>
    <w:rPr>
      <w:rFonts w:hint="default" w:ascii="黑体" w:hAnsi="黑体" w:eastAsia="黑体" w:cs="Times New Roman"/>
      <w:b/>
      <w:sz w:val="32"/>
      <w:szCs w:val="24"/>
      <w:lang w:val="en-US" w:eastAsia="zh-CN" w:bidi="ar-SA"/>
    </w:rPr>
  </w:style>
  <w:style w:type="paragraph" w:styleId="142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4" w:customStyle="1">
    <w:name w:val="Normal_16"/>
    <w:uiPriority w:val="0"/>
    <w:qFormat/>
    <w:rPr>
      <w:rFonts w:hint="default" w:ascii="黑体" w:hAnsi="黑体" w:eastAsia="黑体" w:cs="Times New Roman"/>
      <w:b/>
      <w:sz w:val="32"/>
      <w:szCs w:val="24"/>
      <w:lang w:val="en-US" w:eastAsia="zh-CN" w:bidi="ar-SA"/>
    </w:rPr>
  </w:style>
  <w:style w:type="paragraph" w:styleId="142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427" w:customStyle="1">
    <w:name w:val="Normal_17"/>
    <w:uiPriority w:val="0"/>
    <w:qFormat/>
    <w:rPr>
      <w:rFonts w:hint="default" w:ascii="黑体" w:hAnsi="黑体" w:eastAsia="黑体" w:cs="Times New Roman"/>
      <w:b/>
      <w:sz w:val="32"/>
      <w:szCs w:val="24"/>
      <w:lang w:val="en-US" w:eastAsia="zh-CN" w:bidi="ar-SA"/>
    </w:rPr>
  </w:style>
  <w:style w:type="paragraph" w:styleId="1428" w:customStyle="1">
    <w:name w:val="Normal_18"/>
    <w:uiPriority w:val="0"/>
    <w:qFormat/>
    <w:rPr>
      <w:rFonts w:hint="default" w:ascii="黑体" w:hAnsi="黑体" w:eastAsia="黑体" w:cs="Times New Roman"/>
      <w:b/>
      <w:sz w:val="32"/>
      <w:szCs w:val="24"/>
      <w:lang w:val="en-US" w:eastAsia="zh-CN" w:bidi="ar-SA"/>
    </w:rPr>
  </w:style>
  <w:style w:type="paragraph" w:styleId="142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430" w:customStyle="1">
    <w:name w:val="Normal_0_0"/>
    <w:uiPriority w:val="0"/>
    <w:qFormat/>
    <w:rPr>
      <w:rFonts w:hint="default" w:ascii="黑体" w:hAnsi="黑体" w:eastAsia="黑体" w:cs="Times New Roman"/>
      <w:b/>
      <w:sz w:val="40"/>
      <w:szCs w:val="24"/>
      <w:lang w:val="en-US" w:eastAsia="zh-CN" w:bidi="ar-SA"/>
    </w:rPr>
  </w:style>
  <w:style w:type="paragraph" w:styleId="143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43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43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3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436" w:customStyle="1">
    <w:name w:val="Normal_5_0"/>
    <w:uiPriority w:val="0"/>
    <w:qFormat/>
    <w:rPr>
      <w:rFonts w:hint="default" w:ascii="黑体" w:hAnsi="黑体" w:eastAsia="黑体" w:cs="黑体"/>
      <w:b/>
      <w:sz w:val="32"/>
      <w:szCs w:val="24"/>
      <w:lang w:val="en-US" w:eastAsia="zh-CN" w:bidi="ar-SA"/>
    </w:rPr>
  </w:style>
  <w:style w:type="paragraph" w:styleId="1437" w:customStyle="1">
    <w:name w:val="Normal_6_0"/>
    <w:uiPriority w:val="0"/>
    <w:qFormat/>
    <w:rPr>
      <w:rFonts w:hint="default" w:ascii="黑体" w:hAnsi="黑体" w:eastAsia="黑体" w:cs="黑体"/>
      <w:b/>
      <w:sz w:val="32"/>
      <w:szCs w:val="24"/>
      <w:lang w:val="en-US" w:eastAsia="zh-CN" w:bidi="ar-SA"/>
    </w:rPr>
  </w:style>
  <w:style w:type="paragraph" w:styleId="143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39" w:customStyle="1">
    <w:name w:val="Normal_11_0"/>
    <w:uiPriority w:val="0"/>
    <w:qFormat/>
    <w:rPr>
      <w:rFonts w:hint="default" w:ascii="黑体" w:hAnsi="黑体" w:eastAsia="黑体" w:cs="黑体"/>
      <w:b/>
      <w:sz w:val="32"/>
      <w:szCs w:val="24"/>
      <w:lang w:val="en-US" w:eastAsia="zh-CN" w:bidi="ar-SA"/>
    </w:rPr>
  </w:style>
  <w:style w:type="paragraph" w:styleId="144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4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4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4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4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45" w:customStyle="1">
    <w:name w:val="列出段落_2"/>
    <w:basedOn w:val="1443"/>
    <w:uiPriority w:val="0"/>
    <w:qFormat/>
    <w:pPr>
      <w:ind w:firstLine="420"/>
    </w:pPr>
  </w:style>
  <w:style w:type="paragraph" w:styleId="144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7" w:customStyle="1">
    <w:name w:val="Normal_16_0"/>
    <w:uiPriority w:val="0"/>
    <w:qFormat/>
    <w:rPr>
      <w:rFonts w:hint="default" w:ascii="黑体" w:hAnsi="黑体" w:eastAsia="黑体" w:cs="黑体"/>
      <w:b/>
      <w:sz w:val="32"/>
      <w:szCs w:val="24"/>
      <w:lang w:val="en-US" w:eastAsia="zh-CN" w:bidi="ar-SA"/>
    </w:rPr>
  </w:style>
  <w:style w:type="paragraph" w:styleId="144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4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0" w:customStyle="1">
    <w:name w:val="Normal_19_0"/>
    <w:uiPriority w:val="0"/>
    <w:qFormat/>
    <w:rPr>
      <w:rFonts w:hint="default" w:ascii="黑体" w:hAnsi="黑体" w:eastAsia="黑体" w:cs="黑体"/>
      <w:b/>
      <w:sz w:val="32"/>
      <w:szCs w:val="24"/>
      <w:lang w:val="en-US" w:eastAsia="zh-CN" w:bidi="ar-SA"/>
    </w:rPr>
  </w:style>
  <w:style w:type="paragraph" w:styleId="145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2" w:customStyle="1">
    <w:name w:val="Normal_20"/>
    <w:uiPriority w:val="0"/>
    <w:qFormat/>
    <w:rPr>
      <w:rFonts w:hint="default" w:ascii="黑体" w:hAnsi="黑体" w:eastAsia="黑体" w:cs="黑体"/>
      <w:b/>
      <w:sz w:val="32"/>
      <w:szCs w:val="24"/>
      <w:lang w:val="en-US" w:eastAsia="zh-CN" w:bidi="ar-SA"/>
    </w:rPr>
  </w:style>
  <w:style w:type="paragraph" w:styleId="1453" w:customStyle="1">
    <w:name w:val="Normal_21"/>
    <w:uiPriority w:val="0"/>
    <w:qFormat/>
    <w:rPr>
      <w:rFonts w:hint="default" w:ascii="黑体" w:hAnsi="黑体" w:eastAsia="黑体" w:cs="黑体"/>
      <w:b/>
      <w:sz w:val="32"/>
      <w:szCs w:val="24"/>
      <w:lang w:val="en-US" w:eastAsia="zh-CN" w:bidi="ar-SA"/>
    </w:rPr>
  </w:style>
  <w:style w:type="paragraph" w:styleId="1454" w:customStyle="1">
    <w:name w:val="Normal_0_2"/>
    <w:uiPriority w:val="0"/>
    <w:qFormat/>
    <w:rPr>
      <w:rFonts w:hint="default" w:ascii="黑体" w:hAnsi="黑体" w:eastAsia="黑体" w:cs="黑体"/>
      <w:b/>
      <w:sz w:val="32"/>
      <w:szCs w:val="24"/>
      <w:lang w:val="en-US" w:eastAsia="zh-CN" w:bidi="ar-SA"/>
    </w:rPr>
  </w:style>
  <w:style w:type="paragraph" w:styleId="1455" w:customStyle="1">
    <w:name w:val="首行缩进"/>
    <w:basedOn w:val="839"/>
    <w:uiPriority w:val="0"/>
    <w:qFormat/>
    <w:pPr>
      <w:ind w:firstLine="480"/>
    </w:pPr>
    <w:rPr>
      <w:rFonts w:eastAsia="宋体"/>
      <w:szCs w:val="20"/>
      <w:lang w:val="zh-CN"/>
    </w:rPr>
  </w:style>
  <w:style w:type="paragraph" w:styleId="1456" w:customStyle="1">
    <w:name w:val="列出段落2"/>
    <w:basedOn w:val="839"/>
    <w:uiPriority w:val="0"/>
    <w:qFormat/>
    <w:pPr>
      <w:widowControl/>
    </w:pPr>
    <w:rPr>
      <w:rFonts w:eastAsia="宋体"/>
      <w:szCs w:val="20"/>
      <w:lang w:eastAsia="ar-SA"/>
    </w:rPr>
  </w:style>
  <w:style w:type="character" w:styleId="1457" w:customStyle="1">
    <w:name w:val="批注框文本 Char"/>
    <w:basedOn w:val="849"/>
    <w:link w:val="861"/>
    <w:uiPriority w:val="99"/>
    <w:semiHidden/>
    <w:qFormat/>
    <w:rPr>
      <w:rFonts w:eastAsia="Times New Roman"/>
      <w:sz w:val="18"/>
      <w:szCs w:val="18"/>
    </w:rPr>
  </w:style>
  <w:style w:type="character" w:styleId="1458" w:customStyle="1">
    <w:name w:val="批注文字 Char1"/>
    <w:basedOn w:val="849"/>
    <w:link w:val="853"/>
    <w:uiPriority w:val="99"/>
    <w:semiHidden/>
    <w:qFormat/>
    <w:rPr>
      <w:rFonts w:eastAsia="Times New Roman"/>
      <w:sz w:val="24"/>
      <w:szCs w:val="24"/>
    </w:rPr>
  </w:style>
  <w:style w:type="character" w:styleId="1459" w:customStyle="1">
    <w:name w:val="批注主题 Char"/>
    <w:basedOn w:val="1458"/>
    <w:link w:val="876"/>
    <w:uiPriority w:val="0"/>
    <w:qFormat/>
  </w:style>
  <w:style w:type="paragraph" w:styleId="1460" w:customStyle="1">
    <w:name w:val="WPSOffice手动目录 1"/>
    <w:uiPriority w:val="0"/>
    <w:qFormat/>
    <w:rPr>
      <w:rFonts w:hint="default" w:ascii="Times New Roman" w:hAnsi="Times New Roman" w:eastAsia="宋体" w:cs="Times New Roman"/>
      <w:sz w:val="20"/>
      <w:szCs w:val="20"/>
    </w:rPr>
  </w:style>
  <w:style w:type="character" w:styleId="1461" w:customStyle="1">
    <w:name w:val="font31"/>
    <w:basedOn w:val="849"/>
    <w:uiPriority w:val="0"/>
    <w:qFormat/>
    <w:rPr>
      <w:rFonts w:hint="eastAsia" w:ascii="仿宋" w:hAnsi="仿宋" w:eastAsia="仿宋" w:cs="仿宋"/>
      <w:b/>
      <w:bCs/>
      <w:color w:val="000000"/>
      <w:sz w:val="20"/>
      <w:szCs w:val="20"/>
      <w:u w:val="none"/>
    </w:rPr>
  </w:style>
  <w:style w:type="character" w:styleId="1462" w:customStyle="1">
    <w:name w:val="font01"/>
    <w:basedOn w:val="849"/>
    <w:uiPriority w:val="0"/>
    <w:qFormat/>
    <w:rPr>
      <w:rFonts w:hint="eastAsia" w:ascii="仿宋" w:hAnsi="仿宋" w:eastAsia="仿宋" w:cs="仿宋"/>
      <w:b/>
      <w:bCs/>
      <w:color w:val="000000"/>
      <w:sz w:val="20"/>
      <w:szCs w:val="20"/>
      <w:u w:val="none"/>
    </w:rPr>
  </w:style>
  <w:style w:type="paragraph" w:styleId="1463" w:customStyle="1">
    <w:name w:val="Body Text First Indent 22"/>
    <w:basedOn w:val="1464"/>
    <w:uiPriority w:val="0"/>
    <w:qFormat/>
    <w:pPr>
      <w:ind w:firstLine="420"/>
    </w:pPr>
  </w:style>
  <w:style w:type="paragraph" w:styleId="1464" w:customStyle="1">
    <w:name w:val="Body Text Indent2"/>
    <w:basedOn w:val="839"/>
    <w:next w:val="1465"/>
    <w:uiPriority w:val="0"/>
    <w:qFormat/>
    <w:pPr>
      <w:ind w:firstLine="880"/>
      <w:spacing w:line="500" w:lineRule="exact"/>
    </w:pPr>
    <w:rPr>
      <w:szCs w:val="20"/>
    </w:rPr>
  </w:style>
  <w:style w:type="paragraph" w:styleId="1465" w:customStyle="1">
    <w:name w:val="Body Text First Indent 21"/>
    <w:basedOn w:val="1466"/>
    <w:next w:val="839"/>
    <w:uiPriority w:val="0"/>
    <w:qFormat/>
    <w:pPr>
      <w:ind w:firstLine="420"/>
    </w:pPr>
  </w:style>
  <w:style w:type="paragraph" w:styleId="1466" w:customStyle="1">
    <w:name w:val="Body Text Indent1"/>
    <w:basedOn w:val="839"/>
    <w:uiPriority w:val="0"/>
    <w:qFormat/>
    <w:pPr>
      <w:ind w:firstLine="880"/>
      <w:spacing w:line="500" w:lineRule="exact"/>
    </w:pPr>
    <w:rPr>
      <w:szCs w:val="20"/>
    </w:rPr>
  </w:style>
  <w:style w:type="paragraph" w:styleId="1467" w:customStyle="1">
    <w:name w:val="Blockquote"/>
    <w:uiPriority w:val="0"/>
    <w:qFormat/>
    <w:pPr>
      <w:ind w:left="360" w:right="360"/>
      <w:jc w:val="left"/>
      <w:spacing w:before="100" w:after="100"/>
      <w:widowControl w:val="off"/>
    </w:pPr>
    <w:rPr>
      <w:rFonts w:hint="default" w:ascii="Times New Roman" w:hAnsi="Times New Roman" w:eastAsia="Times New Roman" w:cs="Times New Roman"/>
      <w:sz w:val="24"/>
      <w:szCs w:val="24"/>
      <w:lang w:val="en-US" w:eastAsia="zh-CN" w:bidi="ar-SA"/>
    </w:rPr>
  </w:style>
  <w:style w:type="paragraph" w:styleId="1468" w:customStyle="1">
    <w:name w:val="_Style 6"/>
    <w:next w:val="839"/>
    <w:uiPriority w:val="0"/>
    <w:qFormat/>
    <w:pPr>
      <w:jc w:val="both"/>
      <w:keepLines/>
      <w:keepNext/>
      <w:spacing w:before="340" w:after="330" w:line="576" w:lineRule="auto"/>
      <w:widowControl w:val="off"/>
      <w:outlineLvl w:val="9"/>
    </w:pPr>
    <w:rPr>
      <w:rFonts w:ascii="Calibri" w:hAnsi="Calibri" w:eastAsia="宋体" w:cs="Times New Roman"/>
      <w:b/>
      <w:bCs/>
      <w:sz w:val="44"/>
      <w:szCs w:val="44"/>
      <w:lang w:val="en-US" w:eastAsia="zh-CN" w:bidi="ar-SA"/>
    </w:rPr>
  </w:style>
  <w:style w:type="numbering" w:styleId="14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wmf"/><Relationship Id="rId20" Type="http://schemas.openxmlformats.org/officeDocument/2006/relationships/oleObject" Target="embeddings/oleObject1.bin"/><Relationship Id="rId21" Type="http://schemas.openxmlformats.org/officeDocument/2006/relationships/image" Target="media/image3.wmf"/><Relationship Id="rId22" Type="http://schemas.openxmlformats.org/officeDocument/2006/relationships/oleObject" Target="embeddings/oleObject2.bin"/><Relationship Id="rId23" Type="http://schemas.openxmlformats.org/officeDocument/2006/relationships/image" Target="media/image4.wmf"/><Relationship Id="rId24" Type="http://schemas.openxmlformats.org/officeDocument/2006/relationships/oleObject" Target="embeddings/oleObject3.bin"/><Relationship Id="rId25" Type="http://schemas.openxmlformats.org/officeDocument/2006/relationships/image" Target="media/image5.wmf"/><Relationship Id="rId26" Type="http://schemas.openxmlformats.org/officeDocument/2006/relationships/oleObject" Target="embeddings/oleObject4.bin"/><Relationship Id="rId27" Type="http://schemas.openxmlformats.org/officeDocument/2006/relationships/image" Target="media/image6.wmf"/><Relationship Id="rId28"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8f4c5740-e038-4228-b3c7-72f7c98f4b63</errorID>
      <errorWord>*</errorWord>
      <group>L1_Punc</group>
      <groupName>标点问题</groupName>
      <ability>L2_Punc</ability>
      <abilityName>标点符号检查</abilityName>
      <candidateList/>
      <explain/>
      <paraID> F3BB1F0</paraID>
      <start>0</start>
      <end>1</end>
      <status>ignored</status>
      <modifiedWord/>
      <trackRevisions>false</trackRevisions>
    </reviewItem>
    <reviewItem>
      <errorID>c3ab78e1-e6ca-4894-8c9a-2d7233c708bb</errorID>
      <errorWord>:</errorWord>
      <group>L1_Format</group>
      <groupName>格式问题</groupName>
      <ability>L2_HalfPunc</ability>
      <abilityName>全半角检查</abilityName>
      <candidateList>
        <item>：</item>
      </candidateList>
      <explain>文本全半角错误。</explain>
      <paraID>609E421E</paraID>
      <start>7</start>
      <end>8</end>
      <status>modified</status>
      <modifiedWord>：</modifiedWord>
      <trackRevisions>false</trackRevisions>
    </reviewItem>
    <reviewItem>
      <errorID>a7326877-4ee5-4d79-a3f1-13c5f14fd33e</errorID>
      <errorWord>:</errorWord>
      <group>L1_Format</group>
      <groupName>格式问题</groupName>
      <ability>L2_HalfPunc</ability>
      <abilityName>全半角检查</abilityName>
      <candidateList>
        <item>：</item>
      </candidateList>
      <explain>文本全半角错误。</explain>
      <paraID> A7EE274</paraID>
      <start>2</start>
      <end>3</end>
      <status>modified</status>
      <modifiedWord>：</modifiedWord>
      <trackRevisions>false</trackRevisions>
    </reviewItem>
    <reviewItem>
      <errorID>873438ca-bbe2-4687-877d-294116d8ddc1</errorID>
      <errorWord>*</errorWord>
      <group>L1_Punc</group>
      <groupName>标点问题</groupName>
      <ability>L2_Punc</ability>
      <abilityName>标点符号检查</abilityName>
      <candidateList/>
      <explain/>
      <paraID>6AE92B3A</paraID>
      <start>0</start>
      <end>1</end>
      <status>ignored</status>
      <modifiedWord/>
      <trackRevisions>false</trackRevisions>
    </reviewItem>
    <reviewItem>
      <errorID>4fbbcb7e-30cd-4c7f-96a7-efa8e2218d10</errorID>
      <errorWord>(</errorWord>
      <group>L1_Format</group>
      <groupName>格式问题</groupName>
      <ability>L2_HalfPunc</ability>
      <abilityName>全半角检查</abilityName>
      <candidateList>
        <item>（</item>
      </candidateList>
      <explain>文本全半角错误。</explain>
      <paraID>49249444</paraID>
      <start>51</start>
      <end>52</end>
      <status>modified</status>
      <modifiedWord>（</modifiedWord>
      <trackRevisions>false</trackRevisions>
    </reviewItem>
    <reviewItem>
      <errorID>d641af44-c3cb-4e37-819a-65a4bd02f75f</errorID>
      <errorWord>)</errorWord>
      <group>L1_Format</group>
      <groupName>格式问题</groupName>
      <ability>L2_HalfPunc</ability>
      <abilityName>全半角检查</abilityName>
      <candidateList>
        <item>）</item>
      </candidateList>
      <explain>文本全半角错误。</explain>
      <paraID>49249444</paraID>
      <start>74</start>
      <end>75</end>
      <status>modified</status>
      <modifiedWord>）</modifiedWord>
      <trackRevisions>false</trackRevisions>
    </reviewItem>
    <reviewItem>
      <errorID>cf1e3cb4-2116-4610-84dc-98915d012d16</errorID>
      <errorWord>(</errorWord>
      <group>L1_Format</group>
      <groupName>格式问题</groupName>
      <ability>L2_HalfPunc</ability>
      <abilityName>全半角检查</abilityName>
      <candidateList>
        <item>（</item>
      </candidateList>
      <explain>文本全半角错误。</explain>
      <paraID>791EA949</paraID>
      <start>26</start>
      <end>27</end>
      <status>modified</status>
      <modifiedWord>（</modifiedWord>
      <trackRevisions>false</trackRevisions>
    </reviewItem>
    <reviewItem>
      <errorID>ee14bf81-921d-4d40-b69c-bd53542bce87</errorID>
      <errorWord>：</errorWord>
      <group>L1_Format</group>
      <groupName>格式问题</groupName>
      <ability>L2_HalfPunc</ability>
      <abilityName>全半角检查</abilityName>
      <candidateList>
        <item>:</item>
      </candidateList>
      <explain>文本全半角错误。</explain>
      <paraID>58C61A47</paraID>
      <start>37</start>
      <end>38</end>
      <status>modified</status>
      <modifiedWord>:</modifiedWord>
      <trackRevisions>false</trackRevisions>
    </reviewItem>
    <reviewItem>
      <errorID>3b6a5eb3-3c39-4a0f-92fd-c1977891cf5d</errorID>
      <errorWord>：</errorWord>
      <group>L1_Format</group>
      <groupName>格式问题</groupName>
      <ability>L2_HalfPunc</ability>
      <abilityName>全半角检查</abilityName>
      <candidateList>
        <item>:</item>
      </candidateList>
      <explain>文本全半角错误。</explain>
      <paraID>58C61A47</paraID>
      <start>54</start>
      <end>55</end>
      <status>modified</status>
      <modifiedWord>:</modifiedWord>
      <trackRevisions>false</trackRevisions>
    </reviewItem>
    <reviewItem>
      <errorID>9ebdfbff-d968-4336-b07d-68bc82fa771d</errorID>
      <errorWord>(</errorWord>
      <group>L1_Format</group>
      <groupName>格式问题</groupName>
      <ability>L2_HalfPunc</ability>
      <abilityName>全半角检查</abilityName>
      <candidateList>
        <item>（</item>
      </candidateList>
      <explain>文本全半角错误。</explain>
      <paraID> 9D8CBF7</paraID>
      <start>43</start>
      <end>44</end>
      <status>modified</status>
      <modifiedWord>（</modifiedWord>
      <trackRevisions>false</trackRevisions>
    </reviewItem>
    <reviewItem>
      <errorID>340ef115-0176-445b-ba36-07beea758a47</errorID>
      <errorWord>)</errorWord>
      <group>L1_Format</group>
      <groupName>格式问题</groupName>
      <ability>L2_HalfPunc</ability>
      <abilityName>全半角检查</abilityName>
      <candidateList>
        <item>）</item>
      </candidateList>
      <explain>文本全半角错误。</explain>
      <paraID> 9D8CBF7</paraID>
      <start>58</start>
      <end>59</end>
      <status>modified</status>
      <modifiedWord>）</modifiedWord>
      <trackRevisions>false</trackRevisions>
    </reviewItem>
    <reviewItem>
      <errorID>5bfaa74b-2c95-4a5d-ad53-c6697aa59ce2</errorID>
      <errorWord>(</errorWord>
      <group>L1_Format</group>
      <groupName>格式问题</groupName>
      <ability>L2_HalfPunc</ability>
      <abilityName>全半角检查</abilityName>
      <candidateList>
        <item>（</item>
      </candidateList>
      <explain>文本全半角错误。</explain>
      <paraID> 13C97C1</paraID>
      <start>17</start>
      <end>18</end>
      <status>modified</status>
      <modifiedWord>（</modifiedWord>
      <trackRevisions>false</trackRevisions>
    </reviewItem>
    <reviewItem>
      <errorID>f69459c8-af14-4295-877a-cba9722e99e0</errorID>
      <errorWord>)</errorWord>
      <group>L1_Format</group>
      <groupName>格式问题</groupName>
      <ability>L2_HalfPunc</ability>
      <abilityName>全半角检查</abilityName>
      <candidateList>
        <item>）</item>
      </candidateList>
      <explain>文本全半角错误。</explain>
      <paraID> 13C97C1</paraID>
      <start>23</start>
      <end>24</end>
      <status>modified</status>
      <modifiedWord>）</modifiedWord>
      <trackRevisions>false</trackRevisions>
    </reviewItem>
    <reviewItem>
      <errorID>9ebde364-e0c3-4fcd-ba21-c7f574938521</errorID>
      <errorWord>(</errorWord>
      <group>L1_Format</group>
      <groupName>格式问题</groupName>
      <ability>L2_HalfPunc</ability>
      <abilityName>全半角检查</abilityName>
      <candidateList>
        <item>（</item>
      </candidateList>
      <explain>文本全半角错误。</explain>
      <paraID>36FD325D</paraID>
      <start>17</start>
      <end>18</end>
      <status>modified</status>
      <modifiedWord>（</modifiedWord>
      <trackRevisions>false</trackRevisions>
    </reviewItem>
    <reviewItem>
      <errorID>daa964f7-77e1-4ce1-a63a-0b468f64f82a</errorID>
      <errorWord>)</errorWord>
      <group>L1_Format</group>
      <groupName>格式问题</groupName>
      <ability>L2_HalfPunc</ability>
      <abilityName>全半角检查</abilityName>
      <candidateList>
        <item>）</item>
      </candidateList>
      <explain>文本全半角错误。</explain>
      <paraID>36FD325D</paraID>
      <start>23</start>
      <end>24</end>
      <status>modified</status>
      <modifiedWord>）</modifiedWord>
      <trackRevisions>false</trackRevisions>
    </reviewItem>
    <reviewItem>
      <errorID>10c61575-7633-48eb-963a-7afe5025e080</errorID>
      <errorWord>-</errorWord>
      <group>L1_Format</group>
      <groupName>格式问题</groupName>
      <ability>L2_HalfPunc</ability>
      <abilityName>全半角检查</abilityName>
      <candidateList>
        <item>－</item>
      </candidateList>
      <explain>文本全半角错误。</explain>
      <paraID>25A4B96D</paraID>
      <start>105</start>
      <end>106</end>
      <status>ignored</status>
      <modifiedWord/>
      <trackRevisions>false</trackRevisions>
    </reviewItem>
    <reviewItem>
      <errorID>42a85857-54cd-440f-a888-7315ac44c301</errorID>
      <errorWord>-</errorWord>
      <group>L1_Format</group>
      <groupName>格式问题</groupName>
      <ability>L2_HalfPunc</ability>
      <abilityName>全半角检查</abilityName>
      <candidateList>
        <item>－</item>
      </candidateList>
      <explain>文本全半角错误。</explain>
      <paraID>3AF751F9</paraID>
      <start>40</start>
      <end>41</end>
      <status>ignored</status>
      <modifiedWord/>
      <trackRevisions>false</trackRevisions>
    </reviewItem>
    <reviewItem>
      <errorID>29be4f59-9c02-4f1b-9eb8-267616242641</errorID>
      <errorWord>-</errorWord>
      <group>L1_Format</group>
      <groupName>格式问题</groupName>
      <ability>L2_HalfPunc</ability>
      <abilityName>全半角检查</abilityName>
      <candidateList>
        <item>－</item>
      </candidateList>
      <explain>文本全半角错误。</explain>
      <paraID>3AF751F9</paraID>
      <start>41</start>
      <end>42</end>
      <status>ignored</status>
      <modifiedWord/>
      <trackRevisions>false</trackRevisions>
    </reviewItem>
    <reviewItem>
      <errorID>2fa5521c-296c-4861-b8ba-9831f3165ad4</errorID>
      <errorWord>-</errorWord>
      <group>L1_Format</group>
      <groupName>格式问题</groupName>
      <ability>L2_HalfPunc</ability>
      <abilityName>全半角检查</abilityName>
      <candidateList>
        <item>－</item>
      </candidateList>
      <explain>文本全半角错误。</explain>
      <paraID>3AF751F9</paraID>
      <start>67</start>
      <end>68</end>
      <status>ignored</status>
      <modifiedWord/>
      <trackRevisions>false</trackRevisions>
    </reviewItem>
    <reviewItem>
      <errorID>2bbf6e4c-6c24-4bac-a9ef-2dead1d02c94</errorID>
      <errorWord>-</errorWord>
      <group>L1_Format</group>
      <groupName>格式问题</groupName>
      <ability>L2_HalfPunc</ability>
      <abilityName>全半角检查</abilityName>
      <candidateList>
        <item>－</item>
      </candidateList>
      <explain>文本全半角错误。</explain>
      <paraID>3AF751F9</paraID>
      <start>68</start>
      <end>69</end>
      <status>ignored</status>
      <modifiedWord/>
      <trackRevisions>false</trackRevisions>
    </reviewItem>
    <reviewItem>
      <errorID>76b32e97-e3d8-46b4-af89-9bc7d6773082</errorID>
      <errorWord>-</errorWord>
      <group>L1_Format</group>
      <groupName>格式问题</groupName>
      <ability>L2_HalfPunc</ability>
      <abilityName>全半角检查</abilityName>
      <candidateList>
        <item>－</item>
      </candidateList>
      <explain>文本全半角错误。</explain>
      <paraID>3AF751F9</paraID>
      <start>118</start>
      <end>119</end>
      <status>ignored</status>
      <modifiedWord/>
      <trackRevisions>false</trackRevisions>
    </reviewItem>
    <reviewItem>
      <errorID>a26eab5f-85d7-4f97-b6f5-1536a295869a</errorID>
      <errorWord>-</errorWord>
      <group>L1_Format</group>
      <groupName>格式问题</groupName>
      <ability>L2_HalfPunc</ability>
      <abilityName>全半角检查</abilityName>
      <candidateList>
        <item>－</item>
      </candidateList>
      <explain>文本全半角错误。</explain>
      <paraID>3AF751F9</paraID>
      <start>119</start>
      <end>120</end>
      <status>ignored</status>
      <modifiedWord/>
      <trackRevisions>false</trackRevisions>
    </reviewItem>
    <reviewItem>
      <errorID>52464198-1e12-4c22-af02-0d96eb1fd6e5</errorID>
      <errorWord>-</errorWord>
      <group>L1_Format</group>
      <groupName>格式问题</groupName>
      <ability>L2_HalfPunc</ability>
      <abilityName>全半角检查</abilityName>
      <candidateList>
        <item>－</item>
      </candidateList>
      <explain>文本全半角错误。</explain>
      <paraID>3AF751F9</paraID>
      <start>126</start>
      <end>127</end>
      <status>ignored</status>
      <modifiedWord/>
      <trackRevisions>false</trackRevisions>
    </reviewItem>
    <reviewItem>
      <errorID>81c05741-d7af-4a90-b9e4-1dafac246684</errorID>
      <errorWord>-</errorWord>
      <group>L1_Format</group>
      <groupName>格式问题</groupName>
      <ability>L2_HalfPunc</ability>
      <abilityName>全半角检查</abilityName>
      <candidateList>
        <item>－</item>
      </candidateList>
      <explain>文本全半角错误。</explain>
      <paraID>3AF751F9</paraID>
      <start>127</start>
      <end>128</end>
      <status>ignored</status>
      <modifiedWord/>
      <trackRevisions>false</trackRevisions>
    </reviewItem>
    <reviewItem>
      <errorID>d9ebed9a-d11c-40d7-92ba-9b962dac7d49</errorID>
      <errorWord>-</errorWord>
      <group>L1_Format</group>
      <groupName>格式问题</groupName>
      <ability>L2_HalfPunc</ability>
      <abilityName>全半角检查</abilityName>
      <candidateList>
        <item>－</item>
      </candidateList>
      <explain>文本全半角错误。</explain>
      <paraID>1B96F67A</paraID>
      <start>49</start>
      <end>50</end>
      <status>ignored</status>
      <modifiedWord/>
      <trackRevisions>false</trackRevisions>
    </reviewItem>
    <reviewItem>
      <errorID>ba6c8633-be6a-4a27-8d6b-28502c61b83c</errorID>
      <errorWord>-</errorWord>
      <group>L1_Format</group>
      <groupName>格式问题</groupName>
      <ability>L2_HalfPunc</ability>
      <abilityName>全半角检查</abilityName>
      <candidateList>
        <item>－</item>
      </candidateList>
      <explain>文本全半角错误。</explain>
      <paraID>1B96F67A</paraID>
      <start>50</start>
      <end>51</end>
      <status>ignored</status>
      <modifiedWord/>
      <trackRevisions>false</trackRevisions>
    </reviewItem>
    <reviewItem>
      <errorID>2d634f6f-a256-40b5-9732-84b8adeba427</errorID>
      <errorWord>-</errorWord>
      <group>L1_Format</group>
      <groupName>格式问题</groupName>
      <ability>L2_HalfPunc</ability>
      <abilityName>全半角检查</abilityName>
      <candidateList>
        <item>－</item>
      </candidateList>
      <explain>文本全半角错误。</explain>
      <paraID>1B96F67A</paraID>
      <start>56</start>
      <end>57</end>
      <status>ignored</status>
      <modifiedWord/>
      <trackRevisions>false</trackRevisions>
    </reviewItem>
    <reviewItem>
      <errorID>0be22368-d4f5-459b-9981-9fa6a4a611e6</errorID>
      <errorWord>-</errorWord>
      <group>L1_Format</group>
      <groupName>格式问题</groupName>
      <ability>L2_HalfPunc</ability>
      <abilityName>全半角检查</abilityName>
      <candidateList>
        <item>－</item>
      </candidateList>
      <explain>文本全半角错误。</explain>
      <paraID>1B96F67A</paraID>
      <start>57</start>
      <end>58</end>
      <status>ignored</status>
      <modifiedWord/>
      <trackRevisions>false</trackRevisions>
    </reviewItem>
    <reviewItem>
      <errorID>3dac5c5b-6538-4411-9eb5-d4ed7cbeb3e2</errorID>
      <errorWord>/）</errorWord>
      <group>L1_Punc</group>
      <groupName>标点问题</groupName>
      <ability>L2_Punc</ability>
      <abilityName>标点符号检查</abilityName>
      <candidateList>
        <item>）</item>
      </candidateList>
      <explain/>
      <paraID>15CB255B</paraID>
      <start>175</start>
      <end>177</end>
      <status>ignored</status>
      <modifiedWord/>
      <trackRevisions>false</trackRevisions>
    </reviewItem>
    <reviewItem>
      <errorID>e3c8e577-7172-4501-baae-5a4d96d39928</errorID>
      <errorWord>法人签字</errorWord>
      <group>L1_Word</group>
      <groupName>字词问题</groupName>
      <ability>L2_Typo</ability>
      <abilityName>字词错误</abilityName>
      <candidateList>
        <item>法人代表签字</item>
      </candidateList>
      <explain/>
      <paraID>47E7558B</paraID>
      <start>174</start>
      <end>178</end>
      <status>ignored</status>
      <modifiedWord/>
      <trackRevisions>false</trackRevisions>
    </reviewItem>
    <reviewItem>
      <errorID>404f733c-e9c4-4fd3-a528-a27b966b7fbb</errorID>
      <errorWord>应</errorWord>
      <group>L1_Word</group>
      <groupName>字词问题</groupName>
      <ability>L2_Typo</ability>
      <abilityName>字词错误</abilityName>
      <candidateList>
        <item>应用</item>
      </candidateList>
      <explain/>
      <paraID>7DEDB6AE</paraID>
      <start>12</start>
      <end>13</end>
      <status>ignored</status>
      <modifiedWord/>
      <trackRevisions>false</trackRevisions>
    </reviewItem>
    <reviewItem>
      <errorID>afd7589e-cb64-45d9-8642-9a28f07a469e</errorID>
      <errorWord>【2002】1980号</errorWord>
      <group>L1_Knowledge</group>
      <groupName>知识性问题</groupName>
      <ability>L2_Knowledge</ability>
      <abilityName>其他知识</abilityName>
      <candidateList>
        <item>〔2002〕1980号</item>
      </candidateList>
      <explain>发文字号格式错误。</explain>
      <paraID>1B11590D</paraID>
      <start>14</start>
      <end>25</end>
      <status>modified</status>
      <modifiedWord>〔2002〕1980号</modifiedWord>
      <trackRevisions>false</trackRevisions>
    </reviewItem>
    <reviewItem>
      <errorID>f5501b47-25ce-46ec-a6dd-de3b0df7a11a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25</start>
      <end>27</end>
      <status>modified</status>
      <modifiedWord>》《</modifiedWord>
      <trackRevisions>false</trackRevisions>
    </reviewItem>
    <reviewItem>
      <errorID>5cf54261-5e6a-4718-8a3d-e6f77cea1cd9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39</start>
      <end>41</end>
      <status>modified</status>
      <modifiedWord>》《</modifiedWord>
      <trackRevisions>false</trackRevisions>
    </reviewItem>
    <reviewItem>
      <errorID>c4a160fe-9e19-4b52-9ef0-246ad8bd8eab</errorID>
      <errorWord>法律、法规</errorWord>
      <group>L1_Word</group>
      <groupName>字词问题</groupName>
      <ability>L2_Typo</ability>
      <abilityName>字词错误</abilityName>
      <candidateList>
        <item>法律法规</item>
      </candidateList>
      <explain/>
      <paraID>56059EA6</paraID>
      <start>55</start>
      <end>60</end>
      <status>ignored</status>
      <modifiedWord/>
      <trackRevisions>false</trackRevisions>
    </reviewItem>
    <reviewItem>
      <errorID>24b480eb-e4b8-434b-b403-7e647794e444</errorID>
      <errorWord>法律、法规</errorWord>
      <group>L1_Word</group>
      <groupName>字词问题</groupName>
      <ability>L2_Typo</ability>
      <abilityName>字词错误</abilityName>
      <candidateList>
        <item>法律法规</item>
      </candidateList>
      <explain/>
      <paraID>69E27B57</paraID>
      <start>26</start>
      <end>31</end>
      <status>ignored</status>
      <modifiedWord/>
      <trackRevisions>false</trackRevisions>
    </reviewItem>
    <reviewItem>
      <errorID>38eb91e6-cee3-4197-91e5-5ab84d32c143</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2B87F3C5</paraID>
      <start>49</start>
      <end>51</end>
      <status>ignored</status>
      <modifiedWord/>
      <trackRevisions>false</trackRevisions>
    </reviewItem>
    <reviewItem>
      <errorID>8aeed34a-3be5-4208-8b99-39b44d0758b5</errorID>
      <errorWord>涉及到</errorWord>
      <group>L1_Word</group>
      <groupName>字词问题</groupName>
      <ability>L2_Typo</ability>
      <abilityName>字词错误</abilityName>
      <candidateList>
        <item>涉及</item>
      </candidateList>
      <explain>〈动〉牵涉到；关联到：案子～好几个人｜这个问题～面很广。</explain>
      <paraID>79D7577D</paraID>
      <start>46</start>
      <end>49</end>
      <status>ignored</status>
      <modifiedWord/>
      <trackRevisions>false</trackRevisions>
    </reviewItem>
    <reviewItem>
      <errorID>68ab563e-551f-442a-a12c-e89e8ce1b028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DB20243</paraID>
      <start>76</start>
      <end>77</end>
      <status>ignored</status>
      <modifiedWord/>
      <trackRevisions>false</trackRevisions>
    </reviewItem>
    <reviewItem>
      <errorID>699352f9-473c-48f2-9955-c5a581ea9771</errorID>
      <errorWord>(</errorWord>
      <group>L1_Format</group>
      <groupName>格式问题</groupName>
      <ability>L2_HalfPunc</ability>
      <abilityName>全半角检查</abilityName>
      <candidateList>
        <item>（</item>
      </candidateList>
      <explain>文本全半角错误。</explain>
      <paraID>2B2D85CA</paraID>
      <start>14</start>
      <end>15</end>
      <status>modified</status>
      <modifiedWord>（</modifiedWord>
      <trackRevisions>false</trackRevisions>
    </reviewItem>
    <reviewItem>
      <errorID>26f76af1-f119-4948-95f4-199628d283e0</errorID>
      <errorWord>)</errorWord>
      <group>L1_Format</group>
      <groupName>格式问题</groupName>
      <ability>L2_HalfPunc</ability>
      <abilityName>全半角检查</abilityName>
      <candidateList>
        <item>）</item>
      </candidateList>
      <explain>文本全半角错误。</explain>
      <paraID>2B2D85CA</paraID>
      <start>18</start>
      <end>19</end>
      <status>modified</status>
      <modifiedWord>）</modifiedWord>
      <trackRevisions>false</trackRevisions>
    </reviewItem>
    <reviewItem>
      <errorID>b91288fa-3c01-4ccb-bed5-ac06c1164ea7</errorID>
      <errorWord>结果</errorWord>
      <group>L1_Word</group>
      <groupName>字词问题</groupName>
      <ability>L2_Typo</ability>
      <abilityName>字词错误</abilityName>
      <candidateList>
        <item>后果</item>
      </candidateList>
      <explain/>
      <paraID>440AC7FE</paraID>
      <start>34</start>
      <end>36</end>
      <status>ignored</status>
      <modifiedWord/>
      <trackRevisions>false</trackRevisions>
    </reviewItem>
    <reviewItem>
      <errorID>d840e385-55d3-4f19-bbd8-eae4042b4d74</errorID>
      <errorWord>国家发改委</errorWord>
      <group>L1_Knowledge</group>
      <groupName>知识性问题</groupName>
      <ability>L2_Knowledge</ability>
      <abilityName>其他知识</abilityName>
      <candidateList>
        <item>国家发展改革委</item>
      </candidateList>
      <explain/>
      <paraID>2E1F1E0E</paraID>
      <start>18</start>
      <end>23</end>
      <status>ignored</status>
      <modifiedWord/>
      <trackRevisions>false</trackRevisions>
    </reviewItem>
    <reviewItem>
      <errorID>1fbe6779-93cc-401d-b9a0-b79db4256a39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2E1F1E0E</paraID>
      <start>41</start>
      <end>43</end>
      <status>modified</status>
      <modifiedWord>”“</modifiedWord>
      <trackRevisions>false</trackRevisions>
    </reviewItem>
    <reviewItem>
      <errorID>ab45ab8c-6d38-4f5d-be0b-21ab790312e5</errorID>
      <errorWord>法律、法规</errorWord>
      <group>L1_Word</group>
      <groupName>字词问题</groupName>
      <ability>L2_Typo</ability>
      <abilityName>字词错误</abilityName>
      <candidateList>
        <item>法律法规</item>
      </candidateList>
      <explain/>
      <paraID>54015BCD</paraID>
      <start>5</start>
      <end>10</end>
      <status>ignored</status>
      <modifiedWord/>
      <trackRevisions>false</trackRevisions>
    </reviewItem>
    <reviewItem>
      <errorID>0a7b9782-8711-4931-bd6d-7252dae96a2d</errorID>
      <errorWord>法律、法规</errorWord>
      <group>L1_Word</group>
      <groupName>字词问题</groupName>
      <ability>L2_Typo</ability>
      <abilityName>字词错误</abilityName>
      <candidateList>
        <item>法律法规</item>
      </candidateList>
      <explain/>
      <paraID>52970CBE</paraID>
      <start>4</start>
      <end>9</end>
      <status>ignored</status>
      <modifiedWord/>
      <trackRevisions>false</trackRevisions>
    </reviewItem>
    <reviewItem>
      <errorID>58463010-8e10-4661-a6b3-250c90096d27</errorID>
      <errorWord>涉及到</errorWord>
      <group>L1_Word</group>
      <groupName>字词问题</groupName>
      <ability>L2_Typo</ability>
      <abilityName>字词错误</abilityName>
      <candidateList>
        <item>涉及</item>
      </candidateList>
      <explain>〈动〉牵涉到；关联到：案子～好几个人｜这个问题～面很广。</explain>
      <paraID>15653271</paraID>
      <start>13</start>
      <end>16</end>
      <status>ignored</status>
      <modifiedWord/>
      <trackRevisions>false</trackRevisions>
    </reviewItem>
    <reviewItem>
      <errorID>5e3ef29a-3c1c-47a1-b879-7220bebe161e</errorID>
      <errorWord>保持通讯畅通</errorWord>
      <group>L1_Word</group>
      <groupName>字词问题</groupName>
      <ability>L2_Typo</ability>
      <abilityName>字词错误</abilityName>
      <candidateList>
        <item>保持通信畅通</item>
      </candidateList>
      <explain/>
      <paraID>62F9AF83</paraID>
      <start>13</start>
      <end>19</end>
      <status>ignored</status>
      <modifiedWord/>
      <trackRevisions>false</trackRevisions>
    </reviewItem>
    <reviewItem>
      <errorID>7270928f-cdb3-4b3f-8267-cde82b25a3ea</errorID>
      <errorWord>做出</errorWord>
      <group>L1_Word</group>
      <groupName>字词问题</groupName>
      <ability>L2_Typo</ability>
      <abilityName>字词错误</abilityName>
      <candidateList>
        <item>作出</item>
      </candidateList>
      <explain/>
      <paraID>1BBC9C2B</paraID>
      <start>31</start>
      <end>33</end>
      <status>modified</status>
      <modifiedWord>作出</modifiedWord>
      <trackRevisions>false</trackRevisions>
    </reviewItem>
    <reviewItem>
      <errorID>cb053767-646c-4e0f-907d-3c4b63c29c9d</errorID>
      <errorWord>,</errorWord>
      <group>L1_Format</group>
      <groupName>格式问题</groupName>
      <ability>L2_HalfPunc</ability>
      <abilityName>全半角检查</abilityName>
      <candidateList>
        <item>，</item>
      </candidateList>
      <explain>文本全半角错误。</explain>
      <paraID>10D7DC4E</paraID>
      <start>65</start>
      <end>66</end>
      <status>modified</status>
      <modifiedWord>，</modifiedWord>
      <trackRevisions>false</trackRevisions>
    </reviewItem>
    <reviewItem>
      <errorID>52b3d2c0-72f2-462d-8876-3673d8f01fcf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50D62B8C</paraID>
      <start>18</start>
      <end>23</end>
      <status>ignored</status>
      <modifiedWord/>
      <trackRevisions>false</trackRevisions>
    </reviewItem>
    <reviewItem>
      <errorID>9fa964b6-c628-4be6-b687-bd7c93e05dd8</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50D62B8C</paraID>
      <start>24</start>
      <end>26</end>
      <status>ignored</status>
      <modifiedWord/>
      <trackRevisions>false</trackRevisions>
    </reviewItem>
    <reviewItem>
      <errorID>8a231198-d567-4289-98f6-b3d79de8ebf7</errorID>
      <errorWord>法律、法规</errorWord>
      <group>L1_Word</group>
      <groupName>字词问题</groupName>
      <ability>L2_Typo</ability>
      <abilityName>字词错误</abilityName>
      <candidateList>
        <item>法律法规</item>
      </candidateList>
      <explain/>
      <paraID>262D2EFB</paraID>
      <start>6</start>
      <end>11</end>
      <status>ignored</status>
      <modifiedWord/>
      <trackRevisions>false</trackRevisions>
    </reviewItem>
    <reviewItem>
      <errorID>27dbef72-c6a9-4437-a424-beb144b0ed7f</errorID>
      <errorWord>，</errorWord>
      <group>L1_Word</group>
      <groupName>字词问题</groupName>
      <ability>L2_Typo</ability>
      <abilityName>字词错误</abilityName>
      <candidateList>
        <item>，由</item>
      </candidateList>
      <explain/>
      <paraID>540390AD</paraID>
      <start>87</start>
      <end>88</end>
      <status>ignored</status>
      <modifiedWord/>
      <trackRevisions>false</trackRevisions>
    </reviewItem>
    <reviewItem>
      <errorID>2a1ac033-e20f-4445-adc9-09e0858c5afc</errorID>
      <errorWord>、等</errorWord>
      <group>L1_Punc</group>
      <groupName>标点问题</groupName>
      <ability>L2_Punc</ability>
      <abilityName>标点符号检查</abilityName>
      <candidateList>
        <item>等</item>
      </candidateList>
      <explain>“及”“和”“等”连词前不宜使用顿号，建议删除（或使用逗号）。</explain>
      <paraID>2591AA9C</paraID>
      <start>70</start>
      <end>71</end>
      <status>modified</status>
      <modifiedWord>等</modifiedWord>
      <trackRevisions>false</trackRevisions>
    </reviewItem>
    <reviewItem>
      <errorID>e6de9b63-a008-46a5-b9a6-6e90915d3549</errorID>
      <errorWord>(</errorWord>
      <group>L1_Format</group>
      <groupName>格式问题</groupName>
      <ability>L2_HalfPunc</ability>
      <abilityName>全半角检查</abilityName>
      <candidateList>
        <item>（</item>
      </candidateList>
      <explain>文本全半角错误。</explain>
      <paraID>690DFC34</paraID>
      <start>85</start>
      <end>86</end>
      <status>modified</status>
      <modifiedWord>（</modifiedWord>
      <trackRevisions>false</trackRevisions>
    </reviewItem>
    <reviewItem>
      <errorID>a14ac284-b065-4242-a4a2-174f06e1c4b3</errorID>
      <errorWord>)</errorWord>
      <group>L1_Format</group>
      <groupName>格式问题</groupName>
      <ability>L2_HalfPunc</ability>
      <abilityName>全半角检查</abilityName>
      <candidateList>
        <item>）</item>
      </candidateList>
      <explain>文本全半角错误。</explain>
      <paraID>690DFC34</paraID>
      <start>88</start>
      <end>89</end>
      <status>modified</status>
      <modifiedWord>）</modifiedWord>
      <trackRevisions>false</trackRevisions>
    </reviewItem>
    <reviewItem>
      <errorID>178d099b-8375-4b44-96df-43737b39be96</errorID>
      <errorWord>(</errorWord>
      <group>L1_Format</group>
      <groupName>格式问题</groupName>
      <ability>L2_HalfPunc</ability>
      <abilityName>全半角检查</abilityName>
      <candidateList>
        <item>（</item>
      </candidateList>
      <explain>文本全半角错误。</explain>
      <paraID>690DFC34</paraID>
      <start>95</start>
      <end>96</end>
      <status>modified</status>
      <modifiedWord>（</modifiedWord>
      <trackRevisions>false</trackRevisions>
    </reviewItem>
    <reviewItem>
      <errorID>5d0dfec5-2c89-4ddc-8028-d7d122cceee3</errorID>
      <errorWord>)</errorWord>
      <group>L1_Format</group>
      <groupName>格式问题</groupName>
      <ability>L2_HalfPunc</ability>
      <abilityName>全半角检查</abilityName>
      <candidateList>
        <item>）</item>
      </candidateList>
      <explain>文本全半角错误。</explain>
      <paraID>690DFC34</paraID>
      <start>109</start>
      <end>110</end>
      <status>modified</status>
      <modifiedWord>）</modifiedWord>
      <trackRevisions>false</trackRevisions>
    </reviewItem>
    <reviewItem>
      <errorID>544be08c-313d-406d-a5e9-69e99fd45fde</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cd6fde8f-85d4-4536-9687-35cf80d903a9</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5a7b4972-7ecb-4de2-832a-84f47bdf2daf</errorID>
      <errorWord>/）</errorWord>
      <group>L1_Punc</group>
      <groupName>标点问题</groupName>
      <ability>L2_Punc</ability>
      <abilityName>标点符号检查</abilityName>
      <candidateList>
        <item>）</item>
      </candidateList>
      <explain/>
      <paraID>1F1C6CBD</paraID>
      <start>90</start>
      <end>92</end>
      <status>ignored</status>
      <modifiedWord/>
      <trackRevisions>false</trackRevisions>
    </reviewItem>
    <reviewItem>
      <errorID>d253c8c6-f9e0-4879-ad3c-7578327e8b4c</errorID>
      <errorWord>（</errorWord>
      <group>L1_Punc</group>
      <groupName>标点问题</groupName>
      <ability>L2_Punc</ability>
      <abilityName>标点符号检查</abilityName>
      <candidateList/>
      <explain>同一形式括号套用。</explain>
      <paraID> DB53783</paraID>
      <start>42</start>
      <end>43</end>
      <status>ignored</status>
      <modifiedWord/>
      <trackRevisions>false</trackRevisions>
    </reviewItem>
    <reviewItem>
      <errorID>1b6f6dc0-a3be-45a2-a603-5c12e3ef1a54</errorID>
      <errorWord>）</errorWord>
      <group>L1_Punc</group>
      <groupName>标点问题</groupName>
      <ability>L2_Punc</ability>
      <abilityName>标点符号检查</abilityName>
      <candidateList/>
      <explain>同一形式括号套用。</explain>
      <paraID> DB53783</paraID>
      <start>47</start>
      <end>48</end>
      <status>ignored</status>
      <modifiedWord/>
      <trackRevisions>false</trackRevisions>
    </reviewItem>
    <reviewItem>
      <errorID>05aa0dc9-14d9-4c57-a318-f50ac6023d87</errorID>
      <errorWord>(</errorWord>
      <group>L1_Format</group>
      <groupName>格式问题</groupName>
      <ability>L2_HalfPunc</ability>
      <abilityName>全半角检查</abilityName>
      <candidateList>
        <item>（</item>
      </candidateList>
      <explain>文本全半角错误。</explain>
      <paraID> 3CEA616</paraID>
      <start>94</start>
      <end>95</end>
      <status>modified</status>
      <modifiedWord>（</modifiedWord>
      <trackRevisions>false</trackRevisions>
    </reviewItem>
    <reviewItem>
      <errorID>47be16a4-a9ea-46f9-9f38-18514017ae81</errorID>
      <errorWord>)</errorWord>
      <group>L1_Format</group>
      <groupName>格式问题</groupName>
      <ability>L2_HalfPunc</ability>
      <abilityName>全半角检查</abilityName>
      <candidateList>
        <item>）</item>
      </candidateList>
      <explain>文本全半角错误。</explain>
      <paraID> 3CEA616</paraID>
      <start>104</start>
      <end>105</end>
      <status>modified</status>
      <modifiedWord>）</modifiedWord>
      <trackRevisions>false</trackRevisions>
    </reviewItem>
    <reviewItem>
      <errorID>381be212-ca9a-43e5-8046-390e13320ea9</errorID>
      <errorWord>（</errorWord>
      <group>L1_Word</group>
      <groupName>字词问题</groupName>
      <ability>L2_Typo</ability>
      <abilityName>字词错误</abilityName>
      <candidateList>
        <item>（在</item>
      </candidateList>
      <explain/>
      <paraID> 3CEA616</paraID>
      <start>119</start>
      <end>120</end>
      <status>ignored</status>
      <modifiedWord/>
      <trackRevisions>false</trackRevisions>
    </reviewItem>
    <reviewItem>
      <errorID>5ead550c-77ef-4e0c-9caa-cc3460c28b19</errorID>
      <errorWord>,</errorWord>
      <group>L1_Format</group>
      <groupName>格式问题</groupName>
      <ability>L2_HalfPunc</ability>
      <abilityName>全半角检查</abilityName>
      <candidateList>
        <item>，</item>
      </candidateList>
      <explain>文本全半角错误。</explain>
      <paraID>6DF47F71</paraID>
      <start>18</start>
      <end>19</end>
      <status>modified</status>
      <modifiedWord>，</modifiedWord>
      <trackRevisions>false</trackRevisions>
    </reviewItem>
    <reviewItem>
      <errorID>0315eb9b-e308-46ff-8104-b05480046893</errorID>
      <errorWord>,</errorWord>
      <group>L1_Format</group>
      <groupName>格式问题</groupName>
      <ability>L2_HalfPunc</ability>
      <abilityName>全半角检查</abilityName>
      <candidateList>
        <item>，</item>
      </candidateList>
      <explain>文本全半角错误。</explain>
      <paraID>6DF47F71</paraID>
      <start>48</start>
      <end>49</end>
      <status>modified</status>
      <modifiedWord>，</modifiedWord>
      <trackRevisions>false</trackRevisions>
    </reviewItem>
    <reviewItem>
      <errorID>e9699239-09f6-4107-8949-3c7650cc8849</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2DC57CEF</paraID>
      <start>121</start>
      <end>123</end>
      <status>ignored</status>
      <modifiedWord/>
      <trackRevisions>false</trackRevisions>
    </reviewItem>
    <reviewItem>
      <errorID>e4330e59-292a-4c20-80ca-5cd1dbae24e8</errorID>
      <errorWord>&gt;</errorWord>
      <group>L1_Format</group>
      <groupName>格式问题</groupName>
      <ability>L2_HalfPunc</ability>
      <abilityName>全半角检查</abilityName>
      <candidateList>
        <item>〉</item>
      </candidateList>
      <explain>文本全半角错误。</explain>
      <paraID>174E50B4</paraID>
      <start>139</start>
      <end>140</end>
      <status>ignored</status>
      <modifiedWord/>
      <trackRevisions>false</trackRevisions>
    </reviewItem>
    <reviewItem>
      <errorID>6afd0901-1e82-42cf-bdbe-7eca4f3ec3af</errorID>
      <errorWord>(</errorWord>
      <group>L1_Format</group>
      <groupName>格式问题</groupName>
      <ability>L2_HalfPunc</ability>
      <abilityName>全半角检查</abilityName>
      <candidateList>
        <item>（</item>
      </candidateList>
      <explain>文本全半角错误。</explain>
      <paraID>776DA15E</paraID>
      <start>81</start>
      <end>82</end>
      <status>modified</status>
      <modifiedWord>（</modifiedWord>
      <trackRevisions>false</trackRevisions>
    </reviewItem>
    <reviewItem>
      <errorID>a34140e9-ac4f-4494-98d1-341fb47a5f53</errorID>
      <errorWord>)</errorWord>
      <group>L1_Format</group>
      <groupName>格式问题</groupName>
      <ability>L2_HalfPunc</ability>
      <abilityName>全半角检查</abilityName>
      <candidateList>
        <item>）</item>
      </candidateList>
      <explain>文本全半角错误。</explain>
      <paraID>776DA15E</paraID>
      <start>84</start>
      <end>85</end>
      <status>modified</status>
      <modifiedWord>）</modifiedWord>
      <trackRevisions>false</trackRevisions>
    </reviewItem>
    <reviewItem>
      <errorID>6419ddce-587d-4021-bf63-11c17711c720</errorID>
      <errorWord>(</errorWord>
      <group>L1_Format</group>
      <groupName>格式问题</groupName>
      <ability>L2_HalfPunc</ability>
      <abilityName>全半角检查</abilityName>
      <candidateList>
        <item>（</item>
      </candidateList>
      <explain>文本全半角错误。</explain>
      <paraID>776DA15E</paraID>
      <start>91</start>
      <end>92</end>
      <status>modified</status>
      <modifiedWord>（</modifiedWord>
      <trackRevisions>false</trackRevisions>
    </reviewItem>
    <reviewItem>
      <errorID>9288127f-a0f3-42cd-9179-e845f96e83f9</errorID>
      <errorWord>)</errorWord>
      <group>L1_Format</group>
      <groupName>格式问题</groupName>
      <ability>L2_HalfPunc</ability>
      <abilityName>全半角检查</abilityName>
      <candidateList>
        <item>）</item>
      </candidateList>
      <explain>文本全半角错误。</explain>
      <paraID>776DA15E</paraID>
      <start>105</start>
      <end>106</end>
      <status>modified</status>
      <modifiedWord>）</modifiedWord>
      <trackRevisions>false</trackRevisions>
    </reviewItem>
    <reviewItem>
      <errorID>7e00887a-dc1b-4bf7-aa52-279d5ee2b137</errorID>
      <errorWord>,</errorWord>
      <group>L1_Format</group>
      <groupName>格式问题</groupName>
      <ability>L2_HalfPunc</ability>
      <abilityName>全半角检查</abilityName>
      <candidateList>
        <item>，</item>
      </candidateList>
      <explain>文本全半角错误。</explain>
      <paraID>2712454E</paraID>
      <start>39</start>
      <end>40</end>
      <status>modified</status>
      <modifiedWord>，</modifiedWord>
      <trackRevisions>false</trackRevisions>
    </reviewItem>
    <reviewItem>
      <errorID>b46af3a8-7bbf-4d19-9ab9-54b8b06006b3</errorID>
      <errorWord>,</errorWord>
      <group>L1_Format</group>
      <groupName>格式问题</groupName>
      <ability>L2_HalfPunc</ability>
      <abilityName>全半角检查</abilityName>
      <candidateList>
        <item>，</item>
      </candidateList>
      <explain>文本全半角错误。</explain>
      <paraID>2712454E</paraID>
      <start>80</start>
      <end>81</end>
      <status>modified</status>
      <modifiedWord>，</modifiedWord>
      <trackRevisions>false</trackRevisions>
    </reviewItem>
    <reviewItem>
      <errorID>70225793-73cb-4a22-80a5-200b47412f64</errorID>
      <errorWord>,</errorWord>
      <group>L1_Format</group>
      <groupName>格式问题</groupName>
      <ability>L2_HalfPunc</ability>
      <abilityName>全半角检查</abilityName>
      <candidateList>
        <item>，</item>
      </candidateList>
      <explain>文本全半角错误。</explain>
      <paraID>2712454E</paraID>
      <start>90</start>
      <end>91</end>
      <status>modified</status>
      <modifiedWord>，</modifiedWord>
      <trackRevisions>false</trackRevisions>
    </reviewItem>
    <reviewItem>
      <errorID>a5661aa1-2812-4339-93db-e699370b7879</errorID>
      <errorWord>,</errorWord>
      <group>L1_Format</group>
      <groupName>格式问题</groupName>
      <ability>L2_HalfPunc</ability>
      <abilityName>全半角检查</abilityName>
      <candidateList>
        <item>，</item>
      </candidateList>
      <explain>文本全半角错误。</explain>
      <paraID>2712454E</paraID>
      <start>109</start>
      <end>110</end>
      <status>modified</status>
      <modifiedWord>，</modifiedWord>
      <trackRevisions>false</trackRevisions>
    </reviewItem>
    <reviewItem>
      <errorID>7a535142-66d4-4ef2-9764-efb752f9288b</errorID>
      <errorWord>,</errorWord>
      <group>L1_Format</group>
      <groupName>格式问题</groupName>
      <ability>L2_HalfPunc</ability>
      <abilityName>全半角检查</abilityName>
      <candidateList>
        <item>，</item>
      </candidateList>
      <explain>文本全半角错误。</explain>
      <paraID>6DCA9BC0</paraID>
      <start>12</start>
      <end>13</end>
      <status>modified</status>
      <modifiedWord>，</modifiedWord>
      <trackRevisions>false</trackRevisions>
    </reviewItem>
    <reviewItem>
      <errorID>a8e452a2-50bd-49cd-8449-1d1a8b71ed3f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ignored</status>
      <modifiedWord/>
      <trackRevisions>false</trackRevisions>
    </reviewItem>
    <reviewItem>
      <errorID>6f3df468-51ed-42e9-a8a5-51e3b5c8a216</errorID>
      <errorWord>,</errorWord>
      <group>L1_Format</group>
      <groupName>格式问题</groupName>
      <ability>L2_HalfPunc</ability>
      <abilityName>全半角检查</abilityName>
      <candidateList>
        <item>，</item>
      </candidateList>
      <explain>文本全半角错误。</explain>
      <paraID>6DCA9BC0</paraID>
      <start>118</start>
      <end>119</end>
      <status>modified</status>
      <modifiedWord>，</modifiedWord>
      <trackRevisions>false</trackRevisions>
    </reviewItem>
    <reviewItem>
      <errorID>506b6569-3c2a-4117-b943-8f7439e37ac4</errorID>
      <errorWord>,</errorWord>
      <group>L1_Format</group>
      <groupName>格式问题</groupName>
      <ability>L2_HalfPunc</ability>
      <abilityName>全半角检查</abilityName>
      <candidateList>
        <item>，</item>
      </candidateList>
      <explain>文本全半角错误。</explain>
      <paraID> 8555BB0</paraID>
      <start>25</start>
      <end>26</end>
      <status>modified</status>
      <modifiedWord>，</modifiedWord>
      <trackRevisions>false</trackRevisions>
    </reviewItem>
    <reviewItem>
      <errorID>3788d0e7-d01b-44c6-a89c-94f395c3aa69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ignored</status>
      <modifiedWord/>
      <trackRevisions>false</trackRevisions>
    </reviewItem>
    <reviewItem>
      <errorID>ce646654-7b13-42fc-bca3-065ec8466639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44614E92</paraID>
      <start>18</start>
      <end>20</end>
      <status>modified</status>
      <modifiedWord>》《</modifiedWord>
      <trackRevisions>false</trackRevisions>
    </reviewItem>
    <reviewItem>
      <errorID>f1f6e0f8-d7f1-4f22-a1e3-455aa8111913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ignored</status>
      <modifiedWord/>
      <trackRevisions>false</trackRevisions>
    </reviewItem>
    <reviewItem>
      <errorID>5f5dabad-29e4-4bc2-b5fc-9f4aeeb279ea</errorID>
      <errorWord>》</errorWord>
      <group>L1_Word</group>
      <groupName>字词问题</groupName>
      <ability>L2_Typo</ability>
      <abilityName>字词错误</abilityName>
      <candidateList>
        <item>》等</item>
      </candidateList>
      <explain/>
      <paraID>44614E92</paraID>
      <start>25</start>
      <end>26</end>
      <status>ignored</status>
      <modifiedWord/>
      <trackRevisions>false</trackRevisions>
    </reviewItem>
    <reviewItem>
      <errorID>67ee4680-afa8-4215-9ea1-d5736def50ff</errorID>
      <errorWord>资格性</errorWord>
      <group>L1_Word</group>
      <groupName>字词问题</groupName>
      <ability>L2_Typo</ability>
      <abilityName>字词错误</abilityName>
      <candidateList>
        <item>资格</item>
      </candidateList>
      <explain/>
      <paraID>233EDC3E</paraID>
      <start>48</start>
      <end>51</end>
      <status>ignored</status>
      <modifiedWord/>
      <trackRevisions>false</trackRevisions>
    </reviewItem>
    <reviewItem>
      <errorID>f352f56e-8d3f-4852-9316-cf527383913e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DB29890</paraID>
      <start>0</start>
      <end>2</end>
      <status>modified</status>
      <modifiedWord>1.</modifiedWord>
      <trackRevisions>false</trackRevisions>
    </reviewItem>
    <reviewItem>
      <errorID>c0fdd94a-8e40-49eb-8d4e-6dda0e3a6885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3EB0D4E3</paraID>
      <start>0</start>
      <end>2</end>
      <status>modified</status>
      <modifiedWord>2.</modifiedWord>
      <trackRevisions>false</trackRevisions>
    </reviewItem>
    <reviewItem>
      <errorID>b88b4e60-0aba-4b32-9938-45d2cb57b196</errorID>
      <errorWord>(</errorWord>
      <group>L1_Format</group>
      <groupName>格式问题</groupName>
      <ability>L2_HalfPunc</ability>
      <abilityName>全半角检查</abilityName>
      <candidateList>
        <item>（</item>
      </candidateList>
      <explain>文本全半角错误。</explain>
      <paraID>13A8DF71</paraID>
      <start>81</start>
      <end>82</end>
      <status>modified</status>
      <modifiedWord>（</modifiedWord>
      <trackRevisions>false</trackRevisions>
    </reviewItem>
    <reviewItem>
      <errorID>f6d4134e-64ee-4166-944d-73b8a8d17ef5</errorID>
      <errorWord>)</errorWord>
      <group>L1_Format</group>
      <groupName>格式问题</groupName>
      <ability>L2_HalfPunc</ability>
      <abilityName>全半角检查</abilityName>
      <candidateList>
        <item>）</item>
      </candidateList>
      <explain>文本全半角错误。</explain>
      <paraID>13A8DF71</paraID>
      <start>90</start>
      <end>91</end>
      <status>modified</status>
      <modifiedWord>）</modifiedWord>
      <trackRevisions>false</trackRevisions>
    </reviewItem>
    <reviewItem>
      <errorID>93a633aa-0af2-4e7e-949a-8d900848db1c</errorID>
      <errorWord>:</errorWord>
      <group>L1_Format</group>
      <groupName>格式问题</groupName>
      <ability>L2_HalfPunc</ability>
      <abilityName>全半角检查</abilityName>
      <candidateList>
        <item>：</item>
      </candidateList>
      <explain>文本全半角错误。</explain>
      <paraID>58E4F720</paraID>
      <start>4</start>
      <end>5</end>
      <status>modified</status>
      <modifiedWord>：</modifiedWord>
      <trackRevisions>false</trackRevisions>
    </reviewItem>
    <reviewItem>
      <errorID>0bed9461-8c1c-4310-8adc-0101dc9702f3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2B999B08</paraID>
      <start>0</start>
      <end>2</end>
      <status>modified</status>
      <modifiedWord>1.</modifiedWord>
      <trackRevisions>false</trackRevisions>
    </reviewItem>
    <reviewItem>
      <errorID>607958de-81d1-449a-8160-d000d8bbe391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4A26A31D</paraID>
      <start>0</start>
      <end>2</end>
      <status>modified</status>
      <modifiedWord>2.</modifiedWord>
      <trackRevisions>false</trackRevisions>
    </reviewItem>
    <reviewItem>
      <errorID>78a258f6-e34b-4dbc-94a5-e5c040d25e1e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3A01D289</paraID>
      <start>0</start>
      <end>2</end>
      <status>modified</status>
      <modifiedWord>3.</modifiedWord>
      <trackRevisions>false</trackRevisions>
    </reviewItem>
    <reviewItem>
      <errorID>d23beb29-b851-4e9a-9cc2-4175da7b6eda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526CB8F</paraID>
      <start>0</start>
      <end>2</end>
      <status>modified</status>
      <modifiedWord>4.</modifiedWord>
      <trackRevisions>false</trackRevisions>
    </reviewItem>
    <reviewItem>
      <errorID>9fa3944e-57b5-42d6-9b6d-bc9b754b732c</errorID>
      <errorWord>总计</errorWord>
      <group>L1_Word</group>
      <groupName>字词问题</groupName>
      <ability>L2_Typo</ability>
      <abilityName>字词错误</abilityName>
      <candidateList>
        <item>总价</item>
      </candidateList>
      <explain/>
      <paraID>25AFEE22</paraID>
      <start>48</start>
      <end>50</end>
      <status>ignored</status>
      <modifiedWord/>
      <trackRevisions>false</trackRevisions>
    </reviewItem>
    <reviewItem>
      <errorID>1eef2b4b-863b-4b2e-a296-4af4772d5a5e</errorID>
      <errorWord>此处中</errorWord>
      <group>L1_Word</group>
      <groupName>字词问题</groupName>
      <ability>L2_Typo</ability>
      <abilityName>字词错误</abilityName>
      <candidateList>
        <item>此处</item>
      </candidateList>
      <explain/>
      <paraID>45DB07DA</paraID>
      <start>2</start>
      <end>5</end>
      <status>ignored</status>
      <modifiedWord/>
      <trackRevisions>false</trackRevisions>
    </reviewItem>
    <reviewItem>
      <errorID>a47afaa5-98a7-47a8-a600-0c0cc4d5246c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431EBD94</paraID>
      <start>109</start>
      <end>114</end>
      <status>ignored</status>
      <modifiedWord/>
      <trackRevisions>false</trackRevisions>
    </reviewItem>
    <reviewItem>
      <errorID>8fdecfc0-bee7-48df-980d-cec00087e94d</errorID>
      <errorWord>；</errorWord>
      <group>L1_Word</group>
      <groupName>字词问题</groupName>
      <ability>L2_Typo</ability>
      <abilityName>字词错误</abilityName>
      <candidateList>
        <item>；具</item>
      </candidateList>
      <explain/>
      <paraID>431EBD94</paraID>
      <start>162</start>
      <end>163</end>
      <status>ignored</status>
      <modifiedWord/>
      <trackRevisions>false</trackRevisions>
    </reviewItem>
    <reviewItem>
      <errorID>5ad87165-bf76-4fc2-8ca3-fac03874bbb9</errorID>
      <errorWord>；</errorWord>
      <group>L1_Word</group>
      <groupName>字词问题</groupName>
      <ability>L2_Typo</ability>
      <abilityName>字词错误</abilityName>
      <candidateList>
        <item>；在</item>
      </candidateList>
      <explain/>
      <paraID>431EBD94</paraID>
      <start>201</start>
      <end>202</end>
      <status>ignored</status>
      <modifiedWord/>
      <trackRevisions>false</trackRevisions>
    </reviewItem>
    <reviewItem>
      <errorID>bedd7c66-c58b-41f2-be63-0d047cd11287</errorID>
      <errorWord>，</errorWord>
      <group>L1_Word</group>
      <groupName>字词问题</groupName>
      <ability>L2_Typo</ability>
      <abilityName>字词错误</abilityName>
      <candidateList>
        <item>，并</item>
      </candidateList>
      <explain/>
      <paraID>431EBD94</paraID>
      <start>280</start>
      <end>281</end>
      <status>ignored</status>
      <modifiedWord/>
      <trackRevisions>false</trackRevisions>
    </reviewItem>
    <reviewItem>
      <errorID>d52c20a6-e728-47f6-b9a8-4abf1f92579c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7F48E8E3</paraID>
      <start>5</start>
      <end>10</end>
      <status>ignored</status>
      <modifiedWord/>
      <trackRevisions>false</trackRevisions>
    </reviewItem>
    <reviewItem>
      <errorID>46452176-4a64-4104-8303-cef619d0e659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77E824E4</paraID>
      <start>69</start>
      <end>74</end>
      <status>ignored</status>
      <modifiedWord/>
      <trackRevisions>false</trackRevisions>
    </reviewItem>
    <reviewItem>
      <errorID>d3249529-03fb-47f7-9726-7d40de22f9f2</errorID>
      <errorWord>法律、法规</errorWord>
      <group>L1_Word</group>
      <groupName>字词问题</groupName>
      <ability>L2_Typo</ability>
      <abilityName>字词错误</abilityName>
      <candidateList>
        <item>法律法规</item>
      </candidateList>
      <explain/>
      <paraID> 93D1621</paraID>
      <start>43</start>
      <end>48</end>
      <status>ignored</status>
      <modifiedWord/>
      <trackRevisions>false</trackRevisions>
    </reviewItem>
    <reviewItem>
      <errorID>8d76a265-95f5-4664-8776-f6ea3913bbaf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71F10D4D</paraID>
      <start>0</start>
      <end>2</end>
      <status>modified</status>
      <modifiedWord>2.</modifiedWord>
      <trackRevisions>false</trackRevisions>
    </reviewItem>
    <reviewItem>
      <errorID>bd9cc6ff-86f1-4071-9691-369d8b01f7c0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222281B7</paraID>
      <start>0</start>
      <end>2</end>
      <status>modified</status>
      <modifiedWord>3.</modifiedWord>
      <trackRevisions>false</trackRevisions>
    </reviewItem>
    <reviewItem>
      <errorID>5229c76c-343e-4965-9e57-4b1077ef45d2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7E758CD9</paraID>
      <start>0</start>
      <end>2</end>
      <status>modified</status>
      <modifiedWord>4.</modifiedWord>
      <trackRevisions>false</trackRevisions>
    </reviewItem>
    <reviewItem>
      <errorID>54da6373-3a4c-4155-830d-b7dfc5e87a80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25C6E58D</paraID>
      <start>0</start>
      <end>2</end>
      <status>modified</status>
      <modifiedWord>5.</modifiedWord>
      <trackRevisions>false</trackRevisions>
    </reviewItem>
    <reviewItem>
      <errorID>83e0587f-e097-43b0-8067-54206746cb98</errorID>
      <errorWord>(</errorWord>
      <group>L1_Format</group>
      <groupName>格式问题</groupName>
      <ability>L2_HalfPunc</ability>
      <abilityName>全半角检查</abilityName>
      <candidateList>
        <item>（</item>
      </candidateList>
      <explain>文本全半角错误。</explain>
      <paraID>521D8D78</paraID>
      <start>18</start>
      <end>19</end>
      <status>modified</status>
      <modifiedWord>（</modifiedWord>
      <trackRevisions>false</trackRevisions>
    </reviewItem>
    <reviewItem>
      <errorID>29a4875b-5a93-4c85-8f97-c151ed15cec1</errorID>
      <errorWord>)</errorWord>
      <group>L1_Format</group>
      <groupName>格式问题</groupName>
      <ability>L2_HalfPunc</ability>
      <abilityName>全半角检查</abilityName>
      <candidateList>
        <item>）</item>
      </candidateList>
      <explain>文本全半角错误。</explain>
      <paraID>521D8D78</paraID>
      <start>28</start>
      <end>29</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E49E081-532E-4AB4-B52A-EBE4FE34B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23</cp:revision>
  <dcterms:created xsi:type="dcterms:W3CDTF">2023-09-04T02:23:00Z</dcterms:created>
  <dcterms:modified xsi:type="dcterms:W3CDTF">2026-10-12T09:10:43Z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14E952CD07024271BEEC74347FA88D02_13</vt:lpwstr>
  </property>
  <property fmtid="{D5CDD505-2E9C-101B-9397-08002B2CF9AE}" pid="4" name="KSOTemplateDocerSaveRecord">
    <vt:lpwstr>eyJoZGlkIjoiZjQzNTkxODEzNWM3MTM0ODc0MDI1YmVmNjA0OGZkM2QiLCJ1c2VySWQiOiIzMDIxMTIwMyJ9</vt:lpwstr>
  </property>
</Properties>
</file>