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pStyle w:val="960"/>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val="0"/>
          <w:bCs/>
          <w:color w:val="000000" w:themeColor="text1"/>
          <w:spacing w:val="76"/>
          <w:sz w:val="72"/>
          <w:szCs w:val="72"/>
          <w:highlight w:val="none"/>
          <w14:textFill>
            <w14:solidFill>
              <w14:schemeClr w14:val="tx1"/>
            </w14:solidFill>
          </w14:textFill>
        </w:rPr>
      </w:pPr>
      <w:r>
        <w:rPr>
          <w:rFonts w:hint="eastAsia" w:ascii="宋体" w:hAnsi="宋体" w:eastAsia="宋体" w:cs="宋体"/>
          <w:b w:val="0"/>
          <w:bCs/>
          <w:color w:val="000000" w:themeColor="text1"/>
          <w:spacing w:val="76"/>
          <w:sz w:val="72"/>
          <w:szCs w:val="72"/>
          <w:highlight w:val="none"/>
          <w:lang w:eastAsia="zh-CN"/>
          <w14:textFill>
            <w14:solidFill>
              <w14:schemeClr w14:val="tx1"/>
            </w14:solidFill>
          </w14:textFill>
        </w:rPr>
        <w:t xml:space="preserve">招标文件</w:t>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pStyle w:val="998"/>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pStyle w:val="99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ind w:firstLine="128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JSZC-320324-JSKJ-G2026-0041</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2874" w:hanging="1599"/>
        <w:keepLines w:val="0"/>
        <w:keepNext w:val="0"/>
        <w:pageBreakBefore w:val="0"/>
        <w:spacing w:line="360" w:lineRule="auto"/>
        <w:widowControl w:val="off"/>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pacing w:val="-6"/>
          <w:sz w:val="30"/>
          <w:szCs w:val="30"/>
          <w:highlight w:val="none"/>
          <w:lang w:eastAsia="zh-CN"/>
          <w14:textFill>
            <w14:solidFill>
              <w14:schemeClr w14:val="tx1"/>
            </w14:solidFill>
          </w14:textFill>
        </w:rPr>
        <w:t xml:space="preserve">睢宁县人民医院64排螺旋CT采购项目</w:t>
      </w:r>
      <w:r/>
    </w:p>
    <w:p>
      <w:pPr>
        <w:ind w:left="2873"/>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1280"/>
        <w:rPr>
          <w:rFonts w:hint="eastAsia" w:ascii="宋体" w:hAnsi="宋体" w:eastAsia="宋体" w:cs="宋体"/>
          <w:color w:val="000000" w:themeColor="text1"/>
          <w:sz w:val="32"/>
          <w:szCs w:val="21"/>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睢宁县人民医院</w:t>
      </w:r>
      <w:r/>
    </w:p>
    <w:p>
      <w:pPr>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pStyle w:val="956"/>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0"/>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mc:AlternateContent>
          <mc:Choice Requires="wpg">
            <w:drawing>
              <wp:inline xmlns:wp="http://schemas.openxmlformats.org/drawingml/2006/wordprocessingDrawing" distT="0" distB="0" distL="0" distR="0">
                <wp:extent cx="4762500" cy="68580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r/>
                      </pic:nvPicPr>
                      <pic:blipFill>
                        <a:blip r:embed="rId22"/>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0pt;height:54.0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cs="宋体"/>
          <w:bCs/>
          <w:color w:val="000000" w:themeColor="text1"/>
          <w:sz w:val="32"/>
          <w:szCs w:val="32"/>
          <w:highlight w:val="none"/>
          <w14:textFill>
            <w14:solidFill>
              <w14:schemeClr w14:val="tx1"/>
            </w14:solidFill>
          </w14:textFill>
        </w:rPr>
        <w:sectPr>
          <w:headerReference w:type="default" r:id="rId9"/>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2"/>
          <w:szCs w:val="32"/>
          <w:highlight w:val="none"/>
          <w14:textFill>
            <w14:solidFill>
              <w14:schemeClr w14:val="tx1"/>
            </w14:solidFill>
          </w14:textFill>
        </w:rPr>
        <w:t xml:space="preserve">二〇二</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2"/>
          <w:szCs w:val="32"/>
          <w:highlight w:val="none"/>
          <w14:textFill>
            <w14:solidFill>
              <w14:schemeClr w14:val="tx1"/>
            </w14:solidFill>
          </w14:textFill>
        </w:rPr>
        <w:t xml:space="preserve">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32"/>
          <w:szCs w:val="32"/>
          <w:highlight w:val="none"/>
          <w14:textFill>
            <w14:solidFill>
              <w14:schemeClr w14:val="tx1"/>
            </w14:solidFill>
          </w14:textFill>
        </w:rPr>
        <w:t xml:space="preserve">月</w:t>
      </w:r>
      <w:bookmarkStart w:id="12" w:name="_GoBack"/>
      <w:r/>
      <w:bookmarkEnd w:id="12"/>
      <w:r/>
      <w:r/>
    </w:p>
    <w:p>
      <w:pPr>
        <w:jc w:val="center"/>
        <w:spacing w:line="360" w:lineRule="auto"/>
        <w:rPr>
          <w:rFonts w:hint="default" w:ascii="Times New Roman" w:hAnsi="Times New Roman" w:eastAsia="宋体" w:cs="Times New Roman"/>
          <w:color w:val="000000" w:themeColor="text1"/>
          <w:sz w:val="44"/>
          <w:szCs w:val="44"/>
          <w:highlight w:val="none"/>
          <w14:textFill>
            <w14:solidFill>
              <w14:schemeClr w14:val="tx1"/>
            </w14:solidFill>
          </w14:textFill>
        </w:rPr>
      </w:pPr>
      <w:r>
        <w:rPr>
          <w:rFonts w:hint="default" w:ascii="宋体" w:hAnsi="宋体" w:eastAsia="宋体" w:cs="Times New Roman"/>
          <w:color w:val="000000" w:themeColor="text1"/>
          <w:sz w:val="44"/>
          <w:szCs w:val="44"/>
          <w:highlight w:val="none"/>
          <w14:textFill>
            <w14:solidFill>
              <w14:schemeClr w14:val="tx1"/>
            </w14:solidFill>
          </w14:textFill>
        </w:rPr>
        <w:t xml:space="preserve">目录</w:t>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TOC \o "1-1" \h \u </w:instrTex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"_Toc11429"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_Toc11429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"_Toc31695"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_Toc31695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"_Toc23056"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第三章  投标资料表</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_Toc23056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"_Toc14205"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56"/>
          <w:highlight w:val="none"/>
          <w:lang w:val="en-US" w:eastAsia="zh-CN" w:bidi="ar-SA"/>
          <w14:textFill>
            <w14:solidFill>
              <w14:schemeClr w14:val="tx1"/>
            </w14:solidFill>
          </w14:textFill>
        </w:rPr>
        <w:t xml:space="preserve">第四章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评标标准</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_Toc14205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"_Toc25688"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0"/>
          <w:highlight w:val="none"/>
          <w:lang w:val="en-US" w:eastAsia="zh-CN" w:bidi="ar-SA"/>
          <w14:textFill>
            <w14:solidFill>
              <w14:schemeClr w14:val="tx1"/>
            </w14:solidFill>
          </w14:textFill>
        </w:rPr>
        <w:t xml:space="preserve">第五章  采购需求</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_Toc25688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"_Toc17747"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第六章  拟签订的合同文本</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_Toc17747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"_Toc1772"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第七章  投标文件相关格式</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_Toc1772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before="120"/>
        <w:widowControl w:val="off"/>
        <w:rPr>
          <w:rFonts w:hint="default" w:ascii="Cambria" w:hAnsi="Cambria" w:eastAsia="宋体" w:cs="Cambria"/>
          <w:color w:val="000000" w:themeColor="text1"/>
          <w:sz w:val="24"/>
          <w:szCs w:val="21"/>
          <w:highlight w:val="none"/>
          <w:lang w:val="en-US" w:eastAsia="zh-CN" w:bidi="ar-SA"/>
          <w14:textFill>
            <w14:solidFill>
              <w14:schemeClr w14:val="tx1"/>
            </w14:solidFill>
          </w14:textFill>
        </w:rPr>
      </w:pPr>
      <w:r>
        <w:rPr>
          <w:rFonts w:hint="eastAsia" w:ascii="Cambria" w:hAnsi="Cambria" w:eastAsia="宋体" w:cs="Cambria"/>
          <w:color w:val="000000" w:themeColor="text1"/>
          <w:sz w:val="24"/>
          <w:szCs w:val="21"/>
          <w:highlight w:val="none"/>
          <w:lang w:val="en-US" w:eastAsia="zh-CN" w:bidi="ar-SA"/>
          <w14:textFill>
            <w14:solidFill>
              <w14:schemeClr w14:val="tx1"/>
            </w14:solidFill>
          </w14:textFill>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cs="宋体"/>
          <w:b/>
          <w:bCs/>
          <w:color w:val="000000" w:themeColor="text1"/>
          <w:sz w:val="28"/>
          <w:szCs w:val="28"/>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9"/>
        <w:suppressLineNumbers w:val="0"/>
      </w:pPr>
      <w:r>
        <w:rPr>
          <w:rFonts w:hint="eastAsia" w:ascii="宋体" w:hAnsi="宋体" w:cs="宋体"/>
          <w:b/>
          <w:bCs/>
          <w:color w:val="000000" w:themeColor="text1"/>
          <w:sz w:val="28"/>
          <w:szCs w:val="28"/>
          <w:highlight w:val="none"/>
          <w:lang w:eastAsia="zh-CN"/>
          <w14:textFill>
            <w14:solidFill>
              <w14:schemeClr w14:val="tx1"/>
            </w14:solidFill>
          </w14:textFill>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000000" w:themeColor="text1"/>
          <w:sz w:val="28"/>
          <w:szCs w:val="28"/>
          <w:highlight w:val="none"/>
          <w:lang w:eastAsia="zh-CN"/>
          <w14:textFill>
            <w14:solidFill>
              <w14:schemeClr w14:val="tx1"/>
            </w14:solidFill>
          </w14:textFill>
        </w:rPr>
        <w:t xml:space="preserve">睢宁县人民医院</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睢宁县人民医院64排螺旋CT采购项目</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0" w:name="_Toc11429"/>
      <w:r>
        <w:rPr>
          <w:rFonts w:hint="eastAsia" w:ascii="宋体" w:hAnsi="宋体" w:eastAsia="宋体" w:cs="宋体"/>
          <w:b/>
          <w:bCs/>
          <w:color w:val="000000" w:themeColor="text1"/>
          <w:sz w:val="32"/>
          <w:szCs w:val="32"/>
          <w:highlight w:val="none"/>
          <w14:textFill>
            <w14:solidFill>
              <w14:schemeClr w14:val="tx1"/>
            </w14:solidFill>
          </w14:textFill>
        </w:rPr>
        <w:t xml:space="preserve">第一章  投标邀请</w:t>
      </w:r>
      <w:bookmarkEnd w:id="0"/>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江苏科建工程项目管理有限公司</w:t>
      </w:r>
      <w:r>
        <w:rPr>
          <w:rFonts w:hint="eastAsia" w:ascii="宋体" w:hAnsi="宋体" w:eastAsia="宋体" w:cs="宋体"/>
          <w:color w:val="000000" w:themeColor="text1"/>
          <w:sz w:val="24"/>
          <w:szCs w:val="21"/>
          <w:highlight w:val="none"/>
          <w14:textFill>
            <w14:solidFill>
              <w14:schemeClr w14:val="tx1"/>
            </w14:solidFill>
          </w14:textFill>
        </w:rPr>
        <w:t xml:space="preserve">对</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睢宁县人民医院64排螺旋CT采购项目</w:t>
      </w:r>
      <w:r>
        <w:rPr>
          <w:rFonts w:hint="eastAsia" w:ascii="宋体" w:hAnsi="宋体" w:eastAsia="宋体" w:cs="宋体"/>
          <w:color w:val="000000" w:themeColor="text1"/>
          <w:sz w:val="24"/>
          <w:szCs w:val="21"/>
          <w:highlight w:val="none"/>
          <w14:textFill>
            <w14:solidFill>
              <w14:schemeClr w14:val="tx1"/>
            </w14:solidFill>
          </w14:textFill>
        </w:rPr>
        <w:t xml:space="preserve">进行公开招标采购，现欢迎符合相关条件的投标人投标。</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一、项目名称和项目编号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1.项目名称：</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睢宁县人民医院64排螺旋CT采购项目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JSZC-320324-JSKJ-G2026-0041</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二、投标人的资格要求：</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详</w:t>
      </w:r>
      <w:r>
        <w:rPr>
          <w:rFonts w:hint="eastAsia" w:ascii="宋体" w:hAnsi="宋体" w:eastAsia="宋体" w:cs="宋体"/>
          <w:color w:val="000000" w:themeColor="text1"/>
          <w:sz w:val="24"/>
          <w:szCs w:val="21"/>
          <w:highlight w:val="none"/>
          <w14:textFill>
            <w14:solidFill>
              <w14:schemeClr w14:val="tx1"/>
            </w14:solidFill>
          </w14:textFill>
        </w:rPr>
        <w:t xml:space="preserve">见本项目公开招标公告</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JSZC-320324-JSKJ-G2026-0041）</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（1）潜在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系统用户注册-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②潜在</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访问“苏采云”系统的网络地址和方法：“苏采云”系统的网址：</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④采购文件（后缀名为“.kedt”）、</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操作手册及政府采购客户端工具可通过“苏采云”系统--已报名项目--报名详情页面内相应链接进行下载；</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（2）采购代理机构将数据电文形式的招标文件加载至电子招标投标交易平台，供潜在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000000" w:themeColor="text1"/>
          <w:sz w:val="24"/>
          <w:szCs w:val="28"/>
          <w:highlight w:val="none"/>
          <w14:textFill>
            <w14:solidFill>
              <w14:schemeClr w14:val="tx1"/>
            </w14:solidFill>
          </w14:textFill>
        </w:rP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（4）售价：免费。</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四、投标有关信息</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1.投标截止时间：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11月06日</w:t>
      </w:r>
      <w:r>
        <w:rPr>
          <w:rFonts w:hint="eastAsia" w:ascii="宋体" w:hAnsi="宋体" w:cs="宋体"/>
          <w:bCs/>
          <w:color w:val="000000" w:themeColor="text1"/>
          <w:sz w:val="24"/>
          <w:szCs w:val="28"/>
          <w:highlight w:val="none"/>
          <w:lang w:eastAsia="zh-CN"/>
          <w14:textFill>
            <w14:solidFill>
              <w14:schemeClr w14:val="tx1"/>
            </w14:solidFill>
          </w14:textFill>
        </w:rPr>
        <w:t xml:space="preserve">09点</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8"/>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2.开标时间：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11月06日</w:t>
      </w:r>
      <w:r>
        <w:rPr>
          <w:rFonts w:hint="eastAsia" w:ascii="宋体" w:hAnsi="宋体" w:cs="宋体"/>
          <w:bCs/>
          <w:color w:val="000000" w:themeColor="text1"/>
          <w:sz w:val="24"/>
          <w:szCs w:val="28"/>
          <w:highlight w:val="none"/>
          <w:lang w:eastAsia="zh-CN"/>
          <w14:textFill>
            <w14:solidFill>
              <w14:schemeClr w14:val="tx1"/>
            </w14:solidFill>
          </w14:textFill>
        </w:rPr>
        <w:t xml:space="preserve">09点</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8"/>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3.线上开标地点：“苏采云”系统（网址：</w:t>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t xml:space="preserve">）“开标大厅”或进入徐州政府采购网（网址： </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五、公告发布媒介：</w:t>
      </w:r>
      <w:r>
        <w:rPr>
          <w:rFonts w:hint="eastAsia" w:ascii="宋体" w:hAnsi="宋体" w:eastAsia="宋体" w:cs="宋体"/>
          <w:color w:val="000000" w:themeColor="text1"/>
          <w:sz w:val="24"/>
          <w:szCs w:val="21"/>
          <w:highlight w:val="none"/>
          <w14:textFill>
            <w14:solidFill>
              <w14:schemeClr w14:val="tx1"/>
            </w14:solidFill>
          </w14:textFill>
        </w:rPr>
        <w:t xml:space="preserve">在徐州政府采购网（</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）上发布。</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六、采购人</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名称</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睢宁县八一西路2号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3.联系方式：</w:t>
      </w:r>
      <w:r>
        <w:rPr>
          <w:rFonts w:hint="eastAsia" w:ascii="宋体" w:hAnsi="宋体" w:cs="宋体"/>
          <w:color w:val="000000" w:themeColor="text1"/>
          <w:sz w:val="24"/>
          <w:szCs w:val="21"/>
          <w:highlight w:val="none"/>
          <w:lang w:val="en-US" w:eastAsia="zh-CN"/>
          <w14:textFill>
            <w14:solidFill>
              <w14:schemeClr w14:val="tx1"/>
            </w14:solidFill>
          </w14:textFill>
        </w:rPr>
        <w:t xml:space="preserve">0516-68062028</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七、采购代理机构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1.名称：江苏科建工程项目管理有限公司</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2.地址：徐州市泉山区软件园路2号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3.采购项目联系人：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朱文颖</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朱柄昱</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4.联系方式：0516-85610680</w:t>
      </w:r>
      <w:r/>
    </w:p>
    <w:p>
      <w:pPr>
        <w:jc w:val="righ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bookmarkStart w:id="1" w:name="_Toc31695"/>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第二章  投标人须知</w:t>
      </w:r>
      <w:bookmarkEnd w:id="1"/>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目录</w:t>
      </w:r>
      <w:r/>
    </w:p>
    <w:p>
      <w:pPr>
        <w:ind w:left="42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一、总则</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二、招标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三、投标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四、开标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五、评标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六、定标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七、政府采购合同</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八、询问和质疑</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九、电子招标投标交易平台</w:t>
      </w:r>
      <w:r/>
    </w:p>
    <w:p>
      <w:pPr>
        <w:jc w:val="center"/>
        <w:spacing w:line="312"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24"/>
          <w:szCs w:val="21"/>
          <w:highlight w:val="none"/>
          <w14:textFill>
            <w14:solidFill>
              <w14:schemeClr w14:val="tx1"/>
            </w14:solidFill>
          </w14:textFill>
        </w:rPr>
        <w:t xml:space="preserve">一、总则</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（一）采购人。采购人是指依法进行政府采购的国家机关、事业单位、团体组织。</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（六）投标人的资格条件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1.参加采购货物服务投标活动的</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（以下简称“投标人”），应当是提供本国货物服务的本国</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，但法律、行政法规规定外国</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可以参加货物服务招标投标活动的除外。</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投标人，是指响应招标、参加投标竞争的法人、其他组织或者自然人。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2.投标人授权代表系指法定代表人或受法人委托的受托人。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二、招标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（八）招标文件的内容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1.招标文件包括以下内容：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第一章 投标邀请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第二章 投标人须知</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第三章 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第四章 评标标准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第五章 采购需求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第六章 拟签订的合同文本</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第七章 投标文件相关格式</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3.样品 本项目对样品的要求：见招标文件第三章《投标资料表》。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（九）招标文件澄清或者修改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2.现场考察以招标文件第三章《投标资料表》中的要求为准。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3.开标前答疑会以招标文件第三章《投标资料表》中的要求为准。</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三、投标</w:t>
      </w:r>
      <w:r/>
    </w:p>
    <w:p>
      <w:pPr>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（十二）投标文件的构成</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1.投标文件的构成以招标文件第三章《投标资料表》中的要求为准。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（十三）投标函和价格表、商务条件、交货和提供服务的时间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2.商务条件：以招标文件第三章《投标资料表》中的要求为准。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3.交货和提供服务的时间：以招标文件第三章《投标资料表》中的要求为准。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（十四）投标报价要求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1.投标人应按照招标文件的要求报出分项价格和总价。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3.采购人不支付报价以外的任何费用。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（十五）投标货币。以招标文件第三章《投标资料表》中的要求为准。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（十六）投标有效期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。采购人可以要求对投标有效期延长一次，但该延长期最长不得超过30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（十七）本项目为电子投标，电子投标文件编制要求和签署要求：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投标人应由其法定代表人或法定代表人授权代表在规定的网上投标时间，凭 CA 证书</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1"/>
          <w:highlight w:val="none"/>
          <w14:textFill>
            <w14:solidFill>
              <w14:schemeClr w14:val="tx1"/>
            </w14:solidFill>
          </w14:textFill>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投标人应对 CA 证书妥善保管，如被他人盗用投标，因此带来的结果均由投标人自行承担。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投标人应当对招标文件提出的要求和条件作出实质性响应，并在电子投标系统逐条应答。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（十八）投标文件的盖章要求：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1.投标文件的盖章要求以招标文件第三章《投标资料表》中的要求为准。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（二十二）本项目不允许分包。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（二十四）有下列情形之一的，其投标无效：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不同投标人委托同一单位或者个人办理投标事宜的；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.不同投标人的投标文件中，所载明的项目管理成员或联系人为同一人；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.不同投标人的投标文件，异常一致或者投标报价呈规律性差异；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5.不同投标人的单位负责人为同一人或者存在直接控股、管理关系的；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电子</w:t>
      </w:r>
      <w:r>
        <w:rPr>
          <w:rFonts w:hint="eastAsia" w:ascii="宋体" w:hAnsi="宋体" w:eastAsia="宋体" w:cs="宋体"/>
          <w:color w:val="000000" w:themeColor="text1"/>
          <w:sz w:val="24"/>
          <w:szCs w:val="21"/>
          <w:highlight w:val="none"/>
          <w14:textFill>
            <w14:solidFill>
              <w14:schemeClr w14:val="tx1"/>
            </w14:solidFill>
          </w14:textFill>
        </w:rPr>
        <w:t xml:space="preserve">投标文件未按招标文件要求签署、盖章的；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.项目（标段）投标总价超过本项目（标段）预算或最高限价的；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.投标文件含有采购人不能接受的附加条件的；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.投标人的法定代表人授权代表，无法定代表人授权委托书的；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.投标文件中有招标文件未允许提供的选择性内容；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.提供虚假材料的（包括工商营业执照、财务报表、资格证明文件等）；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.投标文件内容不全或不符合招标文件中规定的其它实质性要求的；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.电子投标文件未按规定期限和地址递交的；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.电子投标文件未按招标文件要求签章的；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.投标人未在规定时间内解密电子投标文件的；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.法律法规和招标文件规定的其它无效情形。 </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四、开标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（二十五）开标</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开标由工作人员操作系统进行开标、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由电子招标投标交易平台主持，邀请投标人参加。</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投标人应充分考虑到网络环境、网络带宽等风险因素，如因投标人自身原因造成的电子投标文件上传不成功，视为无效投标。</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投标人原因造成投标文件未解密的，视为撤销其投标文件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6.投标人未参加开标的，视同认可开标结果。</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五、评标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1.评标工作由采购代理机构负责组织，并履行下列职责：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（2）宣布评标纪律；</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（3）公布投标人名单，告知评审专家应当回避的情形；</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（4）组织评标委员会推选评标组长，采购人代表不得担任组长；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（6）根据评标委员会的要求介绍政府采购相关政策法规、招标文件；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（8）核对评标结果，有《</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"http://www.caigou2003.com/"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政府采购</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（10）处理与评标有关的其他事项。</w:t>
      </w:r>
      <w:r/>
    </w:p>
    <w:p>
      <w:pPr>
        <w:ind w:firstLine="36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一并存档。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2.评标委员会负责具体评标事务，并独立履行下列职责：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（2）要求投标人对投标文件有关事项作出澄清或者说明；</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（3）对投标文件进行比较和评价；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（4）确定中标候选人名单，以及根据采购人委托直接确定中标人；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（二十八）评标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1.评标工作程序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（1）投标文件初审。</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①资格性审查。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②符合性审查。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（2）澄清有关问题。</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（3）比较与评价。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（4）推荐中标候选投标人名单。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（5）编写评审报告（评标报告）。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3.采用</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"http://lilun.caigou2003.com/recijiedu/2365668.html"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采用</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"http://lilun.caigou2003.com/recijiedu/2365667.html" \t "_blank"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综合评分法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（二十九）投标文件报价出现前后不一致的，按照下列规定修正：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2.大写金额和小写金额不一致的，以大写金额为准；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b/>
          <w:bCs/>
          <w:color w:val="000000" w:themeColor="text1"/>
          <w:sz w:val="24"/>
          <w:szCs w:val="21"/>
          <w:highlight w:val="none"/>
          <w14:textFill>
            <w14:solidFill>
              <w14:schemeClr w14:val="tx1"/>
            </w14:solidFill>
          </w14:textFill>
        </w:rPr>
        <w:t xml:space="preserve">实施政府采购异常低价审查的有关要求：</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（一）评审中出现下列情形之一的，评审（评标）委员会应当启动异常低价投标（响应）审查程序：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相关法律法规对供应商报价有规定的，从其规定。</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1"/>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1"/>
          <w:highlight w:val="none"/>
          <w14:textFill>
            <w14:solidFill>
              <w14:schemeClr w14:val="tx1"/>
            </w14:solidFill>
          </w14:textFill>
        </w:rPr>
        <w:t xml:space="preserve">其中，属于第3项情形，供应商已随投标（响应）文件一并提交相关书面说明及必要的证明材料的，在评审现场可不再重复提交。</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（三十二）废标条款：</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出现下列情形之一的，应予废标：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1.符合专业条件的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或者对招标文件作实质响应的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不足三家的；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2.出现影响采购公正的违法、违规行为的；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3.投标人的报价均超过了采购预算，采购人不能支付的；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4.因重大变故，采购任务取消的。</w:t>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六、定标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themeColor="text1"/>
          <w:sz w:val="24"/>
          <w:szCs w:val="21"/>
          <w:highlight w:val="none"/>
          <w14:textFill>
            <w14:solidFill>
              <w14:schemeClr w14:val="tx1"/>
            </w14:solidFill>
          </w14:textFill>
        </w:rPr>
        <w:t xml:space="preserve">徐州政府采购网（</w:t>
      </w:r>
      <w:r>
        <w:rPr>
          <w:rFonts w:hint="eastAsia" w:ascii="宋体" w:hAnsi="宋体" w:cs="宋体"/>
          <w:bCs/>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bCs/>
          <w:color w:val="000000" w:themeColor="text1"/>
          <w:sz w:val="24"/>
          <w:szCs w:val="21"/>
          <w:highlight w:val="none"/>
          <w14:textFill>
            <w14:solidFill>
              <w14:schemeClr w14:val="tx1"/>
            </w14:solidFill>
          </w14:textFill>
        </w:rPr>
        <w:t xml:space="preserve">）上发布</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（三十五）</w:t>
      </w:r>
      <w:bookmarkStart w:id="2" w:name="OLE_LINK1"/>
      <w:r/>
      <w:bookmarkStart w:id="3" w:name="OLE_LINK14"/>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000000" w:themeColor="text1"/>
          <w:sz w:val="24"/>
          <w:szCs w:val="21"/>
          <w:highlight w:val="none"/>
          <w14:textFill>
            <w14:solidFill>
              <w14:schemeClr w14:val="tx1"/>
            </w14:solidFill>
          </w14:textFill>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七、政府采购合同</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（三十六）签订政府采购合同（合同签订方式）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2.中标</w:t>
      </w:r>
      <w:r>
        <w:rPr>
          <w:rFonts w:hint="eastAsia" w:ascii="宋体" w:hAnsi="宋体" w:cs="宋体"/>
          <w:color w:val="000000" w:themeColor="text1"/>
          <w:sz w:val="24"/>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1"/>
          <w:highlight w:val="none"/>
          <w14:textFill>
            <w14:solidFill>
              <w14:schemeClr w14:val="tx1"/>
            </w14:solidFill>
          </w14:textFill>
        </w:rPr>
        <w:t xml:space="preserve">或者成交</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放弃中标、拒绝与采购人签订合同或存在违法违规情形不符合中标资格的，采购人可以按照评审报告推荐的中标或者成交候选人名单排序，确定下一个候选人为中标或者成交</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，也可以重新开展政府采购活动。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中标人无正当理由拒签合同的，或在签订书面合同时向采购人提出修改合同或者附加条件，采购人取消其中标资格；给采购人造成的损失，中标人还应当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（三十八）履约保证金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（三十九）腐败和欺诈行为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（1）腐败和欺诈行为的含义：</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②“欺诈行为”系指为了影响招标、采购和合同执行等过程，隐瞒事实真</w:t>
      </w:r>
      <w:r>
        <w:rPr>
          <w:rFonts w:hint="eastAsia" w:ascii="宋体" w:hAnsi="宋体" w:cs="宋体"/>
          <w:color w:val="000000" w:themeColor="text1"/>
          <w:sz w:val="24"/>
          <w:szCs w:val="21"/>
          <w:highlight w:val="none"/>
          <w:lang w:val="en-US" w:eastAsia="zh-CN"/>
          <w14:textFill>
            <w14:solidFill>
              <w14:schemeClr w14:val="tx1"/>
            </w14:solidFill>
          </w14:textFill>
        </w:rPr>
        <w:t xml:space="preserve">相</w:t>
      </w:r>
      <w:r>
        <w:rPr>
          <w:rFonts w:hint="eastAsia" w:ascii="宋体" w:hAnsi="宋体" w:eastAsia="宋体" w:cs="宋体"/>
          <w:color w:val="000000" w:themeColor="text1"/>
          <w:sz w:val="24"/>
          <w:szCs w:val="21"/>
          <w:highlight w:val="none"/>
          <w14:textFill>
            <w14:solidFill>
              <w14:schemeClr w14:val="tx1"/>
            </w14:solidFill>
          </w14:textFill>
        </w:rPr>
        <w:t xml:space="preserve">，给买方、卖方、采购代理机构及他人造成损害的行为，其中包括投标人之间的串通行为。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（2）如果被推荐的中标人有腐败和欺诈行为，将取消其中标资格。</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cs="宋体"/>
          <w:color w:val="000000" w:themeColor="text1"/>
          <w:sz w:val="24"/>
          <w:szCs w:val="21"/>
          <w:highlight w:val="none"/>
          <w:lang w:eastAsia="zh-CN"/>
          <w14:textFill>
            <w14:solidFill>
              <w14:schemeClr w14:val="tx1"/>
            </w14:solidFill>
          </w14:textFill>
        </w:rPr>
        <w:t xml:space="preserve">撤销</w:t>
      </w:r>
      <w:r>
        <w:rPr>
          <w:rFonts w:hint="eastAsia" w:ascii="宋体" w:hAnsi="宋体" w:eastAsia="宋体" w:cs="宋体"/>
          <w:color w:val="000000" w:themeColor="text1"/>
          <w:sz w:val="24"/>
          <w:szCs w:val="21"/>
          <w:highlight w:val="none"/>
          <w14:textFill>
            <w14:solidFill>
              <w14:schemeClr w14:val="tx1"/>
            </w14:solidFill>
          </w14:textFill>
        </w:rPr>
        <w:t xml:space="preserve">其已签署的合同。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八、询问和质疑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（四十）询问和质疑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对政府采购活动事项有疑问的，向采购代理机构提出询问；</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认为</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九、电子招标投标交易平台</w:t>
      </w:r>
      <w:r/>
    </w:p>
    <w:p>
      <w:pPr>
        <w:ind w:firstLine="48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）相关要求是本招标文件的组成部分。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br w:type="page" w:clear="all"/>
      </w:r>
      <w:bookmarkStart w:id="4" w:name="_Toc23056"/>
      <w:r>
        <w:rPr>
          <w:rFonts w:hint="eastAsia" w:ascii="宋体" w:hAnsi="宋体" w:eastAsia="宋体" w:cs="宋体"/>
          <w:b/>
          <w:bCs/>
          <w:color w:val="000000" w:themeColor="text1"/>
          <w:sz w:val="32"/>
          <w:szCs w:val="32"/>
          <w:highlight w:val="none"/>
          <w14:textFill>
            <w14:solidFill>
              <w14:schemeClr w14:val="tx1"/>
            </w14:solidFill>
          </w14:textFill>
        </w:rPr>
        <w:t xml:space="preserve">第三章  投标资料表</w:t>
      </w:r>
      <w:bookmarkEnd w:id="4"/>
      <w:r/>
      <w:r/>
    </w:p>
    <w:p>
      <w:pPr>
        <w:ind w:firstLine="480"/>
        <w:jc w:val="both"/>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该资料表的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是与第二章《投标人须知》中</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对应的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；若有</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增加的条款，是对第二章《投标人须知》的补充、修改和完善，如果</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因此</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有矛盾的话，应以本投标资料表为准。</w:t>
      </w:r>
      <w:r/>
    </w:p>
    <w:tbl>
      <w:tblPr>
        <w:tblStyle w:val="954"/>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本项目采购人：</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本次采购采用的政府采购方式：</w:t>
            </w:r>
            <w:r>
              <w:rPr>
                <w:rFonts w:hint="eastAsia" w:ascii="宋体" w:hAnsi="宋体" w:eastAsia="宋体" w:cs="宋体"/>
                <w:b/>
                <w:bCs/>
                <w:color w:val="000000" w:themeColor="text1"/>
                <w:sz w:val="24"/>
                <w:szCs w:val="21"/>
                <w:highlight w:val="none"/>
                <w14:textFill>
                  <w14:solidFill>
                    <w14:schemeClr w14:val="tx1"/>
                  </w14:solidFill>
                </w14:textFill>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1"/>
                <w:highlight w:val="none"/>
                <w14:textFill>
                  <w14:solidFill>
                    <w14:schemeClr w14:val="tx1"/>
                  </w14:solidFill>
                </w14:textFill>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符合《中华人民共和国政府采购法》第二十二条的规定；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（二）落实政府采购政策需满足的资格要求：</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此项目不属于专门面向中小微企业采购的项目。</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（三）本项目的特定资格要求： </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①投标人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《医疗器械经营许可证》</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或投标人为生产商的提供《医疗器械生产许可证》。（提供有效的证书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②投标产品应取得</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主管部门</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颁发的有效期内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《医疗器械注册证》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76"/>
              <w:ind w:right="0"/>
              <w:jc w:val="both"/>
              <w:keepLines w:val="0"/>
              <w:keepNext w:val="0"/>
              <w:pageBreakBefore w:val="0"/>
              <w:spacing w:before="0" w:beforeAutospacing="0" w:after="0" w:afterAutospacing="0" w:line="274" w:lineRule="auto"/>
              <w:widowControl/>
              <w:rPr>
                <w:rFonts w:hint="default"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主管部门颁发的有效期内的《辐射安全许可证》（包含可销售本次产品），同时须提供产品生产商的《辐射安全许可证》（包含可生产本次产品）；或投标人为生产厂商的提供主管部门颁发的有效期内的《辐射安全许可证》（包含可生产及销售本次产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本项目是否接受进口产品：否。</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同时明确相关事项如下：</w:t>
            </w:r>
            <w:r/>
          </w:p>
          <w:p>
            <w:pPr>
              <w:ind w:left="0" w:right="0" w:firstLine="24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1、单位负责人为同一人或者存在实际控制、直接控股、管理关系的不同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ind w:left="0" w:right="0" w:firstLine="24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2、为本采购项目提供整体设计、规范编制或者项目管理、监理、检测等服务的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，不得再参加本采购项目的采购活动。</w:t>
            </w:r>
            <w:r/>
          </w:p>
          <w:p>
            <w:pPr>
              <w:ind w:left="0" w:right="0" w:firstLine="24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3、查询及使用</w:t>
            </w:r>
            <w:r>
              <w:rPr>
                <w:rFonts w:hint="eastAsia" w:ascii="宋体" w:hAnsi="宋体" w:cs="宋体"/>
                <w:b/>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信用记录：</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(1)由采购人查询信用信息。</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(2)查询渠道包括：</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①“信用中国”网（https://www.creditchina.gov.cn/）；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②中国政府采购网（http://www.ccgp.gov.cn/）；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③“信用江苏”网（http://credit.jiangsu.gov.cn/）；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④“信用中国（江苏徐州）”网（https://xuzhoucredit.gov.cn/）；</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(3)截止时点（查询环节）：</w:t>
            </w:r>
            <w:r>
              <w:rPr>
                <w:rFonts w:hint="eastAsia" w:ascii="宋体" w:hAnsi="宋体" w:eastAsia="宋体" w:cs="宋体"/>
                <w:color w:val="000000" w:themeColor="text1"/>
                <w:sz w:val="24"/>
                <w:szCs w:val="24"/>
                <w:highlight w:val="none"/>
                <w14:textFill>
                  <w14:solidFill>
                    <w14:schemeClr w14:val="tx1"/>
                  </w14:solidFill>
                </w14:textFill>
              </w:rPr>
              <w:t xml:space="preserve">开标后</w:t>
            </w:r>
            <w:r>
              <w:rPr>
                <w:rFonts w:hint="default" w:ascii="宋体" w:hAnsi="宋体" w:eastAsia="宋体" w:cs="宋体"/>
                <w:color w:val="000000" w:themeColor="text1"/>
                <w:sz w:val="24"/>
                <w:szCs w:val="24"/>
                <w:highlight w:val="none"/>
                <w14:textFill>
                  <w14:solidFill>
                    <w14:schemeClr w14:val="tx1"/>
                  </w14:solidFill>
                </w14:textFill>
              </w:rPr>
              <w:t xml:space="preserve">资格审查结束前</w:t>
            </w:r>
            <w:r>
              <w:rPr>
                <w:rFonts w:hint="default"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⑷信用信息查询记录和证据留存的具体方式：</w:t>
            </w:r>
            <w:r/>
          </w:p>
          <w:p>
            <w:pPr>
              <w:ind w:left="0" w:right="0" w:firstLine="72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网页截屏打印，与其他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一并保存。</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⑸信用信息的使用规则：</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采购人对</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招标代理服务费由</w:t>
            </w:r>
            <w:r>
              <w:rPr>
                <w:rFonts w:hint="eastAsia" w:ascii="宋体" w:hAnsi="宋体" w:cs="宋体"/>
                <w:color w:val="000000" w:themeColor="text1"/>
                <w:sz w:val="24"/>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1"/>
                <w:highlight w:val="none"/>
                <w14:textFill>
                  <w14:solidFill>
                    <w14:schemeClr w14:val="tx1"/>
                  </w14:solidFill>
                </w14:textFill>
              </w:rPr>
              <w:t xml:space="preserve">支付，收费</w:t>
            </w:r>
            <w:r>
              <w:rPr>
                <w:rFonts w:hint="eastAsia" w:ascii="宋体" w:hAnsi="宋体" w:cs="宋体"/>
                <w:color w:val="000000" w:themeColor="text1"/>
                <w:sz w:val="24"/>
                <w:szCs w:val="21"/>
                <w:highlight w:val="none"/>
                <w:lang w:val="en-US" w:eastAsia="zh-CN"/>
                <w14:textFill>
                  <w14:solidFill>
                    <w14:schemeClr w14:val="tx1"/>
                  </w14:solidFill>
                </w14:textFill>
              </w:rPr>
              <w:t xml:space="preserve">金额</w:t>
            </w:r>
            <w:r>
              <w:rPr>
                <w:rFonts w:hint="eastAsia" w:ascii="宋体" w:hAnsi="宋体" w:eastAsia="宋体" w:cs="宋体"/>
                <w:color w:val="000000" w:themeColor="text1"/>
                <w:sz w:val="24"/>
                <w:szCs w:val="21"/>
                <w:highlight w:val="none"/>
                <w14:textFill>
                  <w14:solidFill>
                    <w14:schemeClr w14:val="tx1"/>
                  </w14:solidFill>
                </w14:textFill>
              </w:rPr>
              <w:t xml:space="preserve">见</w:t>
            </w:r>
            <w:r>
              <w:rPr>
                <w:rFonts w:hint="eastAsia" w:ascii="宋体" w:hAnsi="宋体" w:cs="宋体"/>
                <w:color w:val="000000" w:themeColor="text1"/>
                <w:sz w:val="24"/>
                <w:szCs w:val="21"/>
                <w:highlight w:val="none"/>
                <w:lang w:val="en-US" w:eastAsia="zh-CN"/>
                <w14:textFill>
                  <w14:solidFill>
                    <w14:schemeClr w14:val="tx1"/>
                  </w14:solidFill>
                </w14:textFill>
              </w:rPr>
              <w:t xml:space="preserve">委托代理协议</w:t>
            </w:r>
            <w:r>
              <w:rPr>
                <w:rFonts w:hint="eastAsia" w:ascii="宋体" w:hAnsi="宋体" w:eastAsia="宋体" w:cs="宋体"/>
                <w:color w:val="000000" w:themeColor="text1"/>
                <w:sz w:val="24"/>
                <w:szCs w:val="21"/>
                <w:highlight w:val="none"/>
                <w14:textFill>
                  <w14:solidFill>
                    <w14:schemeClr w14:val="tx1"/>
                  </w14:solidFill>
                </w14:textFill>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敬请各潜在投标人关注本项目的“更正（澄清）公告”，并通过“苏采云”系统重新下载更正（澄清）后的</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szCs w:val="21"/>
                <w:highlight w:val="none"/>
                <w14:textFill>
                  <w14:solidFill>
                    <w14:schemeClr w14:val="tx1"/>
                  </w14:solidFill>
                </w14:textFill>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投标人须用政府采购客户端工具导入</w:t>
            </w:r>
            <w:r>
              <w:rPr>
                <w:rFonts w:hint="eastAsia" w:ascii="宋体" w:hAnsi="宋体" w:eastAsia="宋体" w:cs="宋体"/>
                <w:color w:val="000000" w:themeColor="text1"/>
                <w:sz w:val="24"/>
                <w:szCs w:val="21"/>
                <w:highlight w:val="none"/>
                <w14:textFill>
                  <w14:solidFill>
                    <w14:schemeClr w14:val="tx1"/>
                  </w14:solidFill>
                </w14:textFill>
              </w:rPr>
              <w:t xml:space="preserve">“苏采云”系统下载的招标文件后，离线编制投标文件。招标文件、</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操作手册及政府采购客户端工具可通过“苏采云”系统（网址：</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"http://jszfcg.jsczt.cn/"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）--已报名项目--</w:t>
            </w:r>
            <w:r>
              <w:rPr>
                <w:rFonts w:hint="eastAsia" w:ascii="宋体" w:hAnsi="宋体" w:eastAsia="宋体" w:cs="宋体"/>
                <w:bCs/>
                <w:color w:val="000000" w:themeColor="text1"/>
                <w:sz w:val="24"/>
                <w:szCs w:val="21"/>
                <w:highlight w:val="none"/>
                <w14:textFill>
                  <w14:solidFill>
                    <w14:schemeClr w14:val="tx1"/>
                  </w14:solidFill>
                </w14:textFill>
              </w:rPr>
              <w:t xml:space="preserve">报名详情页面内相应链接进行下载</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1"/>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1"/>
                <w:highlight w:val="none"/>
                <w14:textFill>
                  <w14:solidFill>
                    <w14:schemeClr w14:val="tx1"/>
                  </w14:solidFill>
                </w14:textFill>
              </w:rPr>
              <w:t xml:space="preserve">下载，点击进入《江苏省政府采购管理交易系统（苏采云）</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操作手册及政府采购客户端》，进行下载。</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特别说明：政府采购客户端工具需要导出加密的投标文件（后缀名为zip）。</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1"/>
                <w:highlight w:val="none"/>
                <w14:textFill>
                  <w14:solidFill>
                    <w14:schemeClr w14:val="tx1"/>
                  </w14:solidFill>
                </w14:textFill>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线上投标文件编制要求</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请按照以下要求</w:t>
            </w:r>
            <w:r>
              <w:rPr>
                <w:rFonts w:hint="eastAsia" w:ascii="宋体" w:hAnsi="宋体" w:eastAsia="宋体" w:cs="宋体"/>
                <w:color w:val="000000" w:themeColor="text1"/>
                <w:sz w:val="24"/>
                <w:szCs w:val="24"/>
                <w:highlight w:val="none"/>
                <w14:textFill>
                  <w14:solidFill>
                    <w14:schemeClr w14:val="tx1"/>
                  </w14:solidFill>
                </w14:textFill>
              </w:rPr>
              <w:t xml:space="preserve">（包括但不限于以下要求）制作：</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一、基本目录</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1、目录</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》（加盖电子签章，政府采购客户端工具输入报价自动生成）</w:t>
            </w:r>
            <w:r>
              <w:rPr>
                <w:rFonts w:hint="eastAsia" w:ascii="宋体" w:hAnsi="宋体" w:cs="宋体"/>
                <w:b/>
                <w:color w:val="000000" w:themeColor="text1"/>
                <w:szCs w:val="21"/>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3、所投产品的环境标志产品认证证书的扫描件（如有）。</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4、所投产品的节能产品认证证书的扫描件（如有）。</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74"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投标人认为需要提供的其他资料</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p>
          <w:p>
            <w:pPr>
              <w:ind w:left="0" w:right="0"/>
              <w:keepLines w:val="0"/>
              <w:keepNext w:val="0"/>
              <w:pageBreakBefore w:val="0"/>
              <w:spacing w:before="0" w:beforeAutospacing="0" w:after="0" w:afterAutospacing="0" w:line="274"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二、资格条件（以下1-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必须提供且加盖电子签章，否则投标无效）</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1.具有独立承担民事责任的能力，提供</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合法有效的营业执照（</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或事业单位法人证书或其他组织应提供合法证明文件</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）的扫描件；</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具有良好的商业信誉和健全的财务会计制度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财务状况报告（至少提供供应商的本项目开标时间前6个月内任何时间的资产负债表和利润表扫描件各一份；或提供供应商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2025年度</w:t>
            </w:r>
            <w:r>
              <w:rPr>
                <w:rFonts w:hint="eastAsia" w:ascii="宋体" w:hAnsi="宋体" w:eastAsia="宋体" w:cs="宋体"/>
                <w:color w:val="000000" w:themeColor="text1"/>
                <w:sz w:val="24"/>
                <w:szCs w:val="24"/>
                <w:highlight w:val="none"/>
                <w14:textFill>
                  <w14:solidFill>
                    <w14:schemeClr w14:val="tx1"/>
                  </w14:solidFill>
                </w14:textFill>
              </w:rPr>
              <w:t xml:space="preserve">经审计的财务报告扫描件一份；或提供供应商的本项目开标时间前6个月内银行出具的资信证明扫描件一份）</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书面声明</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（加盖电子签章，格式见采购文件第七章《投标文件相关格式》）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供应商参加政府采购活动前3年内在经营活动中没有重大违法记录的书面声明（加盖电子签章，格式见采购文件第七章《投标文件相关格式》）</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本项目的特定资格要求： </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①投标人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《医疗器械经营许可证》</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或投标人为生产商的提供《医疗器械生产许可证》。（提供有效的证书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②投标产品应取得</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主管部门</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颁发的有效期内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《医疗器械注册证》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主管部门颁发的有效期内的《辐射安全许可证》（包含可销售本次产品），同时须提供产品生产商的《辐射安全许可证》（包含可生产本次产品）；或投标人为生产厂商的提供主管部门颁发的有效期内的《辐射安全许可证》（包含可生产及销售本次产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三、符合性条件（必须提供，否则投标无效）</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（一）报价</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2、《法定代表人授权委托书》（</w:t>
            </w:r>
            <w:r>
              <w:rPr>
                <w:rFonts w:hint="eastAsia" w:ascii="宋体" w:hAnsi="宋体" w:cs="宋体"/>
                <w:color w:val="000000" w:themeColor="text1"/>
                <w:sz w:val="24"/>
                <w:szCs w:val="24"/>
                <w:highlight w:val="none"/>
                <w:lang w:eastAsia="zh-CN"/>
                <w14:textFill>
                  <w14:solidFill>
                    <w14:schemeClr w14:val="tx1"/>
                  </w14:solidFill>
                </w14:textFill>
              </w:rPr>
              <w:t xml:space="preserve">法定代表人参与投标的须提供法定代表人身份证明书，不需要单独提供授权委托书）（</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加盖电子签章，格式见招标文件第七章《投标文件相关格式》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（三）技术响应</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ind w:left="0" w:right="0" w:firstLine="482"/>
              <w:keepLines w:val="0"/>
              <w:keepNext w:val="0"/>
              <w:pageBreakBefore w:val="0"/>
              <w:spacing w:before="0" w:beforeAutospacing="0" w:after="0" w:afterAutospacing="0" w:line="324" w:lineRule="auto"/>
              <w:rPr>
                <w:rFonts w:ascii="宋体" w:hAnsi="宋体" w:eastAsia="宋体" w:cs="宋体"/>
                <w:b/>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第五章采购需求中加★星条款承诺书（如有加★星条款必须提供，否则在符合性审查时按照投标无效处理）。</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综合评审评分项</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（一）技术部分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第五章《采购需求》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（二）商务部分</w:t>
            </w:r>
            <w:r/>
          </w:p>
          <w:p>
            <w:pPr>
              <w:ind w:left="0" w:right="0" w:firstLine="480"/>
              <w:keepLines w:val="0"/>
              <w:keepNext w:val="0"/>
              <w:pageBreakBefore w:val="0"/>
              <w:spacing w:before="0" w:beforeAutospacing="0" w:after="0" w:afterAutospacing="0" w:line="274"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、所投产品为“环境标志产品”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274"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所投产品为“节能产品”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投标人其它证明文件及材料扫描件。</w:t>
            </w:r>
            <w:r/>
          </w:p>
          <w:p>
            <w:pPr>
              <w:ind w:left="0" w:right="0"/>
              <w:keepLines w:val="0"/>
              <w:keepNext w:val="0"/>
              <w:pageBreakBefore w:val="0"/>
              <w:spacing w:before="0" w:beforeAutospacing="0" w:after="0" w:afterAutospacing="0" w:line="274"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其他部分</w:t>
            </w:r>
            <w:r/>
          </w:p>
          <w:p>
            <w:pPr>
              <w:ind w:left="0" w:right="0"/>
              <w:keepLines w:val="0"/>
              <w:keepNext w:val="0"/>
              <w:pageBreakBefore w:val="0"/>
              <w:spacing w:before="0" w:beforeAutospacing="0" w:after="0" w:afterAutospacing="0" w:line="274"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4"/>
                <w:szCs w:val="24"/>
                <w:highlight w:val="none"/>
                <w14:textFill>
                  <w14:solidFill>
                    <w14:schemeClr w14:val="tx1"/>
                  </w14:solidFill>
                </w14:textFill>
              </w:rPr>
              <w:t xml:space="preserve">（请填写完整，</w:t>
            </w:r>
            <w:r>
              <w:rPr>
                <w:rFonts w:hint="eastAsia" w:ascii="宋体" w:hAnsi="宋体" w:eastAsia="宋体" w:cs="宋体"/>
                <w:b/>
                <w:bCs/>
                <w:color w:val="000000" w:themeColor="text1"/>
                <w:sz w:val="24"/>
                <w:szCs w:val="24"/>
                <w:highlight w:val="none"/>
                <w14:textFill>
                  <w14:solidFill>
                    <w14:schemeClr w14:val="tx1"/>
                  </w14:solidFill>
                </w14:textFill>
              </w:rPr>
              <w:t xml:space="preserve">如不填写完整或未按要求填写的，视为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本国产品应当符合以下条件：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（一）在中国境内生产</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产品应当在中国境内生产，即在中华人民共和国关境内实现从原材料、组件到产品的属性改变。</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1.为确保产品在运输或者储存期间保持某种状态而进行的操作；</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2.为产品运输或者销售进行的包装或者展示；</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3.在产品或者其包装上粘贴或者印刷品牌、标志、标识以及其他用于区别的标记；</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4.简单的上漆、磨光和分装；</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5.其他不属于属性改变的情形。</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（二）在中国境内生产的组件成本占比达到规定比例</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产品在中国境内生产的组件成本占比应当达到规定比例，计算公式为：</w:t>
            </w:r>
            <w:r/>
          </w:p>
          <w:p>
            <w:pPr>
              <w:ind w:left="0" w:right="0"/>
              <w:jc w:val="center"/>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8.0pt;height:39.0pt;mso-wrap-distance-left:0.0pt;mso-wrap-distance-top:0.0pt;mso-wrap-distance-right:0.0pt;mso-wrap-distance-bottom:0.0pt;" stroked="f">
                      <v:path textboxrect="0,0,0,0"/>
                      <v:imagedata r:id="rId23" o:title=""/>
                    </v:shape>
                  </w:pict>
                </mc:Fallback>
              </mc:AlternateConten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（三）特定产品的关键组件、关键工序符合相关要求</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本国产品标准的适用范围</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对本国产品的支持政策</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注：中国境内生产的组件成本核算基本规则</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此项目</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color w:val="000000" w:themeColor="text1"/>
                <w:sz w:val="24"/>
                <w:szCs w:val="24"/>
                <w:highlight w:val="none"/>
                <w14:textFill>
                  <w14:solidFill>
                    <w14:schemeClr w14:val="tx1"/>
                  </w14:solidFill>
                </w14:textFill>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提供的货物全部由符合政策要求的中小企业制造，提供《中小企业声明函》</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1"/>
                <w:highlight w:val="none"/>
                <w14:textFill>
                  <w14:solidFill>
                    <w14:schemeClr w14:val="tx1"/>
                  </w14:solidFill>
                </w14:textFill>
              </w:rPr>
              <w:t xml:space="preserve">非必须提供</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（加盖电子签章，格式见招标文件第七章《投标文件相关格式》）</w:t>
            </w:r>
            <w:r>
              <w:rPr>
                <w:rFonts w:hint="eastAsia" w:ascii="宋体" w:hAnsi="宋体" w:eastAsia="宋体" w:cs="宋体"/>
                <w:b/>
                <w:color w:val="000000" w:themeColor="text1"/>
                <w:sz w:val="24"/>
                <w:szCs w:val="21"/>
                <w:highlight w:val="none"/>
                <w14:textFill>
                  <w14:solidFill>
                    <w14:schemeClr w14:val="tx1"/>
                  </w14:solidFill>
                </w14:textFill>
              </w:rPr>
              <w:t xml:space="preserve">（如提供请填写完整，如不填写完整或未按要求填写的，视为无效）</w:t>
            </w:r>
            <w:r>
              <w:rPr>
                <w:rFonts w:hint="eastAsia" w:ascii="宋体" w:hAnsi="宋体" w:eastAsia="宋体" w:cs="宋体"/>
                <w:bCs/>
                <w:color w:val="000000" w:themeColor="text1"/>
                <w:sz w:val="24"/>
                <w:szCs w:val="21"/>
                <w:highlight w:val="none"/>
                <w14:textFill>
                  <w14:solidFill>
                    <w14:schemeClr w14:val="tx1"/>
                  </w14:solidFill>
                </w14:textFill>
              </w:rPr>
              <w:t xml:space="preserve">。《中小企业声明函》查询渠道用微信搜索“中小企业规模类型自测小程序”。</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需满足的条件</w:t>
            </w:r>
            <w:r>
              <w:rPr>
                <w:rFonts w:hint="eastAsia" w:ascii="宋体" w:hAnsi="宋体" w:eastAsia="宋体" w:cs="宋体"/>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投标人为监狱企业的，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投标人为残疾人福利性单位的，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提供《残疾人福利性单位声明函》（加盖电子签章，格式见招标文件第七章《投标文件相关格式》）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1、投标人应对以上文件的合法性、真实性负责。</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商务条件见：</w:t>
            </w:r>
            <w:r/>
          </w:p>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1、招标文件第四章《评标标准》中《评分细则》</w:t>
            </w:r>
            <w:r/>
          </w:p>
          <w:p>
            <w:pPr>
              <w:ind w:left="0" w:right="0" w:firstLine="482"/>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交货和提供服务的时间：招标文件第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1"/>
                <w:highlight w:val="none"/>
                <w14:textFill>
                  <w14:solidFill>
                    <w14:schemeClr w14:val="tx1"/>
                  </w14:solidFill>
                </w14:textFill>
              </w:rPr>
              <w:t xml:space="preserve">章《采购需求》及或招标文件第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1"/>
                <w:highlight w:val="none"/>
                <w14:textFill>
                  <w14:solidFill>
                    <w14:schemeClr w14:val="tx1"/>
                  </w14:solidFill>
                </w14:textFill>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74"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本项目不接受超过人民</w:t>
            </w:r>
            <w:r>
              <w:rPr>
                <w:rFonts w:hint="eastAsia" w:ascii="宋体" w:hAnsi="宋体" w:eastAsia="宋体" w:cs="宋体"/>
                <w:b/>
                <w:bCs/>
                <w:color w:val="000000" w:themeColor="text1"/>
                <w:sz w:val="24"/>
                <w:szCs w:val="24"/>
                <w:highlight w:val="none"/>
                <w14:textFill>
                  <w14:solidFill>
                    <w14:schemeClr w14:val="tx1"/>
                  </w14:solidFill>
                </w14:textFill>
              </w:rPr>
              <w:t xml:space="preserve">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495.00</w:t>
            </w:r>
            <w:r>
              <w:rPr>
                <w:rFonts w:hint="eastAsia" w:ascii="宋体" w:hAnsi="宋体" w:eastAsia="宋体" w:cs="宋体"/>
                <w:b/>
                <w:bCs/>
                <w:color w:val="000000" w:themeColor="text1"/>
                <w:sz w:val="24"/>
                <w:szCs w:val="24"/>
                <w:highlight w:val="none"/>
                <w14:textFill>
                  <w14:solidFill>
                    <w14:schemeClr w14:val="tx1"/>
                  </w14:solidFill>
                </w14:textFill>
              </w:rPr>
              <w:t xml:space="preserve">万元</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eastAsia="宋体"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最高限价</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）的投标报价。</w:t>
            </w:r>
            <w:r/>
          </w:p>
          <w:p>
            <w:pPr>
              <w:ind w:left="0" w:right="0" w:firstLine="482"/>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投标文件的退还：</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说明：本项目采用线上投标，即</w:t>
            </w:r>
            <w:r>
              <w:rPr>
                <w:rFonts w:hint="eastAsia" w:ascii="宋体" w:hAnsi="宋体" w:cs="宋体"/>
                <w:b/>
                <w:bCs/>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线上投标文件的密封、签署、盖章要求：</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一、投标文件的密封（加密）要求：</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cs="宋体"/>
                <w:color w:val="000000" w:themeColor="text1"/>
                <w:sz w:val="24"/>
                <w:szCs w:val="21"/>
                <w:highlight w:val="none"/>
                <w:lang w:val="en-US" w:eastAsia="zh-CN"/>
                <w14:textFill>
                  <w14:solidFill>
                    <w14:schemeClr w14:val="tx1"/>
                  </w14:solidFill>
                </w14:textFill>
              </w:rPr>
              <w:t xml:space="preserve">投</w:t>
            </w:r>
            <w:r>
              <w:rPr>
                <w:rFonts w:hint="eastAsia" w:ascii="宋体" w:hAnsi="宋体" w:eastAsia="宋体" w:cs="宋体"/>
                <w:color w:val="000000" w:themeColor="text1"/>
                <w:sz w:val="24"/>
                <w:szCs w:val="21"/>
                <w:highlight w:val="none"/>
                <w14:textFill>
                  <w14:solidFill>
                    <w14:schemeClr w14:val="tx1"/>
                  </w14:solidFill>
                </w14:textFill>
              </w:rPr>
              <w:t xml:space="preserve">标文件的提交与接收： </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一、投标文件提交时间：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11月06日</w:t>
            </w:r>
            <w:r>
              <w:rPr>
                <w:rFonts w:hint="eastAsia" w:ascii="宋体" w:hAnsi="宋体" w:cs="宋体"/>
                <w:b/>
                <w:bCs/>
                <w:color w:val="000000" w:themeColor="text1"/>
                <w:sz w:val="24"/>
                <w:szCs w:val="21"/>
                <w:highlight w:val="none"/>
                <w:u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u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1"/>
                <w:highlight w:val="none"/>
                <w:u w:val="none"/>
                <w14:textFill>
                  <w14:solidFill>
                    <w14:schemeClr w14:val="tx1"/>
                  </w14:solidFill>
                </w14:textFill>
              </w:rPr>
              <w:t xml:space="preserve">前</w:t>
            </w:r>
            <w:r>
              <w:rPr>
                <w:rFonts w:hint="eastAsia" w:ascii="宋体" w:hAnsi="宋体" w:eastAsia="宋体" w:cs="宋体"/>
                <w:color w:val="000000" w:themeColor="text1"/>
                <w:sz w:val="24"/>
                <w:szCs w:val="21"/>
                <w:highlight w:val="none"/>
                <w:u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default" w:ascii="宋体" w:hAnsi="宋体" w:eastAsia="宋体" w:cs="宋体"/>
                <w:b/>
                <w:bC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u w:val="none"/>
                <w14:textFill>
                  <w14:solidFill>
                    <w14:schemeClr w14:val="tx1"/>
                  </w14:solidFill>
                </w14:textFill>
              </w:rPr>
              <w:t xml:space="preserve">二、投标截止时间：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11月06日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10</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投标人应携带 CA 数字证书以及自备的能够登录“苏采云”系统的电脑在到达开标时间后，使用 CA 数字证书解密各自投标文件。</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1"/>
                <w:highlight w:val="none"/>
                <w14:textFill>
                  <w14:solidFill>
                    <w14:schemeClr w14:val="tx1"/>
                  </w14:solidFill>
                </w14:textFill>
              </w:rPr>
              <w:t xml:space="preserve">开标时间：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11月06日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1"/>
                <w:highlight w:val="none"/>
                <w14:textFill>
                  <w14:solidFill>
                    <w14:schemeClr w14:val="tx1"/>
                  </w14:solidFill>
                </w14:textFill>
              </w:rPr>
              <w:br w:type="textWrapping" w:clear="all"/>
            </w:r>
            <w:r>
              <w:rPr>
                <w:rFonts w:hint="eastAsia" w:ascii="宋体" w:hAnsi="宋体" w:eastAsia="宋体" w:cs="宋体"/>
                <w:b/>
                <w:color w:val="000000" w:themeColor="text1"/>
                <w:sz w:val="24"/>
                <w:szCs w:val="21"/>
                <w:highlight w:val="none"/>
                <w14:textFill>
                  <w14:solidFill>
                    <w14:schemeClr w14:val="tx1"/>
                  </w14:solidFill>
                </w14:textFill>
              </w:rPr>
              <w:t xml:space="preserve">开标地点：</w:t>
            </w:r>
            <w:r>
              <w:rPr>
                <w:rFonts w:hint="eastAsia" w:ascii="宋体" w:hAnsi="宋体" w:eastAsia="宋体" w:cs="宋体"/>
                <w:color w:val="000000" w:themeColor="text1"/>
                <w:sz w:val="24"/>
                <w:szCs w:val="21"/>
                <w:highlight w:val="none"/>
                <w14:textFill>
                  <w14:solidFill>
                    <w14:schemeClr w14:val="tx1"/>
                  </w14:solidFill>
                </w14:textFill>
              </w:rPr>
              <w:t xml:space="preserve">线上“苏采云”系统（网址：</w:t>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t xml:space="preserve">）“开标大厅”或进入徐州政府采购网（网址：</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(二十八)1</w:t>
            </w:r>
            <w:r/>
          </w:p>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一、推荐中标候选供应商名单。中标候选供应商数量应当根据采购需要确定，但必须按顺序排列中标候选供应商。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本项目中标候选供应商数量3名。</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二、采用综合评分法的，按评审后得分由高到低顺序排列。</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综合</w:t>
            </w:r>
            <w:r>
              <w:rPr>
                <w:rFonts w:hint="eastAsia" w:ascii="宋体" w:hAnsi="宋体" w:eastAsia="宋体" w:cs="宋体"/>
                <w:color w:val="000000" w:themeColor="text1"/>
                <w:sz w:val="24"/>
                <w:szCs w:val="21"/>
                <w:highlight w:val="none"/>
                <w14:textFill>
                  <w14:solidFill>
                    <w14:schemeClr w14:val="tx1"/>
                  </w14:solidFill>
                </w14:textFill>
              </w:rPr>
              <w:t xml:space="preserve">得分相同的，按投标报价由低到高顺序排列</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报价一致的</w:t>
            </w:r>
            <w:r>
              <w:rPr>
                <w:rFonts w:hint="eastAsia" w:ascii="宋体" w:hAnsi="宋体" w:eastAsia="宋体" w:cs="宋体"/>
                <w:color w:val="000000" w:themeColor="text1"/>
                <w:sz w:val="24"/>
                <w:szCs w:val="21"/>
                <w:highlight w:val="none"/>
                <w14:textFill>
                  <w14:solidFill>
                    <w14:schemeClr w14:val="tx1"/>
                  </w14:solidFill>
                </w14:textFill>
              </w:rPr>
              <w:t xml:space="preserve">按技术</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部分</w:t>
            </w:r>
            <w:r>
              <w:rPr>
                <w:rFonts w:hint="eastAsia" w:ascii="宋体" w:hAnsi="宋体" w:eastAsia="宋体" w:cs="宋体"/>
                <w:color w:val="000000" w:themeColor="text1"/>
                <w:sz w:val="24"/>
                <w:szCs w:val="21"/>
                <w:highlight w:val="none"/>
                <w14:textFill>
                  <w14:solidFill>
                    <w14:schemeClr w14:val="tx1"/>
                  </w14:solidFill>
                </w14:textFill>
              </w:rPr>
              <w:t xml:space="preserve">得分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高者优先；各项分值均相同的，由评标委员会现场随机抽签确定先后顺序</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三、采购人应当自收到评标报告之日起</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三十）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特别说明：启动异常低价投标（响应）审查</w:t>
            </w: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通过</w:t>
            </w:r>
            <w:r>
              <w:rPr>
                <w:rFonts w:hint="eastAsia" w:ascii="宋体" w:hAnsi="宋体" w:eastAsia="宋体" w:cs="宋体"/>
                <w:b/>
                <w:bCs/>
                <w:color w:val="000000" w:themeColor="text1"/>
                <w:sz w:val="24"/>
                <w:szCs w:val="21"/>
                <w:highlight w:val="none"/>
                <w14:textFill>
                  <w14:solidFill>
                    <w14:schemeClr w14:val="tx1"/>
                  </w14:solidFill>
                </w14:textFill>
              </w:rPr>
              <w:t xml:space="preserve">“苏采云”系统提醒投标人，投标人自行查看。投标人未及时查看或因自身原因导致未收到信息的，责任自负。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2"/>
                <w:szCs w:val="22"/>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w:t>
            </w:r>
            <w:r>
              <w:rPr>
                <w:rFonts w:hint="eastAsia" w:ascii="宋体" w:hAnsi="宋体" w:cs="宋体"/>
                <w:color w:val="000000" w:themeColor="text1"/>
                <w:sz w:val="24"/>
                <w:szCs w:val="21"/>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szCs w:val="21"/>
                <w:highlight w:val="none"/>
                <w14:textFill>
                  <w14:solidFill>
                    <w14:schemeClr w14:val="tx1"/>
                  </w14:solidFill>
                </w14:textFill>
              </w:rPr>
              <w:t xml:space="preserve">采购人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1"/>
                <w:highlight w:val="none"/>
                <w14:textFill>
                  <w14:solidFill>
                    <w14:schemeClr w14:val="tx1"/>
                  </w14:solidFill>
                </w14:textFill>
              </w:rPr>
              <w:t xml:space="preserve">提交其投标文件中所有扫描件的原件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或其他证明文件</w:t>
            </w:r>
            <w:r>
              <w:rPr>
                <w:rFonts w:hint="eastAsia" w:ascii="宋体" w:hAnsi="宋体" w:eastAsia="宋体" w:cs="宋体"/>
                <w:color w:val="000000" w:themeColor="text1"/>
                <w:sz w:val="24"/>
                <w:szCs w:val="21"/>
                <w:highlight w:val="none"/>
                <w14:textFill>
                  <w14:solidFill>
                    <w14:schemeClr w14:val="tx1"/>
                  </w14:solidFill>
                </w14:textFill>
              </w:rPr>
              <w:t xml:space="preserve">，采购人核查无误后，签订合同。如中标人不能在采购人规定的时间内向采购人提供原件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或其他证明材料</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或提供虚假材料的，</w:t>
            </w:r>
            <w:r>
              <w:rPr>
                <w:rFonts w:hint="eastAsia" w:ascii="宋体" w:hAnsi="宋体" w:eastAsia="宋体" w:cs="宋体"/>
                <w:color w:val="000000" w:themeColor="text1"/>
                <w:sz w:val="24"/>
                <w:szCs w:val="21"/>
                <w:highlight w:val="none"/>
                <w14:textFill>
                  <w14:solidFill>
                    <w14:schemeClr w14:val="tx1"/>
                  </w14:solidFill>
                </w14:textFill>
              </w:rPr>
              <w:t xml:space="preserve">将被采购人视为放弃中标资格</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七、</w:t>
            </w:r>
            <w:r>
              <w:rPr>
                <w:rFonts w:hint="eastAsia" w:ascii="宋体" w:hAnsi="宋体" w:cs="宋体"/>
                <w:color w:val="000000" w:themeColor="text1"/>
                <w:sz w:val="24"/>
                <w:szCs w:val="21"/>
                <w:highlight w:val="none"/>
                <w:lang w:val="en-US" w:eastAsia="zh-CN"/>
                <w14:textFill>
                  <w14:solidFill>
                    <w14:schemeClr w14:val="tx1"/>
                  </w14:solidFill>
                </w14:textFill>
              </w:rPr>
              <w:t xml:space="preserve">政府</w:t>
            </w:r>
            <w:r>
              <w:rPr>
                <w:rFonts w:hint="eastAsia" w:ascii="宋体" w:hAnsi="宋体" w:eastAsia="宋体" w:cs="宋体"/>
                <w:color w:val="000000" w:themeColor="text1"/>
                <w:sz w:val="24"/>
                <w:szCs w:val="21"/>
                <w:highlight w:val="none"/>
                <w14:textFill>
                  <w14:solidFill>
                    <w14:schemeClr w14:val="tx1"/>
                  </w14:solidFill>
                </w14:textFill>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采购人与中标、成交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应当在中标、成交通知书发出之日起30日内，按照</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履约保证金：</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无</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2、质疑和投诉按《政府采购质疑和投诉办法》执行，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3、质疑时效期间的计算：（1）对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提出质疑的，为收到</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之日或</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质疑接收人：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朱文颖 朱柄昱</w:t>
            </w:r>
            <w:r>
              <w:rPr>
                <w:rFonts w:hint="eastAsia" w:ascii="宋体" w:hAnsi="宋体" w:eastAsia="宋体" w:cs="宋体"/>
                <w:color w:val="000000" w:themeColor="text1"/>
                <w:sz w:val="24"/>
                <w:szCs w:val="21"/>
                <w:highlight w:val="none"/>
                <w14:textFill>
                  <w14:solidFill>
                    <w14:schemeClr w14:val="tx1"/>
                  </w14:solidFill>
                </w14:textFill>
              </w:rPr>
              <w:t xml:space="preserve">   联系电话：0516-85610680</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000000" w:themeColor="text1"/>
          <w:sz w:val="30"/>
          <w:szCs w:val="30"/>
          <w:highlight w:val="none"/>
          <w14:textFill>
            <w14:solidFill>
              <w14:schemeClr w14:val="tx1"/>
            </w14:solidFill>
          </w14:textFill>
        </w:rPr>
        <w:sectPr>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本章</w:t>
      </w:r>
      <w:r>
        <w:rPr>
          <w:rFonts w:hint="eastAsia" w:ascii="宋体" w:hAnsi="宋体" w:eastAsia="宋体" w:cs="宋体"/>
          <w:color w:val="000000" w:themeColor="text1"/>
          <w:sz w:val="24"/>
          <w:szCs w:val="21"/>
          <w:highlight w:val="none"/>
          <w14:textFill>
            <w14:solidFill>
              <w14:schemeClr w14:val="tx1"/>
            </w14:solidFill>
          </w14:textFill>
        </w:rPr>
        <w:t xml:space="preserve">附件：</w:t>
      </w:r>
      <w:r/>
    </w:p>
    <w:p>
      <w:pPr>
        <w:numPr>
          <w:ilvl w:val="0"/>
          <w:numId w:val="0"/>
        </w:numPr>
        <w:jc w:val="center"/>
        <w:spacing w:after="120"/>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招标代理服务收费</w:t>
      </w:r>
      <w:bookmarkStart w:id="5" w:name="_Toc13017"/>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标准</w:t>
      </w:r>
      <w:bookmarkEnd w:id="5"/>
      <w:r/>
      <w:r/>
    </w:p>
    <w:tbl>
      <w:tblPr>
        <w:tblStyle w:val="954"/>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b/>
                <w:color w:val="000000" w:themeColor="text1"/>
                <w:spacing w:val="-3"/>
                <w:sz w:val="24"/>
                <w:szCs w:val="24"/>
                <w:highlight w:val="none"/>
                <w14:textFill>
                  <w14:solidFill>
                    <w14:schemeClr w14:val="tx1"/>
                  </w14:solidFill>
                </w14:textFill>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b/>
                <w:color w:val="000000" w:themeColor="text1"/>
                <w:spacing w:val="-1"/>
                <w:sz w:val="24"/>
                <w:szCs w:val="24"/>
                <w:highlight w:val="none"/>
                <w:lang w:eastAsia="zh-CN"/>
                <w14:textFill>
                  <w14:solidFill>
                    <w14:schemeClr w14:val="tx1"/>
                  </w14:solidFill>
                </w14:textFill>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说 明 ：</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3.代理服务费基准金额(按差额定率累进法计算的)=中标金额(按差额定率累进法计算的)*</w:t>
      </w:r>
      <w:r>
        <w:rPr>
          <w:rFonts w:hint="eastAsia" w:ascii="宋体" w:hAnsi="宋体" w:cs="宋体"/>
          <w:color w:val="000000" w:themeColor="text1"/>
          <w:spacing w:val="-2"/>
          <w:sz w:val="24"/>
          <w:szCs w:val="24"/>
          <w:highlight w:val="none"/>
          <w:lang w:val="en-US" w:eastAsia="zh-CN" w:bidi="ar-SA"/>
          <w14:textFill>
            <w14:solidFill>
              <w14:schemeClr w14:val="tx1"/>
            </w14:solidFill>
          </w14:textFill>
        </w:rPr>
        <w:t xml:space="preserve">费率</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6.有分包(分标段)的按一个项目计算。</w:t>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bookmarkStart w:id="6" w:name="_Toc14205"/>
      <w:r/>
      <w:bookmarkStart w:id="7" w:name="_Toc9429"/>
      <w:r>
        <w:rPr>
          <w:rFonts w:hint="eastAsia" w:ascii="宋体" w:hAnsi="宋体" w:cs="宋体"/>
          <w:b/>
          <w:bCs/>
          <w:color w:val="000000" w:themeColor="text1"/>
          <w:sz w:val="30"/>
          <w:szCs w:val="44"/>
          <w:highlight w:val="none"/>
          <w:lang w:val="en-US" w:eastAsia="zh-CN" w:bidi="ar-SA"/>
          <w14:textFill>
            <w14:solidFill>
              <w14:schemeClr w14:val="tx1"/>
            </w14:solidFill>
          </w14:textFill>
        </w:rPr>
        <w:t xml:space="preserve">7</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.本项目</w:t>
      </w:r>
      <w:r>
        <w:rPr>
          <w:rFonts w:hint="default" w:ascii="宋体" w:hAnsi="宋体" w:eastAsia="宋体" w:cs="宋体"/>
          <w:b w:val="0"/>
          <w:bCs w:val="0"/>
          <w:color w:val="000000" w:themeColor="text1"/>
          <w:spacing w:val="-2"/>
          <w:sz w:val="24"/>
          <w:szCs w:val="24"/>
          <w:highlight w:val="none"/>
          <w:lang w:val="en-US" w:eastAsia="zh-CN" w:bidi="ar-SA"/>
          <w14:textFill>
            <w14:solidFill>
              <w14:schemeClr w14:val="tx1"/>
            </w14:solidFill>
          </w14:textFill>
        </w:rPr>
        <w:t xml:space="preserve">代理服务</w:t>
      </w:r>
      <w:r>
        <w:rPr>
          <w:rFonts w:hint="eastAsia" w:ascii="宋体" w:hAnsi="宋体" w:cs="宋体"/>
          <w:b w:val="0"/>
          <w:bCs w:val="0"/>
          <w:color w:val="000000" w:themeColor="text1"/>
          <w:spacing w:val="-2"/>
          <w:sz w:val="24"/>
          <w:szCs w:val="24"/>
          <w:highlight w:val="none"/>
          <w:lang w:val="en-US" w:eastAsia="zh-CN" w:bidi="ar-SA"/>
          <w14:textFill>
            <w14:solidFill>
              <w14:schemeClr w14:val="tx1"/>
            </w14:solidFill>
          </w14:textFill>
        </w:rPr>
        <w:t xml:space="preserve">费</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按委托代理协议中约定金额收取。</w:t>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pStyle w:val="983"/>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第四章 评标标准</w:t>
      </w:r>
      <w:bookmarkEnd w:id="6"/>
      <w:r/>
      <w:bookmarkEnd w:id="7"/>
      <w:r/>
      <w:r/>
    </w:p>
    <w:tbl>
      <w:tblPr>
        <w:tblStyle w:val="954"/>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1229"/>
        <w:gridCol w:w="7566"/>
      </w:tblGrid>
      <w:tr>
        <w:trPr>
          <w:jc w:val="center"/>
          <w:trHeight w:val="541"/>
          <w:tblHeader/>
        </w:trPr>
        <w:tc>
          <w:tcPr>
            <w:tcW w:w="57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r>
            <w:r/>
          </w:p>
        </w:tc>
        <w:tc>
          <w:tcPr>
            <w:tcW w:w="619"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评分内容</w:t>
            </w:r>
            <w:r/>
          </w:p>
        </w:tc>
        <w:tc>
          <w:tcPr>
            <w:tcW w:w="381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评分标准</w:t>
            </w:r>
            <w:r/>
          </w:p>
        </w:tc>
      </w:tr>
      <w:tr>
        <w:trPr>
          <w:jc w:val="center"/>
          <w:trHeight w:val="6638"/>
        </w:trPr>
        <w:tc>
          <w:tcPr>
            <w:tcW w:w="57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报价部分（30分）</w:t>
            </w:r>
            <w:r/>
          </w:p>
        </w:tc>
        <w:tc>
          <w:tcPr>
            <w:tcW w:w="619"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投标报价（30分）</w:t>
            </w:r>
            <w:r/>
          </w:p>
        </w:tc>
        <w:tc>
          <w:tcPr>
            <w:tcW w:w="3810" w:type="pct"/>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满足招标文件要求且投标报价最低的投标人的价格为投标基准价，其价格分为满分。其他投标人的价格分数统一按照下列公式计算：</w:t>
            </w:r>
            <w:r/>
          </w:p>
          <w:p>
            <w:pPr>
              <w:ind w:left="0" w:right="0"/>
              <w:keepLines w:val="0"/>
              <w:keepNext w:val="0"/>
              <w:pageBreakBefore w:val="0"/>
              <w:spacing w:before="0" w:beforeAutospacing="0" w:after="0" w:afterAutospacing="0" w:line="288" w:lineRule="auto"/>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投标报价得分=（投标基准价/投标报价）×30</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注：</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该投标人的评审价格=《开标一览表》中的“总价”*（100%-10%）</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该投标人的评审价格=《开标一览表》中的“总价”*（100%-20%）</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享受价格评审优惠不改变最终中标、成交价格，政府采购合同仍按照中标、成交供应商的报价签订。</w:t>
            </w:r>
            <w:r/>
          </w:p>
        </w:tc>
      </w:tr>
      <w:tr>
        <w:trPr>
          <w:jc w:val="center"/>
          <w:trHeight w:val="605"/>
        </w:trPr>
        <w:tc>
          <w:tcPr>
            <w:tcW w:w="570"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（59分）</w:t>
            </w:r>
            <w:r/>
          </w:p>
        </w:tc>
        <w:tc>
          <w:tcPr>
            <w:tcW w:w="619"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技术参数（</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分）</w:t>
            </w:r>
            <w:r/>
          </w:p>
        </w:tc>
        <w:tc>
          <w:tcPr>
            <w:tcW w:w="3810" w:type="pct"/>
            <w:vAlign w:val="center"/>
            <w:textDirection w:val="lrTb"/>
            <w:noWrap w:val="false"/>
          </w:tcPr>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依据投标文件</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技术要求响应</w:t>
            </w:r>
            <w:r>
              <w:rPr>
                <w:rFonts w:hint="eastAsia" w:ascii="宋体" w:hAnsi="宋体" w:eastAsia="宋体" w:cs="宋体"/>
                <w:b w:val="0"/>
                <w:bCs/>
                <w:color w:val="000000" w:themeColor="text1"/>
                <w:sz w:val="24"/>
                <w:szCs w:val="24"/>
                <w:highlight w:val="none"/>
                <w14:textFill>
                  <w14:solidFill>
                    <w14:schemeClr w14:val="tx1"/>
                  </w14:solidFill>
                </w14:textFill>
              </w:rPr>
              <w:t xml:space="preserve">偏离表</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技术规格响应及配套证明材料，</w:t>
            </w:r>
            <w:r>
              <w:rPr>
                <w:rFonts w:hint="eastAsia" w:ascii="宋体" w:hAnsi="宋体" w:eastAsia="宋体" w:cs="宋体"/>
                <w:b w:val="0"/>
                <w:bCs/>
                <w:color w:val="000000" w:themeColor="text1"/>
                <w:sz w:val="24"/>
                <w:szCs w:val="24"/>
                <w:highlight w:val="none"/>
                <w14:textFill>
                  <w14:solidFill>
                    <w14:schemeClr w14:val="tx1"/>
                  </w14:solidFill>
                </w14:textFill>
              </w:rPr>
              <w:t xml:space="preserve">对招标文件</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第五章</w:t>
            </w: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《采购需求》中</w:t>
            </w:r>
            <w:r>
              <w:rPr>
                <w:rFonts w:hint="eastAsia" w:ascii="宋体" w:hAnsi="宋体" w:cs="宋体"/>
                <w:color w:val="000000" w:themeColor="text1"/>
                <w:sz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项下</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“技术规格参数要求”满足程度</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综合</w:t>
            </w:r>
            <w:r>
              <w:rPr>
                <w:rFonts w:hint="eastAsia" w:ascii="宋体" w:hAnsi="宋体" w:eastAsia="宋体" w:cs="宋体"/>
                <w:b w:val="0"/>
                <w:bCs/>
                <w:color w:val="000000" w:themeColor="text1"/>
                <w:sz w:val="24"/>
                <w:szCs w:val="24"/>
                <w:highlight w:val="none"/>
                <w14:textFill>
                  <w14:solidFill>
                    <w14:schemeClr w14:val="tx1"/>
                  </w14:solidFill>
                </w14:textFill>
              </w:rPr>
              <w:t xml:space="preserve">评分。</w:t>
            </w:r>
            <w:r/>
          </w:p>
          <w:p>
            <w:pPr>
              <w:ind w:left="0" w:right="0" w:firstLine="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1.完全</w:t>
            </w:r>
            <w:r>
              <w:rPr>
                <w:rFonts w:hint="eastAsia" w:ascii="宋体" w:hAnsi="宋体" w:eastAsia="宋体" w:cs="宋体"/>
                <w:color w:val="000000" w:themeColor="text1"/>
                <w:sz w:val="24"/>
                <w:szCs w:val="24"/>
                <w:highlight w:val="none"/>
                <w14:textFill>
                  <w14:solidFill>
                    <w14:schemeClr w14:val="tx1"/>
                  </w14:solidFill>
                </w14:textFill>
              </w:rPr>
              <w:t xml:space="preserve">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加“▲”</w:t>
            </w:r>
            <w:r>
              <w:rPr>
                <w:rFonts w:hint="eastAsia" w:ascii="宋体" w:hAnsi="宋体" w:eastAsia="宋体" w:cs="宋体"/>
                <w:color w:val="000000" w:themeColor="text1"/>
                <w:sz w:val="24"/>
                <w:szCs w:val="24"/>
                <w:highlight w:val="none"/>
                <w14:textFill>
                  <w14:solidFill>
                    <w14:schemeClr w14:val="tx1"/>
                  </w14:solidFill>
                </w14:textFill>
              </w:rPr>
              <w:t xml:space="preserve">参数为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color w:val="000000" w:themeColor="text1"/>
                <w:sz w:val="24"/>
                <w:szCs w:val="24"/>
                <w:highlight w:val="none"/>
                <w14:textFill>
                  <w14:solidFill>
                    <w14:schemeClr w14:val="tx1"/>
                  </w14:solidFill>
                </w14:textFill>
              </w:rPr>
              <w:t xml:space="preserve">响应指标不满足或负偏离</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3.其他参数为一般响应指标</w:t>
            </w:r>
            <w:r>
              <w:rPr>
                <w:rFonts w:hint="eastAsia" w:ascii="宋体" w:hAnsi="宋体" w:eastAsia="宋体" w:cs="宋体"/>
                <w:color w:val="000000" w:themeColor="text1"/>
                <w:sz w:val="24"/>
                <w:szCs w:val="24"/>
                <w:highlight w:val="none"/>
                <w14:textFill>
                  <w14:solidFill>
                    <w14:schemeClr w14:val="tx1"/>
                  </w14:solidFill>
                </w14:textFill>
              </w:rPr>
              <w:t xml:space="preserve">如有不满足或负偏离，每项扣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本项最高得</w:t>
            </w:r>
            <w:r>
              <w:rPr>
                <w:rFonts w:hint="eastAsia" w:ascii="宋体" w:hAnsi="宋体" w:cs="宋体"/>
                <w:color w:val="000000" w:themeColor="text1"/>
                <w:sz w:val="24"/>
                <w:highlight w:val="none"/>
                <w:lang w:val="en-US" w:eastAsia="zh-CN"/>
                <w14:textFill>
                  <w14:solidFill>
                    <w14:schemeClr w14:val="tx1"/>
                  </w14:solidFill>
                </w14:textFill>
              </w:rPr>
              <w:t xml:space="preserve">43</w:t>
            </w:r>
            <w:r>
              <w:rPr>
                <w:rFonts w:hint="eastAsia" w:ascii="宋体" w:hAnsi="宋体" w:cs="宋体"/>
                <w:color w:val="000000" w:themeColor="text1"/>
                <w:sz w:val="24"/>
                <w:highlight w:val="none"/>
                <w14:textFill>
                  <w14:solidFill>
                    <w14:schemeClr w14:val="tx1"/>
                  </w14:solidFill>
                </w14:textFill>
              </w:rPr>
              <w:t xml:space="preserve">分，最低得0分。</w:t>
            </w:r>
            <w:r/>
          </w:p>
          <w:p>
            <w:pPr>
              <w:ind w:left="0" w:right="0" w:firstLine="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(加“★”参数为实质性响应指标（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负偏离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或不满足</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，否则投标无效；加“▲”为参数为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响应指标（1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项）；其他未标注参数为一般响应指标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未按招标文件要求提供证明材料的视为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参数要求</w:t>
            </w:r>
            <w:r>
              <w:rPr>
                <w:rFonts w:hint="eastAsia" w:ascii="宋体" w:hAnsi="宋体" w:eastAsia="宋体" w:cs="宋体"/>
                <w:b w:val="0"/>
                <w:bCs/>
                <w:color w:val="000000" w:themeColor="text1"/>
                <w:sz w:val="24"/>
                <w:szCs w:val="24"/>
                <w:highlight w:val="none"/>
                <w14:textFill>
                  <w14:solidFill>
                    <w14:schemeClr w14:val="tx1"/>
                  </w14:solidFill>
                </w14:textFill>
              </w:rPr>
              <w:t xml:space="preserve">存在正、负偏离的均应详细说明，如实填写偏离表。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color w:val="000000" w:themeColor="text1"/>
                <w:sz w:val="24"/>
                <w:szCs w:val="24"/>
                <w:highlight w:val="none"/>
                <w14:textFill>
                  <w14:solidFill>
                    <w14:schemeClr w14:val="tx1"/>
                  </w14:solidFill>
                </w14:textFill>
              </w:rPr>
              <w:t xml:space="preserve">响应指标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，需提供技术支持资料（如白皮书、厂家对外公开发布的产品彩页、产品说明书、认证证书、检测/检验报告等扫描件加盖电子签章）；</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参数经评委审核技术支持材料有效，视为满足；未提供技术支持资料或技术支持资料中内容与所填报参数要求不一致的，该项按不满足扣分处理。需在《偏离表》中清楚标注每一证明材料对应项的具体页码，未提供或提供的不符合要求的，自行承担被判定为</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负偏离（或不满足）</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的风险。</w:t>
            </w:r>
            <w:r/>
          </w:p>
        </w:tc>
      </w:tr>
      <w:tr>
        <w:trPr>
          <w:jc w:val="center"/>
          <w:trHeight w:val="2843"/>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所投产品质量、性能评价（3分）</w:t>
            </w:r>
            <w:r/>
          </w:p>
        </w:tc>
        <w:tc>
          <w:tcPr>
            <w:shd w:val="clear" w:color="auto" w:fill="auto"/>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w:t>
            </w:r>
            <w:r>
              <w:rPr>
                <w:rFonts w:ascii="宋体" w:hAnsi="宋体" w:eastAsia="宋体" w:cs="宋体"/>
                <w:color w:val="000000" w:themeColor="text1"/>
                <w:sz w:val="24"/>
                <w:szCs w:val="24"/>
                <w:highlight w:val="none"/>
                <w14:textFill>
                  <w14:solidFill>
                    <w14:schemeClr w14:val="tx1"/>
                  </w14:solidFill>
                </w14:textFill>
              </w:rPr>
              <w:t xml:space="preserve">投标人提供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所投</w:t>
            </w:r>
            <w:r>
              <w:rPr>
                <w:rFonts w:ascii="宋体" w:hAnsi="宋体" w:eastAsia="宋体" w:cs="宋体"/>
                <w:color w:val="000000" w:themeColor="text1"/>
                <w:sz w:val="24"/>
                <w:szCs w:val="24"/>
                <w:highlight w:val="none"/>
                <w14:textFill>
                  <w14:solidFill>
                    <w14:schemeClr w14:val="tx1"/>
                  </w14:solidFill>
                </w14:textFill>
              </w:rPr>
              <w:t xml:space="preserve">产品技术资料、配置清单、同类机型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医疗机构应用情况</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等</w:t>
            </w:r>
            <w:r>
              <w:rPr>
                <w:rFonts w:ascii="宋体" w:hAnsi="宋体" w:eastAsia="宋体" w:cs="宋体"/>
                <w:color w:val="000000" w:themeColor="text1"/>
                <w:sz w:val="24"/>
                <w:szCs w:val="24"/>
                <w:highlight w:val="none"/>
                <w14:textFill>
                  <w14:solidFill>
                    <w14:schemeClr w14:val="tx1"/>
                  </w14:solidFill>
                </w14:textFill>
              </w:rPr>
              <w:t xml:space="preserve">材料综合评审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，从性能稳定性、质量可靠性、技术先进性方面综合评分</w:t>
            </w:r>
            <w:r>
              <w:rPr>
                <w:rFonts w:ascii="宋体" w:hAnsi="宋体" w:eastAsia="宋体" w:cs="宋体"/>
                <w:color w:val="000000" w:themeColor="text1"/>
                <w:sz w:val="24"/>
                <w:szCs w:val="24"/>
                <w:highlight w:val="none"/>
                <w14:textFill>
                  <w14:solidFill>
                    <w14:schemeClr w14:val="tx1"/>
                  </w14:solidFill>
                </w14:textFill>
              </w:rPr>
              <w:t xml:space="preserve">，无有效佐证材料对应分项不计分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性能稳定性高、质量可靠性高、技术先进的得3分；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性能稳定性一般、产品质量可靠性一般、技术较先进的得2分；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性能稳定性较差、质量可靠性程度较差、技术较落后的得1分；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未提供不得分。本项最高得3分，最低不得分。</w:t>
            </w:r>
            <w:r/>
          </w:p>
        </w:tc>
      </w:tr>
      <w:tr>
        <w:trPr>
          <w:jc w:val="center"/>
          <w:trHeight w:val="2290"/>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项目实施方案（6分）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根据投标人提供的完整项目实施方案综合评分，方案须包含但不限于：产品出厂质量控制、供货周期保障、项目团队配置、设备安装实施计划、项目安全保障、突发情况应急处理等核心内容。结合方案内容的</w:t>
            </w:r>
            <w:r>
              <w:rPr>
                <w:rStyle w:val="979"/>
                <w:rFonts w:hint="default"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全面性、针对性、可行性</w:t>
            </w:r>
            <w:r>
              <w:rPr>
                <w:rFonts w:hint="default"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进</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行综合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评价：</w:t>
            </w:r>
            <w:r/>
          </w:p>
          <w:p>
            <w:pPr>
              <w:ind w:left="0" w:right="0"/>
              <w:jc w:val="left"/>
              <w:keepLines w:val="0"/>
              <w:keepNext w:val="0"/>
              <w:pageBreakBefore w:val="0"/>
              <w:spacing w:before="0" w:beforeAutospacing="0" w:after="0" w:afterAutospacing="0" w:line="288" w:lineRule="auto"/>
              <w:widowControl/>
              <w:rPr>
                <w:rFonts w:hint="eastAsia" w:ascii="宋体" w:hAnsi="宋体" w:cs="宋体"/>
                <w:color w:val="000000" w:themeColor="text1"/>
                <w:sz w:val="24"/>
                <w:szCs w:val="24"/>
                <w:highlight w:val="none"/>
                <w:lang w:val="en-US" w:eastAsia="zh-CN" w:bidi="ar"/>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实施方案内容详实</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、全面</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完善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紧密贴合本项目64排螺旋CT设备采购、供货、安装及落地需求</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针对性极强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各项保障措施、实施计划、应急流程科学合理可</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行</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性强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的得6分；</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000000" w:themeColor="text1"/>
                <w:sz w:val="24"/>
                <w:szCs w:val="24"/>
                <w:highlight w:val="none"/>
                <w:lang w:val="en-US"/>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详实</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完善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贴合项目基本需求，部分内容通用性较强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整体方案合理，基本可以落地实施得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实施方案内容缺失较多、内容简略不全</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内容宽泛笼统，与本项目适配度低、针对性欠缺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计划及措施不合理、脱离项目实际，可行性不足得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2551"/>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售后服务方案（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完整售后服务方案综合评审，方案须包含但不限于：质保期限承诺、售后服务方式、故障响应时效、专属售后人员配置、故障排查处理流程、应急保障措施、质保期满后配件供应及维保服务等核心内容。结合方案的完整性、项目适配性、落地实操性综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综合评价：</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方案内容完整详实，完全覆盖本次招标要求的全部售后</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要求</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，服务标准清晰、响应机制完善、人员及配件保障到位，贴合本项目设备使用及医院运维需求，针对性强、落地性极强，</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方案内容较为全面，覆盖绝大部分核心售后模块，售后流程、响应机制、保障措施基本完善，基本匹配本项目运维需求，具备较强针对性与实操性，无明显短板，</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方案仅包含基础售后内容，关键售后模块存在缺失，服务流程、响应时效、应急保障等内容描述笼统，针对性和落地可行性不足，仅能满足基础售后需求，</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未提供的不得分，本项最高得4分，最低得0分。</w:t>
            </w:r>
            <w:r/>
          </w:p>
        </w:tc>
      </w:tr>
      <w:tr>
        <w:trPr>
          <w:jc w:val="center"/>
          <w:trHeight w:val="434"/>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技术培训方案（3分）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根据投标人提供的技术培训方案综合评审，方案包含但不限于培训目标、培训内容、培训方式、培训时长、培训人次、实操教学、后期答疑辅导等内容。结合方案针对性、完整性与落地可行性综合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培训方案内容完整、条理清晰，紧密贴合本项目设备操作、日常运维、基础故障处理等实际需求，培训方式科学、时长合理、内容贴合临床岗位实操，针对性强、可落地性高，得3分；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培训方案内容基本齐全，覆盖主要培训模块，能够满足岗位基本操作学习需求，整体方案合理、具备可行性，但内容细化程度一般、针对性适中，得2分；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培训方案内容简略、模块缺失，仅简单罗列培训事项，未结合本项目设备及医院岗位实际，针对性较弱、落地指导性不足，得1分；</w:t>
            </w:r>
            <w:r/>
          </w:p>
          <w:p>
            <w:pPr>
              <w:pStyle w:val="985"/>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未提供的不得分，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分，最低得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r>
      <w:tr>
        <w:trPr>
          <w:jc w:val="center"/>
          <w:trHeight w:val="1272"/>
        </w:trPr>
        <w:tc>
          <w:tcPr>
            <w:shd w:val="clear" w:color="auto" w:fill="auto"/>
            <w:tcW w:w="570" w:type="pct"/>
            <w:vAlign w:val="center"/>
            <w:vMerge w:val="restart"/>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商务部分（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业绩</w:t>
            </w:r>
            <w:r/>
          </w:p>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3810" w:type="pct"/>
            <w:vAlign w:val="center"/>
            <w:textDirection w:val="lrTb"/>
            <w:noWrap w:val="false"/>
          </w:tcPr>
          <w:p>
            <w:pPr>
              <w:ind w:left="0" w:right="0"/>
              <w:jc w:val="left"/>
              <w:keepLines w:val="0"/>
              <w:keepNext w:val="0"/>
              <w:spacing w:before="0" w:beforeAutospacing="0" w:after="0" w:afterAutospacing="0"/>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投标人提供2023年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10</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月1日</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（以合同签订时间为准）以来所投品牌制造商或其授权经销商的销售业绩合同材料，每份有效业绩得2分，本项最高得4分，未提供有效业绩材料不得分。</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业绩须为与本次所投</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产品</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同类的销售业绩，合同关键页（含项目名称、设备型号、签订日期、甲乙双方盖章页）</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须</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清晰可辨，扫描件加盖电子签章，否则视为无效业绩</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tc>
      </w:tr>
      <w:tr>
        <w:trPr>
          <w:jc w:val="center"/>
          <w:trHeight w:val="302"/>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免费延保期</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（5分）</w:t>
            </w:r>
            <w:r/>
          </w:p>
        </w:tc>
        <w:tc>
          <w:tcPr>
            <w:shd w:val="clear" w:color="auto" w:fill="auto"/>
            <w:tcW w:w="3810" w:type="pct"/>
            <w:vAlign w:val="center"/>
            <w:textDirection w:val="lrTb"/>
            <w:noWrap w:val="false"/>
          </w:tcPr>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在满足招标文件质保期基本要求（3年）的基础上，每免费延长1年质保期的得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，不足1年的不计分，本项最高得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注：投标文件中须提供原厂质保期承诺函并加盖投标人公章，否则不得分。</w:t>
            </w:r>
            <w:r/>
          </w:p>
        </w:tc>
      </w:tr>
      <w:tr>
        <w:trPr>
          <w:jc w:val="center"/>
          <w:trHeight w:val="1874"/>
        </w:trPr>
        <w:tc>
          <w:tcPr>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所投产品为“环境标志产品”</w:t>
            </w:r>
            <w:r/>
          </w:p>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46"/>
        </w:trPr>
        <w:tc>
          <w:tcPr>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所投产品为“节能产品”</w:t>
            </w:r>
            <w:r/>
          </w:p>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jc w:val="both"/>
        <w:spacing w:line="312"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本项目采用综合评分法。投标人技术部分得分取所有评委的平均值，保留小数点后二位。</w:t>
      </w:r>
      <w:r/>
    </w:p>
    <w:p>
      <w:pPr>
        <w:rPr>
          <w:rFonts w:hint="eastAsia" w:ascii="宋体" w:hAnsi="宋体" w:eastAsia="宋体" w:cs="宋体"/>
          <w:b/>
          <w:bCs/>
          <w:color w:val="000000" w:themeColor="text1"/>
          <w:sz w:val="28"/>
          <w:szCs w:val="28"/>
          <w:highlight w:val="none"/>
          <w14:textFill>
            <w14:solidFill>
              <w14:schemeClr w14:val="tx1"/>
            </w14:solidFill>
          </w14:textFill>
        </w:rPr>
      </w:pPr>
      <w:r/>
      <w:bookmarkStart w:id="8" w:name="_Toc17747"/>
      <w:r/>
      <w:bookmarkStart w:id="9" w:name="_Toc25688"/>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ind w:firstLine="420"/>
        <w:jc w:val="center"/>
        <w:spacing w:line="360" w:lineRule="auto"/>
        <w:rPr>
          <w:rFonts w:hint="eastAsia" w:ascii="宋体" w:hAnsi="宋体" w:eastAsia="宋体" w:cs="宋体"/>
          <w:bCs/>
          <w:color w:val="000000" w:themeColor="text1"/>
          <w:sz w:val="24"/>
          <w:szCs w:val="21"/>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14:textFill>
            <w14:solidFill>
              <w14:schemeClr w14:val="tx1"/>
            </w14:solidFill>
          </w14:textFill>
        </w:rPr>
        <w:t xml:space="preserve">章  采购需求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cs="宋体"/>
          <w:b/>
          <w:bCs/>
          <w:color w:val="000000" w:themeColor="text1"/>
          <w:sz w:val="24"/>
          <w:szCs w:val="24"/>
          <w:highlight w:val="none"/>
          <w:lang w:val="en-US"/>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此项目不属于专门面向中小微企业采购的项目。本项目不接受进口产品投标</w:t>
      </w:r>
      <w:r>
        <w:rPr>
          <w:rFonts w:hint="eastAsia" w:ascii="宋体" w:hAnsi="宋体" w:cs="宋体"/>
          <w:b/>
          <w:bCs/>
          <w:color w:val="000000" w:themeColor="text1"/>
          <w:sz w:val="24"/>
          <w:szCs w:val="24"/>
          <w:highlight w:val="none"/>
          <w:lang w:val="en-US"/>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二、</w:t>
      </w:r>
      <w:r>
        <w:rPr>
          <w:rFonts w:hint="eastAsia" w:ascii="宋体" w:hAnsi="宋体" w:cs="宋体"/>
          <w:b/>
          <w:bCs/>
          <w:color w:val="000000" w:themeColor="text1"/>
          <w:sz w:val="24"/>
          <w:szCs w:val="24"/>
          <w:highlight w:val="none"/>
          <w:lang w:val="en-US"/>
          <w14:textFill>
            <w14:solidFill>
              <w14:schemeClr w14:val="tx1"/>
            </w14:solidFill>
          </w14:textFill>
        </w:rPr>
        <w:t xml:space="preserve">采购最高限价：</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本项目不接受超过人民币</w:t>
      </w:r>
      <w:r>
        <w:rPr>
          <w:rFonts w:hint="eastAsia" w:ascii="宋体" w:hAnsi="宋体" w:cs="宋体"/>
          <w:b/>
          <w:bCs/>
          <w:color w:val="000000" w:themeColor="text1"/>
          <w:sz w:val="24"/>
          <w:szCs w:val="24"/>
          <w:highlight w:val="none"/>
          <w:lang w:val="en-US"/>
          <w14:textFill>
            <w14:solidFill>
              <w14:schemeClr w14:val="tx1"/>
            </w14:solidFill>
          </w14:textFill>
        </w:rPr>
        <w:t xml:space="preserve">495</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的投标报价。</w:t>
      </w:r>
      <w:r/>
    </w:p>
    <w:p>
      <w:pPr>
        <w:ind w:firstLine="480"/>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投标人报价应包括全部货物及伴随工程和服务的相应价格及相关税费、运输到指定地点的装运费用、安装调试、系统集成、</w:t>
      </w:r>
      <w:r>
        <w:rPr>
          <w:rFonts w:hint="eastAsia" w:ascii="宋体" w:hAnsi="宋体" w:cs="宋体"/>
          <w:color w:val="000000" w:themeColor="text1"/>
          <w:sz w:val="24"/>
          <w:highlight w:val="none"/>
          <w:lang w:val="en-US" w:eastAsia="zh-CN"/>
          <w14:textFill>
            <w14:solidFill>
              <w14:schemeClr w14:val="tx1"/>
            </w14:solidFill>
          </w14:textFill>
        </w:rPr>
        <w:t xml:space="preserve">接口费用、</w:t>
      </w:r>
      <w:r>
        <w:rPr>
          <w:rFonts w:hint="eastAsia" w:ascii="宋体" w:hAnsi="宋体" w:cs="宋体"/>
          <w:color w:val="000000" w:themeColor="text1"/>
          <w:sz w:val="24"/>
          <w:highlight w:val="none"/>
          <w14:textFill>
            <w14:solidFill>
              <w14:schemeClr w14:val="tx1"/>
            </w14:solidFill>
          </w14:textFill>
        </w:rPr>
        <w:t xml:space="preserve">培训、售后服务等其他有关的所有费用，包括但不限于人工、材料、机械、管理、维护、保险、利润、税金、政策性文件规定及合同包含的所有风险、责任等各项应有费用。</w:t>
      </w:r>
      <w:r>
        <w:rPr>
          <w:rFonts w:hint="eastAsia" w:ascii="宋体" w:hAnsi="宋体" w:cs="宋体"/>
          <w:color w:val="000000" w:themeColor="text1"/>
          <w:sz w:val="24"/>
          <w:highlight w:val="none"/>
          <w:lang w:val="en-US" w:eastAsia="zh-CN"/>
          <w14:textFill>
            <w14:solidFill>
              <w14:schemeClr w14:val="tx1"/>
            </w14:solidFill>
          </w14:textFill>
        </w:rPr>
        <w:t xml:space="preserve">采购人不再支付报价以外的任何费用。</w:t>
      </w:r>
      <w:r/>
    </w:p>
    <w:p>
      <w:pPr>
        <w:ind w:firstLine="482"/>
        <w:keepLines w:val="0"/>
        <w:keepNext w:val="0"/>
        <w:pageBreakBefore w:val="0"/>
        <w:spacing w:line="360" w:lineRule="auto"/>
        <w:widowControl w:val="off"/>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val="0"/>
          <w:color w:val="000000" w:themeColor="text1"/>
          <w:sz w:val="24"/>
          <w:szCs w:val="24"/>
          <w:highlight w:val="none"/>
          <w:lang w:val="en-US"/>
          <w14:textFill>
            <w14:solidFill>
              <w14:schemeClr w14:val="tx1"/>
            </w14:solidFill>
          </w14:textFill>
        </w:rPr>
        <w:t xml:space="preserve">项目概况</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1、</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采购人：睢宁县人民医院</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color w:val="000000" w:themeColor="text1"/>
          <w:sz w:val="24"/>
          <w:szCs w:val="24"/>
          <w:highlight w:val="none"/>
          <w:lang w:val="en-US"/>
          <w14:textFill>
            <w14:solidFill>
              <w14:schemeClr w14:val="tx1"/>
            </w14:solidFill>
          </w14:textFill>
        </w:rPr>
        <w:t xml:space="preserve">项目名称：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睢宁县人民医院64排螺旋CT采购项目</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采购标的：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因医院医疗保障和日常治疗需要，</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拟采购</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1台</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64排螺旋CT</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,包含</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设备、</w:t>
      </w:r>
      <w:r>
        <w:rPr>
          <w:rFonts w:hint="eastAsia" w:ascii="宋体" w:hAnsi="宋体" w:eastAsia="宋体" w:cs="宋体"/>
          <w:i w:val="0"/>
          <w:iCs w:val="0"/>
          <w:caps w:val="0"/>
          <w:color w:val="000000" w:themeColor="text1"/>
          <w:spacing w:val="0"/>
          <w:sz w:val="24"/>
          <w:szCs w:val="24"/>
          <w:highlight w:val="none"/>
          <w:lang w:val="en-US"/>
          <w14:textFill>
            <w14:solidFill>
              <w14:schemeClr w14:val="tx1"/>
            </w14:solidFill>
          </w14:textFill>
        </w:rPr>
        <w:t xml:space="preserve">安装调试及配套服务</w:t>
      </w: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4、交货地点</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睢宁县人民医院内指定地点</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供货周期：合同生效并在接到采购人通知后60日内完成供货并安装调试完毕（具体时间以医院通知的时间为准）。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szCs w:val="24"/>
          <w:highlight w:val="none"/>
          <w:lang w:val="en-US"/>
          <w14:textFill>
            <w14:solidFill>
              <w14:schemeClr w14:val="tx1"/>
            </w14:solidFill>
          </w14:textFill>
        </w:rPr>
        <w:t xml:space="preserve">、质量标准：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b w:val="0"/>
          <w:bCs/>
          <w:color w:val="000000" w:themeColor="text1"/>
          <w:sz w:val="24"/>
          <w:szCs w:val="24"/>
          <w:highlight w:val="none"/>
          <w:lang w:val="en-US"/>
          <w14:textFill>
            <w14:solidFill>
              <w14:schemeClr w14:val="tx1"/>
            </w14:solidFill>
          </w14:textFill>
        </w:rPr>
        <w:t xml:space="preserve">产品质量</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符合中华人民共和国国家安全质量标准、环保标准或行业标准；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②投标人所投设备必须是原厂全新，且生产日期为本项目投标截止之日前6个月内（以设备出厂合格证明或生产厂家出具的专项说明中载明的生产日期为准）。否则采购人有权取消中标资格。</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b w:val="0"/>
          <w:bCs/>
          <w:color w:val="000000" w:themeColor="text1"/>
          <w:sz w:val="24"/>
          <w:szCs w:val="24"/>
          <w:highlight w:val="none"/>
          <w:lang w:val="en-US"/>
          <w14:textFill>
            <w14:solidFill>
              <w14:schemeClr w14:val="tx1"/>
            </w14:solidFill>
          </w14:textFill>
        </w:rPr>
        <w:t xml:space="preserve">售后服务必须达到招标文件相关技术要求以及国家现行规范和规定标准。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采购包划分：本项目共分为1个采购包。</w:t>
      </w:r>
      <w:r/>
    </w:p>
    <w:p>
      <w:pPr>
        <w:numPr>
          <w:ilvl w:val="0"/>
          <w:numId w:val="0"/>
        </w:numPr>
        <w:ind w:firstLine="482"/>
        <w:keepLines w:val="0"/>
        <w:keepNext w:val="0"/>
        <w:pageBreakBefore w:val="0"/>
        <w:spacing w:line="360" w:lineRule="auto"/>
        <w:widowControl w:val="off"/>
        <w:rPr>
          <w:rFonts w:hint="default"/>
          <w:color w:val="000000" w:themeColor="text1"/>
          <w:highlight w:val="none"/>
          <w:lang w:val="en-US"/>
          <w14:textFill>
            <w14:solidFill>
              <w14:schemeClr w14:val="tx1"/>
            </w14:solidFill>
          </w14:textFill>
        </w:rPr>
      </w:pPr>
      <w:r>
        <w:rPr>
          <w:rFonts w:hint="eastAsia" w:ascii="宋体" w:hAnsi="宋体" w:cs="宋体"/>
          <w:b/>
          <w:bCs w:val="0"/>
          <w:color w:val="000000" w:themeColor="text1"/>
          <w:sz w:val="24"/>
          <w:szCs w:val="24"/>
          <w:highlight w:val="none"/>
          <w:lang w:val="en-US"/>
          <w14:textFill>
            <w14:solidFill>
              <w14:schemeClr w14:val="tx1"/>
            </w14:solidFill>
          </w14:textFill>
        </w:rPr>
        <w:t xml:space="preserve">四、采购清单</w:t>
      </w:r>
      <w:r/>
    </w:p>
    <w:tbl>
      <w:tblPr>
        <w:tblStyle w:val="978"/>
        <w:tblpPr w:horzAnchor="page" w:tblpXSpec="center" w:vertAnchor="text" w:tblpY="264" w:leftFromText="180" w:topFromText="0" w:rightFromText="180" w:bottomFromText="0"/>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355"/>
        <w:gridCol w:w="1155"/>
        <w:gridCol w:w="1245"/>
        <w:gridCol w:w="2025"/>
        <w:gridCol w:w="1875"/>
      </w:tblGrid>
      <w:tr>
        <w:trPr>
          <w:jc w:val="center"/>
          <w:trHeight w:val="508"/>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3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11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  量</w:t>
            </w:r>
            <w:r/>
          </w:p>
        </w:tc>
        <w:tc>
          <w:tcPr>
            <w:tcW w:w="12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w:t>
            </w:r>
            <w:r/>
          </w:p>
        </w:tc>
        <w:tc>
          <w:tcPr>
            <w:tcW w:w="202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w:t>
            </w:r>
            <w:r/>
          </w:p>
        </w:tc>
        <w:tc>
          <w:tcPr>
            <w:tcW w:w="187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备注</w:t>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3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64排螺旋CT（</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含系统软件）</w:t>
            </w:r>
            <w:r/>
          </w:p>
        </w:tc>
        <w:tc>
          <w:tcPr>
            <w:tcW w:w="11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2025" w:type="dxa"/>
            <w:vAlign w:val="center"/>
            <w:vMerge w:val="restart"/>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人民币495万元</w:t>
            </w:r>
            <w:r/>
          </w:p>
        </w:tc>
        <w:tc>
          <w:tcPr>
            <w:tcW w:w="1875" w:type="dxa"/>
            <w:vAlign w:val="center"/>
            <w:vMerge w:val="restart"/>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包含机房装修防护改造及接口费</w:t>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355" w:type="dxa"/>
            <w:vAlign w:val="center"/>
            <w:textDirection w:val="lrTb"/>
            <w:noWrap w:val="false"/>
          </w:tcPr>
          <w:p>
            <w:pPr>
              <w:jc w:val="center"/>
              <w:spacing w:line="360" w:lineRule="auto"/>
              <w:rPr>
                <w:rFonts w:hint="default" w:ascii="宋体" w:hAnsi="宋体" w:cs="宋体"/>
                <w:i w:val="0"/>
                <w:iCs w:val="0"/>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高压注射器</w:t>
            </w:r>
            <w:r/>
          </w:p>
        </w:tc>
        <w:tc>
          <w:tcPr>
            <w:tcW w:w="11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2025" w:type="dxa"/>
            <w:vAlign w:val="center"/>
            <w:vMerge w:val="continue"/>
            <w:textDirection w:val="lrTb"/>
            <w:noWrap w:val="false"/>
          </w:tcPr>
          <w:p>
            <w:pPr>
              <w:jc w:val="cente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W w:w="1875" w:type="dxa"/>
            <w:vAlign w:val="center"/>
            <w:vMerge w:val="continue"/>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23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安装及配套服务</w:t>
            </w:r>
            <w:r/>
          </w:p>
        </w:tc>
        <w:tc>
          <w:tcPr>
            <w:tcW w:w="11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2025" w:type="dxa"/>
            <w:vAlign w:val="center"/>
            <w:vMerge w:val="continue"/>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c>
          <w:tcPr>
            <w:tcW w:w="1875" w:type="dxa"/>
            <w:vAlign w:val="center"/>
            <w:vMerge w:val="continue"/>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466"/>
        </w:trPr>
        <w:tc>
          <w:tcPr>
            <w:gridSpan w:val="6"/>
            <w:tcW w:w="9458" w:type="dxa"/>
            <w:vAlign w:val="center"/>
            <w:textDirection w:val="lrTb"/>
            <w:noWrap w:val="false"/>
          </w:tcPr>
          <w:p>
            <w:pPr>
              <w:jc w:val="both"/>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特别提醒：该项目要求投标人按采购清单报价；投标报价为采购清单总价。</w:t>
            </w:r>
            <w:r/>
          </w:p>
        </w:tc>
      </w:tr>
    </w:tbl>
    <w:p>
      <w:pPr>
        <w:ind w:left="256" w:right="6" w:firstLine="624"/>
        <w:jc w:val="both"/>
        <w:spacing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r>
      <w:r/>
    </w:p>
    <w:p>
      <w:pPr>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五</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(加“★”参数为实质性响应指标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负偏离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或不满足</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，否则投标无效；加“▲”为参数为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其他未标注参数为一般响应指标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bl>
      <w:tblPr>
        <w:tblStyle w:val="9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7230"/>
      </w:tblGrid>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color w:val="000000" w:themeColor="text1"/>
                <w:sz w:val="21"/>
                <w:szCs w:val="21"/>
                <w:highlight w:val="none"/>
                <w14:textFill>
                  <w14:solidFill>
                    <w14:schemeClr w14:val="tx1"/>
                  </w14:solidFill>
                </w14:textFill>
              </w:rPr>
              <w:suppressLineNumbers w:val="0"/>
            </w:pPr>
            <w:r>
              <w:rPr>
                <w:b/>
                <w:color w:val="000000" w:themeColor="text1"/>
                <w:sz w:val="21"/>
                <w:szCs w:val="21"/>
                <w:highlight w:val="none"/>
                <w14:textFill>
                  <w14:solidFill>
                    <w14:schemeClr w14:val="tx1"/>
                  </w14:solidFill>
                </w14:textFill>
              </w:rPr>
              <w:t xml:space="preserve">序号</w:t>
            </w:r>
            <w:r/>
          </w:p>
        </w:tc>
        <w:tc>
          <w:tcPr>
            <w:tcW w:w="72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color w:val="000000" w:themeColor="text1"/>
                <w:sz w:val="21"/>
                <w:szCs w:val="21"/>
                <w:highlight w:val="none"/>
                <w14:textFill>
                  <w14:solidFill>
                    <w14:schemeClr w14:val="tx1"/>
                  </w14:solidFill>
                </w14:textFill>
              </w:rPr>
              <w:suppressLineNumbers w:val="0"/>
            </w:pPr>
            <w:r>
              <w:rPr>
                <w:rFonts w:hint="eastAsia"/>
                <w:b/>
                <w:color w:val="000000" w:themeColor="text1"/>
                <w:sz w:val="21"/>
                <w:szCs w:val="21"/>
                <w:highlight w:val="none"/>
                <w14:textFill>
                  <w14:solidFill>
                    <w14:schemeClr w14:val="tx1"/>
                  </w14:solidFill>
                </w14:textFill>
              </w:rPr>
              <w:t xml:space="preserve">技术规格参数要求</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扫描架系统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扫描架孔径：</w:t>
            </w:r>
            <w:r>
              <w:rPr>
                <w:rFonts w:hint="eastAsia"/>
                <w:color w:val="000000" w:themeColor="text1"/>
                <w:sz w:val="21"/>
                <w:szCs w:val="21"/>
                <w:highlight w:val="none"/>
                <w14:textFill>
                  <w14:solidFill>
                    <w14:schemeClr w14:val="tx1"/>
                  </w14:solidFill>
                </w14:textFill>
              </w:rPr>
              <w:t xml:space="preserve">≥70cm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机架冷却方式</w:t>
            </w:r>
            <w:r>
              <w:rPr>
                <w:rFonts w:hint="eastAsia" w:ascii="Calibri" w:eastAsia="宋体"/>
                <w:color w:val="000000" w:themeColor="text1"/>
                <w:sz w:val="21"/>
                <w:szCs w:val="21"/>
                <w:highlight w:val="none"/>
                <w:lang w:val="en-US" w:eastAsia="zh-CN"/>
                <w14:textFill>
                  <w14:solidFill>
                    <w14:schemeClr w14:val="tx1"/>
                  </w14:solidFill>
                </w14:textFill>
              </w:rPr>
              <w:t xml:space="preserve">:风冷</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探测器排数：</w:t>
            </w:r>
            <w:r>
              <w:rPr>
                <w:rFonts w:hint="eastAsia"/>
                <w:color w:val="000000" w:themeColor="text1"/>
                <w:sz w:val="21"/>
                <w:szCs w:val="21"/>
                <w:highlight w:val="none"/>
                <w14:textFill>
                  <w14:solidFill>
                    <w14:schemeClr w14:val="tx1"/>
                  </w14:solidFill>
                </w14:textFill>
              </w:rPr>
              <w:t xml:space="preserve">≥64排</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360度Z轴直接采集图像数据</w:t>
            </w:r>
            <w:r>
              <w:rPr>
                <w:rFonts w:hint="eastAsia" w:ascii="Calibri" w:eastAsia="宋体"/>
                <w:color w:val="000000" w:themeColor="text1"/>
                <w:sz w:val="21"/>
                <w:szCs w:val="21"/>
                <w:highlight w:val="none"/>
                <w:lang w:val="en-US" w:eastAsia="zh-CN"/>
                <w14:textFill>
                  <w14:solidFill>
                    <w14:schemeClr w14:val="tx1"/>
                  </w14:solidFill>
                </w14:textFill>
              </w:rPr>
              <w:t xml:space="preserve">:≥128层</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每排探测器单元数（X-Y轴）</w:t>
            </w:r>
            <w:r>
              <w:rPr>
                <w:rFonts w:hint="eastAsia" w:ascii="Calibri" w:eastAsia="宋体"/>
                <w:color w:val="000000" w:themeColor="text1"/>
                <w:sz w:val="21"/>
                <w:szCs w:val="21"/>
                <w:highlight w:val="none"/>
                <w:lang w:val="en-US" w:eastAsia="zh-CN"/>
                <w14:textFill>
                  <w14:solidFill>
                    <w14:schemeClr w14:val="tx1"/>
                  </w14:solidFill>
                </w14:textFill>
              </w:rPr>
              <w:t xml:space="preserve">:≥850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探测器物理单元总数</w:t>
            </w:r>
            <w:r>
              <w:rPr>
                <w:rFonts w:hint="eastAsia" w:ascii="Calibri" w:eastAsia="宋体"/>
                <w:color w:val="000000" w:themeColor="text1"/>
                <w:sz w:val="21"/>
                <w:szCs w:val="21"/>
                <w:highlight w:val="none"/>
                <w:lang w:val="en-US" w:eastAsia="zh-CN"/>
                <w14:textFill>
                  <w14:solidFill>
                    <w14:schemeClr w14:val="tx1"/>
                  </w14:solidFill>
                </w14:textFill>
              </w:rPr>
              <w:t xml:space="preserve">:≥54000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全准直探测器最薄扫描层厚</w:t>
            </w:r>
            <w:r>
              <w:rPr>
                <w:rFonts w:hint="eastAsia" w:ascii="Calibri" w:eastAsia="宋体"/>
                <w:color w:val="000000" w:themeColor="text1"/>
                <w:sz w:val="21"/>
                <w:szCs w:val="21"/>
                <w:highlight w:val="none"/>
                <w:lang w:val="en-US" w:eastAsia="zh-CN"/>
                <w14:textFill>
                  <w14:solidFill>
                    <w14:schemeClr w14:val="tx1"/>
                  </w14:solidFill>
                </w14:textFill>
              </w:rPr>
              <w:t xml:space="preserve">:≤0.625mm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具有扫描协议预设功能</w:t>
            </w:r>
            <w:r>
              <w:rPr>
                <w:rFonts w:hint="eastAsia" w:eastAsia="宋体"/>
                <w:color w:val="000000" w:themeColor="text1"/>
                <w:highlight w:val="none"/>
                <w:lang w:eastAsia="zh-CN"/>
                <w14:textFill>
                  <w14:solidFill>
                    <w14:schemeClr w14:val="tx1"/>
                  </w14:solidFill>
                </w14:textFill>
              </w:rPr>
              <w:t xml:space="preserve">：</w:t>
            </w:r>
            <w:r>
              <w:rPr>
                <w:rFonts w:hint="eastAsia" w:ascii="Calibri" w:eastAsia="宋体"/>
                <w:color w:val="000000" w:themeColor="text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扫描倾角</w:t>
            </w:r>
            <w:r>
              <w:rPr>
                <w:rFonts w:hint="eastAsia" w:ascii="Calibri" w:eastAsia="宋体"/>
                <w:color w:val="000000" w:themeColor="text1"/>
                <w:highlight w:val="none"/>
                <w:lang w:val="en-US" w:eastAsia="zh-CN"/>
                <w14:textFill>
                  <w14:solidFill>
                    <w14:schemeClr w14:val="tx1"/>
                  </w14:solidFill>
                </w14:textFill>
              </w:rPr>
              <w:t xml:space="preserve">:±30度</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tabs>
                <w:tab w:val="left" w:pos="2815" w:leader="none"/>
              </w:tabs>
              <w:rPr>
                <w:rFonts w:hint="eastAsia" w:eastAsia="宋体"/>
                <w:b/>
                <w:bCs/>
                <w:color w:val="000000" w:themeColor="text1"/>
                <w:sz w:val="21"/>
                <w:szCs w:val="21"/>
                <w:highlight w:val="none"/>
                <w:lang w:eastAsia="zh-CN"/>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扫描床系统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2.1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扫描床可扫描垂直升降最低高度</w:t>
            </w:r>
            <w:r>
              <w:rPr>
                <w:rFonts w:hint="eastAsia" w:ascii="Calibri" w:eastAsia="宋体"/>
                <w:color w:val="000000" w:themeColor="text1"/>
                <w:sz w:val="21"/>
                <w:szCs w:val="21"/>
                <w:highlight w:val="none"/>
                <w:lang w:val="en-US" w:eastAsia="zh-CN"/>
                <w14:textFill>
                  <w14:solidFill>
                    <w14:schemeClr w14:val="tx1"/>
                  </w14:solidFill>
                </w14:textFill>
              </w:rPr>
              <w:t xml:space="preserve">:≤500mm;扫描床可扫描垂直升降最高:高度≥900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2.</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扫描床水平移动范围</w:t>
            </w:r>
            <w:r>
              <w:rPr>
                <w:rFonts w:hint="eastAsia" w:ascii="Calibri" w:eastAsia="宋体"/>
                <w:color w:val="000000" w:themeColor="text1"/>
                <w:sz w:val="21"/>
                <w:szCs w:val="21"/>
                <w:highlight w:val="none"/>
                <w:lang w:val="en-US" w:eastAsia="zh-CN"/>
                <w14:textFill>
                  <w14:solidFill>
                    <w14:schemeClr w14:val="tx1"/>
                  </w14:solidFill>
                </w14:textFill>
              </w:rPr>
              <w:t xml:space="preserve">:≥1700mm;扫描床移动精度:±0.25mm;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2.3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扫描床承重量:≥200KG</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X线球管及高压发生器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球管阳极实际热容量：≥7MHU或等效阳极热容量≥30MHU（需提供技术白皮书）</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球管阳极最大散热率（非等效）</w:t>
            </w:r>
            <w:r>
              <w:rPr>
                <w:rFonts w:hint="eastAsia" w:ascii="Calibri" w:eastAsia="宋体"/>
                <w:color w:val="000000" w:themeColor="text1"/>
                <w:sz w:val="21"/>
                <w:szCs w:val="21"/>
                <w:highlight w:val="none"/>
                <w:lang w:val="en-US" w:eastAsia="zh-CN"/>
                <w14:textFill>
                  <w14:solidFill>
                    <w14:schemeClr w14:val="tx1"/>
                  </w14:solidFill>
                </w14:textFill>
              </w:rPr>
              <w:t xml:space="preserve">:≥1000KHu/min</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球管最大电流（不含等效概念）</w:t>
            </w:r>
            <w:r>
              <w:rPr>
                <w:rFonts w:hint="eastAsia" w:ascii="Calibri" w:eastAsia="宋体"/>
                <w:color w:val="000000" w:themeColor="text1"/>
                <w:sz w:val="21"/>
                <w:szCs w:val="21"/>
                <w:highlight w:val="none"/>
                <w:lang w:val="en-US" w:eastAsia="zh-CN"/>
                <w14:textFill>
                  <w14:solidFill>
                    <w14:schemeClr w14:val="tx1"/>
                  </w14:solidFill>
                </w14:textFill>
              </w:rPr>
              <w:t xml:space="preserve">:≥600mA</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球管最小电流</w:t>
            </w:r>
            <w:r>
              <w:rPr>
                <w:rFonts w:hint="eastAsia" w:ascii="Calibri" w:eastAsia="宋体"/>
                <w:color w:val="000000" w:themeColor="text1"/>
                <w:sz w:val="21"/>
                <w:szCs w:val="21"/>
                <w:highlight w:val="none"/>
                <w:lang w:val="en-US" w:eastAsia="zh-CN"/>
                <w14:textFill>
                  <w14:solidFill>
                    <w14:schemeClr w14:val="tx1"/>
                  </w14:solidFill>
                </w14:textFill>
              </w:rPr>
              <w:t xml:space="preserve">:≤10mA</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eastAsia="宋体"/>
                <w:color w:val="000000" w:themeColor="text1"/>
                <w:sz w:val="21"/>
                <w:szCs w:val="21"/>
                <w:highlight w:val="none"/>
                <w:lang w:eastAsia="zh-CN"/>
                <w14:textFill>
                  <w14:solidFill>
                    <w14:schemeClr w14:val="tx1"/>
                  </w14:solidFill>
                </w14:textFill>
              </w:rPr>
              <w:t xml:space="preserve">球管最大焦点</w:t>
            </w:r>
            <w:r>
              <w:rPr>
                <w:rFonts w:hint="eastAsia" w:ascii="Calibri" w:eastAsia="宋体"/>
                <w:color w:val="000000" w:themeColor="text1"/>
                <w:sz w:val="21"/>
                <w:szCs w:val="21"/>
                <w:highlight w:val="none"/>
                <w:lang w:val="en-US" w:eastAsia="zh-CN"/>
                <w14:textFill>
                  <w14:solidFill>
                    <w14:schemeClr w14:val="tx1"/>
                  </w14:solidFill>
                </w14:textFill>
              </w:rPr>
              <w:t xml:space="preserve">:≤1.1*1.2mm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球管最小焦点</w:t>
            </w:r>
            <w:r>
              <w:rPr>
                <w:rFonts w:hint="eastAsia" w:ascii="Calibri" w:eastAsia="宋体"/>
                <w:color w:val="000000" w:themeColor="text1"/>
                <w:sz w:val="21"/>
                <w:szCs w:val="21"/>
                <w:highlight w:val="none"/>
                <w:lang w:val="en-US" w:eastAsia="zh-CN"/>
                <w14:textFill>
                  <w14:solidFill>
                    <w14:schemeClr w14:val="tx1"/>
                  </w14:solidFill>
                </w14:textFill>
              </w:rPr>
              <w:t xml:space="preserve">:0.7mm*0.9mm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球管最大电压</w:t>
            </w:r>
            <w:r>
              <w:rPr>
                <w:rFonts w:hint="eastAsia" w:ascii="Calibri" w:eastAsia="宋体"/>
                <w:color w:val="000000" w:themeColor="text1"/>
                <w:sz w:val="21"/>
                <w:szCs w:val="21"/>
                <w:highlight w:val="none"/>
                <w:lang w:val="en-US" w:eastAsia="zh-CN"/>
                <w14:textFill>
                  <w14:solidFill>
                    <w14:schemeClr w14:val="tx1"/>
                  </w14:solidFill>
                </w14:textFill>
              </w:rPr>
              <w:t xml:space="preserve">:≥140kV;最小球管电压:≤70kV;球管电压选择范围:≥5挡</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高压发生器实际功率（不含等效概念）</w:t>
            </w:r>
            <w:r>
              <w:rPr>
                <w:rFonts w:hint="eastAsia" w:ascii="Calibri" w:eastAsia="宋体"/>
                <w:color w:val="000000" w:themeColor="text1"/>
                <w:sz w:val="21"/>
                <w:szCs w:val="21"/>
                <w:highlight w:val="none"/>
                <w:lang w:val="en-US" w:eastAsia="zh-CN"/>
                <w14:textFill>
                  <w14:solidFill>
                    <w14:schemeClr w14:val="tx1"/>
                  </w14:solidFill>
                </w14:textFill>
              </w:rPr>
              <w:t xml:space="preserve">:≥75KW</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为保证整机的稳定性和兼容性，所投CT生产厂家须具备</w:t>
            </w:r>
            <w:r>
              <w:rPr>
                <w:rFonts w:hint="eastAsia" w:ascii="Calibri" w:eastAsia="宋体"/>
                <w:color w:val="000000" w:themeColor="text1"/>
                <w:sz w:val="21"/>
                <w:szCs w:val="21"/>
                <w:highlight w:val="none"/>
                <w:lang w:val="en-US" w:eastAsia="zh-CN"/>
                <w14:textFill>
                  <w14:solidFill>
                    <w14:schemeClr w14:val="tx1"/>
                  </w14:solidFill>
                </w14:textFill>
              </w:rPr>
              <w:t xml:space="preserve">:自主研发、生产、同品牌CT(不限型号)主要部件能力（球管、探测器、高压发生器）的能力，需提供核心部件独立注册证或检测报告等相关证明材料</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高压注射器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b/>
                <w:bCs/>
                <w:color w:val="000000" w:themeColor="text1"/>
                <w:sz w:val="21"/>
                <w:szCs w:val="21"/>
                <w:highlight w:val="none"/>
                <w14:textFill>
                  <w14:solidFill>
                    <w14:schemeClr w14:val="tx1"/>
                  </w14:solidFill>
                </w14:textFill>
              </w:rPr>
              <w:t xml:space="preserve">无线蓝牙连接，可拖动；免抽吸，三通道，交直流电通用</w:t>
            </w:r>
            <w:r>
              <w:rPr>
                <w:rFonts w:hint="eastAsia" w:eastAsia="宋体"/>
                <w:b/>
                <w:bCs/>
                <w:color w:val="000000" w:themeColor="text1"/>
                <w:sz w:val="21"/>
                <w:szCs w:val="21"/>
                <w:highlight w:val="none"/>
                <w:lang w:eastAsia="zh-CN"/>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b/>
                <w:bCs/>
                <w:color w:val="000000" w:themeColor="text1"/>
                <w:sz w:val="21"/>
                <w:szCs w:val="21"/>
                <w:highlight w:val="none"/>
                <w14:textFill>
                  <w14:solidFill>
                    <w14:schemeClr w14:val="tx1"/>
                  </w14:solidFill>
                </w14:textFill>
              </w:rPr>
              <w:t xml:space="preserve">新设备须适配医院现有耗材或为开放性耗材；管路系统可24小时使用</w:t>
            </w:r>
            <w:r>
              <w:rPr>
                <w:rFonts w:hint="eastAsia" w:eastAsia="宋体"/>
                <w:b/>
                <w:bCs/>
                <w:color w:val="000000" w:themeColor="text1"/>
                <w:sz w:val="21"/>
                <w:szCs w:val="21"/>
                <w:highlight w:val="none"/>
                <w:lang w:eastAsia="zh-CN"/>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扫描参数</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机架最快旋转扫描时间/360°</w:t>
            </w:r>
            <w:r>
              <w:rPr>
                <w:rFonts w:hint="eastAsia" w:ascii="Calibri" w:eastAsia="宋体"/>
                <w:color w:val="000000" w:themeColor="text1"/>
                <w:sz w:val="21"/>
                <w:szCs w:val="21"/>
                <w:highlight w:val="none"/>
                <w:lang w:val="en-US" w:eastAsia="zh-CN"/>
                <w14:textFill>
                  <w14:solidFill>
                    <w14:schemeClr w14:val="tx1"/>
                  </w14:solidFill>
                </w14:textFill>
              </w:rPr>
              <w:t xml:space="preserve">:≤0.35s</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图像重建速度</w:t>
            </w:r>
            <w:r>
              <w:rPr>
                <w:rFonts w:hint="eastAsia" w:ascii="Calibri" w:eastAsia="宋体"/>
                <w:color w:val="000000" w:themeColor="text1"/>
                <w:sz w:val="21"/>
                <w:szCs w:val="21"/>
                <w:highlight w:val="none"/>
                <w:lang w:val="en-US" w:eastAsia="zh-CN"/>
                <w14:textFill>
                  <w14:solidFill>
                    <w14:schemeClr w14:val="tx1"/>
                  </w14:solidFill>
                </w14:textFill>
              </w:rPr>
              <w:t xml:space="preserve">:≥55幅/秒;扫描采集视野:≥50cm;扫描重建视野范围:50mm-500mm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定位片扫描长度：</w:t>
            </w:r>
            <w:r>
              <w:rPr>
                <w:rFonts w:hint="eastAsia"/>
                <w:color w:val="000000" w:themeColor="text1"/>
                <w:sz w:val="21"/>
                <w:szCs w:val="21"/>
                <w:highlight w:val="none"/>
                <w14:textFill>
                  <w14:solidFill>
                    <w14:schemeClr w14:val="tx1"/>
                  </w14:solidFill>
                </w14:textFill>
              </w:rPr>
              <w:t xml:space="preserve">≥1700mm</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定位片扫描宽度：</w:t>
            </w:r>
            <w:r>
              <w:rPr>
                <w:rFonts w:hint="eastAsia"/>
                <w:color w:val="000000" w:themeColor="text1"/>
                <w:sz w:val="21"/>
                <w:szCs w:val="21"/>
                <w:highlight w:val="none"/>
                <w14:textFill>
                  <w14:solidFill>
                    <w14:schemeClr w14:val="tx1"/>
                  </w14:solidFill>
                </w14:textFill>
              </w:rPr>
              <w:t xml:space="preserve">≥50cm</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定位片计划：双定位</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具备在线MPR重建功能</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b w:val="0"/>
                <w:bCs w:val="0"/>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单次连续螺旋扫描</w:t>
            </w:r>
            <w:r>
              <w:rPr>
                <w:rFonts w:hint="eastAsia" w:ascii="Calibri" w:eastAsia="宋体"/>
                <w:color w:val="000000" w:themeColor="text1"/>
                <w:sz w:val="21"/>
                <w:szCs w:val="21"/>
                <w:highlight w:val="none"/>
                <w:lang w:val="en-US" w:eastAsia="zh-CN"/>
                <w14:textFill>
                  <w14:solidFill>
                    <w14:schemeClr w14:val="tx1"/>
                  </w14:solidFill>
                </w14:textFill>
              </w:rPr>
              <w:t xml:space="preserve">:≥120</w:t>
            </w:r>
            <w:r>
              <w:rPr>
                <w:color w:val="000000" w:themeColor="text1"/>
                <w:sz w:val="21"/>
                <w:szCs w:val="21"/>
                <w:highlight w:val="none"/>
                <w14:textFill>
                  <w14:solidFill>
                    <w14:schemeClr w14:val="tx1"/>
                  </w14:solidFill>
                </w14:textFill>
              </w:rPr>
              <w:t xml:space="preserve">秒</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提供控制台所有Dicom3.0功能接口及控制台Worklist连接</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图像质量</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X-Y轴空间分辨率</w:t>
            </w:r>
            <w:r>
              <w:rPr>
                <w:rFonts w:hint="eastAsia" w:ascii="Calibri" w:eastAsia="宋体"/>
                <w:color w:val="000000" w:themeColor="text1"/>
                <w:sz w:val="21"/>
                <w:szCs w:val="21"/>
                <w:highlight w:val="none"/>
                <w:lang w:val="en-US" w:eastAsia="zh-CN"/>
                <w14:textFill>
                  <w14:solidFill>
                    <w14:schemeClr w14:val="tx1"/>
                  </w14:solidFill>
                </w14:textFill>
              </w:rPr>
              <w:t xml:space="preserve">:≥20LP/cm/cm@0%MTF</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密度分辨率</w:t>
            </w:r>
            <w:r>
              <w:rPr>
                <w:rFonts w:hint="eastAsia" w:ascii="Calibri" w:eastAsia="宋体"/>
                <w:color w:val="000000" w:themeColor="text1"/>
                <w:sz w:val="21"/>
                <w:szCs w:val="21"/>
                <w:highlight w:val="none"/>
                <w:lang w:val="en-US" w:eastAsia="zh-CN"/>
                <w14:textFill>
                  <w14:solidFill>
                    <w14:schemeClr w14:val="tx1"/>
                  </w14:solidFill>
                </w14:textFill>
              </w:rPr>
              <w:t xml:space="preserve">:≤2mm@0.3%</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CT值范围：-1024HU ~ +3071HU</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图像最大重建矩阵：</w:t>
            </w:r>
            <w:r>
              <w:rPr>
                <w:rFonts w:hint="eastAsia"/>
                <w:color w:val="000000" w:themeColor="text1"/>
                <w:sz w:val="21"/>
                <w:szCs w:val="21"/>
                <w:highlight w:val="none"/>
                <w14:textFill>
                  <w14:solidFill>
                    <w14:schemeClr w14:val="tx1"/>
                  </w14:solidFill>
                </w14:textFill>
              </w:rPr>
              <w:t xml:space="preserve">1024*1024</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主控制台计算机系统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CPU：≥4核</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内存：≥64.0GB</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硬盘容量：＞2000GB</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存储系统：DVD-RW</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液晶显示器：≥19英寸</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液晶显示器：分辨率≥1280×1024</w:t>
            </w:r>
            <w:r/>
          </w:p>
        </w:tc>
      </w:tr>
      <w:tr>
        <w:trPr>
          <w:jc w:val="center"/>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Calibri" w:hAnsi="Calibri"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具有存贮、传输、查询、工作单管理、打印等PACS联接功能</w:t>
            </w:r>
            <w:r/>
          </w:p>
        </w:tc>
      </w:tr>
      <w:tr>
        <w:trPr>
          <w:jc w:val="center"/>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Calibri" w:hAnsi="Calibri"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图像格式和传输存储：DICOM 3.0</w:t>
            </w:r>
            <w:r/>
          </w:p>
        </w:tc>
      </w:tr>
      <w:tr>
        <w:trPr>
          <w:jc w:val="center"/>
          <w:trHeight w:val="884"/>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自动病人呼吸屏气辅助控制系统，双向语音传输功能：标配</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操纵台可进行图像后处理功能，MPR/MIP/ 3D SSD/CTA/3D：标配</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临床应用软件</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多平面重建MPR：提供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任意曲面重建(CPR) ：提供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最大密度投影(MIP) ：提供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最小密度投影(MinIP) ：提供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容积三维重建 (VR) ：提供</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区域生长容积分析功能：提供</w:t>
            </w:r>
            <w:r>
              <w:rPr>
                <w:rFonts w:hint="eastAsia" w:eastAsia="宋体"/>
                <w:b/>
                <w:bCs/>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表面重建（SSD）：提供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容积漫游（VRT）：提供</w:t>
            </w:r>
            <w:r>
              <w:rPr>
                <w:rFonts w:hint="eastAsia" w:eastAsia="宋体"/>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组织裁剪：提供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自适应滤波条状伪影消除技术：提供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图像增强技术：提供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图像减影功能：提供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CT电影功能：提供</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探针提取或消除相近密度的组织结构：提供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CT血管造影（CTA）：提供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CT仿真内窥镜显示功能：提供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组织透明化显示技术</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具备器官融合、拆分技术</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0</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容积测量评估软件</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容积伪影抑制功能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血管测量软件包：提供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肺结节评估软件包:提供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肺气肿分析软件包：提供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动态灌注扫描方式：提供</w:t>
            </w:r>
            <w:r>
              <w:rPr>
                <w:rFonts w:hint="eastAsia" w:eastAsia="宋体"/>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全脑灌注扫描范围：≥12厘米</w:t>
            </w:r>
            <w:r/>
          </w:p>
        </w:tc>
      </w:tr>
      <w:tr>
        <w:trPr>
          <w:jc w:val="center"/>
          <w:trHeight w:val="1147"/>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b/>
                <w:bCs/>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需要提供AI辅助诊断软件:头颈CTA、脑灌注、冠状动脉及全身CTA，且软件必须拥有国家医疗器械三类医疗器械许可证（最新版本终身免费升级）</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10</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其他</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提供深度学习重建技术</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提供10mA肺部超低剂量扫描技术</w:t>
            </w:r>
            <w:r/>
          </w:p>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提供智能mA调节技术，实时智能X线剂量调控功能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提供自动管电压推荐</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设备设计使用年限</w:t>
            </w:r>
            <w:r>
              <w:rPr>
                <w:rFonts w:hint="eastAsia" w:ascii="Calibri" w:eastAsia="宋体"/>
                <w:color w:val="000000" w:themeColor="text1"/>
                <w:sz w:val="21"/>
                <w:szCs w:val="21"/>
                <w:highlight w:val="none"/>
                <w:lang w:val="en-US" w:eastAsia="zh-CN"/>
                <w14:textFill>
                  <w14:solidFill>
                    <w14:schemeClr w14:val="tx1"/>
                  </w14:solidFill>
                </w14:textFill>
              </w:rPr>
              <w:t xml:space="preserve">:≥8年，提供铭牌</w:t>
            </w:r>
            <w:r/>
          </w:p>
        </w:tc>
      </w:tr>
    </w:tbl>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备注：功能相同，描述不同，视为符合。</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六、项目质量保障及实施要求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（一）项目实施要求         </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1、为保证本项目的顺利实施，供应商应结合各自产品特点，自行编制实施方案。</w:t>
      </w:r>
      <w:r/>
    </w:p>
    <w:p>
      <w:pPr>
        <w:ind w:right="0" w:firstLine="480"/>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交货及安装期限要求：中标人须在合同签订之日起60日内完成供货并安装调试完毕（地址为睢宁县人民医院，具体情况可现场踏勘）。（提供承诺函，格式自拟）</w:t>
      </w:r>
      <w:r/>
    </w:p>
    <w:p>
      <w:pPr>
        <w:ind w:right="0" w:firstLine="482"/>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说明：“交货及安装期限要求”为不允许负偏离的实质性要求和条件，如有负偏离，在符合性审查时按照投标无效处理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设备送到项目实施现场后，中标人与采购人一</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3、厂家专职工程师到医院现场，负责仪器安装、调试，并负责本科室1至2名医师操作使用、维护培训，培训时间不少于一周。</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（二）质量保障要求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在质量管理上，严格按照规范要求，建立完善的质量管理体系，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2、投标人须提供所投产品的实样照片、提供所投产品配置清单、产品手册或技术说明书，针对所投产品的技术指标、性能稳定性进行具体说明。</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（三）配送、安装要求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1、投标人成立配送安装小组，指定具体负责人。产品出厂前，必须明确安装/维修要求，备齐所需工具。提供人员安排和配置。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七、项目验收</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1、验收标准：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2、验收期限：安装、调试、培训完成后验收。采购人按国际和国家标准及生产厂家标准进行质量验收。中标人应向采购人提供详细的验收标准、验收手册。</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3、设备安装完成后，采购人安排专人按照货物技术指标要求和中标人的投标文件中相关指标，以及验货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售后服务以及培训要求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（一）质保期内的服务要求</w:t>
      </w:r>
      <w:r/>
    </w:p>
    <w:p>
      <w:pPr>
        <w:ind w:right="0" w:firstLine="420"/>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1、质保期：提供不少于3年免费原厂质保和软件终身免费使用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免费升级、免费重装服务（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自最终验收合格之日起，开始进入质保期）。（提供承诺函，格式自拟）</w:t>
      </w:r>
      <w:r/>
    </w:p>
    <w:p>
      <w:pPr>
        <w:ind w:right="0" w:firstLine="482"/>
        <w:keepLines w:val="0"/>
        <w:keepNext w:val="0"/>
        <w:pageBreakBefore w:val="0"/>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说明：</w:t>
      </w:r>
      <w:r>
        <w:rPr>
          <w:rFonts w:hint="eastAsia" w:ascii="宋体" w:hAnsi="宋体" w:cs="宋体"/>
          <w:b/>
          <w:bCs/>
          <w:color w:val="000000" w:themeColor="text1"/>
          <w:sz w:val="24"/>
          <w:highlight w:val="none"/>
          <w14:textFill>
            <w14:solidFill>
              <w14:schemeClr w14:val="tx1"/>
            </w14:solidFill>
          </w14:textFill>
        </w:rPr>
        <w:t xml:space="preserve">本“质保期”为不允许偏离的实质性要求和条件，如有偏离，在符合性审查时按照响应无效处理。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2、质保期内设备免费维护、维修，解决各种技术瑕疵。</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3、全年设备故障电话1小时内响应，24小时内到达现场维修。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（二）质保期满后的服务要求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2、投标文件中提供质保期满后的响应时间、人员安排。</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3、配件供应：保证10年以上配件供应。</w:t>
      </w:r>
      <w:r/>
    </w:p>
    <w:p>
      <w:pPr>
        <w:ind w:righ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三）</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软件维保服务要求：</w:t>
      </w:r>
      <w:r/>
    </w:p>
    <w:p>
      <w:pPr>
        <w:ind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四</w:t>
      </w:r>
      <w:r>
        <w:rPr>
          <w:rFonts w:hint="eastAsia" w:ascii="宋体" w:hAnsi="宋体" w:eastAsia="宋体" w:cs="宋体"/>
          <w:b w:val="0"/>
          <w:bCs/>
          <w:color w:val="000000" w:themeColor="text1"/>
          <w:sz w:val="24"/>
          <w:szCs w:val="24"/>
          <w:highlight w:val="none"/>
          <w14:textFill>
            <w14:solidFill>
              <w14:schemeClr w14:val="tx1"/>
            </w14:solidFill>
          </w14:textFill>
        </w:rPr>
        <w:t xml:space="preserve">）硬件服务要求：</w:t>
      </w:r>
      <w:r/>
    </w:p>
    <w:p>
      <w:pPr>
        <w:ind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ind w:left="420" w:right="0" w:firstLine="480"/>
        <w:jc w:val="both"/>
        <w:keepLines w:val="0"/>
        <w:keepNext w:val="0"/>
        <w:pageBreakBefore w:val="0"/>
        <w:spacing w:after="0"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（五）培训要求：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1、产品验收合格后，中标人应选派专业技术人员对采购单位的相关人员进行技术培训，保证被培训人员能掌握操作方法和维护。</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2、中标人免费提供相关培训和产品的相关资料及演示视频等，并配备相应的操作流程、注意事项及保养方法。</w:t>
      </w:r>
      <w:r/>
    </w:p>
    <w:p>
      <w:pPr>
        <w:numPr>
          <w:ilvl w:val="0"/>
          <w:numId w:val="0"/>
        </w:numPr>
        <w:ind w:left="420" w:right="0" w:firstLine="480"/>
        <w:jc w:val="both"/>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他相关技术要求的培训。</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九、其他要求：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ind w:right="0" w:firstLine="480"/>
        <w:keepLines w:val="0"/>
        <w:keepNext w:val="0"/>
        <w:pageBreakBefore w:val="0"/>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2、机房辐射防护改造要求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提供能满足采购人要求的机房防护装修改造（中标人需自行现场踏勘）</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2.1.包含机房装修；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2.2.满足辐射防护要求，检测合格、完成办证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numPr>
          <w:ilvl w:val="0"/>
          <w:numId w:val="0"/>
        </w:numPr>
        <w:ind w:right="0" w:firstLine="480"/>
        <w:jc w:val="both"/>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3、其它要求见招标文件《拟签订的合同文本》。</w:t>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r/>
    </w:p>
    <w:p>
      <w:pPr>
        <w:jc w:val="center"/>
        <w:spacing w:line="360" w:lineRule="auto"/>
        <w:rPr>
          <w:color w:val="000000" w:themeColor="text1"/>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none"/>
          <w14:textFill>
            <w14:solidFill>
              <w14:schemeClr w14:val="tx1"/>
            </w14:solidFill>
          </w14:textFill>
        </w:rPr>
        <w:t xml:space="preserve">章  拟签订的合同文本</w:t>
      </w:r>
      <w:bookmarkEnd w:id="8"/>
      <w:r/>
      <w:r/>
    </w:p>
    <w:p>
      <w:pPr>
        <w:ind w:left="256" w:right="6" w:firstLine="624"/>
        <w:jc w:val="both"/>
        <w:widowControl w:val="off"/>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r>
      <w:r/>
    </w:p>
    <w:p>
      <w:pPr>
        <w:ind w:left="540"/>
        <w:jc w:val="center"/>
        <w:spacing w:before="1"/>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4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520"/>
        <w:jc w:val="both"/>
        <w:spacing w:after="120"/>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30"/>
          <w:szCs w:val="30"/>
          <w:highlight w:val="none"/>
          <w:lang w:val="en-US" w:eastAsia="zh-CN" w:bidi="ar-SA"/>
          <w14:textFill>
            <w14:solidFill>
              <w14:schemeClr w14:val="tx1"/>
            </w14:solidFill>
          </w14:textFill>
        </w:rPr>
      </w:pPr>
      <w:r>
        <w:rPr>
          <w:rFonts w:hint="default" w:ascii="宋体" w:hAnsi="宋体" w:eastAsia="宋体" w:cs="Times New Roman"/>
          <w:color w:val="000000" w:themeColor="text1"/>
          <w:sz w:val="30"/>
          <w:szCs w:val="30"/>
          <w:highlight w:val="none"/>
          <w:lang w:val="en-US" w:eastAsia="zh-CN" w:bidi="ar-SA"/>
          <w14:textFill>
            <w14:solidFill>
              <w14:schemeClr w14:val="tx1"/>
            </w14:solidFill>
          </w14:textFill>
        </w:rPr>
        <w:t xml:space="preserve">项目名称：</w:t>
      </w:r>
      <w:r>
        <w:rPr>
          <w:rFonts w:hint="eastAsia" w:ascii="宋体" w:hAnsi="宋体" w:cs="Times New Roman"/>
          <w:color w:val="000000" w:themeColor="text1"/>
          <w:sz w:val="30"/>
          <w:szCs w:val="30"/>
          <w:highlight w:val="none"/>
          <w:lang w:val="en-US" w:eastAsia="zh-CN" w:bidi="ar-SA"/>
          <w14:textFill>
            <w14:solidFill>
              <w14:schemeClr w14:val="tx1"/>
            </w14:solidFill>
          </w14:textFill>
        </w:rPr>
        <w:t xml:space="preserve">睢宁县人民医院64排螺旋CT采购项目</w:t>
      </w:r>
      <w:r/>
    </w:p>
    <w:p>
      <w:pPr>
        <w:jc w:val="center"/>
        <w:spacing w:after="120"/>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项目编号：</w:t>
      </w:r>
      <w:r>
        <w:rPr>
          <w:rFonts w:hint="eastAsia" w:ascii="宋体" w:hAnsi="宋体" w:cs="Times New Roman"/>
          <w:color w:val="000000" w:themeColor="text1"/>
          <w:sz w:val="28"/>
          <w:szCs w:val="28"/>
          <w:highlight w:val="none"/>
          <w:lang w:val="en-US" w:eastAsia="zh-CN" w:bidi="ar-SA"/>
          <w14:textFill>
            <w14:solidFill>
              <w14:schemeClr w14:val="tx1"/>
            </w14:solidFill>
          </w14:textFill>
        </w:rPr>
        <w:t xml:space="preserve">JSZC-320324-JSKJ-G2026-0041</w:t>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default" w:ascii="宋体" w:hAnsi="宋体" w:eastAsia="宋体" w:cs="Times New Roman"/>
          <w:color w:val="000000" w:themeColor="text1"/>
          <w:sz w:val="56"/>
          <w:szCs w:val="56"/>
          <w:highlight w:val="none"/>
          <w:lang w:val="en-US" w:eastAsia="zh-CN" w:bidi="ar-SA"/>
          <w14:textFill>
            <w14:solidFill>
              <w14:schemeClr w14:val="tx1"/>
            </w14:solidFill>
          </w14:textFill>
        </w:rPr>
        <w:t xml:space="preserve">政府采购合同</w:t>
      </w:r>
      <w:r/>
    </w:p>
    <w:p>
      <w:pPr>
        <w:jc w:val="both"/>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jc w:val="both"/>
        <w:spacing w:after="120"/>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  购  人</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（甲方）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cs="Times New Roman"/>
          <w:color w:val="000000" w:themeColor="text1"/>
          <w:sz w:val="28"/>
          <w:szCs w:val="28"/>
          <w:highlight w:val="none"/>
          <w:u w:val="single"/>
          <w:lang w:val="en-US" w:eastAsia="zh-CN" w:bidi="ar-SA"/>
          <w14:textFill>
            <w14:solidFill>
              <w14:schemeClr w14:val="tx1"/>
            </w14:solidFill>
          </w14:textFill>
        </w:rPr>
        <w:t xml:space="preserve">睢宁县人民医院</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供</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应</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商</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（乙方）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合同签订日期：   年   月   日</w:t>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投标人</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应当在中标、成交通知书发出之日起30日内，按照</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招标文件</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确定的事项签订政府采购合同。</w:t>
      </w:r>
      <w:r/>
    </w:p>
    <w:p>
      <w:pPr>
        <w:ind w:firstLine="480"/>
        <w:jc w:val="both"/>
        <w:spacing w:line="360"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采购人应当自政府采购合同签订之日起2个</w:t>
      </w:r>
      <w:r>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bookmarkEnd w:id="9"/>
      <w:r/>
      <w:r/>
    </w:p>
    <w:p>
      <w:pPr>
        <w:spacing w:line="312" w:lineRule="auto"/>
        <w:rPr>
          <w:rFonts w:hint="eastAsia" w:ascii="宋体" w:hAnsi="宋体" w:cs="宋体"/>
          <w:color w:val="000000" w:themeColor="text1"/>
          <w:sz w:val="24"/>
          <w:highlight w:val="none"/>
          <w14:textFill>
            <w14:solidFill>
              <w14:schemeClr w14:val="tx1"/>
            </w14:solidFill>
          </w14:textFill>
        </w:rPr>
        <w:sectPr>
          <w:footerReference w:type="default" r:id="rId17"/>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000000" w:themeColor="text1"/>
          <w:sz w:val="24"/>
          <w:highlight w:val="none"/>
          <w14:textFill>
            <w14:solidFill>
              <w14:schemeClr w14:val="tx1"/>
            </w14:solidFill>
          </w14:textFill>
        </w:rPr>
      </w:r>
      <w:r/>
    </w:p>
    <w:p>
      <w:pPr>
        <w:ind w:firstLine="420"/>
        <w:jc w:val="center"/>
        <w:spacing w:line="520" w:lineRule="exact"/>
        <w:rPr>
          <w:rFonts w:hint="eastAsia" w:ascii="宋体" w:hAnsi="宋体" w:cs="宋体"/>
          <w:color w:val="000000" w:themeColor="text1"/>
          <w:sz w:val="32"/>
          <w:szCs w:val="32"/>
          <w:highlight w:val="none"/>
          <w14:textFill>
            <w14:solidFill>
              <w14:schemeClr w14:val="tx1"/>
            </w14:solidFill>
          </w14:textFill>
        </w:rPr>
        <w:outlineLvl w:val="1"/>
      </w:pPr>
      <w:r>
        <w:rPr>
          <w:rFonts w:hint="eastAsia" w:ascii="宋体" w:hAnsi="宋体" w:cs="宋体"/>
          <w:color w:val="000000" w:themeColor="text1"/>
          <w:sz w:val="32"/>
          <w:szCs w:val="32"/>
          <w:highlight w:val="none"/>
          <w:lang w:val="en-US" w:eastAsia="zh-CN"/>
          <w14:textFill>
            <w14:solidFill>
              <w14:schemeClr w14:val="tx1"/>
            </w14:solidFill>
          </w14:textFill>
        </w:rPr>
        <w:t xml:space="preserve">第一部分 </w:t>
      </w:r>
      <w:r>
        <w:rPr>
          <w:rFonts w:hint="eastAsia" w:ascii="宋体" w:hAnsi="宋体" w:cs="宋体"/>
          <w:color w:val="000000" w:themeColor="text1"/>
          <w:sz w:val="32"/>
          <w:szCs w:val="32"/>
          <w:highlight w:val="none"/>
          <w14:textFill>
            <w14:solidFill>
              <w14:schemeClr w14:val="tx1"/>
            </w14:solidFill>
          </w14:textFill>
        </w:rPr>
        <w:t xml:space="preserve">合同通用条款</w:t>
      </w:r>
      <w:r/>
    </w:p>
    <w:p>
      <w:pPr>
        <w:ind w:firstLine="600"/>
        <w:jc w:val="cente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val="0"/>
        <w:pageBreakBefore w:val="0"/>
        <w:spacing w:line="312" w:lineRule="auto"/>
        <w:widowControl w:val="off"/>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1.12“合同生效日”见《合同协议书》（合同附件1）第5 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 见合同附件6。</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2.2数量：见招标文件</w:t>
      </w:r>
      <w:r>
        <w:rPr>
          <w:rFonts w:hint="eastAsia" w:ascii="宋体" w:hAnsi="宋体" w:cs="宋体"/>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color w:val="000000" w:themeColor="text1"/>
          <w:sz w:val="24"/>
          <w:highlight w:val="none"/>
          <w14:textFill>
            <w14:solidFill>
              <w14:schemeClr w14:val="tx1"/>
            </w14:solidFill>
          </w14:textFill>
        </w:rPr>
        <w:t xml:space="preserve">中“三、</w:t>
      </w:r>
      <w:r>
        <w:rPr>
          <w:rFonts w:hint="eastAsia" w:ascii="宋体" w:hAnsi="宋体" w:eastAsia="宋体" w:cs="宋体"/>
          <w:color w:val="000000" w:themeColor="text1"/>
          <w:sz w:val="24"/>
          <w:highlight w:val="none"/>
          <w:lang w:eastAsia="zh-CN"/>
          <w14:textFill>
            <w14:solidFill>
              <w14:schemeClr w14:val="tx1"/>
            </w14:solidFill>
          </w14:textFill>
        </w:rPr>
        <w:t xml:space="preserve">项目说明</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项目实施方案见合同附件7。</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54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left="1" w:firstLine="537"/>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12" w:lineRule="auto"/>
        <w:widowControl w:val="off"/>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11"/>
          <w:footerReference w:type="default" r:id="rId18"/>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center"/>
        <w:spacing w:line="360" w:lineRule="auto"/>
        <w:rPr>
          <w:rFonts w:hint="eastAsia" w:ascii="宋体" w:hAnsi="宋体" w:eastAsia="宋体" w:cs="宋体"/>
          <w:b w:val="0"/>
          <w:bCs/>
          <w:color w:val="000000" w:themeColor="text1"/>
          <w:sz w:val="30"/>
          <w:szCs w:val="30"/>
          <w:highlight w:val="none"/>
          <w14:textFill>
            <w14:solidFill>
              <w14:schemeClr w14:val="tx1"/>
            </w14:solidFill>
          </w14:textFill>
        </w:rPr>
        <w:outlineLvl w:val="1"/>
      </w:pPr>
      <w:r>
        <w:rPr>
          <w:rFonts w:hint="eastAsia" w:ascii="宋体" w:hAnsi="宋体" w:cs="宋体"/>
          <w:b w:val="0"/>
          <w:bCs/>
          <w:color w:val="000000" w:themeColor="text1"/>
          <w:sz w:val="30"/>
          <w:szCs w:val="30"/>
          <w:highlight w:val="none"/>
          <w:lang w:val="en-US" w:eastAsia="zh-CN"/>
          <w14:textFill>
            <w14:solidFill>
              <w14:schemeClr w14:val="tx1"/>
            </w14:solidFill>
          </w14:textFill>
        </w:rPr>
        <w:t xml:space="preserve">第二部分 </w:t>
      </w: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甲方（买方）：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乙方（卖方）：</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168"/>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合同标的</w:t>
      </w:r>
      <w:r/>
    </w:p>
    <w:p>
      <w:pPr>
        <w:ind w:left="426"/>
        <w:spacing w:line="360" w:lineRule="exact"/>
        <w:rPr>
          <w:rStyle w:val="1168"/>
          <w:rFonts w:hint="eastAsia" w:ascii="宋体" w:hAnsi="宋体" w:eastAsia="宋体" w:cs="宋体"/>
          <w:b w:val="0"/>
          <w:bCs/>
          <w:color w:val="000000" w:themeColor="text1"/>
          <w:sz w:val="24"/>
          <w:szCs w:val="24"/>
          <w:highlight w:val="none"/>
          <w14:textFill>
            <w14:solidFill>
              <w14:schemeClr w14:val="tx1"/>
            </w14:solidFill>
          </w14:textFill>
        </w:rPr>
      </w:pPr>
      <w:r>
        <w:rPr>
          <w:rStyle w:val="1168"/>
          <w:rFonts w:hint="eastAsia" w:ascii="宋体" w:hAnsi="宋体" w:eastAsia="宋体" w:cs="宋体"/>
          <w:b w:val="0"/>
          <w:bCs/>
          <w:color w:val="000000" w:themeColor="text1"/>
          <w:sz w:val="24"/>
          <w:szCs w:val="24"/>
          <w:highlight w:val="none"/>
          <w14:textFill>
            <w14:solidFill>
              <w14:schemeClr w14:val="tx1"/>
            </w14:solidFill>
          </w14:textFill>
        </w:rPr>
        <w:t xml:space="preserve">1.1产品名称、型号、规格、数量及价款</w:t>
      </w:r>
      <w:r/>
    </w:p>
    <w:tbl>
      <w:tblPr>
        <w:tblStyle w:val="95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合计（大写）：人民币</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元整 </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（含税含运费）</w:t>
            </w:r>
            <w:r/>
          </w:p>
        </w:tc>
      </w:tr>
    </w:tbl>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36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2.交货方法、交货期限、到货地点及风险转移</w:t>
      </w:r>
      <w:r/>
    </w:p>
    <w:p>
      <w:pPr>
        <w:pStyle w:val="1169"/>
        <w:ind w:left="0"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交货期：自本合同签订生效之日起</w:t>
      </w: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 xml:space="preserve">____</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日内，将货物送达甲方指定地点，并完成安装调试及投入使用。</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2.3甲方指定的到货地点：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指定地点</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 货物包装及质量保证</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4.交货物验收、异议</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4.1货物到达甲方指定到货地点后，甲、乙双方共同进行验收、测试。</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4.2验收标准: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val="0"/>
          <w:bCs/>
          <w:color w:val="000000" w:themeColor="text1"/>
          <w:sz w:val="24"/>
          <w:szCs w:val="24"/>
          <w:highlight w:val="none"/>
          <w14:textFill>
            <w14:solidFill>
              <w14:schemeClr w14:val="tx1"/>
            </w14:solidFill>
          </w14:textFill>
        </w:rPr>
        <w:t xml:space="preserve">所</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供</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4.6乙方在接到甲方书面异议后，应在三日内提出处理意见，否则，即视为默认甲方提出的异议和处理意见，乙方应照此执行。</w:t>
      </w:r>
      <w:r/>
    </w:p>
    <w:p>
      <w:pPr>
        <w:pStyle w:val="1158"/>
        <w:ind w:left="480"/>
        <w:spacing w:before="0" w:beforeAutospacing="0" w:after="0" w:afterAutospacing="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 安装、调试与验收</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55"/>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55"/>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5.3质量符合国家法律法规规定的标准、招标文件和投标文件的要求。</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乙方提供设备安装和维修所需的专用工具和辅助材料。</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14:textFill>
            <w14:solidFill>
              <w14:schemeClr w14:val="tx1"/>
            </w14:solidFill>
          </w14:textFill>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5.14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.如果设备中含不可收费的一次性耗材，乙方需终身免费提供。</w:t>
      </w:r>
      <w:r/>
    </w:p>
    <w:p>
      <w:pPr>
        <w:ind w:firstLine="482"/>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6. </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货款支付</w:t>
      </w:r>
      <w:r/>
    </w:p>
    <w:p>
      <w:pPr>
        <w:ind w:firstLine="482"/>
        <w:spacing w:line="360" w:lineRule="auto"/>
        <w:rPr>
          <w:rFonts w:hint="default"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6.1合同金额</w:t>
      </w:r>
      <w:r/>
    </w:p>
    <w:p>
      <w:pPr>
        <w:ind w:firstLine="54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元（小写金额：</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元）。</w:t>
      </w:r>
      <w:r/>
    </w:p>
    <w:p>
      <w:pPr>
        <w:ind w:firstLine="540"/>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6.2</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p>
    <w:p>
      <w:pPr>
        <w:ind w:firstLine="54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在双方签订合同后，标的全部交付并安装完毕验收合格后支付至合同总价的60%，即¥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验收合格半年后支付至合同总价的30%，即¥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无质量问题，满一年后付清余款</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6.3 乙方需提交的申请支付文件包括：</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（1）乙方出具的全额正式发票；</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（2）甲方出具的验收合格证明</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6.4 合同约定的乙方收款账户：</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开户银行：</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银行帐号：</w:t>
      </w:r>
      <w:r/>
    </w:p>
    <w:p>
      <w:pPr>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7.质量保证期及售后服务</w:t>
      </w:r>
      <w:r/>
    </w:p>
    <w:p>
      <w:pPr>
        <w:pStyle w:val="1170"/>
        <w:ind w:firstLine="482"/>
        <w:jc w:val="both"/>
        <w:spacing w:before="0" w:after="0" w:line="360" w:lineRule="auto"/>
        <w:shd w:val="clear" w:color="auto" w:fill="auto"/>
        <w:tabs>
          <w:tab w:val="left" w:pos="1009" w:leader="none"/>
        </w:tabs>
        <w:rPr>
          <w:rFonts w:hint="eastAsia" w:ascii="宋体" w:hAnsi="宋体" w:eastAsia="宋体" w:cs="宋体"/>
          <w:b w:val="0"/>
          <w:bCs/>
          <w:color w:val="000000" w:themeColor="text1"/>
          <w:spacing w:val="0"/>
          <w:sz w:val="24"/>
          <w:szCs w:val="24"/>
          <w:highlight w:val="none"/>
          <w14:textFill>
            <w14:solidFill>
              <w14:schemeClr w14:val="tx1"/>
            </w14:solidFill>
          </w14:textFill>
        </w:rPr>
      </w:pP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7.1质量保证期：</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免费</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质保</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期为</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170"/>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70"/>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7.3质保期内产品出现超过三次影响设备正常使用的故障，甲方有权要求乙方免费更换全新的同品牌同型号设备。</w:t>
      </w:r>
      <w:r/>
    </w:p>
    <w:p>
      <w:pPr>
        <w:pStyle w:val="1170"/>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zh-CN" w:bidi="zh-CN"/>
          <w14:textFill>
            <w14:solidFill>
              <w14:schemeClr w14:val="tx1"/>
            </w14:solidFill>
          </w14:textFill>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如设备发生故障，乙方在接到甲方报修电话后</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1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小时内予以响应，</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24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无论在质保期内还是质保期外，乙方必须上门维修，乙方工程师来甲方维修本设备，必须事先与甲方设备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取得联系，并与甲方工程师共同完成维修工作。乙方未尽到维修质保义务的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或超过两次联系不到乙方，或约定时间内未到场维修，或维修工作无法完成的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，甲方可以委托第三方维修，由此产生的费用由乙方支付，并甲方有权追偿合同总金额的百分之</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的违约金。</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软件终身免费升级，并及时提供设备新功能和临床应用资料。</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 技术培训</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8.2临床培训：免费提供现场临床培训。</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9．知识产权 </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9.2本合同价包含所有应向所有权人支付的专利权、商标权或其它知识产权的一切相关费用。</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9.3系统软件、通用软件必须是具有在中国境内的合法使用权或版权的正版软件，涉及到第三方提出侵权或知识产权的起诉及支付版税等费用由乙方承担所有责任及费用。</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10.违约责任</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10.1乙方的违约责任：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向甲方支付违约金，并赔偿因此造成的损失。</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10.2甲方违约责任：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10.2.1非乙方供货质量问题，甲方中途不得退货，否则甲方应按合同总额的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向乙方支付违约金。</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11.不可抗力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58"/>
        <w:ind w:firstLine="472"/>
        <w:spacing w:before="0" w:beforeAutospacing="0" w:after="0" w:afterAutospacing="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12.争议解决方法</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13.其它</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13.2本合同壹式</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份，甲方执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份，乙方执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14.合同附件</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（下页为合同签署页）</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  方：</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14:textFill>
            <w14:solidFill>
              <w14:schemeClr w14:val="tx1"/>
            </w14:solidFill>
          </w14:textFill>
        </w:rPr>
        <w:t xml:space="preserve">           乙 方：</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left="6000" w:hanging="6000"/>
        <w:jc w:val="left"/>
        <w:spacing w:line="360" w:lineRule="auto"/>
        <w:tabs>
          <w:tab w:val="left" w:pos="467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地址：                               地址： </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电  话：                             电 话：</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签订日期：                           签订日期：</w:t>
      </w:r>
      <w:r>
        <w:rPr>
          <w:rFonts w:hint="eastAsia" w:ascii="宋体" w:hAnsi="宋体" w:eastAsia="宋体" w:cs="宋体"/>
          <w:b w:val="0"/>
          <w:bCs/>
          <w:color w:val="000000" w:themeColor="text1"/>
          <w:sz w:val="24"/>
          <w:highlight w:val="none"/>
          <w14:textFill>
            <w14:solidFill>
              <w14:schemeClr w14:val="tx1"/>
            </w14:solidFill>
          </w14:textFill>
        </w:rPr>
        <w:t xml:space="preserve"> </w:t>
      </w:r>
      <w:r/>
    </w:p>
    <w:p>
      <w:pPr>
        <w:jc w:val="center"/>
        <w:rPr>
          <w:rFonts w:hint="eastAsia" w:ascii="宋体" w:hAnsi="宋体" w:eastAsia="宋体" w:cs="宋体"/>
          <w:b w:val="0"/>
          <w:bCs/>
          <w:color w:val="000000" w:themeColor="text1"/>
          <w:sz w:val="30"/>
          <w:szCs w:val="30"/>
          <w:highlight w:val="none"/>
          <w14:textFill>
            <w14:solidFill>
              <w14:schemeClr w14:val="tx1"/>
            </w14:solidFill>
          </w14:textFill>
        </w:rPr>
      </w:pP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合同附件</w:t>
      </w:r>
      <w:r/>
    </w:p>
    <w:p>
      <w:pPr>
        <w:jc w:val="left"/>
        <w:tabs>
          <w:tab w:val="left" w:pos="7506" w:leader="none"/>
        </w:tabs>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ab/>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合同附件1：合同协议书</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合同附件2：技术规格和技术性能</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；合同见卖方投标文件中《技术规格说明》。)</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合同附件3：售后服务</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；合同见卖方投标文件中《售后服务方案》。)</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合同附件4：供货范围和价格清单</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合同附件5：验收标准（验收要求、验收标准和程序）</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合同附件6：采购需求</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合同附件1：合同协议书</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合同协议书</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合同编号:____________ </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签字日期:____________ </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签字地点:____________ </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 xml:space="preserve"> 睢宁县人民医院 </w:t>
      </w:r>
      <w:r>
        <w:rPr>
          <w:rFonts w:hint="eastAsia" w:ascii="宋体" w:hAnsi="宋体" w:cs="宋体"/>
          <w:color w:val="000000" w:themeColor="text1"/>
          <w:sz w:val="24"/>
          <w:highlight w:val="none"/>
          <w14:textFill>
            <w14:solidFill>
              <w14:schemeClr w14:val="tx1"/>
            </w14:solidFill>
          </w14:textFill>
        </w:rPr>
        <w:t xml:space="preserve">（买方名称）（以下简称“买方”）已接受</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（卖方名称）（以下简称“卖方”）对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（项目名称）（项目编号：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）的投标。买方和卖方共同达成如下协议。</w:t>
      </w:r>
      <w:r/>
    </w:p>
    <w:p>
      <w:pPr>
        <w:numPr>
          <w:ilvl w:val="0"/>
          <w:numId w:val="0"/>
        </w:numPr>
        <w:ind w:left="-360" w:firstLine="720"/>
        <w:spacing w:line="360" w:lineRule="exact"/>
        <w:rPr>
          <w:rFonts w:ascii="宋体" w:hAnsi="宋体" w:cs="宋体"/>
          <w:color w:val="000000" w:themeColor="text1"/>
          <w:sz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本合同协议书中的词语和术语的含义与合同条款中定义的相同。</w:t>
      </w:r>
      <w:r/>
    </w:p>
    <w:p>
      <w:pPr>
        <w:ind w:firstLine="36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以下文件应构成买方和卖方之间达成的合同，若各文件之间存在含糊不清或互相冲突之处，优先顺序应按下列文件顺序解释。</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合同协议书</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成交通知书</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合同专用条款</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合同通用条款</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除合同附件1外的合同附件</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其他文件</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考虑到买方将按照本合同向卖方支付合同价款，卖方在此保证全部按照合同的规定向买方提供合同标的、技术资料、售后服务及技术培训。</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本合同在下列条件全部满足后生效，生效日期以下列条件全部满足的最晚日期为准： </w:t>
      </w:r>
      <w:r/>
    </w:p>
    <w:p>
      <w:pPr>
        <w:ind w:firstLine="480"/>
        <w:jc w:val="lef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（1）双方加盖公章或合同专用章； </w:t>
      </w:r>
      <w:r/>
    </w:p>
    <w:p>
      <w:pPr>
        <w:ind w:firstLine="480"/>
        <w:jc w:val="lef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合同一式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份，具有同等法律效力，买方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份，卖方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]为准。</w:t>
      </w:r>
      <w:r/>
    </w:p>
    <w:p>
      <w:pPr>
        <w:ind w:firstLine="36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买方和卖方由其正式授权代表于上述所写日期和地点签订本合同。</w:t>
      </w:r>
      <w:r/>
    </w:p>
    <w:p>
      <w:pPr>
        <w:spacing w:line="3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买方（签章）：____________________________________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法定代表人或授权代表(签名)： ____________________ </w:t>
      </w:r>
      <w:r/>
    </w:p>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卖方（签章）： ____________________________________ </w:t>
      </w:r>
      <w:r/>
    </w:p>
    <w:p>
      <w:pPr>
        <w:spacing w:line="360" w:lineRule="exact"/>
        <w:rPr>
          <w:rFonts w:ascii="宋体" w:hAnsi="宋体" w:cs="宋体"/>
          <w:b/>
          <w:color w:val="000000" w:themeColor="text1"/>
          <w:sz w:val="30"/>
          <w:szCs w:val="32"/>
          <w:highlight w:val="none"/>
          <w14:textFill>
            <w14:solidFill>
              <w14:schemeClr w14:val="tx1"/>
            </w14:solidFill>
          </w14:textFill>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000000" w:themeColor="text1"/>
          <w:sz w:val="24"/>
          <w:highlight w:val="none"/>
          <w14:textFill>
            <w14:solidFill>
              <w14:schemeClr w14:val="tx1"/>
            </w14:solidFill>
          </w14:textFill>
        </w:rPr>
        <w:t xml:space="preserve">法定代表人或授权代表(签名)： ____________________ </w:t>
      </w:r>
      <w:r/>
    </w:p>
    <w:p>
      <w:pPr>
        <w:rPr>
          <w:rFonts w:hint="eastAsia" w:ascii="宋体" w:hAnsi="宋体" w:eastAsia="宋体" w:cs="宋体"/>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32"/>
          <w:szCs w:val="32"/>
          <w:highlight w:val="none"/>
          <w:lang w:val="en-US" w:eastAsia="zh-CN" w:bidi="ar-SA"/>
          <w14:textFill>
            <w14:solidFill>
              <w14:schemeClr w14:val="tx1"/>
            </w14:solidFill>
          </w14:textFill>
        </w:rPr>
      </w:r>
      <w:r/>
    </w:p>
    <w:p>
      <w:pPr>
        <w:pStyle w:val="95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10" w:name="_Toc1772"/>
      <w:r>
        <w:rPr>
          <w:rFonts w:hint="eastAsia" w:ascii="宋体" w:hAnsi="宋体" w:eastAsia="宋体" w:cs="宋体"/>
          <w:b/>
          <w:bCs/>
          <w:color w:val="000000" w:themeColor="text1"/>
          <w:sz w:val="32"/>
          <w:szCs w:val="32"/>
          <w:highlight w:val="none"/>
          <w14:textFill>
            <w14:solidFill>
              <w14:schemeClr w14:val="tx1"/>
            </w14:solidFill>
          </w14:textFill>
        </w:rPr>
        <w:t xml:space="preserve">第七章  投标文件相关格式</w:t>
      </w:r>
      <w:bookmarkEnd w:id="10"/>
      <w:r/>
      <w:r/>
    </w:p>
    <w:p>
      <w:pPr>
        <w:jc w:val="center"/>
        <w:widowControl w:val="off"/>
        <w:rPr>
          <w:rFonts w:hint="eastAsia" w:ascii="宋体" w:hAnsi="宋体" w:eastAsia="宋体" w:cs="宋体"/>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（本章仅提供投标文件中的部分文件格式，不应被理解为包含了投标文件所需的全部资料）</w: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8"/>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8"/>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8"/>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lang w:eastAsia="zh-CN"/>
          <w14:textFill>
            <w14:solidFill>
              <w14:schemeClr w14:val="tx1"/>
            </w14:solidFill>
          </w14:textFill>
        </w:rPr>
        <w:t xml:space="preserve">睢宁县人民医院64排螺旋CT采购项目</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8"/>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8"/>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8"/>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48"/>
          <w:szCs w:val="48"/>
          <w:highlight w:val="none"/>
          <w14:textFill>
            <w14:solidFill>
              <w14:schemeClr w14:val="tx1"/>
            </w14:solidFill>
          </w14:textFill>
        </w:rPr>
        <w:t xml:space="preserve">投标文件</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     ）</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（名称打印并盖法人公章）</w:t>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法定代表人或其委托代理人：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（签字或盖章）</w:t>
      </w:r>
      <w:r/>
    </w:p>
    <w:p>
      <w:pPr>
        <w:jc w:val="center"/>
        <w:spacing w:line="480" w:lineRule="auto"/>
        <w:rPr>
          <w:rFonts w:hint="default" w:ascii="宋体" w:hAnsi="宋体" w:cs="宋体"/>
          <w:color w:val="000000" w:themeColor="text1"/>
          <w:sz w:val="28"/>
          <w:szCs w:val="28"/>
          <w:highlight w:val="none"/>
          <w:u w:val="singl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联系电话：</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p>
    <w:p>
      <w:pPr>
        <w:jc w:val="center"/>
        <w:spacing w:line="48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年  月  日</w:t>
      </w:r>
      <w:r/>
    </w:p>
    <w:p>
      <w:pPr>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256" w:right="6" w:firstLine="482"/>
        <w:jc w:val="both"/>
        <w:widowControl w:val="off"/>
        <w:rPr>
          <w:rFonts w:hint="eastAsia" w:ascii="宋体" w:hAnsi="宋体" w:eastAsia="仿宋_GB2312"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特别提醒：</w:t>
      </w:r>
      <w:r/>
    </w:p>
    <w:p>
      <w:pPr>
        <w:ind w:left="256" w:right="6" w:firstLine="48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中标人领取中标通知书时须向代理机构提交纸质胶装投标文件一正四副，电子版投标文件</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份。</w:t>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目 录</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开标一览表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分项价格表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4．偏离表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 法定代表人授权书</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 中小企业声明函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 残疾人福利性单位声明函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 具备履行合同所必需的设备和专业技术能力的书面声明（附证明材料</w:t>
      </w:r>
      <w:r>
        <w:rPr>
          <w:rFonts w:hint="eastAsia" w:ascii="宋体" w:hAnsi="宋体" w:cs="宋体"/>
          <w:color w:val="000000" w:themeColor="text1"/>
          <w:sz w:val="24"/>
          <w:szCs w:val="21"/>
          <w:highlight w:val="none"/>
          <w:lang w:eastAsia="zh-CN"/>
          <w14:textFill>
            <w14:solidFill>
              <w14:schemeClr w14:val="tx1"/>
            </w14:solidFill>
          </w14:textFill>
        </w:rPr>
        <w:t xml:space="preserve">扫描件</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left="840" w:firstLine="0"/>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关于符合本国产品标准的声明函</w:t>
      </w:r>
      <w:r/>
    </w:p>
    <w:p>
      <w:pPr>
        <w:ind w:left="840" w:firstLine="0"/>
        <w:spacing w:line="360" w:lineRule="auto"/>
        <w:rPr>
          <w:rFonts w:hint="default" w:ascii="宋体" w:hAnsi="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11.采购需求中加</w:t>
      </w:r>
      <w:r/>
    </w:p>
    <w:p>
      <w:pPr>
        <w:ind w:left="840" w:firstLine="0"/>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2"/>
          <w:footerReference w:type="default" r:id="rId19"/>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1"/>
          <w:highlight w:val="none"/>
          <w14:textFill>
            <w14:solidFill>
              <w14:schemeClr w14:val="tx1"/>
            </w14:solidFill>
          </w14:textFill>
        </w:rPr>
        <w:t xml:space="preserve">预付款保函支付条款模板</w:t>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 投标函</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致：</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睢宁县人民医院</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根据</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]招标文件，</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(姓名)代表我方</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（投标人的名称）全权处理本次投标的有关事宜。</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据此函，投标人承诺并同意如下：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投标人唯一投标报价见《开标一览表》。</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投标人将按招标文件的规定履行合同责任和义务。</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 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投标人同意按照招标文件规定支付招标代理服务费。</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 </w:t>
      </w: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与本投标有关的一切正式往来信函请寄：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地址：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电话：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传真： </w:t>
      </w:r>
      <w:r/>
    </w:p>
    <w:p>
      <w:pPr>
        <w:ind w:firstLine="480"/>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jc w:val="center"/>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2、开标一览表</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                              货币单位：人民币元</w:t>
      </w:r>
      <w:r/>
    </w:p>
    <w:p>
      <w:pPr>
        <w:ind w:left="256" w:right="6" w:firstLine="480"/>
        <w:jc w:val="both"/>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r>
      <w:r/>
    </w:p>
    <w:p>
      <w:pPr>
        <w:ind w:left="256" w:right="6" w:firstLine="480"/>
        <w:jc w:val="center"/>
        <w:widowControl w:val="off"/>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ind w:firstLine="480"/>
        <w:jc w:val="center"/>
        <w:spacing w:after="0" w:line="360" w:lineRule="auto"/>
        <w:widowControl/>
        <w:rPr>
          <w:rFonts w:hint="eastAsia" w:ascii="宋体" w:hAnsi="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30"/>
          <w:szCs w:val="30"/>
          <w:highlight w:val="none"/>
          <w14:textFill>
            <w14:solidFill>
              <w14:schemeClr w14:val="tx1"/>
            </w14:solidFill>
          </w14:textFill>
        </w:rPr>
        <w:t xml:space="preserve">详见苏采云系统中的格式。</w:t>
      </w:r>
      <w:r/>
    </w:p>
    <w:p>
      <w:pPr>
        <w:ind w:firstLine="480"/>
        <w:jc w:val="center"/>
        <w:spacing w:after="0" w:line="360" w:lineRule="auto"/>
        <w:widowControl/>
        <w:rPr>
          <w:rFonts w:ascii="宋体" w:hAnsi="宋体" w:eastAsia="宋体"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4"/>
          <w:szCs w:val="24"/>
          <w:highlight w:val="none"/>
          <w:u w:val="single"/>
          <w:lang w:eastAsia="en-US"/>
          <w14:textFill>
            <w14:solidFill>
              <w14:schemeClr w14:val="tx1"/>
            </w14:solidFill>
          </w14:textFill>
        </w:rPr>
        <w:t xml:space="preserve">政府采购客户端工具输入报价自动生成</w:t>
      </w:r>
      <w:r/>
    </w:p>
    <w:p>
      <w:pPr>
        <w:ind w:left="256" w:right="6" w:firstLine="480"/>
        <w:jc w:val="center"/>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r>
      <w:r/>
    </w:p>
    <w:p>
      <w:pPr>
        <w:ind w:firstLine="48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b/>
          <w:bCs/>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     </w:t>
      </w:r>
      <w:r/>
    </w:p>
    <w:p>
      <w:pPr>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货币单位：人民币元</w:t>
      </w:r>
      <w:r/>
    </w:p>
    <w:p>
      <w:pPr>
        <w:spacing w:line="360" w:lineRule="auto"/>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pPr>
      <w:r>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r>
      <w:r/>
    </w:p>
    <w:tbl>
      <w:tblPr>
        <w:tblStyle w:val="95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w:t>
            </w:r>
            <w:r>
              <w:rPr>
                <w:rFonts w:hint="eastAsia" w:ascii="宋体" w:hAnsi="宋体" w:cs="宋体"/>
                <w:b/>
                <w:bCs/>
                <w:color w:val="000000" w:themeColor="text1"/>
                <w:sz w:val="24"/>
                <w:szCs w:val="24"/>
                <w:highlight w:val="none"/>
                <w:lang w:eastAsia="zh-CN"/>
                <w14:textFill>
                  <w14:solidFill>
                    <w14:schemeClr w14:val="tx1"/>
                  </w14:solidFill>
                </w14:textFill>
              </w:rPr>
              <w:t xml:space="preserve">序</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w:t>
            </w:r>
            <w:r>
              <w:rPr>
                <w:rFonts w:hint="eastAsia" w:ascii="宋体" w:hAnsi="宋体" w:cs="宋体"/>
                <w:b/>
                <w:bCs/>
                <w:color w:val="000000" w:themeColor="text1"/>
                <w:sz w:val="24"/>
                <w:szCs w:val="24"/>
                <w:highlight w:val="none"/>
                <w:lang w:eastAsia="zh-CN"/>
                <w14:textFill>
                  <w14:solidFill>
                    <w14:schemeClr w14:val="tx1"/>
                  </w14:solidFill>
                </w14:textFill>
              </w:rPr>
              <w:t xml:space="preserve">数</w:t>
            </w:r>
            <w:r>
              <w:rPr>
                <w:rFonts w:hint="eastAsia" w:ascii="宋体" w:hAnsi="宋体" w:eastAsia="宋体" w:cs="宋体"/>
                <w:b/>
                <w:bCs/>
                <w:color w:val="000000" w:themeColor="text1"/>
                <w:sz w:val="24"/>
                <w:szCs w:val="24"/>
                <w:highlight w:val="none"/>
                <w14:textFill>
                  <w14:solidFill>
                    <w14:schemeClr w14:val="tx1"/>
                  </w14:solidFill>
                </w14:textFill>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2.《投标分项</w:t>
      </w:r>
      <w:r>
        <w:rPr>
          <w:rFonts w:hint="eastAsia" w:ascii="宋体" w:hAnsi="宋体" w:cs="宋体"/>
          <w:color w:val="000000" w:themeColor="text1"/>
          <w:szCs w:val="21"/>
          <w:highlight w:val="none"/>
          <w:lang w:val="en-US" w:eastAsia="zh-CN"/>
          <w14:textFill>
            <w14:solidFill>
              <w14:schemeClr w14:val="tx1"/>
            </w14:solidFill>
          </w14:textFill>
        </w:rPr>
        <w:t xml:space="preserve">价格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表》中“投标总价”应当与《开标一览表》中“投标总价”一致。</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注：投标人对以上数据的真实性负责。</w:t>
      </w:r>
      <w:r/>
    </w:p>
    <w:p>
      <w:pPr>
        <w:ind w:firstLine="211"/>
        <w:spacing w:line="312" w:lineRule="auto"/>
        <w:rPr>
          <w:rFonts w:hint="eastAsia" w:ascii="宋体" w:hAnsi="宋体" w:eastAsia="宋体" w:cs="宋体"/>
          <w:b/>
          <w:i/>
          <w:color w:val="000000" w:themeColor="text1"/>
          <w:szCs w:val="21"/>
          <w:highlight w:val="none"/>
          <w14:textFill>
            <w14:solidFill>
              <w14:schemeClr w14:val="tx1"/>
            </w14:solidFill>
          </w14:textFill>
        </w:rPr>
      </w:pPr>
      <w:r>
        <w:rPr>
          <w:rFonts w:hint="eastAsia" w:ascii="宋体" w:hAnsi="宋体" w:eastAsia="宋体" w:cs="宋体"/>
          <w:b/>
          <w:i/>
          <w:color w:val="000000" w:themeColor="text1"/>
          <w:szCs w:val="21"/>
          <w:highlight w:val="none"/>
          <w14:textFill>
            <w14:solidFill>
              <w14:schemeClr w14:val="tx1"/>
            </w14:solidFill>
          </w14:textFill>
        </w:rPr>
        <w:t xml:space="preserve">江苏科建工程项目管理有限公司有权将以上内容进行公示。</w:t>
      </w:r>
      <w:r/>
    </w:p>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 xml:space="preserve">偏离表</w:t>
      </w:r>
      <w:r/>
    </w:p>
    <w:p>
      <w:pPr>
        <w:jc w:val="center"/>
        <w:spacing w:line="360"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4.1商务要求响应偏离表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5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ap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rPr>
                <w:rFonts w:hint="eastAsia" w:ascii="宋体" w:hAnsi="宋体" w:cs="宋体"/>
                <w:caps/>
                <w:color w:val="000000" w:themeColor="text1"/>
                <w:sz w:val="24"/>
                <w:szCs w:val="21"/>
                <w:highlight w:val="none"/>
                <w:lang w:eastAsia="zh-CN"/>
                <w14:textFill>
                  <w14:solidFill>
                    <w14:schemeClr w14:val="tx1"/>
                  </w14:solidFill>
                </w14:textFill>
              </w:rPr>
              <w:t xml:space="preserve">（</w:t>
            </w:r>
            <w:r>
              <w:rPr>
                <w:rFonts w:hint="eastAsia" w:ascii="宋体" w:hAnsi="宋体" w:cs="宋体"/>
                <w:caps/>
                <w:color w:val="000000" w:themeColor="text1"/>
                <w:sz w:val="24"/>
                <w:szCs w:val="21"/>
                <w:highlight w:val="none"/>
                <w:lang w:val="en-US" w:eastAsia="zh-CN"/>
                <w14:textFill>
                  <w14:solidFill>
                    <w14:schemeClr w14:val="tx1"/>
                  </w14:solidFill>
                </w14:textFill>
              </w:rPr>
              <w:t xml:space="preserve">或证明材料）</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spacing w:line="360"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spacing w:line="360"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br w:type="page" w:clear="all"/>
      </w:r>
      <w:r>
        <w:rPr>
          <w:rFonts w:hint="eastAsia" w:ascii="宋体" w:hAnsi="宋体" w:cs="宋体"/>
          <w:color w:val="000000" w:themeColor="text1"/>
          <w:sz w:val="24"/>
          <w:szCs w:val="21"/>
          <w:highlight w:val="none"/>
          <w:lang w:val="en-US" w:eastAsia="zh-CN"/>
          <w14:textFill>
            <w14:solidFill>
              <w14:schemeClr w14:val="tx1"/>
            </w14:solidFill>
          </w14:textFill>
        </w:rPr>
        <w:t xml:space="preserve">4.2技术要求响应偏离表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5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ap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rPr>
                <w:rFonts w:hint="eastAsia" w:ascii="宋体" w:hAnsi="宋体" w:cs="宋体"/>
                <w:caps/>
                <w:color w:val="000000" w:themeColor="text1"/>
                <w:sz w:val="24"/>
                <w:szCs w:val="21"/>
                <w:highlight w:val="none"/>
                <w:lang w:eastAsia="zh-CN"/>
                <w14:textFill>
                  <w14:solidFill>
                    <w14:schemeClr w14:val="tx1"/>
                  </w14:solidFill>
                </w14:textFill>
              </w:rPr>
              <w:t xml:space="preserve">（</w:t>
            </w:r>
            <w:r>
              <w:rPr>
                <w:rFonts w:hint="eastAsia" w:ascii="宋体" w:hAnsi="宋体" w:cs="宋体"/>
                <w:caps/>
                <w:color w:val="000000" w:themeColor="text1"/>
                <w:sz w:val="24"/>
                <w:szCs w:val="21"/>
                <w:highlight w:val="none"/>
                <w:lang w:val="en-US" w:eastAsia="zh-CN"/>
                <w14:textFill>
                  <w14:solidFill>
                    <w14:schemeClr w14:val="tx1"/>
                  </w14:solidFill>
                </w14:textFill>
              </w:rPr>
              <w:t xml:space="preserve">或证明材料）</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spacing w:line="360" w:lineRule="auto"/>
        <w:rPr>
          <w:rFonts w:hint="eastAsia" w:ascii="宋体" w:hAnsi="宋体" w:eastAsia="宋体" w:cs="宋体"/>
          <w:b/>
          <w:bCs/>
          <w:i/>
          <w:iCs/>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注：1、供应商必须对招标文件第五章《采购需求》</w:t>
      </w:r>
      <w:r>
        <w:rPr>
          <w:rFonts w:hint="eastAsia" w:ascii="宋体" w:hAnsi="宋体" w:eastAsia="宋体" w:cs="宋体"/>
          <w:b/>
          <w:bCs/>
          <w:i/>
          <w:iCs/>
          <w:color w:val="000000" w:themeColor="text1"/>
          <w:sz w:val="24"/>
          <w:szCs w:val="21"/>
          <w:highlight w:val="none"/>
          <w:lang w:val="en-US" w:eastAsia="zh-CN"/>
          <w14:textFill>
            <w14:solidFill>
              <w14:schemeClr w14:val="tx1"/>
            </w14:solidFill>
          </w14:textFill>
        </w:rPr>
        <w:t xml:space="preserve">“技术参数要求”中的实质性要求及其他要求逐条做出明确响应，否则视为无效投标。</w:t>
      </w:r>
      <w:r/>
    </w:p>
    <w:p>
      <w:pPr>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2、“技术参数要求”中加“★”的指标为实质性响应指标，实质性响应指标不满足或负偏离按无效投标文件处理；</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加“▲”的指标为重要响应指标；其他为一般响应指标。</w:t>
      </w:r>
      <w:r/>
    </w:p>
    <w:p>
      <w:pPr>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技术参数要求”中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eastAsia="宋体" w:cs="宋体"/>
          <w:bCs/>
          <w:color w:val="000000" w:themeColor="text1"/>
          <w:sz w:val="28"/>
          <w:szCs w:val="28"/>
          <w:highlight w:val="none"/>
          <w14:textFill>
            <w14:solidFill>
              <w14:schemeClr w14:val="tx1"/>
            </w14:solidFill>
          </w14:textFill>
        </w:rPr>
        <w:t xml:space="preserve">5、授权委托书及法定代表人身份证明书格式</w:t>
      </w:r>
      <w:r/>
    </w:p>
    <w:p>
      <w:pPr>
        <w:jc w:val="center"/>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5.1</w:t>
      </w:r>
      <w:r>
        <w:rPr>
          <w:rFonts w:hint="eastAsia" w:ascii="宋体" w:hAnsi="宋体" w:eastAsia="宋体" w:cs="宋体"/>
          <w:bCs/>
          <w:color w:val="000000" w:themeColor="text1"/>
          <w:sz w:val="28"/>
          <w:szCs w:val="28"/>
          <w:highlight w:val="none"/>
          <w14:textFill>
            <w14:solidFill>
              <w14:schemeClr w14:val="tx1"/>
            </w14:solidFill>
          </w14:textFill>
        </w:rPr>
        <w:t xml:space="preserve">法定代表人身份证明</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如</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法定代表人参加时提供）</w:t>
      </w:r>
      <w:r/>
    </w:p>
    <w:p>
      <w:pPr>
        <w:jc w:val="center"/>
        <w:spacing w:line="400" w:lineRule="exact"/>
        <w:rPr>
          <w:rFonts w:ascii="宋体" w:hAnsi="宋体" w:eastAsia="宋体" w:cs="宋体"/>
          <w:bCs/>
          <w:color w:val="000000" w:themeColor="text1"/>
          <w:sz w:val="28"/>
          <w:szCs w:val="28"/>
          <w:highlight w:val="none"/>
          <w14:textFill>
            <w14:solidFill>
              <w14:schemeClr w14:val="tx1"/>
            </w14:solidFill>
          </w14:textFill>
        </w:rPr>
      </w:pPr>
      <w:r>
        <w:rPr>
          <w:rFonts w:ascii="宋体" w:hAnsi="宋体" w:eastAsia="宋体" w:cs="宋体"/>
          <w:bCs/>
          <w:color w:val="000000" w:themeColor="text1"/>
          <w:sz w:val="28"/>
          <w:szCs w:val="28"/>
          <w:highlight w:val="none"/>
          <w14:textFill>
            <w14:solidFill>
              <w14:schemeClr w14:val="tx1"/>
            </w14:solidFill>
          </w14:textFill>
        </w:rPr>
      </w:r>
      <w:r/>
    </w:p>
    <w:p>
      <w:pPr>
        <w:pStyle w:val="963"/>
        <w:ind w:firstLine="420"/>
        <w:spacing w:line="360" w:lineRule="auto"/>
        <w:rPr>
          <w:rFonts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单位名称：</w:t>
      </w:r>
      <w:r>
        <w:rPr>
          <w:rFonts w:hint="eastAsia" w:hAnsi="宋体" w:eastAsia="宋体" w:cs="宋体"/>
          <w:color w:val="000000" w:themeColor="text1"/>
          <w:sz w:val="24"/>
          <w:szCs w:val="24"/>
          <w:highlight w:val="none"/>
          <w:u w:val="single"/>
          <w14:textFill>
            <w14:solidFill>
              <w14:schemeClr w14:val="tx1"/>
            </w14:solidFill>
          </w14:textFill>
        </w:rPr>
        <w:t xml:space="preserve">　　　　　　　　　　　　　    　　</w:t>
      </w:r>
      <w:r/>
    </w:p>
    <w:p>
      <w:pPr>
        <w:pStyle w:val="963"/>
        <w:ind w:firstLine="420"/>
        <w:spacing w:line="360" w:lineRule="auto"/>
        <w:rPr>
          <w:rFonts w:hint="default" w:hAnsi="宋体" w:eastAsia="宋体" w:cs="宋体"/>
          <w:color w:val="000000" w:themeColor="text1"/>
          <w:sz w:val="24"/>
          <w:szCs w:val="24"/>
          <w:highlight w:val="none"/>
          <w:u w:val="single"/>
          <w:lang w:val="en-US" w:eastAsia="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单位地址：</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p>
    <w:p>
      <w:pPr>
        <w:pStyle w:val="963"/>
        <w:ind w:firstLine="420"/>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姓名：</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性别：</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w:t>
      </w:r>
      <w:r/>
    </w:p>
    <w:p>
      <w:pPr>
        <w:pStyle w:val="963"/>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身份证号：</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职务：</w:t>
      </w:r>
      <w:r>
        <w:rPr>
          <w:rFonts w:hint="eastAsia" w:hAnsi="宋体" w:eastAsia="宋体" w:cs="宋体"/>
          <w:color w:val="000000" w:themeColor="text1"/>
          <w:sz w:val="24"/>
          <w:szCs w:val="24"/>
          <w:highlight w:val="none"/>
          <w:u w:val="single"/>
          <w14:textFill>
            <w14:solidFill>
              <w14:schemeClr w14:val="tx1"/>
            </w14:solidFill>
          </w14:textFill>
        </w:rPr>
        <w:t xml:space="preserve">　  </w:t>
      </w:r>
      <w:r/>
    </w:p>
    <w:p>
      <w:pPr>
        <w:pStyle w:val="963"/>
        <w:ind w:firstLine="1200"/>
        <w:spacing w:line="360" w:lineRule="auto"/>
        <w:rPr>
          <w:rFonts w:hAnsi="宋体" w:eastAsia="宋体" w:cs="宋体"/>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系我企业（公司）的法定代表人。</w:t>
      </w:r>
      <w:r/>
    </w:p>
    <w:p>
      <w:pPr>
        <w:pStyle w:val="963"/>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63"/>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特此证明。</w:t>
      </w:r>
      <w:r/>
    </w:p>
    <w:p>
      <w:pPr>
        <w:pStyle w:val="963"/>
        <w:ind w:firstLine="42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63"/>
        <w:ind w:firstLine="42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tbl>
      <w:tblPr>
        <w:tblStyle w:val="954"/>
        <w:tblW w:w="5812" w:type="dxa"/>
        <w:tblInd w:w="15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2"/>
      </w:tblGrid>
      <w:tr>
        <w:trPr>
          <w:trHeight w:val="3393"/>
        </w:trPr>
        <w:tc>
          <w:tcPr>
            <w:tcW w:w="5812" w:type="dxa"/>
            <w:vAlign w:val="center"/>
            <w:textDirection w:val="lrTb"/>
            <w:noWrap w:val="false"/>
          </w:tcPr>
          <w:p>
            <w:pPr>
              <w:pStyle w:val="963"/>
              <w:ind w:left="0" w:right="0" w:firstLine="560"/>
              <w:jc w:val="center"/>
              <w:keepLines w:val="0"/>
              <w:keepNext w:val="0"/>
              <w:spacing w:before="0" w:beforeAutospacing="0" w:after="0" w:afterAutospacing="0"/>
              <w:rPr>
                <w:rFonts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szCs w:val="21"/>
                <w:highlight w:val="none"/>
                <w14:textFill>
                  <w14:solidFill>
                    <w14:schemeClr w14:val="tx1"/>
                  </w14:solidFill>
                </w14:textFill>
              </w:rPr>
              <w:t xml:space="preserve">身份证</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正反面</w:t>
            </w:r>
            <w:r>
              <w:rPr>
                <w:rFonts w:hint="eastAsia" w:ascii="宋体" w:hAnsi="宋体" w:eastAsia="宋体" w:cs="宋体"/>
                <w:b w:val="0"/>
                <w:bCs/>
                <w:color w:val="000000" w:themeColor="text1"/>
                <w:sz w:val="24"/>
                <w:szCs w:val="21"/>
                <w:highlight w:val="none"/>
                <w14:textFill>
                  <w14:solidFill>
                    <w14:schemeClr w14:val="tx1"/>
                  </w14:solidFill>
                </w14:textFill>
              </w:rPr>
              <w:t xml:space="preserve">扫描件附后</w:t>
            </w:r>
            <w:r/>
          </w:p>
        </w:tc>
      </w:tr>
    </w:tbl>
    <w:p>
      <w:pPr>
        <w:pStyle w:val="963"/>
        <w:ind w:firstLine="420"/>
        <w:rPr>
          <w:rFonts w:hAnsi="宋体" w:eastAsia="宋体" w:cs="宋体"/>
          <w:b/>
          <w:color w:val="000000" w:themeColor="text1"/>
          <w:highlight w:val="none"/>
          <w14:textFill>
            <w14:solidFill>
              <w14:schemeClr w14:val="tx1"/>
            </w14:solidFill>
          </w14:textFill>
        </w:rPr>
      </w:pPr>
      <w:r>
        <w:rPr>
          <w:rFonts w:hAnsi="宋体" w:eastAsia="宋体" w:cs="宋体"/>
          <w:b/>
          <w:color w:val="000000" w:themeColor="text1"/>
          <w:highlight w:val="none"/>
          <w14:textFill>
            <w14:solidFill>
              <w14:schemeClr w14:val="tx1"/>
            </w14:solidFill>
          </w14:textFill>
        </w:rPr>
      </w:r>
      <w:r/>
    </w:p>
    <w:p>
      <w:pPr>
        <w:pStyle w:val="963"/>
        <w:ind w:firstLine="420"/>
        <w:jc w:val="right"/>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63"/>
        <w:ind w:right="420"/>
        <w:jc w:val="center"/>
        <w:spacing w:line="360" w:lineRule="auto"/>
        <w:rPr>
          <w:rFonts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jc w:val="center"/>
        <w:spacing w:line="400" w:lineRule="exact"/>
        <w:rPr>
          <w:rFonts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lang w:eastAsia="zh-CN"/>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5.2</w:t>
      </w:r>
      <w:r>
        <w:rPr>
          <w:rFonts w:hint="eastAsia" w:ascii="宋体" w:hAnsi="宋体" w:eastAsia="宋体" w:cs="宋体"/>
          <w:bCs/>
          <w:color w:val="000000" w:themeColor="text1"/>
          <w:sz w:val="28"/>
          <w:szCs w:val="28"/>
          <w:highlight w:val="none"/>
          <w14:textFill>
            <w14:solidFill>
              <w14:schemeClr w14:val="tx1"/>
            </w14:solidFill>
          </w14:textFill>
        </w:rPr>
        <w:t xml:space="preserve">法定代表人授权委托书</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委托人：</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地  址：</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法定代表人：               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统一社会信用代码：</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受托人：                   性别：男（女）  </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年龄：  岁                 民族：   族</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身份证号：</w:t>
      </w:r>
      <w:r/>
    </w:p>
    <w:p>
      <w:pPr>
        <w:ind w:left="412" w:firstLine="48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兹委托（</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）全权代表我企业（公司）参与[</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项目[项目编号：</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]的招、投标活动及签订经济合同。（</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）无转委托权。委托期限自  年  月   日起至  年  月    日止。</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特此授权委托。</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委托人（盖电子签章）：              </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1"/>
          <w:highlight w:val="none"/>
          <w14:textFill>
            <w14:solidFill>
              <w14:schemeClr w14:val="tx1"/>
            </w14:solidFill>
          </w14:textFill>
        </w:rPr>
        <w:t xml:space="preserve"> 受托人（签字或电子签章）：</w:t>
      </w:r>
      <w:r/>
    </w:p>
    <w:p>
      <w:pPr>
        <w:ind w:firstLine="480"/>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法定代表人（签字或电子签章）：</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1"/>
          <w:highlight w:val="none"/>
          <w14:textFill>
            <w14:solidFill>
              <w14:schemeClr w14:val="tx1"/>
            </w14:solidFill>
          </w14:textFill>
        </w:rPr>
        <w:t xml:space="preserve">受托人联系方式：</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 </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  年   月   日 </w:t>
      </w:r>
      <w:r/>
    </w:p>
    <w:tbl>
      <w:tblPr>
        <w:tblStyle w:val="978"/>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8"/>
      </w:tblGrid>
      <w:tr>
        <w:trPr>
          <w:trHeight w:val="2178"/>
        </w:trPr>
        <w:tc>
          <w:tcPr>
            <w:tcW w:w="7808" w:type="dxa"/>
            <w:textDirection w:val="lrTb"/>
            <w:noWrap w:val="false"/>
          </w:tcPr>
          <w:p>
            <w:pPr>
              <w:ind w:firstLine="950"/>
              <w:jc w:val="center"/>
              <w:spacing w:line="360" w:lineRule="auto"/>
              <w:rPr>
                <w:rFonts w:hint="eastAsia" w:ascii="宋体" w:hAnsi="宋体" w:eastAsia="宋体" w:cs="宋体"/>
                <w:b/>
                <w:bCs w:val="0"/>
                <w:color w:val="000000" w:themeColor="text1"/>
                <w:sz w:val="24"/>
                <w:szCs w:val="21"/>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14:textFill>
                  <w14:solidFill>
                    <w14:schemeClr w14:val="tx1"/>
                  </w14:solidFill>
                </w14:textFill>
              </w:rPr>
            </w:r>
            <w:r/>
          </w:p>
          <w:p>
            <w:pPr>
              <w:ind w:firstLine="950"/>
              <w:jc w:val="both"/>
              <w:spacing w:line="360" w:lineRule="auto"/>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(受托人</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szCs w:val="21"/>
                <w:highlight w:val="none"/>
                <w14:textFill>
                  <w14:solidFill>
                    <w14:schemeClr w14:val="tx1"/>
                  </w14:solidFill>
                </w14:textFill>
              </w:rPr>
              <w:t xml:space="preserve">身份证</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正反面</w:t>
            </w:r>
            <w:r>
              <w:rPr>
                <w:rFonts w:hint="eastAsia" w:ascii="宋体" w:hAnsi="宋体" w:eastAsia="宋体" w:cs="宋体"/>
                <w:b w:val="0"/>
                <w:bCs/>
                <w:color w:val="000000" w:themeColor="text1"/>
                <w:sz w:val="24"/>
                <w:szCs w:val="21"/>
                <w:highlight w:val="none"/>
                <w14:textFill>
                  <w14:solidFill>
                    <w14:schemeClr w14:val="tx1"/>
                  </w14:solidFill>
                </w14:textFill>
              </w:rPr>
              <w:t xml:space="preserve">扫描件附后)</w:t>
            </w:r>
            <w:r/>
          </w:p>
          <w:p>
            <w:pPr>
              <w:spacing w:line="360" w:lineRule="auto"/>
              <w:rPr>
                <w:rFonts w:hint="eastAsia" w:ascii="宋体" w:hAnsi="宋体" w:eastAsia="宋体" w:cs="宋体"/>
                <w:bCs/>
                <w:color w:val="000000" w:themeColor="text1"/>
                <w:sz w:val="24"/>
                <w:szCs w:val="21"/>
                <w:highlight w:val="none"/>
                <w:vertAlign w:val="baseline"/>
                <w14:textFill>
                  <w14:solidFill>
                    <w14:schemeClr w14:val="tx1"/>
                  </w14:solidFill>
                </w14:textFill>
              </w:rPr>
            </w:pPr>
            <w:r>
              <w:rPr>
                <w:rFonts w:hint="eastAsia" w:ascii="宋体" w:hAnsi="宋体" w:eastAsia="宋体" w:cs="宋体"/>
                <w:bCs/>
                <w:color w:val="000000" w:themeColor="text1"/>
                <w:sz w:val="24"/>
                <w:szCs w:val="21"/>
                <w:highlight w:val="none"/>
                <w:vertAlign w:val="baseline"/>
                <w14:textFill>
                  <w14:solidFill>
                    <w14:schemeClr w14:val="tx1"/>
                  </w14:solidFill>
                </w14:textFill>
              </w:rPr>
            </w:r>
            <w:r/>
          </w:p>
        </w:tc>
      </w:tr>
    </w:tbl>
    <w:p>
      <w:pPr>
        <w:jc w:val="center"/>
        <w:spacing w:before="100" w:after="100" w:line="479" w:lineRule="atLeast"/>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b/>
          <w:bCs/>
          <w:color w:val="000000" w:themeColor="text1"/>
          <w:sz w:val="21"/>
          <w:szCs w:val="21"/>
          <w:highlight w:val="none"/>
          <w14:textFill>
            <w14:solidFill>
              <w14:schemeClr w14:val="tx1"/>
            </w14:solidFill>
          </w14:textFill>
        </w:rPr>
        <w:t xml:space="preserve">特别提醒：文件中如需“</w:t>
      </w:r>
      <w:r>
        <w:rPr>
          <w:rFonts w:hint="eastAsia" w:ascii="宋体" w:hAnsi="宋体"/>
          <w:b/>
          <w:bCs/>
          <w:color w:val="000000" w:themeColor="text1"/>
          <w:sz w:val="21"/>
          <w:szCs w:val="21"/>
          <w:highlight w:val="none"/>
          <w14:textFill>
            <w14:solidFill>
              <w14:schemeClr w14:val="tx1"/>
            </w14:solidFill>
          </w14:textFill>
        </w:rPr>
        <w:t xml:space="preserve">法定代表人或授权委托人</w:t>
      </w:r>
      <w:r>
        <w:rPr>
          <w:rFonts w:ascii="宋体" w:hAnsi="宋体"/>
          <w:b/>
          <w:bCs/>
          <w:color w:val="000000" w:themeColor="text1"/>
          <w:sz w:val="21"/>
          <w:szCs w:val="21"/>
          <w:highlight w:val="none"/>
          <w14:textFill>
            <w14:solidFill>
              <w14:schemeClr w14:val="tx1"/>
            </w14:solidFill>
          </w14:textFill>
        </w:rPr>
        <w:t xml:space="preserve">签字或盖章”，</w:t>
      </w:r>
      <w:r>
        <w:rPr>
          <w:rFonts w:hint="eastAsia" w:ascii="宋体" w:hAnsi="宋体"/>
          <w:b/>
          <w:bCs/>
          <w:color w:val="000000" w:themeColor="text1"/>
          <w:sz w:val="21"/>
          <w:szCs w:val="21"/>
          <w:highlight w:val="none"/>
          <w14:textFill>
            <w14:solidFill>
              <w14:schemeClr w14:val="tx1"/>
            </w14:solidFill>
          </w14:textFill>
        </w:rPr>
        <w:t xml:space="preserve">投标人</w:t>
      </w:r>
      <w:r>
        <w:rPr>
          <w:rFonts w:ascii="宋体" w:hAnsi="宋体"/>
          <w:b/>
          <w:bCs/>
          <w:color w:val="000000" w:themeColor="text1"/>
          <w:sz w:val="21"/>
          <w:szCs w:val="21"/>
          <w:highlight w:val="none"/>
          <w14:textFill>
            <w14:solidFill>
              <w14:schemeClr w14:val="tx1"/>
            </w14:solidFill>
          </w14:textFill>
        </w:rPr>
        <w:t xml:space="preserve">可打印成文档，签字或盖章后再扫描上传，最后再电子签章。</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6、中小企业声明函格式</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本公司郑重声明，根据《政府采购促进中小企业发展暂行办法》（财库﹝2020﹞46 号）的规定，本公司参加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1"/>
          <w:highlight w:val="none"/>
          <w14:textFill>
            <w14:solidFill>
              <w14:schemeClr w14:val="tx1"/>
            </w14:solidFill>
          </w14:textFill>
        </w:rPr>
        <w:t xml:space="preserve">采购活动，</w:t>
      </w:r>
      <w:r>
        <w:rPr>
          <w:rFonts w:hint="eastAsia" w:ascii="宋体" w:hAnsi="宋体" w:eastAsia="宋体" w:cs="宋体"/>
          <w:b/>
          <w:bCs/>
          <w:color w:val="000000" w:themeColor="text1"/>
          <w:sz w:val="24"/>
          <w:szCs w:val="21"/>
          <w:highlight w:val="none"/>
          <w14:textFill>
            <w14:solidFill>
              <w14:schemeClr w14:val="tx1"/>
            </w14:solidFill>
          </w14:textFill>
        </w:rPr>
        <w:t xml:space="preserve">提供的货物全部由符合政策要求的中小企业制造</w:t>
      </w:r>
      <w:r>
        <w:rPr>
          <w:rFonts w:hint="eastAsia" w:ascii="宋体" w:hAnsi="宋体" w:eastAsia="宋体" w:cs="宋体"/>
          <w:color w:val="000000" w:themeColor="text1"/>
          <w:sz w:val="24"/>
          <w:szCs w:val="21"/>
          <w:highlight w:val="none"/>
          <w14:textFill>
            <w14:solidFill>
              <w14:schemeClr w14:val="tx1"/>
            </w14:solidFill>
          </w14:textFill>
        </w:rPr>
        <w:t xml:space="preserve">。相关企业的具体情况如下：</w:t>
      </w:r>
      <w:r/>
    </w:p>
    <w:p>
      <w:pPr>
        <w:ind w:firstLine="480"/>
        <w:keepLines w:val="0"/>
        <w:keepNext w:val="0"/>
        <w:pageBreakBefore w:val="0"/>
        <w:spacing w:line="312" w:lineRule="auto"/>
        <w:widowControl w:val="off"/>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0"/>
        <w:keepLines w:val="0"/>
        <w:keepNext w:val="0"/>
        <w:pageBreakBefore w:val="0"/>
        <w:spacing w:line="312" w:lineRule="auto"/>
        <w:widowControl w:val="off"/>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2"/>
        <w:keepLines w:val="0"/>
        <w:keepNext w:val="0"/>
        <w:pageBreakBefore w:val="0"/>
        <w:spacing w:line="312"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本企业对上述声明内容的真实性负责。如有虚假，</w:t>
      </w:r>
      <w:bookmarkStart w:id="11" w:name="OLE_LINK15"/>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bookmarkEnd w:id="11"/>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注：本采</w:t>
      </w:r>
      <w:r>
        <w:rPr>
          <w:rFonts w:hint="eastAsia" w:ascii="宋体" w:hAnsi="宋体" w:eastAsia="宋体" w:cs="宋体"/>
          <w:color w:val="000000" w:themeColor="text1"/>
          <w:sz w:val="24"/>
          <w:szCs w:val="22"/>
          <w:highlight w:val="none"/>
          <w14:textFill>
            <w14:solidFill>
              <w14:schemeClr w14:val="tx1"/>
            </w14:solidFill>
          </w14:textFill>
        </w:rPr>
        <w:t xml:space="preserve">购</w:t>
      </w:r>
      <w:r>
        <w:rPr>
          <w:rFonts w:hint="eastAsia" w:ascii="宋体" w:hAnsi="宋体" w:eastAsia="宋体" w:cs="宋体"/>
          <w:color w:val="000000" w:themeColor="text1"/>
          <w:sz w:val="24"/>
          <w:szCs w:val="21"/>
          <w:highlight w:val="none"/>
          <w14:textFill>
            <w14:solidFill>
              <w14:schemeClr w14:val="tx1"/>
            </w14:solidFill>
          </w14:textFill>
        </w:rPr>
        <w:t xml:space="preserve">项目</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“工业”</w:t>
      </w:r>
      <w:r>
        <w:rPr>
          <w:rFonts w:hint="eastAsia" w:ascii="宋体" w:hAnsi="宋体" w:cs="宋体"/>
          <w:color w:val="000000" w:themeColor="text1"/>
          <w:sz w:val="24"/>
          <w:szCs w:val="22"/>
          <w:highlight w:val="none"/>
          <w:u w:val="none"/>
          <w:lang w:val="en-US" w:eastAsia="zh-CN"/>
          <w14:textFill>
            <w14:solidFill>
              <w14:schemeClr w14:val="tx1"/>
            </w14:solidFill>
          </w14:textFill>
        </w:rPr>
        <w:t xml:space="preserve">行业</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2"/>
          <w:highlight w:val="none"/>
          <w14:textFill>
            <w14:solidFill>
              <w14:schemeClr w14:val="tx1"/>
            </w14:solidFill>
          </w14:textFill>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中标、成交</w:t>
      </w:r>
      <w:r>
        <w:rPr>
          <w:rFonts w:hint="eastAsia" w:ascii="宋体" w:hAnsi="宋体" w:cs="Times New Roman"/>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2"/>
          <w:highlight w:val="none"/>
          <w14:textFill>
            <w14:solidFill>
              <w14:schemeClr w14:val="tx1"/>
            </w14:solidFill>
          </w14:textFill>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pStyle w:val="988"/>
        <w:ind w:left="0"/>
        <w:jc w:val="left"/>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pStyle w:val="988"/>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8"/>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2、从业人员、营业收入、资产总额填报上一年度数据，无上一年度数据的新成立企业可不填报。</w:t>
      </w:r>
      <w:r/>
    </w:p>
    <w:p>
      <w:pPr>
        <w:pStyle w:val="988"/>
        <w:ind w:left="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中标、成交供应商提供的货物全部由符合政策要求的小型、微型企业</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制造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000000" w:themeColor="text1"/>
          <w:sz w:val="24"/>
          <w:szCs w:val="24"/>
          <w:highlight w:val="none"/>
          <w:lang w:eastAsia="zh-CN"/>
          <w14:textFill>
            <w14:solidFill>
              <w14:schemeClr w14:val="tx1"/>
            </w14:solidFill>
          </w14:textFill>
        </w:rPr>
        <w:t xml:space="preserve">。</w:t>
      </w:r>
      <w:r/>
    </w:p>
    <w:p>
      <w:pPr>
        <w:pStyle w:val="988"/>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4、执行江苏省财政厅关于进一步加大政府采购支持中小企业力度的通知（苏财购〔2022〕45号）的规定。</w:t>
      </w:r>
      <w:r/>
    </w:p>
    <w:p>
      <w:pPr>
        <w:pStyle w:val="988"/>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3"/>
          <w:footerReference w:type="even" r:id="rId20"/>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000000" w:themeColor="text1"/>
          <w:sz w:val="24"/>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2205990</wp:posOffset>
                </wp:positionH>
                <wp:positionV relativeFrom="paragraph">
                  <wp:posOffset>17780</wp:posOffset>
                </wp:positionV>
                <wp:extent cx="1798955" cy="3790950"/>
                <wp:effectExtent l="0" t="0" r="10795" b="0"/>
                <wp:wrapNone/>
                <wp:docPr id="12"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2" name="图片 1" descr="c014e88440e9256c45b9cc11fb0c77e"/>
                        <pic:cNvPicPr/>
                        <pic:nvPr/>
                      </pic:nvPicPr>
                      <pic:blipFill>
                        <a:blip r:embed="rId24"/>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173.7pt;mso-position-horizontal:absolute;mso-position-vertical-relative:text;margin-top:1.4pt;mso-position-vertical:absolute;width:141.7pt;height:298.5pt;mso-wrap-distance-left:0.0pt;mso-wrap-distance-top:0.0pt;mso-wrap-distance-right:0.0pt;mso-wrap-distance-bottom:0.0pt;" stroked="false">
                <v:path textboxrect="0,0,0,0"/>
                <v:imagedata r:id="rId24" o:title=""/>
              </v:shape>
            </w:pict>
          </mc:Fallback>
        </mc:AlternateContent>
      </w:r>
      <w:r/>
    </w:p>
    <w:p>
      <w:pPr>
        <w:numPr>
          <w:ilvl w:val="0"/>
          <w:numId w:val="0"/>
        </w:num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残疾人福利性单位声明函</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p>
    <w:p>
      <w:pPr>
        <w:numPr>
          <w:ilvl w:val="0"/>
          <w:numId w:val="0"/>
        </w:num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非必须，</w:t>
      </w:r>
      <w:r>
        <w:rPr>
          <w:rFonts w:hint="eastAsia" w:ascii="宋体" w:hAnsi="宋体" w:eastAsia="宋体" w:cs="宋体"/>
          <w:color w:val="000000" w:themeColor="text1"/>
          <w:sz w:val="21"/>
          <w:szCs w:val="21"/>
          <w:highlight w:val="none"/>
          <w14:textFill>
            <w14:solidFill>
              <w14:schemeClr w14:val="tx1"/>
            </w14:solidFill>
          </w14:textFill>
        </w:rPr>
        <w:t xml:space="preserve">如投标人不属于残疾人福利性单位不需要提供此声明函）</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1"/>
          <w:highlight w:val="none"/>
          <w14:textFill>
            <w14:solidFill>
              <w14:schemeClr w14:val="tx1"/>
            </w14:solidFill>
          </w14:textFill>
        </w:rPr>
        <w:t xml:space="preserve">〔2017〕 141</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单位的</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此声明函将随中标结果同时公告</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ind w:firstLine="480"/>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8"/>
          <w:szCs w:val="28"/>
          <w:highlight w:val="none"/>
          <w14:textFill>
            <w14:solidFill>
              <w14:schemeClr w14:val="tx1"/>
            </w14:solidFill>
          </w14:textFill>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书面声明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我单位对上述声明的真实性负责。如有虚假，将依法承担相应责任。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4"/>
          <w:highlight w:val="none"/>
          <w14:textFill>
            <w14:solidFill>
              <w14:schemeClr w14:val="tx1"/>
            </w14:solidFill>
          </w14:textFill>
        </w:rPr>
      </w:r>
      <w:r/>
    </w:p>
    <w:p>
      <w:pPr>
        <w:ind w:left="0" w:right="28"/>
        <w:jc w:val="center"/>
        <w:keepLines w:val="0"/>
        <w:keepNext w:val="0"/>
        <w:spacing w:before="0" w:beforeAutospacing="0" w:after="0" w:afterAutospacing="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t xml:space="preserve">9、具备履行合同所必需的设备和专业技术能力的</w:t>
      </w:r>
      <w:r>
        <w:rPr>
          <w:rFonts w:hint="eastAsia" w:ascii="宋体" w:hAnsi="宋体" w:cs="宋体"/>
          <w:bCs/>
          <w:color w:val="000000" w:themeColor="text1"/>
          <w:sz w:val="28"/>
          <w:szCs w:val="28"/>
          <w:highlight w:val="none"/>
          <w:lang w:val="en-US" w:eastAsia="zh-CN" w:bidi="ar-SA"/>
          <w14:textFill>
            <w14:solidFill>
              <w14:schemeClr w14:val="tx1"/>
            </w14:solidFill>
          </w14:textFill>
        </w:rPr>
        <w:t xml:space="preserve">书面声明</w:t>
      </w:r>
      <w:r/>
    </w:p>
    <w:p>
      <w:pPr>
        <w:jc w:val="left"/>
        <w:spacing w:beforeAutospacing="0" w:afterAutospacing="0" w:line="360" w:lineRule="auto"/>
        <w:widowControl w:val="off"/>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r>
      <w:r/>
    </w:p>
    <w:p>
      <w:pPr>
        <w:jc w:val="left"/>
        <w:spacing w:beforeAutospacing="0" w:afterAutospacing="0" w:line="360" w:lineRule="auto"/>
        <w:widowControl w:val="off"/>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致：</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p>
    <w:p>
      <w:pPr>
        <w:ind w:right="28" w:firstLine="480"/>
        <w:keepLines w:val="0"/>
        <w:keepNext w:val="0"/>
        <w:pageBreakBefore w:val="0"/>
        <w:spacing w:line="360" w:lineRule="auto"/>
        <w:widowControl w:val="off"/>
        <w:rPr>
          <w:rFonts w:hint="eastAsia" w:ascii="宋体" w:hAnsi="宋体" w:eastAsia="宋体" w:cs="宋体"/>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郑重声明：</w:t>
      </w:r>
      <w:r/>
    </w:p>
    <w:p>
      <w:pPr>
        <w:ind w:right="28" w:firstLine="480"/>
        <w:keepLines w:val="0"/>
        <w:keepNext w:val="0"/>
        <w:pageBreakBefore w:val="0"/>
        <w:spacing w:line="360" w:lineRule="auto"/>
        <w:widowControl w:val="off"/>
        <w:rPr>
          <w:rFonts w:hint="eastAsia" w:ascii="宋体" w:hAnsi="宋体" w:cs="宋体"/>
          <w:bCs/>
          <w:color w:val="000000" w:themeColor="text1"/>
          <w:sz w:val="24"/>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具备履行合同（项目名称：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所必需的设备和专业技术能力</w:t>
      </w:r>
      <w:r>
        <w:rPr>
          <w:rFonts w:hint="eastAsia" w:ascii="宋体" w:hAnsi="宋体" w:cs="宋体"/>
          <w:bCs/>
          <w:color w:val="000000" w:themeColor="text1"/>
          <w:sz w:val="24"/>
          <w:szCs w:val="21"/>
          <w:highlight w:val="none"/>
          <w:lang w:eastAsia="zh-CN"/>
          <w14:textFill>
            <w14:solidFill>
              <w14:schemeClr w14:val="tx1"/>
            </w14:solidFill>
          </w14:textFill>
        </w:rPr>
        <w:t xml:space="preserve">。</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对上述声明的真实性负责。如有虚假，将依法承担相应</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法律</w:t>
      </w:r>
      <w:r>
        <w:rPr>
          <w:rFonts w:hint="eastAsia" w:ascii="宋体" w:hAnsi="宋体" w:eastAsia="宋体" w:cs="宋体"/>
          <w:bCs/>
          <w:color w:val="000000" w:themeColor="text1"/>
          <w:sz w:val="24"/>
          <w:szCs w:val="21"/>
          <w:highlight w:val="none"/>
          <w14:textFill>
            <w14:solidFill>
              <w14:schemeClr w14:val="tx1"/>
            </w14:solidFill>
          </w14:textFill>
        </w:rPr>
        <w:t xml:space="preserve">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spacing w:line="360" w:lineRule="auto"/>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8"/>
          <w:szCs w:val="28"/>
          <w:highlight w:val="none"/>
          <w14:textFill>
            <w14:solidFill>
              <w14:schemeClr w14:val="tx1"/>
            </w14:solidFill>
          </w14:textFill>
        </w:rPr>
      </w:r>
      <w:r/>
    </w:p>
    <w:p>
      <w:pPr>
        <w:jc w:val="center"/>
        <w:spacing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10、关于符合本国产品标准的声明函</w:t>
      </w:r>
      <w:r>
        <w:rPr>
          <w:rFonts w:hint="eastAsia"/>
          <w:color w:val="000000" w:themeColor="text1"/>
          <w:highlight w:val="none"/>
          <w14:textFill>
            <w14:solidFill>
              <w14:schemeClr w14:val="tx1"/>
            </w14:solidFill>
          </w14:textFill>
        </w:rPr>
        <w:t xml:space="preserve"> </w:t>
      </w:r>
      <w:r/>
    </w:p>
    <w:p>
      <w:pPr>
        <w:pStyle w:val="976"/>
        <w:ind w:right="0"/>
        <w:jc w:val="both"/>
        <w:keepLines w:val="0"/>
        <w:keepNext w:val="0"/>
        <w:pageBreakBefore w:val="0"/>
        <w:spacing w:before="0" w:beforeAutospacing="0" w:after="0" w:afterAutospacing="0" w:line="24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r>
      <w:r/>
    </w:p>
    <w:p>
      <w:pPr>
        <w:pStyle w:val="976"/>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32"/>
          <w:szCs w:val="32"/>
          <w:highlight w:val="none"/>
          <w:lang w:val="en-US" w:eastAsia="zh-CN"/>
          <w14:textFill>
            <w14:solidFill>
              <w14:schemeClr w14:val="tx1"/>
            </w14:solidFill>
          </w14:textFill>
        </w:rPr>
        <w:t xml:space="preserve">关于符合本国产品标准的声明函</w:t>
      </w:r>
      <w:r/>
    </w:p>
    <w:p>
      <w:pPr>
        <w:pStyle w:val="976"/>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6"/>
        <w:numPr>
          <w:ilvl w:val="0"/>
          <w:numId w:val="0"/>
        </w:numPr>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cs="宋体"/>
          <w:color w:val="000000" w:themeColor="text1"/>
          <w:sz w:val="24"/>
          <w:szCs w:val="24"/>
          <w:highlight w:val="none"/>
          <w:lang w:val="en-US" w:eastAsia="zh-CN" w:bidi="ar-SA"/>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产品名称</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，生产厂为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厂名</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，厂址为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生产厂址</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在中国境内生产。</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在中国境内完成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76"/>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p>
    <w:p>
      <w:pPr>
        <w:pStyle w:val="976"/>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本公司（单位）对上述声明内容的真实性负责。如有虚假，愿承担相应法律责任。</w:t>
      </w:r>
      <w:r/>
    </w:p>
    <w:p>
      <w:pPr>
        <w:pStyle w:val="976"/>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76"/>
        <w:ind w:left="0" w:right="0" w:firstLine="0"/>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公司（单位）名称（</w:t>
      </w:r>
      <w:r>
        <w:rPr>
          <w:rFonts w:hint="eastAsia" w:ascii="宋体" w:hAnsi="宋体"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电子签章</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76"/>
        <w:ind w:left="0" w:right="0" w:firstLine="0"/>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日期：</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年</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月</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w:t>
      </w:r>
      <w:r/>
    </w:p>
    <w:p>
      <w:pPr>
        <w:pStyle w:val="976"/>
        <w:ind w:right="0"/>
        <w:keepLines w:val="0"/>
        <w:keepNext w:val="0"/>
        <w:spacing w:before="30" w:beforeAutospacing="0" w:after="30" w:afterAutospacing="0" w:line="240" w:lineRule="auto"/>
        <w:shd w:val="clear" w:color="auto"/>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r>
      <w:r/>
    </w:p>
    <w:p>
      <w:pPr>
        <w:pStyle w:val="976"/>
        <w:ind w:right="0"/>
        <w:keepLines w:val="0"/>
        <w:keepNext w:val="0"/>
        <w:spacing w:before="30" w:beforeAutospacing="0" w:after="30" w:afterAutospacing="0" w:line="360" w:lineRule="auto"/>
        <w:shd w:val="clear" w:color="auto"/>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注：</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1.产品如有型号，请在“产品名称”栏一并填写。</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2.生产厂名与厂址应与生产厂营业执照载明的相关信息保持一致。</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3.该产品的中国境内生产的组件成本占比相关要求实施前，“规定比例”栏可不填，下同。</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4.该产品的关键组件要求实施前，“关键组件”栏可不填，下同。</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5.该产品的关键工序要求实施前，“关键工序”栏可不填，下同。</w:t>
      </w:r>
      <w:r/>
    </w:p>
    <w:p>
      <w:pPr>
        <w:ind w:firstLine="480"/>
        <w:jc w:val="both"/>
        <w:spacing w:line="360" w:lineRule="auto"/>
        <w:rPr>
          <w:rFonts w:hint="eastAsia" w:ascii="宋体" w:hAnsi="宋体" w:eastAsia="宋体" w:cs="宋体"/>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.《声明函》中标注“</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”的地方无需填写</w:t>
      </w:r>
      <w:r>
        <w:rPr>
          <w:rFonts w:hint="eastAsia" w:cs="宋体"/>
          <w:color w:val="000000" w:themeColor="text1"/>
          <w:sz w:val="24"/>
          <w:szCs w:val="24"/>
          <w:highlight w:val="none"/>
          <w:lang w:eastAsia="zh-CN"/>
          <w14:textFill>
            <w14:solidFill>
              <w14:schemeClr w14:val="tx1"/>
            </w14:solidFill>
          </w14:textFill>
        </w:rPr>
        <w:t xml:space="preserve">。</w:t>
      </w:r>
      <w:r/>
    </w:p>
    <w:p>
      <w:pPr>
        <w:pStyle w:val="960"/>
        <w:jc w:val="center"/>
        <w:rPr>
          <w:rFonts w:hint="eastAsia" w:ascii="宋体" w:hAnsi="宋体" w:eastAsia="宋体" w:cs="宋体"/>
          <w:color w:val="000000" w:themeColor="text1"/>
          <w:szCs w:val="28"/>
          <w:highlight w:val="none"/>
          <w14:textFill>
            <w14:solidFill>
              <w14:schemeClr w14:val="tx1"/>
            </w14:solidFill>
          </w14:textFill>
        </w:rPr>
        <w:outlineLvl w:val="1"/>
      </w:pPr>
      <w:r>
        <w:rPr>
          <w:rFonts w:hint="eastAsia" w:ascii="宋体" w:hAnsi="宋体" w:eastAsia="宋体" w:cs="宋体"/>
          <w:color w:val="000000" w:themeColor="text1"/>
          <w:szCs w:val="28"/>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8"/>
          <w:highlight w:val="none"/>
          <w14:textFill>
            <w14:solidFill>
              <w14:schemeClr w14:val="tx1"/>
            </w14:solidFill>
          </w14:textFill>
        </w:rPr>
        <w:t xml:space="preserve">★星条款承诺书</w:t>
      </w:r>
      <w:r/>
    </w:p>
    <w:p>
      <w:pPr>
        <w:pStyle w:val="960"/>
        <w:jc w:val="center"/>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p>
      <w:pPr>
        <w:ind w:firstLine="482"/>
        <w:jc w:val="left"/>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ind w:firstLine="482"/>
        <w:jc w:val="left"/>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第五章 采购需求中：</w:t>
      </w:r>
      <w:r/>
    </w:p>
    <w:p>
      <w:pPr>
        <w:ind w:right="0" w:firstLine="482"/>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right="0" w:firstLine="420"/>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1、质保期：提供不少于3年免费原厂质保和软件终身免费使用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免费升级、免费重装服务（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自最终验收合格之日起，开始进入质保期）。（提供承诺函，格式自拟加盖电子签章）</w:t>
      </w:r>
      <w:r/>
    </w:p>
    <w:p>
      <w:pPr>
        <w:ind w:right="0"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说明：</w:t>
      </w:r>
      <w:r>
        <w:rPr>
          <w:rFonts w:hint="eastAsia" w:ascii="宋体" w:hAnsi="宋体" w:cs="宋体"/>
          <w:b/>
          <w:bCs/>
          <w:color w:val="000000" w:themeColor="text1"/>
          <w:sz w:val="24"/>
          <w:highlight w:val="none"/>
          <w14:textFill>
            <w14:solidFill>
              <w14:schemeClr w14:val="tx1"/>
            </w14:solidFill>
          </w14:textFill>
        </w:rPr>
        <w:t xml:space="preserve">本“质保期”为不允许偏离的实质性要求和条件，如有偏离，在符合性审查时按照响应无效处理。</w:t>
      </w:r>
      <w:r/>
    </w:p>
    <w:p>
      <w:pPr>
        <w:ind w:right="0" w:firstLine="480"/>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交货及安装期限要求：中标人须在合同签订之日起60日内完成供货并安装调试完毕（地址为睢宁县人民医院，具体情况可现场踏勘）。（提供承诺函，格式自拟加盖电子签章）</w:t>
      </w:r>
      <w:r/>
    </w:p>
    <w:p>
      <w:pPr>
        <w:ind w:right="0" w:firstLine="482"/>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说明：“交货及安装期限要求”为不允许负偏离的实质性要求和条件，如有负偏离，在符合性审查时按照投标无效处理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8"/>
          <w:szCs w:val="28"/>
          <w:highlight w:val="none"/>
          <w14:textFill>
            <w14:solidFill>
              <w14:schemeClr w14:val="tx1"/>
            </w14:solidFill>
          </w14:textFill>
        </w:rPr>
        <w:t xml:space="preserve">投标人认为有必要提供并说明的其它资料</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widowControl/>
        <w:rPr>
          <w:rFonts w:hint="eastAsia" w:ascii="仿宋" w:hAnsi="仿宋" w:eastAsia="仿宋" w:cs="仿宋"/>
          <w:color w:val="000000" w:themeColor="text1"/>
          <w:sz w:val="28"/>
          <w:szCs w:val="22"/>
          <w:highlight w:val="none"/>
          <w14:textFill>
            <w14:solidFill>
              <w14:schemeClr w14:val="tx1"/>
            </w14:solidFill>
          </w14:textFill>
        </w:rPr>
        <w:outlineLvl w:val="9"/>
      </w:pPr>
      <w:r>
        <w:rPr>
          <w:rFonts w:hint="eastAsia" w:ascii="仿宋" w:hAnsi="仿宋" w:eastAsia="仿宋" w:cs="仿宋"/>
          <w:color w:val="000000" w:themeColor="text1"/>
          <w:sz w:val="28"/>
          <w:szCs w:val="22"/>
          <w:highlight w:val="none"/>
          <w14:textFill>
            <w14:solidFill>
              <w14:schemeClr w14:val="tx1"/>
            </w14:solidFill>
          </w14:textFill>
        </w:rPr>
        <w:t xml:space="preserve">（格式自拟）</w:t>
      </w:r>
      <w:r/>
    </w:p>
    <w:p>
      <w:p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9"/>
      </w:pPr>
      <w:r>
        <w:rPr>
          <w:rFonts w:hint="default" w:ascii="宋体" w:hAnsi="宋体" w:eastAsia="宋体" w:cs="宋体"/>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、预付款保函支付条款模板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符合条件一：提交预付款保函的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 。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符合条件二：不提交预付款保函的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（以下无正文）</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睢宁县人民医院64排螺旋CT采购项目</w:t>
    </w:r>
    <w:r>
      <w:rPr>
        <w:rFonts w:hint="eastAsia" w:ascii="宋体" w:hAnsi="宋体" w:eastAsia="宋体" w:cs="宋体"/>
        <w:sz w:val="21"/>
        <w:szCs w:val="21"/>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睢宁县人民医院64排螺旋CT采购项目</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9"/>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default="1">
    <w:name w:val="Normal"/>
    <w:link w:val="1168"/>
    <w:uiPriority w:val="0"/>
    <w:qFormat/>
    <w:pPr>
      <w:jc w:val="both"/>
      <w:widowControl w:val="off"/>
    </w:pPr>
    <w:rPr>
      <w:rFonts w:hint="default" w:ascii="Calibri" w:hAnsi="Calibri" w:eastAsia="宋体" w:cs="宋体"/>
      <w:sz w:val="21"/>
      <w:szCs w:val="24"/>
      <w:lang w:val="en-US" w:eastAsia="zh-CN" w:bidi="ar-SA"/>
    </w:rPr>
  </w:style>
  <w:style w:type="paragraph" w:styleId="944">
    <w:name w:val="Heading 1"/>
    <w:basedOn w:val="943"/>
    <w:next w:val="943"/>
    <w:link w:val="1000"/>
    <w:uiPriority w:val="9"/>
    <w:qFormat/>
    <w:pPr>
      <w:keepLines/>
      <w:keepNext/>
      <w:spacing w:before="480" w:after="200"/>
      <w:outlineLvl w:val="0"/>
    </w:pPr>
    <w:rPr>
      <w:rFonts w:ascii="Arial" w:hAnsi="Arial" w:eastAsia="Arial" w:cs="Arial"/>
      <w:sz w:val="40"/>
      <w:szCs w:val="40"/>
    </w:rPr>
  </w:style>
  <w:style w:type="paragraph" w:styleId="945">
    <w:name w:val="Heading 2"/>
    <w:basedOn w:val="943"/>
    <w:next w:val="943"/>
    <w:link w:val="1001"/>
    <w:uiPriority w:val="9"/>
    <w:unhideWhenUsed/>
    <w:qFormat/>
    <w:pPr>
      <w:keepLines/>
      <w:keepNext/>
      <w:spacing w:before="360" w:after="200"/>
      <w:outlineLvl w:val="1"/>
    </w:pPr>
    <w:rPr>
      <w:rFonts w:ascii="Arial" w:hAnsi="Arial" w:eastAsia="Arial" w:cs="Arial"/>
      <w:sz w:val="34"/>
    </w:rPr>
  </w:style>
  <w:style w:type="paragraph" w:styleId="946">
    <w:name w:val="Heading 3"/>
    <w:basedOn w:val="943"/>
    <w:next w:val="943"/>
    <w:link w:val="1002"/>
    <w:uiPriority w:val="9"/>
    <w:unhideWhenUsed/>
    <w:qFormat/>
    <w:pPr>
      <w:keepLines/>
      <w:keepNext/>
      <w:spacing w:before="320" w:after="200"/>
      <w:outlineLvl w:val="2"/>
    </w:pPr>
    <w:rPr>
      <w:rFonts w:ascii="Arial" w:hAnsi="Arial" w:eastAsia="Arial" w:cs="Arial"/>
      <w:sz w:val="30"/>
      <w:szCs w:val="30"/>
    </w:rPr>
  </w:style>
  <w:style w:type="paragraph" w:styleId="947">
    <w:name w:val="Heading 4"/>
    <w:basedOn w:val="943"/>
    <w:next w:val="943"/>
    <w:link w:val="1003"/>
    <w:uiPriority w:val="9"/>
    <w:unhideWhenUsed/>
    <w:qFormat/>
    <w:pPr>
      <w:keepLines/>
      <w:keepNext/>
      <w:spacing w:before="320" w:after="200"/>
      <w:outlineLvl w:val="3"/>
    </w:pPr>
    <w:rPr>
      <w:rFonts w:ascii="Arial" w:hAnsi="Arial" w:eastAsia="Arial" w:cs="Arial"/>
      <w:b/>
      <w:bCs/>
      <w:sz w:val="26"/>
      <w:szCs w:val="26"/>
    </w:rPr>
  </w:style>
  <w:style w:type="paragraph" w:styleId="948">
    <w:name w:val="Heading 5"/>
    <w:basedOn w:val="943"/>
    <w:next w:val="943"/>
    <w:link w:val="1004"/>
    <w:uiPriority w:val="9"/>
    <w:unhideWhenUsed/>
    <w:qFormat/>
    <w:pPr>
      <w:keepLines/>
      <w:keepNext/>
      <w:spacing w:before="320" w:after="200"/>
      <w:outlineLvl w:val="4"/>
    </w:pPr>
    <w:rPr>
      <w:rFonts w:ascii="Arial" w:hAnsi="Arial" w:eastAsia="Arial" w:cs="Arial"/>
      <w:b/>
      <w:bCs/>
      <w:sz w:val="24"/>
      <w:szCs w:val="24"/>
    </w:rPr>
  </w:style>
  <w:style w:type="paragraph" w:styleId="949">
    <w:name w:val="Heading 6"/>
    <w:basedOn w:val="943"/>
    <w:next w:val="943"/>
    <w:link w:val="1005"/>
    <w:uiPriority w:val="9"/>
    <w:unhideWhenUsed/>
    <w:qFormat/>
    <w:pPr>
      <w:keepLines/>
      <w:keepNext/>
      <w:spacing w:before="320" w:after="200"/>
      <w:outlineLvl w:val="5"/>
    </w:pPr>
    <w:rPr>
      <w:rFonts w:ascii="Arial" w:hAnsi="Arial" w:eastAsia="Arial" w:cs="Arial"/>
      <w:b/>
      <w:bCs/>
      <w:sz w:val="22"/>
      <w:szCs w:val="22"/>
    </w:rPr>
  </w:style>
  <w:style w:type="paragraph" w:styleId="950">
    <w:name w:val="Heading 7"/>
    <w:basedOn w:val="943"/>
    <w:next w:val="943"/>
    <w:link w:val="1006"/>
    <w:uiPriority w:val="9"/>
    <w:unhideWhenUsed/>
    <w:qFormat/>
    <w:pPr>
      <w:keepLines/>
      <w:keepNext/>
      <w:spacing w:before="320" w:after="200"/>
      <w:outlineLvl w:val="6"/>
    </w:pPr>
    <w:rPr>
      <w:rFonts w:ascii="Arial" w:hAnsi="Arial" w:eastAsia="Arial" w:cs="Arial"/>
      <w:b/>
      <w:bCs/>
      <w:i/>
      <w:iCs/>
      <w:sz w:val="22"/>
      <w:szCs w:val="22"/>
    </w:rPr>
  </w:style>
  <w:style w:type="paragraph" w:styleId="951">
    <w:name w:val="Heading 8"/>
    <w:basedOn w:val="943"/>
    <w:next w:val="943"/>
    <w:link w:val="1007"/>
    <w:uiPriority w:val="9"/>
    <w:unhideWhenUsed/>
    <w:qFormat/>
    <w:pPr>
      <w:keepLines/>
      <w:keepNext/>
      <w:spacing w:before="320" w:after="200"/>
      <w:outlineLvl w:val="7"/>
    </w:pPr>
    <w:rPr>
      <w:rFonts w:ascii="Arial" w:hAnsi="Arial" w:eastAsia="Arial" w:cs="Arial"/>
      <w:i/>
      <w:iCs/>
      <w:sz w:val="22"/>
      <w:szCs w:val="22"/>
    </w:rPr>
  </w:style>
  <w:style w:type="paragraph" w:styleId="952">
    <w:name w:val="Heading 9"/>
    <w:basedOn w:val="943"/>
    <w:next w:val="943"/>
    <w:link w:val="1008"/>
    <w:uiPriority w:val="9"/>
    <w:unhideWhenUsed/>
    <w:qFormat/>
    <w:pPr>
      <w:keepLines/>
      <w:keepNext/>
      <w:spacing w:before="320" w:after="200"/>
      <w:outlineLvl w:val="8"/>
    </w:pPr>
    <w:rPr>
      <w:rFonts w:ascii="Arial" w:hAnsi="Arial" w:eastAsia="Arial" w:cs="Arial"/>
      <w:i/>
      <w:iCs/>
      <w:sz w:val="21"/>
      <w:szCs w:val="21"/>
    </w:rPr>
  </w:style>
  <w:style w:type="character" w:styleId="953" w:default="1">
    <w:name w:val="Default Paragraph Font"/>
    <w:uiPriority w:val="0"/>
    <w:qFormat/>
  </w:style>
  <w:style w:type="table" w:styleId="954"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5">
    <w:name w:val="toc 7"/>
    <w:basedOn w:val="943"/>
    <w:next w:val="943"/>
    <w:uiPriority w:val="39"/>
    <w:unhideWhenUsed/>
    <w:qFormat/>
    <w:pPr>
      <w:ind w:left="1701" w:right="0" w:firstLine="0"/>
      <w:spacing w:after="57"/>
    </w:pPr>
  </w:style>
  <w:style w:type="paragraph" w:styleId="956">
    <w:name w:val="table of authorities"/>
    <w:basedOn w:val="943"/>
    <w:next w:val="943"/>
    <w:uiPriority w:val="0"/>
    <w:qFormat/>
    <w:pPr>
      <w:ind w:left="420"/>
    </w:pPr>
  </w:style>
  <w:style w:type="paragraph" w:styleId="957">
    <w:name w:val="Caption"/>
    <w:basedOn w:val="943"/>
    <w:next w:val="9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8">
    <w:name w:val="annotation text"/>
    <w:basedOn w:val="943"/>
    <w:uiPriority w:val="99"/>
    <w:semiHidden/>
    <w:unhideWhenUsed/>
    <w:qFormat/>
    <w:pPr>
      <w:jc w:val="left"/>
    </w:pPr>
  </w:style>
  <w:style w:type="paragraph" w:styleId="959">
    <w:name w:val="Body Text"/>
    <w:basedOn w:val="943"/>
    <w:uiPriority w:val="99"/>
    <w:qFormat/>
    <w:rPr>
      <w:rFonts w:ascii="Verdana" w:hAnsi="Verdana" w:cs="Verdana"/>
      <w:sz w:val="24"/>
      <w:szCs w:val="24"/>
    </w:rPr>
  </w:style>
  <w:style w:type="paragraph" w:styleId="960">
    <w:name w:val="Block Text"/>
    <w:basedOn w:val="943"/>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61">
    <w:name w:val="toc 5"/>
    <w:basedOn w:val="943"/>
    <w:next w:val="943"/>
    <w:uiPriority w:val="39"/>
    <w:unhideWhenUsed/>
    <w:qFormat/>
    <w:pPr>
      <w:ind w:left="1134" w:right="0" w:firstLine="0"/>
      <w:spacing w:after="57"/>
    </w:pPr>
  </w:style>
  <w:style w:type="paragraph" w:styleId="962">
    <w:name w:val="toc 3"/>
    <w:basedOn w:val="943"/>
    <w:next w:val="943"/>
    <w:uiPriority w:val="39"/>
    <w:unhideWhenUsed/>
    <w:qFormat/>
    <w:pPr>
      <w:ind w:left="567" w:right="0" w:firstLine="0"/>
      <w:spacing w:after="57"/>
    </w:pPr>
  </w:style>
  <w:style w:type="paragraph" w:styleId="963">
    <w:name w:val="Plain Text"/>
    <w:basedOn w:val="943"/>
    <w:uiPriority w:val="99"/>
    <w:qFormat/>
    <w:rPr>
      <w:rFonts w:ascii="宋体" w:hAnsi="Courier New" w:cs="宋体"/>
    </w:rPr>
  </w:style>
  <w:style w:type="paragraph" w:styleId="964">
    <w:name w:val="toc 8"/>
    <w:basedOn w:val="943"/>
    <w:next w:val="943"/>
    <w:uiPriority w:val="39"/>
    <w:unhideWhenUsed/>
    <w:qFormat/>
    <w:pPr>
      <w:ind w:left="1984" w:right="0" w:firstLine="0"/>
      <w:spacing w:after="57"/>
    </w:pPr>
  </w:style>
  <w:style w:type="paragraph" w:styleId="965">
    <w:name w:val="endnote text"/>
    <w:basedOn w:val="943"/>
    <w:link w:val="1146"/>
    <w:uiPriority w:val="99"/>
    <w:semiHidden/>
    <w:unhideWhenUsed/>
    <w:qFormat/>
    <w:pPr>
      <w:spacing w:after="0" w:line="240" w:lineRule="auto"/>
    </w:pPr>
    <w:rPr>
      <w:sz w:val="20"/>
    </w:rPr>
  </w:style>
  <w:style w:type="paragraph" w:styleId="966">
    <w:name w:val="Footer"/>
    <w:basedOn w:val="943"/>
    <w:uiPriority w:val="99"/>
    <w:qFormat/>
    <w:pPr>
      <w:tabs>
        <w:tab w:val="center" w:pos="7143" w:leader="none"/>
        <w:tab w:val="right" w:pos="14287" w:leader="none"/>
      </w:tabs>
    </w:pPr>
  </w:style>
  <w:style w:type="paragraph" w:styleId="967">
    <w:name w:val="Header"/>
    <w:basedOn w:val="943"/>
    <w:link w:val="1017"/>
    <w:uiPriority w:val="99"/>
    <w:unhideWhenUsed/>
    <w:qFormat/>
    <w:pPr>
      <w:spacing w:after="0" w:line="240" w:lineRule="auto"/>
      <w:tabs>
        <w:tab w:val="center" w:pos="7143" w:leader="none"/>
        <w:tab w:val="right" w:pos="14287" w:leader="none"/>
      </w:tabs>
    </w:pPr>
  </w:style>
  <w:style w:type="paragraph" w:styleId="968">
    <w:name w:val="toc 1"/>
    <w:basedOn w:val="943"/>
    <w:next w:val="943"/>
    <w:uiPriority w:val="39"/>
    <w:unhideWhenUsed/>
    <w:qFormat/>
    <w:pPr>
      <w:spacing w:after="57"/>
    </w:pPr>
  </w:style>
  <w:style w:type="paragraph" w:styleId="969">
    <w:name w:val="toc 4"/>
    <w:basedOn w:val="943"/>
    <w:next w:val="943"/>
    <w:uiPriority w:val="39"/>
    <w:unhideWhenUsed/>
    <w:qFormat/>
    <w:pPr>
      <w:ind w:left="850" w:right="0" w:firstLine="0"/>
      <w:spacing w:after="57"/>
    </w:pPr>
  </w:style>
  <w:style w:type="paragraph" w:styleId="970">
    <w:name w:val="Subtitle"/>
    <w:basedOn w:val="943"/>
    <w:next w:val="943"/>
    <w:link w:val="1012"/>
    <w:uiPriority w:val="11"/>
    <w:qFormat/>
    <w:pPr>
      <w:spacing w:before="200" w:after="200"/>
    </w:pPr>
    <w:rPr>
      <w:sz w:val="24"/>
      <w:szCs w:val="24"/>
    </w:rPr>
  </w:style>
  <w:style w:type="paragraph" w:styleId="971">
    <w:name w:val="footnote text"/>
    <w:basedOn w:val="943"/>
    <w:link w:val="1145"/>
    <w:uiPriority w:val="99"/>
    <w:semiHidden/>
    <w:unhideWhenUsed/>
    <w:qFormat/>
    <w:pPr>
      <w:spacing w:after="40" w:line="240" w:lineRule="auto"/>
    </w:pPr>
    <w:rPr>
      <w:sz w:val="18"/>
    </w:rPr>
  </w:style>
  <w:style w:type="paragraph" w:styleId="972">
    <w:name w:val="toc 6"/>
    <w:basedOn w:val="943"/>
    <w:next w:val="943"/>
    <w:uiPriority w:val="39"/>
    <w:unhideWhenUsed/>
    <w:qFormat/>
    <w:pPr>
      <w:ind w:left="1417" w:right="0" w:firstLine="0"/>
      <w:spacing w:after="57"/>
    </w:pPr>
  </w:style>
  <w:style w:type="paragraph" w:styleId="973">
    <w:name w:val="table of figures"/>
    <w:basedOn w:val="943"/>
    <w:next w:val="943"/>
    <w:uiPriority w:val="99"/>
    <w:unhideWhenUsed/>
    <w:qFormat/>
    <w:pPr>
      <w:spacing w:after="0" w:afterAutospacing="0"/>
    </w:pPr>
  </w:style>
  <w:style w:type="paragraph" w:styleId="974">
    <w:name w:val="toc 2"/>
    <w:basedOn w:val="943"/>
    <w:next w:val="943"/>
    <w:uiPriority w:val="39"/>
    <w:unhideWhenUsed/>
    <w:qFormat/>
    <w:pPr>
      <w:ind w:left="283" w:right="0" w:firstLine="0"/>
      <w:spacing w:after="57"/>
    </w:pPr>
  </w:style>
  <w:style w:type="paragraph" w:styleId="975">
    <w:name w:val="toc 9"/>
    <w:basedOn w:val="943"/>
    <w:next w:val="943"/>
    <w:uiPriority w:val="39"/>
    <w:unhideWhenUsed/>
    <w:qFormat/>
    <w:pPr>
      <w:ind w:left="2268" w:right="0" w:firstLine="0"/>
      <w:spacing w:after="57"/>
    </w:pPr>
  </w:style>
  <w:style w:type="paragraph" w:styleId="976">
    <w:name w:val="Normal (Web)"/>
    <w:basedOn w:val="943"/>
    <w:uiPriority w:val="99"/>
    <w:semiHidden/>
    <w:unhideWhenUsed/>
    <w:qFormat/>
    <w:pPr>
      <w:ind w:left="0" w:right="0"/>
      <w:jc w:val="left"/>
      <w:spacing w:before="0" w:beforeAutospacing="1" w:after="0" w:afterAutospacing="1"/>
    </w:pPr>
    <w:rPr>
      <w:sz w:val="24"/>
      <w:lang w:val="en-US" w:eastAsia="zh-CN" w:bidi="ar"/>
    </w:rPr>
  </w:style>
  <w:style w:type="paragraph" w:styleId="977">
    <w:name w:val="Title"/>
    <w:basedOn w:val="943"/>
    <w:next w:val="943"/>
    <w:link w:val="1011"/>
    <w:uiPriority w:val="10"/>
    <w:qFormat/>
    <w:pPr>
      <w:contextualSpacing/>
      <w:spacing w:before="300" w:after="200"/>
    </w:pPr>
    <w:rPr>
      <w:sz w:val="48"/>
      <w:szCs w:val="48"/>
    </w:rPr>
  </w:style>
  <w:style w:type="table" w:styleId="97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79">
    <w:name w:val="Strong"/>
    <w:basedOn w:val="953"/>
    <w:uiPriority w:val="22"/>
    <w:qFormat/>
    <w:rPr>
      <w:b/>
    </w:rPr>
  </w:style>
  <w:style w:type="character" w:styleId="980">
    <w:name w:val="endnote reference"/>
    <w:basedOn w:val="953"/>
    <w:uiPriority w:val="99"/>
    <w:semiHidden/>
    <w:unhideWhenUsed/>
    <w:qFormat/>
    <w:rPr>
      <w:vertAlign w:val="superscript"/>
    </w:rPr>
  </w:style>
  <w:style w:type="character" w:styleId="981">
    <w:name w:val="Hyperlink"/>
    <w:basedOn w:val="953"/>
    <w:uiPriority w:val="99"/>
    <w:unhideWhenUsed/>
    <w:qFormat/>
    <w:rPr>
      <w:color w:val="0000ff" w:themeColor="hyperlink"/>
      <w:u w:val="single"/>
      <w14:textFill>
        <w14:solidFill>
          <w14:schemeClr w14:val="hlink"/>
        </w14:solidFill>
      </w14:textFill>
    </w:rPr>
  </w:style>
  <w:style w:type="character" w:styleId="982">
    <w:name w:val="footnote reference"/>
    <w:basedOn w:val="953"/>
    <w:uiPriority w:val="99"/>
    <w:unhideWhenUsed/>
    <w:qFormat/>
    <w:rPr>
      <w:vertAlign w:val="superscript"/>
    </w:rPr>
  </w:style>
  <w:style w:type="paragraph" w:styleId="983" w:customStyle="1">
    <w:name w:val="正文首行缩进 211"/>
    <w:basedOn w:val="984"/>
    <w:next w:val="943"/>
    <w:uiPriority w:val="0"/>
    <w:qFormat/>
    <w:pPr>
      <w:ind w:left="0" w:firstLine="420"/>
      <w:spacing w:after="0" w:line="360" w:lineRule="auto"/>
    </w:pPr>
    <w:rPr>
      <w:rFonts w:ascii="宋体" w:hAnsi="宋体"/>
      <w:szCs w:val="20"/>
    </w:rPr>
  </w:style>
  <w:style w:type="paragraph" w:styleId="984" w:customStyle="1">
    <w:name w:val="正文文本缩进11"/>
    <w:basedOn w:val="985"/>
    <w:next w:val="997"/>
    <w:uiPriority w:val="0"/>
    <w:unhideWhenUsed/>
    <w:qFormat/>
    <w:pPr>
      <w:ind w:left="420"/>
      <w:spacing w:after="120"/>
    </w:pPr>
  </w:style>
  <w:style w:type="paragraph" w:styleId="985" w:customStyle="1">
    <w:name w:val="正文11"/>
    <w:next w:val="9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文本块1"/>
    <w:basedOn w:val="987"/>
    <w:uiPriority w:val="0"/>
    <w:qFormat/>
    <w:pPr>
      <w:ind w:left="256" w:right="6" w:firstLine="624"/>
    </w:pPr>
    <w:rPr>
      <w:rFonts w:eastAsia="仿宋_GB2312"/>
      <w:sz w:val="28"/>
    </w:rPr>
  </w:style>
  <w:style w:type="paragraph" w:styleId="987" w:customStyle="1">
    <w:name w:val="正文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文本缩进1"/>
    <w:basedOn w:val="989"/>
    <w:next w:val="997"/>
    <w:uiPriority w:val="0"/>
    <w:qFormat/>
    <w:pPr>
      <w:ind w:left="420"/>
      <w:spacing w:after="120"/>
    </w:pPr>
  </w:style>
  <w:style w:type="paragraph" w:styleId="989" w:customStyle="1">
    <w:name w:val="正文1"/>
    <w:basedOn w:val="990"/>
    <w:next w:val="993"/>
    <w:uiPriority w:val="0"/>
    <w:qFormat/>
  </w:style>
  <w:style w:type="paragraph" w:styleId="990" w:customStyle="1">
    <w:name w:val="正文12"/>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脚注文本1"/>
    <w:basedOn w:val="989"/>
    <w:next w:val="992"/>
    <w:uiPriority w:val="0"/>
    <w:qFormat/>
    <w:rPr>
      <w:sz w:val="18"/>
      <w:szCs w:val="18"/>
    </w:rPr>
  </w:style>
  <w:style w:type="paragraph" w:styleId="992" w:customStyle="1">
    <w:name w:val="索引 51"/>
    <w:basedOn w:val="990"/>
    <w:next w:val="989"/>
    <w:uiPriority w:val="0"/>
    <w:qFormat/>
    <w:pPr>
      <w:ind w:left="798"/>
      <w:jc w:val="left"/>
    </w:pPr>
    <w:rPr>
      <w:rFonts w:ascii="Calibri" w:hAnsi="Calibri"/>
    </w:rPr>
  </w:style>
  <w:style w:type="paragraph" w:styleId="993" w:customStyle="1">
    <w:name w:val="目录 11"/>
    <w:basedOn w:val="994"/>
    <w:next w:val="990"/>
    <w:uiPriority w:val="99"/>
    <w:qFormat/>
  </w:style>
  <w:style w:type="paragraph" w:styleId="994" w:customStyle="1">
    <w:name w:val="正文112"/>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正文首行缩进1"/>
    <w:basedOn w:val="996"/>
    <w:next w:val="983"/>
    <w:uiPriority w:val="0"/>
    <w:qFormat/>
    <w:pPr>
      <w:ind w:firstLine="420"/>
    </w:pPr>
  </w:style>
  <w:style w:type="paragraph" w:styleId="996" w:customStyle="1">
    <w:name w:val="正文文本11"/>
    <w:basedOn w:val="985"/>
    <w:next w:val="987"/>
    <w:uiPriority w:val="0"/>
    <w:qFormat/>
    <w:pPr>
      <w:spacing w:after="120"/>
    </w:pPr>
  </w:style>
  <w:style w:type="paragraph" w:styleId="997" w:customStyle="1">
    <w:name w:val="寄信人地址1"/>
    <w:basedOn w:val="985"/>
    <w:uiPriority w:val="0"/>
    <w:qFormat/>
    <w:rPr>
      <w:rFonts w:ascii="Arial" w:hAnsi="Arial" w:cs="宋体"/>
    </w:rPr>
  </w:style>
  <w:style w:type="paragraph" w:styleId="998" w:customStyle="1">
    <w:name w:val="目录 1111"/>
    <w:basedOn w:val="943"/>
    <w:next w:val="943"/>
    <w:uiPriority w:val="39"/>
    <w:qFormat/>
  </w:style>
  <w:style w:type="paragraph" w:styleId="999" w:customStyle="1">
    <w:name w:val="目录 111"/>
    <w:basedOn w:val="943"/>
    <w:next w:val="987"/>
    <w:uiPriority w:val="39"/>
    <w:unhideWhenUsed/>
    <w:qFormat/>
    <w:pPr>
      <w:ind w:left="0" w:right="0" w:firstLine="0"/>
      <w:spacing w:after="57"/>
    </w:pPr>
  </w:style>
  <w:style w:type="character" w:styleId="1000" w:customStyle="1">
    <w:name w:val="Heading 1 Char"/>
    <w:basedOn w:val="953"/>
    <w:link w:val="944"/>
    <w:uiPriority w:val="9"/>
    <w:qFormat/>
    <w:rPr>
      <w:rFonts w:ascii="Arial" w:hAnsi="Arial" w:eastAsia="Arial" w:cs="Arial"/>
      <w:sz w:val="40"/>
      <w:szCs w:val="40"/>
    </w:rPr>
  </w:style>
  <w:style w:type="character" w:styleId="1001" w:customStyle="1">
    <w:name w:val="Heading 2 Char"/>
    <w:basedOn w:val="953"/>
    <w:link w:val="945"/>
    <w:uiPriority w:val="9"/>
    <w:qFormat/>
    <w:rPr>
      <w:rFonts w:ascii="Arial" w:hAnsi="Arial" w:eastAsia="Arial" w:cs="Arial"/>
      <w:sz w:val="34"/>
    </w:rPr>
  </w:style>
  <w:style w:type="character" w:styleId="1002" w:customStyle="1">
    <w:name w:val="Heading 3 Char"/>
    <w:basedOn w:val="953"/>
    <w:link w:val="946"/>
    <w:uiPriority w:val="9"/>
    <w:qFormat/>
    <w:rPr>
      <w:rFonts w:ascii="Arial" w:hAnsi="Arial" w:eastAsia="Arial" w:cs="Arial"/>
      <w:sz w:val="30"/>
      <w:szCs w:val="30"/>
    </w:rPr>
  </w:style>
  <w:style w:type="character" w:styleId="1003" w:customStyle="1">
    <w:name w:val="Heading 4 Char"/>
    <w:basedOn w:val="953"/>
    <w:link w:val="947"/>
    <w:uiPriority w:val="9"/>
    <w:qFormat/>
    <w:rPr>
      <w:rFonts w:ascii="Arial" w:hAnsi="Arial" w:eastAsia="Arial" w:cs="Arial"/>
      <w:b/>
      <w:bCs/>
      <w:sz w:val="26"/>
      <w:szCs w:val="26"/>
    </w:rPr>
  </w:style>
  <w:style w:type="character" w:styleId="1004" w:customStyle="1">
    <w:name w:val="Heading 5 Char"/>
    <w:basedOn w:val="953"/>
    <w:link w:val="948"/>
    <w:uiPriority w:val="9"/>
    <w:qFormat/>
    <w:rPr>
      <w:rFonts w:ascii="Arial" w:hAnsi="Arial" w:eastAsia="Arial" w:cs="Arial"/>
      <w:b/>
      <w:bCs/>
      <w:sz w:val="24"/>
      <w:szCs w:val="24"/>
    </w:rPr>
  </w:style>
  <w:style w:type="character" w:styleId="1005" w:customStyle="1">
    <w:name w:val="Heading 6 Char"/>
    <w:basedOn w:val="953"/>
    <w:link w:val="949"/>
    <w:uiPriority w:val="9"/>
    <w:qFormat/>
    <w:rPr>
      <w:rFonts w:ascii="Arial" w:hAnsi="Arial" w:eastAsia="Arial" w:cs="Arial"/>
      <w:b/>
      <w:bCs/>
      <w:sz w:val="22"/>
      <w:szCs w:val="22"/>
    </w:rPr>
  </w:style>
  <w:style w:type="character" w:styleId="1006" w:customStyle="1">
    <w:name w:val="Heading 7 Char"/>
    <w:basedOn w:val="953"/>
    <w:link w:val="950"/>
    <w:uiPriority w:val="9"/>
    <w:qFormat/>
    <w:rPr>
      <w:rFonts w:ascii="Arial" w:hAnsi="Arial" w:eastAsia="Arial" w:cs="Arial"/>
      <w:b/>
      <w:bCs/>
      <w:i/>
      <w:iCs/>
      <w:sz w:val="22"/>
      <w:szCs w:val="22"/>
    </w:rPr>
  </w:style>
  <w:style w:type="character" w:styleId="1007" w:customStyle="1">
    <w:name w:val="Heading 8 Char"/>
    <w:basedOn w:val="953"/>
    <w:link w:val="951"/>
    <w:uiPriority w:val="9"/>
    <w:qFormat/>
    <w:rPr>
      <w:rFonts w:ascii="Arial" w:hAnsi="Arial" w:eastAsia="Arial" w:cs="Arial"/>
      <w:i/>
      <w:iCs/>
      <w:sz w:val="22"/>
      <w:szCs w:val="22"/>
    </w:rPr>
  </w:style>
  <w:style w:type="character" w:styleId="1008" w:customStyle="1">
    <w:name w:val="Heading 9 Char"/>
    <w:basedOn w:val="953"/>
    <w:link w:val="952"/>
    <w:uiPriority w:val="9"/>
    <w:qFormat/>
    <w:rPr>
      <w:rFonts w:ascii="Arial" w:hAnsi="Arial" w:eastAsia="Arial" w:cs="Arial"/>
      <w:i/>
      <w:iCs/>
      <w:sz w:val="21"/>
      <w:szCs w:val="21"/>
    </w:rPr>
  </w:style>
  <w:style w:type="paragraph" w:styleId="1009">
    <w:name w:val="List Paragraph"/>
    <w:basedOn w:val="943"/>
    <w:uiPriority w:val="34"/>
    <w:qFormat/>
    <w:pPr>
      <w:contextualSpacing/>
      <w:ind w:left="720"/>
    </w:pPr>
  </w:style>
  <w:style w:type="paragraph" w:styleId="1010">
    <w:name w:val="No Spacing"/>
    <w:uiPriority w:val="1"/>
    <w:qFormat/>
    <w:pPr>
      <w:spacing w:before="0" w:after="0" w:line="240" w:lineRule="auto"/>
    </w:pPr>
    <w:rPr>
      <w:rFonts w:hint="default" w:ascii="Times New Roman" w:hAnsi="Times New Roman" w:eastAsia="宋体" w:cs="Times New Roman"/>
    </w:rPr>
  </w:style>
  <w:style w:type="character" w:styleId="1011" w:customStyle="1">
    <w:name w:val="Title Char"/>
    <w:basedOn w:val="953"/>
    <w:link w:val="977"/>
    <w:uiPriority w:val="10"/>
    <w:qFormat/>
    <w:rPr>
      <w:sz w:val="48"/>
      <w:szCs w:val="48"/>
    </w:rPr>
  </w:style>
  <w:style w:type="character" w:styleId="1012" w:customStyle="1">
    <w:name w:val="Subtitle Char"/>
    <w:basedOn w:val="953"/>
    <w:link w:val="970"/>
    <w:uiPriority w:val="11"/>
    <w:qFormat/>
    <w:rPr>
      <w:sz w:val="24"/>
      <w:szCs w:val="24"/>
    </w:rPr>
  </w:style>
  <w:style w:type="paragraph" w:styleId="1013">
    <w:name w:val="Quote"/>
    <w:basedOn w:val="943"/>
    <w:next w:val="943"/>
    <w:link w:val="1014"/>
    <w:uiPriority w:val="29"/>
    <w:qFormat/>
    <w:pPr>
      <w:ind w:left="720" w:right="720"/>
    </w:pPr>
    <w:rPr>
      <w:i/>
    </w:rPr>
  </w:style>
  <w:style w:type="character" w:styleId="1014" w:customStyle="1">
    <w:name w:val="Quote Char"/>
    <w:link w:val="1013"/>
    <w:uiPriority w:val="29"/>
    <w:qFormat/>
    <w:rPr>
      <w:i/>
    </w:rPr>
  </w:style>
  <w:style w:type="paragraph" w:styleId="1015">
    <w:name w:val="Intense Quote"/>
    <w:basedOn w:val="943"/>
    <w:next w:val="943"/>
    <w:link w:val="10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Intense Quote Char"/>
    <w:link w:val="1015"/>
    <w:uiPriority w:val="30"/>
    <w:qFormat/>
    <w:rPr>
      <w:i/>
    </w:rPr>
  </w:style>
  <w:style w:type="character" w:styleId="1017" w:customStyle="1">
    <w:name w:val="Header Char"/>
    <w:basedOn w:val="953"/>
    <w:link w:val="967"/>
    <w:uiPriority w:val="99"/>
    <w:qFormat/>
  </w:style>
  <w:style w:type="character" w:styleId="1018" w:customStyle="1">
    <w:name w:val="Footer Char"/>
    <w:basedOn w:val="953"/>
    <w:uiPriority w:val="99"/>
    <w:qFormat/>
  </w:style>
  <w:style w:type="character" w:styleId="1019" w:customStyle="1">
    <w:name w:val="Caption Char"/>
    <w:uiPriority w:val="99"/>
    <w:qFormat/>
  </w:style>
  <w:style w:type="table" w:styleId="1020" w:customStyle="1">
    <w:name w:val="Table Grid Light"/>
    <w:basedOn w:val="9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1" w:customStyle="1">
    <w:name w:val="Plain Table 1"/>
    <w:basedOn w:val="9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2"/>
    <w:basedOn w:val="9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3"/>
    <w:basedOn w:val="9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Plain Table 4"/>
    <w:basedOn w:val="9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Plain Table 5"/>
    <w:basedOn w:val="9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Grid Table 1 Light"/>
    <w:basedOn w:val="9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1"/>
    <w:basedOn w:val="9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basedOn w:val="9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basedOn w:val="9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basedOn w:val="9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basedOn w:val="9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basedOn w:val="9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3" w:customStyle="1">
    <w:name w:val="Grid Table 2"/>
    <w:basedOn w:val="9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4" w:customStyle="1">
    <w:name w:val="Grid Table 2 - Accent 1"/>
    <w:basedOn w:val="9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basedOn w:val="9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basedOn w:val="9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basedOn w:val="9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basedOn w:val="9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basedOn w:val="9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w:basedOn w:val="9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1"/>
    <w:basedOn w:val="9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2"/>
    <w:basedOn w:val="9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3"/>
    <w:basedOn w:val="9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4"/>
    <w:basedOn w:val="9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5"/>
    <w:basedOn w:val="9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6"/>
    <w:basedOn w:val="9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4"/>
    <w:basedOn w:val="9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customStyle="1">
    <w:name w:val="Grid Table 4 - Accent 1"/>
    <w:basedOn w:val="95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basedOn w:val="95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basedOn w:val="95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basedOn w:val="95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basedOn w:val="95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basedOn w:val="95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5" w:customStyle="1">
    <w:name w:val="Grid Table 5 Dark- Accent 1"/>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6" w:customStyle="1">
    <w:name w:val="Grid Table 5 Dark - Accent 2"/>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7" w:customStyle="1">
    <w:name w:val="Grid Table 5 Dark - Accent 3"/>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8" w:customStyle="1">
    <w:name w:val="Grid Table 5 Dark- Accent 4"/>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9" w:customStyle="1">
    <w:name w:val="Grid Table 5 Dark - Accent 5"/>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0" w:customStyle="1">
    <w:name w:val="Grid Table 5 Dark - Accent 6"/>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1" w:customStyle="1">
    <w:name w:val="Grid Table 6 Colorful"/>
    <w:basedOn w:val="9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2" w:customStyle="1">
    <w:name w:val="Grid Table 6 Colorful - Accent 1"/>
    <w:basedOn w:val="95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3" w:customStyle="1">
    <w:name w:val="Grid Table 6 Colorful - Accent 2"/>
    <w:basedOn w:val="9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4" w:customStyle="1">
    <w:name w:val="Grid Table 6 Colorful - Accent 3"/>
    <w:basedOn w:val="95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5" w:customStyle="1">
    <w:name w:val="Grid Table 6 Colorful - Accent 4"/>
    <w:basedOn w:val="9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6" w:customStyle="1">
    <w:name w:val="Grid Table 6 Colorful - Accent 5"/>
    <w:basedOn w:val="95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7" w:customStyle="1">
    <w:name w:val="Grid Table 6 Colorful - Accent 6"/>
    <w:basedOn w:val="95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7 Colorful"/>
    <w:basedOn w:val="9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Grid Table 7 Colorful - Accent 1"/>
    <w:basedOn w:val="95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0" w:customStyle="1">
    <w:name w:val="Grid Table 7 Colorful - Accent 2"/>
    <w:basedOn w:val="95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7 Colorful - Accent 3"/>
    <w:basedOn w:val="95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7 Colorful - Accent 4"/>
    <w:basedOn w:val="95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7 Colorful - Accent 5"/>
    <w:basedOn w:val="95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4" w:customStyle="1">
    <w:name w:val="Grid Table 7 Colorful - Accent 6"/>
    <w:basedOn w:val="95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5" w:customStyle="1">
    <w:name w:val="List Table 1 Light"/>
    <w:basedOn w:val="9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customStyle="1">
    <w:name w:val="List Table 1 Light - Accent 1"/>
    <w:basedOn w:val="95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1 Light - Accent 2"/>
    <w:basedOn w:val="95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8" w:customStyle="1">
    <w:name w:val="List Table 1 Light - Accent 3"/>
    <w:basedOn w:val="95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9" w:customStyle="1">
    <w:name w:val="List Table 1 Light - Accent 4"/>
    <w:basedOn w:val="95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0" w:customStyle="1">
    <w:name w:val="List Table 1 Light - Accent 5"/>
    <w:basedOn w:val="95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List Table 1 Light - Accent 6"/>
    <w:basedOn w:val="95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List Table 2"/>
    <w:basedOn w:val="9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3" w:customStyle="1">
    <w:name w:val="List Table 2 - Accent 1"/>
    <w:basedOn w:val="95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4" w:customStyle="1">
    <w:name w:val="List Table 2 - Accent 2"/>
    <w:basedOn w:val="95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5" w:customStyle="1">
    <w:name w:val="List Table 2 - Accent 3"/>
    <w:basedOn w:val="95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6" w:customStyle="1">
    <w:name w:val="List Table 2 - Accent 4"/>
    <w:basedOn w:val="95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7" w:customStyle="1">
    <w:name w:val="List Table 2 - Accent 5"/>
    <w:basedOn w:val="95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8" w:customStyle="1">
    <w:name w:val="List Table 2 - Accent 6"/>
    <w:basedOn w:val="95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9" w:customStyle="1">
    <w:name w:val="List Table 3"/>
    <w:basedOn w:val="9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3 - Accent 1"/>
    <w:basedOn w:val="95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3 - Accent 2"/>
    <w:basedOn w:val="9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2" w:customStyle="1">
    <w:name w:val="List Table 3 - Accent 3"/>
    <w:basedOn w:val="95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3" w:customStyle="1">
    <w:name w:val="List Table 3 - Accent 4"/>
    <w:basedOn w:val="9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4" w:customStyle="1">
    <w:name w:val="List Table 3 - Accent 5"/>
    <w:basedOn w:val="95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5" w:customStyle="1">
    <w:name w:val="List Table 3 - Accent 6"/>
    <w:basedOn w:val="95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6" w:customStyle="1">
    <w:name w:val="List Table 4"/>
    <w:basedOn w:val="9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 Accent 1"/>
    <w:basedOn w:val="95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4 - Accent 2"/>
    <w:basedOn w:val="95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9" w:customStyle="1">
    <w:name w:val="List Table 4 - Accent 3"/>
    <w:basedOn w:val="95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0" w:customStyle="1">
    <w:name w:val="List Table 4 - Accent 4"/>
    <w:basedOn w:val="95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1" w:customStyle="1">
    <w:name w:val="List Table 4 - Accent 5"/>
    <w:basedOn w:val="95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2" w:customStyle="1">
    <w:name w:val="List Table 4 - Accent 6"/>
    <w:basedOn w:val="95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3" w:customStyle="1">
    <w:name w:val="List Table 5 Dark"/>
    <w:basedOn w:val="9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1"/>
    <w:basedOn w:val="95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2"/>
    <w:basedOn w:val="95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3"/>
    <w:basedOn w:val="95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4"/>
    <w:basedOn w:val="95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5"/>
    <w:basedOn w:val="95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6"/>
    <w:basedOn w:val="95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6 Colorful"/>
    <w:basedOn w:val="9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1" w:customStyle="1">
    <w:name w:val="List Table 6 Colorful - Accent 1"/>
    <w:basedOn w:val="95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2" w:customStyle="1">
    <w:name w:val="List Table 6 Colorful - Accent 2"/>
    <w:basedOn w:val="95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3" w:customStyle="1">
    <w:name w:val="List Table 6 Colorful - Accent 3"/>
    <w:basedOn w:val="95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4" w:customStyle="1">
    <w:name w:val="List Table 6 Colorful - Accent 4"/>
    <w:basedOn w:val="95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5" w:customStyle="1">
    <w:name w:val="List Table 6 Colorful - Accent 5"/>
    <w:basedOn w:val="95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6" w:customStyle="1">
    <w:name w:val="List Table 6 Colorful - Accent 6"/>
    <w:basedOn w:val="95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7" w:customStyle="1">
    <w:name w:val="List Table 7 Colorful"/>
    <w:basedOn w:val="9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8" w:customStyle="1">
    <w:name w:val="List Table 7 Colorful - Accent 1"/>
    <w:basedOn w:val="95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7 Colorful - Accent 2"/>
    <w:basedOn w:val="95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List Table 7 Colorful - Accent 3"/>
    <w:basedOn w:val="95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1" w:customStyle="1">
    <w:name w:val="List Table 7 Colorful - Accent 4"/>
    <w:basedOn w:val="95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List Table 7 Colorful - Accent 5"/>
    <w:basedOn w:val="95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3" w:customStyle="1">
    <w:name w:val="List Table 7 Colorful - Accent 6"/>
    <w:basedOn w:val="95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4" w:customStyle="1">
    <w:name w:val="Lined - Accent"/>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Lined - Accent 1"/>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Lined - Accent 2"/>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Lined - Accent 3"/>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Lined - Accent 4"/>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Lined - Accent 5"/>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Lined - Accent 6"/>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amp; Lined - Accent"/>
    <w:basedOn w:val="9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Bordered &amp; Lined - Accent 1"/>
    <w:basedOn w:val="95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Bordered &amp; Lined - Accent 2"/>
    <w:basedOn w:val="95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Bordered &amp; Lined - Accent 3"/>
    <w:basedOn w:val="95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Bordered &amp; Lined - Accent 4"/>
    <w:basedOn w:val="95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Bordered &amp; Lined - Accent 5"/>
    <w:basedOn w:val="95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Bordered &amp; Lined - Accent 6"/>
    <w:basedOn w:val="95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w:basedOn w:val="9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9" w:customStyle="1">
    <w:name w:val="Bordered - Accent 1"/>
    <w:basedOn w:val="9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0" w:customStyle="1">
    <w:name w:val="Bordered - Accent 2"/>
    <w:basedOn w:val="9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1" w:customStyle="1">
    <w:name w:val="Bordered - Accent 3"/>
    <w:basedOn w:val="9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2" w:customStyle="1">
    <w:name w:val="Bordered - Accent 4"/>
    <w:basedOn w:val="9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3" w:customStyle="1">
    <w:name w:val="Bordered - Accent 5"/>
    <w:basedOn w:val="9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4" w:customStyle="1">
    <w:name w:val="Bordered - Accent 6"/>
    <w:basedOn w:val="9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5" w:customStyle="1">
    <w:name w:val="Footnote Text Char"/>
    <w:link w:val="971"/>
    <w:uiPriority w:val="99"/>
    <w:qFormat/>
    <w:rPr>
      <w:sz w:val="18"/>
    </w:rPr>
  </w:style>
  <w:style w:type="character" w:styleId="1146" w:customStyle="1">
    <w:name w:val="Endnote Text Char"/>
    <w:link w:val="965"/>
    <w:uiPriority w:val="99"/>
    <w:qFormat/>
    <w:rPr>
      <w:sz w:val="20"/>
    </w:rPr>
  </w:style>
  <w:style w:type="paragraph" w:styleId="1147" w:customStyle="1">
    <w:name w:val="TOC Heading"/>
    <w:uiPriority w:val="39"/>
    <w:unhideWhenUsed/>
    <w:qFormat/>
    <w:rPr>
      <w:rFonts w:hint="default" w:ascii="Times New Roman" w:hAnsi="Times New Roman" w:eastAsia="宋体" w:cs="Times New Roman"/>
    </w:rPr>
  </w:style>
  <w:style w:type="paragraph" w:styleId="1148" w:customStyle="1">
    <w:name w:val="文本块12"/>
    <w:basedOn w:val="943"/>
    <w:uiPriority w:val="99"/>
    <w:qFormat/>
    <w:pPr>
      <w:ind w:left="1440" w:right="1440"/>
      <w:spacing w:after="120"/>
    </w:pPr>
  </w:style>
  <w:style w:type="paragraph" w:styleId="1149" w:customStyle="1">
    <w:name w:val="首行缩进"/>
    <w:basedOn w:val="985"/>
    <w:next w:val="943"/>
    <w:uiPriority w:val="0"/>
    <w:qFormat/>
    <w:pPr>
      <w:ind w:firstLine="420"/>
      <w:spacing w:line="360" w:lineRule="auto"/>
    </w:pPr>
  </w:style>
  <w:style w:type="paragraph" w:styleId="1150" w:customStyle="1">
    <w:name w:val="正文文本1"/>
    <w:basedOn w:val="989"/>
    <w:next w:val="987"/>
    <w:uiPriority w:val="0"/>
    <w:qFormat/>
    <w:pPr>
      <w:spacing w:after="120"/>
    </w:pPr>
    <w:rPr>
      <w:rFonts w:ascii="Calibri" w:hAnsi="Calibri"/>
    </w:rPr>
  </w:style>
  <w:style w:type="paragraph" w:styleId="1151" w:customStyle="1">
    <w:name w:val="文本块11"/>
    <w:basedOn w:val="990"/>
    <w:uiPriority w:val="0"/>
    <w:qFormat/>
    <w:pPr>
      <w:ind w:left="256" w:right="6" w:firstLine="624"/>
    </w:pPr>
    <w:rPr>
      <w:rFonts w:ascii="Arial" w:hAnsi="Arial" w:eastAsia="仿宋"/>
      <w:sz w:val="28"/>
    </w:rPr>
  </w:style>
  <w:style w:type="character" w:styleId="1152" w:customStyle="1">
    <w:name w:val="NormalCharacter1"/>
    <w:link w:val="943"/>
    <w:uiPriority w:val="0"/>
    <w:semiHidden/>
    <w:qFormat/>
    <w:rPr>
      <w:rFonts w:hint="default" w:ascii="Calibri" w:hAnsi="Calibri" w:eastAsia="宋体" w:cs="宋体"/>
      <w:sz w:val="21"/>
      <w:szCs w:val="24"/>
      <w:lang w:val="en-US" w:eastAsia="zh-CN" w:bidi="ar-SA"/>
    </w:rPr>
  </w:style>
  <w:style w:type="paragraph" w:styleId="1153" w:customStyle="1">
    <w:name w:val="标题 21"/>
    <w:basedOn w:val="943"/>
    <w:next w:val="943"/>
    <w:uiPriority w:val="0"/>
    <w:qFormat/>
    <w:pPr>
      <w:jc w:val="left"/>
      <w:keepLines/>
      <w:keepNext/>
      <w:spacing w:before="50"/>
      <w:tabs>
        <w:tab w:val="left" w:pos="0" w:leader="none"/>
      </w:tabs>
    </w:pPr>
    <w:rPr>
      <w:rFonts w:ascii="Arial" w:hAnsi="Arial" w:eastAsia="黑体"/>
      <w:sz w:val="32"/>
      <w:szCs w:val="20"/>
    </w:rPr>
  </w:style>
  <w:style w:type="character" w:styleId="1154" w:customStyle="1">
    <w:name w:val="NormalCharacter11"/>
    <w:link w:val="943"/>
    <w:uiPriority w:val="0"/>
    <w:semiHidden/>
    <w:qFormat/>
    <w:rPr>
      <w:rFonts w:ascii="Times New Roman" w:hAnsi="Times New Roman"/>
      <w:sz w:val="21"/>
      <w:szCs w:val="24"/>
      <w:lang w:val="en-US" w:eastAsia="zh-CN" w:bidi="ar-SA"/>
    </w:rPr>
  </w:style>
  <w:style w:type="paragraph" w:styleId="1155" w:customStyle="1">
    <w:name w:val="正文缩进11"/>
    <w:basedOn w:val="943"/>
    <w:uiPriority w:val="0"/>
    <w:unhideWhenUsed/>
    <w:qFormat/>
    <w:pPr>
      <w:ind w:firstLine="420"/>
    </w:pPr>
  </w:style>
  <w:style w:type="paragraph" w:styleId="1156" w:customStyle="1">
    <w:name w:val="Table Paragraph"/>
    <w:basedOn w:val="943"/>
    <w:uiPriority w:val="1"/>
    <w:qFormat/>
    <w:rPr>
      <w:rFonts w:ascii="宋体" w:hAnsi="宋体" w:eastAsia="宋体" w:cs="宋体"/>
      <w:lang w:val="en-US" w:eastAsia="zh-CN" w:bidi="ar-SA"/>
    </w:rPr>
  </w:style>
  <w:style w:type="table" w:styleId="1157" w:customStyle="1">
    <w:name w:val="Table Normal"/>
    <w:uiPriority w:val="0"/>
    <w:qFormat/>
    <w:tblPr/>
  </w:style>
  <w:style w:type="paragraph" w:styleId="1158" w:customStyle="1">
    <w:name w:val="普通(网站)1"/>
    <w:basedOn w:val="943"/>
    <w:uiPriority w:val="99"/>
    <w:qFormat/>
    <w:pPr>
      <w:jc w:val="left"/>
      <w:spacing w:before="100" w:beforeAutospacing="1" w:after="100" w:afterAutospacing="1"/>
      <w:widowControl/>
    </w:pPr>
    <w:rPr>
      <w:rFonts w:ascii="宋体" w:hAnsi="宋体" w:eastAsia="宋体" w:cs="宋体"/>
      <w:sz w:val="24"/>
      <w:szCs w:val="24"/>
    </w:rPr>
  </w:style>
  <w:style w:type="paragraph" w:styleId="1159"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160" w:customStyle="1">
    <w:name w:val="Body text|1"/>
    <w:basedOn w:val="943"/>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61" w:customStyle="1">
    <w:name w:val="正文缩进1"/>
    <w:basedOn w:val="943"/>
    <w:uiPriority w:val="0"/>
    <w:qFormat/>
    <w:pPr>
      <w:ind w:firstLine="420"/>
    </w:pPr>
  </w:style>
  <w:style w:type="character" w:styleId="1162" w:customStyle="1">
    <w:name w:val="font71"/>
    <w:basedOn w:val="953"/>
    <w:uiPriority w:val="0"/>
    <w:qFormat/>
    <w:rPr>
      <w:rFonts w:hint="eastAsia" w:ascii="宋体" w:hAnsi="宋体" w:eastAsia="宋体" w:cs="宋体"/>
      <w:b/>
      <w:bCs/>
      <w:color w:val="000000"/>
      <w:sz w:val="24"/>
      <w:szCs w:val="24"/>
      <w:u w:val="none"/>
    </w:rPr>
  </w:style>
  <w:style w:type="character" w:styleId="1163" w:customStyle="1">
    <w:name w:val="font11"/>
    <w:basedOn w:val="953"/>
    <w:uiPriority w:val="0"/>
    <w:qFormat/>
    <w:rPr>
      <w:rFonts w:hint="eastAsia" w:ascii="宋体" w:hAnsi="宋体" w:eastAsia="宋体" w:cs="宋体"/>
      <w:color w:val="000000"/>
      <w:sz w:val="24"/>
      <w:szCs w:val="24"/>
      <w:u w:val="none"/>
    </w:rPr>
  </w:style>
  <w:style w:type="character" w:styleId="1164" w:customStyle="1">
    <w:name w:val="font91"/>
    <w:basedOn w:val="953"/>
    <w:uiPriority w:val="0"/>
    <w:qFormat/>
    <w:rPr>
      <w:rFonts w:hint="eastAsia" w:ascii="宋体" w:hAnsi="宋体" w:eastAsia="宋体" w:cs="宋体"/>
      <w:color w:val="ff0000"/>
      <w:sz w:val="24"/>
      <w:szCs w:val="24"/>
      <w:u w:val="none"/>
    </w:rPr>
  </w:style>
  <w:style w:type="character" w:styleId="1165" w:customStyle="1">
    <w:name w:val="font131"/>
    <w:basedOn w:val="953"/>
    <w:uiPriority w:val="0"/>
    <w:qFormat/>
    <w:rPr>
      <w:rFonts w:ascii="Arial" w:hAnsi="Arial" w:cs="Arial"/>
      <w:color w:val="000000"/>
      <w:sz w:val="21"/>
      <w:szCs w:val="21"/>
      <w:u w:val="single"/>
    </w:rPr>
  </w:style>
  <w:style w:type="character" w:styleId="1166" w:customStyle="1">
    <w:name w:val="font141"/>
    <w:basedOn w:val="953"/>
    <w:uiPriority w:val="0"/>
    <w:qFormat/>
    <w:rPr>
      <w:rFonts w:hint="default" w:ascii="Arial" w:hAnsi="Arial" w:cs="Arial"/>
      <w:color w:val="000000"/>
      <w:sz w:val="21"/>
      <w:szCs w:val="21"/>
      <w:u w:val="none"/>
    </w:rPr>
  </w:style>
  <w:style w:type="character" w:styleId="1167" w:customStyle="1">
    <w:name w:val="font151"/>
    <w:basedOn w:val="953"/>
    <w:uiPriority w:val="0"/>
    <w:qFormat/>
    <w:rPr>
      <w:rFonts w:hint="eastAsia" w:ascii="宋体" w:hAnsi="宋体" w:eastAsia="宋体" w:cs="宋体"/>
      <w:color w:val="000000"/>
      <w:sz w:val="24"/>
      <w:szCs w:val="24"/>
      <w:u w:val="single"/>
    </w:rPr>
  </w:style>
  <w:style w:type="character" w:styleId="1168" w:customStyle="1">
    <w:name w:val="wyg1"/>
    <w:link w:val="943"/>
    <w:uiPriority w:val="6"/>
    <w:qFormat/>
    <w:rPr>
      <w:color w:val="000000"/>
      <w:sz w:val="20"/>
      <w:szCs w:val="20"/>
      <w:u w:val="none"/>
    </w:rPr>
  </w:style>
  <w:style w:type="paragraph" w:styleId="1169" w:customStyle="1">
    <w:name w:val="列表段落"/>
    <w:basedOn w:val="943"/>
    <w:uiPriority w:val="34"/>
    <w:qFormat/>
    <w:pPr>
      <w:contextualSpacing/>
      <w:ind w:left="720"/>
    </w:pPr>
  </w:style>
  <w:style w:type="paragraph" w:styleId="1170" w:customStyle="1">
    <w:name w:val="Body text|21"/>
    <w:basedOn w:val="94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71" w:customStyle="1">
    <w:name w:val="页脚1"/>
    <w:basedOn w:val="943"/>
    <w:uiPriority w:val="99"/>
    <w:qFormat/>
    <w:pPr>
      <w:jc w:val="left"/>
      <w:tabs>
        <w:tab w:val="center" w:pos="4153" w:leader="none"/>
        <w:tab w:val="right" w:pos="8306" w:leader="none"/>
      </w:tabs>
    </w:pPr>
    <w:rPr>
      <w:sz w:val="18"/>
      <w:szCs w:val="18"/>
    </w:rPr>
  </w:style>
  <w:style w:type="paragraph" w:styleId="1172" w:customStyle="1">
    <w:name w:val="BodyTextIndent1"/>
    <w:basedOn w:val="943"/>
    <w:next w:val="1173"/>
    <w:uiPriority w:val="0"/>
    <w:qFormat/>
    <w:pPr>
      <w:ind w:left="420"/>
      <w:spacing w:after="120"/>
    </w:pPr>
    <w:rPr>
      <w:rFonts w:ascii="Times New Roman" w:hAnsi="Times New Roman" w:eastAsia="宋体" w:cs="Times New Roman"/>
    </w:rPr>
  </w:style>
  <w:style w:type="paragraph" w:styleId="1173" w:customStyle="1">
    <w:name w:val="EnvelopeReturn1"/>
    <w:basedOn w:val="943"/>
    <w:uiPriority w:val="0"/>
    <w:qFormat/>
    <w:rPr>
      <w:rFonts w:ascii="Arial" w:hAnsi="Arial" w:eastAsia="宋体" w:cs="Times New Roman"/>
    </w:rPr>
  </w:style>
  <w:style w:type="table" w:styleId="1174" w:customStyle="1">
    <w:name w:val="网格型1"/>
    <w:basedOn w:val="1175"/>
    <w:uiPriority w:val="39"/>
    <w:qFormat/>
    <w:tblPr/>
  </w:style>
  <w:style w:type="table" w:styleId="1175" w:customStyle="1">
    <w:name w:val="普通表格1"/>
    <w:uiPriority w:val="99"/>
    <w:unhideWhenUsed/>
    <w:qFormat/>
    <w:tblPr>
      <w:tblCellMar>
        <w:left w:w="0" w:type="dxa"/>
        <w:top w:w="0" w:type="dxa"/>
        <w:right w:w="0" w:type="dxa"/>
        <w:bottom w:w="0" w:type="dxa"/>
      </w:tblCellMar>
    </w:tbl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2.jpg"/><Relationship Id="rId23" Type="http://schemas.openxmlformats.org/officeDocument/2006/relationships/image" Target="media/image3.png"/><Relationship Id="rId2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14</cp:revision>
  <dcterms:created xsi:type="dcterms:W3CDTF">2025-04-08T00:42:00Z</dcterms:created>
  <dcterms:modified xsi:type="dcterms:W3CDTF">2026-10-13T08:27:10Z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91E5B34BBF1A4B479C5C75A955B88787_13</vt:lpwstr>
  </property>
  <property fmtid="{D5CDD505-2E9C-101B-9397-08002B2CF9AE}" pid="4" name="KSOTemplateDocerSaveRecord">
    <vt:lpwstr>eyJoZGlkIjoiNGE3NTRiNjhkNzA3NzAwMzE5Mjk4NWQ4ZGU1MjM4NDEiLCJ1c2VySWQiOiI0ODkyMzMxMDQifQ==</vt:lpwstr>
  </property>
</Properties>
</file>