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eastAsia="宋体"/>
          <w:b/>
          <w:sz w:val="72"/>
        </w:rPr>
      </w:pPr>
      <w:r/>
      <w:bookmarkStart w:id="0" w:name="_Hlk108100331"/>
      <w:r>
        <w:rPr>
          <w:rFonts w:eastAsia="宋体"/>
          <w:b/>
          <w:sz w:val="72"/>
        </w:rPr>
        <w:tab/>
      </w:r>
      <w:r/>
    </w:p>
    <w:p>
      <w:pPr>
        <w:jc w:val="center"/>
        <w:rPr>
          <w:rFonts w:eastAsia="宋体"/>
          <w:b/>
          <w:sz w:val="72"/>
        </w:rPr>
      </w:pPr>
      <w:r>
        <w:rPr>
          <w:rFonts w:eastAsia="宋体"/>
          <w:b/>
          <w:sz w:val="72"/>
        </w:rPr>
      </w:r>
      <w:r/>
    </w:p>
    <w:p>
      <w:pPr>
        <w:jc w:val="center"/>
        <w:rPr>
          <w:rFonts w:eastAsia="华文中宋"/>
          <w:b/>
          <w:sz w:val="96"/>
          <w:szCs w:val="84"/>
        </w:rPr>
      </w:pPr>
      <w:r>
        <w:rPr>
          <w:rFonts w:hint="eastAsia" w:eastAsia="华文中宋"/>
          <w:b/>
          <w:sz w:val="52"/>
          <w:szCs w:val="40"/>
        </w:rPr>
        <w:t xml:space="preserve">江都二站、三站及江都闸管理所自动化系统改造</w:t>
      </w:r>
      <w:r/>
    </w:p>
    <w:p>
      <w:pPr>
        <w:jc w:val="center"/>
        <w:rPr>
          <w:rFonts w:eastAsia="华文中宋"/>
          <w:b/>
          <w:sz w:val="96"/>
          <w:szCs w:val="84"/>
        </w:rPr>
      </w:pPr>
      <w:r>
        <w:rPr>
          <w:rFonts w:eastAsia="华文中宋"/>
          <w:b/>
          <w:sz w:val="96"/>
          <w:szCs w:val="84"/>
        </w:rPr>
      </w:r>
      <w:r/>
    </w:p>
    <w:p>
      <w:pPr>
        <w:jc w:val="center"/>
        <w:rPr>
          <w:rFonts w:eastAsia="华文中宋"/>
          <w:b/>
          <w:sz w:val="96"/>
          <w:szCs w:val="84"/>
        </w:rPr>
      </w:pPr>
      <w:r>
        <w:rPr>
          <w:rFonts w:eastAsia="华文中宋"/>
          <w:b/>
          <w:sz w:val="96"/>
          <w:szCs w:val="84"/>
        </w:rPr>
        <w:t xml:space="preserve">竞争性磋商文件</w:t>
      </w:r>
      <w:r/>
    </w:p>
    <w:p>
      <w:pPr>
        <w:jc w:val="center"/>
        <w:rPr>
          <w:rFonts w:eastAsia="宋体"/>
          <w:b/>
          <w:sz w:val="32"/>
          <w:szCs w:val="30"/>
        </w:rPr>
      </w:pPr>
      <w:r>
        <w:rPr>
          <w:rFonts w:hint="eastAsia" w:eastAsia="宋体"/>
          <w:b/>
          <w:sz w:val="32"/>
          <w:szCs w:val="30"/>
        </w:rPr>
        <w:t xml:space="preserve">    </w:t>
      </w:r>
      <w:r/>
    </w:p>
    <w:p>
      <w:pPr>
        <w:jc w:val="center"/>
        <w:rPr>
          <w:rFonts w:eastAsia="宋体"/>
          <w:b/>
          <w:sz w:val="32"/>
          <w:szCs w:val="30"/>
        </w:rPr>
      </w:pPr>
      <w:r>
        <w:rPr>
          <w:rFonts w:eastAsia="宋体"/>
          <w:b/>
          <w:sz w:val="32"/>
          <w:szCs w:val="30"/>
        </w:rPr>
      </w:r>
      <w:r/>
    </w:p>
    <w:p>
      <w:pPr>
        <w:jc w:val="center"/>
        <w:rPr>
          <w:rFonts w:eastAsia="宋体"/>
        </w:rPr>
      </w:pPr>
      <w:r>
        <w:rPr>
          <w:rFonts w:eastAsia="宋体"/>
          <w:b/>
          <w:sz w:val="32"/>
          <w:szCs w:val="30"/>
        </w:rPr>
        <w:t xml:space="preserve">项目编号：</w:t>
      </w:r>
      <w:r>
        <w:rPr>
          <w:rFonts w:hint="eastAsia" w:eastAsia="宋体"/>
          <w:b/>
          <w:sz w:val="32"/>
          <w:szCs w:val="30"/>
        </w:rPr>
        <w:t xml:space="preserve">JSZC-320000-HYGS-C2026-0027</w:t>
      </w:r>
      <w:r/>
    </w:p>
    <w:p>
      <w:pPr>
        <w:pStyle w:val="977"/>
        <w:ind w:firstLine="0"/>
        <w:spacing w:before="62"/>
        <w:rPr>
          <w:rFonts w:ascii="Times New Roman" w:hAnsi="Times New Roman"/>
          <w:sz w:val="32"/>
          <w:szCs w:val="28"/>
        </w:rPr>
      </w:pPr>
      <w:r>
        <w:rPr>
          <w:rFonts w:ascii="Times New Roman" w:hAnsi="Times New Roman"/>
          <w:sz w:val="32"/>
          <w:szCs w:val="28"/>
        </w:rPr>
      </w:r>
      <w:r/>
    </w:p>
    <w:p>
      <w:pPr>
        <w:pStyle w:val="977"/>
        <w:ind w:firstLine="0"/>
        <w:spacing w:before="62"/>
        <w:rPr>
          <w:rFonts w:ascii="Times New Roman" w:hAnsi="Times New Roman"/>
          <w:sz w:val="32"/>
          <w:szCs w:val="28"/>
        </w:rPr>
      </w:pPr>
      <w:r>
        <w:rPr>
          <w:rFonts w:ascii="Times New Roman" w:hAnsi="Times New Roman"/>
          <w:sz w:val="32"/>
          <w:szCs w:val="28"/>
        </w:rPr>
      </w:r>
      <w:r/>
    </w:p>
    <w:p>
      <w:pPr>
        <w:pStyle w:val="977"/>
        <w:ind w:firstLine="0"/>
        <w:spacing w:before="62"/>
        <w:rPr>
          <w:rFonts w:ascii="Times New Roman" w:hAnsi="Times New Roman"/>
          <w:sz w:val="32"/>
          <w:szCs w:val="28"/>
        </w:rPr>
      </w:pPr>
      <w:r>
        <w:rPr>
          <w:rFonts w:ascii="Times New Roman" w:hAnsi="Times New Roman"/>
          <w:sz w:val="32"/>
          <w:szCs w:val="28"/>
        </w:rPr>
      </w:r>
      <w:r/>
    </w:p>
    <w:p>
      <w:pPr>
        <w:pStyle w:val="977"/>
        <w:ind w:firstLine="0"/>
        <w:spacing w:before="62"/>
        <w:rPr>
          <w:rFonts w:ascii="Times New Roman" w:hAnsi="Times New Roman"/>
          <w:sz w:val="32"/>
          <w:szCs w:val="28"/>
        </w:rPr>
      </w:pPr>
      <w:r>
        <w:rPr>
          <w:rFonts w:ascii="Times New Roman" w:hAnsi="Times New Roman"/>
          <w:sz w:val="32"/>
          <w:szCs w:val="28"/>
        </w:rPr>
      </w:r>
      <w:r/>
    </w:p>
    <w:p>
      <w:pPr>
        <w:pStyle w:val="977"/>
        <w:ind w:firstLine="0"/>
        <w:spacing w:before="62"/>
        <w:rPr>
          <w:rFonts w:ascii="Times New Roman" w:hAnsi="Times New Roman"/>
          <w:sz w:val="32"/>
          <w:szCs w:val="28"/>
        </w:rPr>
      </w:pPr>
      <w:r>
        <w:rPr>
          <w:rFonts w:ascii="Times New Roman" w:hAnsi="Times New Roman"/>
          <w:sz w:val="32"/>
          <w:szCs w:val="28"/>
        </w:rPr>
      </w:r>
      <w:r/>
    </w:p>
    <w:p>
      <w:pPr>
        <w:pStyle w:val="977"/>
        <w:ind w:firstLine="643"/>
        <w:jc w:val="center"/>
        <w:spacing w:before="62"/>
        <w:rPr>
          <w:rFonts w:ascii="Times New Roman" w:hAnsi="Times New Roman"/>
          <w:sz w:val="32"/>
          <w:szCs w:val="28"/>
        </w:rPr>
      </w:pPr>
      <w:r>
        <w:rPr>
          <w:rFonts w:ascii="Times New Roman" w:hAnsi="Times New Roman"/>
          <w:sz w:val="32"/>
          <w:szCs w:val="28"/>
        </w:rPr>
        <w:t xml:space="preserve">采购人：</w:t>
      </w:r>
      <w:r>
        <w:rPr>
          <w:rFonts w:hint="eastAsia" w:ascii="Times New Roman" w:hAnsi="Times New Roman"/>
          <w:sz w:val="32"/>
          <w:szCs w:val="28"/>
        </w:rPr>
        <w:t xml:space="preserve">江苏省江都水利工程管理处</w:t>
      </w:r>
      <w:r/>
    </w:p>
    <w:p>
      <w:pPr>
        <w:pStyle w:val="977"/>
        <w:ind w:firstLine="643"/>
        <w:jc w:val="center"/>
        <w:spacing w:before="62"/>
        <w:rPr>
          <w:rFonts w:ascii="Times New Roman" w:hAnsi="Times New Roman"/>
          <w:sz w:val="32"/>
          <w:szCs w:val="28"/>
        </w:rPr>
      </w:pPr>
      <w:r>
        <w:rPr>
          <w:rFonts w:ascii="Times New Roman" w:hAnsi="Times New Roman"/>
          <w:sz w:val="32"/>
          <w:szCs w:val="28"/>
        </w:rPr>
        <w:t xml:space="preserve">采购代理机构：江苏省鸿源招标代理股份有限公司</w:t>
      </w:r>
      <w:r/>
    </w:p>
    <w:p>
      <w:pPr>
        <w:pStyle w:val="977"/>
        <w:ind w:firstLine="643"/>
        <w:jc w:val="center"/>
        <w:spacing w:before="62"/>
        <w:rPr>
          <w:rFonts w:ascii="Times New Roman" w:hAnsi="Times New Roman"/>
          <w:sz w:val="32"/>
          <w:szCs w:val="28"/>
        </w:rPr>
      </w:pPr>
      <w:r>
        <w:rPr>
          <w:rFonts w:ascii="Times New Roman" w:hAnsi="Times New Roman"/>
          <w:sz w:val="32"/>
          <w:szCs w:val="28"/>
        </w:rPr>
        <w:t xml:space="preserve">二〇二</w:t>
      </w:r>
      <w:r>
        <w:rPr>
          <w:rFonts w:hint="eastAsia" w:ascii="Times New Roman" w:hAnsi="Times New Roman"/>
          <w:sz w:val="32"/>
          <w:szCs w:val="28"/>
        </w:rPr>
        <w:t xml:space="preserve">六</w:t>
      </w:r>
      <w:r>
        <w:rPr>
          <w:rFonts w:ascii="Times New Roman" w:hAnsi="Times New Roman"/>
          <w:sz w:val="32"/>
          <w:szCs w:val="28"/>
        </w:rPr>
        <w:t xml:space="preserve">年</w:t>
      </w:r>
      <w:r>
        <w:rPr>
          <w:rFonts w:hint="eastAsia" w:ascii="Times New Roman" w:hAnsi="Times New Roman"/>
          <w:sz w:val="32"/>
          <w:szCs w:val="28"/>
        </w:rPr>
        <w:t xml:space="preserve">九</w:t>
      </w:r>
      <w:r>
        <w:rPr>
          <w:rFonts w:ascii="Times New Roman" w:hAnsi="Times New Roman"/>
          <w:sz w:val="32"/>
          <w:szCs w:val="28"/>
        </w:rPr>
        <w:t xml:space="preserve">月</w:t>
      </w:r>
      <w:r/>
    </w:p>
    <w:p>
      <w:pPr>
        <w:jc w:val="center"/>
        <w:rPr>
          <w:rFonts w:eastAsia="宋体"/>
          <w:b/>
          <w:sz w:val="28"/>
          <w:szCs w:val="28"/>
        </w:rPr>
        <w:sectPr>
          <w:headerReference w:type="default" r:id="rId9"/>
          <w:headerReference w:type="first" r:id="rId10"/>
          <w:footerReference w:type="default" r:id="rId12"/>
          <w:footnotePr/>
          <w:endnotePr/>
          <w:type w:val="nextPage"/>
          <w:pgSz w:w="11906" w:h="16838" w:orient="portrait"/>
          <w:pgMar w:top="1418" w:right="1555" w:bottom="1418" w:left="1531" w:header="851" w:footer="992" w:gutter="0"/>
          <w:pgNumType w:start="1"/>
          <w:cols w:num="1" w:sep="0" w:space="720" w:equalWidth="1"/>
          <w:docGrid w:linePitch="360"/>
          <w:titlePg/>
        </w:sectPr>
      </w:pPr>
      <w:r>
        <w:rPr>
          <w:rFonts w:eastAsia="宋体"/>
          <w:b/>
          <w:sz w:val="28"/>
          <w:szCs w:val="28"/>
        </w:rPr>
      </w:r>
      <w:r/>
    </w:p>
    <w:p>
      <w:pPr>
        <w:rPr>
          <w:rFonts w:eastAsia="宋体"/>
          <w:sz w:val="24"/>
          <w:szCs w:val="24"/>
        </w:rPr>
      </w:pPr>
      <w:r>
        <w:rPr>
          <w:rFonts w:eastAsia="宋体"/>
          <w:sz w:val="24"/>
          <w:szCs w:val="24"/>
        </w:rPr>
      </w:r>
      <w:r/>
    </w:p>
    <w:p>
      <w:pPr>
        <w:jc w:val="left"/>
        <w:tabs>
          <w:tab w:val="center" w:pos="4470" w:leader="none"/>
          <w:tab w:val="left" w:pos="7464" w:leader="none"/>
        </w:tabs>
        <w:rPr>
          <w:rFonts w:eastAsia="宋体"/>
          <w:b/>
          <w:sz w:val="36"/>
          <w:szCs w:val="36"/>
        </w:rPr>
      </w:pPr>
      <w:r>
        <w:rPr>
          <w:rFonts w:eastAsia="宋体"/>
          <w:b/>
          <w:sz w:val="36"/>
          <w:szCs w:val="36"/>
        </w:rPr>
        <w:tab/>
      </w:r>
      <w:r>
        <w:rPr>
          <w:rFonts w:eastAsia="宋体"/>
          <w:b/>
          <w:sz w:val="36"/>
          <w:szCs w:val="36"/>
        </w:rPr>
        <w:t xml:space="preserve">目  录</w:t>
      </w:r>
      <w:r>
        <w:rPr>
          <w:rFonts w:eastAsia="宋体"/>
          <w:b/>
          <w:sz w:val="36"/>
          <w:szCs w:val="36"/>
        </w:rPr>
        <w:tab/>
      </w:r>
      <w:r/>
    </w:p>
    <w:p>
      <w:pPr>
        <w:jc w:val="center"/>
        <w:rPr>
          <w:rFonts w:eastAsia="宋体"/>
          <w:sz w:val="22"/>
          <w:szCs w:val="24"/>
        </w:rPr>
      </w:pPr>
      <w:r>
        <w:rPr>
          <w:rFonts w:eastAsia="宋体"/>
          <w:sz w:val="22"/>
          <w:szCs w:val="24"/>
        </w:rPr>
      </w:r>
      <w:r/>
    </w:p>
    <w:p>
      <w:pPr>
        <w:jc w:val="left"/>
        <w:tabs>
          <w:tab w:val="left" w:pos="2022" w:leader="none"/>
        </w:tabs>
        <w:rPr>
          <w:rFonts w:eastAsia="宋体"/>
          <w:sz w:val="22"/>
          <w:szCs w:val="24"/>
        </w:rPr>
      </w:pPr>
      <w:r>
        <w:rPr>
          <w:rFonts w:eastAsia="宋体"/>
          <w:sz w:val="22"/>
          <w:szCs w:val="24"/>
        </w:rPr>
        <w:tab/>
      </w:r>
      <w:r/>
    </w:p>
    <w:p>
      <w:pPr>
        <w:pStyle w:val="966"/>
        <w:tabs>
          <w:tab w:val="right" w:pos="8820" w:leader="dot"/>
        </w:tabs>
        <w:rPr>
          <w:sz w:val="28"/>
          <w:szCs w:val="21"/>
        </w:rPr>
      </w:pPr>
      <w:r>
        <w:rPr>
          <w:rFonts w:hint="eastAsia" w:ascii="楷体" w:hAnsi="楷体" w:eastAsia="楷体" w:cs="楷体"/>
          <w:sz w:val="480"/>
          <w:szCs w:val="400"/>
        </w:rPr>
        <w:fldChar w:fldCharType="begin"/>
      </w:r>
      <w:r>
        <w:rPr>
          <w:rFonts w:hint="eastAsia" w:ascii="楷体" w:hAnsi="楷体" w:eastAsia="楷体" w:cs="楷体"/>
          <w:sz w:val="480"/>
          <w:szCs w:val="400"/>
        </w:rPr>
        <w:instrText xml:space="preserve"> TOC  \* MERGEFORMAT </w:instrText>
      </w:r>
      <w:r>
        <w:rPr>
          <w:rFonts w:hint="eastAsia" w:ascii="楷体" w:hAnsi="楷体" w:eastAsia="楷体" w:cs="楷体"/>
          <w:sz w:val="480"/>
          <w:szCs w:val="400"/>
        </w:rPr>
        <w:fldChar w:fldCharType="separate"/>
      </w:r>
      <w:r>
        <w:rPr>
          <w:rFonts w:eastAsia="楷体"/>
          <w:sz w:val="28"/>
          <w:szCs w:val="21"/>
        </w:rPr>
        <w:t xml:space="preserve">第一章  采购邀请</w:t>
      </w:r>
      <w:r>
        <w:rPr>
          <w:sz w:val="28"/>
          <w:szCs w:val="21"/>
        </w:rPr>
        <w:tab/>
      </w:r>
      <w:r>
        <w:rPr>
          <w:sz w:val="28"/>
          <w:szCs w:val="21"/>
        </w:rPr>
        <w:fldChar w:fldCharType="begin"/>
      </w:r>
      <w:r>
        <w:rPr>
          <w:sz w:val="28"/>
          <w:szCs w:val="21"/>
        </w:rPr>
        <w:instrText xml:space="preserve"> PAGEREF _Toc18198 \h </w:instrText>
      </w:r>
      <w:r>
        <w:rPr>
          <w:sz w:val="28"/>
          <w:szCs w:val="21"/>
        </w:rPr>
        <w:fldChar w:fldCharType="separate"/>
      </w:r>
      <w:r>
        <w:rPr>
          <w:sz w:val="28"/>
          <w:szCs w:val="21"/>
        </w:rPr>
        <w:t xml:space="preserve">1</w:t>
      </w:r>
      <w:r>
        <w:rPr>
          <w:sz w:val="28"/>
          <w:szCs w:val="21"/>
        </w:rPr>
        <w:fldChar w:fldCharType="end"/>
      </w:r>
      <w:r/>
    </w:p>
    <w:p>
      <w:pPr>
        <w:pStyle w:val="966"/>
        <w:tabs>
          <w:tab w:val="right" w:pos="8820" w:leader="dot"/>
        </w:tabs>
        <w:rPr>
          <w:sz w:val="28"/>
          <w:szCs w:val="21"/>
        </w:rPr>
      </w:pPr>
      <w:r>
        <w:rPr>
          <w:rFonts w:eastAsia="楷体"/>
          <w:sz w:val="28"/>
          <w:szCs w:val="21"/>
        </w:rPr>
        <w:t xml:space="preserve">第二章  供应商须知</w:t>
      </w:r>
      <w:r>
        <w:rPr>
          <w:sz w:val="28"/>
          <w:szCs w:val="21"/>
        </w:rPr>
        <w:tab/>
      </w:r>
      <w:r>
        <w:rPr>
          <w:sz w:val="28"/>
          <w:szCs w:val="21"/>
        </w:rPr>
        <w:fldChar w:fldCharType="begin"/>
      </w:r>
      <w:r>
        <w:rPr>
          <w:sz w:val="28"/>
          <w:szCs w:val="21"/>
        </w:rPr>
        <w:instrText xml:space="preserve"> PAGEREF _Toc11266 \h </w:instrText>
      </w:r>
      <w:r>
        <w:rPr>
          <w:sz w:val="28"/>
          <w:szCs w:val="21"/>
        </w:rPr>
        <w:fldChar w:fldCharType="separate"/>
      </w:r>
      <w:r>
        <w:rPr>
          <w:sz w:val="28"/>
          <w:szCs w:val="21"/>
        </w:rPr>
        <w:t xml:space="preserve">4</w:t>
      </w:r>
      <w:r>
        <w:rPr>
          <w:sz w:val="28"/>
          <w:szCs w:val="21"/>
        </w:rPr>
        <w:fldChar w:fldCharType="end"/>
      </w:r>
      <w:r/>
    </w:p>
    <w:p>
      <w:pPr>
        <w:pStyle w:val="966"/>
        <w:tabs>
          <w:tab w:val="right" w:pos="8820" w:leader="dot"/>
        </w:tabs>
        <w:rPr>
          <w:sz w:val="28"/>
          <w:szCs w:val="21"/>
        </w:rPr>
      </w:pPr>
      <w:r>
        <w:rPr>
          <w:sz w:val="28"/>
          <w:szCs w:val="21"/>
        </w:rPr>
        <w:t xml:space="preserve">第三章  采购需求</w:t>
      </w:r>
      <w:r>
        <w:rPr>
          <w:sz w:val="28"/>
          <w:szCs w:val="21"/>
        </w:rPr>
        <w:tab/>
      </w:r>
      <w:r>
        <w:rPr>
          <w:sz w:val="28"/>
          <w:szCs w:val="21"/>
        </w:rPr>
        <w:fldChar w:fldCharType="begin"/>
      </w:r>
      <w:r>
        <w:rPr>
          <w:sz w:val="28"/>
          <w:szCs w:val="21"/>
        </w:rPr>
        <w:instrText xml:space="preserve"> PAGEREF _Toc7927 \h </w:instrText>
      </w:r>
      <w:r>
        <w:rPr>
          <w:sz w:val="28"/>
          <w:szCs w:val="21"/>
        </w:rPr>
        <w:fldChar w:fldCharType="separate"/>
      </w:r>
      <w:r>
        <w:rPr>
          <w:sz w:val="28"/>
          <w:szCs w:val="21"/>
        </w:rPr>
        <w:t xml:space="preserve">16</w:t>
      </w:r>
      <w:r>
        <w:rPr>
          <w:sz w:val="28"/>
          <w:szCs w:val="21"/>
        </w:rPr>
        <w:fldChar w:fldCharType="end"/>
      </w:r>
      <w:r/>
    </w:p>
    <w:p>
      <w:pPr>
        <w:pStyle w:val="966"/>
        <w:tabs>
          <w:tab w:val="right" w:pos="8820" w:leader="dot"/>
        </w:tabs>
        <w:rPr>
          <w:sz w:val="28"/>
          <w:szCs w:val="21"/>
        </w:rPr>
      </w:pPr>
      <w:r>
        <w:rPr>
          <w:rFonts w:hint="eastAsia"/>
          <w:sz w:val="28"/>
          <w:szCs w:val="21"/>
        </w:rPr>
        <w:t xml:space="preserve">第四章</w:t>
      </w:r>
      <w:r>
        <w:rPr>
          <w:sz w:val="28"/>
          <w:szCs w:val="21"/>
        </w:rPr>
        <w:t xml:space="preserve"> </w:t>
      </w:r>
      <w:r>
        <w:rPr>
          <w:rFonts w:hint="eastAsia"/>
          <w:sz w:val="28"/>
          <w:szCs w:val="21"/>
        </w:rPr>
        <w:t xml:space="preserve"> </w:t>
      </w:r>
      <w:r>
        <w:rPr>
          <w:sz w:val="28"/>
          <w:szCs w:val="21"/>
        </w:rPr>
        <w:t xml:space="preserve">合同主要条款及格式</w:t>
      </w:r>
      <w:r>
        <w:rPr>
          <w:sz w:val="28"/>
          <w:szCs w:val="21"/>
        </w:rPr>
        <w:tab/>
      </w:r>
      <w:r>
        <w:rPr>
          <w:sz w:val="28"/>
          <w:szCs w:val="21"/>
        </w:rPr>
        <w:fldChar w:fldCharType="begin"/>
      </w:r>
      <w:r>
        <w:rPr>
          <w:sz w:val="28"/>
          <w:szCs w:val="21"/>
        </w:rPr>
        <w:instrText xml:space="preserve"> PAGEREF _Toc12554 \h </w:instrText>
      </w:r>
      <w:r>
        <w:rPr>
          <w:sz w:val="28"/>
          <w:szCs w:val="21"/>
        </w:rPr>
        <w:fldChar w:fldCharType="separate"/>
      </w:r>
      <w:r>
        <w:rPr>
          <w:sz w:val="28"/>
          <w:szCs w:val="21"/>
        </w:rPr>
        <w:t xml:space="preserve">16</w:t>
      </w:r>
      <w:r>
        <w:rPr>
          <w:sz w:val="28"/>
          <w:szCs w:val="21"/>
        </w:rPr>
        <w:fldChar w:fldCharType="end"/>
      </w:r>
      <w:r/>
    </w:p>
    <w:p>
      <w:pPr>
        <w:pStyle w:val="966"/>
        <w:tabs>
          <w:tab w:val="right" w:pos="8820" w:leader="dot"/>
        </w:tabs>
        <w:rPr>
          <w:sz w:val="28"/>
          <w:szCs w:val="21"/>
        </w:rPr>
      </w:pPr>
      <w:r>
        <w:rPr>
          <w:rFonts w:hint="eastAsia"/>
          <w:sz w:val="28"/>
          <w:szCs w:val="21"/>
        </w:rPr>
        <w:t xml:space="preserve">第五章  响应文件格式</w:t>
      </w:r>
      <w:r>
        <w:rPr>
          <w:sz w:val="28"/>
          <w:szCs w:val="21"/>
        </w:rPr>
        <w:tab/>
      </w:r>
      <w:r>
        <w:rPr>
          <w:sz w:val="28"/>
          <w:szCs w:val="21"/>
        </w:rPr>
        <w:fldChar w:fldCharType="begin"/>
      </w:r>
      <w:r>
        <w:rPr>
          <w:sz w:val="28"/>
          <w:szCs w:val="21"/>
        </w:rPr>
        <w:instrText xml:space="preserve"> PAGEREF _Toc16848 \h </w:instrText>
      </w:r>
      <w:r>
        <w:rPr>
          <w:sz w:val="28"/>
          <w:szCs w:val="21"/>
        </w:rPr>
        <w:fldChar w:fldCharType="separate"/>
      </w:r>
      <w:r>
        <w:rPr>
          <w:sz w:val="28"/>
          <w:szCs w:val="21"/>
        </w:rPr>
        <w:t xml:space="preserve">70</w:t>
      </w:r>
      <w:r>
        <w:rPr>
          <w:sz w:val="28"/>
          <w:szCs w:val="21"/>
        </w:rPr>
        <w:fldChar w:fldCharType="end"/>
      </w:r>
      <w:r/>
    </w:p>
    <w:p>
      <w:pPr>
        <w:pStyle w:val="966"/>
        <w:tabs>
          <w:tab w:val="right" w:pos="8820" w:leader="dot"/>
        </w:tabs>
        <w:rPr>
          <w:sz w:val="28"/>
          <w:szCs w:val="21"/>
        </w:rPr>
      </w:pPr>
      <w:r>
        <w:rPr>
          <w:rFonts w:hint="eastAsia" w:eastAsia="楷体"/>
          <w:sz w:val="28"/>
          <w:szCs w:val="21"/>
        </w:rPr>
        <w:t xml:space="preserve">第六章  评审方法</w:t>
      </w:r>
      <w:r>
        <w:rPr>
          <w:sz w:val="28"/>
          <w:szCs w:val="21"/>
        </w:rPr>
        <w:tab/>
      </w:r>
      <w:r>
        <w:rPr>
          <w:sz w:val="28"/>
          <w:szCs w:val="21"/>
        </w:rPr>
        <w:fldChar w:fldCharType="begin"/>
      </w:r>
      <w:r>
        <w:rPr>
          <w:sz w:val="28"/>
          <w:szCs w:val="21"/>
        </w:rPr>
        <w:instrText xml:space="preserve"> PAGEREF _Toc715 \h </w:instrText>
      </w:r>
      <w:r>
        <w:rPr>
          <w:sz w:val="28"/>
          <w:szCs w:val="21"/>
        </w:rPr>
        <w:fldChar w:fldCharType="separate"/>
      </w:r>
      <w:r>
        <w:rPr>
          <w:sz w:val="28"/>
          <w:szCs w:val="21"/>
        </w:rPr>
        <w:t xml:space="preserve">89</w:t>
      </w:r>
      <w:r>
        <w:rPr>
          <w:sz w:val="28"/>
          <w:szCs w:val="21"/>
        </w:rPr>
        <w:fldChar w:fldCharType="end"/>
      </w:r>
      <w:r/>
    </w:p>
    <w:p>
      <w:pPr>
        <w:spacing w:line="450" w:lineRule="exact"/>
        <w:rPr>
          <w:rFonts w:eastAsia="宋体"/>
          <w:b/>
          <w:sz w:val="32"/>
          <w:szCs w:val="24"/>
        </w:rPr>
        <w:sectPr>
          <w:footerReference w:type="default" r:id="rId13"/>
          <w:footnotePr/>
          <w:endnotePr/>
          <w:type w:val="nextPage"/>
          <w:pgSz w:w="11906" w:h="16838" w:orient="portrait"/>
          <w:pgMar w:top="1418" w:right="1555" w:bottom="1418" w:left="1531" w:header="851" w:footer="992" w:gutter="0"/>
          <w:pgNumType w:start="1"/>
          <w:cols w:num="1" w:sep="0" w:space="720" w:equalWidth="1"/>
          <w:docGrid w:linePitch="360"/>
          <w:titlePg/>
        </w:sectPr>
      </w:pPr>
      <w:r>
        <w:rPr>
          <w:rFonts w:hint="eastAsia" w:ascii="楷体" w:hAnsi="楷体" w:eastAsia="楷体" w:cs="楷体"/>
          <w:sz w:val="28"/>
          <w:szCs w:val="400"/>
        </w:rPr>
        <w:fldChar w:fldCharType="end"/>
      </w:r>
      <w:r/>
    </w:p>
    <w:p>
      <w:pPr>
        <w:pStyle w:val="945"/>
        <w:jc w:val="center"/>
        <w:spacing w:line="240" w:lineRule="exact"/>
        <w:rPr>
          <w:rFonts w:eastAsia="楷体"/>
        </w:rPr>
      </w:pPr>
      <w:r/>
      <w:bookmarkStart w:id="1" w:name="_Toc388026583"/>
      <w:r/>
      <w:bookmarkStart w:id="2" w:name="_Toc18198"/>
      <w:r>
        <w:rPr>
          <w:rFonts w:eastAsia="楷体"/>
        </w:rPr>
        <w:t xml:space="preserve">第一章  </w:t>
      </w:r>
      <w:bookmarkEnd w:id="1"/>
      <w:r>
        <w:rPr>
          <w:rFonts w:eastAsia="楷体"/>
        </w:rPr>
        <w:t xml:space="preserve">采购邀请</w:t>
      </w:r>
      <w:bookmarkEnd w:id="2"/>
      <w:r/>
      <w:r/>
    </w:p>
    <w:p>
      <w:pPr>
        <w:jc w:val="center"/>
        <w:spacing w:line="360" w:lineRule="auto"/>
        <w:rPr>
          <w:rFonts w:eastAsia="宋体"/>
          <w:b/>
          <w:sz w:val="28"/>
        </w:rPr>
        <w:outlineLvl w:val="1"/>
      </w:pPr>
      <w:r/>
      <w:bookmarkStart w:id="3" w:name="_Toc6387949"/>
      <w:r/>
      <w:bookmarkStart w:id="4" w:name="_Toc388026584"/>
      <w:r>
        <w:rPr>
          <w:rFonts w:hint="eastAsia" w:eastAsia="宋体"/>
          <w:b/>
          <w:sz w:val="28"/>
        </w:rPr>
        <w:t xml:space="preserve">江都二站、三站及江都闸管理所自动化系统改造</w:t>
      </w:r>
      <w:r/>
    </w:p>
    <w:p>
      <w:pPr>
        <w:jc w:val="center"/>
        <w:spacing w:line="360" w:lineRule="auto"/>
        <w:rPr>
          <w:rFonts w:eastAsia="宋体"/>
          <w:b/>
          <w:sz w:val="28"/>
        </w:rPr>
        <w:outlineLvl w:val="1"/>
      </w:pPr>
      <w:r>
        <w:rPr>
          <w:rFonts w:eastAsia="宋体"/>
          <w:b/>
          <w:sz w:val="28"/>
        </w:rPr>
        <w:t xml:space="preserve">竞争性磋商公告</w:t>
      </w:r>
      <w:r/>
    </w:p>
    <w:p>
      <w:pPr>
        <w:jc w:val="left"/>
        <w:spacing w:line="400" w:lineRule="exact"/>
        <w:rPr>
          <w:rFonts w:eastAsia="宋体"/>
          <w:b/>
          <w:bCs/>
          <w:sz w:val="24"/>
          <w:szCs w:val="22"/>
        </w:rPr>
      </w:pPr>
      <w:r/>
      <w:bookmarkStart w:id="5" w:name="_Hlk44596214"/>
      <w:r>
        <w:rPr>
          <w:rFonts w:eastAsia="宋体"/>
          <w:b/>
          <w:bCs/>
          <w:sz w:val="24"/>
          <w:szCs w:val="22"/>
        </w:rPr>
        <w:t xml:space="preserve">项目概况</w:t>
      </w:r>
      <w:r/>
    </w:p>
    <w:p>
      <w:pPr>
        <w:ind w:firstLine="482"/>
        <w:jc w:val="left"/>
        <w:spacing w:line="400" w:lineRule="exact"/>
        <w:rPr>
          <w:rFonts w:eastAsia="宋体"/>
          <w:sz w:val="24"/>
          <w:szCs w:val="22"/>
        </w:rPr>
      </w:pPr>
      <w:r>
        <w:rPr>
          <w:rFonts w:hint="eastAsia" w:eastAsia="宋体"/>
          <w:b/>
          <w:bCs/>
          <w:sz w:val="24"/>
          <w:szCs w:val="22"/>
        </w:rPr>
        <w:t xml:space="preserve">江都二站、三站及江都闸管理所自动化系统改造</w:t>
      </w:r>
      <w:r>
        <w:rPr>
          <w:rFonts w:eastAsia="宋体"/>
          <w:sz w:val="24"/>
          <w:szCs w:val="22"/>
        </w:rPr>
        <w:t xml:space="preserve">的潜在</w:t>
      </w:r>
      <w:r>
        <w:rPr>
          <w:rFonts w:hint="eastAsia" w:eastAsia="宋体"/>
          <w:sz w:val="24"/>
          <w:szCs w:val="22"/>
        </w:rPr>
        <w:t xml:space="preserve">供应商</w:t>
      </w:r>
      <w:r>
        <w:rPr>
          <w:rFonts w:eastAsia="宋体"/>
          <w:sz w:val="24"/>
          <w:szCs w:val="22"/>
        </w:rPr>
        <w:t xml:space="preserve">应在</w:t>
      </w:r>
      <w:r>
        <w:rPr>
          <w:rFonts w:hint="eastAsia" w:eastAsia="宋体"/>
          <w:sz w:val="24"/>
          <w:szCs w:val="22"/>
        </w:rPr>
        <w:t xml:space="preserve">苏采云系统注册登记成功后免费</w:t>
      </w:r>
      <w:r>
        <w:rPr>
          <w:rFonts w:eastAsia="宋体"/>
          <w:sz w:val="24"/>
          <w:szCs w:val="22"/>
        </w:rPr>
        <w:t xml:space="preserve">获取</w:t>
      </w:r>
      <w:r>
        <w:rPr>
          <w:rFonts w:hint="eastAsia" w:eastAsia="宋体"/>
          <w:sz w:val="24"/>
          <w:szCs w:val="22"/>
        </w:rPr>
        <w:t xml:space="preserve">采购</w:t>
      </w:r>
      <w:r>
        <w:rPr>
          <w:rFonts w:eastAsia="宋体"/>
          <w:sz w:val="24"/>
          <w:szCs w:val="22"/>
        </w:rPr>
        <w:t xml:space="preserve">文件，并于202</w:t>
      </w:r>
      <w:r>
        <w:rPr>
          <w:rFonts w:hint="eastAsia" w:eastAsia="宋体"/>
          <w:sz w:val="24"/>
          <w:szCs w:val="22"/>
        </w:rPr>
        <w:t xml:space="preserve">6</w:t>
      </w:r>
      <w:r>
        <w:rPr>
          <w:rFonts w:eastAsia="宋体"/>
          <w:sz w:val="24"/>
          <w:szCs w:val="22"/>
        </w:rPr>
        <w:t xml:space="preserve">年</w:t>
      </w:r>
      <w:r>
        <w:rPr>
          <w:rFonts w:hint="eastAsia" w:eastAsia="宋体"/>
          <w:sz w:val="24"/>
          <w:szCs w:val="22"/>
        </w:rPr>
        <w:t xml:space="preserve">10月12日10</w:t>
      </w:r>
      <w:r>
        <w:rPr>
          <w:rFonts w:eastAsia="宋体"/>
          <w:sz w:val="24"/>
          <w:szCs w:val="22"/>
        </w:rPr>
        <w:t xml:space="preserve">点</w:t>
      </w:r>
      <w:r>
        <w:rPr>
          <w:rFonts w:hint="eastAsia" w:eastAsia="宋体"/>
          <w:sz w:val="24"/>
          <w:szCs w:val="22"/>
        </w:rPr>
        <w:t xml:space="preserve">0</w:t>
      </w:r>
      <w:r>
        <w:rPr>
          <w:rFonts w:eastAsia="宋体"/>
          <w:sz w:val="24"/>
          <w:szCs w:val="22"/>
        </w:rPr>
        <w:t xml:space="preserve">0分（北京时间）前提交响应文件。</w:t>
      </w:r>
      <w:r/>
    </w:p>
    <w:p>
      <w:pPr>
        <w:jc w:val="left"/>
        <w:spacing w:line="400" w:lineRule="exact"/>
        <w:rPr>
          <w:rFonts w:eastAsia="宋体"/>
          <w:b/>
          <w:bCs/>
          <w:sz w:val="24"/>
          <w:szCs w:val="22"/>
        </w:rPr>
        <w:outlineLvl w:val="1"/>
      </w:pPr>
      <w:r/>
      <w:bookmarkStart w:id="6" w:name="_Toc28359089"/>
      <w:r/>
      <w:bookmarkStart w:id="7" w:name="_Toc35393798"/>
      <w:r/>
      <w:bookmarkStart w:id="8" w:name="_Toc28359012"/>
      <w:r/>
      <w:bookmarkStart w:id="9" w:name="_Toc35393629"/>
      <w:r>
        <w:rPr>
          <w:rFonts w:eastAsia="宋体"/>
          <w:b/>
          <w:bCs/>
          <w:sz w:val="24"/>
          <w:szCs w:val="22"/>
        </w:rPr>
        <w:t xml:space="preserve">一、项目基本情况</w:t>
      </w:r>
      <w:bookmarkEnd w:id="6"/>
      <w:r/>
      <w:bookmarkEnd w:id="7"/>
      <w:r/>
      <w:bookmarkEnd w:id="8"/>
      <w:r/>
      <w:bookmarkEnd w:id="9"/>
      <w:r/>
      <w:r/>
    </w:p>
    <w:p>
      <w:pPr>
        <w:ind w:firstLine="482"/>
        <w:jc w:val="left"/>
        <w:spacing w:line="400" w:lineRule="exact"/>
        <w:rPr>
          <w:rFonts w:eastAsia="宋体"/>
          <w:b/>
          <w:bCs/>
          <w:sz w:val="24"/>
          <w:szCs w:val="22"/>
        </w:rPr>
      </w:pPr>
      <w:r>
        <w:rPr>
          <w:rFonts w:eastAsia="宋体"/>
          <w:b/>
          <w:bCs/>
          <w:sz w:val="24"/>
          <w:szCs w:val="22"/>
        </w:rPr>
        <w:t xml:space="preserve">项目编号：</w:t>
      </w:r>
      <w:r>
        <w:rPr>
          <w:rFonts w:hint="eastAsia" w:eastAsia="宋体"/>
          <w:b/>
          <w:bCs/>
          <w:sz w:val="24"/>
          <w:szCs w:val="22"/>
        </w:rPr>
        <w:t xml:space="preserve">JSZC-320000-HYGS-C2026-0027</w:t>
      </w:r>
      <w:r/>
    </w:p>
    <w:p>
      <w:pPr>
        <w:ind w:firstLine="482"/>
        <w:jc w:val="left"/>
        <w:spacing w:line="400" w:lineRule="exact"/>
        <w:rPr>
          <w:rFonts w:eastAsia="宋体"/>
          <w:b/>
          <w:bCs/>
          <w:sz w:val="24"/>
          <w:szCs w:val="22"/>
        </w:rPr>
      </w:pPr>
      <w:r>
        <w:rPr>
          <w:rFonts w:eastAsia="宋体"/>
          <w:b/>
          <w:bCs/>
          <w:sz w:val="24"/>
          <w:szCs w:val="22"/>
        </w:rPr>
        <w:t xml:space="preserve">项目名称：</w:t>
      </w:r>
      <w:r>
        <w:rPr>
          <w:rFonts w:hint="eastAsia" w:eastAsia="宋体"/>
          <w:b/>
          <w:bCs/>
          <w:sz w:val="24"/>
          <w:szCs w:val="22"/>
        </w:rPr>
        <w:t xml:space="preserve">江都二站、三站及江都闸管理所自动化系统改造</w:t>
      </w:r>
      <w:r/>
    </w:p>
    <w:p>
      <w:pPr>
        <w:ind w:firstLine="482"/>
        <w:jc w:val="left"/>
        <w:spacing w:line="400" w:lineRule="exact"/>
        <w:rPr>
          <w:rFonts w:eastAsia="宋体"/>
          <w:sz w:val="24"/>
          <w:szCs w:val="22"/>
        </w:rPr>
      </w:pPr>
      <w:r>
        <w:rPr>
          <w:rFonts w:eastAsia="宋体"/>
          <w:b/>
          <w:bCs/>
          <w:sz w:val="24"/>
          <w:szCs w:val="22"/>
        </w:rPr>
        <w:t xml:space="preserve">采购方式：</w:t>
      </w:r>
      <w:r>
        <w:rPr>
          <w:rFonts w:eastAsia="宋体"/>
          <w:sz w:val="24"/>
          <w:szCs w:val="22"/>
        </w:rPr>
        <w:t xml:space="preserve">竞争性磋商</w:t>
      </w:r>
      <w:r/>
    </w:p>
    <w:p>
      <w:pPr>
        <w:ind w:firstLine="482"/>
        <w:jc w:val="left"/>
        <w:spacing w:line="400" w:lineRule="exact"/>
        <w:rPr>
          <w:rFonts w:eastAsia="宋体"/>
          <w:b/>
          <w:bCs/>
          <w:sz w:val="24"/>
        </w:rPr>
      </w:pPr>
      <w:r>
        <w:rPr>
          <w:rFonts w:eastAsia="宋体"/>
          <w:b/>
          <w:bCs/>
          <w:sz w:val="24"/>
          <w:szCs w:val="22"/>
        </w:rPr>
        <w:t xml:space="preserve">预算金额：</w:t>
      </w:r>
      <w:r>
        <w:rPr>
          <w:rFonts w:hint="eastAsia" w:eastAsia="宋体"/>
          <w:b/>
          <w:bCs/>
          <w:sz w:val="24"/>
          <w:szCs w:val="22"/>
        </w:rPr>
        <w:t xml:space="preserve">壹佰捌拾捌万元整（RMB188万元）</w:t>
      </w:r>
      <w:r/>
    </w:p>
    <w:p>
      <w:pPr>
        <w:ind w:firstLine="482"/>
        <w:jc w:val="left"/>
        <w:spacing w:line="400" w:lineRule="exact"/>
        <w:rPr>
          <w:rFonts w:eastAsia="宋体"/>
          <w:sz w:val="24"/>
          <w:szCs w:val="22"/>
        </w:rPr>
      </w:pPr>
      <w:r>
        <w:rPr>
          <w:rFonts w:hint="eastAsia" w:eastAsia="宋体"/>
          <w:b/>
          <w:bCs/>
          <w:sz w:val="24"/>
          <w:szCs w:val="22"/>
        </w:rPr>
        <w:t xml:space="preserve">采购需求：</w:t>
      </w:r>
      <w:r>
        <w:rPr>
          <w:rFonts w:hint="eastAsia" w:eastAsia="宋体"/>
          <w:sz w:val="24"/>
          <w:szCs w:val="22"/>
        </w:rPr>
        <w:t xml:space="preserve">拟对江都二</w:t>
      </w:r>
      <w:r>
        <w:rPr>
          <w:rFonts w:hint="eastAsia" w:eastAsia="宋体"/>
          <w:sz w:val="24"/>
          <w:szCs w:val="22"/>
        </w:rPr>
        <w:t xml:space="preserve">站、三站及江都闸自动化监控系统结合智能化改造要求进行升级改造，购置服务器、监控主机、PLC控制柜、通讯管理机等硬件设备，部署自主可控组态软件和数据库，完成站控层（江都二站、三站及江都闸管理所）系统化集成开发，建立标准化界面，满足“无人值班、少人值守”的要求，实现遥测、遥信、遥控、遥调等功能。接入现有自动控制系统的核心数据，完成集中监控系统联合调试，保障江都二站、江都三站及江都闸管理所自动化系统安全可靠运行，实现自主可控，保护监控信息安全。中标人需要配合采购人完成网络安全审查工作。详见第三章采购需求。本项目为</w:t>
      </w:r>
      <w:r>
        <w:rPr>
          <w:rFonts w:hint="eastAsia" w:eastAsia="宋体"/>
          <w:b/>
          <w:bCs/>
          <w:sz w:val="24"/>
          <w:szCs w:val="22"/>
        </w:rPr>
        <w:t xml:space="preserve">政府采购工程。</w:t>
      </w:r>
      <w:r/>
    </w:p>
    <w:p>
      <w:pPr>
        <w:ind w:firstLine="482"/>
        <w:jc w:val="left"/>
        <w:spacing w:line="400" w:lineRule="exact"/>
        <w:rPr>
          <w:rFonts w:hint="eastAsia" w:ascii="宋体" w:hAnsi="宋体" w:eastAsia="宋体" w:cs="宋体"/>
          <w:sz w:val="24"/>
          <w:szCs w:val="24"/>
        </w:rPr>
      </w:pPr>
      <w:r>
        <w:rPr>
          <w:rFonts w:hint="eastAsia" w:eastAsia="宋体"/>
          <w:b/>
          <w:bCs/>
          <w:sz w:val="24"/>
        </w:rPr>
        <w:t xml:space="preserve">合同履行期限：</w:t>
      </w:r>
      <w:r>
        <w:rPr>
          <w:rFonts w:hint="eastAsia" w:eastAsia="宋体"/>
          <w:sz w:val="24"/>
          <w:szCs w:val="22"/>
        </w:rPr>
        <w:t xml:space="preserve">2026年11月10日前完成供货，2026年11月30日前完成项目验收，</w:t>
      </w:r>
      <w:r>
        <w:rPr>
          <w:rFonts w:hint="eastAsia" w:ascii="宋体" w:hAnsi="宋体" w:eastAsia="宋体" w:cs="宋体"/>
          <w:sz w:val="24"/>
          <w:szCs w:val="24"/>
        </w:rPr>
        <w:t xml:space="preserve">具体详见采购需求。</w:t>
      </w:r>
      <w:r/>
    </w:p>
    <w:p>
      <w:pPr>
        <w:ind w:firstLine="482"/>
        <w:jc w:val="left"/>
        <w:spacing w:line="400" w:lineRule="exact"/>
        <w:rPr>
          <w:rFonts w:eastAsia="宋体"/>
          <w:sz w:val="24"/>
          <w:szCs w:val="22"/>
        </w:rPr>
      </w:pPr>
      <w:r>
        <w:rPr>
          <w:rFonts w:hint="eastAsia" w:ascii="宋体" w:hAnsi="宋体" w:eastAsia="宋体" w:cs="宋体"/>
          <w:b/>
          <w:bCs/>
          <w:sz w:val="24"/>
          <w:szCs w:val="24"/>
        </w:rPr>
        <w:t xml:space="preserve">合同履行期限：</w:t>
      </w:r>
      <w:r>
        <w:rPr>
          <w:rFonts w:hint="eastAsia" w:ascii="宋体" w:hAnsi="宋体" w:eastAsia="宋体" w:cs="宋体"/>
          <w:sz w:val="24"/>
          <w:szCs w:val="24"/>
        </w:rPr>
        <w:t xml:space="preserve">总工期60个日历天。</w:t>
      </w:r>
      <w:r/>
    </w:p>
    <w:p>
      <w:pPr>
        <w:ind w:firstLine="482"/>
        <w:jc w:val="left"/>
        <w:spacing w:line="400" w:lineRule="exact"/>
        <w:rPr>
          <w:rFonts w:eastAsia="宋体"/>
          <w:b/>
          <w:bCs/>
          <w:sz w:val="24"/>
          <w:szCs w:val="22"/>
        </w:rPr>
      </w:pPr>
      <w:r>
        <w:rPr>
          <w:rFonts w:eastAsia="宋体"/>
          <w:b/>
          <w:bCs/>
          <w:sz w:val="24"/>
          <w:szCs w:val="22"/>
        </w:rPr>
        <w:t xml:space="preserve">本项目不接受联合体。</w:t>
      </w:r>
      <w:r/>
    </w:p>
    <w:p>
      <w:pPr>
        <w:jc w:val="left"/>
        <w:spacing w:line="400" w:lineRule="exact"/>
        <w:rPr>
          <w:rFonts w:eastAsia="宋体"/>
          <w:b/>
          <w:bCs/>
          <w:sz w:val="24"/>
          <w:szCs w:val="22"/>
        </w:rPr>
        <w:outlineLvl w:val="1"/>
      </w:pPr>
      <w:r/>
      <w:bookmarkStart w:id="10" w:name="_Toc35393799"/>
      <w:r/>
      <w:bookmarkStart w:id="11" w:name="_Toc28359013"/>
      <w:r/>
      <w:bookmarkStart w:id="12" w:name="_Toc35393630"/>
      <w:r/>
      <w:bookmarkStart w:id="13" w:name="_Toc28359090"/>
      <w:r>
        <w:rPr>
          <w:rFonts w:eastAsia="宋体"/>
          <w:b/>
          <w:bCs/>
          <w:sz w:val="24"/>
          <w:szCs w:val="22"/>
        </w:rPr>
        <w:t xml:space="preserve">二、申请人的资格要求：</w:t>
      </w:r>
      <w:bookmarkEnd w:id="10"/>
      <w:r/>
      <w:bookmarkEnd w:id="11"/>
      <w:r/>
      <w:bookmarkEnd w:id="12"/>
      <w:r/>
      <w:bookmarkEnd w:id="13"/>
      <w:r/>
      <w:r/>
    </w:p>
    <w:p>
      <w:pPr>
        <w:ind w:firstLine="480"/>
        <w:jc w:val="left"/>
        <w:spacing w:line="400" w:lineRule="exact"/>
        <w:rPr>
          <w:rFonts w:eastAsia="宋体"/>
          <w:sz w:val="24"/>
          <w:szCs w:val="22"/>
        </w:rPr>
      </w:pPr>
      <w:r>
        <w:rPr>
          <w:rFonts w:eastAsia="宋体"/>
          <w:sz w:val="24"/>
          <w:szCs w:val="22"/>
        </w:rPr>
        <w:t xml:space="preserve">1.满足《中华人民共和国政府采购法》第二十二条规定，并提供以下材料</w:t>
      </w:r>
      <w:r>
        <w:rPr>
          <w:rFonts w:hint="eastAsia" w:eastAsia="宋体"/>
          <w:sz w:val="24"/>
          <w:szCs w:val="22"/>
        </w:rPr>
        <w:t xml:space="preserve">：</w:t>
      </w:r>
      <w:r/>
    </w:p>
    <w:p>
      <w:pPr>
        <w:ind w:firstLine="480"/>
        <w:jc w:val="left"/>
        <w:spacing w:line="400" w:lineRule="exact"/>
        <w:rPr>
          <w:rFonts w:eastAsia="宋体"/>
          <w:sz w:val="24"/>
          <w:szCs w:val="22"/>
        </w:rPr>
      </w:pPr>
      <w:r>
        <w:rPr>
          <w:rFonts w:eastAsia="宋体"/>
          <w:sz w:val="24"/>
          <w:szCs w:val="22"/>
        </w:rPr>
        <w:t xml:space="preserve">（1）具有独立承担民事责任的能力（提供法人或者其他组织的营业执照等；供应商为自然人的，提供其身份证）； </w:t>
      </w:r>
      <w:r/>
    </w:p>
    <w:p>
      <w:pPr>
        <w:ind w:firstLine="480"/>
        <w:jc w:val="left"/>
        <w:spacing w:line="400" w:lineRule="exact"/>
        <w:rPr>
          <w:rFonts w:eastAsia="宋体"/>
          <w:sz w:val="24"/>
          <w:szCs w:val="22"/>
        </w:rPr>
      </w:pPr>
      <w:r>
        <w:rPr>
          <w:rFonts w:eastAsia="宋体"/>
          <w:sz w:val="24"/>
          <w:szCs w:val="22"/>
        </w:rPr>
        <w:t xml:space="preserve">（2）具有良好的商业信誉和健全的财务会计制度（提供最近的财务报告或会计报表，成立不足一年的无需提供）；</w:t>
      </w:r>
      <w:r/>
    </w:p>
    <w:p>
      <w:pPr>
        <w:ind w:firstLine="480"/>
        <w:jc w:val="left"/>
        <w:spacing w:line="400" w:lineRule="exact"/>
        <w:rPr>
          <w:rFonts w:eastAsia="宋体"/>
          <w:sz w:val="24"/>
          <w:szCs w:val="22"/>
        </w:rPr>
      </w:pPr>
      <w:r>
        <w:rPr>
          <w:rFonts w:eastAsia="宋体"/>
          <w:sz w:val="24"/>
          <w:szCs w:val="22"/>
        </w:rPr>
        <w:t xml:space="preserve">（3）具有履行合同所必需的设备和专业技术能力（</w:t>
      </w:r>
      <w:r>
        <w:rPr>
          <w:rFonts w:hint="eastAsia" w:eastAsia="宋体"/>
          <w:sz w:val="24"/>
          <w:szCs w:val="22"/>
        </w:rPr>
        <w:t xml:space="preserve">提供书面声明）</w:t>
      </w:r>
      <w:r>
        <w:rPr>
          <w:rFonts w:eastAsia="宋体"/>
          <w:sz w:val="24"/>
          <w:szCs w:val="22"/>
        </w:rPr>
        <w:t xml:space="preserve">；</w:t>
      </w:r>
      <w:r/>
    </w:p>
    <w:p>
      <w:pPr>
        <w:ind w:firstLine="480"/>
        <w:jc w:val="left"/>
        <w:spacing w:line="400" w:lineRule="exact"/>
        <w:rPr>
          <w:rFonts w:eastAsia="宋体"/>
          <w:sz w:val="24"/>
          <w:szCs w:val="22"/>
        </w:rPr>
      </w:pPr>
      <w:r>
        <w:rPr>
          <w:rFonts w:eastAsia="宋体"/>
          <w:sz w:val="24"/>
          <w:szCs w:val="22"/>
        </w:rPr>
        <w:t xml:space="preserve">（4）有依法缴纳税收和社会保障资金的良好记录</w:t>
      </w:r>
      <w:r>
        <w:rPr>
          <w:rFonts w:hint="eastAsia" w:eastAsia="宋体"/>
          <w:sz w:val="24"/>
          <w:szCs w:val="22"/>
        </w:rPr>
        <w:t xml:space="preserve">（提供参加本次政府采购活动前半年内至少一个月缴税的凭据；以及提供参加本次政府采购活动前半年内至少一个月缴纳社会保险的凭据（专用收据或社会保险缴纳清单））</w:t>
      </w:r>
      <w:r>
        <w:rPr>
          <w:rFonts w:eastAsia="宋体"/>
          <w:sz w:val="24"/>
          <w:szCs w:val="22"/>
        </w:rPr>
        <w:t xml:space="preserve">；</w:t>
      </w:r>
      <w:r/>
    </w:p>
    <w:p>
      <w:pPr>
        <w:ind w:firstLine="480"/>
        <w:jc w:val="left"/>
        <w:spacing w:line="400" w:lineRule="exact"/>
        <w:rPr>
          <w:rFonts w:eastAsia="宋体"/>
          <w:sz w:val="24"/>
          <w:szCs w:val="22"/>
        </w:rPr>
      </w:pPr>
      <w:r>
        <w:rPr>
          <w:rFonts w:eastAsia="宋体"/>
          <w:sz w:val="24"/>
          <w:szCs w:val="22"/>
        </w:rPr>
        <w:t xml:space="preserve">（5）参加政府采购活动前三年内，在经营活动中没有重大违法记录（</w:t>
      </w:r>
      <w:r>
        <w:rPr>
          <w:rFonts w:hint="eastAsia" w:eastAsia="宋体"/>
          <w:sz w:val="24"/>
          <w:szCs w:val="22"/>
        </w:rPr>
        <w:t xml:space="preserve">提供书面声明</w:t>
      </w:r>
      <w:r>
        <w:rPr>
          <w:rFonts w:eastAsia="宋体"/>
          <w:sz w:val="24"/>
          <w:szCs w:val="22"/>
        </w:rPr>
        <w:t xml:space="preserve">）；</w:t>
      </w:r>
      <w:r/>
    </w:p>
    <w:p>
      <w:pPr>
        <w:ind w:firstLine="480"/>
        <w:jc w:val="left"/>
        <w:spacing w:line="400" w:lineRule="exact"/>
        <w:rPr>
          <w:rFonts w:eastAsia="宋体"/>
          <w:sz w:val="24"/>
          <w:szCs w:val="22"/>
        </w:rPr>
      </w:pPr>
      <w:r>
        <w:rPr>
          <w:rFonts w:eastAsia="宋体"/>
          <w:sz w:val="24"/>
          <w:szCs w:val="22"/>
        </w:rPr>
        <w:t xml:space="preserve">（6）法律、行政法规规定的其他条件</w:t>
      </w:r>
      <w:r>
        <w:rPr>
          <w:rFonts w:hint="eastAsia" w:eastAsia="宋体"/>
          <w:sz w:val="24"/>
          <w:szCs w:val="22"/>
        </w:rPr>
        <w:t xml:space="preserve">（提供书面声明）；</w:t>
      </w:r>
      <w:r/>
    </w:p>
    <w:p>
      <w:pPr>
        <w:ind w:firstLine="480"/>
        <w:jc w:val="left"/>
        <w:spacing w:line="400" w:lineRule="exact"/>
        <w:rPr>
          <w:rFonts w:eastAsia="宋体"/>
          <w:sz w:val="24"/>
          <w:szCs w:val="22"/>
        </w:rPr>
      </w:pPr>
      <w:r>
        <w:rPr>
          <w:rFonts w:hint="eastAsia" w:eastAsia="宋体"/>
          <w:sz w:val="24"/>
          <w:szCs w:val="22"/>
        </w:rPr>
        <w:t xml:space="preserve">（7）拒绝下述供应商参加本次采购活动：供应商单位负责人为同一人或者存在直接控股、管理关系的不同供应商，不得参加同一合同项下的政府采购活动；凡为采购项目提供整体设计、规范编制或者项目管理、检测等服务的供应商，不得再参加本项目的采购活动（提供书面声明）；</w:t>
      </w:r>
      <w:r/>
    </w:p>
    <w:p>
      <w:pPr>
        <w:ind w:firstLine="480"/>
        <w:jc w:val="left"/>
        <w:spacing w:line="400" w:lineRule="exact"/>
        <w:rPr>
          <w:rFonts w:eastAsia="宋体"/>
          <w:sz w:val="24"/>
          <w:szCs w:val="22"/>
        </w:rPr>
      </w:pPr>
      <w:r>
        <w:rPr>
          <w:rFonts w:hint="eastAsia" w:eastAsia="宋体"/>
          <w:sz w:val="24"/>
          <w:szCs w:val="22"/>
        </w:rPr>
        <w:t xml:space="preserve">（8）被“信用中国”网站（www.creditchina.gov.cn）中列入失信被执行人或重大税收违法案件当事人名单的供应商；被中国政府采购网（www.ccgp.gov.cn）列入政府采购严重违法失信行为记录名单中被财政部门禁止参加政府采购活动的供应商且正在处罚期内的，无资格参加本项目的采购活动（无须提供证明材料）。</w:t>
      </w:r>
      <w:r/>
    </w:p>
    <w:p>
      <w:pPr>
        <w:ind w:firstLine="480"/>
        <w:jc w:val="left"/>
        <w:spacing w:line="400" w:lineRule="exact"/>
        <w:rPr>
          <w:rFonts w:eastAsia="宋体"/>
          <w:sz w:val="24"/>
          <w:szCs w:val="22"/>
        </w:rPr>
      </w:pPr>
      <w:r/>
      <w:bookmarkStart w:id="14" w:name="_Toc28359091"/>
      <w:r/>
      <w:bookmarkStart w:id="15" w:name="_Toc28359014"/>
      <w:r>
        <w:rPr>
          <w:rFonts w:eastAsia="宋体"/>
          <w:sz w:val="24"/>
          <w:szCs w:val="22"/>
        </w:rPr>
        <w:t xml:space="preserve">2.落实政府采购政策需满足的资格要求</w:t>
      </w:r>
      <w:r>
        <w:rPr>
          <w:rFonts w:hint="eastAsia" w:eastAsia="宋体"/>
          <w:sz w:val="24"/>
          <w:szCs w:val="22"/>
        </w:rPr>
        <w:t xml:space="preserve">：</w:t>
      </w:r>
      <w:r>
        <w:rPr>
          <w:rFonts w:eastAsia="宋体"/>
          <w:sz w:val="24"/>
          <w:szCs w:val="22"/>
        </w:rPr>
        <w:t xml:space="preserve">本项目执行《政府采购促进中小企业发展管理办法》《关于政府采购支持监狱企业发展有关问题的通知》《关于促进残疾人就业政府采购政策的通知》《财政部、发展改革委、生态环境部、市场监管总局关于调整优化节能产品、环境标志产品政府采购执行机制的通知》（财库 </w:t>
      </w:r>
      <w:r>
        <w:rPr>
          <w:rFonts w:hint="eastAsia" w:eastAsia="宋体"/>
          <w:sz w:val="24"/>
          <w:szCs w:val="22"/>
        </w:rPr>
        <w:t xml:space="preserve">〔2019〕9号</w:t>
      </w:r>
      <w:r>
        <w:rPr>
          <w:rFonts w:eastAsia="宋体"/>
          <w:sz w:val="24"/>
          <w:szCs w:val="22"/>
        </w:rPr>
        <w:t xml:space="preserve">）和《财政部、发展改革委关于印发节能产品政府采购品目清单的通知》（财库 </w:t>
      </w:r>
      <w:r>
        <w:rPr>
          <w:rFonts w:hint="eastAsia" w:eastAsia="宋体"/>
          <w:sz w:val="24"/>
          <w:szCs w:val="22"/>
        </w:rPr>
        <w:t xml:space="preserve">〔2019〕19号</w:t>
      </w:r>
      <w:r>
        <w:rPr>
          <w:rFonts w:eastAsia="宋体"/>
          <w:sz w:val="24"/>
          <w:szCs w:val="22"/>
        </w:rPr>
        <w:t xml:space="preserve">）等政府采购文件。</w:t>
      </w:r>
      <w:r/>
    </w:p>
    <w:p>
      <w:pPr>
        <w:ind w:firstLine="480"/>
        <w:jc w:val="left"/>
        <w:spacing w:line="400" w:lineRule="exact"/>
        <w:rPr>
          <w:rFonts w:eastAsia="宋体"/>
          <w:strike/>
          <w:sz w:val="24"/>
          <w:szCs w:val="22"/>
          <w:highlight w:val="yellow"/>
        </w:rPr>
      </w:pPr>
      <w:r>
        <w:rPr>
          <w:rFonts w:eastAsia="宋体"/>
          <w:sz w:val="24"/>
          <w:szCs w:val="22"/>
        </w:rPr>
        <w:t xml:space="preserve">3.</w:t>
      </w:r>
      <w:r>
        <w:rPr>
          <w:rFonts w:eastAsia="宋体"/>
          <w:b/>
          <w:bCs/>
          <w:sz w:val="24"/>
          <w:szCs w:val="22"/>
        </w:rPr>
        <w:t xml:space="preserve">本项目的特定资格要求：</w:t>
      </w:r>
      <w:bookmarkStart w:id="16" w:name="_Toc35393800"/>
      <w:r/>
      <w:bookmarkStart w:id="17" w:name="_Toc35393631"/>
      <w:r>
        <w:rPr>
          <w:rFonts w:hint="eastAsia" w:eastAsia="宋体"/>
          <w:b/>
          <w:bCs/>
          <w:sz w:val="24"/>
          <w:szCs w:val="22"/>
          <w:u w:val="single"/>
        </w:rPr>
        <w:t xml:space="preserve">供应商具有电子与智能化工程专业承包贰级及以上资质；具有建设行政主管部门颁发的安全生产许可证；企业主要负责人、项目经理、专职安全员均应具有与其行业施工资质相应的行业主管部门颁发的安全生产考核合格证（分别为A、B、C类）；拟任的项目经理具有机电工程二级及以上建造师注册证书（须提供供应商自2026年6月及以来任意一个月为其缴纳的社保证明），在本单位注册，无在建工程（供应商须出具承诺书并加盖公章，时间为采购公告发布后，通过完工验收视为符合本项目项目经理无在建工程要求）。</w:t>
      </w:r>
      <w:r/>
    </w:p>
    <w:p>
      <w:pPr>
        <w:jc w:val="left"/>
        <w:spacing w:line="400" w:lineRule="exact"/>
        <w:rPr>
          <w:rFonts w:eastAsia="宋体"/>
          <w:b/>
          <w:bCs/>
          <w:sz w:val="24"/>
          <w:szCs w:val="22"/>
        </w:rPr>
        <w:outlineLvl w:val="1"/>
      </w:pPr>
      <w:r>
        <w:rPr>
          <w:rFonts w:eastAsia="宋体"/>
          <w:b/>
          <w:bCs/>
          <w:sz w:val="24"/>
          <w:szCs w:val="22"/>
        </w:rPr>
        <w:t xml:space="preserve">三、获取磋商采购文件</w:t>
      </w:r>
      <w:bookmarkEnd w:id="14"/>
      <w:r/>
      <w:bookmarkEnd w:id="15"/>
      <w:r/>
      <w:bookmarkEnd w:id="16"/>
      <w:r/>
      <w:bookmarkEnd w:id="17"/>
      <w:r/>
      <w:r/>
    </w:p>
    <w:p>
      <w:pPr>
        <w:ind w:firstLine="480"/>
        <w:jc w:val="left"/>
        <w:spacing w:line="400" w:lineRule="exact"/>
        <w:rPr>
          <w:rFonts w:eastAsia="宋体"/>
          <w:sz w:val="24"/>
          <w:szCs w:val="22"/>
        </w:rPr>
      </w:pPr>
      <w:r>
        <w:rPr>
          <w:rFonts w:eastAsia="宋体"/>
          <w:sz w:val="24"/>
          <w:szCs w:val="22"/>
        </w:rPr>
        <w:t xml:space="preserve">时间：</w:t>
      </w:r>
      <w:r>
        <w:rPr>
          <w:rFonts w:hint="eastAsia" w:eastAsia="宋体"/>
          <w:sz w:val="24"/>
          <w:szCs w:val="22"/>
        </w:rPr>
        <w:t xml:space="preserve">自采购文件公告发布之日起5个工作日。</w:t>
      </w:r>
      <w:r/>
    </w:p>
    <w:p>
      <w:pPr>
        <w:ind w:firstLine="480"/>
        <w:jc w:val="left"/>
        <w:spacing w:line="400" w:lineRule="exact"/>
        <w:rPr>
          <w:rFonts w:eastAsia="宋体"/>
          <w:sz w:val="24"/>
          <w:szCs w:val="22"/>
        </w:rPr>
      </w:pPr>
      <w:r>
        <w:rPr>
          <w:rFonts w:hint="eastAsia" w:eastAsia="宋体"/>
          <w:sz w:val="24"/>
          <w:szCs w:val="22"/>
        </w:rPr>
        <w:t xml:space="preserve">地点：江苏省政府采购管理交易系统(苏采云)(以下简称“苏采云”)(网址:http://jszfcg.jsczt.cn/) 。</w:t>
      </w:r>
      <w:r/>
    </w:p>
    <w:p>
      <w:pPr>
        <w:ind w:firstLine="480"/>
        <w:jc w:val="left"/>
        <w:spacing w:line="400" w:lineRule="exact"/>
        <w:rPr>
          <w:rFonts w:eastAsia="宋体"/>
          <w:sz w:val="24"/>
          <w:szCs w:val="22"/>
        </w:rPr>
      </w:pPr>
      <w:r>
        <w:rPr>
          <w:rFonts w:hint="eastAsia" w:eastAsia="宋体"/>
          <w:sz w:val="24"/>
          <w:szCs w:val="22"/>
        </w:rPr>
        <w:t xml:space="preserve">方式：供应商登录“苏采云”系统自行免费下载。</w:t>
      </w:r>
      <w:r/>
    </w:p>
    <w:p>
      <w:pPr>
        <w:ind w:firstLine="480"/>
        <w:jc w:val="left"/>
        <w:spacing w:line="400" w:lineRule="exact"/>
        <w:rPr>
          <w:rFonts w:eastAsia="宋体"/>
          <w:sz w:val="24"/>
          <w:szCs w:val="22"/>
        </w:rPr>
      </w:pPr>
      <w:r>
        <w:rPr>
          <w:rFonts w:hint="eastAsia" w:eastAsia="宋体"/>
          <w:sz w:val="24"/>
          <w:szCs w:val="22"/>
        </w:rPr>
        <w:t xml:space="preserve">售价：0.00元</w:t>
      </w:r>
      <w:r>
        <w:rPr>
          <w:rFonts w:eastAsia="宋体"/>
          <w:sz w:val="24"/>
          <w:szCs w:val="24"/>
        </w:rPr>
        <w:t xml:space="preserve">。</w:t>
      </w:r>
      <w:r/>
    </w:p>
    <w:p>
      <w:pPr>
        <w:jc w:val="left"/>
        <w:spacing w:line="400" w:lineRule="exact"/>
        <w:rPr>
          <w:rFonts w:eastAsia="宋体"/>
          <w:b/>
          <w:bCs/>
          <w:sz w:val="24"/>
          <w:szCs w:val="22"/>
        </w:rPr>
        <w:outlineLvl w:val="1"/>
      </w:pPr>
      <w:r/>
      <w:bookmarkStart w:id="18" w:name="_Toc28359092"/>
      <w:r/>
      <w:bookmarkStart w:id="19" w:name="_Toc28359015"/>
      <w:r/>
      <w:bookmarkStart w:id="20" w:name="_Toc35393801"/>
      <w:r/>
      <w:bookmarkStart w:id="21" w:name="_Toc35393632"/>
      <w:r>
        <w:rPr>
          <w:rFonts w:eastAsia="宋体"/>
          <w:b/>
          <w:bCs/>
          <w:sz w:val="24"/>
          <w:szCs w:val="22"/>
        </w:rPr>
        <w:t xml:space="preserve">四、响应文件提交</w:t>
      </w:r>
      <w:bookmarkEnd w:id="18"/>
      <w:r/>
      <w:bookmarkEnd w:id="19"/>
      <w:r/>
      <w:bookmarkEnd w:id="20"/>
      <w:r/>
      <w:bookmarkEnd w:id="21"/>
      <w:r/>
      <w:r/>
    </w:p>
    <w:p>
      <w:pPr>
        <w:ind w:firstLine="480"/>
        <w:jc w:val="left"/>
        <w:spacing w:line="400" w:lineRule="exact"/>
        <w:rPr>
          <w:rFonts w:eastAsia="宋体"/>
          <w:sz w:val="24"/>
          <w:szCs w:val="22"/>
        </w:rPr>
      </w:pPr>
      <w:r>
        <w:rPr>
          <w:rFonts w:eastAsia="宋体"/>
          <w:sz w:val="24"/>
          <w:szCs w:val="22"/>
        </w:rPr>
        <w:t xml:space="preserve">截止时间：202</w:t>
      </w:r>
      <w:r>
        <w:rPr>
          <w:rFonts w:hint="eastAsia" w:eastAsia="宋体"/>
          <w:sz w:val="24"/>
          <w:szCs w:val="22"/>
        </w:rPr>
        <w:t xml:space="preserve">6</w:t>
      </w:r>
      <w:r>
        <w:rPr>
          <w:rFonts w:eastAsia="宋体"/>
          <w:sz w:val="24"/>
          <w:szCs w:val="22"/>
        </w:rPr>
        <w:t xml:space="preserve">年</w:t>
      </w:r>
      <w:r>
        <w:rPr>
          <w:rFonts w:hint="eastAsia" w:eastAsia="宋体"/>
          <w:sz w:val="24"/>
          <w:szCs w:val="22"/>
        </w:rPr>
        <w:t xml:space="preserve">10月12日10点00</w:t>
      </w:r>
      <w:r>
        <w:rPr>
          <w:rFonts w:eastAsia="宋体"/>
          <w:sz w:val="24"/>
          <w:szCs w:val="22"/>
        </w:rPr>
        <w:t xml:space="preserve">分（北京时间）</w:t>
      </w:r>
      <w:r/>
    </w:p>
    <w:p>
      <w:pPr>
        <w:ind w:firstLine="480"/>
        <w:jc w:val="left"/>
        <w:spacing w:line="400" w:lineRule="exact"/>
        <w:rPr>
          <w:rFonts w:eastAsia="宋体"/>
          <w:sz w:val="24"/>
          <w:szCs w:val="22"/>
        </w:rPr>
      </w:pPr>
      <w:r>
        <w:rPr>
          <w:rFonts w:eastAsia="宋体"/>
          <w:sz w:val="24"/>
          <w:szCs w:val="22"/>
        </w:rPr>
        <w:t xml:space="preserve">地点：</w:t>
      </w:r>
      <w:r>
        <w:rPr>
          <w:rFonts w:hint="eastAsia" w:eastAsia="宋体"/>
          <w:sz w:val="24"/>
          <w:szCs w:val="22"/>
        </w:rPr>
        <w:t xml:space="preserve">江苏省政府采购管理交易系统（苏采云）</w:t>
      </w:r>
      <w:r/>
    </w:p>
    <w:p>
      <w:pPr>
        <w:jc w:val="left"/>
        <w:spacing w:line="400" w:lineRule="exact"/>
        <w:rPr>
          <w:rFonts w:eastAsia="宋体"/>
          <w:b/>
          <w:bCs/>
          <w:sz w:val="24"/>
          <w:szCs w:val="22"/>
        </w:rPr>
        <w:outlineLvl w:val="1"/>
      </w:pPr>
      <w:r/>
      <w:bookmarkStart w:id="22" w:name="_Toc35393633"/>
      <w:r/>
      <w:bookmarkStart w:id="23" w:name="_Toc28359016"/>
      <w:r/>
      <w:bookmarkStart w:id="24" w:name="_Toc35393802"/>
      <w:r/>
      <w:bookmarkStart w:id="25" w:name="_Toc28359093"/>
      <w:r>
        <w:rPr>
          <w:rFonts w:eastAsia="宋体"/>
          <w:b/>
          <w:bCs/>
          <w:sz w:val="24"/>
          <w:szCs w:val="22"/>
        </w:rPr>
        <w:t xml:space="preserve">五、开启</w:t>
      </w:r>
      <w:bookmarkEnd w:id="22"/>
      <w:r/>
      <w:bookmarkEnd w:id="23"/>
      <w:r/>
      <w:bookmarkEnd w:id="24"/>
      <w:r/>
      <w:bookmarkEnd w:id="25"/>
      <w:r>
        <w:rPr>
          <w:rFonts w:eastAsia="宋体"/>
          <w:b/>
          <w:bCs/>
          <w:sz w:val="24"/>
          <w:szCs w:val="22"/>
        </w:rPr>
        <w:t xml:space="preserve"> </w:t>
      </w:r>
      <w:r/>
    </w:p>
    <w:p>
      <w:pPr>
        <w:ind w:firstLine="480"/>
        <w:jc w:val="left"/>
        <w:spacing w:line="400" w:lineRule="exact"/>
        <w:rPr>
          <w:rFonts w:eastAsia="宋体"/>
          <w:sz w:val="24"/>
          <w:szCs w:val="22"/>
        </w:rPr>
      </w:pPr>
      <w:r>
        <w:rPr>
          <w:rFonts w:eastAsia="宋体"/>
          <w:sz w:val="24"/>
          <w:szCs w:val="22"/>
        </w:rPr>
        <w:t xml:space="preserve">时间：202</w:t>
      </w:r>
      <w:r>
        <w:rPr>
          <w:rFonts w:hint="eastAsia" w:eastAsia="宋体"/>
          <w:sz w:val="24"/>
          <w:szCs w:val="22"/>
        </w:rPr>
        <w:t xml:space="preserve">6</w:t>
      </w:r>
      <w:r>
        <w:rPr>
          <w:rFonts w:eastAsia="宋体"/>
          <w:sz w:val="24"/>
          <w:szCs w:val="22"/>
        </w:rPr>
        <w:t xml:space="preserve">年</w:t>
      </w:r>
      <w:r>
        <w:rPr>
          <w:rFonts w:hint="eastAsia" w:eastAsia="宋体"/>
          <w:sz w:val="24"/>
          <w:szCs w:val="22"/>
        </w:rPr>
        <w:t xml:space="preserve">10月12日10点00</w:t>
      </w:r>
      <w:r>
        <w:rPr>
          <w:rFonts w:eastAsia="宋体"/>
          <w:sz w:val="24"/>
          <w:szCs w:val="22"/>
        </w:rPr>
        <w:t xml:space="preserve">分（北京时间）</w:t>
      </w:r>
      <w:r/>
    </w:p>
    <w:p>
      <w:pPr>
        <w:ind w:firstLine="480"/>
        <w:jc w:val="left"/>
        <w:spacing w:line="400" w:lineRule="exact"/>
        <w:rPr>
          <w:rFonts w:eastAsia="宋体"/>
          <w:sz w:val="24"/>
          <w:szCs w:val="22"/>
        </w:rPr>
      </w:pPr>
      <w:r>
        <w:rPr>
          <w:rFonts w:eastAsia="宋体"/>
          <w:sz w:val="24"/>
          <w:szCs w:val="22"/>
        </w:rPr>
        <w:t xml:space="preserve">地点：</w:t>
      </w:r>
      <w:r>
        <w:rPr>
          <w:rFonts w:hint="eastAsia" w:eastAsia="宋体"/>
          <w:sz w:val="24"/>
          <w:szCs w:val="22"/>
        </w:rPr>
        <w:t xml:space="preserve">“苏采云”网上开标大厅</w:t>
      </w:r>
      <w:r/>
    </w:p>
    <w:p>
      <w:pPr>
        <w:jc w:val="left"/>
        <w:spacing w:line="400" w:lineRule="exact"/>
        <w:rPr>
          <w:rFonts w:eastAsia="宋体"/>
          <w:b/>
          <w:bCs/>
          <w:sz w:val="24"/>
          <w:szCs w:val="22"/>
        </w:rPr>
        <w:outlineLvl w:val="1"/>
      </w:pPr>
      <w:r/>
      <w:bookmarkStart w:id="26" w:name="_Toc35393634"/>
      <w:r/>
      <w:bookmarkStart w:id="27" w:name="_Toc28359017"/>
      <w:r/>
      <w:bookmarkStart w:id="28" w:name="_Toc35393803"/>
      <w:r/>
      <w:bookmarkStart w:id="29" w:name="_Toc28359094"/>
      <w:r>
        <w:rPr>
          <w:rFonts w:eastAsia="宋体"/>
          <w:b/>
          <w:bCs/>
          <w:sz w:val="24"/>
          <w:szCs w:val="22"/>
        </w:rPr>
        <w:t xml:space="preserve">六、公告期限</w:t>
      </w:r>
      <w:bookmarkEnd w:id="26"/>
      <w:r/>
      <w:bookmarkEnd w:id="27"/>
      <w:r/>
      <w:bookmarkEnd w:id="28"/>
      <w:r/>
      <w:bookmarkEnd w:id="29"/>
      <w:r/>
      <w:r/>
    </w:p>
    <w:p>
      <w:pPr>
        <w:ind w:firstLine="480"/>
        <w:jc w:val="left"/>
        <w:spacing w:line="400" w:lineRule="exact"/>
        <w:rPr>
          <w:rFonts w:eastAsia="宋体"/>
          <w:sz w:val="24"/>
          <w:szCs w:val="22"/>
        </w:rPr>
      </w:pPr>
      <w:r/>
      <w:bookmarkStart w:id="30" w:name="_Toc35393804"/>
      <w:r/>
      <w:bookmarkStart w:id="31" w:name="_Toc35393635"/>
      <w:r>
        <w:rPr>
          <w:rFonts w:eastAsia="宋体"/>
          <w:sz w:val="24"/>
          <w:szCs w:val="22"/>
        </w:rPr>
        <w:t xml:space="preserve">本公告公示期限为</w:t>
      </w:r>
      <w:r>
        <w:rPr>
          <w:rFonts w:hint="eastAsia" w:eastAsia="宋体"/>
          <w:sz w:val="24"/>
          <w:szCs w:val="22"/>
        </w:rPr>
        <w:t xml:space="preserve">3</w:t>
      </w:r>
      <w:r>
        <w:rPr>
          <w:rFonts w:eastAsia="宋体"/>
          <w:sz w:val="24"/>
          <w:szCs w:val="22"/>
        </w:rPr>
        <w:t xml:space="preserve">个工作日。</w:t>
      </w:r>
      <w:r/>
    </w:p>
    <w:p>
      <w:pPr>
        <w:jc w:val="left"/>
        <w:spacing w:line="400" w:lineRule="exact"/>
        <w:rPr>
          <w:rFonts w:eastAsia="宋体"/>
          <w:b/>
          <w:bCs/>
          <w:sz w:val="24"/>
          <w:szCs w:val="22"/>
        </w:rPr>
        <w:outlineLvl w:val="1"/>
      </w:pPr>
      <w:r>
        <w:rPr>
          <w:rFonts w:eastAsia="宋体"/>
          <w:b/>
          <w:bCs/>
          <w:sz w:val="24"/>
          <w:szCs w:val="22"/>
        </w:rPr>
        <w:t xml:space="preserve">七、其他补充事宜</w:t>
      </w:r>
      <w:bookmarkEnd w:id="30"/>
      <w:r/>
      <w:bookmarkEnd w:id="31"/>
      <w:r/>
      <w:r/>
    </w:p>
    <w:p>
      <w:pPr>
        <w:ind w:firstLine="480"/>
        <w:jc w:val="left"/>
        <w:spacing w:line="400" w:lineRule="exact"/>
        <w:rPr>
          <w:rFonts w:eastAsia="宋体"/>
          <w:sz w:val="24"/>
          <w:szCs w:val="22"/>
        </w:rPr>
      </w:pPr>
      <w:r>
        <w:rPr>
          <w:rFonts w:eastAsia="宋体"/>
          <w:sz w:val="24"/>
          <w:szCs w:val="22"/>
        </w:rPr>
        <w:t xml:space="preserve">1.本磋商文件对采购服务或产品的性能和技术要求，均为基本需求参考值，响应的服务或产品技术性能应达到同等或更优。</w:t>
      </w:r>
      <w:r/>
    </w:p>
    <w:p>
      <w:pPr>
        <w:ind w:firstLine="480"/>
        <w:jc w:val="left"/>
        <w:spacing w:line="400" w:lineRule="exact"/>
        <w:rPr>
          <w:rFonts w:eastAsia="宋体"/>
          <w:sz w:val="24"/>
          <w:szCs w:val="22"/>
        </w:rPr>
      </w:pPr>
      <w:r>
        <w:rPr>
          <w:rFonts w:eastAsia="宋体"/>
          <w:sz w:val="24"/>
          <w:szCs w:val="22"/>
        </w:rPr>
        <w:t xml:space="preserve">2.采购合同签订前，采购人将组织对成交人的响应文件资料原件、履约能力、服务水平、经营状况等情况进行核查或实地查看。</w:t>
      </w:r>
      <w:r/>
    </w:p>
    <w:p>
      <w:pPr>
        <w:ind w:firstLine="480"/>
        <w:jc w:val="left"/>
        <w:spacing w:line="400" w:lineRule="exact"/>
        <w:rPr>
          <w:rFonts w:eastAsia="宋体"/>
          <w:sz w:val="24"/>
          <w:szCs w:val="22"/>
        </w:rPr>
      </w:pPr>
      <w:r>
        <w:rPr>
          <w:rFonts w:eastAsia="宋体"/>
          <w:sz w:val="24"/>
          <w:szCs w:val="22"/>
        </w:rPr>
        <w:t xml:space="preserve">3.</w:t>
      </w:r>
      <w:r>
        <w:rPr>
          <w:rFonts w:hint="eastAsia" w:eastAsia="宋体"/>
          <w:sz w:val="24"/>
          <w:szCs w:val="22"/>
        </w:rPr>
        <w:t xml:space="preserve">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操作手册下载地址：http://www.ccgp-jiangsu.gov.cn/jiangsu/zlxz/ee/ee3a4bc5a3454aa2b0d9312230633ce9.html</w:t>
      </w:r>
      <w:r/>
    </w:p>
    <w:p>
      <w:pPr>
        <w:ind w:firstLine="480"/>
        <w:jc w:val="left"/>
        <w:spacing w:line="400" w:lineRule="exact"/>
        <w:rPr>
          <w:rFonts w:eastAsia="宋体"/>
          <w:sz w:val="24"/>
          <w:szCs w:val="22"/>
        </w:rPr>
      </w:pPr>
      <w:r>
        <w:rPr>
          <w:rFonts w:hint="eastAsia" w:eastAsia="宋体"/>
          <w:sz w:val="24"/>
          <w:szCs w:val="22"/>
        </w:rPr>
        <w:tab/>
      </w:r>
      <w:r>
        <w:rPr>
          <w:rFonts w:hint="eastAsia" w:eastAsia="宋体"/>
          <w:sz w:val="24"/>
          <w:szCs w:val="22"/>
        </w:rPr>
        <w:t xml:space="preserve">首次登录“苏采云”系统的新用户，登录网址后，点击“用户注册”--“新CA办理指南”--获取CA后绑定、登录系统--采购项目参与--下载采购文件（文件后缀名为“.kedt”）。“苏采云”南京地区客服热线025-83633744、025-83633743。</w:t>
      </w:r>
      <w:r/>
    </w:p>
    <w:p>
      <w:pPr>
        <w:ind w:firstLine="480"/>
        <w:jc w:val="left"/>
        <w:spacing w:line="400" w:lineRule="exact"/>
        <w:rPr>
          <w:rFonts w:eastAsia="宋体"/>
          <w:sz w:val="24"/>
          <w:szCs w:val="22"/>
        </w:rPr>
      </w:pPr>
      <w:r>
        <w:rPr>
          <w:rFonts w:eastAsia="宋体"/>
          <w:sz w:val="24"/>
          <w:szCs w:val="22"/>
        </w:rPr>
        <w:t xml:space="preserve">4.以上内容若有变更将通过原公告媒体发布，供应商应在磋商响应截止时间前关注</w:t>
      </w:r>
      <w:r>
        <w:rPr>
          <w:rFonts w:hint="eastAsia" w:eastAsia="宋体"/>
          <w:b/>
          <w:bCs/>
          <w:sz w:val="24"/>
          <w:szCs w:val="22"/>
          <w:u w:val="single"/>
        </w:rPr>
        <w:t xml:space="preserve">江苏政府采购网</w:t>
      </w:r>
      <w:r>
        <w:rPr>
          <w:rFonts w:eastAsia="宋体"/>
          <w:sz w:val="24"/>
          <w:szCs w:val="22"/>
        </w:rPr>
        <w:t xml:space="preserve">等有关本采购项目有无变更公告。</w:t>
      </w:r>
      <w:r/>
    </w:p>
    <w:p>
      <w:pPr>
        <w:ind w:firstLine="480"/>
        <w:jc w:val="left"/>
        <w:spacing w:line="400" w:lineRule="exact"/>
        <w:rPr>
          <w:rFonts w:eastAsia="宋体"/>
          <w:sz w:val="24"/>
          <w:szCs w:val="22"/>
        </w:rPr>
      </w:pPr>
      <w:r>
        <w:rPr>
          <w:rFonts w:eastAsia="宋体"/>
          <w:sz w:val="24"/>
          <w:szCs w:val="22"/>
        </w:rPr>
        <w:t xml:space="preserve">5.本次磋商不收取磋商保证金。</w:t>
      </w:r>
      <w:r/>
    </w:p>
    <w:p>
      <w:pPr>
        <w:ind w:firstLine="480"/>
        <w:jc w:val="left"/>
        <w:spacing w:line="400" w:lineRule="exact"/>
        <w:rPr>
          <w:rFonts w:eastAsia="宋体"/>
          <w:sz w:val="24"/>
          <w:szCs w:val="22"/>
        </w:rPr>
      </w:pPr>
      <w:r>
        <w:rPr>
          <w:rFonts w:eastAsia="宋体"/>
          <w:sz w:val="24"/>
          <w:szCs w:val="22"/>
        </w:rPr>
        <w:t xml:space="preserve">收款人：江苏省鸿源招标代理股份有限公司</w:t>
      </w:r>
      <w:r/>
    </w:p>
    <w:p>
      <w:pPr>
        <w:ind w:firstLine="480"/>
        <w:jc w:val="left"/>
        <w:spacing w:line="400" w:lineRule="exact"/>
        <w:rPr>
          <w:rFonts w:eastAsia="宋体"/>
          <w:sz w:val="24"/>
          <w:szCs w:val="22"/>
        </w:rPr>
      </w:pPr>
      <w:r>
        <w:rPr>
          <w:rFonts w:eastAsia="宋体"/>
          <w:sz w:val="24"/>
          <w:szCs w:val="22"/>
        </w:rPr>
        <w:t xml:space="preserve">收款账号：32001595036052517328</w:t>
      </w:r>
      <w:r/>
    </w:p>
    <w:p>
      <w:pPr>
        <w:ind w:firstLine="480"/>
        <w:jc w:val="left"/>
        <w:spacing w:line="400" w:lineRule="exact"/>
        <w:rPr>
          <w:rFonts w:eastAsia="宋体"/>
          <w:sz w:val="24"/>
          <w:szCs w:val="22"/>
        </w:rPr>
      </w:pPr>
      <w:r>
        <w:rPr>
          <w:rFonts w:eastAsia="宋体"/>
          <w:sz w:val="24"/>
          <w:szCs w:val="22"/>
        </w:rPr>
        <w:t xml:space="preserve">开户行：中国建设银行南京城南支行</w:t>
      </w:r>
      <w:r/>
    </w:p>
    <w:p>
      <w:pPr>
        <w:jc w:val="left"/>
        <w:spacing w:line="400" w:lineRule="exact"/>
        <w:rPr>
          <w:rFonts w:eastAsia="宋体"/>
          <w:b/>
          <w:bCs/>
          <w:sz w:val="24"/>
          <w:szCs w:val="22"/>
        </w:rPr>
        <w:outlineLvl w:val="1"/>
      </w:pPr>
      <w:r/>
      <w:bookmarkStart w:id="32" w:name="_Toc35393805"/>
      <w:r/>
      <w:bookmarkStart w:id="33" w:name="_Toc28359018"/>
      <w:r/>
      <w:bookmarkStart w:id="34" w:name="_Toc35393636"/>
      <w:r/>
      <w:bookmarkStart w:id="35" w:name="_Toc28359095"/>
      <w:r>
        <w:rPr>
          <w:rFonts w:eastAsia="宋体"/>
          <w:b/>
          <w:bCs/>
          <w:sz w:val="24"/>
          <w:szCs w:val="22"/>
        </w:rPr>
        <w:t xml:space="preserve">八、凡对本次采购提出询问，请按以下方式联系</w:t>
      </w:r>
      <w:bookmarkEnd w:id="32"/>
      <w:r/>
      <w:bookmarkEnd w:id="33"/>
      <w:r/>
      <w:bookmarkEnd w:id="34"/>
      <w:r/>
      <w:bookmarkEnd w:id="35"/>
      <w:r/>
      <w:bookmarkEnd w:id="5"/>
      <w:r/>
      <w:r/>
    </w:p>
    <w:p>
      <w:pPr>
        <w:ind w:firstLine="480"/>
        <w:jc w:val="left"/>
        <w:spacing w:line="400" w:lineRule="exact"/>
        <w:rPr>
          <w:rFonts w:eastAsia="宋体"/>
          <w:sz w:val="24"/>
          <w:szCs w:val="22"/>
        </w:rPr>
      </w:pPr>
      <w:r>
        <w:rPr>
          <w:rFonts w:hint="eastAsia" w:eastAsia="宋体"/>
          <w:sz w:val="24"/>
          <w:szCs w:val="22"/>
        </w:rPr>
        <w:t xml:space="preserve">采购人：江苏省江都水利工程管理处</w:t>
      </w:r>
      <w:r/>
    </w:p>
    <w:p>
      <w:pPr>
        <w:ind w:firstLine="480"/>
        <w:jc w:val="left"/>
        <w:spacing w:line="400" w:lineRule="exact"/>
        <w:rPr>
          <w:rFonts w:eastAsia="宋体"/>
          <w:sz w:val="24"/>
          <w:szCs w:val="22"/>
        </w:rPr>
      </w:pPr>
      <w:r>
        <w:rPr>
          <w:rFonts w:hint="eastAsia" w:eastAsia="宋体"/>
          <w:sz w:val="24"/>
          <w:szCs w:val="22"/>
        </w:rPr>
        <w:t xml:space="preserve">地  址：江苏省扬州市江都区龙城路133号</w:t>
      </w:r>
      <w:r/>
    </w:p>
    <w:p>
      <w:pPr>
        <w:ind w:firstLine="480"/>
        <w:jc w:val="left"/>
        <w:spacing w:line="400" w:lineRule="exact"/>
        <w:rPr>
          <w:rFonts w:eastAsia="宋体"/>
          <w:sz w:val="24"/>
          <w:szCs w:val="22"/>
        </w:rPr>
      </w:pPr>
      <w:r>
        <w:rPr>
          <w:rFonts w:hint="eastAsia" w:eastAsia="宋体"/>
          <w:sz w:val="24"/>
          <w:szCs w:val="22"/>
        </w:rPr>
        <w:t xml:space="preserve">联系人：孙岚清</w:t>
      </w:r>
      <w:r/>
    </w:p>
    <w:p>
      <w:pPr>
        <w:ind w:firstLine="480"/>
        <w:jc w:val="left"/>
        <w:spacing w:line="400" w:lineRule="exact"/>
        <w:rPr>
          <w:rFonts w:eastAsia="宋体"/>
          <w:sz w:val="24"/>
          <w:szCs w:val="22"/>
        </w:rPr>
      </w:pPr>
      <w:r>
        <w:rPr>
          <w:rFonts w:hint="eastAsia" w:eastAsia="宋体"/>
          <w:sz w:val="24"/>
          <w:szCs w:val="22"/>
        </w:rPr>
        <w:t xml:space="preserve">电话：0514-80803201</w:t>
      </w:r>
      <w:r/>
    </w:p>
    <w:p>
      <w:pPr>
        <w:ind w:firstLine="480"/>
        <w:jc w:val="left"/>
        <w:spacing w:line="400" w:lineRule="exact"/>
        <w:rPr>
          <w:rFonts w:eastAsia="宋体"/>
          <w:sz w:val="24"/>
          <w:szCs w:val="22"/>
        </w:rPr>
      </w:pPr>
      <w:r>
        <w:rPr>
          <w:rFonts w:eastAsia="宋体"/>
          <w:sz w:val="24"/>
          <w:szCs w:val="22"/>
        </w:rPr>
        <w:t xml:space="preserve">采购代理机构：江苏省鸿源招标代理股份有限公司</w:t>
      </w:r>
      <w:r/>
    </w:p>
    <w:p>
      <w:pPr>
        <w:ind w:firstLine="480"/>
        <w:jc w:val="left"/>
        <w:spacing w:line="400" w:lineRule="exact"/>
        <w:rPr>
          <w:rFonts w:eastAsia="宋体"/>
          <w:sz w:val="24"/>
          <w:szCs w:val="22"/>
        </w:rPr>
      </w:pPr>
      <w:r>
        <w:rPr>
          <w:rFonts w:eastAsia="宋体"/>
          <w:sz w:val="24"/>
          <w:szCs w:val="22"/>
        </w:rPr>
        <w:t xml:space="preserve">地 址：江苏省南京市建邺区嘉陵江东街18号1幢6楼</w:t>
      </w:r>
      <w:r/>
    </w:p>
    <w:p>
      <w:pPr>
        <w:ind w:firstLine="480"/>
        <w:jc w:val="left"/>
        <w:spacing w:line="400" w:lineRule="exact"/>
        <w:rPr>
          <w:rFonts w:eastAsia="宋体"/>
          <w:sz w:val="24"/>
          <w:szCs w:val="22"/>
        </w:rPr>
      </w:pPr>
      <w:r>
        <w:rPr>
          <w:rFonts w:eastAsia="宋体"/>
          <w:sz w:val="24"/>
          <w:szCs w:val="22"/>
        </w:rPr>
        <w:t xml:space="preserve">联系人：</w:t>
      </w:r>
      <w:r>
        <w:rPr>
          <w:rFonts w:hint="eastAsia" w:eastAsia="宋体"/>
          <w:sz w:val="24"/>
          <w:szCs w:val="22"/>
        </w:rPr>
        <w:t xml:space="preserve">陈博</w:t>
      </w:r>
      <w:r/>
    </w:p>
    <w:p>
      <w:pPr>
        <w:ind w:firstLine="480"/>
        <w:jc w:val="left"/>
        <w:spacing w:line="400" w:lineRule="exact"/>
        <w:rPr>
          <w:rFonts w:eastAsia="宋体"/>
          <w:sz w:val="24"/>
          <w:szCs w:val="22"/>
        </w:rPr>
      </w:pPr>
      <w:r>
        <w:rPr>
          <w:rFonts w:eastAsia="宋体"/>
          <w:sz w:val="24"/>
          <w:szCs w:val="22"/>
        </w:rPr>
        <w:t xml:space="preserve">联系电话：</w:t>
      </w:r>
      <w:r>
        <w:rPr>
          <w:rFonts w:hint="eastAsia" w:eastAsia="宋体"/>
          <w:sz w:val="24"/>
          <w:szCs w:val="22"/>
        </w:rPr>
        <w:t xml:space="preserve">025-86338294</w:t>
      </w:r>
      <w:r/>
    </w:p>
    <w:p>
      <w:pPr>
        <w:ind w:firstLine="480"/>
        <w:jc w:val="left"/>
        <w:spacing w:line="400" w:lineRule="exact"/>
        <w:rPr>
          <w:rFonts w:eastAsia="宋体"/>
          <w:sz w:val="24"/>
          <w:szCs w:val="22"/>
        </w:rPr>
      </w:pPr>
      <w:r>
        <w:rPr>
          <w:rFonts w:eastAsia="宋体"/>
          <w:sz w:val="24"/>
          <w:szCs w:val="22"/>
        </w:rPr>
        <w:t xml:space="preserve">邮 编：210019</w:t>
      </w:r>
      <w:r>
        <w:rPr>
          <w:rFonts w:eastAsia="宋体"/>
          <w:sz w:val="24"/>
          <w:szCs w:val="22"/>
        </w:rPr>
        <w:tab/>
      </w:r>
      <w:r/>
    </w:p>
    <w:p>
      <w:pPr>
        <w:jc w:val="center"/>
        <w:keepLines/>
        <w:keepNext/>
        <w:spacing w:line="240" w:lineRule="exact"/>
      </w:pPr>
      <w:r>
        <w:br w:type="page" w:clear="all"/>
      </w:r>
      <w:r/>
    </w:p>
    <w:p>
      <w:pPr>
        <w:pStyle w:val="945"/>
        <w:jc w:val="center"/>
        <w:spacing w:line="480" w:lineRule="auto"/>
        <w:rPr>
          <w:rFonts w:eastAsia="楷体"/>
        </w:rPr>
      </w:pPr>
      <w:r/>
      <w:bookmarkStart w:id="36" w:name="_Toc11266"/>
      <w:r>
        <w:rPr>
          <w:rFonts w:eastAsia="楷体"/>
        </w:rPr>
        <w:t xml:space="preserve">第二章  供应商须知</w:t>
      </w:r>
      <w:bookmarkEnd w:id="3"/>
      <w:r/>
      <w:bookmarkEnd w:id="36"/>
      <w:r/>
      <w:r/>
    </w:p>
    <w:p>
      <w:pPr>
        <w:ind w:firstLine="482"/>
        <w:spacing w:line="360" w:lineRule="auto"/>
        <w:rPr>
          <w:rFonts w:eastAsia="宋体"/>
          <w:b/>
          <w:sz w:val="24"/>
        </w:rPr>
        <w:outlineLvl w:val="1"/>
      </w:pPr>
      <w:r/>
      <w:bookmarkStart w:id="37" w:name="_Toc401573821"/>
      <w:r>
        <w:rPr>
          <w:rFonts w:eastAsia="宋体"/>
          <w:b/>
          <w:sz w:val="24"/>
        </w:rPr>
        <w:t xml:space="preserve">一  总则</w:t>
      </w:r>
      <w:bookmarkEnd w:id="37"/>
      <w:r/>
      <w:r/>
    </w:p>
    <w:p>
      <w:pPr>
        <w:ind w:firstLine="480"/>
        <w:spacing w:line="360" w:lineRule="auto"/>
        <w:rPr>
          <w:rFonts w:eastAsia="宋体"/>
          <w:sz w:val="24"/>
        </w:rPr>
      </w:pPr>
      <w:r/>
      <w:bookmarkStart w:id="38" w:name="_Toc401573822"/>
      <w:r>
        <w:rPr>
          <w:rFonts w:eastAsia="宋体"/>
          <w:sz w:val="24"/>
        </w:rPr>
        <w:t xml:space="preserve">1．适用范围</w:t>
      </w:r>
      <w:bookmarkEnd w:id="38"/>
      <w:r/>
      <w:r/>
    </w:p>
    <w:p>
      <w:pPr>
        <w:ind w:firstLine="480"/>
        <w:spacing w:line="360" w:lineRule="auto"/>
        <w:rPr>
          <w:rFonts w:eastAsia="宋体"/>
          <w:sz w:val="24"/>
        </w:rPr>
      </w:pPr>
      <w:r>
        <w:rPr>
          <w:rFonts w:eastAsia="宋体"/>
          <w:sz w:val="24"/>
        </w:rPr>
        <w:t xml:space="preserve">1.1 本磋商文件仅适用于江苏省鸿源招标代理股份有限公司组织的竞争性磋商采购活动。</w:t>
      </w:r>
      <w:r/>
    </w:p>
    <w:p>
      <w:pPr>
        <w:ind w:firstLine="480"/>
        <w:spacing w:line="360" w:lineRule="auto"/>
        <w:rPr>
          <w:rFonts w:eastAsia="宋体"/>
          <w:sz w:val="24"/>
        </w:rPr>
      </w:pPr>
      <w:r/>
      <w:bookmarkStart w:id="39" w:name="_Toc401573823"/>
      <w:r>
        <w:rPr>
          <w:rFonts w:eastAsia="宋体"/>
          <w:sz w:val="24"/>
        </w:rPr>
        <w:t xml:space="preserve">2．合格的供应商</w:t>
      </w:r>
      <w:bookmarkEnd w:id="39"/>
      <w:r/>
      <w:r/>
    </w:p>
    <w:p>
      <w:pPr>
        <w:ind w:firstLine="480"/>
        <w:spacing w:line="360" w:lineRule="auto"/>
        <w:rPr>
          <w:rFonts w:eastAsia="宋体"/>
          <w:sz w:val="24"/>
        </w:rPr>
      </w:pPr>
      <w:r>
        <w:rPr>
          <w:rFonts w:eastAsia="宋体"/>
          <w:sz w:val="24"/>
        </w:rPr>
        <w:t xml:space="preserve">2.1 具有本项目服务供应或实施能力，符合、承认并承诺履行本文件各项规定的国内法人均可参加竞争性磋商。</w:t>
      </w:r>
      <w:r/>
    </w:p>
    <w:p>
      <w:pPr>
        <w:ind w:firstLine="480"/>
        <w:spacing w:line="360" w:lineRule="auto"/>
        <w:rPr>
          <w:rFonts w:eastAsia="宋体"/>
          <w:sz w:val="24"/>
        </w:rPr>
      </w:pPr>
      <w:r>
        <w:rPr>
          <w:rFonts w:eastAsia="宋体"/>
          <w:sz w:val="24"/>
        </w:rPr>
        <w:t xml:space="preserve">2.2 供应商参加本次采购活动应当符合《中华人民共和国政府采购法》第二十二条的规定并具备磋商文件规定的条件。</w:t>
      </w:r>
      <w:r/>
    </w:p>
    <w:p>
      <w:pPr>
        <w:ind w:firstLine="480"/>
        <w:spacing w:line="360" w:lineRule="auto"/>
        <w:rPr>
          <w:rFonts w:eastAsia="宋体"/>
          <w:sz w:val="24"/>
        </w:rPr>
      </w:pPr>
      <w:r>
        <w:rPr>
          <w:rFonts w:eastAsia="宋体"/>
          <w:sz w:val="24"/>
        </w:rPr>
        <w:t xml:space="preserve">2.3 供应商应遵守《中华人民共和国民法典》《中华人民共和国政府采购法》《中华人民共和国政府采购法实施条例》等有关法律法规，如有违反，将视为不合格供应商，其响应文件无效。</w:t>
      </w:r>
      <w:r/>
    </w:p>
    <w:p>
      <w:pPr>
        <w:ind w:firstLine="480"/>
        <w:spacing w:line="360" w:lineRule="auto"/>
        <w:rPr>
          <w:rFonts w:eastAsia="宋体"/>
          <w:sz w:val="24"/>
        </w:rPr>
      </w:pPr>
      <w:r/>
      <w:bookmarkStart w:id="40" w:name="_Toc401573824"/>
      <w:r>
        <w:rPr>
          <w:rFonts w:eastAsia="宋体"/>
          <w:sz w:val="24"/>
        </w:rPr>
        <w:t xml:space="preserve">3．磋商费用</w:t>
      </w:r>
      <w:bookmarkEnd w:id="40"/>
      <w:r/>
      <w:r/>
    </w:p>
    <w:p>
      <w:pPr>
        <w:ind w:firstLine="480"/>
        <w:spacing w:line="360" w:lineRule="auto"/>
        <w:rPr>
          <w:rFonts w:eastAsia="宋体"/>
          <w:sz w:val="24"/>
        </w:rPr>
      </w:pPr>
      <w:r>
        <w:rPr>
          <w:rFonts w:eastAsia="宋体"/>
          <w:sz w:val="24"/>
        </w:rPr>
        <w:t xml:space="preserve">3.1 无论竞争性磋商过程中的做法和结果如何，参加磋商的供应商自行承担所有与参加竞争性磋商有关的全部费用。</w:t>
      </w:r>
      <w:r/>
    </w:p>
    <w:p>
      <w:pPr>
        <w:ind w:firstLine="480"/>
        <w:spacing w:line="360" w:lineRule="auto"/>
        <w:rPr>
          <w:rFonts w:eastAsia="宋体"/>
          <w:sz w:val="24"/>
          <w:szCs w:val="22"/>
        </w:rPr>
      </w:pPr>
      <w:r/>
      <w:bookmarkStart w:id="41" w:name="_Toc401573825"/>
      <w:r>
        <w:rPr>
          <w:rFonts w:eastAsia="宋体"/>
          <w:sz w:val="24"/>
        </w:rPr>
        <w:t xml:space="preserve">3.2</w:t>
      </w:r>
      <w:r>
        <w:rPr>
          <w:rFonts w:eastAsia="宋体"/>
          <w:sz w:val="24"/>
          <w:szCs w:val="22"/>
        </w:rPr>
        <w:t xml:space="preserve">采购代理服务费：</w:t>
      </w:r>
      <w:r/>
    </w:p>
    <w:p>
      <w:pPr>
        <w:ind w:firstLine="480"/>
        <w:spacing w:line="360" w:lineRule="auto"/>
        <w:rPr>
          <w:rFonts w:eastAsia="宋体"/>
          <w:sz w:val="24"/>
          <w:szCs w:val="22"/>
        </w:rPr>
      </w:pPr>
      <w:r>
        <w:rPr>
          <w:rFonts w:eastAsia="宋体"/>
          <w:sz w:val="24"/>
          <w:szCs w:val="22"/>
        </w:rPr>
        <w:t xml:space="preserve">费用金额，</w:t>
      </w:r>
      <w:r>
        <w:rPr>
          <w:rFonts w:eastAsia="宋体"/>
          <w:sz w:val="24"/>
          <w:szCs w:val="22"/>
          <w:u w:val="single"/>
        </w:rPr>
        <w:t xml:space="preserve">按如下表格以差额定率累进法计算基数</w:t>
      </w:r>
      <w:r>
        <w:rPr>
          <w:rFonts w:hint="eastAsia" w:eastAsia="宋体"/>
          <w:sz w:val="24"/>
          <w:szCs w:val="22"/>
          <w:u w:val="single"/>
        </w:rPr>
        <w:t xml:space="preserve">*80%</w:t>
      </w:r>
      <w:r>
        <w:rPr>
          <w:rFonts w:eastAsia="宋体"/>
          <w:sz w:val="24"/>
          <w:szCs w:val="22"/>
          <w:u w:val="single"/>
        </w:rPr>
        <w:t xml:space="preserve">计取。</w:t>
      </w:r>
      <w:r/>
    </w:p>
    <w:p>
      <w:pPr>
        <w:ind w:firstLine="480"/>
        <w:jc w:val="center"/>
        <w:spacing w:line="360" w:lineRule="auto"/>
        <w:rPr>
          <w:rFonts w:eastAsia="宋体"/>
          <w:sz w:val="24"/>
          <w:szCs w:val="22"/>
        </w:rPr>
      </w:pPr>
      <w:r>
        <w:rPr>
          <w:rFonts w:eastAsia="宋体"/>
          <w:sz w:val="24"/>
          <w:szCs w:val="22"/>
        </w:rPr>
        <w:t xml:space="preserve">综合费率计算方法</w:t>
      </w:r>
      <w:r/>
    </w:p>
    <w:tbl>
      <w:tblPr>
        <w:tblStyle w:val="950"/>
        <w:tblW w:w="7076" w:type="dxa"/>
        <w:jc w:val="center"/>
        <w:tblLayout w:type="autofit"/>
        <w:tblCellMar>
          <w:left w:w="108" w:type="dxa"/>
          <w:top w:w="0" w:type="dxa"/>
          <w:right w:w="108" w:type="dxa"/>
          <w:bottom w:w="0" w:type="dxa"/>
        </w:tblCellMar>
        <w:tblLook w:val="04A0" w:firstRow="1" w:lastRow="0" w:firstColumn="1" w:lastColumn="0" w:noHBand="0" w:noVBand="1"/>
      </w:tblPr>
      <w:tblGrid>
        <w:gridCol w:w="4271"/>
        <w:gridCol w:w="2805"/>
      </w:tblGrid>
      <w:tr>
        <w:trPr>
          <w:jc w:val="center"/>
          <w:trHeight w:val="454"/>
        </w:trPr>
        <w:tc>
          <w:tcPr>
            <w:tcBorders>
              <w:top w:val="single" w:color="000000" w:sz="8" w:space="0"/>
              <w:left w:val="single" w:color="000000" w:sz="8" w:space="0"/>
              <w:bottom w:val="single" w:color="000000" w:sz="8" w:space="0"/>
              <w:right w:val="single" w:color="000000" w:sz="8" w:space="0"/>
            </w:tcBorders>
            <w:tcW w:w="427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中标金额</w:t>
            </w:r>
            <w:r/>
          </w:p>
        </w:tc>
        <w:tc>
          <w:tcPr>
            <w:tcBorders>
              <w:top w:val="single" w:color="000000" w:sz="8" w:space="0"/>
              <w:left w:val="none" w:color="000000" w:sz="4" w:space="0"/>
              <w:bottom w:val="single" w:color="000000" w:sz="8" w:space="0"/>
              <w:right w:val="single" w:color="000000" w:sz="8" w:space="0"/>
            </w:tcBorders>
            <w:tcW w:w="280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工程招标</w:t>
            </w:r>
            <w:r/>
          </w:p>
        </w:tc>
      </w:tr>
      <w:tr>
        <w:trPr>
          <w:jc w:val="center"/>
          <w:trHeight w:val="454"/>
        </w:trPr>
        <w:tc>
          <w:tcPr>
            <w:tcBorders>
              <w:top w:val="none" w:color="000000" w:sz="4" w:space="0"/>
              <w:left w:val="single" w:color="000000" w:sz="8" w:space="0"/>
              <w:bottom w:val="single" w:color="000000" w:sz="8" w:space="0"/>
              <w:right w:val="single" w:color="000000" w:sz="8" w:space="0"/>
            </w:tcBorders>
            <w:tcW w:w="427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50万元以下（含50万元)</w:t>
            </w:r>
            <w:r/>
          </w:p>
        </w:tc>
        <w:tc>
          <w:tcPr>
            <w:tcBorders>
              <w:top w:val="none" w:color="000000" w:sz="4" w:space="0"/>
              <w:left w:val="none" w:color="000000" w:sz="4" w:space="0"/>
              <w:bottom w:val="single" w:color="000000" w:sz="8" w:space="0"/>
              <w:right w:val="single" w:color="000000" w:sz="8" w:space="0"/>
            </w:tcBorders>
            <w:tcW w:w="280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1万元</w:t>
            </w:r>
            <w:r/>
          </w:p>
        </w:tc>
      </w:tr>
      <w:tr>
        <w:trPr>
          <w:jc w:val="center"/>
          <w:trHeight w:val="454"/>
        </w:trPr>
        <w:tc>
          <w:tcPr>
            <w:tcBorders>
              <w:top w:val="none" w:color="000000" w:sz="4" w:space="0"/>
              <w:left w:val="single" w:color="000000" w:sz="8" w:space="0"/>
              <w:bottom w:val="single" w:color="000000" w:sz="8" w:space="0"/>
              <w:right w:val="single" w:color="000000" w:sz="8" w:space="0"/>
            </w:tcBorders>
            <w:tcW w:w="427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50万元-400万元（含400万元)</w:t>
            </w:r>
            <w:r/>
          </w:p>
        </w:tc>
        <w:tc>
          <w:tcPr>
            <w:tcBorders>
              <w:top w:val="none" w:color="000000" w:sz="4" w:space="0"/>
              <w:left w:val="none" w:color="000000" w:sz="4" w:space="0"/>
              <w:bottom w:val="single" w:color="000000" w:sz="8" w:space="0"/>
              <w:right w:val="single" w:color="000000" w:sz="8" w:space="0"/>
            </w:tcBorders>
            <w:tcW w:w="280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1.50%</w:t>
            </w:r>
            <w:r/>
          </w:p>
        </w:tc>
      </w:tr>
      <w:tr>
        <w:trPr>
          <w:jc w:val="center"/>
          <w:trHeight w:val="454"/>
        </w:trPr>
        <w:tc>
          <w:tcPr>
            <w:tcBorders>
              <w:top w:val="none" w:color="000000" w:sz="4" w:space="0"/>
              <w:left w:val="single" w:color="000000" w:sz="8" w:space="0"/>
              <w:bottom w:val="single" w:color="000000" w:sz="8" w:space="0"/>
              <w:right w:val="single" w:color="000000" w:sz="8" w:space="0"/>
            </w:tcBorders>
            <w:tcW w:w="427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400-1000万元（含1000万元)</w:t>
            </w:r>
            <w:r/>
          </w:p>
        </w:tc>
        <w:tc>
          <w:tcPr>
            <w:tcBorders>
              <w:top w:val="none" w:color="000000" w:sz="4" w:space="0"/>
              <w:left w:val="none" w:color="000000" w:sz="4" w:space="0"/>
              <w:bottom w:val="single" w:color="000000" w:sz="8" w:space="0"/>
              <w:right w:val="single" w:color="000000" w:sz="8" w:space="0"/>
            </w:tcBorders>
            <w:tcW w:w="280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0.80%</w:t>
            </w:r>
            <w:r/>
          </w:p>
        </w:tc>
      </w:tr>
    </w:tbl>
    <w:p>
      <w:pPr>
        <w:ind w:firstLine="480"/>
        <w:spacing w:line="360" w:lineRule="auto"/>
        <w:rPr>
          <w:rFonts w:eastAsia="宋体"/>
          <w:sz w:val="24"/>
          <w:szCs w:val="22"/>
        </w:rPr>
      </w:pPr>
      <w:r>
        <w:rPr>
          <w:rFonts w:eastAsia="宋体"/>
          <w:sz w:val="24"/>
          <w:szCs w:val="22"/>
        </w:rPr>
        <w:t xml:space="preserve">举例：中标价400万元，则采购代理服务费为：</w:t>
      </w:r>
      <w:r>
        <w:rPr>
          <w:rFonts w:hint="eastAsia" w:eastAsia="宋体"/>
          <w:sz w:val="24"/>
          <w:szCs w:val="22"/>
        </w:rPr>
        <w:t xml:space="preserve">（</w:t>
      </w:r>
      <w:r>
        <w:rPr>
          <w:rFonts w:eastAsia="宋体"/>
          <w:sz w:val="24"/>
          <w:szCs w:val="22"/>
        </w:rPr>
        <w:t xml:space="preserve">1+350*1.5%</w:t>
      </w:r>
      <w:r>
        <w:rPr>
          <w:rFonts w:hint="eastAsia" w:eastAsia="宋体"/>
          <w:sz w:val="24"/>
          <w:szCs w:val="22"/>
        </w:rPr>
        <w:t xml:space="preserve">）*80%</w:t>
      </w:r>
      <w:r>
        <w:rPr>
          <w:rFonts w:eastAsia="宋体"/>
          <w:sz w:val="24"/>
          <w:szCs w:val="22"/>
        </w:rPr>
        <w:t xml:space="preserve"> =</w:t>
      </w:r>
      <w:r>
        <w:rPr>
          <w:rFonts w:hint="eastAsia" w:eastAsia="宋体"/>
          <w:sz w:val="24"/>
          <w:szCs w:val="22"/>
        </w:rPr>
        <w:t xml:space="preserve">5</w:t>
      </w:r>
      <w:r>
        <w:rPr>
          <w:rFonts w:eastAsia="宋体"/>
          <w:sz w:val="24"/>
          <w:szCs w:val="22"/>
        </w:rPr>
        <w:t xml:space="preserve">万元。</w:t>
      </w:r>
      <w:r/>
    </w:p>
    <w:p>
      <w:pPr>
        <w:ind w:firstLine="480"/>
        <w:spacing w:line="360" w:lineRule="auto"/>
        <w:rPr>
          <w:rFonts w:eastAsia="宋体"/>
          <w:sz w:val="24"/>
        </w:rPr>
      </w:pPr>
      <w:r>
        <w:rPr>
          <w:rFonts w:eastAsia="宋体"/>
          <w:sz w:val="24"/>
        </w:rPr>
        <w:t xml:space="preserve">4．法律适用</w:t>
      </w:r>
      <w:bookmarkEnd w:id="41"/>
      <w:r/>
      <w:bookmarkStart w:id="456" w:name="_GoBack"/>
      <w:r/>
      <w:bookmarkEnd w:id="456"/>
      <w:r/>
      <w:r/>
    </w:p>
    <w:p>
      <w:pPr>
        <w:ind w:firstLine="480"/>
        <w:spacing w:line="360" w:lineRule="auto"/>
        <w:rPr>
          <w:rFonts w:eastAsia="宋体"/>
          <w:sz w:val="24"/>
        </w:rPr>
      </w:pPr>
      <w:r>
        <w:rPr>
          <w:rFonts w:eastAsia="宋体"/>
          <w:sz w:val="24"/>
        </w:rPr>
        <w:t xml:space="preserve">本次竞争性磋商活动及由本次竞争性磋商产生的合同受中华人民共和国的法律制约和保护。</w:t>
      </w:r>
      <w:r/>
    </w:p>
    <w:p>
      <w:pPr>
        <w:ind w:firstLine="480"/>
        <w:spacing w:line="360" w:lineRule="auto"/>
        <w:rPr>
          <w:rFonts w:eastAsia="宋体"/>
          <w:sz w:val="24"/>
        </w:rPr>
      </w:pPr>
      <w:r/>
      <w:bookmarkStart w:id="42" w:name="_Toc401573826"/>
      <w:r>
        <w:rPr>
          <w:rFonts w:eastAsia="宋体"/>
          <w:sz w:val="24"/>
        </w:rPr>
        <w:t xml:space="preserve">5．磋商文件的约束力</w:t>
      </w:r>
      <w:bookmarkEnd w:id="42"/>
      <w:r/>
      <w:r/>
    </w:p>
    <w:p>
      <w:pPr>
        <w:ind w:firstLine="480"/>
        <w:spacing w:line="360" w:lineRule="auto"/>
        <w:rPr>
          <w:rFonts w:eastAsia="宋体"/>
          <w:sz w:val="24"/>
        </w:rPr>
      </w:pPr>
      <w:r>
        <w:rPr>
          <w:rFonts w:eastAsia="宋体"/>
          <w:sz w:val="24"/>
        </w:rPr>
        <w:t xml:space="preserve">5.1 供应商一旦参加竞争性磋商，即被认为接受了本磋商文件中的所有条款和规定。</w:t>
      </w:r>
      <w:r/>
    </w:p>
    <w:p>
      <w:pPr>
        <w:ind w:firstLine="480"/>
        <w:spacing w:line="360" w:lineRule="auto"/>
        <w:rPr>
          <w:rFonts w:eastAsia="宋体"/>
          <w:sz w:val="24"/>
        </w:rPr>
      </w:pPr>
      <w:r>
        <w:rPr>
          <w:rFonts w:eastAsia="宋体"/>
          <w:sz w:val="24"/>
        </w:rPr>
        <w:t xml:space="preserve">5.2 本磋商采购文件由江苏省鸿源招标代理股份有限公司负责解释。</w:t>
      </w:r>
      <w:r/>
    </w:p>
    <w:p>
      <w:pPr>
        <w:ind w:firstLine="482"/>
        <w:spacing w:line="360" w:lineRule="auto"/>
        <w:rPr>
          <w:rFonts w:eastAsia="宋体"/>
          <w:b/>
          <w:sz w:val="24"/>
        </w:rPr>
        <w:outlineLvl w:val="1"/>
      </w:pPr>
      <w:r/>
      <w:bookmarkStart w:id="43" w:name="_Toc401573827"/>
      <w:r>
        <w:rPr>
          <w:rFonts w:eastAsia="宋体"/>
          <w:b/>
          <w:sz w:val="24"/>
        </w:rPr>
        <w:t xml:space="preserve">二  磋商文件</w:t>
      </w:r>
      <w:bookmarkEnd w:id="43"/>
      <w:r/>
      <w:r/>
    </w:p>
    <w:p>
      <w:pPr>
        <w:ind w:firstLine="480"/>
        <w:spacing w:line="360" w:lineRule="auto"/>
        <w:rPr>
          <w:rFonts w:eastAsia="宋体"/>
          <w:sz w:val="24"/>
        </w:rPr>
      </w:pPr>
      <w:r/>
      <w:bookmarkStart w:id="44" w:name="_Toc401573828"/>
      <w:r>
        <w:rPr>
          <w:rFonts w:eastAsia="宋体"/>
          <w:sz w:val="24"/>
        </w:rPr>
        <w:t xml:space="preserve">6．磋商采购文件的组成</w:t>
      </w:r>
      <w:bookmarkEnd w:id="44"/>
      <w:r/>
      <w:r/>
    </w:p>
    <w:p>
      <w:pPr>
        <w:ind w:firstLine="480"/>
        <w:spacing w:line="360" w:lineRule="auto"/>
        <w:rPr>
          <w:rFonts w:eastAsia="宋体"/>
          <w:sz w:val="24"/>
        </w:rPr>
      </w:pPr>
      <w:r>
        <w:rPr>
          <w:rFonts w:eastAsia="宋体"/>
          <w:sz w:val="24"/>
        </w:rPr>
        <w:t xml:space="preserve">6.1 磋商采购文件包括：</w:t>
      </w:r>
      <w:r/>
    </w:p>
    <w:p>
      <w:pPr>
        <w:ind w:firstLine="480"/>
        <w:spacing w:line="360" w:lineRule="auto"/>
        <w:rPr>
          <w:rFonts w:eastAsia="宋体"/>
          <w:sz w:val="24"/>
        </w:rPr>
      </w:pPr>
      <w:r>
        <w:rPr>
          <w:rFonts w:eastAsia="宋体"/>
          <w:sz w:val="24"/>
        </w:rPr>
        <w:t xml:space="preserve">第一章  采购邀请</w:t>
      </w:r>
      <w:r/>
    </w:p>
    <w:p>
      <w:pPr>
        <w:ind w:firstLine="480"/>
        <w:spacing w:line="360" w:lineRule="auto"/>
        <w:rPr>
          <w:rFonts w:eastAsia="宋体"/>
          <w:sz w:val="24"/>
        </w:rPr>
      </w:pPr>
      <w:r>
        <w:rPr>
          <w:rFonts w:eastAsia="宋体"/>
          <w:sz w:val="24"/>
        </w:rPr>
        <w:t xml:space="preserve">第二章  供应商须知</w:t>
      </w:r>
      <w:r/>
    </w:p>
    <w:p>
      <w:pPr>
        <w:ind w:firstLine="480"/>
        <w:spacing w:line="360" w:lineRule="auto"/>
        <w:rPr>
          <w:rFonts w:eastAsia="宋体"/>
          <w:sz w:val="24"/>
        </w:rPr>
      </w:pPr>
      <w:r>
        <w:rPr>
          <w:rFonts w:eastAsia="宋体"/>
          <w:sz w:val="24"/>
        </w:rPr>
        <w:t xml:space="preserve">第三章  采购需求</w:t>
      </w:r>
      <w:r/>
    </w:p>
    <w:p>
      <w:pPr>
        <w:ind w:firstLine="480"/>
        <w:spacing w:line="360" w:lineRule="auto"/>
        <w:rPr>
          <w:rFonts w:eastAsia="宋体"/>
          <w:sz w:val="24"/>
        </w:rPr>
      </w:pPr>
      <w:r>
        <w:rPr>
          <w:rFonts w:eastAsia="宋体"/>
          <w:sz w:val="24"/>
        </w:rPr>
        <w:t xml:space="preserve">第四章  合同主要条款及格式 </w:t>
      </w:r>
      <w:r/>
    </w:p>
    <w:p>
      <w:pPr>
        <w:ind w:firstLine="480"/>
        <w:spacing w:line="360" w:lineRule="auto"/>
        <w:rPr>
          <w:rFonts w:eastAsia="宋体"/>
          <w:sz w:val="24"/>
        </w:rPr>
      </w:pPr>
      <w:r>
        <w:rPr>
          <w:rFonts w:eastAsia="宋体"/>
          <w:sz w:val="24"/>
        </w:rPr>
        <w:t xml:space="preserve">第五章  响应文件格式</w:t>
      </w:r>
      <w:r/>
    </w:p>
    <w:p>
      <w:pPr>
        <w:ind w:firstLine="480"/>
        <w:spacing w:line="360" w:lineRule="auto"/>
        <w:rPr>
          <w:rFonts w:eastAsia="宋体"/>
          <w:sz w:val="24"/>
        </w:rPr>
      </w:pPr>
      <w:r>
        <w:rPr>
          <w:rFonts w:eastAsia="宋体"/>
          <w:sz w:val="24"/>
        </w:rPr>
        <w:t xml:space="preserve">第六章  评审办法</w:t>
      </w:r>
      <w:r/>
    </w:p>
    <w:p>
      <w:pPr>
        <w:ind w:firstLine="480"/>
        <w:spacing w:line="360" w:lineRule="auto"/>
        <w:rPr>
          <w:rFonts w:eastAsia="宋体"/>
          <w:sz w:val="24"/>
        </w:rPr>
      </w:pPr>
      <w:r>
        <w:rPr>
          <w:rFonts w:eastAsia="宋体"/>
          <w:sz w:val="24"/>
        </w:rPr>
        <w:t xml:space="preserve">请仔细检查磋商采购文件是否齐全，如有缺漏，请立即与江苏省鸿源招标代理股份有限公司联系解决。</w:t>
      </w:r>
      <w:r/>
    </w:p>
    <w:p>
      <w:pPr>
        <w:ind w:firstLine="480"/>
        <w:spacing w:line="360" w:lineRule="auto"/>
        <w:rPr>
          <w:rFonts w:eastAsia="宋体"/>
          <w:sz w:val="24"/>
        </w:rPr>
      </w:pPr>
      <w:r>
        <w:rPr>
          <w:rFonts w:eastAsia="宋体"/>
          <w:sz w:val="24"/>
        </w:rPr>
        <w:t xml:space="preserve">6.2 </w:t>
      </w:r>
      <w:r>
        <w:rPr>
          <w:rFonts w:hint="eastAsia" w:eastAsia="宋体"/>
          <w:sz w:val="24"/>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eastAsia="宋体"/>
          <w:sz w:val="24"/>
        </w:rPr>
        <w:t xml:space="preserve">。</w:t>
      </w:r>
      <w:r/>
    </w:p>
    <w:p>
      <w:pPr>
        <w:ind w:firstLine="480"/>
        <w:spacing w:line="360" w:lineRule="auto"/>
        <w:rPr>
          <w:rFonts w:eastAsia="宋体"/>
          <w:sz w:val="24"/>
        </w:rPr>
      </w:pPr>
      <w:r/>
      <w:bookmarkStart w:id="45" w:name="_Toc401573829"/>
      <w:r>
        <w:rPr>
          <w:rFonts w:eastAsia="宋体"/>
          <w:sz w:val="24"/>
        </w:rPr>
        <w:t xml:space="preserve">7．磋商采购文件的澄清</w:t>
      </w:r>
      <w:bookmarkEnd w:id="45"/>
      <w:r/>
      <w:r/>
    </w:p>
    <w:p>
      <w:pPr>
        <w:ind w:firstLine="480"/>
        <w:spacing w:line="360" w:lineRule="auto"/>
        <w:rPr>
          <w:rFonts w:eastAsia="宋体"/>
          <w:sz w:val="24"/>
        </w:rPr>
      </w:pPr>
      <w:r>
        <w:rPr>
          <w:rFonts w:eastAsia="宋体"/>
          <w:sz w:val="24"/>
        </w:rPr>
        <w:t xml:space="preserve">若供应商对磋商采购文件有疑点，可用书面形式（包括信函、传真、电传、电报，下同）在响应文件递交截止时间三天前通知江苏省鸿源招标代理股份有限公司。</w:t>
      </w:r>
      <w:r/>
    </w:p>
    <w:p>
      <w:pPr>
        <w:ind w:firstLine="480"/>
        <w:spacing w:line="360" w:lineRule="auto"/>
        <w:rPr>
          <w:rFonts w:eastAsia="宋体"/>
          <w:sz w:val="24"/>
        </w:rPr>
      </w:pPr>
      <w:r/>
      <w:bookmarkStart w:id="46" w:name="_Toc401573830"/>
      <w:r>
        <w:rPr>
          <w:rFonts w:eastAsia="宋体"/>
          <w:sz w:val="24"/>
        </w:rPr>
        <w:t xml:space="preserve">8．磋商采购文件的更正或补充</w:t>
      </w:r>
      <w:bookmarkEnd w:id="46"/>
      <w:r/>
      <w:r/>
    </w:p>
    <w:p>
      <w:pPr>
        <w:ind w:firstLine="480"/>
        <w:spacing w:line="360" w:lineRule="auto"/>
        <w:rPr>
          <w:rFonts w:eastAsia="宋体"/>
          <w:sz w:val="24"/>
        </w:rPr>
      </w:pPr>
      <w:r>
        <w:rPr>
          <w:rFonts w:eastAsia="宋体"/>
          <w:sz w:val="24"/>
        </w:rPr>
        <w:t xml:space="preserve">8.1 在竞争性磋商截止时间前，由于需对供应商的提问进行澄清或其他任何原因，江苏省鸿源招标代理股份有限公司均可对磋商采购文件用书面更正通知的方式进行修正。</w:t>
      </w:r>
      <w:r/>
    </w:p>
    <w:p>
      <w:pPr>
        <w:ind w:firstLine="480"/>
        <w:spacing w:line="360" w:lineRule="auto"/>
        <w:rPr>
          <w:rFonts w:eastAsia="宋体"/>
          <w:sz w:val="24"/>
        </w:rPr>
      </w:pPr>
      <w:r>
        <w:rPr>
          <w:rFonts w:eastAsia="宋体"/>
          <w:sz w:val="24"/>
        </w:rPr>
        <w:t xml:space="preserve">8.2 书面更正通知将作为磋商采购文件的组成部分，对所有潜在供应商有约束力。</w:t>
      </w:r>
      <w:r/>
    </w:p>
    <w:p>
      <w:pPr>
        <w:ind w:firstLine="480"/>
        <w:spacing w:line="360" w:lineRule="auto"/>
        <w:rPr>
          <w:rFonts w:eastAsia="宋体"/>
          <w:sz w:val="24"/>
        </w:rPr>
      </w:pPr>
      <w:r>
        <w:rPr>
          <w:rFonts w:eastAsia="宋体"/>
          <w:sz w:val="24"/>
        </w:rPr>
        <w:t xml:space="preserve">8.3 当磋商文件与书面更正通知相矛盾时，以江苏省鸿源招标代理股份有限公司最后发出的书面更正通知为准。</w:t>
      </w:r>
      <w:r/>
    </w:p>
    <w:p>
      <w:pPr>
        <w:ind w:firstLine="480"/>
        <w:spacing w:line="360" w:lineRule="auto"/>
        <w:rPr>
          <w:rFonts w:eastAsia="宋体"/>
          <w:sz w:val="24"/>
        </w:rPr>
      </w:pPr>
      <w:r>
        <w:rPr>
          <w:rFonts w:eastAsia="宋体"/>
          <w:sz w:val="24"/>
        </w:rPr>
        <w:t xml:space="preserve">8.4 潜在供应商在收到书面更正通知后，应于一个工作日内正式书面回函江苏省鸿源招标代理股份有限公司，逾期不回的，视同供应商已收到更正通知。</w:t>
      </w:r>
      <w:r/>
    </w:p>
    <w:p>
      <w:pPr>
        <w:ind w:firstLine="480"/>
        <w:spacing w:line="360" w:lineRule="auto"/>
        <w:rPr>
          <w:rFonts w:eastAsia="宋体"/>
          <w:sz w:val="24"/>
        </w:rPr>
      </w:pPr>
      <w:r>
        <w:rPr>
          <w:rFonts w:eastAsia="宋体"/>
          <w:sz w:val="24"/>
        </w:rPr>
        <w:t xml:space="preserve">8.5 为使潜在供应商有足够的时间按磋商文件的书面更正通知修正和响应磋商文件的要求，江苏省鸿源招标代理股份有限公司可酌情推迟响应文件递交截止时间，并按8.2条规定的方式将具体变更情况通知潜在供应商。</w:t>
      </w:r>
      <w:r/>
    </w:p>
    <w:p>
      <w:pPr>
        <w:ind w:firstLine="482"/>
        <w:spacing w:line="360" w:lineRule="auto"/>
        <w:rPr>
          <w:rFonts w:eastAsia="宋体"/>
          <w:b/>
          <w:sz w:val="24"/>
        </w:rPr>
        <w:outlineLvl w:val="1"/>
      </w:pPr>
      <w:r/>
      <w:bookmarkStart w:id="47" w:name="_Toc401573831"/>
      <w:r>
        <w:rPr>
          <w:rFonts w:eastAsia="宋体"/>
          <w:b/>
          <w:sz w:val="24"/>
        </w:rPr>
        <w:t xml:space="preserve">三  响应文件</w:t>
      </w:r>
      <w:bookmarkEnd w:id="47"/>
      <w:r/>
      <w:r/>
    </w:p>
    <w:p>
      <w:pPr>
        <w:ind w:firstLine="480"/>
        <w:spacing w:line="360" w:lineRule="auto"/>
        <w:rPr>
          <w:rFonts w:eastAsia="宋体"/>
          <w:sz w:val="24"/>
        </w:rPr>
      </w:pPr>
      <w:r/>
      <w:bookmarkStart w:id="48" w:name="_Toc401573832"/>
      <w:r>
        <w:rPr>
          <w:rFonts w:eastAsia="宋体"/>
          <w:sz w:val="24"/>
        </w:rPr>
        <w:t xml:space="preserve">9．</w:t>
      </w:r>
      <w:bookmarkEnd w:id="48"/>
      <w:r>
        <w:rPr>
          <w:rFonts w:hint="eastAsia" w:eastAsia="宋体"/>
          <w:sz w:val="24"/>
        </w:rPr>
        <w:t xml:space="preserve">响应文件的语言、计量单位、货币和编制</w:t>
      </w:r>
      <w:r/>
    </w:p>
    <w:p>
      <w:pPr>
        <w:ind w:firstLine="480"/>
        <w:spacing w:line="360" w:lineRule="auto"/>
        <w:rPr>
          <w:rFonts w:eastAsia="宋体"/>
          <w:sz w:val="24"/>
        </w:rPr>
      </w:pPr>
      <w:r>
        <w:rPr>
          <w:rFonts w:hint="eastAsia" w:eastAsia="宋体"/>
          <w:sz w:val="24"/>
        </w:rPr>
        <w:t xml:space="preserve">9.1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80"/>
        <w:spacing w:line="360" w:lineRule="auto"/>
        <w:rPr>
          <w:rFonts w:eastAsia="宋体"/>
          <w:sz w:val="24"/>
        </w:rPr>
      </w:pPr>
      <w:r>
        <w:rPr>
          <w:rFonts w:hint="eastAsia" w:eastAsia="宋体"/>
          <w:sz w:val="24"/>
        </w:rPr>
        <w:t xml:space="preserve">9.2 供应商所使用的计量单位应为国家法定计量单位。</w:t>
      </w:r>
      <w:r/>
    </w:p>
    <w:p>
      <w:pPr>
        <w:ind w:firstLine="480"/>
        <w:spacing w:line="360" w:lineRule="auto"/>
        <w:rPr>
          <w:rFonts w:eastAsia="宋体"/>
          <w:sz w:val="24"/>
        </w:rPr>
      </w:pPr>
      <w:r>
        <w:rPr>
          <w:rFonts w:hint="eastAsia" w:eastAsia="宋体"/>
          <w:sz w:val="24"/>
        </w:rPr>
        <w:t xml:space="preserve">9.3 供应商应用人民币报价。报价产品如果是进口产品的，应提供人民币与外币之间的汇率；报价单位为“元”。</w:t>
      </w:r>
      <w:r/>
    </w:p>
    <w:p>
      <w:pPr>
        <w:ind w:firstLine="480"/>
        <w:spacing w:line="360" w:lineRule="auto"/>
        <w:rPr>
          <w:rFonts w:eastAsia="宋体"/>
          <w:sz w:val="24"/>
        </w:rPr>
      </w:pPr>
      <w:r>
        <w:rPr>
          <w:rFonts w:hint="eastAsia" w:eastAsia="宋体"/>
          <w:sz w:val="24"/>
        </w:rPr>
        <w:t xml:space="preserve">9.4 磋商响应文件应字迹清楚、内容齐全、不得涂改。如有修改，修改处须有供应商公章或投标专用章和法定代表人或其授权磋商代表签字。</w:t>
      </w:r>
      <w:r/>
    </w:p>
    <w:p>
      <w:pPr>
        <w:ind w:firstLine="480"/>
        <w:spacing w:line="360" w:lineRule="auto"/>
        <w:rPr>
          <w:rFonts w:eastAsia="宋体"/>
          <w:sz w:val="24"/>
        </w:rPr>
      </w:pPr>
      <w:r>
        <w:rPr>
          <w:rFonts w:hint="eastAsia" w:eastAsia="宋体"/>
          <w:sz w:val="24"/>
        </w:rPr>
        <w:t xml:space="preserve">9.5 供应商应在磋商响应文件中写清相应的项目编号、项目名称、供应商全称、地址、电话、传真等</w:t>
      </w:r>
      <w:r>
        <w:rPr>
          <w:rFonts w:eastAsia="宋体"/>
          <w:sz w:val="24"/>
        </w:rPr>
        <w:t xml:space="preserve">。</w:t>
      </w:r>
      <w:r/>
    </w:p>
    <w:p>
      <w:pPr>
        <w:ind w:firstLine="480"/>
        <w:spacing w:line="360" w:lineRule="auto"/>
        <w:rPr>
          <w:rFonts w:eastAsia="宋体"/>
          <w:sz w:val="24"/>
        </w:rPr>
      </w:pPr>
      <w:r/>
      <w:bookmarkStart w:id="49" w:name="_Toc401573833"/>
      <w:r>
        <w:rPr>
          <w:rFonts w:eastAsia="宋体"/>
          <w:sz w:val="24"/>
        </w:rPr>
        <w:t xml:space="preserve">10．响应文件的组成</w:t>
      </w:r>
      <w:bookmarkEnd w:id="49"/>
      <w:r/>
      <w:r/>
    </w:p>
    <w:p>
      <w:pPr>
        <w:ind w:firstLine="480"/>
        <w:spacing w:line="360" w:lineRule="auto"/>
        <w:rPr>
          <w:rFonts w:eastAsia="宋体"/>
          <w:sz w:val="24"/>
        </w:rPr>
      </w:pPr>
      <w:r>
        <w:rPr>
          <w:rFonts w:hint="eastAsia" w:eastAsia="宋体"/>
          <w:sz w:val="24"/>
        </w:rPr>
        <w:t xml:space="preserve">10.1 供应商应当根据磋商文件要求编制响应文件，响应文件应对磋商文件提出的要求和条件作出实质性响应，并在《商务条款偏离表》和《技术条款偏离表》等处逐条标明满足与否。</w:t>
      </w:r>
      <w:r/>
    </w:p>
    <w:p>
      <w:pPr>
        <w:ind w:firstLine="480"/>
        <w:spacing w:line="360" w:lineRule="auto"/>
        <w:rPr>
          <w:rFonts w:eastAsia="宋体"/>
          <w:sz w:val="24"/>
        </w:rPr>
      </w:pPr>
      <w:r>
        <w:rPr>
          <w:rFonts w:hint="eastAsia" w:eastAsia="宋体"/>
          <w:sz w:val="24"/>
        </w:rPr>
        <w:t xml:space="preserve">10.2 响应文件由商务部分、技术部分、价格部分以及其他部分组成。响应文件目录及有关格式按磋商文件“第六章磋商响应文件格式”的要求编制。</w:t>
      </w:r>
      <w:r/>
    </w:p>
    <w:p>
      <w:pPr>
        <w:ind w:firstLine="480"/>
        <w:spacing w:line="360" w:lineRule="auto"/>
        <w:rPr>
          <w:rFonts w:eastAsia="宋体"/>
          <w:sz w:val="24"/>
        </w:rPr>
      </w:pPr>
      <w:r>
        <w:rPr>
          <w:rFonts w:hint="eastAsia" w:eastAsia="宋体"/>
          <w:sz w:val="24"/>
        </w:rPr>
        <w:t xml:space="preserve">10.3 供应商如同时参与多个分包（标段）采购，则应按分包（标段）分别制作响应文件。</w:t>
      </w:r>
      <w:r/>
    </w:p>
    <w:p>
      <w:pPr>
        <w:ind w:firstLine="480"/>
        <w:spacing w:line="360" w:lineRule="auto"/>
        <w:rPr>
          <w:rFonts w:eastAsia="宋体"/>
          <w:sz w:val="24"/>
        </w:rPr>
      </w:pPr>
      <w:r>
        <w:rPr>
          <w:rFonts w:hint="eastAsia" w:eastAsia="宋体"/>
          <w:sz w:val="24"/>
        </w:rPr>
        <w:t xml:space="preserve">10.4 如标书制作工具中格式和内容与“江苏政府采购网”发布的采购文件不一致，以“江苏政府采购网”发布的采购文件为准。</w:t>
      </w:r>
      <w:r/>
    </w:p>
    <w:p>
      <w:pPr>
        <w:ind w:firstLine="480"/>
        <w:spacing w:line="360" w:lineRule="auto"/>
        <w:rPr>
          <w:rFonts w:eastAsia="宋体"/>
          <w:sz w:val="24"/>
        </w:rPr>
      </w:pPr>
      <w:r>
        <w:rPr>
          <w:rFonts w:hint="eastAsia" w:eastAsia="宋体"/>
          <w:sz w:val="24"/>
        </w:rPr>
        <w:t xml:space="preserve">10.5 响应文件的商务部分</w:t>
      </w:r>
      <w:r/>
    </w:p>
    <w:p>
      <w:pPr>
        <w:ind w:firstLine="480"/>
        <w:spacing w:line="360" w:lineRule="auto"/>
        <w:rPr>
          <w:rFonts w:eastAsia="宋体"/>
          <w:sz w:val="24"/>
        </w:rPr>
      </w:pPr>
      <w:r>
        <w:rPr>
          <w:rFonts w:hint="eastAsia" w:eastAsia="宋体"/>
          <w:sz w:val="24"/>
        </w:rPr>
        <w:t xml:space="preserve">10.5.1 商务部分是证明供应商有资格参加磋商和成交后有能力履行合同的文件，这些文件应满足磋商的要求，包括但不限于下列文件，其中加★项目不得有缺失或无效，否则竞争性磋商小组有权否决供应商的投标：</w:t>
      </w:r>
      <w:r/>
    </w:p>
    <w:p>
      <w:pPr>
        <w:ind w:firstLine="480"/>
        <w:spacing w:line="360" w:lineRule="auto"/>
        <w:rPr>
          <w:rFonts w:eastAsia="宋体"/>
          <w:sz w:val="24"/>
        </w:rPr>
      </w:pPr>
      <w:r>
        <w:rPr>
          <w:rFonts w:hint="eastAsia" w:eastAsia="宋体"/>
          <w:sz w:val="24"/>
        </w:rPr>
        <w:t xml:space="preserve">（1）★竞争性磋商响应函（格式见第五章）；</w:t>
      </w:r>
      <w:r/>
    </w:p>
    <w:p>
      <w:pPr>
        <w:ind w:firstLine="480"/>
        <w:spacing w:line="360" w:lineRule="auto"/>
        <w:rPr>
          <w:rFonts w:eastAsia="宋体"/>
          <w:sz w:val="24"/>
        </w:rPr>
      </w:pPr>
      <w:r>
        <w:rPr>
          <w:rFonts w:hint="eastAsia" w:eastAsia="宋体"/>
          <w:sz w:val="24"/>
        </w:rPr>
        <w:t xml:space="preserve">（2）★法定代表人授权委托书及委托代理人的身份证复印件（格式见第五章）；</w:t>
      </w:r>
      <w:r/>
    </w:p>
    <w:p>
      <w:pPr>
        <w:ind w:firstLine="480"/>
        <w:spacing w:line="360" w:lineRule="auto"/>
        <w:rPr>
          <w:rFonts w:eastAsia="宋体"/>
          <w:sz w:val="24"/>
        </w:rPr>
      </w:pPr>
      <w:r>
        <w:rPr>
          <w:rFonts w:hint="eastAsia" w:eastAsia="宋体"/>
          <w:sz w:val="24"/>
        </w:rPr>
        <w:t xml:space="preserve">（3）★第一章竞争性磋商公告中满足《中华人民共和国政府采购法》第二十二条规定的资格条件证明文件或提供资格承诺函，格式见第五章；</w:t>
      </w:r>
      <w:r/>
    </w:p>
    <w:p>
      <w:pPr>
        <w:ind w:firstLine="480"/>
        <w:spacing w:line="360" w:lineRule="auto"/>
        <w:rPr>
          <w:rFonts w:eastAsia="宋体"/>
          <w:sz w:val="24"/>
        </w:rPr>
      </w:pPr>
      <w:r>
        <w:rPr>
          <w:rFonts w:hint="eastAsia" w:eastAsia="宋体"/>
          <w:sz w:val="24"/>
        </w:rPr>
        <w:t xml:space="preserve">（4）★第一章竞争性磋商公告中采购人根据采购项目的特殊要求规定的特定条件证明文件；</w:t>
      </w:r>
      <w:r/>
    </w:p>
    <w:p>
      <w:pPr>
        <w:ind w:firstLine="480"/>
        <w:spacing w:line="360" w:lineRule="auto"/>
        <w:rPr>
          <w:rFonts w:eastAsia="宋体"/>
          <w:sz w:val="24"/>
        </w:rPr>
      </w:pPr>
      <w:r>
        <w:rPr>
          <w:rFonts w:hint="eastAsia" w:eastAsia="宋体"/>
          <w:sz w:val="24"/>
        </w:rPr>
        <w:t xml:space="preserve">（5）★报价表（格式见第五章）；</w:t>
      </w:r>
      <w:r/>
    </w:p>
    <w:p>
      <w:pPr>
        <w:ind w:firstLine="480"/>
        <w:spacing w:line="360" w:lineRule="auto"/>
        <w:rPr>
          <w:rFonts w:eastAsia="宋体"/>
          <w:sz w:val="24"/>
        </w:rPr>
      </w:pPr>
      <w:r>
        <w:rPr>
          <w:rFonts w:hint="eastAsia" w:eastAsia="宋体"/>
          <w:sz w:val="24"/>
        </w:rPr>
        <w:t xml:space="preserve">（6）★分项报价表（格式见第五章）；</w:t>
      </w:r>
      <w:r/>
    </w:p>
    <w:p>
      <w:pPr>
        <w:ind w:firstLine="480"/>
        <w:spacing w:line="360" w:lineRule="auto"/>
        <w:rPr>
          <w:rFonts w:eastAsia="宋体"/>
          <w:sz w:val="24"/>
        </w:rPr>
      </w:pPr>
      <w:r>
        <w:rPr>
          <w:rFonts w:hint="eastAsia" w:eastAsia="宋体"/>
          <w:sz w:val="24"/>
        </w:rPr>
        <w:t xml:space="preserve">（7）《商务条款偏离表》；</w:t>
      </w:r>
      <w:r/>
    </w:p>
    <w:p>
      <w:pPr>
        <w:ind w:firstLine="480"/>
        <w:spacing w:line="360" w:lineRule="auto"/>
        <w:rPr>
          <w:rFonts w:eastAsia="宋体"/>
          <w:sz w:val="24"/>
        </w:rPr>
      </w:pPr>
      <w:r>
        <w:rPr>
          <w:rFonts w:hint="eastAsia" w:eastAsia="宋体"/>
          <w:sz w:val="24"/>
        </w:rPr>
        <w:t xml:space="preserve">（8）供应商认为需要提供的其他资格证明文件和商务资料</w:t>
      </w:r>
      <w:r/>
    </w:p>
    <w:p>
      <w:pPr>
        <w:ind w:firstLine="480"/>
        <w:spacing w:line="360" w:lineRule="auto"/>
        <w:rPr>
          <w:rFonts w:eastAsia="宋体"/>
          <w:sz w:val="24"/>
        </w:rPr>
      </w:pPr>
      <w:r>
        <w:rPr>
          <w:rFonts w:hint="eastAsia" w:eastAsia="宋体"/>
          <w:sz w:val="24"/>
        </w:rPr>
        <w:t xml:space="preserve">10.6 响应文件的技术部分</w:t>
      </w:r>
      <w:r/>
    </w:p>
    <w:p>
      <w:pPr>
        <w:ind w:firstLine="480"/>
        <w:spacing w:line="360" w:lineRule="auto"/>
        <w:rPr>
          <w:rFonts w:eastAsia="宋体"/>
          <w:sz w:val="24"/>
        </w:rPr>
      </w:pPr>
      <w:r>
        <w:rPr>
          <w:rFonts w:hint="eastAsia" w:eastAsia="宋体"/>
          <w:sz w:val="24"/>
        </w:rPr>
        <w:t xml:space="preserve">10.6.1 技术部分是证明供应商提供的服务或工程是合格的、并符合竞争性磋商文件要求的证明文件，以及对服务或工程的详细说明，这些文件可以是文字资料、图纸和数据等。提供的服务如与竞争性磋商文件要求有不符之处，应说明其差别之所在。包括但不限于下列文件：</w:t>
      </w:r>
      <w:r/>
    </w:p>
    <w:p>
      <w:pPr>
        <w:ind w:firstLine="480"/>
        <w:spacing w:line="360" w:lineRule="auto"/>
        <w:rPr>
          <w:rFonts w:eastAsia="宋体"/>
          <w:sz w:val="24"/>
        </w:rPr>
      </w:pPr>
      <w:r>
        <w:rPr>
          <w:rFonts w:hint="eastAsia" w:eastAsia="宋体"/>
          <w:sz w:val="24"/>
        </w:rPr>
        <w:t xml:space="preserve">（1）技术方案；</w:t>
      </w:r>
      <w:r/>
    </w:p>
    <w:p>
      <w:pPr>
        <w:ind w:firstLine="480"/>
        <w:spacing w:line="360" w:lineRule="auto"/>
        <w:rPr>
          <w:rFonts w:eastAsia="宋体"/>
          <w:sz w:val="24"/>
        </w:rPr>
      </w:pPr>
      <w:r>
        <w:rPr>
          <w:rFonts w:hint="eastAsia" w:eastAsia="宋体"/>
          <w:sz w:val="24"/>
        </w:rPr>
        <w:t xml:space="preserve">（2）服务承诺；</w:t>
      </w:r>
      <w:r/>
    </w:p>
    <w:p>
      <w:pPr>
        <w:ind w:firstLine="480"/>
        <w:spacing w:line="360" w:lineRule="auto"/>
        <w:rPr>
          <w:rFonts w:eastAsia="宋体"/>
          <w:sz w:val="24"/>
        </w:rPr>
      </w:pPr>
      <w:r>
        <w:rPr>
          <w:rFonts w:hint="eastAsia" w:eastAsia="宋体"/>
          <w:sz w:val="24"/>
        </w:rPr>
        <w:t xml:space="preserve">（3）《技术条款偏离表》；</w:t>
      </w:r>
      <w:r/>
    </w:p>
    <w:p>
      <w:pPr>
        <w:ind w:firstLine="480"/>
        <w:spacing w:line="360" w:lineRule="auto"/>
        <w:rPr>
          <w:rFonts w:eastAsia="宋体"/>
          <w:sz w:val="24"/>
        </w:rPr>
      </w:pPr>
      <w:r>
        <w:rPr>
          <w:rFonts w:hint="eastAsia" w:eastAsia="宋体"/>
          <w:sz w:val="24"/>
        </w:rPr>
        <w:t xml:space="preserve">（4）供应商认为需要提供的其他技术资料。</w:t>
      </w:r>
      <w:r/>
    </w:p>
    <w:p>
      <w:pPr>
        <w:ind w:firstLine="480"/>
        <w:spacing w:line="360" w:lineRule="auto"/>
        <w:rPr>
          <w:rFonts w:eastAsia="宋体"/>
          <w:sz w:val="24"/>
        </w:rPr>
      </w:pPr>
      <w:r>
        <w:rPr>
          <w:rFonts w:hint="eastAsia" w:eastAsia="宋体"/>
          <w:sz w:val="24"/>
        </w:rPr>
        <w:t xml:space="preserve">10.7 响应文件的价格部分</w:t>
      </w:r>
      <w:r/>
    </w:p>
    <w:p>
      <w:pPr>
        <w:ind w:firstLine="480"/>
        <w:spacing w:line="360" w:lineRule="auto"/>
        <w:rPr>
          <w:rFonts w:eastAsia="宋体"/>
          <w:sz w:val="24"/>
        </w:rPr>
      </w:pPr>
      <w:r>
        <w:rPr>
          <w:rFonts w:hint="eastAsia" w:eastAsia="宋体"/>
          <w:sz w:val="24"/>
        </w:rPr>
        <w:t xml:space="preserve">10.7.1 价格部分内容是对标的价格构成的说明，磋商文件如没有特别说明的话，仅接受一个价格。</w:t>
      </w:r>
      <w:r/>
    </w:p>
    <w:p>
      <w:pPr>
        <w:ind w:firstLine="480"/>
        <w:spacing w:line="360" w:lineRule="auto"/>
        <w:rPr>
          <w:rFonts w:eastAsia="宋体"/>
          <w:sz w:val="24"/>
        </w:rPr>
      </w:pPr>
      <w:r>
        <w:rPr>
          <w:rFonts w:hint="eastAsia" w:eastAsia="宋体"/>
          <w:sz w:val="24"/>
        </w:rPr>
        <w:t xml:space="preserve">10.7.2 </w:t>
      </w:r>
      <w:r>
        <w:rPr>
          <w:rFonts w:eastAsia="宋体"/>
          <w:sz w:val="24"/>
          <w:u w:val="single"/>
        </w:rPr>
        <w:t xml:space="preserve">本项目报价非一次性报价，在磋商后根据磋商小组的要求再次报价。报价含完成本项目所需的</w:t>
      </w:r>
      <w:r>
        <w:rPr>
          <w:rFonts w:eastAsia="宋体"/>
          <w:sz w:val="24"/>
          <w:szCs w:val="24"/>
          <w:u w:val="single"/>
        </w:rPr>
        <w:t xml:space="preserve">专家和工作人员各项费用（含专家费、住宿费、交通费和伙食补助费）、车辆使用费、资料费、管理费、</w:t>
      </w:r>
      <w:r>
        <w:rPr>
          <w:rFonts w:hint="eastAsia" w:eastAsia="宋体"/>
          <w:sz w:val="24"/>
          <w:szCs w:val="24"/>
          <w:u w:val="single"/>
        </w:rPr>
        <w:t xml:space="preserve">检验试验费、</w:t>
      </w:r>
      <w:r>
        <w:rPr>
          <w:rFonts w:eastAsia="宋体"/>
          <w:sz w:val="24"/>
          <w:szCs w:val="24"/>
          <w:u w:val="single"/>
        </w:rPr>
        <w:t xml:space="preserve">利润、税金</w:t>
      </w:r>
      <w:r>
        <w:rPr>
          <w:rFonts w:eastAsia="宋体"/>
          <w:sz w:val="24"/>
          <w:u w:val="single"/>
        </w:rPr>
        <w:t xml:space="preserve">等一切费用。成交后不允许擅自改变服务内容、质量标准、期限与追加项目费用</w:t>
      </w:r>
      <w:r>
        <w:rPr>
          <w:rFonts w:hint="eastAsia" w:eastAsia="宋体"/>
          <w:sz w:val="24"/>
        </w:rPr>
        <w:t xml:space="preserve">。</w:t>
      </w:r>
      <w:r/>
    </w:p>
    <w:p>
      <w:pPr>
        <w:ind w:firstLine="480"/>
        <w:spacing w:line="360" w:lineRule="auto"/>
        <w:rPr>
          <w:rFonts w:eastAsia="宋体"/>
          <w:sz w:val="24"/>
        </w:rPr>
      </w:pPr>
      <w:r>
        <w:rPr>
          <w:rFonts w:hint="eastAsia" w:eastAsia="宋体"/>
          <w:sz w:val="24"/>
        </w:rPr>
        <w:t xml:space="preserve">10.7.3 供应商应在《报价表》《分项报价明细表》等标明标的的单价、总价以及分项报价等。</w:t>
      </w:r>
      <w:r/>
    </w:p>
    <w:p>
      <w:pPr>
        <w:ind w:firstLine="480"/>
        <w:spacing w:line="360" w:lineRule="auto"/>
        <w:rPr>
          <w:rFonts w:eastAsia="宋体"/>
          <w:sz w:val="24"/>
        </w:rPr>
      </w:pPr>
      <w:r>
        <w:rPr>
          <w:rFonts w:hint="eastAsia" w:eastAsia="宋体"/>
          <w:sz w:val="24"/>
        </w:rPr>
        <w:t xml:space="preserve">10.7.4 除非磋商文件另有规定或经采购人同意支付的，响应文件所报的价格不得超过磋商文件规定的预算价、最高限价，超过磋商文件规定的，响应文件按无效处理。</w:t>
      </w:r>
      <w:r/>
    </w:p>
    <w:p>
      <w:pPr>
        <w:ind w:firstLine="480"/>
        <w:spacing w:line="360" w:lineRule="auto"/>
        <w:rPr>
          <w:rFonts w:eastAsia="宋体"/>
          <w:sz w:val="24"/>
        </w:rPr>
      </w:pPr>
      <w:r>
        <w:rPr>
          <w:rFonts w:hint="eastAsia" w:eastAsia="宋体"/>
          <w:sz w:val="24"/>
        </w:rPr>
        <w:t xml:space="preserve">10.7.5 经磋商后，如果成交价高于或低于供应商在响应文件首次报价的，分项报价同比例调整。</w:t>
      </w:r>
      <w:r/>
    </w:p>
    <w:p>
      <w:pPr>
        <w:ind w:firstLine="480"/>
        <w:spacing w:line="360" w:lineRule="auto"/>
        <w:rPr>
          <w:rFonts w:eastAsia="宋体"/>
          <w:sz w:val="24"/>
        </w:rPr>
      </w:pPr>
      <w:r>
        <w:rPr>
          <w:rFonts w:hint="eastAsia" w:eastAsia="宋体"/>
          <w:sz w:val="24"/>
        </w:rPr>
        <w:t xml:space="preserve">10.8 响应文件的其他部分</w:t>
      </w:r>
      <w:r/>
    </w:p>
    <w:p>
      <w:pPr>
        <w:ind w:firstLine="480"/>
        <w:spacing w:line="360" w:lineRule="auto"/>
        <w:rPr>
          <w:rFonts w:eastAsia="宋体"/>
          <w:sz w:val="24"/>
        </w:rPr>
      </w:pPr>
      <w:r>
        <w:rPr>
          <w:rFonts w:hint="eastAsia" w:eastAsia="宋体"/>
          <w:sz w:val="24"/>
        </w:rPr>
        <w:t xml:space="preserve">10.8.1 其他部分由供应商根据编制响应文件需要提供的其他相关文件组成</w:t>
      </w:r>
      <w:r>
        <w:rPr>
          <w:rFonts w:eastAsia="宋体"/>
          <w:sz w:val="24"/>
        </w:rPr>
        <w:t xml:space="preserve">。</w:t>
      </w:r>
      <w:r/>
    </w:p>
    <w:p>
      <w:pPr>
        <w:ind w:firstLine="480"/>
        <w:spacing w:line="360" w:lineRule="auto"/>
        <w:rPr>
          <w:rFonts w:eastAsia="宋体"/>
          <w:sz w:val="24"/>
        </w:rPr>
      </w:pPr>
      <w:r/>
      <w:bookmarkStart w:id="50" w:name="_Toc401573836"/>
      <w:r>
        <w:rPr>
          <w:rFonts w:eastAsia="宋体"/>
          <w:sz w:val="24"/>
        </w:rPr>
        <w:t xml:space="preserve">1</w:t>
      </w:r>
      <w:r>
        <w:rPr>
          <w:rFonts w:hint="eastAsia" w:eastAsia="宋体"/>
          <w:sz w:val="24"/>
        </w:rPr>
        <w:t xml:space="preserve">1</w:t>
      </w:r>
      <w:r>
        <w:rPr>
          <w:rFonts w:eastAsia="宋体"/>
          <w:sz w:val="24"/>
        </w:rPr>
        <w:t xml:space="preserve">．磋商保证金</w:t>
      </w:r>
      <w:bookmarkEnd w:id="50"/>
      <w:r>
        <w:rPr>
          <w:rFonts w:eastAsia="宋体"/>
          <w:sz w:val="24"/>
        </w:rPr>
        <w:t xml:space="preserve">（本项目不适用）</w:t>
      </w:r>
      <w:r/>
    </w:p>
    <w:p>
      <w:pPr>
        <w:ind w:firstLine="480"/>
        <w:spacing w:line="360" w:lineRule="auto"/>
        <w:rPr>
          <w:rFonts w:eastAsia="宋体"/>
          <w:sz w:val="24"/>
        </w:rPr>
      </w:pPr>
      <w:r/>
      <w:bookmarkStart w:id="51" w:name="_Toc401573837"/>
      <w:r>
        <w:rPr>
          <w:rFonts w:eastAsia="宋体"/>
          <w:sz w:val="24"/>
        </w:rPr>
        <w:t xml:space="preserve">1</w:t>
      </w:r>
      <w:r>
        <w:rPr>
          <w:rFonts w:hint="eastAsia" w:eastAsia="宋体"/>
          <w:sz w:val="24"/>
        </w:rPr>
        <w:t xml:space="preserve">2</w:t>
      </w:r>
      <w:r>
        <w:rPr>
          <w:rFonts w:eastAsia="宋体"/>
          <w:sz w:val="24"/>
        </w:rPr>
        <w:t xml:space="preserve">．响应文件有效期</w:t>
      </w:r>
      <w:bookmarkEnd w:id="51"/>
      <w:r/>
      <w:r/>
    </w:p>
    <w:p>
      <w:pPr>
        <w:ind w:firstLine="480"/>
        <w:spacing w:line="360" w:lineRule="auto"/>
        <w:rPr>
          <w:rFonts w:eastAsia="宋体"/>
          <w:sz w:val="24"/>
        </w:rPr>
      </w:pPr>
      <w:r>
        <w:rPr>
          <w:rFonts w:eastAsia="宋体"/>
          <w:sz w:val="24"/>
        </w:rPr>
        <w:t xml:space="preserve">1</w:t>
      </w:r>
      <w:r>
        <w:rPr>
          <w:rFonts w:hint="eastAsia" w:eastAsia="宋体"/>
          <w:sz w:val="24"/>
        </w:rPr>
        <w:t xml:space="preserve">2</w:t>
      </w:r>
      <w:r>
        <w:rPr>
          <w:rFonts w:eastAsia="宋体"/>
          <w:sz w:val="24"/>
        </w:rPr>
        <w:t xml:space="preserve">.1 响应文件有效期为从响应文件递交截止之日起计算的</w:t>
      </w:r>
      <w:r>
        <w:rPr>
          <w:rFonts w:eastAsia="宋体"/>
          <w:b/>
          <w:sz w:val="24"/>
          <w:u w:val="single"/>
        </w:rPr>
        <w:t xml:space="preserve">九十天</w:t>
      </w:r>
      <w:r>
        <w:rPr>
          <w:rFonts w:eastAsia="宋体"/>
          <w:sz w:val="24"/>
        </w:rPr>
        <w:t xml:space="preserve">，有效期短于此规定的响应文件将被视为无效。</w:t>
      </w:r>
      <w:r/>
    </w:p>
    <w:p>
      <w:pPr>
        <w:ind w:firstLine="480"/>
        <w:spacing w:line="360" w:lineRule="auto"/>
        <w:rPr>
          <w:rFonts w:eastAsia="宋体"/>
          <w:sz w:val="24"/>
        </w:rPr>
      </w:pPr>
      <w:r>
        <w:rPr>
          <w:rFonts w:eastAsia="宋体"/>
          <w:sz w:val="24"/>
        </w:rPr>
        <w:t xml:space="preserve">1</w:t>
      </w:r>
      <w:r>
        <w:rPr>
          <w:rFonts w:hint="eastAsia" w:eastAsia="宋体"/>
          <w:sz w:val="24"/>
        </w:rPr>
        <w:t xml:space="preserve">2</w:t>
      </w:r>
      <w:r>
        <w:rPr>
          <w:rFonts w:eastAsia="宋体"/>
          <w:sz w:val="24"/>
        </w:rPr>
        <w:t xml:space="preserve">.2 在特殊情况下，江苏省鸿源招标代理股份有限公司可于响应文件有效期满之前，征得参加磋商的供应商同意延长该有效期，要求与答复均应以书面形式进行。同意这一要求的供应商，无需也不允许修改其响应文件。受原有效期制约的所有权利和义务均应延长至新的有效期。</w:t>
      </w:r>
      <w:r/>
    </w:p>
    <w:p>
      <w:pPr>
        <w:spacing w:line="360" w:lineRule="auto"/>
        <w:widowControl/>
        <w:rPr>
          <w:rFonts w:hint="eastAsia" w:ascii="黑体" w:hAnsi="黑体" w:eastAsia="黑体" w:cs="黑体"/>
          <w:b/>
          <w:color w:val="000000"/>
          <w:sz w:val="28"/>
          <w:szCs w:val="28"/>
        </w:rPr>
        <w:pBdr>
          <w:top w:val="none" w:color="000000" w:sz="0" w:space="0"/>
          <w:left w:val="none" w:color="000000" w:sz="0" w:space="0"/>
          <w:bottom w:val="none" w:color="000000" w:sz="0" w:space="0"/>
          <w:right w:val="none" w:color="000000" w:sz="0" w:space="0"/>
        </w:pBdr>
        <w:outlineLvl w:val="1"/>
      </w:pPr>
      <w:r/>
      <w:bookmarkStart w:id="52" w:name="_Toc401573839"/>
      <w:r>
        <w:rPr>
          <w:rFonts w:eastAsia="宋体"/>
          <w:b/>
          <w:sz w:val="24"/>
        </w:rPr>
        <w:t xml:space="preserve">四  </w:t>
      </w:r>
      <w:bookmarkEnd w:id="52"/>
      <w:r>
        <w:rPr>
          <w:rFonts w:hint="eastAsia" w:eastAsia="宋体"/>
          <w:b/>
          <w:sz w:val="24"/>
        </w:rPr>
        <w:t xml:space="preserve">响应文件的递交</w:t>
      </w:r>
      <w:r>
        <w:rPr>
          <w:rFonts w:hint="eastAsia" w:eastAsia="宋体"/>
          <w:b/>
          <w:sz w:val="24"/>
          <w:lang w:val="zh-CN"/>
        </w:rPr>
        <w:t xml:space="preserve">与解密</w:t>
      </w:r>
      <w:r>
        <w:rPr>
          <w:rFonts w:hint="eastAsia" w:eastAsia="宋体"/>
          <w:b/>
          <w:sz w:val="24"/>
        </w:rPr>
        <w:t xml:space="preserve">、修改与撤回</w:t>
      </w:r>
      <w:r/>
    </w:p>
    <w:p>
      <w:pPr>
        <w:ind w:firstLine="482"/>
        <w:spacing w:line="360" w:lineRule="auto"/>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outlineLvl w:val="2"/>
      </w:pPr>
      <w:r/>
      <w:bookmarkStart w:id="53" w:name="_Toc12460"/>
      <w:r>
        <w:rPr>
          <w:rFonts w:hint="eastAsia" w:ascii="宋体" w:hAnsi="宋体" w:eastAsia="宋体" w:cs="宋体"/>
          <w:b/>
          <w:color w:val="000000"/>
          <w:sz w:val="24"/>
          <w:szCs w:val="24"/>
        </w:rPr>
        <w:t xml:space="preserve">13. 响应文件的</w:t>
      </w:r>
      <w:r>
        <w:rPr>
          <w:rFonts w:hint="eastAsia" w:ascii="宋体" w:hAnsi="宋体" w:eastAsia="宋体" w:cs="宋体"/>
          <w:b/>
          <w:color w:val="000000"/>
          <w:sz w:val="24"/>
          <w:szCs w:val="24"/>
          <w:lang w:val="zh-CN"/>
        </w:rPr>
        <w:t xml:space="preserve">递交与解密</w:t>
      </w:r>
      <w:bookmarkEnd w:id="53"/>
      <w:r/>
      <w:r/>
    </w:p>
    <w:p>
      <w:pPr>
        <w:ind w:firstLine="48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13.1 </w:t>
      </w:r>
      <w:r>
        <w:rPr>
          <w:rFonts w:hint="eastAsia" w:ascii="宋体" w:hAnsi="宋体" w:eastAsia="宋体" w:cs="宋体"/>
          <w:color w:val="000000"/>
          <w:sz w:val="24"/>
          <w:szCs w:val="24"/>
          <w:lang w:val="zh-CN"/>
        </w:rPr>
        <w:t xml:space="preserve">供应商应当按照《操作手册》的规定递交电子响应文件，在</w:t>
      </w:r>
      <w:r>
        <w:rPr>
          <w:rFonts w:hint="eastAsia" w:ascii="Arial" w:hAnsi="Arial" w:eastAsia="Arial" w:cs="Arial"/>
          <w:color w:val="000000"/>
          <w:sz w:val="24"/>
          <w:szCs w:val="22"/>
        </w:rPr>
        <w:t xml:space="preserve">响应文件提交截止时间前</w:t>
      </w:r>
      <w:r>
        <w:rPr>
          <w:rFonts w:hint="eastAsia" w:ascii="宋体" w:hAnsi="宋体" w:eastAsia="宋体" w:cs="宋体"/>
          <w:color w:val="000000"/>
          <w:sz w:val="24"/>
          <w:szCs w:val="24"/>
          <w:lang w:val="zh-CN"/>
        </w:rPr>
        <w:t xml:space="preserve">制作并上传电子响应文件。招标代理机构拒绝接收提交响应文件截止时间后上传的任何电子响应文件。</w:t>
      </w:r>
      <w:r>
        <w:rPr>
          <w:rFonts w:hint="eastAsia" w:ascii="宋体" w:hAnsi="宋体" w:eastAsia="宋体" w:cs="宋体"/>
          <w:color w:val="000000"/>
          <w:sz w:val="24"/>
          <w:szCs w:val="24"/>
        </w:rPr>
        <w:t xml:space="preserve"> </w:t>
      </w:r>
      <w:r/>
    </w:p>
    <w:p>
      <w:pPr>
        <w:ind w:firstLine="480"/>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13</w:t>
      </w:r>
      <w:r>
        <w:rPr>
          <w:rFonts w:hint="eastAsia" w:ascii="宋体" w:hAnsi="宋体" w:eastAsia="宋体" w:cs="宋体"/>
          <w:color w:val="000000"/>
          <w:sz w:val="24"/>
          <w:szCs w:val="24"/>
          <w:lang w:val="zh-CN"/>
        </w:rPr>
        <w:t xml:space="preserve">.2</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zh-CN"/>
        </w:rPr>
        <w:t xml:space="preserve">供应商应当按照《操作手册》规定，在“苏采云”系统规定的时间内对响应文件进行解密。</w:t>
      </w:r>
      <w:r/>
    </w:p>
    <w:p>
      <w:pPr>
        <w:ind w:firstLine="480"/>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13</w:t>
      </w:r>
      <w:r>
        <w:rPr>
          <w:rFonts w:hint="eastAsia" w:ascii="宋体" w:hAnsi="宋体" w:eastAsia="宋体" w:cs="宋体"/>
          <w:color w:val="000000"/>
          <w:sz w:val="24"/>
          <w:szCs w:val="24"/>
          <w:lang w:val="zh-CN"/>
        </w:rPr>
        <w:t xml:space="preserve">.3</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zh-CN"/>
        </w:rPr>
        <w:t xml:space="preserve">供应商应充分考虑到网络环境、网络带宽等风险因素，如因供应商自身原因造成电子响应文件未在“苏采云”系统规定的时间内成功解密的，按照本磋商文件规定做无效响应处理。</w:t>
      </w:r>
      <w:r>
        <w:rPr>
          <w:rFonts w:hint="eastAsia" w:ascii="宋体" w:hAnsi="宋体" w:eastAsia="宋体" w:cs="宋体"/>
          <w:color w:val="000000"/>
          <w:sz w:val="24"/>
          <w:szCs w:val="24"/>
        </w:rPr>
        <w:t xml:space="preserve">部分响应文件未解密的，其他响应文件的评审可以继续进行。</w:t>
      </w:r>
      <w:r/>
    </w:p>
    <w:p>
      <w:pPr>
        <w:ind w:firstLine="480"/>
        <w:spacing w:line="360" w:lineRule="auto"/>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13.4 因采购人原因或网上平台发生故障，导致无法按时完成响应文件解密或磋商工作无法进行的，可根据实际情况相应延迟解密时间或调整磋商时间。</w:t>
      </w:r>
      <w:r/>
    </w:p>
    <w:p>
      <w:pPr>
        <w:ind w:firstLine="482"/>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2"/>
      </w:pPr>
      <w:r/>
      <w:bookmarkStart w:id="54" w:name="_Toc19778"/>
      <w:r>
        <w:rPr>
          <w:rFonts w:hint="eastAsia" w:ascii="宋体" w:hAnsi="宋体" w:eastAsia="宋体" w:cs="宋体"/>
          <w:b/>
          <w:bCs/>
          <w:color w:val="000000"/>
          <w:sz w:val="24"/>
          <w:szCs w:val="24"/>
        </w:rPr>
        <w:t xml:space="preserve">14. </w:t>
      </w:r>
      <w:r>
        <w:rPr>
          <w:rFonts w:hint="eastAsia" w:ascii="宋体" w:hAnsi="宋体" w:eastAsia="宋体" w:cs="宋体"/>
          <w:b/>
          <w:color w:val="000000"/>
          <w:sz w:val="24"/>
          <w:szCs w:val="24"/>
        </w:rPr>
        <w:t xml:space="preserve">响应文件的修改和撤回</w:t>
      </w:r>
      <w:bookmarkEnd w:id="54"/>
      <w:r/>
      <w:r/>
    </w:p>
    <w:p>
      <w:pPr>
        <w:ind w:firstLine="48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14.1 供应商可在</w:t>
      </w:r>
      <w:r>
        <w:rPr>
          <w:rFonts w:hint="eastAsia" w:ascii="宋体" w:hAnsi="宋体" w:eastAsia="宋体" w:cs="宋体"/>
          <w:color w:val="000000"/>
          <w:sz w:val="24"/>
          <w:szCs w:val="24"/>
          <w:lang w:val="zh-CN"/>
        </w:rPr>
        <w:t xml:space="preserve">提交响应文件截止时间</w:t>
      </w:r>
      <w:r>
        <w:rPr>
          <w:rFonts w:hint="eastAsia" w:ascii="宋体" w:hAnsi="宋体" w:eastAsia="宋体" w:cs="宋体"/>
          <w:color w:val="000000"/>
          <w:sz w:val="24"/>
          <w:szCs w:val="24"/>
        </w:rPr>
        <w:t xml:space="preserve">前撤回其电子响应文件，具体操作方法见《操作手册》。</w:t>
      </w:r>
      <w:r/>
    </w:p>
    <w:p>
      <w:pPr>
        <w:ind w:firstLine="48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14.2 供应商撤回电子响应文件，则认为其不再参与本项目响应活动。</w:t>
      </w:r>
      <w:r/>
    </w:p>
    <w:p>
      <w:pPr>
        <w:ind w:firstLine="48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14.3 供应商可在</w:t>
      </w:r>
      <w:r>
        <w:rPr>
          <w:rFonts w:hint="eastAsia" w:ascii="宋体" w:hAnsi="宋体" w:eastAsia="宋体" w:cs="宋体"/>
          <w:color w:val="000000"/>
          <w:sz w:val="24"/>
          <w:szCs w:val="24"/>
          <w:lang w:val="zh-CN"/>
        </w:rPr>
        <w:t xml:space="preserve">提交响应文件截止时间</w:t>
      </w:r>
      <w:r>
        <w:rPr>
          <w:rFonts w:hint="eastAsia" w:ascii="宋体" w:hAnsi="宋体" w:eastAsia="宋体" w:cs="宋体"/>
          <w:color w:val="000000"/>
          <w:sz w:val="24"/>
          <w:szCs w:val="24"/>
        </w:rPr>
        <w:t xml:space="preserve">对其电子响应文件进行修改，具体操作方法见《操作手册》。</w:t>
      </w:r>
      <w:r/>
    </w:p>
    <w:p>
      <w:pPr>
        <w:ind w:firstLine="48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14.4 提交响应文件截止时间之后，供应商不得对其电子响应文件作任何修改。</w:t>
      </w:r>
      <w:r>
        <w:rPr>
          <w:rFonts w:hint="eastAsia" w:ascii="宋体" w:hAnsi="宋体" w:eastAsia="宋体" w:cs="宋体"/>
          <w:color w:val="000000"/>
          <w:sz w:val="24"/>
          <w:szCs w:val="24"/>
          <w:lang w:val="zh-CN"/>
        </w:rPr>
        <w:t xml:space="preserve">但属于磋商小组在评审中发现的计算错误并进行核实的修改、按照磋商文件的变动情况和磋商小组的要求重新提交响应文件的，不在此列。</w:t>
      </w:r>
      <w:r/>
    </w:p>
    <w:p>
      <w:pPr>
        <w:ind w:firstLine="480"/>
        <w:spacing w:line="360" w:lineRule="auto"/>
        <w:widowControl/>
        <w:rPr>
          <w:rFonts w:eastAsia="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14.5 在</w:t>
      </w:r>
      <w:r>
        <w:rPr>
          <w:rFonts w:hint="eastAsia" w:ascii="宋体" w:hAnsi="宋体" w:eastAsia="宋体" w:cs="宋体"/>
          <w:color w:val="000000"/>
          <w:sz w:val="24"/>
          <w:szCs w:val="24"/>
          <w:lang w:val="zh-CN"/>
        </w:rPr>
        <w:t xml:space="preserve">提交响应文件截止时间</w:t>
      </w:r>
      <w:r>
        <w:rPr>
          <w:rFonts w:hint="eastAsia" w:ascii="宋体" w:hAnsi="宋体" w:eastAsia="宋体" w:cs="宋体"/>
          <w:color w:val="000000"/>
          <w:sz w:val="24"/>
          <w:szCs w:val="24"/>
        </w:rPr>
        <w:t xml:space="preserve">至采购文件中规定的磋商有效期满之间的这段时间内，供应商不得撤销其响应</w:t>
      </w:r>
      <w:r>
        <w:rPr>
          <w:rFonts w:eastAsia="宋体"/>
          <w:sz w:val="24"/>
        </w:rPr>
        <w:t xml:space="preserve">。</w:t>
      </w:r>
      <w:r/>
    </w:p>
    <w:p>
      <w:pPr>
        <w:ind w:firstLine="482"/>
        <w:spacing w:line="360" w:lineRule="auto"/>
        <w:rPr>
          <w:rFonts w:eastAsia="宋体"/>
          <w:sz w:val="24"/>
        </w:rPr>
      </w:pPr>
      <w:r/>
      <w:bookmarkStart w:id="55" w:name="_Toc401573844"/>
      <w:r>
        <w:rPr>
          <w:rFonts w:eastAsia="宋体"/>
          <w:b/>
          <w:sz w:val="24"/>
        </w:rPr>
        <w:t xml:space="preserve">五  </w:t>
      </w:r>
      <w:bookmarkEnd w:id="55"/>
      <w:r>
        <w:rPr>
          <w:rFonts w:hint="eastAsia" w:eastAsia="宋体"/>
          <w:sz w:val="24"/>
        </w:rPr>
        <w:t xml:space="preserve">磋商组织及程序</w:t>
      </w:r>
      <w:r/>
    </w:p>
    <w:p>
      <w:pPr>
        <w:ind w:firstLine="480"/>
        <w:spacing w:line="360" w:lineRule="auto"/>
        <w:rPr>
          <w:rFonts w:eastAsia="宋体"/>
          <w:sz w:val="24"/>
        </w:rPr>
      </w:pPr>
      <w:r>
        <w:rPr>
          <w:rFonts w:hint="eastAsia" w:eastAsia="宋体"/>
          <w:sz w:val="24"/>
        </w:rPr>
        <w:t xml:space="preserve">15. 磋商小组</w:t>
      </w:r>
      <w:r/>
    </w:p>
    <w:p>
      <w:pPr>
        <w:ind w:firstLine="480"/>
        <w:spacing w:line="360" w:lineRule="auto"/>
        <w:rPr>
          <w:rFonts w:eastAsia="宋体"/>
          <w:sz w:val="24"/>
        </w:rPr>
      </w:pPr>
      <w:r>
        <w:rPr>
          <w:rFonts w:hint="eastAsia" w:eastAsia="宋体"/>
          <w:sz w:val="24"/>
        </w:rPr>
        <w:t xml:space="preserve">15.1 本项目将依法组建磋商小组，磋商小组成员由3人以上（含）单数组成，磋商小组及其成员应当依照政府采购的有关规定履行相关职责和义务。</w:t>
      </w:r>
      <w:r/>
    </w:p>
    <w:p>
      <w:pPr>
        <w:ind w:firstLine="480"/>
        <w:spacing w:line="360" w:lineRule="auto"/>
        <w:rPr>
          <w:rFonts w:eastAsia="宋体"/>
          <w:sz w:val="24"/>
        </w:rPr>
      </w:pPr>
      <w:r>
        <w:rPr>
          <w:rFonts w:hint="eastAsia" w:eastAsia="宋体"/>
          <w:sz w:val="24"/>
        </w:rPr>
        <w:t xml:space="preserve">15.2 磋商小组依法对响应文件进行评审，并根据磋商文件规定的程序与实质性响应磋商文件要求的供应商进行磋商。</w:t>
      </w:r>
      <w:r/>
    </w:p>
    <w:p>
      <w:pPr>
        <w:ind w:firstLine="480"/>
        <w:spacing w:line="360" w:lineRule="auto"/>
        <w:rPr>
          <w:rFonts w:eastAsia="宋体"/>
          <w:sz w:val="24"/>
        </w:rPr>
      </w:pPr>
      <w:r>
        <w:rPr>
          <w:rFonts w:hint="eastAsia" w:eastAsia="宋体"/>
          <w:sz w:val="24"/>
        </w:rPr>
        <w:t xml:space="preserve">15.3 磋商小组应当从质量和服务均能满足磋商文件实质性响应要求的供应商中，按照评审方法和标准推荐成交候选供应商，并编写评审报告。</w:t>
      </w:r>
      <w:r/>
    </w:p>
    <w:p>
      <w:pPr>
        <w:ind w:firstLine="480"/>
        <w:spacing w:line="360" w:lineRule="auto"/>
        <w:rPr>
          <w:rFonts w:eastAsia="宋体"/>
          <w:sz w:val="24"/>
        </w:rPr>
      </w:pPr>
      <w:r>
        <w:rPr>
          <w:rFonts w:hint="eastAsia" w:eastAsia="宋体"/>
          <w:sz w:val="24"/>
        </w:rPr>
        <w:t xml:space="preserve">16. 评审过程的保密性</w:t>
      </w:r>
      <w:r/>
    </w:p>
    <w:p>
      <w:pPr>
        <w:ind w:firstLine="480"/>
        <w:spacing w:line="360" w:lineRule="auto"/>
        <w:rPr>
          <w:rFonts w:eastAsia="宋体"/>
          <w:sz w:val="24"/>
        </w:rPr>
      </w:pPr>
      <w:r>
        <w:rPr>
          <w:rFonts w:hint="eastAsia" w:eastAsia="宋体"/>
          <w:sz w:val="24"/>
        </w:rPr>
        <w:t xml:space="preserve">16.1 评审将在严格保密的情况下进行。</w:t>
      </w:r>
      <w:r/>
    </w:p>
    <w:p>
      <w:pPr>
        <w:ind w:firstLine="480"/>
        <w:spacing w:line="360" w:lineRule="auto"/>
        <w:rPr>
          <w:rFonts w:eastAsia="宋体"/>
          <w:sz w:val="24"/>
        </w:rPr>
      </w:pPr>
      <w:r>
        <w:rPr>
          <w:rFonts w:hint="eastAsia" w:eastAsia="宋体"/>
          <w:sz w:val="24"/>
        </w:rPr>
        <w:t xml:space="preserve">16.2 有关人员应当遵守评审工作纪律，不得泄露评审文件、评审情况和评审中获悉的国家秘密、商业秘密。</w:t>
      </w:r>
      <w:r/>
    </w:p>
    <w:p>
      <w:pPr>
        <w:ind w:firstLine="480"/>
        <w:spacing w:line="360" w:lineRule="auto"/>
        <w:rPr>
          <w:rFonts w:eastAsia="宋体"/>
          <w:sz w:val="24"/>
        </w:rPr>
      </w:pPr>
      <w:r>
        <w:rPr>
          <w:rFonts w:hint="eastAsia" w:eastAsia="宋体"/>
          <w:sz w:val="24"/>
        </w:rPr>
        <w:t xml:space="preserve">17. 澄清有关问题</w:t>
      </w:r>
      <w:r/>
    </w:p>
    <w:p>
      <w:pPr>
        <w:ind w:firstLine="480"/>
        <w:spacing w:line="360" w:lineRule="auto"/>
        <w:rPr>
          <w:rFonts w:eastAsia="宋体"/>
          <w:sz w:val="24"/>
        </w:rPr>
      </w:pPr>
      <w:r>
        <w:rPr>
          <w:rFonts w:hint="eastAsia" w:eastAsia="宋体"/>
          <w:sz w:val="24"/>
        </w:rPr>
        <w:t xml:space="preserve">17.1 项目评审期间，磋商小组有权要求供应商对响应文件中含义不明确、同类问题表述不一致或者有明显文字和计算错误的内容等作出必要的澄清、说明或更正。供应商的澄清、说明或更正不得超出响应文件的范围或者改变响应文件的实质性内容。</w:t>
      </w:r>
      <w:r/>
    </w:p>
    <w:p>
      <w:pPr>
        <w:ind w:firstLine="480"/>
        <w:spacing w:line="360" w:lineRule="auto"/>
        <w:rPr>
          <w:rFonts w:eastAsia="宋体"/>
          <w:sz w:val="24"/>
        </w:rPr>
      </w:pPr>
      <w:r>
        <w:rPr>
          <w:rFonts w:hint="eastAsia" w:eastAsia="宋体"/>
          <w:sz w:val="24"/>
        </w:rPr>
        <w:t xml:space="preserve">17.2 需要供应商进行澄清、说明或更正的，磋商小组将通过“苏采云”系统向供应商发出澄清、说明或更正要求，接到澄清、说明或更正要求的供应商应当按照要求在“苏采云”系统中提交澄清、说明或更正并加盖电子公章。澄清、说明和更正的内容作为响应文件的补充部分，具体操作方式见《操作手册》。</w:t>
      </w:r>
      <w:r/>
    </w:p>
    <w:p>
      <w:pPr>
        <w:ind w:firstLine="480"/>
        <w:spacing w:line="360" w:lineRule="auto"/>
        <w:rPr>
          <w:rFonts w:eastAsia="宋体"/>
          <w:sz w:val="24"/>
        </w:rPr>
      </w:pPr>
      <w:r>
        <w:rPr>
          <w:rFonts w:hint="eastAsia" w:eastAsia="宋体"/>
          <w:sz w:val="24"/>
        </w:rPr>
        <w:t xml:space="preserve">17.3 接到磋商小组澄清、说明或更正要求的供应商如未按规定做出澄清、说明或更正，其风险由供应商自行承担。供应商拒不按照要求对响应件进行澄清、说明或更正的，视其放弃该项权利。</w:t>
      </w:r>
      <w:r/>
    </w:p>
    <w:p>
      <w:pPr>
        <w:ind w:firstLine="480"/>
        <w:spacing w:line="360" w:lineRule="auto"/>
        <w:rPr>
          <w:rFonts w:eastAsia="宋体"/>
          <w:sz w:val="24"/>
        </w:rPr>
      </w:pPr>
      <w:r>
        <w:rPr>
          <w:rFonts w:hint="eastAsia" w:eastAsia="宋体"/>
          <w:sz w:val="24"/>
        </w:rPr>
        <w:t xml:space="preserve">17.4 供应商在评审全过程中应保持通讯畅通，及时登录“苏采云”系统查阅、答复相关信息。</w:t>
      </w:r>
      <w:r/>
    </w:p>
    <w:p>
      <w:pPr>
        <w:ind w:firstLine="480"/>
        <w:spacing w:line="360" w:lineRule="auto"/>
        <w:rPr>
          <w:rFonts w:eastAsia="宋体"/>
          <w:sz w:val="24"/>
        </w:rPr>
      </w:pPr>
      <w:r>
        <w:rPr>
          <w:rFonts w:hint="eastAsia" w:eastAsia="宋体"/>
          <w:sz w:val="24"/>
        </w:rPr>
        <w:t xml:space="preserve">18. 磋商程序</w:t>
      </w:r>
      <w:r/>
    </w:p>
    <w:p>
      <w:pPr>
        <w:ind w:firstLine="480"/>
        <w:spacing w:line="360" w:lineRule="auto"/>
        <w:rPr>
          <w:rFonts w:eastAsia="宋体"/>
          <w:sz w:val="24"/>
        </w:rPr>
      </w:pPr>
      <w:r>
        <w:rPr>
          <w:rFonts w:hint="eastAsia" w:eastAsia="宋体"/>
          <w:sz w:val="24"/>
        </w:rPr>
        <w:t xml:space="preserve">18.1 响应文件的资格性检查。</w:t>
      </w:r>
      <w:r/>
    </w:p>
    <w:p>
      <w:pPr>
        <w:ind w:firstLine="480"/>
        <w:spacing w:line="360" w:lineRule="auto"/>
        <w:rPr>
          <w:rFonts w:eastAsia="宋体"/>
          <w:sz w:val="24"/>
        </w:rPr>
      </w:pPr>
      <w:r>
        <w:rPr>
          <w:rFonts w:hint="eastAsia" w:eastAsia="宋体"/>
          <w:sz w:val="24"/>
        </w:rPr>
        <w:t xml:space="preserve">由磋商小组依据法律法规和磋商文件的规定，对响应文件中的资格证明文件进行审查，以确定供应商是否具备参加磋商的资格。</w:t>
      </w:r>
      <w:r/>
    </w:p>
    <w:p>
      <w:pPr>
        <w:ind w:firstLine="480"/>
        <w:spacing w:line="360" w:lineRule="auto"/>
        <w:rPr>
          <w:rFonts w:eastAsia="宋体"/>
          <w:sz w:val="24"/>
        </w:rPr>
      </w:pPr>
      <w:r>
        <w:rPr>
          <w:rFonts w:hint="eastAsia" w:eastAsia="宋体"/>
          <w:sz w:val="24"/>
        </w:rPr>
        <w:t xml:space="preserve">磋商小组将在提交响应文件截止时间后至评审结束前通过“信用中国”网站(www.creditchina.gov.cn)、中国政府采购网(www.ccgp.gov.cn)查询相关供应商信用记录，并对供应商信用记录进行甄别，对列入“信用中国”网站(www.creditchina.gov.cn)失信被执行人名单、重大税收违法案件当事人名单、中国政府采购网(www.ccgp.gov.cn)政府采购严重违法失信行为记录名单及其他不符合《中华人民共和国政府采购法》第二十二条规定条件的供应商，其响应文件将被认定为响应无效。</w:t>
      </w:r>
      <w:r/>
    </w:p>
    <w:p>
      <w:pPr>
        <w:ind w:firstLine="480"/>
        <w:spacing w:line="360" w:lineRule="auto"/>
        <w:rPr>
          <w:rFonts w:eastAsia="宋体"/>
          <w:sz w:val="24"/>
        </w:rPr>
      </w:pPr>
      <w:r>
        <w:rPr>
          <w:rFonts w:hint="eastAsia" w:eastAsia="宋体"/>
          <w:sz w:val="24"/>
        </w:rPr>
        <w:t xml:space="preserve">以联合体形式参加磋商的，联合体成员存在以上不良信用记录的，联合体磋商将被认定为响应无效。</w:t>
      </w:r>
      <w:r/>
    </w:p>
    <w:p>
      <w:pPr>
        <w:ind w:firstLine="480"/>
        <w:spacing w:line="360" w:lineRule="auto"/>
        <w:rPr>
          <w:rFonts w:eastAsia="宋体"/>
          <w:sz w:val="24"/>
        </w:rPr>
      </w:pPr>
      <w:r>
        <w:rPr>
          <w:rFonts w:hint="eastAsia" w:eastAsia="宋体"/>
          <w:sz w:val="24"/>
        </w:rPr>
        <w:t xml:space="preserve">以上信用查询记录，采购人或采购代理机构将下载查询结果页面后与其他采购文件一并保存。供应商不良信用记录以磋商小组查询结果为准。在本磋商文件规定的查询时间之外，网站信息发生的任何变更均不作为评审依据。供应商自行提供的与网站信息不一致的其他证明材料亦不作为评审依据。</w:t>
      </w:r>
      <w:r/>
    </w:p>
    <w:p>
      <w:pPr>
        <w:ind w:firstLine="480"/>
        <w:spacing w:line="360" w:lineRule="auto"/>
        <w:rPr>
          <w:rFonts w:eastAsia="宋体"/>
          <w:sz w:val="24"/>
        </w:rPr>
      </w:pPr>
      <w:r>
        <w:rPr>
          <w:rFonts w:hint="eastAsia" w:eastAsia="宋体"/>
          <w:sz w:val="24"/>
        </w:rPr>
        <w:t xml:space="preserve">18.2 响应文件的符合性检查。</w:t>
      </w:r>
      <w:r/>
    </w:p>
    <w:p>
      <w:pPr>
        <w:ind w:firstLine="480"/>
        <w:spacing w:line="360" w:lineRule="auto"/>
        <w:rPr>
          <w:rFonts w:eastAsia="宋体"/>
          <w:sz w:val="24"/>
        </w:rPr>
      </w:pPr>
      <w:r>
        <w:rPr>
          <w:rFonts w:hint="eastAsia" w:eastAsia="宋体"/>
          <w:sz w:val="24"/>
        </w:rPr>
        <w:t xml:space="preserve">依据磋商文件的规定，由磋商小组从响应文件的有效性、完整性和对磋商文件的响应程度进行审查，以确定是否对磋商文件的实质性要求作出响应。实质性响应的响应文件应该是与磋商文件要求的全部实质性条款、条件和规格相符，没有重大偏离或保留的响应。</w:t>
      </w:r>
      <w:r/>
    </w:p>
    <w:p>
      <w:pPr>
        <w:ind w:firstLine="480"/>
        <w:spacing w:line="360" w:lineRule="auto"/>
        <w:rPr>
          <w:rFonts w:eastAsia="宋体"/>
          <w:sz w:val="24"/>
        </w:rPr>
      </w:pPr>
      <w:r>
        <w:rPr>
          <w:rFonts w:hint="eastAsia" w:eastAsia="宋体"/>
          <w:sz w:val="24"/>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360" w:lineRule="auto"/>
        <w:rPr>
          <w:rFonts w:eastAsia="宋体"/>
          <w:sz w:val="24"/>
        </w:rPr>
      </w:pPr>
      <w:r>
        <w:rPr>
          <w:rFonts w:hint="eastAsia" w:eastAsia="宋体"/>
          <w:sz w:val="24"/>
        </w:rPr>
        <w:t xml:space="preserve"> 出现下列情形之一的响应文件按照无效处理：</w:t>
      </w:r>
      <w:r/>
    </w:p>
    <w:p>
      <w:pPr>
        <w:ind w:firstLine="480"/>
        <w:spacing w:line="360" w:lineRule="auto"/>
        <w:rPr>
          <w:rFonts w:eastAsia="宋体"/>
          <w:sz w:val="24"/>
        </w:rPr>
      </w:pPr>
      <w:r>
        <w:rPr>
          <w:rFonts w:hint="eastAsia" w:eastAsia="宋体"/>
          <w:sz w:val="24"/>
        </w:rPr>
        <w:t xml:space="preserve">（1）供应商未按照磋商文件要求上传电子响应文件的。</w:t>
      </w:r>
      <w:r/>
    </w:p>
    <w:p>
      <w:pPr>
        <w:ind w:firstLine="480"/>
        <w:spacing w:line="360" w:lineRule="auto"/>
        <w:rPr>
          <w:rFonts w:eastAsia="宋体"/>
          <w:sz w:val="24"/>
        </w:rPr>
      </w:pPr>
      <w:r>
        <w:rPr>
          <w:rFonts w:hint="eastAsia" w:eastAsia="宋体"/>
          <w:sz w:val="24"/>
        </w:rPr>
        <w:t xml:space="preserve">（2）供应商在“苏采云”系统规定的时间内未成功解密电子响应文件的。</w:t>
      </w:r>
      <w:r/>
    </w:p>
    <w:p>
      <w:pPr>
        <w:ind w:firstLine="480"/>
        <w:spacing w:line="360" w:lineRule="auto"/>
        <w:rPr>
          <w:rFonts w:eastAsia="宋体"/>
          <w:sz w:val="24"/>
        </w:rPr>
      </w:pPr>
      <w:r>
        <w:rPr>
          <w:rFonts w:hint="eastAsia" w:eastAsia="宋体"/>
          <w:sz w:val="24"/>
        </w:rPr>
        <w:t xml:space="preserve">（3）响应文件未按照磋商文件要求签署、盖章的。</w:t>
      </w:r>
      <w:r/>
    </w:p>
    <w:p>
      <w:pPr>
        <w:ind w:firstLine="480"/>
        <w:spacing w:line="360" w:lineRule="auto"/>
        <w:rPr>
          <w:rFonts w:eastAsia="宋体"/>
          <w:sz w:val="24"/>
        </w:rPr>
      </w:pPr>
      <w:r>
        <w:rPr>
          <w:rFonts w:hint="eastAsia" w:eastAsia="宋体"/>
          <w:sz w:val="24"/>
        </w:rPr>
        <w:t xml:space="preserve">（4）响应文件中承诺的磋商有效期不满足磋商文件中载明的磋商有效期。</w:t>
      </w:r>
      <w:r/>
    </w:p>
    <w:p>
      <w:pPr>
        <w:ind w:firstLine="480"/>
        <w:spacing w:line="360" w:lineRule="auto"/>
        <w:rPr>
          <w:rFonts w:eastAsia="宋体"/>
          <w:sz w:val="24"/>
        </w:rPr>
      </w:pPr>
      <w:r>
        <w:rPr>
          <w:rFonts w:hint="eastAsia" w:eastAsia="宋体"/>
          <w:sz w:val="24"/>
        </w:rPr>
        <w:t xml:space="preserve">（5）供应商在响应文件中提供的货物及/或服务对于磋商文件中标注“★”要求的存在负偏离的。</w:t>
      </w:r>
      <w:r/>
    </w:p>
    <w:p>
      <w:pPr>
        <w:ind w:firstLine="480"/>
        <w:spacing w:line="360" w:lineRule="auto"/>
        <w:rPr>
          <w:rFonts w:eastAsia="宋体"/>
          <w:sz w:val="24"/>
        </w:rPr>
      </w:pPr>
      <w:r>
        <w:rPr>
          <w:rFonts w:hint="eastAsia" w:eastAsia="宋体"/>
          <w:sz w:val="24"/>
        </w:rPr>
        <w:t xml:space="preserve">（6）供应商同一采购包提交两个（含两个）以上不同的响应文件或者最后报价的。</w:t>
      </w:r>
      <w:r/>
    </w:p>
    <w:p>
      <w:pPr>
        <w:ind w:firstLine="480"/>
        <w:spacing w:line="360" w:lineRule="auto"/>
        <w:rPr>
          <w:rFonts w:eastAsia="宋体"/>
          <w:sz w:val="24"/>
        </w:rPr>
      </w:pPr>
      <w:r>
        <w:rPr>
          <w:rFonts w:hint="eastAsia" w:eastAsia="宋体"/>
          <w:sz w:val="24"/>
        </w:rPr>
        <w:t xml:space="preserve">（7）供应商的报价超过了项目最高限价。</w:t>
      </w:r>
      <w:r/>
    </w:p>
    <w:p>
      <w:pPr>
        <w:ind w:firstLine="480"/>
        <w:spacing w:line="360" w:lineRule="auto"/>
        <w:rPr>
          <w:rFonts w:eastAsia="宋体"/>
          <w:sz w:val="24"/>
        </w:rPr>
      </w:pPr>
      <w:r>
        <w:rPr>
          <w:rFonts w:hint="eastAsia" w:eastAsia="宋体"/>
          <w:sz w:val="24"/>
        </w:rPr>
        <w:t xml:space="preserve">（8）响应文件含有采购人不能接受的附加条件的。</w:t>
      </w:r>
      <w:r/>
    </w:p>
    <w:p>
      <w:pPr>
        <w:ind w:firstLine="480"/>
        <w:spacing w:line="360" w:lineRule="auto"/>
        <w:rPr>
          <w:rFonts w:eastAsia="宋体"/>
          <w:sz w:val="24"/>
        </w:rPr>
      </w:pPr>
      <w:r>
        <w:rPr>
          <w:rFonts w:hint="eastAsia" w:eastAsia="宋体"/>
          <w:sz w:val="24"/>
        </w:rPr>
        <w:t xml:space="preserve">（9）响应文件不符合法律、行政法规规定或磋商文件列明的其他实质性要求。</w:t>
      </w:r>
      <w:r/>
    </w:p>
    <w:p>
      <w:pPr>
        <w:ind w:firstLine="480"/>
        <w:spacing w:line="360" w:lineRule="auto"/>
        <w:rPr>
          <w:rFonts w:eastAsia="宋体"/>
          <w:sz w:val="24"/>
        </w:rPr>
      </w:pPr>
      <w:r>
        <w:rPr>
          <w:rFonts w:hint="eastAsia" w:eastAsia="宋体"/>
          <w:sz w:val="24"/>
        </w:rPr>
        <w:t xml:space="preserve">18.4 磋商</w:t>
      </w:r>
      <w:r/>
    </w:p>
    <w:p>
      <w:pPr>
        <w:ind w:firstLine="480"/>
        <w:spacing w:line="360" w:lineRule="auto"/>
        <w:rPr>
          <w:rFonts w:eastAsia="宋体"/>
          <w:sz w:val="24"/>
        </w:rPr>
      </w:pPr>
      <w:r>
        <w:rPr>
          <w:rFonts w:hint="eastAsia" w:eastAsia="宋体"/>
          <w:sz w:val="24"/>
        </w:rPr>
        <w:t xml:space="preserve">磋商小组所有成员应当集中与单一供应商分别进行磋商，并给予所有参加磋商的供应商平等的磋商机会。</w:t>
      </w:r>
      <w:r/>
    </w:p>
    <w:p>
      <w:pPr>
        <w:ind w:firstLine="480"/>
        <w:spacing w:line="360" w:lineRule="auto"/>
        <w:rPr>
          <w:rFonts w:eastAsia="宋体"/>
          <w:sz w:val="24"/>
        </w:rPr>
      </w:pPr>
      <w:r>
        <w:rPr>
          <w:rFonts w:hint="eastAsia" w:eastAsia="宋体"/>
          <w:sz w:val="24"/>
        </w:rPr>
        <w:t xml:space="preserve">磋商过程中，磋商小组根据磋商文件和磋商情况可能实质性变动采购需求中的技术、服务要求以及合同草案条款，但不得变动磋商文件中的其他内容。实质性变动的内容，须经采购人代表确认。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80"/>
        <w:spacing w:line="360" w:lineRule="auto"/>
        <w:rPr>
          <w:rFonts w:eastAsia="宋体"/>
          <w:sz w:val="24"/>
        </w:rPr>
      </w:pPr>
      <w:r>
        <w:rPr>
          <w:rFonts w:hint="eastAsia" w:eastAsia="宋体"/>
          <w:sz w:val="24"/>
        </w:rPr>
        <w:t xml:space="preserve">18.5 最后报价</w:t>
      </w:r>
      <w:r/>
    </w:p>
    <w:p>
      <w:pPr>
        <w:ind w:firstLine="480"/>
        <w:spacing w:line="360" w:lineRule="auto"/>
        <w:rPr>
          <w:rFonts w:eastAsia="宋体"/>
          <w:sz w:val="24"/>
        </w:rPr>
      </w:pPr>
      <w:r>
        <w:rPr>
          <w:rFonts w:hint="eastAsia" w:eastAsia="宋体"/>
          <w:sz w:val="24"/>
        </w:rPr>
        <w:t xml:space="preserve">18.5.1 磋商结束后，磋商小组将通过“苏采云”系统要求所有实质性响应的供应商在规定时间内提交最后报价。</w:t>
      </w:r>
      <w:r/>
    </w:p>
    <w:p>
      <w:pPr>
        <w:ind w:firstLine="480"/>
        <w:spacing w:line="360" w:lineRule="auto"/>
        <w:rPr>
          <w:rFonts w:eastAsia="宋体"/>
          <w:sz w:val="24"/>
        </w:rPr>
      </w:pPr>
      <w:r>
        <w:rPr>
          <w:rFonts w:hint="eastAsia" w:eastAsia="宋体"/>
          <w:sz w:val="24"/>
        </w:rPr>
        <w:t xml:space="preserve">18.5.2 最后报价是供应商响应文件的有效组成部分，最后报价也是签订合同的依据。</w:t>
      </w:r>
      <w:r/>
    </w:p>
    <w:p>
      <w:pPr>
        <w:ind w:firstLine="480"/>
        <w:spacing w:line="360" w:lineRule="auto"/>
        <w:rPr>
          <w:rFonts w:eastAsia="宋体"/>
          <w:sz w:val="24"/>
        </w:rPr>
      </w:pPr>
      <w:r>
        <w:rPr>
          <w:rFonts w:hint="eastAsia" w:eastAsia="宋体"/>
          <w:sz w:val="24"/>
        </w:rPr>
        <w:t xml:space="preserve">18.5.3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80"/>
        <w:spacing w:line="360" w:lineRule="auto"/>
        <w:rPr>
          <w:rFonts w:eastAsia="宋体"/>
          <w:sz w:val="24"/>
        </w:rPr>
      </w:pPr>
      <w:r>
        <w:rPr>
          <w:rFonts w:hint="eastAsia" w:eastAsia="宋体"/>
          <w:sz w:val="24"/>
        </w:rPr>
        <w:t xml:space="preserve">18.6异常低价响应审查</w:t>
      </w:r>
      <w:r/>
    </w:p>
    <w:p>
      <w:pPr>
        <w:ind w:firstLine="480"/>
        <w:spacing w:line="360" w:lineRule="auto"/>
        <w:rPr>
          <w:rFonts w:eastAsia="宋体"/>
          <w:sz w:val="24"/>
        </w:rPr>
      </w:pPr>
      <w:r>
        <w:rPr>
          <w:rFonts w:hint="eastAsia" w:eastAsia="宋体"/>
          <w:sz w:val="24"/>
        </w:rPr>
        <w:t xml:space="preserve">根据《关于推进解决政府采购异常低价问题的通知》（财库〔2026〕2号），评标（磋商）过程中出现下列情形之一的，评标委员会（磋商小组）应当启动异常低价投标审查程序：</w:t>
      </w:r>
      <w:r/>
    </w:p>
    <w:p>
      <w:pPr>
        <w:ind w:firstLine="480"/>
        <w:spacing w:line="360" w:lineRule="auto"/>
        <w:rPr>
          <w:rFonts w:eastAsia="宋体"/>
          <w:sz w:val="24"/>
        </w:rPr>
      </w:pPr>
      <w:r>
        <w:rPr>
          <w:rFonts w:hint="eastAsia" w:eastAsia="宋体"/>
          <w:sz w:val="24"/>
        </w:rPr>
        <w:t xml:space="preserve">（1）投标报价低于采购项目预算50%的，即投标报价＜采购项目预算×50%；</w:t>
      </w:r>
      <w:r/>
    </w:p>
    <w:p>
      <w:pPr>
        <w:ind w:firstLine="480"/>
        <w:spacing w:line="360" w:lineRule="auto"/>
        <w:rPr>
          <w:rFonts w:eastAsia="宋体"/>
          <w:sz w:val="24"/>
        </w:rPr>
      </w:pPr>
      <w:r>
        <w:rPr>
          <w:rFonts w:hint="eastAsia" w:eastAsia="宋体"/>
          <w:sz w:val="24"/>
        </w:rPr>
        <w:t xml:space="preserve">（2）投标报价低于采购项目最高限价45%的，即投标报价＜采购项目最高限价×45%；</w:t>
      </w:r>
      <w:r/>
    </w:p>
    <w:p>
      <w:pPr>
        <w:ind w:firstLine="480"/>
        <w:spacing w:line="360" w:lineRule="auto"/>
        <w:rPr>
          <w:rFonts w:eastAsia="宋体"/>
          <w:sz w:val="24"/>
        </w:rPr>
      </w:pPr>
      <w:r>
        <w:rPr>
          <w:rFonts w:hint="eastAsia" w:eastAsia="宋体"/>
          <w:sz w:val="24"/>
        </w:rPr>
        <w:t xml:space="preserve">（3）评标委员会（磋商小组）认定的供应商报价过低、有可能影响产品质量或者不能诚信履约的其他情形。</w:t>
      </w:r>
      <w:r/>
    </w:p>
    <w:p>
      <w:pPr>
        <w:ind w:firstLine="480"/>
        <w:spacing w:line="360" w:lineRule="auto"/>
        <w:rPr>
          <w:rFonts w:eastAsia="宋体"/>
          <w:sz w:val="24"/>
        </w:rPr>
      </w:pPr>
      <w:r>
        <w:rPr>
          <w:rFonts w:hint="eastAsia" w:eastAsia="宋体"/>
          <w:sz w:val="24"/>
        </w:rPr>
        <w:t xml:space="preserve"> 启动异常低价投标审查后，评标委员会（磋商小组）应当要求相关供应商在评标现场合理的时间内，提供项目具体成本测算等与报价合理性相关的书面说明材料及相关证明材料，对投标价格作出解释，由评标委员会（磋商小组）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ind w:firstLine="480"/>
        <w:spacing w:line="360" w:lineRule="auto"/>
        <w:rPr>
          <w:rFonts w:eastAsia="宋体"/>
          <w:sz w:val="24"/>
        </w:rPr>
      </w:pPr>
      <w:r>
        <w:rPr>
          <w:rFonts w:hint="eastAsia" w:eastAsia="宋体"/>
          <w:sz w:val="24"/>
        </w:rPr>
        <w:t xml:space="preserve">18.7 综合评分</w:t>
      </w:r>
      <w:r/>
    </w:p>
    <w:p>
      <w:pPr>
        <w:ind w:firstLine="480"/>
        <w:spacing w:line="360" w:lineRule="auto"/>
        <w:rPr>
          <w:rFonts w:eastAsia="宋体"/>
          <w:sz w:val="24"/>
        </w:rPr>
      </w:pPr>
      <w:r>
        <w:rPr>
          <w:rFonts w:hint="eastAsia" w:eastAsia="宋体"/>
          <w:sz w:val="24"/>
        </w:rPr>
        <w:t xml:space="preserve">经磋商确定最终采购需求和提交最后报价的供应商后，由磋商小组采用综合评分法对供应商的响应文件和最后报价进行综合评分。</w:t>
      </w:r>
      <w:r/>
    </w:p>
    <w:p>
      <w:pPr>
        <w:ind w:firstLine="480"/>
        <w:spacing w:line="360" w:lineRule="auto"/>
        <w:rPr>
          <w:rFonts w:eastAsia="宋体"/>
          <w:sz w:val="24"/>
        </w:rPr>
      </w:pPr>
      <w:r>
        <w:rPr>
          <w:rFonts w:hint="eastAsia" w:eastAsia="宋体"/>
          <w:sz w:val="24"/>
        </w:rPr>
        <w:t xml:space="preserve">磋商小组各成员独立对每个有效响应的文件进行评价、打分，然后汇总每个供应商每项评分因素的得分。</w:t>
      </w:r>
      <w:r/>
    </w:p>
    <w:p>
      <w:pPr>
        <w:ind w:firstLine="480"/>
        <w:spacing w:line="360" w:lineRule="auto"/>
        <w:rPr>
          <w:rFonts w:eastAsia="宋体"/>
          <w:sz w:val="24"/>
        </w:rPr>
      </w:pPr>
      <w:r>
        <w:rPr>
          <w:rFonts w:hint="eastAsia" w:eastAsia="宋体"/>
          <w:sz w:val="24"/>
        </w:rPr>
        <w:t xml:space="preserve">19.成交候选供应商的推荐原则及标准</w:t>
      </w:r>
      <w:r/>
    </w:p>
    <w:p>
      <w:pPr>
        <w:ind w:firstLine="480"/>
        <w:spacing w:line="360" w:lineRule="auto"/>
        <w:rPr>
          <w:rFonts w:eastAsia="宋体"/>
          <w:sz w:val="24"/>
        </w:rPr>
      </w:pPr>
      <w:r>
        <w:rPr>
          <w:rFonts w:hint="eastAsia" w:eastAsia="宋体"/>
          <w:sz w:val="24"/>
        </w:rPr>
        <w:t xml:space="preserve">19.1 如一个分包内只有一种产品，不同供应商所投产品为相同品牌产品的，提供相同品牌且通过资格审查、符合性审查、异常低价响应审查的不同供应商，按一家供应商计算，评审后得分最高的同品牌供应商获得成交候选供应商推荐资格；评审得分相同的，由采购人或者采购人委托磋商小组按照磋商文件规定的方式确定一个供应商获得成交候选供应商推荐资格，磋商文件未规定的采取随机抽取方式确定，其他同品牌供应商不作为成交候选供应商。</w:t>
      </w:r>
      <w:r/>
    </w:p>
    <w:p>
      <w:pPr>
        <w:ind w:firstLine="480"/>
        <w:spacing w:line="360" w:lineRule="auto"/>
        <w:rPr>
          <w:rFonts w:eastAsia="宋体"/>
          <w:sz w:val="24"/>
        </w:rPr>
      </w:pPr>
      <w:r>
        <w:rPr>
          <w:rFonts w:hint="eastAsia" w:eastAsia="宋体"/>
          <w:sz w:val="24"/>
        </w:rPr>
        <w:t xml:space="preserve">19.2 如一个分包内包含多种产品的，采购人或采购代理机构将在采购需求中载明核心产品，多家供应商提供的核心产品品牌型号相同的，按第19.1款规定处理。</w:t>
      </w:r>
      <w:r/>
    </w:p>
    <w:p>
      <w:pPr>
        <w:ind w:firstLine="480"/>
        <w:spacing w:line="360" w:lineRule="auto"/>
        <w:rPr>
          <w:rFonts w:eastAsia="宋体"/>
          <w:sz w:val="24"/>
        </w:rPr>
      </w:pPr>
      <w:r>
        <w:rPr>
          <w:rFonts w:hint="eastAsia" w:eastAsia="宋体"/>
          <w:sz w:val="24"/>
        </w:rPr>
        <w:t xml:space="preserve">19.3 磋商小组依据本项目磋商文件所约定的评审方法和标准，按照有效供应商综合总得分由高到低依次推荐成交候选供应商。</w:t>
      </w:r>
      <w:r/>
    </w:p>
    <w:p>
      <w:pPr>
        <w:ind w:firstLine="480"/>
        <w:spacing w:line="360" w:lineRule="auto"/>
        <w:rPr>
          <w:rFonts w:eastAsia="宋体"/>
          <w:sz w:val="24"/>
        </w:rPr>
      </w:pPr>
      <w:r>
        <w:rPr>
          <w:rFonts w:hint="eastAsia" w:eastAsia="宋体"/>
          <w:sz w:val="24"/>
        </w:rPr>
        <w:t xml:space="preserve">综合总得分出现两家或两家以上相同者，按最后报价由低到高排序推荐成交候选供应商；综合总得分且最后报价均相同的，由磋商小组按照技术指标优劣顺序推荐成交候选供应商。</w:t>
      </w:r>
      <w:r/>
    </w:p>
    <w:p>
      <w:pPr>
        <w:ind w:firstLine="480"/>
        <w:spacing w:line="360" w:lineRule="auto"/>
        <w:rPr>
          <w:rFonts w:eastAsia="宋体"/>
          <w:sz w:val="24"/>
        </w:rPr>
      </w:pPr>
      <w:r>
        <w:rPr>
          <w:rFonts w:hint="eastAsia" w:eastAsia="宋体"/>
          <w:sz w:val="24"/>
        </w:rPr>
        <w:t xml:space="preserve">20. 编写评审报告</w:t>
      </w:r>
      <w:r/>
    </w:p>
    <w:p>
      <w:pPr>
        <w:ind w:firstLine="480"/>
        <w:spacing w:line="360" w:lineRule="auto"/>
        <w:rPr>
          <w:rFonts w:eastAsia="宋体"/>
          <w:sz w:val="24"/>
        </w:rPr>
      </w:pPr>
      <w:r>
        <w:rPr>
          <w:rFonts w:hint="eastAsia" w:eastAsia="宋体"/>
          <w:sz w:val="24"/>
        </w:rPr>
        <w:t xml:space="preserve">20.1 评审报告是根据全体磋商小组成员签字的原始评审记录和评审结果编写的报告，评审报告由磋商小组全体成员签字。对评审结论持有异议的磋商小组成员可以书面方式阐述其不同意见和理由。磋商小组成员拒绝在评审报告上签字且不陈述其不同意见和理由的，视为同意评审结论。</w:t>
      </w:r>
      <w:r/>
    </w:p>
    <w:p>
      <w:pPr>
        <w:ind w:firstLine="480"/>
        <w:spacing w:line="360" w:lineRule="auto"/>
        <w:rPr>
          <w:rFonts w:eastAsia="宋体"/>
          <w:sz w:val="24"/>
        </w:rPr>
      </w:pPr>
      <w:r>
        <w:rPr>
          <w:rFonts w:hint="eastAsia" w:eastAsia="宋体"/>
          <w:sz w:val="24"/>
        </w:rPr>
        <w:t xml:space="preserve">21. 采购活动终止的情况</w:t>
      </w:r>
      <w:r/>
    </w:p>
    <w:p>
      <w:pPr>
        <w:ind w:firstLine="480"/>
        <w:spacing w:line="360" w:lineRule="auto"/>
        <w:rPr>
          <w:rFonts w:eastAsia="宋体"/>
          <w:sz w:val="24"/>
        </w:rPr>
      </w:pPr>
      <w:r>
        <w:rPr>
          <w:rFonts w:hint="eastAsia" w:eastAsia="宋体"/>
          <w:sz w:val="24"/>
        </w:rPr>
        <w:t xml:space="preserve">（1）因情况变化，不再符合规定的竞争性磋商采购方式适用情形的。</w:t>
      </w:r>
      <w:r/>
    </w:p>
    <w:p>
      <w:pPr>
        <w:ind w:firstLine="480"/>
        <w:spacing w:line="360" w:lineRule="auto"/>
        <w:rPr>
          <w:rFonts w:eastAsia="宋体"/>
          <w:sz w:val="24"/>
        </w:rPr>
      </w:pPr>
      <w:r>
        <w:rPr>
          <w:rFonts w:hint="eastAsia" w:eastAsia="宋体"/>
          <w:sz w:val="24"/>
        </w:rPr>
        <w:t xml:space="preserve">（2）出现影响采购公正的违法、违规行为的。</w:t>
      </w:r>
      <w:r/>
    </w:p>
    <w:p>
      <w:pPr>
        <w:ind w:firstLine="480"/>
        <w:spacing w:line="360" w:lineRule="auto"/>
        <w:rPr>
          <w:rFonts w:eastAsia="宋体"/>
          <w:sz w:val="24"/>
        </w:rPr>
      </w:pPr>
      <w:r>
        <w:rPr>
          <w:rFonts w:hint="eastAsia" w:eastAsia="宋体"/>
          <w:sz w:val="24"/>
        </w:rPr>
        <w:t xml:space="preserve">（3）除《政府采购竞争性磋商采购方式理暂行办法》第三条第四项及《财政部关于竞争性磋商采购方式管理暂行办法有关问题的补充通知》（财库〔2015〕124号）规定情形外，在采购过程中符合要求的供应商或者报价未超过采购预算的供应商不足3家的；</w:t>
      </w:r>
      <w:r/>
    </w:p>
    <w:p>
      <w:pPr>
        <w:ind w:firstLine="480"/>
        <w:spacing w:line="360" w:lineRule="auto"/>
        <w:rPr>
          <w:rFonts w:eastAsia="宋体"/>
          <w:sz w:val="24"/>
        </w:rPr>
      </w:pPr>
      <w:r>
        <w:rPr>
          <w:rFonts w:hint="eastAsia" w:eastAsia="宋体"/>
          <w:sz w:val="24"/>
        </w:rPr>
        <w:t xml:space="preserve">（4）因重大变故，采购任务取消的。</w:t>
      </w:r>
      <w:r/>
    </w:p>
    <w:p>
      <w:pPr>
        <w:ind w:firstLine="480"/>
        <w:spacing w:line="360" w:lineRule="auto"/>
        <w:rPr>
          <w:rFonts w:eastAsia="宋体"/>
          <w:sz w:val="24"/>
        </w:rPr>
      </w:pPr>
      <w:r>
        <w:rPr>
          <w:rFonts w:hint="eastAsia" w:eastAsia="宋体"/>
          <w:sz w:val="24"/>
        </w:rPr>
        <w:t xml:space="preserve">（5）政府采购法律法规规定的其他情形。</w:t>
      </w:r>
      <w:r/>
    </w:p>
    <w:p>
      <w:pPr>
        <w:ind w:firstLine="480"/>
        <w:spacing w:line="360" w:lineRule="auto"/>
        <w:rPr>
          <w:rFonts w:eastAsia="宋体"/>
          <w:sz w:val="24"/>
        </w:rPr>
      </w:pPr>
      <w:r>
        <w:rPr>
          <w:rFonts w:hint="eastAsia" w:eastAsia="宋体"/>
          <w:sz w:val="24"/>
        </w:rPr>
        <w:t xml:space="preserve">六、成交</w:t>
      </w:r>
      <w:r/>
    </w:p>
    <w:p>
      <w:pPr>
        <w:ind w:firstLine="480"/>
        <w:spacing w:line="360" w:lineRule="auto"/>
        <w:rPr>
          <w:rFonts w:eastAsia="宋体"/>
          <w:sz w:val="24"/>
        </w:rPr>
      </w:pPr>
      <w:r>
        <w:rPr>
          <w:rFonts w:hint="eastAsia" w:eastAsia="宋体"/>
          <w:sz w:val="24"/>
        </w:rPr>
        <w:t xml:space="preserve">22. 确定成交供应商</w:t>
      </w:r>
      <w:r/>
    </w:p>
    <w:p>
      <w:pPr>
        <w:ind w:firstLine="480"/>
        <w:spacing w:line="360" w:lineRule="auto"/>
        <w:rPr>
          <w:rFonts w:eastAsia="宋体"/>
          <w:sz w:val="24"/>
        </w:rPr>
      </w:pPr>
      <w:r>
        <w:rPr>
          <w:rFonts w:hint="eastAsia" w:eastAsia="宋体"/>
          <w:sz w:val="24"/>
        </w:rPr>
        <w:t xml:space="preserve">22.1 按以下第（2）种方式确定成交供应商</w:t>
      </w:r>
      <w:r/>
    </w:p>
    <w:p>
      <w:pPr>
        <w:ind w:firstLine="480"/>
        <w:spacing w:line="360" w:lineRule="auto"/>
        <w:rPr>
          <w:rFonts w:eastAsia="宋体"/>
          <w:sz w:val="24"/>
        </w:rPr>
      </w:pPr>
      <w:r>
        <w:rPr>
          <w:rFonts w:hint="eastAsia" w:eastAsia="宋体"/>
          <w:sz w:val="24"/>
        </w:rPr>
        <w:t xml:space="preserve">（1）磋商小组直接确定排名第一的成交候选人为成交供应商；</w:t>
      </w:r>
      <w:r/>
    </w:p>
    <w:p>
      <w:pPr>
        <w:ind w:firstLine="480"/>
        <w:spacing w:line="360" w:lineRule="auto"/>
        <w:rPr>
          <w:rFonts w:eastAsia="宋体"/>
          <w:sz w:val="24"/>
        </w:rPr>
      </w:pPr>
      <w:r>
        <w:rPr>
          <w:rFonts w:hint="eastAsia" w:eastAsia="宋体"/>
          <w:sz w:val="24"/>
        </w:rPr>
        <w:t xml:space="preserve">（2）采购人在磋商小组推荐的成交候选人中按顺序确定成交供应商。</w:t>
      </w:r>
      <w:r/>
    </w:p>
    <w:p>
      <w:pPr>
        <w:ind w:firstLine="480"/>
        <w:spacing w:line="360" w:lineRule="auto"/>
        <w:rPr>
          <w:rFonts w:eastAsia="宋体"/>
          <w:sz w:val="24"/>
        </w:rPr>
      </w:pPr>
      <w:r>
        <w:rPr>
          <w:rFonts w:hint="eastAsia" w:eastAsia="宋体"/>
          <w:sz w:val="24"/>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p>
    <w:p>
      <w:pPr>
        <w:ind w:firstLine="480"/>
        <w:spacing w:line="360" w:lineRule="auto"/>
        <w:rPr>
          <w:rFonts w:eastAsia="宋体"/>
          <w:sz w:val="24"/>
        </w:rPr>
      </w:pPr>
      <w:r>
        <w:rPr>
          <w:rFonts w:hint="eastAsia" w:eastAsia="宋体"/>
          <w:sz w:val="24"/>
        </w:rPr>
        <w:t xml:space="preserve">22.2 成交供应商确定之日起两个工作日内，将在财政部门指定的政府采购信息发布媒体上公告。</w:t>
      </w:r>
      <w:r/>
    </w:p>
    <w:p>
      <w:pPr>
        <w:ind w:firstLine="480"/>
        <w:spacing w:line="360" w:lineRule="auto"/>
        <w:rPr>
          <w:rFonts w:eastAsia="宋体"/>
          <w:sz w:val="24"/>
        </w:rPr>
      </w:pPr>
      <w:r>
        <w:rPr>
          <w:rFonts w:hint="eastAsia" w:eastAsia="宋体"/>
          <w:sz w:val="24"/>
        </w:rPr>
        <w:t xml:space="preserve">22.3 成交通知书对采购人和成交供应商具有同等法律效力。</w:t>
      </w:r>
      <w:r/>
    </w:p>
    <w:p>
      <w:pPr>
        <w:ind w:firstLine="480"/>
        <w:spacing w:line="360" w:lineRule="auto"/>
        <w:rPr>
          <w:rFonts w:eastAsia="宋体"/>
          <w:sz w:val="24"/>
        </w:rPr>
      </w:pPr>
      <w:r>
        <w:rPr>
          <w:rFonts w:hint="eastAsia" w:eastAsia="宋体"/>
          <w:sz w:val="24"/>
        </w:rPr>
        <w:t xml:space="preserve">22.4 成交通知书发出后，成交供应商无正当理由不与采购人签订合同的，应当依法承担法律责任。</w:t>
      </w:r>
      <w:r/>
    </w:p>
    <w:p>
      <w:pPr>
        <w:ind w:firstLine="480"/>
        <w:spacing w:line="360" w:lineRule="auto"/>
        <w:rPr>
          <w:rFonts w:eastAsia="宋体"/>
          <w:sz w:val="24"/>
        </w:rPr>
      </w:pPr>
      <w:r>
        <w:rPr>
          <w:rFonts w:hint="eastAsia" w:eastAsia="宋体"/>
          <w:sz w:val="24"/>
        </w:rPr>
        <w:t xml:space="preserve">22.5 采购代理机构对未成交的供应商不做未成交原因的解释。</w:t>
      </w:r>
      <w:r/>
    </w:p>
    <w:p>
      <w:pPr>
        <w:ind w:firstLine="480"/>
        <w:spacing w:line="360" w:lineRule="auto"/>
        <w:rPr>
          <w:rFonts w:eastAsia="宋体"/>
          <w:sz w:val="24"/>
        </w:rPr>
      </w:pPr>
      <w:r>
        <w:rPr>
          <w:rFonts w:hint="eastAsia" w:eastAsia="宋体"/>
          <w:sz w:val="24"/>
        </w:rPr>
        <w:t xml:space="preserve">七、签订合同</w:t>
      </w:r>
      <w:r/>
    </w:p>
    <w:p>
      <w:pPr>
        <w:ind w:firstLine="480"/>
        <w:spacing w:line="360" w:lineRule="auto"/>
        <w:rPr>
          <w:rFonts w:eastAsia="宋体"/>
          <w:sz w:val="24"/>
        </w:rPr>
      </w:pPr>
      <w:r>
        <w:rPr>
          <w:rFonts w:hint="eastAsia" w:eastAsia="宋体"/>
          <w:sz w:val="24"/>
        </w:rPr>
        <w:t xml:space="preserve">23. 签订合同</w:t>
      </w:r>
      <w:r/>
    </w:p>
    <w:p>
      <w:pPr>
        <w:ind w:firstLine="480"/>
        <w:spacing w:line="360" w:lineRule="auto"/>
        <w:rPr>
          <w:rFonts w:eastAsia="宋体"/>
          <w:sz w:val="24"/>
        </w:rPr>
      </w:pPr>
      <w:r>
        <w:rPr>
          <w:rFonts w:hint="eastAsia" w:eastAsia="宋体"/>
          <w:sz w:val="24"/>
        </w:rPr>
        <w:t xml:space="preserve">23.1 成交供应商应当自成交通知书发出之日起三十日内，与采购人签订采购合同，所签订的合同不得对磋商文件和响应文件作实质性修改。</w:t>
      </w:r>
      <w:r/>
    </w:p>
    <w:p>
      <w:pPr>
        <w:ind w:firstLine="480"/>
        <w:spacing w:line="360" w:lineRule="auto"/>
        <w:rPr>
          <w:rFonts w:eastAsia="宋体"/>
          <w:sz w:val="24"/>
        </w:rPr>
      </w:pPr>
      <w:r>
        <w:rPr>
          <w:rFonts w:hint="eastAsia" w:eastAsia="宋体"/>
          <w:sz w:val="24"/>
        </w:rPr>
        <w:t xml:space="preserve">23.2 采购人不得向成交供应商提出任何不合理的要求作为签订合同的条件，不得与成交供应商私下订立背离合同实质性内容的协议。</w:t>
      </w:r>
      <w:r/>
    </w:p>
    <w:p>
      <w:pPr>
        <w:ind w:firstLine="480"/>
        <w:spacing w:line="360" w:lineRule="auto"/>
        <w:rPr>
          <w:rFonts w:eastAsia="宋体"/>
          <w:sz w:val="24"/>
        </w:rPr>
      </w:pPr>
      <w:r>
        <w:rPr>
          <w:rFonts w:hint="eastAsia" w:eastAsia="宋体"/>
          <w:sz w:val="24"/>
        </w:rPr>
        <w:t xml:space="preserve">23.3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80"/>
        <w:spacing w:line="360" w:lineRule="auto"/>
        <w:rPr>
          <w:rFonts w:eastAsia="宋体"/>
          <w:sz w:val="24"/>
        </w:rPr>
      </w:pPr>
      <w:r>
        <w:rPr>
          <w:rFonts w:hint="eastAsia" w:eastAsia="宋体"/>
          <w:sz w:val="24"/>
        </w:rPr>
        <w:t xml:space="preserve">23.4 成交供应商拒绝与采购人签订合同的，采购人可以按照评审报告推荐的成交候选供应商名单排序，确定下一成交候选供应商为成交供应商，也可以重新开展采购活动。成交供应商拒绝签订政府采购合同的不得参加对该项目重新开展的采购活动。</w:t>
      </w:r>
      <w:r/>
    </w:p>
    <w:p>
      <w:pPr>
        <w:ind w:firstLine="480"/>
        <w:spacing w:line="360" w:lineRule="auto"/>
        <w:rPr>
          <w:rFonts w:eastAsia="宋体"/>
          <w:sz w:val="24"/>
        </w:rPr>
      </w:pPr>
      <w:r>
        <w:rPr>
          <w:rFonts w:hint="eastAsia" w:eastAsia="宋体"/>
          <w:sz w:val="24"/>
        </w:rPr>
        <w:t xml:space="preserve">24. 标的物的追加</w:t>
      </w:r>
      <w:r/>
    </w:p>
    <w:p>
      <w:pPr>
        <w:ind w:firstLine="480"/>
        <w:spacing w:line="360" w:lineRule="auto"/>
        <w:rPr>
          <w:rFonts w:eastAsia="宋体"/>
          <w:sz w:val="24"/>
        </w:rPr>
      </w:pPr>
      <w:r>
        <w:rPr>
          <w:rFonts w:hint="eastAsia" w:eastAsia="宋体"/>
          <w:sz w:val="24"/>
        </w:rPr>
        <w:t xml:space="preserve">24.1 政府采购合同履行中，采购人需追加与合同标的相同的货物（包含与货物相关的服务）的，在不改变合同其他条款的前提下，可以与成交供应商协商签订补充合同，但所有补充合同的采购金额不超过原合同金额10%。</w:t>
      </w:r>
      <w:r/>
    </w:p>
    <w:p>
      <w:pPr>
        <w:ind w:firstLine="480"/>
        <w:spacing w:line="360" w:lineRule="auto"/>
        <w:rPr>
          <w:rFonts w:eastAsia="宋体"/>
          <w:sz w:val="24"/>
        </w:rPr>
      </w:pPr>
      <w:r>
        <w:rPr>
          <w:rFonts w:hint="eastAsia" w:eastAsia="宋体"/>
          <w:sz w:val="24"/>
        </w:rPr>
        <w:t xml:space="preserve">八、质疑和投诉</w:t>
      </w:r>
      <w:r/>
    </w:p>
    <w:p>
      <w:pPr>
        <w:ind w:firstLine="480"/>
        <w:spacing w:line="360" w:lineRule="auto"/>
        <w:rPr>
          <w:rFonts w:eastAsia="宋体"/>
          <w:sz w:val="24"/>
        </w:rPr>
      </w:pPr>
      <w:r>
        <w:rPr>
          <w:rFonts w:hint="eastAsia" w:eastAsia="宋体"/>
          <w:sz w:val="24"/>
        </w:rPr>
        <w:t xml:space="preserve">25. 质疑</w:t>
      </w:r>
      <w:r/>
    </w:p>
    <w:p>
      <w:pPr>
        <w:ind w:firstLine="480"/>
        <w:spacing w:line="360" w:lineRule="auto"/>
        <w:rPr>
          <w:rFonts w:eastAsia="宋体"/>
          <w:sz w:val="24"/>
        </w:rPr>
      </w:pPr>
      <w:r>
        <w:rPr>
          <w:rFonts w:hint="eastAsia" w:eastAsia="宋体"/>
          <w:sz w:val="24"/>
        </w:rPr>
        <w:t xml:space="preserve">25.1 供应商认为采购文件、采购过程和成交结果使自己的合法权益受到损害的，可以在知道或者应知其权益受到损害之日起七个工作日内，以书面形式向采购人或采购代理机构提出质疑。接收质疑函的联系部门、联系电话和通讯地址详见竞争性磋商公告。</w:t>
      </w:r>
      <w:r/>
    </w:p>
    <w:p>
      <w:pPr>
        <w:ind w:firstLine="480"/>
        <w:spacing w:line="360" w:lineRule="auto"/>
        <w:rPr>
          <w:rFonts w:eastAsia="宋体"/>
          <w:sz w:val="24"/>
        </w:rPr>
      </w:pPr>
      <w:r>
        <w:rPr>
          <w:rFonts w:hint="eastAsia" w:eastAsia="宋体"/>
          <w:sz w:val="24"/>
        </w:rPr>
        <w:t xml:space="preserve">25.2 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80"/>
        <w:spacing w:line="360" w:lineRule="auto"/>
        <w:rPr>
          <w:rFonts w:eastAsia="宋体"/>
          <w:sz w:val="24"/>
        </w:rPr>
      </w:pPr>
      <w:r>
        <w:rPr>
          <w:rFonts w:hint="eastAsia" w:eastAsia="宋体"/>
          <w:sz w:val="24"/>
        </w:rPr>
        <w:t xml:space="preserve">25.3 提出质疑的供应商应当是参与所质疑项目采购活动的供应商。潜在供应商已依法获取其可质疑的采购文件的，可以对该文件提出质疑。</w:t>
      </w:r>
      <w:r/>
    </w:p>
    <w:p>
      <w:pPr>
        <w:ind w:firstLine="480"/>
        <w:spacing w:line="360" w:lineRule="auto"/>
        <w:rPr>
          <w:rFonts w:eastAsia="宋体"/>
          <w:sz w:val="24"/>
        </w:rPr>
      </w:pPr>
      <w:r>
        <w:rPr>
          <w:rFonts w:hint="eastAsia" w:eastAsia="宋体"/>
          <w:sz w:val="24"/>
        </w:rPr>
        <w:t xml:space="preserve">供应商必须在法定质疑期内一次性提出针对同一采购程序环节的质疑。</w:t>
      </w:r>
      <w:r/>
    </w:p>
    <w:p>
      <w:pPr>
        <w:ind w:firstLine="480"/>
        <w:spacing w:line="360" w:lineRule="auto"/>
        <w:rPr>
          <w:rFonts w:eastAsia="宋体"/>
          <w:sz w:val="24"/>
        </w:rPr>
      </w:pPr>
      <w:r>
        <w:rPr>
          <w:rFonts w:hint="eastAsia" w:eastAsia="宋体"/>
          <w:sz w:val="24"/>
        </w:rPr>
        <w:t xml:space="preserve">25.4 供应商提出质疑应当提交质疑函和必要的证明材料。质疑函应当包括下列内容：</w:t>
      </w:r>
      <w:r/>
    </w:p>
    <w:p>
      <w:pPr>
        <w:ind w:firstLine="480"/>
        <w:spacing w:line="360" w:lineRule="auto"/>
        <w:rPr>
          <w:rFonts w:eastAsia="宋体"/>
          <w:sz w:val="24"/>
        </w:rPr>
      </w:pPr>
      <w:r>
        <w:rPr>
          <w:rFonts w:hint="eastAsia" w:eastAsia="宋体"/>
          <w:sz w:val="24"/>
        </w:rPr>
        <w:t xml:space="preserve">（一）供应商的姓名或者名称、地址、邮编、联系人及联系电话；</w:t>
      </w:r>
      <w:r/>
    </w:p>
    <w:p>
      <w:pPr>
        <w:ind w:firstLine="480"/>
        <w:spacing w:line="360" w:lineRule="auto"/>
        <w:rPr>
          <w:rFonts w:eastAsia="宋体"/>
          <w:sz w:val="24"/>
        </w:rPr>
      </w:pPr>
      <w:r>
        <w:rPr>
          <w:rFonts w:hint="eastAsia" w:eastAsia="宋体"/>
          <w:sz w:val="24"/>
        </w:rPr>
        <w:t xml:space="preserve">（二）质疑项目的名称、编号；</w:t>
      </w:r>
      <w:r/>
    </w:p>
    <w:p>
      <w:pPr>
        <w:ind w:firstLine="480"/>
        <w:spacing w:line="360" w:lineRule="auto"/>
        <w:rPr>
          <w:rFonts w:eastAsia="宋体"/>
          <w:sz w:val="24"/>
        </w:rPr>
      </w:pPr>
      <w:r>
        <w:rPr>
          <w:rFonts w:hint="eastAsia" w:eastAsia="宋体"/>
          <w:sz w:val="24"/>
        </w:rPr>
        <w:t xml:space="preserve">（三）具体、明确的质疑事项和与质疑事项相关的请求（具体条款）；</w:t>
      </w:r>
      <w:r/>
    </w:p>
    <w:p>
      <w:pPr>
        <w:ind w:firstLine="480"/>
        <w:spacing w:line="360" w:lineRule="auto"/>
        <w:rPr>
          <w:rFonts w:eastAsia="宋体"/>
          <w:sz w:val="24"/>
        </w:rPr>
      </w:pPr>
      <w:r>
        <w:rPr>
          <w:rFonts w:hint="eastAsia" w:eastAsia="宋体"/>
          <w:sz w:val="24"/>
        </w:rPr>
        <w:t xml:space="preserve">（四）事实依据（具体条款）；</w:t>
      </w:r>
      <w:r/>
    </w:p>
    <w:p>
      <w:pPr>
        <w:ind w:firstLine="480"/>
        <w:spacing w:line="360" w:lineRule="auto"/>
        <w:rPr>
          <w:rFonts w:eastAsia="宋体"/>
          <w:sz w:val="24"/>
        </w:rPr>
      </w:pPr>
      <w:r>
        <w:rPr>
          <w:rFonts w:hint="eastAsia" w:eastAsia="宋体"/>
          <w:sz w:val="24"/>
        </w:rPr>
        <w:t xml:space="preserve">（五）必要的法律依据（具体条款）；</w:t>
      </w:r>
      <w:r/>
    </w:p>
    <w:p>
      <w:pPr>
        <w:ind w:firstLine="480"/>
        <w:spacing w:line="360" w:lineRule="auto"/>
        <w:rPr>
          <w:rFonts w:eastAsia="宋体"/>
          <w:sz w:val="24"/>
        </w:rPr>
      </w:pPr>
      <w:r>
        <w:rPr>
          <w:rFonts w:hint="eastAsia" w:eastAsia="宋体"/>
          <w:sz w:val="24"/>
        </w:rPr>
        <w:t xml:space="preserve">（六）提出质疑的日期。</w:t>
      </w:r>
      <w:r/>
    </w:p>
    <w:p>
      <w:pPr>
        <w:ind w:firstLine="480"/>
        <w:spacing w:line="360" w:lineRule="auto"/>
        <w:rPr>
          <w:rFonts w:eastAsia="宋体"/>
          <w:sz w:val="24"/>
        </w:rPr>
      </w:pPr>
      <w:r>
        <w:rPr>
          <w:rFonts w:hint="eastAsia" w:eastAsia="宋体"/>
          <w:sz w:val="24"/>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80"/>
        <w:spacing w:line="360" w:lineRule="auto"/>
        <w:rPr>
          <w:rFonts w:eastAsia="宋体"/>
          <w:sz w:val="24"/>
        </w:rPr>
      </w:pPr>
      <w:r>
        <w:rPr>
          <w:rFonts w:hint="eastAsia" w:eastAsia="宋体"/>
          <w:sz w:val="24"/>
        </w:rPr>
        <w:t xml:space="preserve">质疑函应当使用中文。相关当事人提供外文书证或者外国语视听资料的，应当附有中文译本，由翻译机构盖章或者翻译人员签名。</w:t>
      </w:r>
      <w:r/>
    </w:p>
    <w:p>
      <w:pPr>
        <w:ind w:firstLine="480"/>
        <w:spacing w:line="360" w:lineRule="auto"/>
        <w:rPr>
          <w:rFonts w:eastAsia="宋体"/>
          <w:sz w:val="24"/>
        </w:rPr>
      </w:pPr>
      <w:r>
        <w:rPr>
          <w:rFonts w:hint="eastAsia" w:eastAsia="宋体"/>
          <w:sz w:val="24"/>
        </w:rPr>
        <w:t xml:space="preserve">26.投诉</w:t>
      </w:r>
      <w:r/>
    </w:p>
    <w:p>
      <w:pPr>
        <w:ind w:firstLine="480"/>
        <w:spacing w:line="360" w:lineRule="auto"/>
        <w:rPr>
          <w:rFonts w:eastAsia="宋体"/>
          <w:sz w:val="24"/>
        </w:rPr>
      </w:pPr>
      <w:r>
        <w:rPr>
          <w:rFonts w:hint="eastAsia" w:eastAsia="宋体"/>
          <w:sz w:val="24"/>
        </w:rPr>
        <w:t xml:space="preserve">26.1 质疑供应商对采购代理机构的答复不满意或者采购代理机构未在规定的时间内作出答复的，可以在答复期满后十五个工作日内向同级政府采购监督管理部门投诉。</w:t>
      </w:r>
      <w:r/>
    </w:p>
    <w:p>
      <w:pPr>
        <w:ind w:firstLine="480"/>
        <w:spacing w:line="360" w:lineRule="auto"/>
        <w:rPr>
          <w:rFonts w:eastAsia="宋体"/>
          <w:sz w:val="24"/>
        </w:rPr>
      </w:pPr>
      <w:r>
        <w:rPr>
          <w:rFonts w:hint="eastAsia" w:eastAsia="宋体"/>
          <w:sz w:val="24"/>
        </w:rPr>
        <w:t xml:space="preserve">27</w:t>
      </w:r>
      <w:r>
        <w:rPr>
          <w:rFonts w:eastAsia="宋体"/>
          <w:sz w:val="24"/>
        </w:rPr>
        <w:t xml:space="preserve">. 代理服务费</w:t>
      </w:r>
      <w:r/>
    </w:p>
    <w:p>
      <w:pPr>
        <w:ind w:firstLine="480"/>
        <w:spacing w:line="360" w:lineRule="auto"/>
        <w:rPr>
          <w:rFonts w:eastAsia="宋体"/>
          <w:sz w:val="24"/>
        </w:rPr>
      </w:pPr>
      <w:r>
        <w:rPr>
          <w:rFonts w:hint="eastAsia" w:eastAsia="宋体"/>
          <w:sz w:val="24"/>
        </w:rPr>
        <w:t xml:space="preserve">采购人</w:t>
      </w:r>
      <w:r>
        <w:rPr>
          <w:rFonts w:eastAsia="宋体"/>
          <w:sz w:val="24"/>
        </w:rPr>
        <w:t xml:space="preserve">按照规定交纳代理服务费。</w:t>
      </w:r>
      <w:r/>
    </w:p>
    <w:p>
      <w:pPr>
        <w:ind w:firstLine="480"/>
        <w:spacing w:line="360" w:lineRule="auto"/>
        <w:rPr>
          <w:rFonts w:eastAsia="宋体"/>
          <w:sz w:val="24"/>
        </w:rPr>
      </w:pPr>
      <w:r>
        <w:rPr>
          <w:rFonts w:hint="eastAsia" w:eastAsia="宋体"/>
          <w:sz w:val="24"/>
        </w:rPr>
        <w:t xml:space="preserve">28</w:t>
      </w:r>
      <w:r>
        <w:rPr>
          <w:rFonts w:eastAsia="宋体"/>
          <w:sz w:val="24"/>
        </w:rPr>
        <w:t xml:space="preserve">.政策功能</w:t>
      </w:r>
      <w:r/>
    </w:p>
    <w:p>
      <w:pPr>
        <w:ind w:firstLine="480"/>
        <w:spacing w:line="360" w:lineRule="auto"/>
        <w:rPr>
          <w:rFonts w:eastAsia="宋体"/>
          <w:sz w:val="24"/>
        </w:rPr>
      </w:pPr>
      <w:r>
        <w:rPr>
          <w:rFonts w:hint="eastAsia" w:eastAsia="宋体"/>
          <w:sz w:val="24"/>
        </w:rPr>
        <w:t xml:space="preserve">28</w:t>
      </w:r>
      <w:r>
        <w:rPr>
          <w:rFonts w:eastAsia="宋体"/>
          <w:sz w:val="24"/>
        </w:rPr>
        <w:t xml:space="preserve">.1中小企业政策</w:t>
      </w:r>
      <w:r/>
    </w:p>
    <w:p>
      <w:pPr>
        <w:ind w:firstLine="480"/>
        <w:spacing w:line="360" w:lineRule="auto"/>
        <w:rPr>
          <w:rFonts w:eastAsia="宋体"/>
          <w:sz w:val="24"/>
        </w:rPr>
      </w:pPr>
      <w:r>
        <w:rPr>
          <w:rFonts w:eastAsia="宋体"/>
          <w:sz w:val="24"/>
        </w:rPr>
        <w:t xml:space="preserve">（1）中小企业应当符合《转发财政部工业和信息化部关于印发〈政府采购促进中小企业发展管理办法〉的通知》（苏财购〔2021〕34号）、《政府采购促进中小企业发展管理办法》（财库</w:t>
      </w:r>
      <w:r>
        <w:rPr>
          <w:rFonts w:hint="eastAsia" w:eastAsia="宋体"/>
          <w:sz w:val="24"/>
        </w:rPr>
        <w:t xml:space="preserve">〔2020〕46号</w:t>
      </w:r>
      <w:r>
        <w:rPr>
          <w:rFonts w:eastAsia="宋体"/>
          <w:sz w:val="24"/>
        </w:rPr>
        <w:t xml:space="preserve">）、《关于政府采购支持监狱企业发展有关问题的通知》（财库〔2014〕68号）第一条或《关于促进残疾人就业政府采购政策的通知》（财库〔2017〕141号）第一条的规定。</w:t>
      </w:r>
      <w:r/>
    </w:p>
    <w:p>
      <w:pPr>
        <w:ind w:firstLine="480"/>
        <w:spacing w:line="360" w:lineRule="auto"/>
        <w:rPr>
          <w:rFonts w:eastAsia="宋体"/>
          <w:sz w:val="24"/>
        </w:rPr>
      </w:pPr>
      <w:r>
        <w:rPr>
          <w:rFonts w:eastAsia="宋体"/>
          <w:sz w:val="24"/>
        </w:rPr>
        <w:t xml:space="preserve">（2）</w:t>
      </w:r>
      <w:r>
        <w:rPr>
          <w:rFonts w:hint="eastAsia" w:eastAsia="宋体"/>
          <w:sz w:val="24"/>
        </w:rPr>
        <w:t xml:space="preserve">对于专门面向中小企业或小型、微型企业的项目，只面向中小企业或小型、微型企业采购。对于非专门面向中小企业的项目，对小型和微型企业产品的价格给予</w:t>
      </w:r>
      <w:r>
        <w:rPr>
          <w:rFonts w:hint="eastAsia" w:eastAsia="宋体"/>
          <w:b/>
          <w:bCs/>
          <w:sz w:val="24"/>
          <w:u w:val="single"/>
        </w:rPr>
        <w:t xml:space="preserve">5%（工程）</w:t>
      </w:r>
      <w:r>
        <w:rPr>
          <w:rFonts w:hint="eastAsia" w:eastAsia="宋体"/>
          <w:sz w:val="24"/>
        </w:rPr>
        <w:t xml:space="preserve">的扣除，用扣除后的价格参与评审</w:t>
      </w:r>
      <w:r>
        <w:rPr>
          <w:rFonts w:eastAsia="宋体"/>
          <w:sz w:val="24"/>
        </w:rPr>
        <w:t xml:space="preserve">。</w:t>
      </w:r>
      <w:r/>
    </w:p>
    <w:p>
      <w:pPr>
        <w:ind w:firstLine="480"/>
        <w:spacing w:line="360" w:lineRule="auto"/>
        <w:rPr>
          <w:rFonts w:eastAsia="宋体"/>
          <w:sz w:val="24"/>
        </w:rPr>
      </w:pPr>
      <w:r>
        <w:rPr>
          <w:rFonts w:eastAsia="宋体"/>
          <w:sz w:val="24"/>
        </w:rPr>
        <w:t xml:space="preserve">（3）参加政府采购活动的中小企业应当提供《中小企业声明函》、由省级以上监狱管理局戒毒管理局（含新疆生产建设兵团）出具的属于监狱企业的证明文件或《残</w:t>
      </w:r>
      <w:r>
        <w:rPr>
          <w:rFonts w:hint="eastAsia" w:eastAsia="宋体"/>
          <w:sz w:val="24"/>
        </w:rPr>
        <w:t xml:space="preserve">疾人福利性单位声明函》。</w:t>
      </w:r>
      <w:r/>
    </w:p>
    <w:p>
      <w:pPr>
        <w:ind w:firstLine="480"/>
        <w:spacing w:line="360" w:lineRule="auto"/>
        <w:rPr>
          <w:rFonts w:eastAsia="宋体"/>
          <w:sz w:val="24"/>
        </w:rPr>
      </w:pPr>
      <w:r>
        <w:rPr>
          <w:rFonts w:hint="eastAsia" w:eastAsia="宋体"/>
          <w:sz w:val="24"/>
        </w:rPr>
        <w:t xml:space="preserve">28</w:t>
      </w:r>
      <w:r>
        <w:rPr>
          <w:rFonts w:eastAsia="宋体"/>
          <w:sz w:val="24"/>
        </w:rPr>
        <w:t xml:space="preserve">.2节能产品、环境标志产品政策</w:t>
      </w:r>
      <w:r/>
    </w:p>
    <w:p>
      <w:pPr>
        <w:ind w:firstLine="480"/>
        <w:spacing w:line="360" w:lineRule="auto"/>
        <w:rPr>
          <w:rFonts w:eastAsia="宋体"/>
          <w:sz w:val="24"/>
        </w:rPr>
      </w:pPr>
      <w:r>
        <w:rPr>
          <w:rFonts w:hint="eastAsia" w:eastAsia="宋体"/>
          <w:sz w:val="24"/>
        </w:rPr>
        <w:t xml:space="preserve">28</w:t>
      </w:r>
      <w:r>
        <w:rPr>
          <w:rFonts w:eastAsia="宋体"/>
          <w:sz w:val="24"/>
        </w:rPr>
        <w:t xml:space="preserve">.</w:t>
      </w:r>
      <w:r>
        <w:rPr>
          <w:rFonts w:hint="eastAsia" w:eastAsia="宋体"/>
          <w:sz w:val="24"/>
        </w:rPr>
        <w:t xml:space="preserve">3</w:t>
      </w:r>
      <w:r>
        <w:rPr>
          <w:rFonts w:eastAsia="宋体"/>
          <w:sz w:val="24"/>
        </w:rPr>
        <w:t xml:space="preserve">未按要求提供相关材料的，不享受相关政策。</w:t>
      </w:r>
      <w:r/>
    </w:p>
    <w:p>
      <w:pPr>
        <w:ind w:firstLine="480"/>
        <w:spacing w:line="360" w:lineRule="auto"/>
        <w:rPr>
          <w:rFonts w:eastAsia="宋体"/>
          <w:sz w:val="24"/>
        </w:rPr>
      </w:pPr>
      <w:r>
        <w:rPr>
          <w:rFonts w:hint="eastAsia" w:eastAsia="宋体"/>
          <w:sz w:val="24"/>
        </w:rPr>
        <w:t xml:space="preserve">28</w:t>
      </w:r>
      <w:r>
        <w:rPr>
          <w:rFonts w:eastAsia="宋体"/>
          <w:sz w:val="24"/>
        </w:rPr>
        <w:t xml:space="preserve">.5磋商文件中要求的产品品牌或型号，是采购人根据项目所要实现的功能推荐的品牌或型号，仅供供应商参考，并不是限制条件。</w:t>
      </w:r>
      <w:r/>
    </w:p>
    <w:p>
      <w:pPr>
        <w:ind w:firstLine="480"/>
        <w:spacing w:line="360" w:lineRule="auto"/>
        <w:rPr>
          <w:rFonts w:eastAsia="宋体"/>
          <w:sz w:val="24"/>
        </w:rPr>
      </w:pPr>
      <w:r>
        <w:rPr>
          <w:rFonts w:eastAsia="宋体"/>
          <w:sz w:val="24"/>
        </w:rPr>
        <w:t xml:space="preserve">注：本磋商文件中提及的“投标”“投标人”等同“磋商响应”“磋商响应人”。</w:t>
      </w:r>
      <w:r/>
    </w:p>
    <w:p>
      <w:pPr>
        <w:pStyle w:val="945"/>
        <w:jc w:val="center"/>
        <w:spacing w:line="360" w:lineRule="auto"/>
        <w:rPr>
          <w:rFonts w:eastAsia="宋体"/>
        </w:rPr>
      </w:pPr>
      <w:r>
        <w:br w:type="page" w:clear="all"/>
      </w:r>
      <w:bookmarkStart w:id="56" w:name="_Toc7927"/>
      <w:r>
        <w:t xml:space="preserve">第三章 </w:t>
      </w:r>
      <w:bookmarkEnd w:id="4"/>
      <w:r>
        <w:t xml:space="preserve"> 采购需求</w:t>
      </w:r>
      <w:bookmarkEnd w:id="56"/>
      <w:r/>
      <w:r/>
    </w:p>
    <w:p>
      <w:pPr>
        <w:ind w:firstLine="480"/>
        <w:spacing w:line="360" w:lineRule="auto"/>
        <w:rPr>
          <w:rFonts w:eastAsia="宋体"/>
          <w:sz w:val="24"/>
          <w:szCs w:val="24"/>
        </w:rPr>
      </w:pPr>
      <w:r>
        <w:rPr>
          <w:rFonts w:eastAsia="宋体"/>
          <w:sz w:val="24"/>
          <w:szCs w:val="24"/>
        </w:rPr>
        <w:t xml:space="preserve">供应商必须仔细阅读本竞争性磋商文件及资料所描述的全部条款。供应商所提供的设备和软件必须满足本竞争性磋商文件技术规范的各项技术要求，确保其技术先进成熟、性能稳定、质量可靠。采购人拒绝低于本竞争性磋商文件技术规范所列任一条款。</w:t>
      </w:r>
      <w:r/>
    </w:p>
    <w:p>
      <w:pPr>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keepLines/>
        <w:keepNext/>
        <w:spacing w:line="360" w:lineRule="auto"/>
        <w:rPr>
          <w:rFonts w:hint="eastAsia" w:ascii="宋体" w:hAnsi="宋体" w:eastAsia="宋体" w:cs="宋体"/>
          <w:b/>
          <w:bCs/>
          <w:sz w:val="24"/>
          <w:szCs w:val="24"/>
        </w:rPr>
        <w:outlineLvl w:val="1"/>
      </w:pPr>
      <w:r/>
      <w:bookmarkStart w:id="57" w:name="_Toc515890073"/>
      <w:r/>
      <w:bookmarkStart w:id="58" w:name="_Toc12554"/>
      <w:r>
        <w:rPr>
          <w:rFonts w:hint="eastAsia" w:ascii="宋体" w:hAnsi="宋体" w:eastAsia="宋体" w:cs="宋体"/>
          <w:b/>
          <w:bCs/>
          <w:sz w:val="24"/>
          <w:szCs w:val="24"/>
        </w:rPr>
        <w:t xml:space="preserve">1.项目概况</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江都二站、三站</w:t>
      </w:r>
      <w:r>
        <w:rPr>
          <w:rFonts w:hint="eastAsia" w:ascii="宋体" w:hAnsi="宋体" w:eastAsia="宋体" w:cs="宋体"/>
          <w:sz w:val="24"/>
          <w:szCs w:val="24"/>
        </w:rPr>
        <w:t xml:space="preserve">及江都闸管理所（</w:t>
      </w:r>
      <w:r>
        <w:rPr>
          <w:rFonts w:ascii="宋体" w:hAnsi="宋体" w:eastAsia="宋体" w:cs="宋体"/>
          <w:sz w:val="24"/>
          <w:szCs w:val="24"/>
        </w:rPr>
        <w:t xml:space="preserve">江都东闸、芒稻闸</w:t>
      </w:r>
      <w:r>
        <w:rPr>
          <w:rFonts w:hint="eastAsia" w:ascii="宋体" w:hAnsi="宋体" w:eastAsia="宋体" w:cs="宋体"/>
          <w:sz w:val="24"/>
          <w:szCs w:val="24"/>
        </w:rPr>
        <w:t xml:space="preserve">）</w:t>
      </w:r>
      <w:r>
        <w:rPr>
          <w:rFonts w:ascii="宋体" w:hAnsi="宋体" w:eastAsia="宋体" w:cs="宋体"/>
          <w:sz w:val="24"/>
          <w:szCs w:val="24"/>
        </w:rPr>
        <w:t xml:space="preserve">监控系统硬件PLC采用法国施耐德昆腾系列，工控机采用法国施耐德系列，软件采用美国Wonderware公司InTouch软件，系统与集控中心联网运行，实现数据集中显示。系统</w:t>
      </w:r>
      <w:r>
        <w:rPr>
          <w:rFonts w:hint="eastAsia" w:ascii="宋体" w:hAnsi="宋体" w:eastAsia="宋体" w:cs="宋体"/>
          <w:sz w:val="24"/>
          <w:szCs w:val="24"/>
        </w:rPr>
        <w:t xml:space="preserve">运行多年</w:t>
      </w:r>
      <w:r>
        <w:rPr>
          <w:rFonts w:ascii="宋体" w:hAnsi="宋体" w:eastAsia="宋体" w:cs="宋体"/>
          <w:sz w:val="24"/>
          <w:szCs w:val="24"/>
        </w:rPr>
        <w:t xml:space="preserve">存在以下问题：</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江都二站：（1）PLC模块运行多年，经常出现数据不通等问题；（2）现有工控机已经连续运行13年，老化严重，经常出现系统卡死、监控系统数据异常、现场设备无法控制等情况；（3）6块55寸控制室显示屏清晰度较低，达不到高清，其中有3块屏幕上已出现黑斑；（4）控制台已使用十年，目前控制台侧面及底部已老化，其材质不满足防火要求。</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江都三站：</w:t>
      </w:r>
      <w:r>
        <w:rPr>
          <w:rFonts w:hint="eastAsia" w:ascii="宋体" w:hAnsi="宋体" w:eastAsia="宋体" w:cs="宋体"/>
          <w:sz w:val="24"/>
          <w:szCs w:val="24"/>
        </w:rPr>
        <w:t xml:space="preserve">（1）</w:t>
      </w:r>
      <w:r>
        <w:rPr>
          <w:rFonts w:ascii="宋体" w:hAnsi="宋体" w:eastAsia="宋体" w:cs="宋体"/>
          <w:sz w:val="24"/>
          <w:szCs w:val="24"/>
        </w:rPr>
        <w:t xml:space="preserve">部分核心电子设备已经老化，导致系统经常出现故障，出现系统卡顿、监控系统数据异常、现场设备无法控制等情况</w:t>
      </w:r>
      <w:r>
        <w:rPr>
          <w:rFonts w:hint="eastAsia" w:ascii="宋体" w:hAnsi="宋体" w:eastAsia="宋体" w:cs="宋体"/>
          <w:sz w:val="24"/>
          <w:szCs w:val="24"/>
        </w:rPr>
        <w:t xml:space="preserve">；</w:t>
      </w:r>
      <w:r>
        <w:rPr>
          <w:rFonts w:ascii="宋体" w:hAnsi="宋体" w:eastAsia="宋体" w:cs="宋体"/>
          <w:sz w:val="24"/>
          <w:szCs w:val="24"/>
        </w:rPr>
        <w:t xml:space="preserve">（2）中控室分屏的像素偏低，对中控室数据显示有影响。</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江都闸管理所（江都东闸、芒稻闸）：（1）PLC连续运行多年，设备老化导致出现故障的可能性较高，存在潜在风险；（2）现有工控机已经连续运行多年，老化严重，经常出现系统卡死、监控系统数据异常、现场设备无法控制等情况；（3）软件运行界面布局、色彩搭配有待提高，数据处理、运行报表等功能需要进一步优化。</w:t>
      </w:r>
      <w:r/>
    </w:p>
    <w:p>
      <w:pPr>
        <w:keepLines/>
        <w:keepNext/>
        <w:spacing w:line="360" w:lineRule="auto"/>
        <w:rPr>
          <w:rFonts w:hint="eastAsia" w:ascii="宋体" w:hAnsi="宋体" w:eastAsia="宋体" w:cs="宋体"/>
          <w:b/>
          <w:bCs/>
          <w:sz w:val="24"/>
          <w:szCs w:val="24"/>
        </w:rPr>
        <w:outlineLvl w:val="1"/>
      </w:pPr>
      <w:r>
        <w:rPr>
          <w:rFonts w:hint="eastAsia" w:ascii="宋体" w:hAnsi="宋体" w:eastAsia="宋体" w:cs="宋体"/>
          <w:b/>
          <w:bCs/>
          <w:sz w:val="24"/>
          <w:szCs w:val="24"/>
        </w:rPr>
        <w:t xml:space="preserve">2.建设目标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拟通过对江都二站、三站及江都闸管理所（江都东闸、芒稻闸）自动化监控系统改造，提高系统的可靠性、稳定性和先进性，满足自主可控要求，实现数据的有效治理，满足“无人值班、少人值守”的要求，实现遥测、遥信、遥控、遥调等功能。同时完成集控中心集控系统接入工作，实现远程集控功能。</w:t>
      </w:r>
      <w:r/>
    </w:p>
    <w:p>
      <w:pPr>
        <w:keepLines/>
        <w:keepNext/>
        <w:spacing w:line="360" w:lineRule="auto"/>
        <w:rPr>
          <w:rFonts w:hint="eastAsia" w:ascii="宋体" w:hAnsi="宋体" w:eastAsia="宋体" w:cs="宋体"/>
          <w:b/>
          <w:bCs/>
          <w:sz w:val="24"/>
          <w:szCs w:val="24"/>
        </w:rPr>
        <w:outlineLvl w:val="1"/>
      </w:pPr>
      <w:r>
        <w:rPr>
          <w:rFonts w:hint="eastAsia" w:ascii="宋体" w:hAnsi="宋体" w:eastAsia="宋体" w:cs="宋体"/>
          <w:b/>
          <w:bCs/>
          <w:sz w:val="24"/>
          <w:szCs w:val="24"/>
        </w:rPr>
        <w:t xml:space="preserve">3.相关依据</w:t>
      </w:r>
      <w:r/>
    </w:p>
    <w:tbl>
      <w:tblPr>
        <w:tblStyle w:val="950"/>
        <w:tblW w:w="442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05"/>
        <w:gridCol w:w="6118"/>
      </w:tblGrid>
      <w:tr>
        <w:trPr>
          <w:jc w:val="center"/>
          <w:trHeight w:val="397"/>
        </w:trPr>
        <w:tc>
          <w:tcPr>
            <w:tcW w:w="1411" w:type="pct"/>
            <w:vAlign w:val="center"/>
            <w:textDirection w:val="lrTb"/>
            <w:noWrap w:val="false"/>
          </w:tcPr>
          <w:p>
            <w:pPr>
              <w:ind w:firstLine="360"/>
              <w:rPr>
                <w:rFonts w:eastAsia="宋体"/>
                <w:sz w:val="18"/>
                <w:szCs w:val="18"/>
              </w:rPr>
            </w:pPr>
            <w:r>
              <w:rPr>
                <w:rFonts w:eastAsia="宋体"/>
                <w:sz w:val="18"/>
                <w:szCs w:val="18"/>
              </w:rPr>
              <w:t xml:space="preserve">GB 50254</w:t>
            </w:r>
            <w:r/>
          </w:p>
        </w:tc>
        <w:tc>
          <w:tcPr>
            <w:tcW w:w="3588" w:type="pct"/>
            <w:vAlign w:val="center"/>
            <w:textDirection w:val="lrTb"/>
            <w:noWrap w:val="false"/>
          </w:tcPr>
          <w:p>
            <w:pPr>
              <w:ind w:firstLine="360"/>
              <w:rPr>
                <w:rFonts w:eastAsia="宋体"/>
                <w:sz w:val="18"/>
                <w:szCs w:val="18"/>
              </w:rPr>
            </w:pPr>
            <w:r>
              <w:rPr>
                <w:rFonts w:eastAsia="宋体"/>
                <w:sz w:val="18"/>
                <w:szCs w:val="18"/>
              </w:rPr>
              <w:t xml:space="preserve">电气装置安装工程施工及验收规范</w:t>
            </w:r>
            <w:r/>
          </w:p>
        </w:tc>
      </w:tr>
      <w:tr>
        <w:trPr>
          <w:jc w:val="center"/>
          <w:trHeight w:val="397"/>
        </w:trPr>
        <w:tc>
          <w:tcPr>
            <w:tcW w:w="1411" w:type="pct"/>
            <w:vAlign w:val="center"/>
            <w:textDirection w:val="lrTb"/>
            <w:noWrap w:val="false"/>
          </w:tcPr>
          <w:p>
            <w:pPr>
              <w:ind w:firstLine="360"/>
              <w:rPr>
                <w:rFonts w:eastAsia="宋体"/>
                <w:sz w:val="18"/>
                <w:szCs w:val="18"/>
              </w:rPr>
            </w:pPr>
            <w:r>
              <w:rPr>
                <w:rFonts w:eastAsia="宋体"/>
                <w:sz w:val="18"/>
                <w:szCs w:val="18"/>
              </w:rPr>
              <w:t xml:space="preserve">GB</w:t>
            </w:r>
            <w:r>
              <w:rPr>
                <w:rFonts w:hint="eastAsia" w:eastAsia="宋体"/>
                <w:sz w:val="18"/>
                <w:szCs w:val="18"/>
              </w:rPr>
              <w:t xml:space="preserve"> </w:t>
            </w:r>
            <w:r>
              <w:rPr>
                <w:rFonts w:eastAsia="宋体"/>
                <w:sz w:val="18"/>
                <w:szCs w:val="18"/>
              </w:rPr>
              <w:t xml:space="preserve">3453</w:t>
            </w:r>
            <w:r/>
          </w:p>
        </w:tc>
        <w:tc>
          <w:tcPr>
            <w:tcW w:w="3588" w:type="pct"/>
            <w:vAlign w:val="center"/>
            <w:textDirection w:val="lrTb"/>
            <w:noWrap w:val="false"/>
          </w:tcPr>
          <w:p>
            <w:pPr>
              <w:ind w:firstLine="360"/>
              <w:rPr>
                <w:rFonts w:eastAsia="宋体"/>
                <w:sz w:val="18"/>
                <w:szCs w:val="18"/>
              </w:rPr>
            </w:pPr>
            <w:r>
              <w:rPr>
                <w:rFonts w:eastAsia="宋体"/>
                <w:sz w:val="18"/>
                <w:szCs w:val="18"/>
              </w:rPr>
              <w:t xml:space="preserve">数据通信基本型控制规程</w:t>
            </w:r>
            <w:r/>
          </w:p>
        </w:tc>
      </w:tr>
      <w:tr>
        <w:trPr>
          <w:jc w:val="center"/>
          <w:trHeight w:val="397"/>
        </w:trPr>
        <w:tc>
          <w:tcPr>
            <w:tcW w:w="1411" w:type="pct"/>
            <w:vAlign w:val="center"/>
            <w:textDirection w:val="lrTb"/>
            <w:noWrap w:val="false"/>
          </w:tcPr>
          <w:p>
            <w:pPr>
              <w:ind w:firstLine="360"/>
              <w:rPr>
                <w:rFonts w:eastAsia="宋体"/>
                <w:sz w:val="18"/>
                <w:szCs w:val="18"/>
              </w:rPr>
            </w:pPr>
            <w:r>
              <w:rPr>
                <w:rFonts w:eastAsia="宋体"/>
                <w:sz w:val="18"/>
                <w:szCs w:val="18"/>
              </w:rPr>
              <w:t xml:space="preserve">GB</w:t>
            </w:r>
            <w:r>
              <w:rPr>
                <w:rFonts w:hint="eastAsia" w:eastAsia="宋体"/>
                <w:sz w:val="18"/>
                <w:szCs w:val="18"/>
              </w:rPr>
              <w:t xml:space="preserve"> </w:t>
            </w:r>
            <w:r>
              <w:rPr>
                <w:rFonts w:eastAsia="宋体"/>
                <w:sz w:val="18"/>
                <w:szCs w:val="18"/>
              </w:rPr>
              <w:t xml:space="preserve">2887</w:t>
            </w:r>
            <w:r/>
          </w:p>
        </w:tc>
        <w:tc>
          <w:tcPr>
            <w:tcW w:w="3588" w:type="pct"/>
            <w:vAlign w:val="center"/>
            <w:textDirection w:val="lrTb"/>
            <w:noWrap w:val="false"/>
          </w:tcPr>
          <w:p>
            <w:pPr>
              <w:ind w:firstLine="360"/>
              <w:rPr>
                <w:rFonts w:eastAsia="宋体"/>
                <w:sz w:val="18"/>
                <w:szCs w:val="18"/>
              </w:rPr>
            </w:pPr>
            <w:r>
              <w:rPr>
                <w:rFonts w:eastAsia="宋体"/>
                <w:sz w:val="18"/>
                <w:szCs w:val="18"/>
              </w:rPr>
              <w:t xml:space="preserve">计算机场地技术条件</w:t>
            </w:r>
            <w:r/>
          </w:p>
        </w:tc>
      </w:tr>
      <w:tr>
        <w:trPr>
          <w:jc w:val="center"/>
          <w:trHeight w:val="397"/>
        </w:trPr>
        <w:tc>
          <w:tcPr>
            <w:tcW w:w="1411" w:type="pct"/>
            <w:vAlign w:val="center"/>
            <w:textDirection w:val="lrTb"/>
            <w:noWrap w:val="false"/>
          </w:tcPr>
          <w:p>
            <w:pPr>
              <w:ind w:firstLine="360"/>
              <w:rPr>
                <w:rFonts w:eastAsia="宋体"/>
                <w:sz w:val="18"/>
                <w:szCs w:val="18"/>
              </w:rPr>
            </w:pPr>
            <w:r>
              <w:rPr>
                <w:rFonts w:eastAsia="宋体"/>
                <w:sz w:val="18"/>
                <w:szCs w:val="18"/>
              </w:rPr>
              <w:t xml:space="preserve">GB/T</w:t>
            </w:r>
            <w:r>
              <w:rPr>
                <w:rFonts w:hint="eastAsia" w:eastAsia="宋体"/>
                <w:sz w:val="18"/>
                <w:szCs w:val="18"/>
              </w:rPr>
              <w:t xml:space="preserve"> </w:t>
            </w:r>
            <w:r>
              <w:rPr>
                <w:rFonts w:eastAsia="宋体"/>
                <w:sz w:val="18"/>
                <w:szCs w:val="18"/>
              </w:rPr>
              <w:t xml:space="preserve">15969</w:t>
            </w:r>
            <w:r/>
          </w:p>
        </w:tc>
        <w:tc>
          <w:tcPr>
            <w:tcW w:w="3588" w:type="pct"/>
            <w:vAlign w:val="center"/>
            <w:textDirection w:val="lrTb"/>
            <w:noWrap w:val="false"/>
          </w:tcPr>
          <w:p>
            <w:pPr>
              <w:ind w:firstLine="360"/>
              <w:rPr>
                <w:rFonts w:eastAsia="宋体"/>
                <w:sz w:val="18"/>
                <w:szCs w:val="18"/>
              </w:rPr>
            </w:pPr>
            <w:r>
              <w:rPr>
                <w:rFonts w:eastAsia="宋体"/>
                <w:sz w:val="18"/>
                <w:szCs w:val="18"/>
              </w:rPr>
              <w:t xml:space="preserve">可编程控制器</w:t>
            </w:r>
            <w:r/>
          </w:p>
        </w:tc>
      </w:tr>
      <w:tr>
        <w:trPr>
          <w:jc w:val="center"/>
          <w:trHeight w:val="397"/>
        </w:trPr>
        <w:tc>
          <w:tcPr>
            <w:tcW w:w="1411" w:type="pct"/>
            <w:vAlign w:val="center"/>
            <w:textDirection w:val="lrTb"/>
            <w:noWrap w:val="false"/>
          </w:tcPr>
          <w:p>
            <w:pPr>
              <w:ind w:firstLine="360"/>
              <w:rPr>
                <w:rFonts w:eastAsia="宋体"/>
                <w:sz w:val="18"/>
                <w:szCs w:val="18"/>
              </w:rPr>
            </w:pPr>
            <w:r>
              <w:rPr>
                <w:rFonts w:eastAsia="宋体"/>
                <w:sz w:val="18"/>
                <w:szCs w:val="18"/>
              </w:rPr>
              <w:t xml:space="preserve">DL/T</w:t>
            </w:r>
            <w:r>
              <w:rPr>
                <w:rFonts w:hint="eastAsia" w:eastAsia="宋体"/>
                <w:sz w:val="18"/>
                <w:szCs w:val="18"/>
              </w:rPr>
              <w:t xml:space="preserve"> </w:t>
            </w:r>
            <w:r>
              <w:rPr>
                <w:rFonts w:eastAsia="宋体"/>
                <w:sz w:val="18"/>
                <w:szCs w:val="18"/>
              </w:rPr>
              <w:t xml:space="preserve">578</w:t>
            </w:r>
            <w:r/>
          </w:p>
        </w:tc>
        <w:tc>
          <w:tcPr>
            <w:tcW w:w="3588" w:type="pct"/>
            <w:vAlign w:val="center"/>
            <w:textDirection w:val="lrTb"/>
            <w:noWrap w:val="false"/>
          </w:tcPr>
          <w:p>
            <w:pPr>
              <w:ind w:firstLine="360"/>
              <w:rPr>
                <w:rFonts w:eastAsia="宋体"/>
                <w:sz w:val="18"/>
                <w:szCs w:val="18"/>
              </w:rPr>
            </w:pPr>
            <w:r>
              <w:rPr>
                <w:rFonts w:eastAsia="宋体"/>
                <w:sz w:val="18"/>
                <w:szCs w:val="18"/>
              </w:rPr>
              <w:t xml:space="preserve">水电厂计算机监控系统基本技术条件</w:t>
            </w:r>
            <w:r/>
          </w:p>
        </w:tc>
      </w:tr>
      <w:tr>
        <w:trPr>
          <w:jc w:val="center"/>
          <w:trHeight w:val="397"/>
        </w:trPr>
        <w:tc>
          <w:tcPr>
            <w:tcW w:w="1411" w:type="pct"/>
            <w:vAlign w:val="center"/>
            <w:textDirection w:val="lrTb"/>
            <w:noWrap w:val="false"/>
          </w:tcPr>
          <w:p>
            <w:pPr>
              <w:ind w:firstLine="360"/>
              <w:rPr>
                <w:rFonts w:eastAsia="宋体"/>
                <w:sz w:val="18"/>
                <w:szCs w:val="18"/>
              </w:rPr>
            </w:pPr>
            <w:r>
              <w:rPr>
                <w:rFonts w:eastAsia="宋体"/>
                <w:sz w:val="18"/>
                <w:szCs w:val="18"/>
              </w:rPr>
              <w:t xml:space="preserve">DL</w:t>
            </w:r>
            <w:r>
              <w:rPr>
                <w:rFonts w:hint="eastAsia" w:eastAsia="宋体"/>
                <w:sz w:val="18"/>
                <w:szCs w:val="18"/>
              </w:rPr>
              <w:t xml:space="preserve">/</w:t>
            </w:r>
            <w:r>
              <w:rPr>
                <w:rFonts w:eastAsia="宋体"/>
                <w:sz w:val="18"/>
                <w:szCs w:val="18"/>
              </w:rPr>
              <w:t xml:space="preserve">T</w:t>
            </w:r>
            <w:r>
              <w:rPr>
                <w:rFonts w:hint="eastAsia" w:eastAsia="宋体"/>
                <w:sz w:val="18"/>
                <w:szCs w:val="18"/>
              </w:rPr>
              <w:t xml:space="preserve"> </w:t>
            </w:r>
            <w:r>
              <w:rPr>
                <w:rFonts w:eastAsia="宋体"/>
                <w:sz w:val="18"/>
                <w:szCs w:val="18"/>
              </w:rPr>
              <w:t xml:space="preserve">822</w:t>
            </w:r>
            <w:r/>
          </w:p>
        </w:tc>
        <w:tc>
          <w:tcPr>
            <w:tcW w:w="3588" w:type="pct"/>
            <w:vAlign w:val="center"/>
            <w:textDirection w:val="lrTb"/>
            <w:noWrap w:val="false"/>
          </w:tcPr>
          <w:p>
            <w:pPr>
              <w:ind w:firstLine="360"/>
              <w:rPr>
                <w:rFonts w:eastAsia="宋体"/>
                <w:sz w:val="18"/>
                <w:szCs w:val="18"/>
              </w:rPr>
            </w:pPr>
            <w:r>
              <w:rPr>
                <w:rFonts w:eastAsia="宋体"/>
                <w:sz w:val="18"/>
                <w:szCs w:val="18"/>
              </w:rPr>
              <w:t xml:space="preserve">水电厂计算机监控系统试验验收规程</w:t>
            </w:r>
            <w:r/>
          </w:p>
        </w:tc>
      </w:tr>
      <w:tr>
        <w:trPr>
          <w:jc w:val="center"/>
          <w:trHeight w:val="397"/>
        </w:trPr>
        <w:tc>
          <w:tcPr>
            <w:tcW w:w="1411" w:type="pct"/>
            <w:vAlign w:val="center"/>
            <w:textDirection w:val="lrTb"/>
            <w:noWrap w:val="false"/>
          </w:tcPr>
          <w:p>
            <w:pPr>
              <w:ind w:firstLine="360"/>
              <w:rPr>
                <w:rFonts w:eastAsia="宋体"/>
                <w:sz w:val="18"/>
                <w:szCs w:val="18"/>
              </w:rPr>
            </w:pPr>
            <w:r>
              <w:rPr>
                <w:rFonts w:eastAsia="宋体"/>
                <w:sz w:val="18"/>
                <w:szCs w:val="18"/>
              </w:rPr>
              <w:t xml:space="preserve">DL/T</w:t>
            </w:r>
            <w:r>
              <w:rPr>
                <w:rFonts w:hint="eastAsia" w:eastAsia="宋体"/>
                <w:sz w:val="18"/>
                <w:szCs w:val="18"/>
              </w:rPr>
              <w:t xml:space="preserve"> </w:t>
            </w:r>
            <w:r>
              <w:rPr>
                <w:rFonts w:eastAsia="宋体"/>
                <w:sz w:val="18"/>
                <w:szCs w:val="18"/>
              </w:rPr>
              <w:t xml:space="preserve">5065</w:t>
            </w:r>
            <w:r/>
          </w:p>
        </w:tc>
        <w:tc>
          <w:tcPr>
            <w:tcW w:w="3588" w:type="pct"/>
            <w:vAlign w:val="center"/>
            <w:textDirection w:val="lrTb"/>
            <w:noWrap w:val="false"/>
          </w:tcPr>
          <w:p>
            <w:pPr>
              <w:ind w:firstLine="360"/>
              <w:rPr>
                <w:rFonts w:eastAsia="宋体"/>
                <w:sz w:val="18"/>
                <w:szCs w:val="18"/>
              </w:rPr>
            </w:pPr>
            <w:r>
              <w:rPr>
                <w:rFonts w:eastAsia="宋体"/>
                <w:sz w:val="18"/>
                <w:szCs w:val="18"/>
              </w:rPr>
              <w:t xml:space="preserve">水力发电厂计算机监控系统设计规定</w:t>
            </w:r>
            <w:r/>
          </w:p>
        </w:tc>
      </w:tr>
      <w:tr>
        <w:trPr>
          <w:jc w:val="center"/>
          <w:trHeight w:val="397"/>
        </w:trPr>
        <w:tc>
          <w:tcPr>
            <w:tcW w:w="1411" w:type="pct"/>
            <w:vAlign w:val="center"/>
            <w:textDirection w:val="lrTb"/>
            <w:noWrap w:val="false"/>
          </w:tcPr>
          <w:p>
            <w:pPr>
              <w:ind w:firstLine="360"/>
              <w:rPr>
                <w:rFonts w:eastAsia="宋体"/>
                <w:sz w:val="18"/>
                <w:szCs w:val="18"/>
              </w:rPr>
            </w:pPr>
            <w:r>
              <w:rPr>
                <w:rFonts w:eastAsia="宋体"/>
                <w:sz w:val="18"/>
                <w:szCs w:val="18"/>
              </w:rPr>
              <w:t xml:space="preserve">JB/T</w:t>
            </w:r>
            <w:r>
              <w:rPr>
                <w:rFonts w:hint="eastAsia" w:eastAsia="宋体"/>
                <w:sz w:val="18"/>
                <w:szCs w:val="18"/>
              </w:rPr>
              <w:t xml:space="preserve"> </w:t>
            </w:r>
            <w:r>
              <w:rPr>
                <w:rFonts w:eastAsia="宋体"/>
                <w:sz w:val="18"/>
                <w:szCs w:val="18"/>
              </w:rPr>
              <w:t xml:space="preserve">5234</w:t>
            </w:r>
            <w:r/>
          </w:p>
        </w:tc>
        <w:tc>
          <w:tcPr>
            <w:tcW w:w="3588" w:type="pct"/>
            <w:vAlign w:val="center"/>
            <w:textDirection w:val="lrTb"/>
            <w:noWrap w:val="false"/>
          </w:tcPr>
          <w:p>
            <w:pPr>
              <w:ind w:firstLine="360"/>
              <w:rPr>
                <w:rFonts w:eastAsia="宋体"/>
                <w:sz w:val="18"/>
                <w:szCs w:val="18"/>
              </w:rPr>
            </w:pPr>
            <w:r>
              <w:rPr>
                <w:rFonts w:eastAsia="宋体"/>
                <w:sz w:val="18"/>
                <w:szCs w:val="18"/>
              </w:rPr>
              <w:t xml:space="preserve">工业控制计算机系统验收大纲</w:t>
            </w:r>
            <w:r/>
          </w:p>
        </w:tc>
      </w:tr>
      <w:tr>
        <w:trPr>
          <w:jc w:val="center"/>
          <w:trHeight w:val="397"/>
        </w:trPr>
        <w:tc>
          <w:tcPr>
            <w:tcW w:w="1411" w:type="pct"/>
            <w:vAlign w:val="center"/>
            <w:textDirection w:val="lrTb"/>
            <w:noWrap w:val="false"/>
          </w:tcPr>
          <w:p>
            <w:pPr>
              <w:ind w:firstLine="360"/>
              <w:rPr>
                <w:rFonts w:eastAsia="宋体"/>
                <w:sz w:val="18"/>
                <w:szCs w:val="18"/>
              </w:rPr>
            </w:pPr>
            <w:r>
              <w:rPr>
                <w:rFonts w:hint="eastAsia" w:eastAsia="宋体"/>
                <w:sz w:val="18"/>
                <w:szCs w:val="18"/>
              </w:rPr>
              <w:t xml:space="preserve">GB 50174</w:t>
            </w:r>
            <w:r/>
          </w:p>
        </w:tc>
        <w:tc>
          <w:tcPr>
            <w:tcW w:w="3588" w:type="pct"/>
            <w:vAlign w:val="center"/>
            <w:textDirection w:val="lrTb"/>
            <w:noWrap w:val="false"/>
          </w:tcPr>
          <w:p>
            <w:pPr>
              <w:ind w:firstLine="360"/>
              <w:rPr>
                <w:rFonts w:eastAsia="宋体"/>
                <w:sz w:val="18"/>
                <w:szCs w:val="18"/>
              </w:rPr>
            </w:pPr>
            <w:r>
              <w:rPr>
                <w:rFonts w:hint="eastAsia" w:eastAsia="宋体"/>
                <w:sz w:val="18"/>
                <w:szCs w:val="18"/>
              </w:rPr>
              <w:t xml:space="preserve">数据中心设计规范</w:t>
            </w:r>
            <w:r/>
          </w:p>
        </w:tc>
      </w:tr>
      <w:tr>
        <w:trPr>
          <w:jc w:val="center"/>
          <w:trHeight w:val="397"/>
        </w:trPr>
        <w:tc>
          <w:tcPr>
            <w:tcW w:w="1411" w:type="pct"/>
            <w:vAlign w:val="center"/>
            <w:textDirection w:val="lrTb"/>
            <w:noWrap w:val="false"/>
          </w:tcPr>
          <w:p>
            <w:pPr>
              <w:ind w:firstLine="360"/>
              <w:rPr>
                <w:rFonts w:eastAsia="宋体"/>
                <w:sz w:val="18"/>
                <w:szCs w:val="18"/>
              </w:rPr>
            </w:pPr>
            <w:r>
              <w:rPr>
                <w:rFonts w:eastAsia="宋体"/>
                <w:sz w:val="18"/>
                <w:szCs w:val="18"/>
              </w:rPr>
              <w:t xml:space="preserve">IEC</w:t>
            </w:r>
            <w:r>
              <w:rPr>
                <w:rFonts w:hint="eastAsia" w:eastAsia="宋体"/>
                <w:sz w:val="18"/>
                <w:szCs w:val="18"/>
              </w:rPr>
              <w:t xml:space="preserve"> </w:t>
            </w:r>
            <w:r>
              <w:rPr>
                <w:rFonts w:eastAsia="宋体"/>
                <w:sz w:val="18"/>
                <w:szCs w:val="18"/>
              </w:rPr>
              <w:t xml:space="preserve">61850</w:t>
            </w:r>
            <w:r/>
          </w:p>
        </w:tc>
        <w:tc>
          <w:tcPr>
            <w:tcW w:w="3588" w:type="pct"/>
            <w:vAlign w:val="center"/>
            <w:textDirection w:val="lrTb"/>
            <w:noWrap w:val="false"/>
          </w:tcPr>
          <w:p>
            <w:pPr>
              <w:ind w:firstLine="360"/>
              <w:rPr>
                <w:rFonts w:eastAsia="宋体"/>
                <w:sz w:val="18"/>
                <w:szCs w:val="18"/>
              </w:rPr>
            </w:pPr>
            <w:r>
              <w:rPr>
                <w:rFonts w:eastAsia="宋体"/>
                <w:sz w:val="18"/>
                <w:szCs w:val="18"/>
              </w:rPr>
              <w:t xml:space="preserve">变电站网络与通信协议</w:t>
            </w:r>
            <w:r/>
          </w:p>
        </w:tc>
      </w:tr>
      <w:tr>
        <w:trPr>
          <w:jc w:val="center"/>
          <w:trHeight w:val="397"/>
        </w:trPr>
        <w:tc>
          <w:tcPr>
            <w:tcW w:w="1411" w:type="pct"/>
            <w:vAlign w:val="center"/>
            <w:textDirection w:val="lrTb"/>
            <w:noWrap w:val="false"/>
          </w:tcPr>
          <w:p>
            <w:pPr>
              <w:ind w:firstLine="360"/>
              <w:rPr>
                <w:rFonts w:eastAsia="宋体"/>
                <w:sz w:val="18"/>
                <w:szCs w:val="18"/>
              </w:rPr>
            </w:pPr>
            <w:r>
              <w:rPr>
                <w:rFonts w:eastAsia="宋体"/>
                <w:sz w:val="18"/>
                <w:szCs w:val="18"/>
              </w:rPr>
              <w:t xml:space="preserve">GB/T 22239</w:t>
            </w:r>
            <w:r/>
          </w:p>
        </w:tc>
        <w:tc>
          <w:tcPr>
            <w:tcW w:w="3588" w:type="pct"/>
            <w:vAlign w:val="center"/>
            <w:textDirection w:val="lrTb"/>
            <w:noWrap w:val="false"/>
          </w:tcPr>
          <w:p>
            <w:pPr>
              <w:ind w:firstLine="360"/>
              <w:rPr>
                <w:rFonts w:eastAsia="宋体"/>
                <w:sz w:val="18"/>
                <w:szCs w:val="18"/>
              </w:rPr>
            </w:pPr>
            <w:r>
              <w:rPr>
                <w:rFonts w:hint="eastAsia" w:eastAsia="宋体"/>
                <w:sz w:val="18"/>
                <w:szCs w:val="18"/>
              </w:rPr>
              <w:t xml:space="preserve">信息安全技术 网络安全等级保护基本要求</w:t>
            </w:r>
            <w:r/>
          </w:p>
        </w:tc>
      </w:tr>
      <w:tr>
        <w:trPr>
          <w:jc w:val="center"/>
          <w:trHeight w:val="397"/>
        </w:trPr>
        <w:tc>
          <w:tcPr>
            <w:tcW w:w="1411" w:type="pct"/>
            <w:vAlign w:val="center"/>
            <w:textDirection w:val="lrTb"/>
            <w:noWrap w:val="false"/>
          </w:tcPr>
          <w:p>
            <w:pPr>
              <w:ind w:firstLine="360"/>
              <w:rPr>
                <w:rFonts w:eastAsia="宋体"/>
                <w:sz w:val="18"/>
                <w:szCs w:val="18"/>
              </w:rPr>
            </w:pPr>
            <w:r>
              <w:rPr>
                <w:rFonts w:eastAsia="宋体"/>
                <w:sz w:val="18"/>
                <w:szCs w:val="18"/>
              </w:rPr>
              <w:t xml:space="preserve">GB/T43697</w:t>
            </w:r>
            <w:r/>
          </w:p>
        </w:tc>
        <w:tc>
          <w:tcPr>
            <w:tcW w:w="3588" w:type="pct"/>
            <w:vAlign w:val="center"/>
            <w:textDirection w:val="lrTb"/>
            <w:noWrap w:val="false"/>
          </w:tcPr>
          <w:p>
            <w:pPr>
              <w:ind w:firstLine="360"/>
              <w:rPr>
                <w:rFonts w:eastAsia="宋体"/>
                <w:sz w:val="18"/>
                <w:szCs w:val="18"/>
              </w:rPr>
            </w:pPr>
            <w:r>
              <w:rPr>
                <w:rFonts w:hint="eastAsia" w:eastAsia="宋体"/>
                <w:sz w:val="18"/>
                <w:szCs w:val="18"/>
              </w:rPr>
              <w:t xml:space="preserve">数据安全技术数据分类分级规则</w:t>
            </w:r>
            <w:r/>
          </w:p>
        </w:tc>
      </w:tr>
    </w:tbl>
    <w:p>
      <w:pPr>
        <w:keepLines/>
        <w:keepNext/>
        <w:spacing w:line="360" w:lineRule="auto"/>
        <w:rPr>
          <w:rFonts w:hint="eastAsia" w:ascii="宋体" w:hAnsi="宋体" w:eastAsia="宋体" w:cs="宋体"/>
          <w:b/>
          <w:bCs/>
          <w:sz w:val="24"/>
          <w:szCs w:val="24"/>
        </w:rPr>
        <w:outlineLvl w:val="1"/>
      </w:pPr>
      <w:r>
        <w:rPr>
          <w:rFonts w:hint="eastAsia" w:ascii="宋体" w:hAnsi="宋体" w:eastAsia="宋体" w:cs="宋体"/>
          <w:b/>
          <w:bCs/>
          <w:sz w:val="24"/>
          <w:szCs w:val="24"/>
        </w:rPr>
        <w:t xml:space="preserve">4.建设内容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本次项目主要建设内容如下：</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江都二站：拆除原PLC柜3台,</w:t>
      </w:r>
      <w:r>
        <w:rPr>
          <w:rFonts w:hint="eastAsia" w:ascii="宋体" w:hAnsi="宋体" w:eastAsia="宋体" w:cs="宋体"/>
          <w:sz w:val="24"/>
          <w:szCs w:val="24"/>
        </w:rPr>
        <w:t xml:space="preserve">抽除无用电缆，封堵电缆沟孔洞。</w:t>
      </w:r>
      <w:r>
        <w:rPr>
          <w:rFonts w:hint="eastAsia" w:ascii="宋体" w:hAnsi="宋体" w:eastAsia="宋体" w:cs="宋体"/>
          <w:sz w:val="24"/>
          <w:szCs w:val="24"/>
        </w:rPr>
        <w:t xml:space="preserve">更换控制台1套、监控主机2台、组态软件4套、PLC控制柜3台、数据库1套、服务器1套、服务器机柜柜体1台、视频网络柜柜体1台、同步时钟1套，工业通讯管理机1台、软件程序研发1项、现场安装及调试1项。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江都三站：</w:t>
      </w:r>
      <w:r>
        <w:rPr>
          <w:rFonts w:hint="eastAsia" w:ascii="宋体" w:hAnsi="宋体" w:eastAsia="宋体" w:cs="宋体"/>
          <w:sz w:val="24"/>
          <w:szCs w:val="24"/>
        </w:rPr>
        <w:t xml:space="preserve">拆除PLC柜1台、保护柜3台、视频柜1台、RIO分站柜5台，抽除无用电缆，封堵电缆沟孔洞。</w:t>
      </w:r>
      <w:r>
        <w:rPr>
          <w:rFonts w:hint="eastAsia" w:ascii="宋体" w:hAnsi="宋体" w:eastAsia="宋体" w:cs="宋体"/>
          <w:sz w:val="24"/>
          <w:szCs w:val="24"/>
        </w:rPr>
        <w:t xml:space="preserve">更换监控主机2台、组态软件4套，PLC控制柜2台、数据库1套、同步时钟1套、工业通讯管理机1台、服务器1套、服务器机柜柜体1台、视频网络柜柜体1台、高清分屏器1套（含显示屏）、软件程序研发1项、现场安装及调试1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江都东闸：拆除江都东闸、芒稻闸原低压控制柜内全部设备及线缆，保留柜体。更换监控主机2台，组态软件2套、改造PLC控制柜1台、数据库1套、软件程序研发1项、现场安装及调试1项。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芒稻闸：拆除芒稻闸原低压控制柜内全部设备及线缆，保留柜体；拆除原网络柜（电源柜），抽除无用电缆，封堵相关电缆沟孔洞。更换监控主机2台，组态软件2套、改造PLC控制柜1台、数据库1套、视频网络柜柜体1台、UPS电源柜柜体1台、软件程序研发1项、现场安装及调试1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对江都二站、三站监控系统及江都东闸、芒稻闸进行升级改造，更换上述硬件设备，包括原有设备拆除，部分设备移位，PLC柜原有设备更换，设备安装接线等。部署自主可控组态软件和数据库，完成江都二站、三站及江都东闸、芒稻闸监控系统软件开发，建立标准化界面，实现遥测、遥信、遥控、遥调等功能。接入现有自动控制系统的核心数据，完成集中监控系统联合调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竣工验收前，成交供应商须向采购人提交完整的项目技术资料，所有资料须同时提供纸质版和电子版两种介质。纸质版资料须加盖供应商公章并装订成册，电子版资料须采用可编辑格式或PDF格式存储，代码文件提供相应语言的源文件，具体提交内容包括：</w:t>
      </w:r>
      <w:r/>
    </w:p>
    <w:p>
      <w:pPr>
        <w:ind w:firstLine="480"/>
        <w:spacing w:line="360" w:lineRule="auto"/>
      </w:pPr>
      <w:r>
        <w:rPr>
          <w:rFonts w:hint="eastAsia" w:ascii="宋体" w:hAnsi="宋体" w:eastAsia="宋体" w:cs="宋体"/>
          <w:sz w:val="24"/>
          <w:szCs w:val="24"/>
        </w:rPr>
        <w:t xml:space="preserve">（1）</w:t>
      </w:r>
      <w:r>
        <w:rPr>
          <w:rFonts w:ascii="宋体" w:hAnsi="宋体" w:eastAsia="宋体" w:cs="宋体"/>
          <w:sz w:val="24"/>
          <w:szCs w:val="24"/>
        </w:rPr>
        <w:t xml:space="preserve">成交供应商在签订合同</w:t>
      </w:r>
      <w:r>
        <w:rPr>
          <w:rFonts w:hint="eastAsia" w:ascii="宋体" w:hAnsi="宋体" w:eastAsia="宋体" w:cs="宋体"/>
          <w:sz w:val="24"/>
          <w:szCs w:val="24"/>
        </w:rPr>
        <w:t xml:space="preserve">后</w:t>
      </w:r>
      <w:r>
        <w:rPr>
          <w:rFonts w:ascii="宋体" w:hAnsi="宋体" w:eastAsia="宋体" w:cs="宋体"/>
          <w:sz w:val="24"/>
          <w:szCs w:val="24"/>
        </w:rPr>
        <w:t xml:space="preserve">，成交供应商须</w:t>
      </w:r>
      <w:r>
        <w:rPr>
          <w:rFonts w:hint="eastAsia" w:ascii="宋体" w:hAnsi="宋体" w:eastAsia="宋体" w:cs="宋体"/>
          <w:sz w:val="24"/>
          <w:szCs w:val="24"/>
        </w:rPr>
        <w:t xml:space="preserve">提供</w:t>
      </w:r>
      <w:r>
        <w:rPr>
          <w:rFonts w:ascii="宋体" w:hAnsi="宋体" w:eastAsia="宋体" w:cs="宋体"/>
          <w:sz w:val="24"/>
          <w:szCs w:val="24"/>
        </w:rPr>
        <w:t xml:space="preserve">详细的项目实施方案，确保所有采购符合招标文件技术要求和行业标准。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（2）设计图纸类资料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包括系统网络拓扑图（涵盖PLC、上位机、现地单元、视频、对外通讯等全链路架构）、现地控制单元（LCU）布置图、原理图、接线图、完整线缆清册、通讯接线图（含串口、以太网、光纤、485总线等各类接口连接关系）及其他相关设计图纸，确保图纸内容完整、标注清晰，符合工程档案归档标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（3）设备原厂技术资料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包括PLC硬件手册、编程软件安装包及授权说明，触摸屏/人机界面（HMI）手册、组态软件安装包和相关技术资料，服务器、操作员工作站、工控机原厂说明书及驱动程序，交换机技术手册，上位监控系统组态软件安装包和相关资料，以及其他所有采购设备的原厂配套技术资料，确保资料版本与实际供货设备完全一致。</w:t>
      </w:r>
      <w:r>
        <w:rPr>
          <w:rFonts w:ascii="宋体" w:hAnsi="宋体" w:eastAsia="宋体" w:cs="宋体"/>
          <w:sz w:val="24"/>
          <w:szCs w:val="24"/>
        </w:rPr>
        <w:t xml:space="preserve">到货检测阶段，需进行外观检查、尺寸核对及材质抽样化验，并提供出厂检测报告，货物交付时，供应商应向采购人移交该批货物对应的技术图纸，图纸需加盖公章并确保完整有效。</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（4）软件系统资料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包括PLC完整可编辑源程序及注释文档、PLC配置说明、点位清单、寄存器使用清单，LCU触摸屏HMI组态工程文件，上位监控系统组态工程软件，数据库配置文件及数据结构说明，通讯驱动程序、第三方设备通讯协议文档，画面清单、报警清单、报表模板，用户权限配置说明、账号管理文档，系统安装部署手册（含操作系统、软件安装步骤说明），软件备份恢复操作指南等，确保所有软件资料可直接用于系统运维和后续升级改造。</w:t>
      </w:r>
      <w:r>
        <w:rPr>
          <w:rFonts w:ascii="宋体" w:hAnsi="宋体" w:eastAsia="宋体" w:cs="宋体"/>
          <w:sz w:val="24"/>
          <w:szCs w:val="24"/>
        </w:rPr>
        <w:t xml:space="preserve">系统集成过程中，完成设备安装及软件编程技术指导。系统集成后，重点检测数据采集和处理、监控与报警、控制与调节、系统自诊断与恢复、数据记录与存储、人机接口、时钟同步、数据通信等关键指标。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（5）调试、试验与检测报告</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包括单台设备通电调试记录、I/O点通道测试记录（对点记录）、通讯链路测试记录（含光纤、以太网、485通讯测试结果）、现地LCU控制功能调试记录、远程上位机控制联调记录（含现地/远程切换、闸门升降、急停、限位联动等功能测试）、报警功能测试记录（含超水位、上下限位、故障报警等场景测试）、功能验收测试记录、系统连续试运行记录（试运行报告），所有测试报告须有测试人员、技术人员签字确认，确保测试数据真实有效。</w:t>
      </w:r>
      <w:r/>
    </w:p>
    <w:p>
      <w:pPr>
        <w:keepLines/>
        <w:keepNext/>
        <w:spacing w:line="360" w:lineRule="auto"/>
        <w:rPr>
          <w:rFonts w:hint="eastAsia" w:ascii="宋体" w:hAnsi="宋体" w:eastAsia="宋体"/>
          <w:bCs/>
          <w:sz w:val="24"/>
          <w:szCs w:val="24"/>
        </w:rPr>
        <w:outlineLvl w:val="1"/>
      </w:pPr>
      <w:r>
        <w:rPr>
          <w:rFonts w:hint="eastAsia" w:ascii="宋体" w:hAnsi="宋体" w:eastAsia="宋体" w:cs="宋体"/>
          <w:b/>
          <w:bCs/>
          <w:sz w:val="24"/>
          <w:szCs w:val="24"/>
        </w:rPr>
        <w:t xml:space="preserve">5.系统需求</w:t>
      </w:r>
      <w:bookmarkEnd w:id="57"/>
      <w:r/>
      <w:bookmarkStart w:id="59" w:name="_Toc1440"/>
      <w:r/>
      <w:bookmarkStart w:id="60" w:name="_Toc15915"/>
      <w:r/>
      <w:bookmarkStart w:id="61" w:name="_Toc32304"/>
      <w:r/>
      <w:bookmarkStart w:id="62" w:name="_Toc21113"/>
      <w:r/>
      <w:bookmarkStart w:id="63" w:name="_Toc110094526"/>
      <w:r/>
      <w:bookmarkStart w:id="64" w:name="_Toc5492"/>
      <w:r/>
      <w:bookmarkStart w:id="65" w:name="_Toc132906046"/>
      <w:r/>
      <w:bookmarkStart w:id="66" w:name="_Toc21716"/>
      <w:r/>
      <w:bookmarkEnd w:id="59"/>
      <w:r/>
      <w:r/>
    </w:p>
    <w:p>
      <w:pPr>
        <w:jc w:val="left"/>
        <w:spacing w:line="360" w:lineRule="auto"/>
        <w:rPr>
          <w:rFonts w:hint="eastAsia" w:ascii="宋体" w:hAnsi="宋体" w:eastAsia="宋体" w:cs="宋体"/>
          <w:sz w:val="24"/>
          <w:szCs w:val="24"/>
        </w:rPr>
        <w:outlineLvl w:val="2"/>
      </w:pPr>
      <w:r/>
      <w:bookmarkStart w:id="67" w:name="_Toc30213"/>
      <w:r>
        <w:rPr>
          <w:rFonts w:hint="eastAsia" w:ascii="宋体" w:hAnsi="宋体" w:eastAsia="宋体" w:cs="宋体"/>
          <w:sz w:val="24"/>
          <w:szCs w:val="24"/>
        </w:rPr>
        <w:t xml:space="preserve">5.1.1 概述</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1、计算机监控系统应具有如下功能：1）数据采集和处理；2）监控与报警；3）控制与调节；4）系统自诊断与恢复；5）数据记录与存储；6）人机接口；7）时钟同步；8）数据通信等。</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江都二站、三站系统功能主要由现地级和主控级协作完成。现地级的各现地控制单元负责对电气设备等进行就地测量、监控，并向监控主机发送各种测量数据，同时接受监控主机发来的控制命令和参数设置，完成控制逻辑的实施；主控级计算机实现江都二站、三站的运行监控、事件报警、数据统计和记录、与上级系统通信等功能，并向各现地控制单元发出控制、调节命令</w:t>
      </w:r>
      <w:r>
        <w:rPr>
          <w:rFonts w:hint="eastAsia" w:ascii="宋体" w:hAnsi="宋体" w:eastAsia="宋体" w:cs="宋体"/>
          <w:sz w:val="24"/>
          <w:szCs w:val="24"/>
        </w:rPr>
        <w:t xml:space="preserve">。</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3、江都闸管理所（</w:t>
      </w:r>
      <w:r>
        <w:rPr>
          <w:rFonts w:hint="eastAsia" w:ascii="宋体" w:hAnsi="宋体" w:eastAsia="宋体" w:cs="宋体"/>
          <w:sz w:val="24"/>
          <w:szCs w:val="24"/>
        </w:rPr>
        <w:t xml:space="preserve">江都东闸、芒稻闸</w:t>
      </w:r>
      <w:r>
        <w:rPr>
          <w:rFonts w:hint="eastAsia" w:ascii="宋体" w:hAnsi="宋体" w:eastAsia="宋体" w:cs="宋体"/>
          <w:sz w:val="24"/>
          <w:szCs w:val="24"/>
        </w:rPr>
        <w:t xml:space="preserve">）</w:t>
      </w:r>
      <w:r>
        <w:rPr>
          <w:rFonts w:hint="eastAsia" w:ascii="宋体" w:hAnsi="宋体" w:eastAsia="宋体" w:cs="宋体"/>
          <w:sz w:val="24"/>
          <w:szCs w:val="24"/>
        </w:rPr>
        <w:t xml:space="preserve">系统功能主要由现地级和站控级协作完成。现地级的现地控制单元负责对电气设备等进行测量、监控，完成本站闸门相关的边缘计算，并向站控级和调度级的监控主机发送各种测量数据，同时接收监控主机发来的控制命令和参数设置，完成控制逻辑的实施；站控级计算机实现江都东闸、芒稻闸的运行监控、事件报警、数据统计和记录，并向现地控制单元发出控制、调节命令。</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4、江都二站、三站及江都东闸、芒稻闸监控系统完成后应全部接入处集中控制系统。</w:t>
      </w:r>
      <w:r/>
    </w:p>
    <w:p>
      <w:pPr>
        <w:jc w:val="left"/>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5.1.2 数据采集与处理</w:t>
      </w:r>
      <w:r/>
    </w:p>
    <w:p>
      <w:pPr>
        <w:ind w:firstLine="352"/>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1、系统采集的数据量包括：</w:t>
      </w:r>
      <w:r/>
    </w:p>
    <w:p>
      <w:pPr>
        <w:ind w:firstLine="3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1）电气量:电压、电流、有功功率、无功功率、功率因数、用电量等；</w:t>
      </w:r>
      <w:r/>
    </w:p>
    <w:p>
      <w:pPr>
        <w:ind w:firstLine="3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2）非电量：温度、水位、振动等；</w:t>
      </w:r>
      <w:r/>
    </w:p>
    <w:p>
      <w:pPr>
        <w:ind w:firstLine="3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3）开关量：断路器合分状态、手车工作/试验位置、断路器操作机构储能状态、接地开关状态；与配电系统控制操作相关的其它状态信号；其它各类状态量性质的事故及故障信号等；</w:t>
      </w:r>
      <w:r/>
    </w:p>
    <w:p>
      <w:pPr>
        <w:ind w:firstLine="3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4）事件顺序记录：微机保护装置动作信号等。</w:t>
      </w:r>
      <w:r/>
    </w:p>
    <w:p>
      <w:pPr>
        <w:ind w:firstLine="352"/>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2、对采集的数据进行如下处理：</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1）模拟量数据处理包括进行数据滤波、合理性检查、工程单位变换、数据变化及越限检测等，并根据规定产生报警和报告；</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2）状态数据处理包括光电隔离、硬件及软件滤波、基准时间补偿、数据有效性和合理性判断，并根据规定产生报警和报告；</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3）事件顺序记录处理记录各个重要事件的动作顺序、事件发生时间（年、月、日、时、分、秒、毫秒）、事件名称、事件性质，并根据规定产生报警和报告；</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4）采集到的上、下游水位原始数据换算成水位高程数据。</w:t>
      </w:r>
      <w:r/>
    </w:p>
    <w:p>
      <w:pPr>
        <w:jc w:val="left"/>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5.1.3 监视与报警</w:t>
      </w:r>
      <w:r/>
    </w:p>
    <w:p>
      <w:pPr>
        <w:ind w:firstLine="352"/>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1、通过监控器或大屏对江都二站、三站水泵机组、电气设备等运行工况及江都东闸、芒稻闸的闸门运行工况进行监控。</w:t>
      </w:r>
      <w:r/>
    </w:p>
    <w:p>
      <w:pPr>
        <w:ind w:firstLine="352"/>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能对江都二站、江都三站水泵机组、电气设备及江都东闸、芒稻闸电气设备各种运行工况的转换过程、配电系统送停电过程进行监控，当发生过程受阻时给出明确的受阻原因。当出现事故或故障时，应能用准确、清晰的语言向操作人员发出报警。</w:t>
      </w:r>
      <w:r/>
    </w:p>
    <w:p>
      <w:pPr>
        <w:ind w:firstLine="352"/>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3、江都二站、江都三站应在发生下列异常情况时报警：</w:t>
      </w:r>
      <w:r/>
    </w:p>
    <w:p>
      <w:pPr>
        <w:ind w:firstLine="3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1）保护装置告警、动作；</w:t>
      </w:r>
      <w:r/>
    </w:p>
    <w:p>
      <w:pPr>
        <w:ind w:firstLine="3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2）变压器温度过高信号；</w:t>
      </w:r>
      <w:r/>
    </w:p>
    <w:p>
      <w:pPr>
        <w:ind w:firstLine="3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3）直流系统故障；</w:t>
      </w:r>
      <w:r/>
    </w:p>
    <w:p>
      <w:pPr>
        <w:ind w:firstLine="3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4）机组振动过大信号；</w:t>
      </w:r>
      <w:r/>
    </w:p>
    <w:p>
      <w:pPr>
        <w:ind w:firstLine="3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5）各类控制流程中控制操作失败信息等。</w:t>
      </w:r>
      <w:r/>
    </w:p>
    <w:p>
      <w:pPr>
        <w:ind w:firstLine="352"/>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4、江都东闸、芒稻闸应在发生下列异常情况时报警：</w:t>
      </w:r>
      <w:r/>
    </w:p>
    <w:p>
      <w:pPr>
        <w:ind w:firstLine="352"/>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1）闸门运行速度异常；</w:t>
      </w:r>
      <w:r/>
    </w:p>
    <w:p>
      <w:pPr>
        <w:ind w:firstLine="352"/>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2）闸门开度越限；</w:t>
      </w:r>
      <w:r/>
    </w:p>
    <w:p>
      <w:pPr>
        <w:ind w:firstLine="352"/>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3）闸门卡滞；</w:t>
      </w:r>
      <w:r/>
    </w:p>
    <w:p>
      <w:pPr>
        <w:ind w:firstLine="352"/>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4）闸门工作电源异常；</w:t>
      </w:r>
      <w:r/>
    </w:p>
    <w:p>
      <w:pPr>
        <w:ind w:firstLine="352"/>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5）各类控制流程中控制操作失败信息等。</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5、事件顺序记录：当发生保护装置动作</w:t>
      </w:r>
      <w:r>
        <w:rPr>
          <w:rFonts w:hint="eastAsia" w:ascii="宋体" w:hAnsi="宋体" w:eastAsia="宋体" w:cs="宋体"/>
          <w:sz w:val="24"/>
          <w:szCs w:val="24"/>
        </w:rPr>
        <w:t xml:space="preserve">等事件</w:t>
      </w:r>
      <w:r>
        <w:rPr>
          <w:rFonts w:hint="eastAsia" w:ascii="宋体" w:hAnsi="宋体" w:eastAsia="宋体" w:cs="宋体"/>
          <w:sz w:val="24"/>
          <w:szCs w:val="24"/>
        </w:rPr>
        <w:t xml:space="preserve">时，能将故障发生前后的相关参数和开关位置变化按发生的时间顺序记录下来，并可显示、打印和存入历史数据库。</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6、报警时发出声光信息和显示信息。事故报警音响和故障报警音响应有明显区别，声音可手动或自动解除。</w:t>
      </w:r>
      <w:r>
        <w:rPr>
          <w:rFonts w:hint="eastAsia" w:ascii="宋体" w:hAnsi="宋体" w:eastAsia="宋体" w:cs="宋体"/>
          <w:sz w:val="24"/>
          <w:szCs w:val="24"/>
        </w:rPr>
        <w:t xml:space="preserve">报警信息显示窗口不应被其它窗口遮挡，报警信息应包括报警对象、发生时间、报警性质、确认时间、消除时间等。</w:t>
      </w:r>
      <w:r/>
    </w:p>
    <w:p>
      <w:pPr>
        <w:jc w:val="left"/>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5.1.4 控制与调节</w:t>
      </w:r>
      <w:r/>
    </w:p>
    <w:p>
      <w:pPr>
        <w:ind w:firstLine="352"/>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1、控制与调节对象</w:t>
      </w:r>
      <w:r/>
    </w:p>
    <w:p>
      <w:pPr>
        <w:ind w:firstLine="352"/>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江都二站、三站控制与调节对象主要为高低压电气设备等。</w:t>
      </w:r>
      <w:r>
        <w:rPr>
          <w:rFonts w:hint="eastAsia" w:ascii="宋体" w:hAnsi="宋体" w:eastAsia="宋体" w:cs="宋体"/>
          <w:sz w:val="24"/>
          <w:szCs w:val="24"/>
        </w:rPr>
        <w:t xml:space="preserve">江都东闸、芒稻闸控制与调节对象主要为闸门。</w:t>
      </w:r>
      <w:r/>
    </w:p>
    <w:p>
      <w:pPr>
        <w:ind w:firstLine="352"/>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2、控制与调节内容</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江都二站、三站：操作员利用鼠标或键盘，根据当前的运行情况和控制命令，对水泵机组、电气设备的运行进行控制。控制内容包括断路器分/合闸等。操作员在界面上点击所控设备图形（控键），界面上自动弹出控制模拟键和操作流程图，操作员点击控键后，系统自动实施操作流程，并在流程图上观察每一步的执行情况和流程受阻情况的部位及原因，进行开环运行指导、闭环自动控制操作。</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江都东闸、芒稻闸：操作员利用鼠标或键盘，根据当前的运行情况和控制命令，对闸门运行进行控制。控制内容包括闸门开启、关闭、开度设置等。操作员在界面上点击所控设备图形（控键），界面上自动弹出控制模拟键和操作流程图，操作员点击控键后，系统自动实施操作流程，运行人员可在画面、简报窗口查看运行状态。</w:t>
      </w:r>
      <w:r/>
    </w:p>
    <w:p>
      <w:pPr>
        <w:jc w:val="left"/>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5.1.5 系统自诊断与恢复</w:t>
      </w:r>
      <w:r/>
    </w:p>
    <w:p>
      <w:pPr>
        <w:ind w:firstLine="352"/>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1、计算机监控系统能对自身的硬件及软件进行故障自检和自诊断功能，在发生故障时保证故障不扩大，且在一定程度上实现自恢复。</w:t>
      </w:r>
      <w:r/>
    </w:p>
    <w:p>
      <w:pPr>
        <w:ind w:firstLine="352"/>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2、计算机监控系统的故障不影响被控对象的安全。</w:t>
      </w:r>
      <w:r/>
    </w:p>
    <w:p>
      <w:pPr>
        <w:ind w:firstLine="352"/>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3、主控级具有计算机硬件设备、软件进程异常、与现地控制单元的通信、与上级调度系统的通信、与其它系统的通信等故障的自诊断能力。当诊断出故障时采用语音、事件简报、模拟光字等方式自动报警。</w:t>
      </w:r>
      <w:r/>
    </w:p>
    <w:p>
      <w:pPr>
        <w:ind w:firstLine="352"/>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4、系统自诊断的故障信息应包括故障对象、故障性质、故障时间等。</w:t>
      </w:r>
      <w:r/>
    </w:p>
    <w:p>
      <w:pPr>
        <w:ind w:firstLine="352"/>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5、在线自诊断时不影响系统的正常监控功能。</w:t>
      </w:r>
      <w:r/>
    </w:p>
    <w:p>
      <w:pPr>
        <w:ind w:firstLine="352"/>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6、硬件系统在失电故障恢复后能自恢复运行，软件系统在硬件及接口故障排除后能自恢复运行。</w:t>
      </w:r>
      <w:r/>
    </w:p>
    <w:p>
      <w:pPr>
        <w:jc w:val="left"/>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5.1.6 数据记录与存储</w:t>
      </w:r>
      <w:r/>
    </w:p>
    <w:p>
      <w:pPr>
        <w:ind w:firstLine="352"/>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计算机监控系统对采集与处理的实时数据进行记录，包括对系统中任何一个实时模拟量数据（原始输入信号或中间计算值）进行连续记录。记录时间间隔（分辨率）可以根据需要设置，最小时间间隔可达到1s。若时间分辨率设置为1s，存储时间应不小于30min。记录数据支持实时趋势曲线显示，能够在实时趋势曲线上选择显示任何一个点的数值和时间标签。</w:t>
      </w:r>
      <w:r/>
    </w:p>
    <w:p>
      <w:pPr>
        <w:ind w:firstLine="352"/>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计算机监控系统应建立历史数据库，能够存储系统中全部输入信号（模拟量和开关量）以及重要的中间计算数据。记录的时间间隔（分辨率）可以根据需要设置，最小时间间隔可达到1s。若以1s的采样周期存储，最少应能够存储30天的历史数据。记录的数据应支持历史趋势曲线显示。历史趋势曲线显示时，可按照需要选择以不同的时间分辨率显示，应能够选择显示历史趋势曲线上任何一个点的数值和时间标签。</w:t>
      </w:r>
      <w:r/>
    </w:p>
    <w:p>
      <w:pPr>
        <w:ind w:firstLine="352"/>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3、历史数据库的数据记录与存储应满足用户对历史数据的多种检索方式，如历史趋势曲线、日报表、月报表、事件查询等。</w:t>
      </w:r>
      <w:r/>
    </w:p>
    <w:p>
      <w:pPr>
        <w:ind w:firstLine="352"/>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计算机监控系统具有数据库自动清理、备份等维护功能，应能通过程序设置完成过期数据的自动清理。能够定期或在存储介质空间占用率大于一定值，以一定的方式提醒运行人员将数据转存至外部存储介质，或可自动转存到外部存储介质上。</w:t>
      </w:r>
      <w:r/>
    </w:p>
    <w:p>
      <w:pPr>
        <w:jc w:val="left"/>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5.1.7 人机接口</w:t>
      </w:r>
      <w:r/>
    </w:p>
    <w:p>
      <w:pPr>
        <w:ind w:firstLine="352"/>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1、计算机监控系统应提供主控级和现地级人机接口。</w:t>
      </w:r>
      <w:r/>
    </w:p>
    <w:p>
      <w:pPr>
        <w:ind w:firstLine="352"/>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主控级人机接口作为操作人员监视、控制和调节运行的主要手段，同时也应为维护人员提供系统故障诊断、系统运行参数设定或修改、数据库建立和维护、监控画面编辑和修改、报表定义或修改等管理和维护工作的接口。</w:t>
      </w:r>
      <w:r/>
    </w:p>
    <w:p>
      <w:pPr>
        <w:ind w:firstLine="352"/>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现地级人机接口为操作人员提供在现场对被控对象进行运行监视、控制或者调节的接口。现地级人机接口应具有远程控制和现地控制两种方式的切换功能，在处于现地控制方式时，远程控制操作不起作用，但不影响数据采集与上传。</w:t>
      </w:r>
      <w:r/>
    </w:p>
    <w:p>
      <w:pPr>
        <w:ind w:firstLine="352"/>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4、江都二站、三站系统提供以下监控画面：</w:t>
      </w:r>
      <w:r/>
    </w:p>
    <w:p>
      <w:pPr>
        <w:ind w:firstLine="3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工程全貌图</w:t>
      </w:r>
      <w:r>
        <w:rPr>
          <w:rFonts w:hint="eastAsia" w:ascii="宋体" w:hAnsi="宋体" w:eastAsia="宋体" w:cs="宋体"/>
          <w:sz w:val="24"/>
          <w:szCs w:val="24"/>
        </w:rPr>
        <w:t xml:space="preserve">；</w:t>
      </w:r>
      <w:r/>
    </w:p>
    <w:p>
      <w:pPr>
        <w:ind w:firstLine="3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2）工程平面图、剖面图；</w:t>
      </w:r>
      <w:r/>
    </w:p>
    <w:p>
      <w:pPr>
        <w:ind w:firstLine="3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3）电气主接线图；</w:t>
      </w:r>
      <w:r/>
    </w:p>
    <w:p>
      <w:pPr>
        <w:ind w:firstLine="3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t xml:space="preserve">直流系统图；</w:t>
      </w:r>
      <w:r/>
    </w:p>
    <w:p>
      <w:pPr>
        <w:ind w:firstLine="3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5）机组运行监控图；</w:t>
      </w:r>
      <w:r/>
    </w:p>
    <w:p>
      <w:pPr>
        <w:ind w:firstLine="3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6）配电系统运行监控图；</w:t>
      </w:r>
      <w:r/>
    </w:p>
    <w:p>
      <w:pPr>
        <w:ind w:firstLine="3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7）计算机监控系统网络结构图；</w:t>
      </w:r>
      <w:r/>
    </w:p>
    <w:p>
      <w:pPr>
        <w:ind w:firstLine="3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8）PLC运行状态监控图；</w:t>
      </w:r>
      <w:r/>
    </w:p>
    <w:p>
      <w:pPr>
        <w:ind w:firstLine="3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9）操作指导画面；</w:t>
      </w:r>
      <w:r/>
    </w:p>
    <w:p>
      <w:pPr>
        <w:ind w:firstLine="3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10）工程简介画面；</w:t>
      </w:r>
      <w:r/>
    </w:p>
    <w:p>
      <w:pPr>
        <w:ind w:firstLine="3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11）</w:t>
      </w:r>
      <w:r>
        <w:rPr>
          <w:rFonts w:hint="eastAsia" w:ascii="宋体" w:hAnsi="宋体" w:eastAsia="宋体" w:cs="宋体"/>
          <w:sz w:val="24"/>
          <w:szCs w:val="24"/>
        </w:rPr>
        <w:t xml:space="preserve">巡视线路图</w:t>
      </w:r>
      <w:r>
        <w:rPr>
          <w:rFonts w:hint="eastAsia" w:ascii="宋体" w:hAnsi="宋体" w:eastAsia="宋体" w:cs="宋体"/>
          <w:sz w:val="24"/>
          <w:szCs w:val="24"/>
        </w:rPr>
        <w:t xml:space="preserve">等。</w:t>
      </w:r>
      <w:r/>
    </w:p>
    <w:p>
      <w:pPr>
        <w:ind w:firstLine="352"/>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5、江都东闸、芒稻闸系统提供以下监控画面：</w:t>
      </w:r>
      <w:r/>
    </w:p>
    <w:p>
      <w:pPr>
        <w:ind w:firstLine="3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工程全貌图</w:t>
      </w:r>
      <w:r>
        <w:rPr>
          <w:rFonts w:hint="eastAsia" w:ascii="宋体" w:hAnsi="宋体" w:eastAsia="宋体" w:cs="宋体"/>
          <w:sz w:val="24"/>
          <w:szCs w:val="24"/>
        </w:rPr>
        <w:t xml:space="preserve">；</w:t>
      </w:r>
      <w:r/>
    </w:p>
    <w:p>
      <w:pPr>
        <w:ind w:firstLine="3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2）闸门运行监控图；</w:t>
      </w:r>
      <w:r/>
    </w:p>
    <w:p>
      <w:pPr>
        <w:ind w:firstLine="3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3）系统网络结构图；</w:t>
      </w:r>
      <w:r/>
    </w:p>
    <w:p>
      <w:pPr>
        <w:ind w:firstLine="3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4）低压主接线图；</w:t>
      </w:r>
      <w:r/>
    </w:p>
    <w:p>
      <w:pPr>
        <w:ind w:firstLine="3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5）PLC运行状态监控图；</w:t>
      </w:r>
      <w:r/>
    </w:p>
    <w:p>
      <w:pPr>
        <w:ind w:firstLine="36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6、</w:t>
      </w:r>
      <w:r>
        <w:rPr>
          <w:rFonts w:hint="eastAsia" w:ascii="宋体" w:hAnsi="宋体" w:eastAsia="宋体" w:cs="宋体"/>
          <w:sz w:val="24"/>
          <w:szCs w:val="24"/>
        </w:rPr>
        <w:t xml:space="preserve">画面显示</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画面显示是计算机监控系统的主要功能，画面调用将允许自动及召唤方式实现。自动方式指当有事故发生时或进行某些操作时有关画面的自动推出，召唤方式指操作某些功能键或以菜单方式调用所需画面。画面种类包括动态显示图、单线图、立面图、曲线、各种语句、表格等。要求画面显示清晰稳定，画面结构合理，刷新速度快且操作简单。</w:t>
      </w:r>
      <w:r/>
    </w:p>
    <w:p>
      <w:pPr>
        <w:ind w:firstLine="36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◆单线系统种类</w:t>
      </w:r>
      <w:r/>
    </w:p>
    <w:p>
      <w:pPr>
        <w:ind w:firstLine="36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主要包括电气主接线图、低压系统图等。在这类画面上能实时动态显示出运行设备的实时状态及某些重要参数的实时值，同时可通过窗口显示其它有关信息。</w:t>
      </w:r>
      <w:r/>
    </w:p>
    <w:p>
      <w:pPr>
        <w:ind w:firstLine="36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◆立面图</w:t>
      </w:r>
      <w:r/>
    </w:p>
    <w:p>
      <w:pPr>
        <w:ind w:firstLine="36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在画面上能实时显示电流、电压、功率、功率因数、变压器温度、上下游水位等参数，形象直观；并能点动弹出配电设备等设备的控制画面。</w:t>
      </w:r>
      <w:r/>
    </w:p>
    <w:p>
      <w:pPr>
        <w:ind w:firstLine="36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◆表格类</w:t>
      </w:r>
      <w:r/>
    </w:p>
    <w:p>
      <w:pPr>
        <w:ind w:firstLine="36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包括参数及参数给定值、特性表、定值变更统计表、各类报警信息统计表，操作统计表、各类运行报表、运行日志、水文特征值等。</w:t>
      </w:r>
      <w:r/>
    </w:p>
    <w:p>
      <w:pPr>
        <w:ind w:firstLine="36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◆运行指导类</w:t>
      </w:r>
      <w:r/>
    </w:p>
    <w:p>
      <w:pPr>
        <w:ind w:firstLine="36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系统安装“帮助”栏，给出详尽的运行指导，包括系统操作指导、配电系统操作指导画面、其它系统操作指导等，以及种类提示信息等。以上各类画面可以按操作人员要求组合在一起显示，也可以单独显示。</w:t>
      </w:r>
      <w:r/>
    </w:p>
    <w:p>
      <w:pPr>
        <w:ind w:firstLine="36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◆设备状态维修的指导</w:t>
      </w:r>
      <w:r/>
    </w:p>
    <w:p>
      <w:pPr>
        <w:ind w:firstLine="36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除了正常地监视各类设备的运行状态外还应具备设备的维修指导，达到指定的参数时给出提示，使设备的维护更科学。</w:t>
      </w:r>
      <w:r/>
    </w:p>
    <w:p>
      <w:pPr>
        <w:ind w:firstLine="360"/>
        <w:jc w:val="left"/>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7、</w:t>
      </w:r>
      <w:r>
        <w:rPr>
          <w:rFonts w:hint="eastAsia" w:ascii="宋体" w:hAnsi="宋体" w:eastAsia="宋体" w:cs="宋体"/>
          <w:sz w:val="24"/>
          <w:szCs w:val="24"/>
        </w:rPr>
        <w:t xml:space="preserve">画面图符及显示颜色定义如下：</w:t>
      </w:r>
      <w:r/>
    </w:p>
    <w:p>
      <w:pPr>
        <w:ind w:firstLine="3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1）电气接线图中各电气设备图符应符合《水利水电工程制图标准》（SL73.5-2013）；</w:t>
      </w:r>
      <w:r/>
    </w:p>
    <w:p>
      <w:pPr>
        <w:ind w:firstLine="3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2）电气接线图中各电压等级颜色应采用如下标准：</w:t>
      </w:r>
      <w:r/>
    </w:p>
    <w:p>
      <w:pPr>
        <w:ind w:firstLine="3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交流220V：深灰     交流380V：黄褐</w:t>
      </w:r>
      <w:r/>
    </w:p>
    <w:p>
      <w:pPr>
        <w:ind w:firstLine="3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交流3kV：深绿      交流6kV：深蓝</w:t>
      </w:r>
      <w:r/>
    </w:p>
    <w:p>
      <w:pPr>
        <w:ind w:firstLine="3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交流10kV：绛红     交流35kV：鲜黄</w:t>
      </w:r>
      <w:r/>
    </w:p>
    <w:p>
      <w:pPr>
        <w:ind w:firstLine="3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交流110kV：米红    直流：褐</w:t>
      </w:r>
      <w:r/>
    </w:p>
    <w:p>
      <w:pPr>
        <w:ind w:firstLine="3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3）电气图中机组、断路器、手车、隔离开关、接地开关图符动态刷新颜色应采用如下标准：</w:t>
      </w:r>
      <w:r/>
    </w:p>
    <w:p>
      <w:pPr>
        <w:ind w:firstLine="3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机组运行态：红色</w:t>
      </w:r>
      <w:r/>
    </w:p>
    <w:p>
      <w:pPr>
        <w:ind w:firstLine="3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机组停止态：绿色</w:t>
      </w:r>
      <w:r/>
    </w:p>
    <w:p>
      <w:pPr>
        <w:ind w:firstLine="3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机组检修态：白色</w:t>
      </w:r>
      <w:r/>
    </w:p>
    <w:p>
      <w:pPr>
        <w:ind w:firstLine="3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机组不定态：深灰色</w:t>
      </w:r>
      <w:r/>
    </w:p>
    <w:p>
      <w:pPr>
        <w:ind w:firstLine="3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断路器、隔离开关、接地开关合闸状态：红色</w:t>
      </w:r>
      <w:r/>
    </w:p>
    <w:p>
      <w:pPr>
        <w:ind w:firstLine="3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断路器、隔离开关、接地开关分闸状态：绿色</w:t>
      </w:r>
      <w:r/>
    </w:p>
    <w:p>
      <w:pPr>
        <w:ind w:firstLine="3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手车工作位：红色</w:t>
      </w:r>
      <w:r/>
    </w:p>
    <w:p>
      <w:pPr>
        <w:ind w:firstLine="3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手车试验位：绿色</w:t>
      </w:r>
      <w:r/>
    </w:p>
    <w:p>
      <w:pPr>
        <w:ind w:firstLine="3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4）事件信息显示颜色应采用如下标准：</w:t>
      </w:r>
      <w:r/>
    </w:p>
    <w:p>
      <w:pPr>
        <w:ind w:firstLine="3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事故信息：红色</w:t>
      </w:r>
      <w:r/>
    </w:p>
    <w:p>
      <w:pPr>
        <w:ind w:firstLine="3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故障信息：黄色</w:t>
      </w:r>
      <w:r/>
    </w:p>
    <w:p>
      <w:pPr>
        <w:ind w:firstLine="3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变位信息：蓝色</w:t>
      </w:r>
      <w:r/>
    </w:p>
    <w:p>
      <w:pPr>
        <w:ind w:firstLine="3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复归信息：白色</w:t>
      </w:r>
      <w:r/>
    </w:p>
    <w:p>
      <w:pPr>
        <w:ind w:firstLine="3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操作信息：绿色</w:t>
      </w:r>
      <w:r/>
    </w:p>
    <w:p>
      <w:pPr>
        <w:ind w:firstLine="3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5）参数显示动态刷新颜色应采用如下标准：</w:t>
      </w:r>
      <w:r/>
    </w:p>
    <w:p>
      <w:pPr>
        <w:ind w:firstLine="3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参数正常：绿色</w:t>
      </w:r>
      <w:r/>
    </w:p>
    <w:p>
      <w:pPr>
        <w:ind w:firstLine="3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参数越限：红色</w:t>
      </w:r>
      <w:r/>
    </w:p>
    <w:p>
      <w:pPr>
        <w:ind w:firstLine="352"/>
        <w:jc w:val="left"/>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8、</w:t>
      </w:r>
      <w:r>
        <w:rPr>
          <w:rFonts w:hint="eastAsia" w:ascii="宋体" w:hAnsi="宋体" w:eastAsia="宋体" w:cs="宋体"/>
          <w:sz w:val="24"/>
          <w:szCs w:val="24"/>
        </w:rPr>
        <w:t xml:space="preserve">系统提供下列记录信息的查询（不限于）：</w:t>
      </w:r>
      <w:r/>
    </w:p>
    <w:p>
      <w:pPr>
        <w:ind w:firstLine="3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1）事故及故障报警记录；</w:t>
      </w:r>
      <w:r/>
    </w:p>
    <w:p>
      <w:pPr>
        <w:ind w:firstLine="3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2）状态量变位记录；</w:t>
      </w:r>
      <w:r/>
    </w:p>
    <w:p>
      <w:pPr>
        <w:ind w:firstLine="3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3）配电设备操作记录；</w:t>
      </w:r>
      <w:r/>
    </w:p>
    <w:p>
      <w:pPr>
        <w:ind w:firstLine="3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4）定值变更记录；</w:t>
      </w:r>
      <w:r/>
    </w:p>
    <w:p>
      <w:pPr>
        <w:ind w:firstLine="3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5）参数越复限信息；</w:t>
      </w:r>
      <w:r/>
    </w:p>
    <w:p>
      <w:pPr>
        <w:ind w:firstLine="3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6）系统自诊断与恢复信息；</w:t>
      </w:r>
      <w:r/>
    </w:p>
    <w:p>
      <w:pPr>
        <w:ind w:firstLine="3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7）运行日志。</w:t>
      </w:r>
      <w:r/>
    </w:p>
    <w:p>
      <w:pPr>
        <w:ind w:firstLine="352"/>
        <w:jc w:val="left"/>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9、</w:t>
      </w:r>
      <w:r>
        <w:rPr>
          <w:rFonts w:hint="eastAsia" w:ascii="宋体" w:hAnsi="宋体" w:eastAsia="宋体" w:cs="宋体"/>
          <w:sz w:val="24"/>
          <w:szCs w:val="24"/>
        </w:rPr>
        <w:t xml:space="preserve">系统提供下列打印功能：</w:t>
      </w:r>
      <w:r/>
    </w:p>
    <w:p>
      <w:pPr>
        <w:ind w:firstLine="3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1）计算机监控系统的各类监控画面、各类曲线、运行报表、事件一览表、操作票等均应能通过打印机设备打印至A4 幅面（或A3 幅面及其它规格）的纸张上；打印时具有编辑功能。</w:t>
      </w:r>
      <w:r/>
    </w:p>
    <w:p>
      <w:pPr>
        <w:ind w:firstLine="3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2）运行报表的打印应支持“定时打印”、“事件触发自动打印”以及“召唤打印”等方式。</w:t>
      </w:r>
      <w:r/>
    </w:p>
    <w:p>
      <w:pPr>
        <w:jc w:val="left"/>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5.1.8 时钟同步</w:t>
      </w:r>
      <w:r/>
    </w:p>
    <w:p>
      <w:pPr>
        <w:ind w:firstLine="352"/>
        <w:jc w:val="left"/>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1、</w:t>
      </w:r>
      <w:r>
        <w:rPr>
          <w:rFonts w:hint="eastAsia" w:ascii="宋体" w:hAnsi="宋体" w:eastAsia="宋体" w:cs="宋体"/>
          <w:sz w:val="24"/>
          <w:szCs w:val="24"/>
        </w:rPr>
        <w:t xml:space="preserve">通过新增时钟同步设备，实现主控级计算机设备、微机保护等设备的时钟同步。</w:t>
      </w:r>
      <w:r/>
    </w:p>
    <w:p>
      <w:pPr>
        <w:ind w:firstLine="352"/>
        <w:jc w:val="left"/>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2、</w:t>
      </w:r>
      <w:r>
        <w:rPr>
          <w:rFonts w:hint="eastAsia" w:ascii="宋体" w:hAnsi="宋体" w:eastAsia="宋体" w:cs="宋体"/>
          <w:sz w:val="24"/>
          <w:szCs w:val="24"/>
        </w:rPr>
        <w:t xml:space="preserve">主控级计算机设备采用与时钟同步设备进行数据通信（串行口或网络接口）的方式获取秒级精度的时钟信号。</w:t>
      </w:r>
      <w:r/>
    </w:p>
    <w:p>
      <w:pPr>
        <w:jc w:val="left"/>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5.1.9 数据通信</w:t>
      </w:r>
      <w:r/>
    </w:p>
    <w:p>
      <w:pPr>
        <w:ind w:firstLine="352"/>
        <w:jc w:val="left"/>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1、</w:t>
      </w:r>
      <w:r>
        <w:rPr>
          <w:rFonts w:hint="eastAsia" w:ascii="宋体" w:hAnsi="宋体" w:eastAsia="宋体" w:cs="宋体"/>
          <w:sz w:val="24"/>
          <w:szCs w:val="24"/>
        </w:rPr>
        <w:t xml:space="preserve">计算机监控系统的数据通信分为三类：1）主控级监控主机与现地控制单元之间的通信，以及现地控制单元与其它智能设备之间的通信，一般采用MODBUSTCP协议；2）现地控制单元与其它智能设备之间的通信，包括开度测控、电量智能仪表设备等，通信接口采用以太网或RS-485通信方式，通信规约采用常用标准规约，如MOD</w:t>
      </w:r>
      <w:r>
        <w:rPr>
          <w:rFonts w:hint="eastAsia" w:ascii="宋体" w:hAnsi="宋体" w:cs="宋体"/>
          <w:sz w:val="24"/>
          <w:szCs w:val="24"/>
        </w:rPr>
        <w:t xml:space="preserve">BUS RTU、MODBUSTCP</w:t>
      </w:r>
      <w:r>
        <w:rPr>
          <w:rFonts w:hint="eastAsia" w:ascii="宋体" w:hAnsi="宋体" w:eastAsia="宋体" w:cs="宋体"/>
          <w:sz w:val="24"/>
          <w:szCs w:val="24"/>
        </w:rPr>
        <w:t xml:space="preserve">等</w:t>
      </w:r>
      <w:r>
        <w:rPr>
          <w:rFonts w:hint="eastAsia" w:ascii="宋体" w:hAnsi="宋体" w:cs="宋体"/>
          <w:sz w:val="24"/>
          <w:szCs w:val="24"/>
        </w:rPr>
        <w:t xml:space="preserve">；</w:t>
      </w:r>
      <w:r>
        <w:rPr>
          <w:rFonts w:hint="eastAsia" w:ascii="宋体" w:hAnsi="宋体" w:eastAsia="宋体" w:cs="宋体"/>
          <w:sz w:val="24"/>
          <w:szCs w:val="24"/>
        </w:rPr>
        <w:t xml:space="preserve">3）计算机监控系统与上级系统之间的通信。</w:t>
      </w:r>
      <w:r/>
    </w:p>
    <w:p>
      <w:pPr>
        <w:ind w:firstLine="352"/>
        <w:jc w:val="left"/>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2、</w:t>
      </w:r>
      <w:r>
        <w:rPr>
          <w:rFonts w:hint="eastAsia" w:ascii="宋体" w:hAnsi="宋体" w:eastAsia="宋体" w:cs="宋体"/>
          <w:sz w:val="24"/>
          <w:szCs w:val="24"/>
        </w:rPr>
        <w:t xml:space="preserve">监控主机与现地控制单元之间的通信数据量大，可靠性要求高，采用高速、基于TCP/IP协议的网络通信方式。</w:t>
      </w:r>
      <w:r/>
    </w:p>
    <w:p>
      <w:pPr>
        <w:ind w:firstLine="360"/>
        <w:jc w:val="left"/>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3、</w:t>
      </w:r>
      <w:r>
        <w:rPr>
          <w:rFonts w:hint="eastAsia" w:ascii="宋体" w:hAnsi="宋体" w:eastAsia="宋体" w:cs="宋体"/>
          <w:sz w:val="24"/>
          <w:szCs w:val="24"/>
        </w:rPr>
        <w:t xml:space="preserve">与现地控制单元通信的智能设备包括</w:t>
      </w:r>
      <w:r>
        <w:rPr>
          <w:rFonts w:hint="eastAsia" w:ascii="宋体" w:hAnsi="宋体" w:eastAsia="宋体" w:cs="宋体"/>
          <w:sz w:val="24"/>
          <w:szCs w:val="24"/>
        </w:rPr>
        <w:t xml:space="preserve">微机保护装置</w:t>
      </w:r>
      <w:r>
        <w:rPr>
          <w:rFonts w:hint="eastAsia" w:ascii="宋体" w:hAnsi="宋体" w:eastAsia="宋体" w:cs="宋体"/>
          <w:sz w:val="24"/>
          <w:szCs w:val="24"/>
        </w:rPr>
        <w:t xml:space="preserve">、直流系统、仪表交流采样设备等，通信接口采用以太网或RS-485通信方式，通信规约采用常用标准规约，如IEC61850、MODBUS RTU、MODBUSTCP等。</w:t>
      </w:r>
      <w:r/>
    </w:p>
    <w:p>
      <w:pPr>
        <w:jc w:val="left"/>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5.1.10 边缘计算（江都东闸）</w:t>
      </w:r>
      <w:r/>
    </w:p>
    <w:p>
      <w:pPr>
        <w:ind w:firstLine="480"/>
        <w:spacing w:line="360" w:lineRule="auto"/>
        <w:rPr>
          <w:rFonts w:ascii="Arial" w:hAnsi="Arial" w:eastAsia="仿宋"/>
          <w:sz w:val="24"/>
          <w:szCs w:val="24"/>
        </w:rPr>
      </w:pPr>
      <w:r>
        <w:rPr>
          <w:rStyle w:val="1004"/>
          <w:rFonts w:hint="eastAsia" w:ascii="宋体" w:hAnsi="宋体" w:eastAsia="宋体"/>
          <w:i w:val="0"/>
          <w:iCs w:val="0"/>
          <w:color w:val="auto"/>
          <w:sz w:val="24"/>
          <w:szCs w:val="24"/>
        </w:rPr>
        <w:t xml:space="preserve">配备专门用于边缘计算功能模件，CPU模件和边缘计算模件基于背板以太网总线进行数据交互。</w:t>
      </w:r>
      <w:bookmarkStart w:id="68" w:name="_Toc94272729"/>
      <w:r>
        <w:rPr>
          <w:rStyle w:val="1004"/>
          <w:rFonts w:hint="eastAsia" w:ascii="宋体" w:hAnsi="宋体" w:eastAsia="宋体"/>
          <w:i w:val="0"/>
          <w:iCs w:val="0"/>
          <w:color w:val="auto"/>
          <w:sz w:val="24"/>
          <w:szCs w:val="24"/>
        </w:rPr>
        <w:t xml:space="preserve">边缘计算总体架构及数据流程</w:t>
      </w:r>
      <w:bookmarkEnd w:id="68"/>
      <w:r>
        <w:rPr>
          <w:rStyle w:val="1004"/>
          <w:rFonts w:hint="eastAsia" w:ascii="宋体" w:hAnsi="宋体" w:eastAsia="宋体"/>
          <w:i w:val="0"/>
          <w:iCs w:val="0"/>
          <w:color w:val="auto"/>
          <w:sz w:val="24"/>
          <w:szCs w:val="24"/>
        </w:rPr>
        <w:t xml:space="preserve">如下图所示，CPU模件和边缘计算模件之间基于背板总线上的网口进行交互，CPU模件将边缘计算所需的原始数据（如闸门开度、电参数等运行状态）传送给边缘计算模件，而边缘计算模件负责按照特定的算法计算特征值数据，并将特征值数据和报警信息推送给CPU模件，CPU推送给上位机软件。</w:t>
      </w:r>
      <w:r/>
    </w:p>
    <w:p>
      <w:pPr>
        <w:pStyle w:val="952"/>
        <w:rPr>
          <w:szCs w:val="24"/>
        </w:rPr>
      </w:pPr>
      <w:r>
        <mc:AlternateContent>
          <mc:Choice Requires="wpg">
            <w:drawing>
              <wp:inline xmlns:wp="http://schemas.openxmlformats.org/drawingml/2006/wordprocessingDrawing" distT="0" distB="0" distL="0" distR="0">
                <wp:extent cx="5274310" cy="1245870"/>
                <wp:effectExtent l="0" t="0" r="8890" b="1143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6"/>
                        <a:stretch/>
                      </pic:blipFill>
                      <pic:spPr bwMode="auto">
                        <a:xfrm>
                          <a:off x="0" y="0"/>
                          <a:ext cx="5274310" cy="12458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5.3pt;height:98.1pt;mso-wrap-distance-left:0.0pt;mso-wrap-distance-top:0.0pt;mso-wrap-distance-right:0.0pt;mso-wrap-distance-bottom:0.0pt;" stroked="f">
                <v:path textboxrect="0,0,0,0"/>
                <v:imagedata r:id="rId16" o:title=""/>
              </v:shape>
            </w:pict>
          </mc:Fallback>
        </mc:AlternateContent>
      </w:r>
      <w:r/>
    </w:p>
    <w:p>
      <w:pPr>
        <w:ind w:firstLine="480"/>
        <w:spacing w:line="360" w:lineRule="auto"/>
        <w:rPr>
          <w:rStyle w:val="1004"/>
          <w:rFonts w:hint="eastAsia" w:ascii="宋体" w:hAnsi="宋体" w:eastAsia="宋体"/>
          <w:i w:val="0"/>
          <w:iCs w:val="0"/>
          <w:color w:val="auto"/>
          <w:sz w:val="24"/>
          <w:szCs w:val="24"/>
        </w:rPr>
      </w:pPr>
      <w:r>
        <w:rPr>
          <w:rStyle w:val="1004"/>
          <w:rFonts w:hint="eastAsia" w:ascii="宋体" w:hAnsi="宋体" w:eastAsia="宋体"/>
          <w:i w:val="0"/>
          <w:iCs w:val="0"/>
          <w:color w:val="auto"/>
          <w:sz w:val="24"/>
          <w:szCs w:val="24"/>
        </w:rPr>
        <w:t xml:space="preserve">边缘计算功能能够对被监测设备重要数据进行长时间存储、计算与分析，进而对设备进行预警，实现现地设备的本地化数据分析、预警等高级功能。主要包括以下类似场景的边缘计算分析：</w:t>
      </w:r>
      <w:r/>
    </w:p>
    <w:p>
      <w:pPr>
        <w:numPr>
          <w:ilvl w:val="0"/>
          <w:numId w:val="2"/>
        </w:numPr>
        <w:ind w:firstLine="480"/>
        <w:spacing w:line="360" w:lineRule="auto"/>
        <w:rPr>
          <w:rStyle w:val="1004"/>
          <w:rFonts w:hint="eastAsia" w:ascii="宋体" w:hAnsi="宋体" w:eastAsia="宋体"/>
          <w:i w:val="0"/>
          <w:iCs w:val="0"/>
          <w:color w:val="auto"/>
          <w:sz w:val="24"/>
          <w:szCs w:val="24"/>
        </w:rPr>
      </w:pPr>
      <w:r>
        <w:rPr>
          <w:rStyle w:val="1004"/>
          <w:rFonts w:hint="eastAsia" w:ascii="宋体" w:hAnsi="宋体" w:eastAsia="宋体"/>
          <w:i w:val="0"/>
          <w:iCs w:val="0"/>
          <w:color w:val="auto"/>
          <w:sz w:val="24"/>
          <w:szCs w:val="24"/>
        </w:rPr>
        <w:t xml:space="preserve">启闭过程及稳态判断</w:t>
      </w:r>
      <w:r/>
    </w:p>
    <w:p>
      <w:pPr>
        <w:ind w:firstLine="480"/>
        <w:spacing w:line="360" w:lineRule="auto"/>
        <w:rPr>
          <w:rStyle w:val="1004"/>
          <w:rFonts w:hint="eastAsia" w:ascii="宋体" w:hAnsi="宋体" w:eastAsia="宋体"/>
          <w:i w:val="0"/>
          <w:iCs w:val="0"/>
          <w:color w:val="auto"/>
          <w:sz w:val="24"/>
          <w:szCs w:val="24"/>
        </w:rPr>
      </w:pPr>
      <w:r>
        <w:rPr>
          <w:rStyle w:val="1004"/>
          <w:rFonts w:hint="eastAsia" w:ascii="宋体" w:hAnsi="宋体" w:eastAsia="宋体"/>
          <w:i w:val="0"/>
          <w:iCs w:val="0"/>
          <w:color w:val="auto"/>
          <w:sz w:val="24"/>
          <w:szCs w:val="24"/>
        </w:rPr>
        <w:t xml:space="preserve">记录所有测点在启闭机运行时段内的测值。</w:t>
      </w:r>
      <w:r/>
    </w:p>
    <w:p>
      <w:pPr>
        <w:ind w:firstLine="480"/>
        <w:spacing w:line="360" w:lineRule="auto"/>
        <w:rPr>
          <w:rStyle w:val="1004"/>
          <w:rFonts w:hint="eastAsia" w:ascii="宋体" w:hAnsi="宋体" w:eastAsia="宋体"/>
          <w:i w:val="0"/>
          <w:iCs w:val="0"/>
          <w:color w:val="auto"/>
          <w:sz w:val="24"/>
          <w:szCs w:val="24"/>
        </w:rPr>
      </w:pPr>
      <w:r>
        <w:rPr>
          <w:rStyle w:val="1004"/>
          <w:rFonts w:hint="eastAsia" w:ascii="宋体" w:hAnsi="宋体" w:eastAsia="宋体"/>
          <w:i w:val="0"/>
          <w:iCs w:val="0"/>
          <w:color w:val="auto"/>
          <w:sz w:val="24"/>
          <w:szCs w:val="24"/>
        </w:rPr>
        <w:t xml:space="preserve">特征值过滤与计算。当达到特征值计算所需的启闭次数后（可设置，默认为20次），统计每个时刻的最大值和最小值作为该时刻的特征高限和低限，形成一个启闭过程包络线，在特征值统计过程中使用中值滤波算法过滤异常值。</w:t>
      </w:r>
      <w:r/>
    </w:p>
    <w:p>
      <w:pPr>
        <w:ind w:firstLine="480"/>
        <w:spacing w:line="360" w:lineRule="auto"/>
        <w:rPr>
          <w:rStyle w:val="1004"/>
          <w:rFonts w:hint="eastAsia" w:ascii="宋体" w:hAnsi="宋体" w:eastAsia="宋体"/>
          <w:i w:val="0"/>
          <w:iCs w:val="0"/>
          <w:color w:val="auto"/>
          <w:sz w:val="24"/>
          <w:szCs w:val="24"/>
        </w:rPr>
      </w:pPr>
      <w:r>
        <w:rPr>
          <w:rStyle w:val="1004"/>
          <w:rFonts w:hint="eastAsia" w:ascii="宋体" w:hAnsi="宋体" w:eastAsia="宋体"/>
          <w:i w:val="0"/>
          <w:iCs w:val="0"/>
          <w:color w:val="auto"/>
          <w:sz w:val="24"/>
          <w:szCs w:val="24"/>
        </w:rPr>
        <w:t xml:space="preserve">启闭速度的告警信息推送。当启闭速度超过对应时刻的特征值一个特定值（可设）时，边缘计算模件应主动送出报警信息，报警内容包括当前数值，相关的断面数据以及对应启闭后的时刻以及该测值的特征值曲线。</w:t>
      </w:r>
      <w:r/>
    </w:p>
    <w:p>
      <w:pPr>
        <w:numPr>
          <w:ilvl w:val="0"/>
          <w:numId w:val="2"/>
        </w:numPr>
        <w:ind w:firstLine="480"/>
        <w:spacing w:line="360" w:lineRule="auto"/>
        <w:rPr>
          <w:rStyle w:val="1004"/>
          <w:rFonts w:hint="eastAsia" w:ascii="宋体" w:hAnsi="宋体" w:eastAsia="宋体"/>
          <w:i w:val="0"/>
          <w:iCs w:val="0"/>
          <w:color w:val="auto"/>
          <w:sz w:val="24"/>
          <w:szCs w:val="24"/>
        </w:rPr>
      </w:pPr>
      <w:r>
        <w:rPr>
          <w:rStyle w:val="1004"/>
          <w:rFonts w:hint="eastAsia" w:ascii="宋体" w:hAnsi="宋体" w:eastAsia="宋体"/>
          <w:i w:val="0"/>
          <w:iCs w:val="0"/>
          <w:color w:val="auto"/>
          <w:sz w:val="24"/>
          <w:szCs w:val="24"/>
        </w:rPr>
        <w:t xml:space="preserve">电气参数边缘计算</w:t>
      </w:r>
      <w:r/>
    </w:p>
    <w:p>
      <w:pPr>
        <w:ind w:firstLine="480"/>
        <w:spacing w:line="360" w:lineRule="auto"/>
        <w:rPr>
          <w:rStyle w:val="1004"/>
          <w:rFonts w:hint="eastAsia" w:ascii="宋体" w:hAnsi="宋体" w:eastAsia="宋体"/>
          <w:i w:val="0"/>
          <w:iCs w:val="0"/>
          <w:color w:val="auto"/>
          <w:sz w:val="24"/>
          <w:szCs w:val="24"/>
        </w:rPr>
      </w:pPr>
      <w:r>
        <w:rPr>
          <w:rStyle w:val="1004"/>
          <w:rFonts w:hint="eastAsia" w:ascii="宋体" w:hAnsi="宋体" w:eastAsia="宋体"/>
          <w:i w:val="0"/>
          <w:iCs w:val="0"/>
          <w:color w:val="auto"/>
          <w:sz w:val="24"/>
          <w:szCs w:val="24"/>
        </w:rPr>
        <w:t xml:space="preserve">启闭过程中电流电压梯度的特征值计算；</w:t>
      </w:r>
      <w:r/>
    </w:p>
    <w:p>
      <w:pPr>
        <w:ind w:firstLine="480"/>
        <w:spacing w:line="360" w:lineRule="auto"/>
        <w:rPr>
          <w:rStyle w:val="1004"/>
          <w:rFonts w:hint="eastAsia" w:ascii="宋体" w:hAnsi="宋体" w:eastAsia="宋体"/>
          <w:i w:val="0"/>
          <w:iCs w:val="0"/>
          <w:color w:val="auto"/>
          <w:sz w:val="24"/>
          <w:szCs w:val="24"/>
        </w:rPr>
      </w:pPr>
      <w:r>
        <w:rPr>
          <w:rStyle w:val="1004"/>
          <w:rFonts w:hint="eastAsia" w:ascii="宋体" w:hAnsi="宋体" w:eastAsia="宋体"/>
          <w:i w:val="0"/>
          <w:iCs w:val="0"/>
          <w:color w:val="auto"/>
          <w:sz w:val="24"/>
          <w:szCs w:val="24"/>
        </w:rPr>
        <w:t xml:space="preserve">电流及有功功率合理运行区间的特征计算；</w:t>
      </w:r>
      <w:r/>
    </w:p>
    <w:p>
      <w:pPr>
        <w:ind w:firstLine="480"/>
        <w:spacing w:line="360" w:lineRule="auto"/>
        <w:rPr>
          <w:rStyle w:val="1004"/>
          <w:rFonts w:hint="eastAsia" w:ascii="宋体" w:hAnsi="宋体" w:eastAsia="宋体"/>
          <w:i w:val="0"/>
          <w:iCs w:val="0"/>
          <w:color w:val="auto"/>
          <w:sz w:val="24"/>
          <w:szCs w:val="24"/>
        </w:rPr>
      </w:pPr>
      <w:r>
        <w:rPr>
          <w:rStyle w:val="1004"/>
          <w:rFonts w:hint="eastAsia" w:ascii="宋体" w:hAnsi="宋体" w:eastAsia="宋体"/>
          <w:i w:val="0"/>
          <w:iCs w:val="0"/>
          <w:color w:val="auto"/>
          <w:sz w:val="24"/>
          <w:szCs w:val="24"/>
        </w:rPr>
        <w:t xml:space="preserve">基于特征值告警信息推送。</w:t>
      </w:r>
      <w:r/>
    </w:p>
    <w:p>
      <w:pPr>
        <w:numPr>
          <w:ilvl w:val="0"/>
          <w:numId w:val="2"/>
        </w:numPr>
        <w:ind w:firstLine="480"/>
        <w:spacing w:line="360" w:lineRule="auto"/>
        <w:rPr>
          <w:rStyle w:val="1004"/>
          <w:rFonts w:hint="eastAsia" w:ascii="宋体" w:hAnsi="宋体" w:eastAsia="宋体"/>
          <w:i w:val="0"/>
          <w:iCs w:val="0"/>
          <w:color w:val="auto"/>
          <w:sz w:val="24"/>
          <w:szCs w:val="24"/>
        </w:rPr>
      </w:pPr>
      <w:r>
        <w:rPr>
          <w:rStyle w:val="1004"/>
          <w:rFonts w:hint="eastAsia" w:ascii="宋体" w:hAnsi="宋体" w:eastAsia="宋体"/>
          <w:i w:val="0"/>
          <w:iCs w:val="0"/>
          <w:color w:val="auto"/>
          <w:sz w:val="24"/>
          <w:szCs w:val="24"/>
        </w:rPr>
        <w:t xml:space="preserve">过闸流量计算</w:t>
      </w:r>
      <w:r/>
    </w:p>
    <w:p>
      <w:pPr>
        <w:ind w:firstLine="480"/>
        <w:spacing w:line="360" w:lineRule="auto"/>
        <w:rPr>
          <w:rStyle w:val="1004"/>
          <w:rFonts w:hint="eastAsia" w:ascii="宋体" w:hAnsi="宋体" w:eastAsia="宋体"/>
          <w:i w:val="0"/>
          <w:iCs w:val="0"/>
          <w:color w:val="auto"/>
          <w:sz w:val="24"/>
          <w:szCs w:val="24"/>
        </w:rPr>
      </w:pPr>
      <w:r>
        <w:rPr>
          <w:rStyle w:val="1004"/>
          <w:rFonts w:hint="eastAsia" w:ascii="宋体" w:hAnsi="宋体" w:eastAsia="宋体"/>
          <w:i w:val="0"/>
          <w:iCs w:val="0"/>
          <w:color w:val="auto"/>
          <w:sz w:val="24"/>
          <w:szCs w:val="24"/>
        </w:rPr>
        <w:t xml:space="preserve">支持通过以下两</w:t>
      </w:r>
      <w:r>
        <w:rPr>
          <w:rStyle w:val="1004"/>
          <w:rFonts w:hint="eastAsia" w:ascii="宋体" w:hAnsi="宋体"/>
          <w:i w:val="0"/>
          <w:iCs w:val="0"/>
          <w:color w:val="auto"/>
          <w:sz w:val="24"/>
          <w:szCs w:val="24"/>
        </w:rPr>
        <w:t xml:space="preserve">种</w:t>
      </w:r>
      <w:r>
        <w:rPr>
          <w:rStyle w:val="1004"/>
          <w:rFonts w:hint="eastAsia" w:ascii="宋体" w:hAnsi="宋体" w:eastAsia="宋体"/>
          <w:i w:val="0"/>
          <w:iCs w:val="0"/>
          <w:color w:val="auto"/>
          <w:sz w:val="24"/>
          <w:szCs w:val="24"/>
        </w:rPr>
        <w:t xml:space="preserve">方法计算过闸流量；</w:t>
      </w:r>
      <w:r/>
    </w:p>
    <w:p>
      <w:pPr>
        <w:ind w:firstLine="480"/>
        <w:spacing w:line="360" w:lineRule="auto"/>
        <w:rPr>
          <w:rStyle w:val="1004"/>
          <w:rFonts w:hint="eastAsia" w:ascii="宋体" w:hAnsi="宋体" w:eastAsia="宋体"/>
          <w:i w:val="0"/>
          <w:iCs w:val="0"/>
          <w:color w:val="auto"/>
          <w:sz w:val="24"/>
          <w:szCs w:val="24"/>
        </w:rPr>
      </w:pPr>
      <w:r>
        <w:rPr>
          <w:rStyle w:val="1004"/>
          <w:rFonts w:hint="eastAsia" w:ascii="宋体" w:hAnsi="宋体" w:eastAsia="宋体"/>
          <w:i w:val="0"/>
          <w:iCs w:val="0"/>
          <w:color w:val="auto"/>
          <w:sz w:val="24"/>
          <w:szCs w:val="24"/>
        </w:rPr>
        <w:t xml:space="preserve">流量-开度曲线法：录入符合实际运行情况的流量-开度曲线和安全始流曲线，作为后续计算的依据，曲线支持后期修改；</w:t>
      </w:r>
      <w:r/>
    </w:p>
    <w:p>
      <w:pPr>
        <w:ind w:firstLine="480"/>
        <w:spacing w:line="360" w:lineRule="auto"/>
        <w:rPr>
          <w:rStyle w:val="1004"/>
          <w:rFonts w:hint="eastAsia" w:ascii="宋体" w:hAnsi="宋体" w:eastAsia="宋体"/>
          <w:i w:val="0"/>
          <w:iCs w:val="0"/>
          <w:color w:val="auto"/>
          <w:sz w:val="24"/>
          <w:szCs w:val="24"/>
        </w:rPr>
      </w:pPr>
      <w:r>
        <w:rPr>
          <w:rStyle w:val="1004"/>
          <w:rFonts w:hint="eastAsia" w:ascii="宋体" w:hAnsi="宋体" w:eastAsia="宋体"/>
          <w:i w:val="0"/>
          <w:iCs w:val="0"/>
          <w:color w:val="auto"/>
          <w:sz w:val="24"/>
          <w:szCs w:val="24"/>
        </w:rPr>
        <w:t xml:space="preserve">闸孔出流公式法：录入闸门通用闸孔出流公式，其中淹没系数、流量系数等经验系数通过查表、公式计算等方式确定，且支持人工修改</w:t>
      </w:r>
      <w:r>
        <w:rPr>
          <w:rStyle w:val="1004"/>
          <w:rFonts w:hint="eastAsia" w:ascii="宋体" w:hAnsi="宋体"/>
          <w:i w:val="0"/>
          <w:iCs w:val="0"/>
          <w:color w:val="auto"/>
          <w:sz w:val="24"/>
          <w:szCs w:val="24"/>
        </w:rPr>
        <w:t xml:space="preserve">。</w:t>
      </w:r>
      <w:r/>
    </w:p>
    <w:p>
      <w:pPr>
        <w:numPr>
          <w:ilvl w:val="0"/>
          <w:numId w:val="2"/>
        </w:numPr>
        <w:ind w:firstLine="480"/>
        <w:spacing w:line="360" w:lineRule="auto"/>
        <w:rPr>
          <w:rStyle w:val="1004"/>
          <w:rFonts w:hint="eastAsia" w:ascii="宋体" w:hAnsi="宋体" w:eastAsia="宋体"/>
          <w:i w:val="0"/>
          <w:iCs w:val="0"/>
          <w:color w:val="auto"/>
          <w:sz w:val="24"/>
          <w:szCs w:val="24"/>
        </w:rPr>
      </w:pPr>
      <w:r>
        <w:rPr>
          <w:rStyle w:val="1004"/>
          <w:rFonts w:hint="eastAsia" w:ascii="宋体" w:hAnsi="宋体" w:eastAsia="宋体"/>
          <w:i w:val="0"/>
          <w:iCs w:val="0"/>
          <w:color w:val="auto"/>
          <w:sz w:val="24"/>
          <w:szCs w:val="24"/>
        </w:rPr>
        <w:t xml:space="preserve">自动感潮引水计算</w:t>
      </w:r>
      <w:r/>
    </w:p>
    <w:p>
      <w:pPr>
        <w:ind w:firstLine="480"/>
        <w:spacing w:line="360" w:lineRule="auto"/>
        <w:rPr>
          <w:rStyle w:val="1004"/>
          <w:rFonts w:hint="eastAsia" w:ascii="宋体" w:hAnsi="宋体" w:eastAsia="宋体"/>
          <w:i w:val="0"/>
          <w:iCs w:val="0"/>
          <w:color w:val="auto"/>
          <w:sz w:val="24"/>
          <w:szCs w:val="24"/>
        </w:rPr>
      </w:pPr>
      <w:r>
        <w:rPr>
          <w:rStyle w:val="1004"/>
          <w:rFonts w:hint="eastAsia" w:ascii="宋体" w:hAnsi="宋体" w:eastAsia="宋体"/>
          <w:i w:val="0"/>
          <w:iCs w:val="0"/>
          <w:color w:val="auto"/>
          <w:sz w:val="24"/>
          <w:szCs w:val="24"/>
        </w:rPr>
        <w:t xml:space="preserve">支持通过上下游水位和设定的启闭参数，计算闸门启闭条件是否满足。PLC根据计算结果，自动启闭闸门。</w:t>
      </w:r>
      <w:r/>
    </w:p>
    <w:p>
      <w:pPr>
        <w:ind w:firstLine="480"/>
        <w:spacing w:line="360" w:lineRule="auto"/>
        <w:rPr>
          <w:rStyle w:val="1004"/>
          <w:rFonts w:hint="eastAsia" w:ascii="宋体" w:hAnsi="宋体" w:eastAsia="宋体"/>
          <w:i w:val="0"/>
          <w:iCs w:val="0"/>
          <w:color w:val="auto"/>
          <w:sz w:val="24"/>
          <w:szCs w:val="24"/>
        </w:rPr>
      </w:pPr>
      <w:r>
        <w:rPr>
          <w:rStyle w:val="1004"/>
          <w:rFonts w:hint="eastAsia" w:ascii="宋体" w:hAnsi="宋体" w:eastAsia="宋体"/>
          <w:i w:val="0"/>
          <w:iCs w:val="0"/>
          <w:color w:val="auto"/>
          <w:sz w:val="24"/>
          <w:szCs w:val="24"/>
        </w:rPr>
        <w:t xml:space="preserve">能根据设定流量、上下流水位差，计算闸门开度。PLC根据计算结果，自动调节闸门开度。</w:t>
      </w:r>
      <w:r/>
    </w:p>
    <w:p>
      <w:pPr>
        <w:pStyle w:val="947"/>
        <w:spacing w:before="100" w:beforeAutospacing="1" w:after="100" w:afterAutospacing="1"/>
        <w:rPr>
          <w:rFonts w:hint="eastAsia" w:ascii="宋体" w:hAnsi="宋体" w:eastAsia="宋体"/>
        </w:rPr>
      </w:pPr>
      <w:r>
        <w:rPr>
          <w:rFonts w:hint="eastAsia" w:ascii="宋体" w:hAnsi="宋体" w:eastAsia="宋体"/>
        </w:rPr>
        <w:t xml:space="preserve">6.设备选型</w:t>
      </w:r>
      <w:r/>
    </w:p>
    <w:p>
      <w:pPr>
        <w:ind w:firstLine="360"/>
        <w:jc w:val="left"/>
        <w:spacing w:line="360" w:lineRule="auto"/>
        <w:rPr>
          <w:rFonts w:hint="eastAsia" w:ascii="宋体" w:hAnsi="宋体" w:eastAsia="宋体" w:cs="宋体"/>
          <w:sz w:val="24"/>
          <w:szCs w:val="24"/>
        </w:rPr>
      </w:pPr>
      <w:r>
        <w:rPr>
          <w:rFonts w:ascii="宋体" w:hAnsi="宋体" w:eastAsia="宋体" w:cs="宋体"/>
          <w:sz w:val="24"/>
          <w:szCs w:val="24"/>
        </w:rPr>
        <w:t xml:space="preserve">供应商所提供的设备的技术参数、资料须详细说明设备的技术特性、性能指标，并提供相应的技术说明书或产品技术特性证明资料。若所提供的技术特性、性能指标与本采购文件技术规范有异，须清楚地说明缘由，应得到采购人的确认。系统性能必须达到或高于本采购文件技术规范的相关指标。</w:t>
      </w:r>
      <w:r/>
    </w:p>
    <w:p>
      <w:pPr>
        <w:ind w:firstLine="3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系统硬件设备及软件均应选用国内知名品牌产品，并在水利行业有广泛的应用，其技术性能应不低于以下技术性能与参数指标。（详见6.1.1-6.1.13章节）</w:t>
      </w:r>
      <w:r/>
    </w:p>
    <w:p>
      <w:pPr>
        <w:ind w:firstLine="3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监控主机、数据库、操作系统等应采用国产化产品，其中，中央处理器（CPU）、操作系统（含服务器操作系统）、数据库须通过中国信息安全测评中心或国家保密科技测评中心的安全可靠测评。</w:t>
      </w:r>
      <w:r/>
    </w:p>
    <w:p>
      <w:pPr>
        <w:jc w:val="left"/>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6.1.1 控制台</w:t>
      </w:r>
      <w:r/>
    </w:p>
    <w:p>
      <w:pPr>
        <w:ind w:firstLine="3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尺寸为6000*1000*780mm；柜体主框架采用冷轧钢材质，焊接组装结构，冷轧钢厚度为1.2mm-1.5mm；台面、侧边、脚边采用高分子聚酯材料，厚度35mm以上；主体风格与处集控中心一致。                    </w:t>
      </w:r>
      <w:r/>
    </w:p>
    <w:p>
      <w:pPr>
        <w:jc w:val="left"/>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6.1.2 监控主机（浪潮、曙光、H3C）</w:t>
      </w:r>
      <w:r/>
    </w:p>
    <w:p>
      <w:pPr>
        <w:ind w:firstLine="316"/>
        <w:jc w:val="left"/>
        <w:spacing w:line="360" w:lineRule="auto"/>
        <w:rPr>
          <w:rFonts w:hint="eastAsia" w:ascii="宋体" w:hAnsi="宋体" w:eastAsia="宋体" w:cs="宋体"/>
          <w:sz w:val="24"/>
          <w:szCs w:val="24"/>
        </w:rPr>
      </w:pPr>
      <w:r>
        <w:rPr>
          <w:rFonts w:eastAsia="宋体"/>
          <w:b/>
          <w:bCs/>
          <w:sz w:val="21"/>
          <w:szCs w:val="21"/>
          <w:u w:val="single"/>
        </w:rPr>
        <w:t xml:space="preserve">▲</w:t>
      </w:r>
      <w:r>
        <w:rPr>
          <w:rFonts w:hint="eastAsia" w:ascii="宋体" w:hAnsi="宋体" w:eastAsia="宋体" w:cs="宋体"/>
          <w:b/>
          <w:bCs/>
          <w:sz w:val="24"/>
          <w:szCs w:val="24"/>
          <w:u w:val="single"/>
        </w:rPr>
        <w:t xml:space="preserve">配置1颗国产自主可控X86架构CPU（不低于海光5000系列5380）</w:t>
      </w:r>
      <w:r>
        <w:rPr>
          <w:rFonts w:hint="eastAsia" w:ascii="宋体" w:hAnsi="宋体" w:eastAsia="宋体" w:cs="宋体"/>
          <w:sz w:val="24"/>
          <w:szCs w:val="24"/>
        </w:rPr>
        <w:t xml:space="preserve">，CPU基础主频≥2.5GHz，CPU物理核心数≥16核，CPU三级缓存≥32MB，支持超线程技术，线程数量≥32；机架式；内存配置≥32G DDR4；硬盘配置（固态硬盘）≥2T；内置国产操作系统；显卡：PCI-E 2G显卡 ；声卡：独立声卡。100/1000M以太网口≥2个；配一台27寸显示器；监控主机能适配组态软件运行。</w:t>
      </w:r>
      <w:r/>
    </w:p>
    <w:p>
      <w:pPr>
        <w:jc w:val="left"/>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6.1.3 组态软件（南瑞、亚控、力控）</w:t>
      </w:r>
      <w:r/>
    </w:p>
    <w:p>
      <w:pPr>
        <w:ind w:firstLine="352"/>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监控软件选用国内知名品牌的通用组态软件产品，同时应满足与集控系统兼容的功能，软件本身及相关文档均须为中文版，须提供正版软件授权。同时支持多语言组态，能够在各种语言版本上开发和运行。中标后提供全部软件许可证书和序列号，软件最终用户授权信息为江苏省江都水利工程管理处。</w:t>
      </w:r>
      <w:r/>
    </w:p>
    <w:p>
      <w:pPr>
        <w:ind w:firstLine="352"/>
        <w:jc w:val="left"/>
        <w:spacing w:line="360" w:lineRule="auto"/>
        <w:rPr>
          <w:rFonts w:hint="eastAsia" w:ascii="宋体" w:hAnsi="宋体" w:eastAsia="宋体" w:cs="宋体"/>
          <w:b/>
          <w:bCs/>
          <w:sz w:val="24"/>
          <w:szCs w:val="24"/>
          <w:u w:val="single"/>
        </w:rPr>
      </w:pPr>
      <w:r>
        <w:rPr>
          <w:rFonts w:hint="eastAsia" w:ascii="宋体" w:hAnsi="宋体" w:eastAsia="宋体" w:cs="宋体"/>
          <w:sz w:val="24"/>
          <w:szCs w:val="24"/>
        </w:rPr>
        <w:t xml:space="preserve">具备完全自主知识产权，支持目前市场上主流服务器的硬件架构，适配 X86 、ARM 、龙芯等架构的 CPU 芯片；支持部署在主流 Linux 操作系统中，包括麒麟、统信 UOS、凝思等 Linux 桌面版、服务器版操作系统，</w:t>
      </w:r>
      <w:r>
        <w:rPr>
          <w:rFonts w:eastAsia="宋体"/>
          <w:b/>
          <w:bCs/>
          <w:sz w:val="21"/>
          <w:szCs w:val="21"/>
          <w:u w:val="single"/>
        </w:rPr>
        <w:t xml:space="preserve">▲</w:t>
      </w:r>
      <w:r>
        <w:rPr>
          <w:rFonts w:hint="eastAsia" w:ascii="宋体" w:hAnsi="宋体" w:eastAsia="宋体" w:cs="宋体"/>
          <w:b/>
          <w:bCs/>
          <w:sz w:val="24"/>
          <w:szCs w:val="24"/>
          <w:u w:val="single"/>
        </w:rPr>
        <w:t xml:space="preserve">软件具有第三方检测机构出具的“自主可控评估报告”。</w:t>
      </w:r>
      <w:r/>
    </w:p>
    <w:p>
      <w:pPr>
        <w:jc w:val="left"/>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6.1.4 江都二站、三站PLC控制柜（南瑞、浙大中控、傲拓）</w:t>
      </w:r>
      <w:r/>
    </w:p>
    <w:p>
      <w:pPr>
        <w:ind w:firstLine="352"/>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江都二站：PLC控制柜3台尺寸均为2200mm*800mm*600mm</w:t>
      </w:r>
      <w:r>
        <w:rPr>
          <w:rFonts w:ascii="宋体" w:hAnsi="宋体" w:eastAsia="宋体" w:cs="宋体"/>
          <w:sz w:val="24"/>
          <w:szCs w:val="24"/>
        </w:rPr>
        <w:t xml:space="preserve">（H*W*D）</w:t>
      </w:r>
      <w:r>
        <w:rPr>
          <w:rFonts w:hint="eastAsia" w:ascii="宋体" w:hAnsi="宋体" w:eastAsia="宋体" w:cs="宋体"/>
          <w:sz w:val="24"/>
          <w:szCs w:val="24"/>
        </w:rPr>
        <w:t xml:space="preserve">，柜体颜色应与现场其他控制柜一致，柜体布置需进行二次深化设计。</w:t>
      </w:r>
      <w:r/>
    </w:p>
    <w:p>
      <w:pPr>
        <w:ind w:firstLine="352"/>
        <w:jc w:val="left"/>
        <w:spacing w:line="360" w:lineRule="auto"/>
      </w:pPr>
      <w:r>
        <w:rPr>
          <w:rFonts w:hint="eastAsia" w:ascii="宋体" w:hAnsi="宋体" w:eastAsia="宋体" w:cs="宋体"/>
          <w:sz w:val="24"/>
          <w:szCs w:val="24"/>
        </w:rPr>
        <w:t xml:space="preserve">江都三站：PLC控制柜1台尺寸为2200mm*800mm*600mm</w:t>
      </w:r>
      <w:r>
        <w:rPr>
          <w:rFonts w:ascii="宋体" w:hAnsi="宋体" w:eastAsia="宋体" w:cs="宋体"/>
          <w:sz w:val="24"/>
          <w:szCs w:val="24"/>
        </w:rPr>
        <w:t xml:space="preserve">（H*W*D）</w:t>
      </w:r>
      <w:r>
        <w:rPr>
          <w:rFonts w:hint="eastAsia" w:ascii="宋体" w:hAnsi="宋体" w:eastAsia="宋体" w:cs="宋体"/>
          <w:sz w:val="24"/>
          <w:szCs w:val="24"/>
        </w:rPr>
        <w:t xml:space="preserve">，1台尺寸为2000mm*800mm*600mm</w:t>
      </w:r>
      <w:r>
        <w:rPr>
          <w:rFonts w:ascii="宋体" w:hAnsi="宋体" w:eastAsia="宋体" w:cs="宋体"/>
          <w:sz w:val="24"/>
          <w:szCs w:val="24"/>
        </w:rPr>
        <w:t xml:space="preserve">（H*W*D）</w:t>
      </w:r>
      <w:r>
        <w:rPr>
          <w:rFonts w:hint="eastAsia" w:ascii="宋体" w:hAnsi="宋体" w:eastAsia="宋体" w:cs="宋体"/>
          <w:sz w:val="24"/>
          <w:szCs w:val="24"/>
        </w:rPr>
        <w:t xml:space="preserve">，柜体颜色应与现场其他控制柜一致，柜体布置需进行二次深化设计。</w:t>
      </w:r>
      <w:r/>
    </w:p>
    <w:p>
      <w:pPr>
        <w:ind w:firstLine="352"/>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PLC的选型包括电源模块，CPU,I/O模块单元等，所有模块均为同一家产品。</w:t>
      </w:r>
      <w:r/>
    </w:p>
    <w:p>
      <w:pPr>
        <w:ind w:firstLine="310"/>
        <w:jc w:val="left"/>
        <w:spacing w:line="360" w:lineRule="auto"/>
        <w:rPr>
          <w:rFonts w:hint="eastAsia" w:ascii="宋体" w:hAnsi="宋体" w:eastAsia="宋体" w:cs="宋体"/>
          <w:sz w:val="24"/>
          <w:szCs w:val="24"/>
        </w:rPr>
      </w:pPr>
      <w:r>
        <w:rPr>
          <w:rFonts w:eastAsia="宋体"/>
          <w:b/>
          <w:bCs/>
          <w:sz w:val="21"/>
          <w:szCs w:val="21"/>
          <w:u w:val="single"/>
        </w:rPr>
        <w:t xml:space="preserve">▲</w:t>
      </w:r>
      <w:r>
        <w:rPr>
          <w:rFonts w:hint="eastAsia" w:ascii="宋体" w:hAnsi="宋体" w:eastAsia="宋体" w:cs="宋体"/>
          <w:b/>
          <w:bCs/>
          <w:sz w:val="24"/>
          <w:szCs w:val="24"/>
          <w:u w:val="single"/>
        </w:rPr>
        <w:t xml:space="preserve">PLC采用100%国产自主可控产品，提供元器件选用分析报告</w:t>
      </w:r>
      <w:r>
        <w:rPr>
          <w:rFonts w:hint="eastAsia" w:ascii="宋体" w:hAnsi="宋体" w:eastAsia="宋体" w:cs="宋体"/>
          <w:sz w:val="24"/>
          <w:szCs w:val="24"/>
        </w:rPr>
        <w:t xml:space="preserve">；</w:t>
      </w:r>
      <w:r/>
    </w:p>
    <w:p>
      <w:pPr>
        <w:ind w:firstLine="352"/>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系统全部模块应承受本工程温湿度环境条件，工作温度达到-40℃-70℃，</w:t>
      </w:r>
      <w:r>
        <w:rPr>
          <w:rFonts w:eastAsia="宋体"/>
          <w:b/>
          <w:bCs/>
          <w:sz w:val="21"/>
          <w:szCs w:val="21"/>
          <w:u w:val="single"/>
        </w:rPr>
        <w:t xml:space="preserve">▲</w:t>
      </w:r>
      <w:r>
        <w:rPr>
          <w:rFonts w:hint="eastAsia" w:ascii="宋体" w:hAnsi="宋体" w:eastAsia="宋体" w:cs="宋体"/>
          <w:b/>
          <w:bCs/>
          <w:sz w:val="24"/>
          <w:szCs w:val="24"/>
          <w:u w:val="single"/>
        </w:rPr>
        <w:t xml:space="preserve">满足G3防腐要求，提供权威机构出具的型式试验报告及防腐测试报告</w:t>
      </w:r>
      <w:r>
        <w:rPr>
          <w:rFonts w:hint="eastAsia" w:ascii="宋体" w:hAnsi="宋体" w:eastAsia="宋体" w:cs="宋体"/>
          <w:sz w:val="24"/>
          <w:szCs w:val="24"/>
        </w:rPr>
        <w:t xml:space="preserve">；</w:t>
      </w:r>
      <w:r/>
    </w:p>
    <w:p>
      <w:pPr>
        <w:ind w:firstLine="310"/>
        <w:jc w:val="left"/>
        <w:spacing w:line="360" w:lineRule="auto"/>
        <w:rPr>
          <w:rFonts w:hint="eastAsia" w:ascii="宋体" w:hAnsi="宋体" w:eastAsia="宋体" w:cs="宋体"/>
          <w:sz w:val="24"/>
          <w:szCs w:val="24"/>
        </w:rPr>
      </w:pPr>
      <w:r>
        <w:rPr>
          <w:rFonts w:eastAsia="宋体"/>
          <w:b/>
          <w:bCs/>
          <w:sz w:val="21"/>
          <w:szCs w:val="21"/>
          <w:u w:val="single"/>
        </w:rPr>
        <w:t xml:space="preserve">▲</w:t>
      </w:r>
      <w:r>
        <w:rPr>
          <w:rFonts w:hint="eastAsia" w:ascii="宋体" w:hAnsi="宋体" w:eastAsia="宋体" w:cs="宋体"/>
          <w:b/>
          <w:bCs/>
          <w:sz w:val="24"/>
          <w:szCs w:val="24"/>
          <w:u w:val="single"/>
        </w:rPr>
        <w:t xml:space="preserve">同时支持Modbus、IEC61850等多种协议，提供权威机构出具的DL/T860协议测试报告</w:t>
      </w:r>
      <w:r>
        <w:rPr>
          <w:rFonts w:hint="eastAsia" w:ascii="宋体" w:hAnsi="宋体" w:eastAsia="宋体" w:cs="宋体"/>
          <w:sz w:val="24"/>
          <w:szCs w:val="24"/>
        </w:rPr>
        <w:t xml:space="preserve">；</w:t>
      </w:r>
      <w:r/>
    </w:p>
    <w:p>
      <w:pPr>
        <w:ind w:firstLine="310"/>
        <w:jc w:val="left"/>
        <w:spacing w:line="360" w:lineRule="auto"/>
        <w:rPr>
          <w:rFonts w:hint="eastAsia" w:ascii="宋体" w:hAnsi="宋体" w:eastAsia="宋体" w:cs="宋体"/>
          <w:sz w:val="24"/>
          <w:szCs w:val="24"/>
        </w:rPr>
      </w:pPr>
      <w:r>
        <w:rPr>
          <w:rFonts w:eastAsia="宋体"/>
          <w:b/>
          <w:bCs/>
          <w:sz w:val="21"/>
          <w:szCs w:val="21"/>
          <w:u w:val="single"/>
        </w:rPr>
        <w:t xml:space="preserve">▲</w:t>
      </w:r>
      <w:r>
        <w:rPr>
          <w:rFonts w:hint="eastAsia" w:ascii="宋体" w:hAnsi="宋体" w:eastAsia="宋体" w:cs="宋体"/>
          <w:b/>
          <w:bCs/>
          <w:sz w:val="24"/>
          <w:szCs w:val="24"/>
          <w:u w:val="single"/>
        </w:rPr>
        <w:t xml:space="preserve">采用防静电及抗腐蚀的工业级强塑料壳体的控制器、IO模块，防静电等级：3级，提供电磁兼容测试报告</w:t>
      </w:r>
      <w:r>
        <w:rPr>
          <w:rFonts w:hint="eastAsia" w:ascii="宋体" w:hAnsi="宋体" w:eastAsia="宋体" w:cs="宋体"/>
          <w:sz w:val="24"/>
          <w:szCs w:val="24"/>
        </w:rPr>
        <w:t xml:space="preserve">；</w:t>
      </w:r>
      <w:r/>
    </w:p>
    <w:p>
      <w:pPr>
        <w:ind w:firstLine="310"/>
        <w:jc w:val="left"/>
        <w:spacing w:line="360" w:lineRule="auto"/>
        <w:rPr>
          <w:rFonts w:hint="eastAsia" w:ascii="宋体" w:hAnsi="宋体" w:eastAsia="宋体" w:cs="宋体"/>
          <w:sz w:val="24"/>
          <w:szCs w:val="24"/>
        </w:rPr>
      </w:pPr>
      <w:r>
        <w:rPr>
          <w:rFonts w:eastAsia="宋体"/>
          <w:b/>
          <w:bCs/>
          <w:sz w:val="21"/>
          <w:szCs w:val="21"/>
          <w:u w:val="single"/>
        </w:rPr>
        <w:t xml:space="preserve">▲</w:t>
      </w:r>
      <w:r>
        <w:rPr>
          <w:rFonts w:hint="eastAsia" w:ascii="宋体" w:hAnsi="宋体" w:eastAsia="宋体" w:cs="宋体"/>
          <w:b/>
          <w:bCs/>
          <w:sz w:val="24"/>
          <w:szCs w:val="24"/>
          <w:u w:val="single"/>
        </w:rPr>
        <w:t xml:space="preserve">CPU主频：1GHZ，内存：512M，提供相应的测试报告</w:t>
      </w:r>
      <w:r>
        <w:rPr>
          <w:rFonts w:hint="eastAsia" w:ascii="宋体" w:hAnsi="宋体" w:eastAsia="宋体" w:cs="宋体"/>
          <w:sz w:val="24"/>
          <w:szCs w:val="24"/>
        </w:rPr>
        <w:t xml:space="preserve">；</w:t>
      </w:r>
      <w:r/>
    </w:p>
    <w:p>
      <w:pPr>
        <w:ind w:firstLine="310"/>
        <w:jc w:val="left"/>
        <w:spacing w:line="360" w:lineRule="auto"/>
        <w:rPr>
          <w:rFonts w:hint="eastAsia" w:ascii="宋体" w:hAnsi="宋体" w:eastAsia="宋体" w:cs="宋体"/>
          <w:sz w:val="24"/>
          <w:szCs w:val="24"/>
        </w:rPr>
      </w:pPr>
      <w:r>
        <w:rPr>
          <w:rFonts w:eastAsia="宋体"/>
          <w:b/>
          <w:bCs/>
          <w:sz w:val="21"/>
          <w:szCs w:val="21"/>
          <w:u w:val="single"/>
        </w:rPr>
        <w:t xml:space="preserve">▲</w:t>
      </w:r>
      <w:r>
        <w:rPr>
          <w:rFonts w:hint="eastAsia" w:ascii="宋体" w:hAnsi="宋体" w:eastAsia="宋体" w:cs="宋体"/>
          <w:b/>
          <w:bCs/>
          <w:sz w:val="24"/>
          <w:szCs w:val="24"/>
          <w:u w:val="single"/>
        </w:rPr>
        <w:t xml:space="preserve">CPU与远程IO之间可直接相连，不通过接口模件，远程IO最大连接数：64，提供产品说明书</w:t>
      </w:r>
      <w:r>
        <w:rPr>
          <w:rFonts w:hint="eastAsia" w:ascii="宋体" w:hAnsi="宋体" w:eastAsia="宋体" w:cs="宋体"/>
          <w:sz w:val="24"/>
          <w:szCs w:val="24"/>
        </w:rPr>
        <w:t xml:space="preserve">；</w:t>
      </w:r>
      <w:r/>
    </w:p>
    <w:p>
      <w:pPr>
        <w:ind w:firstLine="310"/>
        <w:jc w:val="left"/>
        <w:spacing w:line="360" w:lineRule="auto"/>
        <w:rPr>
          <w:rFonts w:hint="eastAsia" w:ascii="宋体" w:hAnsi="宋体" w:eastAsia="宋体" w:cs="宋体"/>
          <w:sz w:val="24"/>
          <w:szCs w:val="24"/>
        </w:rPr>
      </w:pPr>
      <w:r>
        <w:rPr>
          <w:rFonts w:eastAsia="宋体"/>
          <w:b/>
          <w:bCs/>
          <w:sz w:val="21"/>
          <w:szCs w:val="21"/>
          <w:u w:val="single"/>
        </w:rPr>
        <w:t xml:space="preserve">▲</w:t>
      </w:r>
      <w:r>
        <w:rPr>
          <w:rFonts w:hint="eastAsia" w:ascii="宋体" w:hAnsi="宋体" w:eastAsia="宋体" w:cs="宋体"/>
          <w:b/>
          <w:bCs/>
          <w:sz w:val="24"/>
          <w:szCs w:val="24"/>
          <w:u w:val="single"/>
        </w:rPr>
        <w:t xml:space="preserve">PLC编程组态软件代码要求自主率为100%，提供产品源代码朔源测评证书和报告</w:t>
      </w:r>
      <w:r>
        <w:rPr>
          <w:rFonts w:hint="eastAsia" w:ascii="宋体" w:hAnsi="宋体" w:eastAsia="宋体" w:cs="宋体"/>
          <w:sz w:val="24"/>
          <w:szCs w:val="24"/>
        </w:rPr>
        <w:t xml:space="preserve">；</w:t>
      </w:r>
      <w:r/>
    </w:p>
    <w:p>
      <w:pPr>
        <w:ind w:firstLine="310"/>
        <w:jc w:val="left"/>
        <w:spacing w:line="360" w:lineRule="auto"/>
        <w:rPr>
          <w:rFonts w:hint="eastAsia" w:ascii="宋体" w:hAnsi="宋体" w:eastAsia="宋体" w:cs="宋体"/>
          <w:b/>
          <w:bCs/>
          <w:sz w:val="24"/>
          <w:szCs w:val="24"/>
          <w:u w:val="single"/>
        </w:rPr>
      </w:pPr>
      <w:r>
        <w:rPr>
          <w:rFonts w:eastAsia="宋体"/>
          <w:b/>
          <w:bCs/>
          <w:sz w:val="21"/>
          <w:szCs w:val="21"/>
          <w:u w:val="single"/>
        </w:rPr>
        <w:t xml:space="preserve">▲</w:t>
      </w:r>
      <w:r>
        <w:rPr>
          <w:rFonts w:hint="eastAsia" w:ascii="宋体" w:hAnsi="宋体" w:eastAsia="宋体" w:cs="宋体"/>
          <w:b/>
          <w:bCs/>
          <w:sz w:val="24"/>
          <w:szCs w:val="24"/>
          <w:u w:val="single"/>
        </w:rPr>
        <w:t xml:space="preserve">通过网络关键设备安全认证，提供权威部门出具的《网络关键设备安全检测报告》、《信息安全测试报告》</w:t>
      </w:r>
      <w:r>
        <w:rPr>
          <w:rFonts w:hint="eastAsia" w:ascii="宋体" w:hAnsi="宋体" w:eastAsia="宋体" w:cs="宋体"/>
          <w:b/>
          <w:bCs/>
          <w:sz w:val="24"/>
          <w:szCs w:val="24"/>
        </w:rPr>
        <w:t xml:space="preserve">；</w:t>
      </w:r>
      <w:r/>
    </w:p>
    <w:p>
      <w:pPr>
        <w:ind w:firstLine="352"/>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产品质量可靠，通过CE认证，提供国际权威机构的认证证书和检测报告。</w:t>
      </w:r>
      <w:r/>
    </w:p>
    <w:p>
      <w:pPr>
        <w:ind w:firstLine="352"/>
        <w:jc w:val="left"/>
        <w:spacing w:line="360" w:lineRule="auto"/>
      </w:pPr>
      <w:r>
        <w:rPr>
          <w:rFonts w:hint="eastAsia" w:ascii="宋体" w:hAnsi="宋体" w:eastAsia="宋体" w:cs="宋体"/>
          <w:sz w:val="24"/>
          <w:szCs w:val="24"/>
        </w:rPr>
        <w:t xml:space="preserve">PLC配置见下表所示：</w:t>
      </w:r>
      <w:r/>
    </w:p>
    <w:tbl>
      <w:tblPr>
        <w:tblStyle w:val="950"/>
        <w:tblW w:w="0" w:type="auto"/>
        <w:jc w:val="center"/>
        <w:tblLayout w:type="fixed"/>
        <w:tblCellMar>
          <w:left w:w="108" w:type="dxa"/>
          <w:top w:w="0" w:type="dxa"/>
          <w:right w:w="108" w:type="dxa"/>
          <w:bottom w:w="0" w:type="dxa"/>
        </w:tblCellMar>
        <w:tblLook w:val="04A0" w:firstRow="1" w:lastRow="0" w:firstColumn="1" w:lastColumn="0" w:noHBand="0" w:noVBand="1"/>
      </w:tblPr>
      <w:tblGrid>
        <w:gridCol w:w="1064"/>
        <w:gridCol w:w="2962"/>
        <w:gridCol w:w="3452"/>
        <w:gridCol w:w="776"/>
        <w:gridCol w:w="776"/>
      </w:tblGrid>
      <w:tr>
        <w:trPr>
          <w:jc w:val="center"/>
          <w:trHeight w:val="1005"/>
        </w:trPr>
        <w:tc>
          <w:tcPr>
            <w:gridSpan w:val="5"/>
            <w:tcBorders>
              <w:top w:val="none" w:color="000000" w:sz="4" w:space="0"/>
              <w:left w:val="none" w:color="000000" w:sz="4" w:space="0"/>
              <w:bottom w:val="none" w:color="000000" w:sz="4" w:space="0"/>
              <w:right w:val="none" w:color="000000" w:sz="4" w:space="0"/>
            </w:tcBorders>
            <w:tcW w:w="9030"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江都二站PLC配置表</w:t>
            </w:r>
            <w:r/>
          </w:p>
        </w:tc>
      </w:tr>
      <w:tr>
        <w:trPr>
          <w:jc w:val="center"/>
          <w:trHeight w:val="1080"/>
        </w:trPr>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序 号</w:t>
            </w:r>
            <w:r/>
          </w:p>
        </w:tc>
        <w:tc>
          <w:tcPr>
            <w:tcBorders>
              <w:top w:val="single" w:color="000000" w:sz="4" w:space="0"/>
              <w:left w:val="single" w:color="000000" w:sz="4" w:space="0"/>
              <w:bottom w:val="single" w:color="000000" w:sz="4" w:space="0"/>
              <w:right w:val="single" w:color="000000" w:sz="4" w:space="0"/>
            </w:tcBorders>
            <w:tcW w:w="2962"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名   称</w:t>
            </w:r>
            <w:r/>
          </w:p>
        </w:tc>
        <w:tc>
          <w:tcPr>
            <w:tcBorders>
              <w:top w:val="single" w:color="000000" w:sz="4" w:space="0"/>
              <w:left w:val="single" w:color="000000" w:sz="4" w:space="0"/>
              <w:bottom w:val="single" w:color="000000" w:sz="4" w:space="0"/>
              <w:right w:val="single" w:color="000000" w:sz="4" w:space="0"/>
            </w:tcBorders>
            <w:tcW w:w="34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设备参数</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单位</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数量</w:t>
            </w:r>
            <w:r/>
          </w:p>
        </w:tc>
      </w:tr>
      <w:tr>
        <w:trPr>
          <w:jc w:val="center"/>
          <w:trHeight w:val="600"/>
        </w:trPr>
        <w:tc>
          <w:tcPr>
            <w:gridSpan w:val="5"/>
            <w:tcBorders>
              <w:top w:val="single" w:color="000000" w:sz="4" w:space="0"/>
              <w:left w:val="single" w:color="000000" w:sz="4" w:space="0"/>
              <w:bottom w:val="single" w:color="000000" w:sz="4" w:space="0"/>
              <w:right w:val="single" w:color="000000" w:sz="4" w:space="0"/>
            </w:tcBorders>
            <w:tcW w:w="9030" w:type="dxa"/>
            <w:vAlign w:val="center"/>
            <w:textDirection w:val="lrTb"/>
            <w:noWrap/>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一、主站PLC控制柜</w:t>
            </w:r>
            <w:r/>
          </w:p>
        </w:tc>
      </w:tr>
      <w:tr>
        <w:trPr>
          <w:jc w:val="center"/>
          <w:trHeight w:val="1280"/>
        </w:trPr>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2962"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6槽双机底板</w:t>
            </w:r>
            <w:r/>
          </w:p>
        </w:tc>
        <w:tc>
          <w:tcPr>
            <w:tcBorders>
              <w:top w:val="single" w:color="000000" w:sz="4" w:space="0"/>
              <w:left w:val="single" w:color="000000" w:sz="4" w:space="0"/>
              <w:bottom w:val="single" w:color="000000" w:sz="4" w:space="0"/>
              <w:right w:val="single" w:color="000000" w:sz="4" w:space="0"/>
            </w:tcBorders>
            <w:tcW w:w="34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背板支持以太网模件</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块</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2962"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电源模块</w:t>
            </w:r>
            <w:r/>
          </w:p>
        </w:tc>
        <w:tc>
          <w:tcPr>
            <w:tcBorders>
              <w:top w:val="single" w:color="000000" w:sz="4" w:space="0"/>
              <w:left w:val="single" w:color="000000" w:sz="4" w:space="0"/>
              <w:bottom w:val="single" w:color="000000" w:sz="4" w:space="0"/>
              <w:right w:val="single" w:color="000000" w:sz="4" w:space="0"/>
            </w:tcBorders>
            <w:tcW w:w="3452"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电源模块，24VDC</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块</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2</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2962"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双机双网CPU模件</w:t>
            </w:r>
            <w:r/>
          </w:p>
        </w:tc>
        <w:tc>
          <w:tcPr>
            <w:tcBorders>
              <w:top w:val="single" w:color="000000" w:sz="4" w:space="0"/>
              <w:left w:val="single" w:color="000000" w:sz="4" w:space="0"/>
              <w:bottom w:val="single" w:color="000000" w:sz="4" w:space="0"/>
              <w:right w:val="single" w:color="000000" w:sz="4" w:space="0"/>
            </w:tcBorders>
            <w:tcW w:w="3452"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高性能双网国产CPU，主频不小于1GHz，内存不小于512M，支持Modbus TCP、OPC等协议 ；</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DL/T 860（IEC61850）  </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块</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2</w:t>
            </w:r>
            <w:r/>
          </w:p>
        </w:tc>
      </w:tr>
      <w:tr>
        <w:trPr>
          <w:jc w:val="center"/>
          <w:trHeight w:val="1152"/>
        </w:trPr>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2962"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以太网模件</w:t>
            </w:r>
            <w:r/>
          </w:p>
        </w:tc>
        <w:tc>
          <w:tcPr>
            <w:tcBorders>
              <w:top w:val="single" w:color="000000" w:sz="4" w:space="0"/>
              <w:left w:val="single" w:color="000000" w:sz="4" w:space="0"/>
              <w:bottom w:val="single" w:color="000000" w:sz="4" w:space="0"/>
              <w:right w:val="single" w:color="000000" w:sz="4" w:space="0"/>
            </w:tcBorders>
            <w:tcW w:w="3452"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不少于2个独立通道RJ45接口，百兆/千兆自适应；</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支持Modbus TCP、OPC等协议 ；</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DL/T 860（IEC61850）  </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块</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2</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2962"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交换机</w:t>
            </w:r>
            <w:r/>
          </w:p>
        </w:tc>
        <w:tc>
          <w:tcPr>
            <w:tcBorders>
              <w:top w:val="single" w:color="000000" w:sz="4" w:space="0"/>
              <w:left w:val="single" w:color="000000" w:sz="4" w:space="0"/>
              <w:bottom w:val="single" w:color="000000" w:sz="4" w:space="0"/>
              <w:right w:val="single" w:color="000000" w:sz="4" w:space="0"/>
            </w:tcBorders>
            <w:tcW w:w="3452"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2×DC24V，8口，百兆</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块</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3</w:t>
            </w:r>
            <w:r/>
          </w:p>
        </w:tc>
      </w:tr>
      <w:tr>
        <w:trPr>
          <w:jc w:val="center"/>
          <w:trHeight w:val="1053"/>
        </w:trPr>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2962"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触摸屏</w:t>
            </w:r>
            <w:r/>
          </w:p>
        </w:tc>
        <w:tc>
          <w:tcPr>
            <w:tcBorders>
              <w:top w:val="single" w:color="000000" w:sz="4" w:space="0"/>
              <w:left w:val="single" w:color="000000" w:sz="4" w:space="0"/>
              <w:bottom w:val="single" w:color="000000" w:sz="4" w:space="0"/>
              <w:right w:val="single" w:color="000000" w:sz="4" w:space="0"/>
            </w:tcBorders>
            <w:tcW w:w="3452"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15.6寸液晶屏，LED背光，分辨率1920*1080，四线电阻式，2GB内存，8GB闪存，8GB数据存储</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w:t>
            </w:r>
            <w:r/>
          </w:p>
        </w:tc>
      </w:tr>
      <w:tr>
        <w:trPr>
          <w:jc w:val="center"/>
          <w:trHeight w:val="1053"/>
        </w:trPr>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2962"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空槽模块</w:t>
            </w:r>
            <w:r/>
          </w:p>
        </w:tc>
        <w:tc>
          <w:tcPr>
            <w:tcBorders>
              <w:top w:val="single" w:color="000000" w:sz="4" w:space="0"/>
              <w:left w:val="single" w:color="000000" w:sz="4" w:space="0"/>
              <w:bottom w:val="single" w:color="000000" w:sz="4" w:space="0"/>
              <w:right w:val="single" w:color="000000" w:sz="4" w:space="0"/>
            </w:tcBorders>
            <w:tcW w:w="3452"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6</w:t>
            </w:r>
            <w:r/>
          </w:p>
        </w:tc>
      </w:tr>
      <w:tr>
        <w:trPr>
          <w:jc w:val="center"/>
          <w:trHeight w:val="1053"/>
        </w:trPr>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2962"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辅材</w:t>
            </w:r>
            <w:r/>
          </w:p>
        </w:tc>
        <w:tc>
          <w:tcPr>
            <w:tcBorders>
              <w:top w:val="single" w:color="000000" w:sz="4" w:space="0"/>
              <w:left w:val="single" w:color="000000" w:sz="4" w:space="0"/>
              <w:bottom w:val="single" w:color="000000" w:sz="4" w:space="0"/>
              <w:right w:val="single" w:color="000000" w:sz="4" w:space="0"/>
            </w:tcBorders>
            <w:tcW w:w="3452"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柜内电缆、开关电源、线槽、空气开关、继电器等</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项</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w:t>
            </w:r>
            <w:r/>
          </w:p>
        </w:tc>
      </w:tr>
      <w:tr>
        <w:trPr>
          <w:jc w:val="center"/>
          <w:trHeight w:val="1053"/>
        </w:trPr>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2962"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柜体</w:t>
            </w:r>
            <w:r/>
          </w:p>
        </w:tc>
        <w:tc>
          <w:tcPr>
            <w:tcBorders>
              <w:top w:val="single" w:color="000000" w:sz="4" w:space="0"/>
              <w:left w:val="single" w:color="000000" w:sz="4" w:space="0"/>
              <w:bottom w:val="single" w:color="000000" w:sz="4" w:space="0"/>
              <w:right w:val="single" w:color="000000" w:sz="4" w:space="0"/>
            </w:tcBorders>
            <w:tcW w:w="3452"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尺寸为2200mm*800mm*600mm（H*W*D）</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w:t>
            </w:r>
            <w:r/>
          </w:p>
        </w:tc>
      </w:tr>
      <w:tr>
        <w:trPr>
          <w:jc w:val="center"/>
          <w:trHeight w:val="600"/>
        </w:trPr>
        <w:tc>
          <w:tcPr>
            <w:gridSpan w:val="5"/>
            <w:tcBorders>
              <w:top w:val="single" w:color="000000" w:sz="4" w:space="0"/>
              <w:left w:val="single" w:color="000000" w:sz="4" w:space="0"/>
              <w:bottom w:val="single" w:color="000000" w:sz="4" w:space="0"/>
              <w:right w:val="single" w:color="000000" w:sz="4" w:space="0"/>
            </w:tcBorders>
            <w:tcW w:w="9030" w:type="dxa"/>
            <w:vAlign w:val="center"/>
            <w:textDirection w:val="lrTb"/>
            <w:noWrap/>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二、从站1#PLC控制柜</w:t>
            </w:r>
            <w:r/>
          </w:p>
        </w:tc>
      </w:tr>
      <w:tr>
        <w:trPr>
          <w:jc w:val="center"/>
          <w:trHeight w:val="1200"/>
        </w:trPr>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2962"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I/O组网交换机</w:t>
            </w:r>
            <w:r/>
          </w:p>
        </w:tc>
        <w:tc>
          <w:tcPr>
            <w:tcBorders>
              <w:top w:val="single" w:color="000000" w:sz="4" w:space="0"/>
              <w:left w:val="single" w:color="000000" w:sz="4" w:space="0"/>
              <w:bottom w:val="single" w:color="000000" w:sz="4" w:space="0"/>
              <w:right w:val="single" w:color="000000" w:sz="4" w:space="0"/>
            </w:tcBorders>
            <w:tcW w:w="3452"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2×DC24V，8口，百兆</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块</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2962"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16槽扩展底板</w:t>
            </w:r>
            <w:r/>
          </w:p>
        </w:tc>
        <w:tc>
          <w:tcPr>
            <w:tcBorders>
              <w:top w:val="single" w:color="000000" w:sz="4" w:space="0"/>
              <w:left w:val="single" w:color="000000" w:sz="4" w:space="0"/>
              <w:bottom w:val="single" w:color="000000" w:sz="4" w:space="0"/>
              <w:right w:val="single" w:color="000000" w:sz="4" w:space="0"/>
            </w:tcBorders>
            <w:tcW w:w="3452"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背板支持以太网模件</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块</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2962"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扩展机架电源模块</w:t>
            </w:r>
            <w:r/>
          </w:p>
        </w:tc>
        <w:tc>
          <w:tcPr>
            <w:tcBorders>
              <w:top w:val="single" w:color="000000" w:sz="4" w:space="0"/>
              <w:left w:val="single" w:color="000000" w:sz="4" w:space="0"/>
              <w:bottom w:val="single" w:color="000000" w:sz="4" w:space="0"/>
              <w:right w:val="single" w:color="000000" w:sz="4" w:space="0"/>
            </w:tcBorders>
            <w:tcW w:w="3452"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电源模块，24VDC</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块</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w:t>
            </w:r>
            <w:r/>
          </w:p>
        </w:tc>
      </w:tr>
      <w:tr>
        <w:trPr>
          <w:jc w:val="center"/>
          <w:trHeight w:val="615"/>
        </w:trPr>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2962"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扩展机架远程通讯模块</w:t>
            </w:r>
            <w:r/>
          </w:p>
        </w:tc>
        <w:tc>
          <w:tcPr>
            <w:tcBorders>
              <w:top w:val="single" w:color="000000" w:sz="4" w:space="0"/>
              <w:left w:val="single" w:color="000000" w:sz="4" w:space="0"/>
              <w:bottom w:val="single" w:color="000000" w:sz="4" w:space="0"/>
              <w:right w:val="single" w:color="000000" w:sz="4" w:space="0"/>
            </w:tcBorders>
            <w:tcW w:w="3452"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通讯模块，以太网接口，通讯速率100M</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块</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2962"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数字量输入模块</w:t>
            </w:r>
            <w:r/>
          </w:p>
        </w:tc>
        <w:tc>
          <w:tcPr>
            <w:tcBorders>
              <w:top w:val="single" w:color="000000" w:sz="4" w:space="0"/>
              <w:left w:val="single" w:color="000000" w:sz="4" w:space="0"/>
              <w:bottom w:val="single" w:color="000000" w:sz="4" w:space="0"/>
              <w:right w:val="single" w:color="000000" w:sz="4" w:space="0"/>
            </w:tcBorders>
            <w:tcW w:w="3452"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数字量输入模块，32*24VDC</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6</w:t>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2962"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数字量输出模块</w:t>
            </w:r>
            <w:r/>
          </w:p>
        </w:tc>
        <w:tc>
          <w:tcPr>
            <w:tcBorders>
              <w:top w:val="single" w:color="000000" w:sz="4" w:space="0"/>
              <w:left w:val="single" w:color="000000" w:sz="4" w:space="0"/>
              <w:bottom w:val="single" w:color="000000" w:sz="4" w:space="0"/>
              <w:right w:val="single" w:color="000000" w:sz="4" w:space="0"/>
            </w:tcBorders>
            <w:tcW w:w="3452"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数字量输出模块，32*24VDC</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3</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2962"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模拟量输入模块</w:t>
            </w:r>
            <w:r/>
          </w:p>
        </w:tc>
        <w:tc>
          <w:tcPr>
            <w:tcBorders>
              <w:top w:val="single" w:color="000000" w:sz="4" w:space="0"/>
              <w:left w:val="single" w:color="000000" w:sz="4" w:space="0"/>
              <w:bottom w:val="single" w:color="000000" w:sz="4" w:space="0"/>
              <w:right w:val="single" w:color="000000" w:sz="4" w:space="0"/>
            </w:tcBorders>
            <w:tcW w:w="3452"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模拟量输入模块 8点</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2</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2962"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通讯模块</w:t>
            </w:r>
            <w:r/>
          </w:p>
        </w:tc>
        <w:tc>
          <w:tcPr>
            <w:tcBorders>
              <w:top w:val="single" w:color="000000" w:sz="4" w:space="0"/>
              <w:left w:val="single" w:color="000000" w:sz="4" w:space="0"/>
              <w:bottom w:val="single" w:color="000000" w:sz="4" w:space="0"/>
              <w:right w:val="single" w:color="000000" w:sz="4" w:space="0"/>
            </w:tcBorders>
            <w:tcW w:w="3452"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通讯模块，8*RS485</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2962"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温度量输入模块</w:t>
            </w:r>
            <w:r/>
          </w:p>
        </w:tc>
        <w:tc>
          <w:tcPr>
            <w:tcBorders>
              <w:top w:val="single" w:color="000000" w:sz="4" w:space="0"/>
              <w:left w:val="single" w:color="000000" w:sz="4" w:space="0"/>
              <w:bottom w:val="single" w:color="000000" w:sz="4" w:space="0"/>
              <w:right w:val="single" w:color="000000" w:sz="4" w:space="0"/>
            </w:tcBorders>
            <w:tcW w:w="3452"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温度量输入模块，8点</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10 </w:t>
            </w:r>
            <w:r/>
          </w:p>
        </w:tc>
        <w:tc>
          <w:tcPr>
            <w:tcBorders>
              <w:top w:val="single" w:color="000000" w:sz="4" w:space="0"/>
              <w:left w:val="single" w:color="000000" w:sz="4" w:space="0"/>
              <w:bottom w:val="none" w:color="000000" w:sz="4" w:space="0"/>
              <w:right w:val="single" w:color="000000" w:sz="4" w:space="0"/>
            </w:tcBorders>
            <w:tcW w:w="2962"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数字量输入模块端配板</w:t>
            </w:r>
            <w:r/>
          </w:p>
        </w:tc>
        <w:tc>
          <w:tcPr>
            <w:tcBorders>
              <w:top w:val="single" w:color="000000" w:sz="4" w:space="0"/>
              <w:left w:val="single" w:color="000000" w:sz="4" w:space="0"/>
              <w:bottom w:val="single" w:color="000000" w:sz="4" w:space="0"/>
              <w:right w:val="single" w:color="000000" w:sz="4" w:space="0"/>
            </w:tcBorders>
            <w:tcW w:w="3452"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与模块配套</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块</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6</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11</w:t>
            </w:r>
            <w:r/>
          </w:p>
        </w:tc>
        <w:tc>
          <w:tcPr>
            <w:tcBorders>
              <w:top w:val="single" w:color="000000" w:sz="4" w:space="0"/>
              <w:left w:val="single" w:color="000000" w:sz="4" w:space="0"/>
              <w:bottom w:val="none" w:color="000000" w:sz="4" w:space="0"/>
              <w:right w:val="single" w:color="000000" w:sz="4" w:space="0"/>
            </w:tcBorders>
            <w:tcW w:w="2962"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模拟量输入模块端配板</w:t>
            </w:r>
            <w:r/>
          </w:p>
        </w:tc>
        <w:tc>
          <w:tcPr>
            <w:tcBorders>
              <w:top w:val="single" w:color="000000" w:sz="4" w:space="0"/>
              <w:left w:val="single" w:color="000000" w:sz="4" w:space="0"/>
              <w:bottom w:val="single" w:color="000000" w:sz="4" w:space="0"/>
              <w:right w:val="single" w:color="000000" w:sz="4" w:space="0"/>
            </w:tcBorders>
            <w:tcW w:w="3452"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与模块配套</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块</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2</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12</w:t>
            </w:r>
            <w:r/>
          </w:p>
        </w:tc>
        <w:tc>
          <w:tcPr>
            <w:tcBorders>
              <w:top w:val="single" w:color="000000" w:sz="4" w:space="0"/>
              <w:left w:val="single" w:color="000000" w:sz="4" w:space="0"/>
              <w:bottom w:val="none" w:color="000000" w:sz="4" w:space="0"/>
              <w:right w:val="single" w:color="000000" w:sz="4" w:space="0"/>
            </w:tcBorders>
            <w:tcW w:w="2962"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通讯模块端配板</w:t>
            </w:r>
            <w:r/>
          </w:p>
        </w:tc>
        <w:tc>
          <w:tcPr>
            <w:tcBorders>
              <w:top w:val="single" w:color="000000" w:sz="4" w:space="0"/>
              <w:left w:val="single" w:color="000000" w:sz="4" w:space="0"/>
              <w:bottom w:val="single" w:color="000000" w:sz="4" w:space="0"/>
              <w:right w:val="single" w:color="000000" w:sz="4" w:space="0"/>
            </w:tcBorders>
            <w:tcW w:w="3452"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与模块配套</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块</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13</w:t>
            </w:r>
            <w:r/>
          </w:p>
        </w:tc>
        <w:tc>
          <w:tcPr>
            <w:tcBorders>
              <w:top w:val="single" w:color="000000" w:sz="4" w:space="0"/>
              <w:left w:val="single" w:color="000000" w:sz="4" w:space="0"/>
              <w:bottom w:val="none" w:color="000000" w:sz="4" w:space="0"/>
              <w:right w:val="single" w:color="000000" w:sz="4" w:space="0"/>
            </w:tcBorders>
            <w:tcW w:w="2962"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温度量模块端配板</w:t>
            </w:r>
            <w:r/>
          </w:p>
        </w:tc>
        <w:tc>
          <w:tcPr>
            <w:tcBorders>
              <w:top w:val="single" w:color="000000" w:sz="4" w:space="0"/>
              <w:left w:val="single" w:color="000000" w:sz="4" w:space="0"/>
              <w:bottom w:val="single" w:color="000000" w:sz="4" w:space="0"/>
              <w:right w:val="single" w:color="000000" w:sz="4" w:space="0"/>
            </w:tcBorders>
            <w:tcW w:w="3452"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与模块配套</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块</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14</w:t>
            </w:r>
            <w:r/>
          </w:p>
        </w:tc>
        <w:tc>
          <w:tcPr>
            <w:tcBorders>
              <w:top w:val="single" w:color="000000" w:sz="4" w:space="0"/>
              <w:left w:val="single" w:color="000000" w:sz="4" w:space="0"/>
              <w:bottom w:val="none" w:color="000000" w:sz="4" w:space="0"/>
              <w:right w:val="single" w:color="000000" w:sz="4" w:space="0"/>
            </w:tcBorders>
            <w:tcW w:w="2962"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通用信号连接电缆</w:t>
            </w:r>
            <w:r/>
          </w:p>
        </w:tc>
        <w:tc>
          <w:tcPr>
            <w:tcBorders>
              <w:top w:val="single" w:color="000000" w:sz="4" w:space="0"/>
              <w:left w:val="single" w:color="000000" w:sz="4" w:space="0"/>
              <w:bottom w:val="single" w:color="000000" w:sz="4" w:space="0"/>
              <w:right w:val="single" w:color="000000" w:sz="4" w:space="0"/>
            </w:tcBorders>
            <w:tcW w:w="3452"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与模块配套</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根</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12</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15</w:t>
            </w:r>
            <w:r/>
          </w:p>
        </w:tc>
        <w:tc>
          <w:tcPr>
            <w:tcBorders>
              <w:top w:val="single" w:color="000000" w:sz="4" w:space="0"/>
              <w:left w:val="single" w:color="000000" w:sz="4" w:space="0"/>
              <w:bottom w:val="none" w:color="000000" w:sz="4" w:space="0"/>
              <w:right w:val="single" w:color="000000" w:sz="4" w:space="0"/>
            </w:tcBorders>
            <w:tcW w:w="2962"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空槽模块</w:t>
            </w:r>
            <w:r/>
          </w:p>
        </w:tc>
        <w:tc>
          <w:tcPr>
            <w:tcBorders>
              <w:top w:val="single" w:color="000000" w:sz="4" w:space="0"/>
              <w:left w:val="single" w:color="000000" w:sz="4" w:space="0"/>
              <w:bottom w:val="single" w:color="000000" w:sz="4" w:space="0"/>
              <w:right w:val="single" w:color="000000" w:sz="4" w:space="0"/>
            </w:tcBorders>
            <w:tcW w:w="3452"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16</w:t>
            </w:r>
            <w:r/>
          </w:p>
        </w:tc>
        <w:tc>
          <w:tcPr>
            <w:tcBorders>
              <w:top w:val="single" w:color="000000" w:sz="4" w:space="0"/>
              <w:left w:val="single" w:color="000000" w:sz="4" w:space="0"/>
              <w:bottom w:val="none" w:color="000000" w:sz="4" w:space="0"/>
              <w:right w:val="single" w:color="000000" w:sz="4" w:space="0"/>
            </w:tcBorders>
            <w:tcW w:w="2962"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辅材</w:t>
            </w:r>
            <w:r/>
          </w:p>
        </w:tc>
        <w:tc>
          <w:tcPr>
            <w:tcBorders>
              <w:top w:val="single" w:color="000000" w:sz="4" w:space="0"/>
              <w:left w:val="single" w:color="000000" w:sz="4" w:space="0"/>
              <w:bottom w:val="single" w:color="000000" w:sz="4" w:space="0"/>
              <w:right w:val="single" w:color="000000" w:sz="4" w:space="0"/>
            </w:tcBorders>
            <w:tcW w:w="3452"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柜内电缆、开关电源、线槽、空气开关、继电器等</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项</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17</w:t>
            </w:r>
            <w:r/>
          </w:p>
        </w:tc>
        <w:tc>
          <w:tcPr>
            <w:tcBorders>
              <w:top w:val="single" w:color="000000" w:sz="4" w:space="0"/>
              <w:left w:val="single" w:color="000000" w:sz="4" w:space="0"/>
              <w:bottom w:val="none" w:color="000000" w:sz="4" w:space="0"/>
              <w:right w:val="single" w:color="000000" w:sz="4" w:space="0"/>
            </w:tcBorders>
            <w:tcW w:w="2962"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柜体</w:t>
            </w:r>
            <w:r/>
          </w:p>
        </w:tc>
        <w:tc>
          <w:tcPr>
            <w:tcBorders>
              <w:top w:val="single" w:color="000000" w:sz="4" w:space="0"/>
              <w:left w:val="single" w:color="000000" w:sz="4" w:space="0"/>
              <w:bottom w:val="single" w:color="000000" w:sz="4" w:space="0"/>
              <w:right w:val="single" w:color="000000" w:sz="4" w:space="0"/>
            </w:tcBorders>
            <w:tcW w:w="3452"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尺寸为2200mm*800mm*600mm（H*W*D）</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w:t>
            </w:r>
            <w:r/>
          </w:p>
        </w:tc>
      </w:tr>
      <w:tr>
        <w:trPr>
          <w:jc w:val="center"/>
          <w:trHeight w:val="465"/>
        </w:trPr>
        <w:tc>
          <w:tcPr>
            <w:gridSpan w:val="5"/>
            <w:tcBorders>
              <w:top w:val="single" w:color="000000" w:sz="4" w:space="0"/>
              <w:left w:val="single" w:color="000000" w:sz="4" w:space="0"/>
              <w:bottom w:val="single" w:color="000000" w:sz="4" w:space="0"/>
              <w:right w:val="single" w:color="000000" w:sz="4" w:space="0"/>
            </w:tcBorders>
            <w:tcW w:w="9030" w:type="dxa"/>
            <w:vAlign w:val="center"/>
            <w:textDirection w:val="lrTb"/>
            <w:noWrap/>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三、从站2#PLC控制柜</w:t>
            </w:r>
            <w:r/>
          </w:p>
        </w:tc>
      </w:tr>
      <w:tr>
        <w:trPr>
          <w:jc w:val="center"/>
          <w:trHeight w:val="1320"/>
        </w:trPr>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2962"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I/O组网交换机</w:t>
            </w:r>
            <w:r/>
          </w:p>
        </w:tc>
        <w:tc>
          <w:tcPr>
            <w:tcBorders>
              <w:top w:val="single" w:color="000000" w:sz="4" w:space="0"/>
              <w:left w:val="single" w:color="000000" w:sz="4" w:space="0"/>
              <w:bottom w:val="single" w:color="000000" w:sz="4" w:space="0"/>
              <w:right w:val="single" w:color="000000" w:sz="4" w:space="0"/>
            </w:tcBorders>
            <w:tcW w:w="3452"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2×DC24V，8口，百兆</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块</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2962"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16槽扩展底板</w:t>
            </w:r>
            <w:r/>
          </w:p>
        </w:tc>
        <w:tc>
          <w:tcPr>
            <w:tcBorders>
              <w:top w:val="single" w:color="000000" w:sz="4" w:space="0"/>
              <w:left w:val="single" w:color="000000" w:sz="4" w:space="0"/>
              <w:bottom w:val="single" w:color="000000" w:sz="4" w:space="0"/>
              <w:right w:val="single" w:color="000000" w:sz="4" w:space="0"/>
            </w:tcBorders>
            <w:tcW w:w="3452"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背板支持以太网模件</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块</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2962"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扩展机架电源模块</w:t>
            </w:r>
            <w:r/>
          </w:p>
        </w:tc>
        <w:tc>
          <w:tcPr>
            <w:tcBorders>
              <w:top w:val="single" w:color="000000" w:sz="4" w:space="0"/>
              <w:left w:val="single" w:color="000000" w:sz="4" w:space="0"/>
              <w:bottom w:val="single" w:color="000000" w:sz="4" w:space="0"/>
              <w:right w:val="single" w:color="000000" w:sz="4" w:space="0"/>
            </w:tcBorders>
            <w:tcW w:w="3452"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电源模块，24VDC</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块</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2962"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扩展机架远程通讯模块</w:t>
            </w:r>
            <w:r/>
          </w:p>
        </w:tc>
        <w:tc>
          <w:tcPr>
            <w:tcBorders>
              <w:top w:val="single" w:color="000000" w:sz="4" w:space="0"/>
              <w:left w:val="single" w:color="000000" w:sz="4" w:space="0"/>
              <w:bottom w:val="single" w:color="000000" w:sz="4" w:space="0"/>
              <w:right w:val="single" w:color="000000" w:sz="4" w:space="0"/>
            </w:tcBorders>
            <w:tcW w:w="3452"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通讯模块，以太网接口，通讯速率100M</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块</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2962"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数字量输入模块</w:t>
            </w:r>
            <w:r/>
          </w:p>
        </w:tc>
        <w:tc>
          <w:tcPr>
            <w:tcBorders>
              <w:top w:val="single" w:color="000000" w:sz="4" w:space="0"/>
              <w:left w:val="single" w:color="000000" w:sz="4" w:space="0"/>
              <w:bottom w:val="single" w:color="000000" w:sz="4" w:space="0"/>
              <w:right w:val="single" w:color="000000" w:sz="4" w:space="0"/>
            </w:tcBorders>
            <w:tcW w:w="3452"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数字量输入模块，32*24VDC</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6</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2962"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数字量输出模块</w:t>
            </w:r>
            <w:r/>
          </w:p>
        </w:tc>
        <w:tc>
          <w:tcPr>
            <w:tcBorders>
              <w:top w:val="single" w:color="000000" w:sz="4" w:space="0"/>
              <w:left w:val="single" w:color="000000" w:sz="4" w:space="0"/>
              <w:bottom w:val="single" w:color="000000" w:sz="4" w:space="0"/>
              <w:right w:val="single" w:color="000000" w:sz="4" w:space="0"/>
            </w:tcBorders>
            <w:tcW w:w="3452"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数字量输出模块，32*24VDC</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3</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2962"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通讯模块</w:t>
            </w:r>
            <w:r/>
          </w:p>
        </w:tc>
        <w:tc>
          <w:tcPr>
            <w:tcBorders>
              <w:top w:val="single" w:color="000000" w:sz="4" w:space="0"/>
              <w:left w:val="single" w:color="000000" w:sz="4" w:space="0"/>
              <w:bottom w:val="single" w:color="000000" w:sz="4" w:space="0"/>
              <w:right w:val="single" w:color="000000" w:sz="4" w:space="0"/>
            </w:tcBorders>
            <w:tcW w:w="3452"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通讯模块，8*RS485</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2962"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数字量输入模块端配板</w:t>
            </w:r>
            <w:r/>
          </w:p>
        </w:tc>
        <w:tc>
          <w:tcPr>
            <w:tcBorders>
              <w:top w:val="single" w:color="000000" w:sz="4" w:space="0"/>
              <w:left w:val="single" w:color="000000" w:sz="4" w:space="0"/>
              <w:bottom w:val="single" w:color="000000" w:sz="4" w:space="0"/>
              <w:right w:val="single" w:color="000000" w:sz="4" w:space="0"/>
            </w:tcBorders>
            <w:tcW w:w="3452"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与模块配套</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块</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6</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2962"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通讯模块端配板</w:t>
            </w:r>
            <w:r/>
          </w:p>
        </w:tc>
        <w:tc>
          <w:tcPr>
            <w:tcBorders>
              <w:top w:val="single" w:color="000000" w:sz="4" w:space="0"/>
              <w:left w:val="single" w:color="000000" w:sz="4" w:space="0"/>
              <w:bottom w:val="single" w:color="000000" w:sz="4" w:space="0"/>
              <w:right w:val="single" w:color="000000" w:sz="4" w:space="0"/>
            </w:tcBorders>
            <w:tcW w:w="3452"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与模块配套</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块</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10 </w:t>
            </w:r>
            <w:r/>
          </w:p>
        </w:tc>
        <w:tc>
          <w:tcPr>
            <w:tcBorders>
              <w:top w:val="single" w:color="000000" w:sz="4" w:space="0"/>
              <w:left w:val="single" w:color="000000" w:sz="4" w:space="0"/>
              <w:bottom w:val="single" w:color="000000" w:sz="4" w:space="0"/>
              <w:right w:val="single" w:color="000000" w:sz="4" w:space="0"/>
            </w:tcBorders>
            <w:tcW w:w="2962"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通用信号连接电缆</w:t>
            </w:r>
            <w:r/>
          </w:p>
        </w:tc>
        <w:tc>
          <w:tcPr>
            <w:tcBorders>
              <w:top w:val="single" w:color="000000" w:sz="4" w:space="0"/>
              <w:left w:val="single" w:color="000000" w:sz="4" w:space="0"/>
              <w:bottom w:val="single" w:color="000000" w:sz="4" w:space="0"/>
              <w:right w:val="single" w:color="000000" w:sz="4" w:space="0"/>
            </w:tcBorders>
            <w:tcW w:w="3452"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与模块配套</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根</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10</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2962"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空槽模块</w:t>
            </w:r>
            <w:r/>
          </w:p>
        </w:tc>
        <w:tc>
          <w:tcPr>
            <w:tcBorders>
              <w:top w:val="single" w:color="000000" w:sz="4" w:space="0"/>
              <w:left w:val="single" w:color="000000" w:sz="4" w:space="0"/>
              <w:bottom w:val="single" w:color="000000" w:sz="4" w:space="0"/>
              <w:right w:val="single" w:color="000000" w:sz="4" w:space="0"/>
            </w:tcBorders>
            <w:tcW w:w="3452"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4</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2962"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辅材</w:t>
            </w:r>
            <w:r/>
          </w:p>
        </w:tc>
        <w:tc>
          <w:tcPr>
            <w:tcBorders>
              <w:top w:val="single" w:color="000000" w:sz="4" w:space="0"/>
              <w:left w:val="single" w:color="000000" w:sz="4" w:space="0"/>
              <w:bottom w:val="single" w:color="000000" w:sz="4" w:space="0"/>
              <w:right w:val="single" w:color="000000" w:sz="4" w:space="0"/>
            </w:tcBorders>
            <w:tcW w:w="3452"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柜内电缆、开关电源、线槽、空气开关、继电器等</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项</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13</w:t>
            </w:r>
            <w:r/>
          </w:p>
        </w:tc>
        <w:tc>
          <w:tcPr>
            <w:tcBorders>
              <w:top w:val="single" w:color="000000" w:sz="4" w:space="0"/>
              <w:left w:val="single" w:color="000000" w:sz="4" w:space="0"/>
              <w:bottom w:val="single" w:color="000000" w:sz="4" w:space="0"/>
              <w:right w:val="single" w:color="000000" w:sz="4" w:space="0"/>
            </w:tcBorders>
            <w:tcW w:w="2962"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柜体</w:t>
            </w:r>
            <w:r/>
          </w:p>
        </w:tc>
        <w:tc>
          <w:tcPr>
            <w:tcBorders>
              <w:top w:val="single" w:color="000000" w:sz="4" w:space="0"/>
              <w:left w:val="single" w:color="000000" w:sz="4" w:space="0"/>
              <w:bottom w:val="single" w:color="000000" w:sz="4" w:space="0"/>
              <w:right w:val="single" w:color="000000" w:sz="4" w:space="0"/>
            </w:tcBorders>
            <w:tcW w:w="3452"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尺寸为2200mm*800mm*600mm（H*W*D）</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w:t>
            </w:r>
            <w:r/>
          </w:p>
        </w:tc>
      </w:tr>
    </w:tbl>
    <w:tbl>
      <w:tblPr>
        <w:tblStyle w:val="950"/>
        <w:tblpPr w:horzAnchor="page" w:tblpXSpec="center" w:vertAnchor="text" w:tblpY="828" w:leftFromText="180" w:topFromText="0" w:rightFromText="180" w:bottomFromText="0"/>
        <w:tblW w:w="0" w:type="auto"/>
        <w:jc w:val="center"/>
        <w:tblLayout w:type="fixed"/>
        <w:tblCellMar>
          <w:left w:w="108" w:type="dxa"/>
          <w:top w:w="0" w:type="dxa"/>
          <w:right w:w="108" w:type="dxa"/>
          <w:bottom w:w="0" w:type="dxa"/>
        </w:tblCellMar>
        <w:tblLook w:val="04A0" w:firstRow="1" w:lastRow="0" w:firstColumn="1" w:lastColumn="0" w:noHBand="0" w:noVBand="1"/>
      </w:tblPr>
      <w:tblGrid>
        <w:gridCol w:w="1026"/>
        <w:gridCol w:w="2988"/>
        <w:gridCol w:w="3211"/>
        <w:gridCol w:w="776"/>
        <w:gridCol w:w="776"/>
      </w:tblGrid>
      <w:tr>
        <w:trPr>
          <w:jc w:val="center"/>
          <w:trHeight w:val="1005"/>
        </w:trPr>
        <w:tc>
          <w:tcPr>
            <w:gridSpan w:val="5"/>
            <w:tcBorders>
              <w:top w:val="none" w:color="000000" w:sz="4" w:space="0"/>
              <w:left w:val="none" w:color="000000" w:sz="4" w:space="0"/>
              <w:bottom w:val="none" w:color="000000" w:sz="4" w:space="0"/>
              <w:right w:val="none" w:color="000000" w:sz="4" w:space="0"/>
            </w:tcBorders>
            <w:tcW w:w="8777"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江都三站PLC配置表</w:t>
            </w:r>
            <w:r/>
          </w:p>
        </w:tc>
      </w:tr>
      <w:tr>
        <w:trPr>
          <w:jc w:val="center"/>
          <w:trHeight w:val="1080"/>
        </w:trPr>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序 号</w:t>
            </w:r>
            <w:r/>
          </w:p>
        </w:tc>
        <w:tc>
          <w:tcPr>
            <w:tcBorders>
              <w:top w:val="single" w:color="000000" w:sz="4" w:space="0"/>
              <w:left w:val="single" w:color="000000" w:sz="4" w:space="0"/>
              <w:bottom w:val="single" w:color="000000" w:sz="4" w:space="0"/>
              <w:right w:val="single" w:color="000000" w:sz="4" w:space="0"/>
            </w:tcBorders>
            <w:tcW w:w="298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名   称</w:t>
            </w:r>
            <w:r/>
          </w:p>
        </w:tc>
        <w:tc>
          <w:tcPr>
            <w:tcBorders>
              <w:top w:val="single" w:color="000000" w:sz="4" w:space="0"/>
              <w:left w:val="single" w:color="000000" w:sz="4" w:space="0"/>
              <w:bottom w:val="single" w:color="000000" w:sz="4" w:space="0"/>
              <w:right w:val="single" w:color="000000" w:sz="4" w:space="0"/>
            </w:tcBorders>
            <w:tcW w:w="3211"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设备参数</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单位</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数量</w:t>
            </w:r>
            <w:r/>
          </w:p>
        </w:tc>
      </w:tr>
      <w:tr>
        <w:trPr>
          <w:jc w:val="center"/>
          <w:trHeight w:val="600"/>
        </w:trPr>
        <w:tc>
          <w:tcPr>
            <w:gridSpan w:val="5"/>
            <w:tcBorders>
              <w:top w:val="single" w:color="000000" w:sz="4" w:space="0"/>
              <w:left w:val="single" w:color="000000" w:sz="4" w:space="0"/>
              <w:bottom w:val="single" w:color="000000" w:sz="4" w:space="0"/>
              <w:right w:val="single" w:color="000000" w:sz="4" w:space="0"/>
            </w:tcBorders>
            <w:tcW w:w="8777" w:type="dxa"/>
            <w:vAlign w:val="center"/>
            <w:textDirection w:val="lrTb"/>
            <w:noWrap/>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一、PLC柜（辅机设备）</w:t>
            </w:r>
            <w:r/>
          </w:p>
        </w:tc>
      </w:tr>
      <w:tr>
        <w:trPr>
          <w:jc w:val="center"/>
          <w:trHeight w:val="1160"/>
        </w:trPr>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2988"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16槽底板</w:t>
            </w:r>
            <w:r/>
          </w:p>
        </w:tc>
        <w:tc>
          <w:tcPr>
            <w:tcBorders>
              <w:top w:val="single" w:color="000000" w:sz="4" w:space="0"/>
              <w:left w:val="single" w:color="000000" w:sz="4" w:space="0"/>
              <w:bottom w:val="single" w:color="000000" w:sz="4" w:space="0"/>
              <w:right w:val="single" w:color="000000" w:sz="4" w:space="0"/>
            </w:tcBorders>
            <w:tcW w:w="3211"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背板支持以太网模件</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块</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2988"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电源模块</w:t>
            </w:r>
            <w:r/>
          </w:p>
        </w:tc>
        <w:tc>
          <w:tcPr>
            <w:tcBorders>
              <w:top w:val="single" w:color="000000" w:sz="4" w:space="0"/>
              <w:left w:val="single" w:color="000000" w:sz="4" w:space="0"/>
              <w:bottom w:val="single" w:color="000000" w:sz="4" w:space="0"/>
              <w:right w:val="single" w:color="000000" w:sz="4" w:space="0"/>
            </w:tcBorders>
            <w:tcW w:w="3211"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电源模块，24VDC</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块</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2988"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单机双网CPU模件</w:t>
            </w:r>
            <w:r/>
          </w:p>
        </w:tc>
        <w:tc>
          <w:tcPr>
            <w:tcBorders>
              <w:top w:val="single" w:color="000000" w:sz="4" w:space="0"/>
              <w:left w:val="single" w:color="000000" w:sz="4" w:space="0"/>
              <w:bottom w:val="single" w:color="000000" w:sz="4" w:space="0"/>
              <w:right w:val="single" w:color="000000" w:sz="4" w:space="0"/>
            </w:tcBorders>
            <w:tcW w:w="3211"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高性能双网国产CPU，</w:t>
            </w:r>
            <w:r>
              <w:rPr>
                <w:rFonts w:hint="eastAsia" w:ascii="宋体" w:hAnsi="宋体" w:eastAsia="宋体" w:cs="宋体"/>
                <w:sz w:val="20"/>
                <w:lang w:bidi="ar"/>
              </w:rPr>
              <w:t xml:space="preserve">主频不小于1GHz，内存不小于512M</w:t>
            </w:r>
            <w:r>
              <w:rPr>
                <w:rFonts w:hint="eastAsia" w:ascii="宋体" w:hAnsi="宋体" w:eastAsia="宋体" w:cs="宋体"/>
                <w:sz w:val="24"/>
                <w:szCs w:val="24"/>
                <w:lang w:bidi="ar"/>
              </w:rPr>
              <w:t xml:space="preserve">，支持Modbus TCP、OPC等协议 ；</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DL/T 860（IEC61850）  </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块</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2988"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交换机</w:t>
            </w:r>
            <w:r/>
          </w:p>
        </w:tc>
        <w:tc>
          <w:tcPr>
            <w:tcBorders>
              <w:top w:val="single" w:color="000000" w:sz="4" w:space="0"/>
              <w:left w:val="single" w:color="000000" w:sz="4" w:space="0"/>
              <w:bottom w:val="single" w:color="000000" w:sz="4" w:space="0"/>
              <w:right w:val="single" w:color="000000" w:sz="4" w:space="0"/>
            </w:tcBorders>
            <w:tcW w:w="3211"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2×DC24V，8口，百兆</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块</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2</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2988"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数字量输入模块</w:t>
            </w:r>
            <w:r/>
          </w:p>
        </w:tc>
        <w:tc>
          <w:tcPr>
            <w:tcBorders>
              <w:top w:val="single" w:color="000000" w:sz="4" w:space="0"/>
              <w:left w:val="single" w:color="000000" w:sz="4" w:space="0"/>
              <w:bottom w:val="single" w:color="000000" w:sz="4" w:space="0"/>
              <w:right w:val="single" w:color="000000" w:sz="4" w:space="0"/>
            </w:tcBorders>
            <w:tcW w:w="3211"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数字量输入模块，32*24VDC</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4</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2988"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数字量输出模块</w:t>
            </w:r>
            <w:r/>
          </w:p>
        </w:tc>
        <w:tc>
          <w:tcPr>
            <w:tcBorders>
              <w:top w:val="single" w:color="000000" w:sz="4" w:space="0"/>
              <w:left w:val="single" w:color="000000" w:sz="4" w:space="0"/>
              <w:bottom w:val="single" w:color="000000" w:sz="4" w:space="0"/>
              <w:right w:val="single" w:color="000000" w:sz="4" w:space="0"/>
            </w:tcBorders>
            <w:tcW w:w="3211"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数字量输出模块，32*24VDC</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2</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2988"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模拟量输入模块</w:t>
            </w:r>
            <w:r/>
          </w:p>
        </w:tc>
        <w:tc>
          <w:tcPr>
            <w:tcBorders>
              <w:top w:val="single" w:color="000000" w:sz="4" w:space="0"/>
              <w:left w:val="single" w:color="000000" w:sz="4" w:space="0"/>
              <w:bottom w:val="single" w:color="000000" w:sz="4" w:space="0"/>
              <w:right w:val="single" w:color="000000" w:sz="4" w:space="0"/>
            </w:tcBorders>
            <w:tcW w:w="3211"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模拟量输入模块 8点</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7</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2988"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通讯模块</w:t>
            </w:r>
            <w:r/>
          </w:p>
        </w:tc>
        <w:tc>
          <w:tcPr>
            <w:tcBorders>
              <w:top w:val="single" w:color="000000" w:sz="4" w:space="0"/>
              <w:left w:val="single" w:color="000000" w:sz="4" w:space="0"/>
              <w:bottom w:val="single" w:color="000000" w:sz="4" w:space="0"/>
              <w:right w:val="single" w:color="000000" w:sz="4" w:space="0"/>
            </w:tcBorders>
            <w:tcW w:w="3211"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通讯模块，8*RS485</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2988"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数字量输入模块端配板</w:t>
            </w:r>
            <w:r/>
          </w:p>
        </w:tc>
        <w:tc>
          <w:tcPr>
            <w:tcBorders>
              <w:top w:val="single" w:color="000000" w:sz="4" w:space="0"/>
              <w:left w:val="single" w:color="000000" w:sz="4" w:space="0"/>
              <w:bottom w:val="single" w:color="000000" w:sz="4" w:space="0"/>
              <w:right w:val="single" w:color="000000" w:sz="4" w:space="0"/>
            </w:tcBorders>
            <w:tcW w:w="3211"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与模块配套</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块</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4</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2988"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模拟量输入模块端配板</w:t>
            </w:r>
            <w:r/>
          </w:p>
        </w:tc>
        <w:tc>
          <w:tcPr>
            <w:tcBorders>
              <w:top w:val="single" w:color="000000" w:sz="4" w:space="0"/>
              <w:left w:val="single" w:color="000000" w:sz="4" w:space="0"/>
              <w:bottom w:val="single" w:color="000000" w:sz="4" w:space="0"/>
              <w:right w:val="single" w:color="000000" w:sz="4" w:space="0"/>
            </w:tcBorders>
            <w:tcW w:w="3211"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与模块配套</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块</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7</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2988"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通讯模块端配板</w:t>
            </w:r>
            <w:r/>
          </w:p>
        </w:tc>
        <w:tc>
          <w:tcPr>
            <w:tcBorders>
              <w:top w:val="single" w:color="000000" w:sz="4" w:space="0"/>
              <w:left w:val="single" w:color="000000" w:sz="4" w:space="0"/>
              <w:bottom w:val="single" w:color="000000" w:sz="4" w:space="0"/>
              <w:right w:val="single" w:color="000000" w:sz="4" w:space="0"/>
            </w:tcBorders>
            <w:tcW w:w="3211"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与模块配套</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块</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12 </w:t>
            </w:r>
            <w:r/>
          </w:p>
        </w:tc>
        <w:tc>
          <w:tcPr>
            <w:tcBorders>
              <w:top w:val="single" w:color="000000" w:sz="4" w:space="0"/>
              <w:left w:val="single" w:color="000000" w:sz="4" w:space="0"/>
              <w:bottom w:val="single" w:color="000000" w:sz="4" w:space="0"/>
              <w:right w:val="single" w:color="000000" w:sz="4" w:space="0"/>
            </w:tcBorders>
            <w:tcW w:w="2988"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通用信号连接电缆</w:t>
            </w:r>
            <w:r/>
          </w:p>
        </w:tc>
        <w:tc>
          <w:tcPr>
            <w:tcBorders>
              <w:top w:val="single" w:color="000000" w:sz="4" w:space="0"/>
              <w:left w:val="single" w:color="000000" w:sz="4" w:space="0"/>
              <w:bottom w:val="single" w:color="000000" w:sz="4" w:space="0"/>
              <w:right w:val="single" w:color="000000" w:sz="4" w:space="0"/>
            </w:tcBorders>
            <w:tcW w:w="3211"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与模块配套</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根</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14</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13 </w:t>
            </w:r>
            <w:r/>
          </w:p>
        </w:tc>
        <w:tc>
          <w:tcPr>
            <w:tcBorders>
              <w:top w:val="single" w:color="000000" w:sz="4" w:space="0"/>
              <w:left w:val="single" w:color="000000" w:sz="4" w:space="0"/>
              <w:bottom w:val="single" w:color="000000" w:sz="4" w:space="0"/>
              <w:right w:val="single" w:color="000000" w:sz="4" w:space="0"/>
            </w:tcBorders>
            <w:tcW w:w="2988"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触摸屏</w:t>
            </w:r>
            <w:r/>
          </w:p>
        </w:tc>
        <w:tc>
          <w:tcPr>
            <w:tcBorders>
              <w:top w:val="single" w:color="000000" w:sz="4" w:space="0"/>
              <w:left w:val="single" w:color="000000" w:sz="4" w:space="0"/>
              <w:bottom w:val="single" w:color="000000" w:sz="4" w:space="0"/>
              <w:right w:val="single" w:color="000000" w:sz="4" w:space="0"/>
            </w:tcBorders>
            <w:tcW w:w="3211"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15.6寸液晶屏，LED背光，分辨率1920*1080，四线电阻式，2GB内存，8GB闪存，8GB数据存储</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14</w:t>
            </w:r>
            <w:r/>
          </w:p>
        </w:tc>
        <w:tc>
          <w:tcPr>
            <w:tcBorders>
              <w:top w:val="single" w:color="000000" w:sz="4" w:space="0"/>
              <w:left w:val="single" w:color="000000" w:sz="4" w:space="0"/>
              <w:bottom w:val="single" w:color="000000" w:sz="4" w:space="0"/>
              <w:right w:val="single" w:color="000000" w:sz="4" w:space="0"/>
            </w:tcBorders>
            <w:tcW w:w="2988"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辅材</w:t>
            </w:r>
            <w:r/>
          </w:p>
        </w:tc>
        <w:tc>
          <w:tcPr>
            <w:tcBorders>
              <w:top w:val="single" w:color="000000" w:sz="4" w:space="0"/>
              <w:left w:val="single" w:color="000000" w:sz="4" w:space="0"/>
              <w:bottom w:val="single" w:color="000000" w:sz="4" w:space="0"/>
              <w:right w:val="single" w:color="000000" w:sz="4" w:space="0"/>
            </w:tcBorders>
            <w:tcW w:w="3211"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柜内电缆、开关电源、线槽、空气开关、继电器等</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项</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2988"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柜体</w:t>
            </w:r>
            <w:r/>
          </w:p>
        </w:tc>
        <w:tc>
          <w:tcPr>
            <w:tcBorders>
              <w:top w:val="single" w:color="000000" w:sz="4" w:space="0"/>
              <w:left w:val="single" w:color="000000" w:sz="4" w:space="0"/>
              <w:bottom w:val="single" w:color="000000" w:sz="4" w:space="0"/>
              <w:right w:val="single" w:color="000000" w:sz="4" w:space="0"/>
            </w:tcBorders>
            <w:tcW w:w="3211"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尺寸为2000mm*800mm*600mm（H*W*D）</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w:t>
            </w:r>
            <w:r/>
          </w:p>
        </w:tc>
      </w:tr>
      <w:tr>
        <w:trPr>
          <w:jc w:val="center"/>
          <w:trHeight w:val="600"/>
        </w:trPr>
        <w:tc>
          <w:tcPr>
            <w:gridSpan w:val="5"/>
            <w:tcBorders>
              <w:top w:val="single" w:color="000000" w:sz="4" w:space="0"/>
              <w:left w:val="single" w:color="000000" w:sz="4" w:space="0"/>
              <w:bottom w:val="single" w:color="000000" w:sz="4" w:space="0"/>
              <w:right w:val="single" w:color="000000" w:sz="4" w:space="0"/>
            </w:tcBorders>
            <w:tcW w:w="8777" w:type="dxa"/>
            <w:vAlign w:val="center"/>
            <w:textDirection w:val="lrTb"/>
            <w:noWrap/>
          </w:tcPr>
          <w:p>
            <w:pPr>
              <w:jc w:val="left"/>
              <w:widowControl/>
              <w:rPr>
                <w:rFonts w:hint="eastAsia" w:ascii="宋体" w:hAnsi="宋体" w:eastAsia="宋体" w:cs="宋体"/>
                <w:sz w:val="24"/>
                <w:szCs w:val="24"/>
              </w:rPr>
            </w:pPr>
            <w:r>
              <w:rPr>
                <w:rFonts w:hint="eastAsia" w:ascii="宋体" w:hAnsi="宋体" w:eastAsia="宋体" w:cs="宋体"/>
                <w:sz w:val="24"/>
                <w:szCs w:val="24"/>
                <w:lang w:bidi="ar"/>
              </w:rPr>
              <w:t xml:space="preserve">二、PLC柜（低压配电）</w:t>
            </w:r>
            <w:r/>
          </w:p>
        </w:tc>
      </w:tr>
      <w:tr>
        <w:trPr>
          <w:jc w:val="center"/>
          <w:trHeight w:val="1240"/>
        </w:trPr>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2988"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16槽底板</w:t>
            </w:r>
            <w:r/>
          </w:p>
        </w:tc>
        <w:tc>
          <w:tcPr>
            <w:tcBorders>
              <w:top w:val="single" w:color="000000" w:sz="4" w:space="0"/>
              <w:left w:val="single" w:color="000000" w:sz="4" w:space="0"/>
              <w:bottom w:val="single" w:color="000000" w:sz="4" w:space="0"/>
              <w:right w:val="single" w:color="000000" w:sz="4" w:space="0"/>
            </w:tcBorders>
            <w:tcW w:w="3211"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背板支持以太网模件</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块</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2988"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电源模块</w:t>
            </w:r>
            <w:r/>
          </w:p>
        </w:tc>
        <w:tc>
          <w:tcPr>
            <w:tcBorders>
              <w:top w:val="single" w:color="000000" w:sz="4" w:space="0"/>
              <w:left w:val="single" w:color="000000" w:sz="4" w:space="0"/>
              <w:bottom w:val="single" w:color="000000" w:sz="4" w:space="0"/>
              <w:right w:val="single" w:color="000000" w:sz="4" w:space="0"/>
            </w:tcBorders>
            <w:tcW w:w="3211"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电源模块，24VDC</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块</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2988"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单机双网CPU模件</w:t>
            </w:r>
            <w:r/>
          </w:p>
        </w:tc>
        <w:tc>
          <w:tcPr>
            <w:tcBorders>
              <w:top w:val="single" w:color="000000" w:sz="4" w:space="0"/>
              <w:left w:val="single" w:color="000000" w:sz="4" w:space="0"/>
              <w:bottom w:val="single" w:color="000000" w:sz="4" w:space="0"/>
              <w:right w:val="single" w:color="000000" w:sz="4" w:space="0"/>
            </w:tcBorders>
            <w:tcW w:w="3211"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高性能双网国产CPU，主频不小于1GHz，内存不小于512M，支持Modbus TCP、OPC等协议 ；</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DL/T 860（IEC61850）  </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块</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2988"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交换机</w:t>
            </w:r>
            <w:r/>
          </w:p>
        </w:tc>
        <w:tc>
          <w:tcPr>
            <w:tcBorders>
              <w:top w:val="single" w:color="000000" w:sz="4" w:space="0"/>
              <w:left w:val="single" w:color="000000" w:sz="4" w:space="0"/>
              <w:bottom w:val="single" w:color="000000" w:sz="4" w:space="0"/>
              <w:right w:val="single" w:color="000000" w:sz="4" w:space="0"/>
            </w:tcBorders>
            <w:tcW w:w="3211"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2×DC24V，8口，百兆</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块</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2</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2988"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数字量输入模块</w:t>
            </w:r>
            <w:r/>
          </w:p>
        </w:tc>
        <w:tc>
          <w:tcPr>
            <w:tcBorders>
              <w:top w:val="single" w:color="000000" w:sz="4" w:space="0"/>
              <w:left w:val="single" w:color="000000" w:sz="4" w:space="0"/>
              <w:bottom w:val="single" w:color="000000" w:sz="4" w:space="0"/>
              <w:right w:val="single" w:color="000000" w:sz="4" w:space="0"/>
            </w:tcBorders>
            <w:tcW w:w="3211"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数字量输入模块，32*24VDC</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4</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2988"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数字量输出模块</w:t>
            </w:r>
            <w:r/>
          </w:p>
        </w:tc>
        <w:tc>
          <w:tcPr>
            <w:tcBorders>
              <w:top w:val="single" w:color="000000" w:sz="4" w:space="0"/>
              <w:left w:val="single" w:color="000000" w:sz="4" w:space="0"/>
              <w:bottom w:val="single" w:color="000000" w:sz="4" w:space="0"/>
              <w:right w:val="single" w:color="000000" w:sz="4" w:space="0"/>
            </w:tcBorders>
            <w:tcW w:w="3211"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数字量输出模块，32*24VDC</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2</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2988"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温度量输入模块</w:t>
            </w:r>
            <w:r/>
          </w:p>
        </w:tc>
        <w:tc>
          <w:tcPr>
            <w:tcBorders>
              <w:top w:val="single" w:color="000000" w:sz="4" w:space="0"/>
              <w:left w:val="single" w:color="000000" w:sz="4" w:space="0"/>
              <w:bottom w:val="single" w:color="000000" w:sz="4" w:space="0"/>
              <w:right w:val="single" w:color="000000" w:sz="4" w:space="0"/>
            </w:tcBorders>
            <w:tcW w:w="3211"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温度量输入模块，8点</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2988"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通讯模块</w:t>
            </w:r>
            <w:r/>
          </w:p>
        </w:tc>
        <w:tc>
          <w:tcPr>
            <w:tcBorders>
              <w:top w:val="single" w:color="000000" w:sz="4" w:space="0"/>
              <w:left w:val="single" w:color="000000" w:sz="4" w:space="0"/>
              <w:bottom w:val="single" w:color="000000" w:sz="4" w:space="0"/>
              <w:right w:val="single" w:color="000000" w:sz="4" w:space="0"/>
            </w:tcBorders>
            <w:tcW w:w="3211"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通讯模块，8*RS485</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2988"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数字量输入模块端配板</w:t>
            </w:r>
            <w:r/>
          </w:p>
        </w:tc>
        <w:tc>
          <w:tcPr>
            <w:tcBorders>
              <w:top w:val="single" w:color="000000" w:sz="4" w:space="0"/>
              <w:left w:val="single" w:color="000000" w:sz="4" w:space="0"/>
              <w:bottom w:val="single" w:color="000000" w:sz="4" w:space="0"/>
              <w:right w:val="single" w:color="000000" w:sz="4" w:space="0"/>
            </w:tcBorders>
            <w:tcW w:w="3211"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与模块配套</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块</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4</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10 </w:t>
            </w:r>
            <w:r/>
          </w:p>
        </w:tc>
        <w:tc>
          <w:tcPr>
            <w:tcBorders>
              <w:top w:val="single" w:color="000000" w:sz="4" w:space="0"/>
              <w:left w:val="single" w:color="000000" w:sz="4" w:space="0"/>
              <w:bottom w:val="single" w:color="000000" w:sz="4" w:space="0"/>
              <w:right w:val="single" w:color="000000" w:sz="4" w:space="0"/>
            </w:tcBorders>
            <w:tcW w:w="2988"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通讯模块端配板</w:t>
            </w:r>
            <w:r/>
          </w:p>
        </w:tc>
        <w:tc>
          <w:tcPr>
            <w:tcBorders>
              <w:top w:val="single" w:color="000000" w:sz="4" w:space="0"/>
              <w:left w:val="single" w:color="000000" w:sz="4" w:space="0"/>
              <w:bottom w:val="single" w:color="000000" w:sz="4" w:space="0"/>
              <w:right w:val="single" w:color="000000" w:sz="4" w:space="0"/>
            </w:tcBorders>
            <w:tcW w:w="3211"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与模块配套</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块</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2988"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温度量模块端配板</w:t>
            </w:r>
            <w:r/>
          </w:p>
        </w:tc>
        <w:tc>
          <w:tcPr>
            <w:tcBorders>
              <w:top w:val="single" w:color="000000" w:sz="4" w:space="0"/>
              <w:left w:val="single" w:color="000000" w:sz="4" w:space="0"/>
              <w:bottom w:val="single" w:color="000000" w:sz="4" w:space="0"/>
              <w:right w:val="single" w:color="000000" w:sz="4" w:space="0"/>
            </w:tcBorders>
            <w:tcW w:w="3211"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与模块配套</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块</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2988"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通用信号连接电缆</w:t>
            </w:r>
            <w:r/>
          </w:p>
        </w:tc>
        <w:tc>
          <w:tcPr>
            <w:tcBorders>
              <w:top w:val="single" w:color="000000" w:sz="4" w:space="0"/>
              <w:left w:val="single" w:color="000000" w:sz="4" w:space="0"/>
              <w:bottom w:val="single" w:color="000000" w:sz="4" w:space="0"/>
              <w:right w:val="single" w:color="000000" w:sz="4" w:space="0"/>
            </w:tcBorders>
            <w:tcW w:w="3211"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与模块配套</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根</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8</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13</w:t>
            </w:r>
            <w:r/>
          </w:p>
        </w:tc>
        <w:tc>
          <w:tcPr>
            <w:tcBorders>
              <w:top w:val="single" w:color="000000" w:sz="4" w:space="0"/>
              <w:left w:val="single" w:color="000000" w:sz="4" w:space="0"/>
              <w:bottom w:val="single" w:color="000000" w:sz="4" w:space="0"/>
              <w:right w:val="single" w:color="000000" w:sz="4" w:space="0"/>
            </w:tcBorders>
            <w:tcW w:w="2988"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空槽模块</w:t>
            </w:r>
            <w:r/>
          </w:p>
        </w:tc>
        <w:tc>
          <w:tcPr>
            <w:tcBorders>
              <w:top w:val="single" w:color="000000" w:sz="4" w:space="0"/>
              <w:left w:val="single" w:color="000000" w:sz="4" w:space="0"/>
              <w:bottom w:val="single" w:color="000000" w:sz="4" w:space="0"/>
              <w:right w:val="single" w:color="000000" w:sz="4" w:space="0"/>
            </w:tcBorders>
            <w:tcW w:w="3211"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6</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14</w:t>
            </w:r>
            <w:r/>
          </w:p>
        </w:tc>
        <w:tc>
          <w:tcPr>
            <w:tcBorders>
              <w:top w:val="single" w:color="000000" w:sz="4" w:space="0"/>
              <w:left w:val="single" w:color="000000" w:sz="4" w:space="0"/>
              <w:bottom w:val="single" w:color="000000" w:sz="4" w:space="0"/>
              <w:right w:val="single" w:color="000000" w:sz="4" w:space="0"/>
            </w:tcBorders>
            <w:tcW w:w="2988"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触摸屏</w:t>
            </w:r>
            <w:r/>
          </w:p>
        </w:tc>
        <w:tc>
          <w:tcPr>
            <w:tcBorders>
              <w:top w:val="single" w:color="000000" w:sz="4" w:space="0"/>
              <w:left w:val="single" w:color="000000" w:sz="4" w:space="0"/>
              <w:bottom w:val="single" w:color="000000" w:sz="4" w:space="0"/>
              <w:right w:val="single" w:color="000000" w:sz="4" w:space="0"/>
            </w:tcBorders>
            <w:tcW w:w="3211"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15.6寸液晶屏，LED背光，分辨率1920*1080，四线电阻式，2GB内存，8GB闪存，8GB数据存储</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2988"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辅材</w:t>
            </w:r>
            <w:r/>
          </w:p>
        </w:tc>
        <w:tc>
          <w:tcPr>
            <w:tcBorders>
              <w:top w:val="single" w:color="000000" w:sz="4" w:space="0"/>
              <w:left w:val="single" w:color="000000" w:sz="4" w:space="0"/>
              <w:bottom w:val="single" w:color="000000" w:sz="4" w:space="0"/>
              <w:right w:val="single" w:color="000000" w:sz="4" w:space="0"/>
            </w:tcBorders>
            <w:tcW w:w="3211"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柜内电缆、开关电源、线槽、空气开关、继电器等</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项</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16</w:t>
            </w:r>
            <w:r/>
          </w:p>
        </w:tc>
        <w:tc>
          <w:tcPr>
            <w:tcBorders>
              <w:top w:val="single" w:color="000000" w:sz="4" w:space="0"/>
              <w:left w:val="single" w:color="000000" w:sz="4" w:space="0"/>
              <w:bottom w:val="single" w:color="000000" w:sz="4" w:space="0"/>
              <w:right w:val="single" w:color="000000" w:sz="4" w:space="0"/>
            </w:tcBorders>
            <w:tcW w:w="2988"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柜体</w:t>
            </w:r>
            <w:r/>
          </w:p>
        </w:tc>
        <w:tc>
          <w:tcPr>
            <w:tcBorders>
              <w:top w:val="single" w:color="000000" w:sz="4" w:space="0"/>
              <w:left w:val="single" w:color="000000" w:sz="4" w:space="0"/>
              <w:bottom w:val="single" w:color="000000" w:sz="4" w:space="0"/>
              <w:right w:val="single" w:color="000000" w:sz="4" w:space="0"/>
            </w:tcBorders>
            <w:tcW w:w="3211"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尺寸为2200mm*800mm*600mm（H*W*D）</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w:t>
            </w:r>
            <w:r/>
          </w:p>
        </w:tc>
      </w:tr>
    </w:tbl>
    <w:p>
      <w:pPr>
        <w:jc w:val="left"/>
        <w:spacing w:line="360" w:lineRule="auto"/>
        <w:rPr>
          <w:rFonts w:hint="eastAsia" w:ascii="宋体" w:hAnsi="宋体" w:eastAsia="宋体" w:cs="宋体"/>
          <w:sz w:val="24"/>
          <w:szCs w:val="24"/>
        </w:rPr>
        <w:outlineLvl w:val="2"/>
      </w:pPr>
      <w:r>
        <w:rPr>
          <w:rFonts w:hint="eastAsia" w:ascii="宋体" w:hAnsi="宋体" w:eastAsia="宋体" w:cs="宋体"/>
          <w:sz w:val="24"/>
          <w:szCs w:val="24"/>
          <w:lang w:bidi="ar"/>
        </w:rPr>
        <w:t xml:space="preserve">6.1.6 江都东闸、芒稻闸PLC控制柜内设备更新</w:t>
      </w:r>
      <w:r/>
    </w:p>
    <w:p>
      <w:pPr>
        <w:ind w:firstLine="352"/>
        <w:jc w:val="left"/>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现场PLC控制柜尺寸为2200mm*800mm*600mm</w:t>
      </w:r>
      <w:r>
        <w:rPr>
          <w:rFonts w:ascii="宋体" w:hAnsi="宋体" w:eastAsia="宋体" w:cs="宋体"/>
          <w:sz w:val="24"/>
          <w:szCs w:val="24"/>
          <w:lang w:bidi="ar"/>
        </w:rPr>
        <w:t xml:space="preserve">（H*W*D）</w:t>
      </w:r>
      <w:r>
        <w:rPr>
          <w:rFonts w:hint="eastAsia" w:ascii="宋体" w:hAnsi="宋体" w:eastAsia="宋体" w:cs="宋体"/>
          <w:sz w:val="24"/>
          <w:szCs w:val="24"/>
          <w:lang w:bidi="ar"/>
        </w:rPr>
        <w:t xml:space="preserve">，本次利用原有柜体，更换其中的PLC，开关电源，柜内电缆、线槽、空气开关、继电器等，柜体布置需进行二次深化设计。</w:t>
      </w:r>
      <w:r/>
    </w:p>
    <w:p>
      <w:pPr>
        <w:ind w:firstLine="352"/>
        <w:jc w:val="left"/>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PLC的选型包括电源模块，CPU,I/O模块单元等，所有模块均为同一家产品，PLC采用100%国产自主可控产品，提供元器件选用分析报告；系统全部模块应承受本工程温湿度环境条件，</w:t>
      </w:r>
      <w:r>
        <w:rPr>
          <w:rFonts w:hint="eastAsia" w:ascii="宋体" w:hAnsi="宋体" w:eastAsia="宋体" w:cs="宋体"/>
          <w:sz w:val="24"/>
          <w:szCs w:val="24"/>
          <w:lang w:bidi="ar"/>
        </w:rPr>
        <w:t xml:space="preserve">工作温度达到-40℃-70℃，满足G3防腐要求，提供权威机构出具的型式试验报告及防腐测试报告；支持Modbus、IEC61850等多种协议，提供权威机构出具的DL/T860协议测试报告；采用防静电及抗腐蚀的工业级强塑料壳体的控制器、IO模块，防静电等级达到4级，提供电磁兼容测试报告； CPU主频不低于1GHZ，内存不小于512M，提供相应的测试报告；产品质量可靠，通过CE认证，提供国际权威机构的认证证书和检测报告。通过过网络关键设备安全认证，提供权威部门出具的《网络关键设备安全检测报告》、信息安全测试报告。</w:t>
      </w:r>
      <w:r/>
    </w:p>
    <w:p>
      <w:pPr>
        <w:ind w:firstLine="352"/>
        <w:jc w:val="left"/>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PLC配置见下表所示：</w:t>
      </w:r>
      <w:r/>
    </w:p>
    <w:tbl>
      <w:tblPr>
        <w:tblStyle w:val="950"/>
        <w:tblW w:w="0" w:type="auto"/>
        <w:jc w:val="center"/>
        <w:tblLayout w:type="fixed"/>
        <w:tblCellMar>
          <w:left w:w="108" w:type="dxa"/>
          <w:top w:w="0" w:type="dxa"/>
          <w:right w:w="108" w:type="dxa"/>
          <w:bottom w:w="0" w:type="dxa"/>
        </w:tblCellMar>
        <w:tblLook w:val="04A0" w:firstRow="1" w:lastRow="0" w:firstColumn="1" w:lastColumn="0" w:noHBand="0" w:noVBand="1"/>
      </w:tblPr>
      <w:tblGrid>
        <w:gridCol w:w="1088"/>
        <w:gridCol w:w="2962"/>
        <w:gridCol w:w="3160"/>
        <w:gridCol w:w="750"/>
        <w:gridCol w:w="713"/>
      </w:tblGrid>
      <w:tr>
        <w:trPr>
          <w:jc w:val="center"/>
          <w:trHeight w:val="1005"/>
        </w:trPr>
        <w:tc>
          <w:tcPr>
            <w:gridSpan w:val="5"/>
            <w:tcBorders>
              <w:top w:val="none" w:color="000000" w:sz="4" w:space="0"/>
              <w:left w:val="none" w:color="000000" w:sz="4" w:space="0"/>
              <w:bottom w:val="none" w:color="000000" w:sz="4" w:space="0"/>
              <w:right w:val="none" w:color="000000" w:sz="4" w:space="0"/>
            </w:tcBorders>
            <w:tcW w:w="8673" w:type="dxa"/>
            <w:vAlign w:val="center"/>
            <w:textDirection w:val="lrTb"/>
            <w:noWrap/>
          </w:tcPr>
          <w:p>
            <w:pPr>
              <w:jc w:val="center"/>
              <w:widowControl/>
              <w:rPr>
                <w:rFonts w:hint="eastAsia" w:ascii="宋体" w:hAnsi="宋体" w:eastAsia="宋体" w:cs="宋体"/>
                <w:b/>
                <w:bCs/>
                <w:sz w:val="28"/>
                <w:szCs w:val="28"/>
              </w:rPr>
            </w:pPr>
            <w:r>
              <w:rPr>
                <w:rFonts w:hint="eastAsia" w:ascii="宋体" w:hAnsi="宋体" w:eastAsia="宋体" w:cs="宋体"/>
                <w:b/>
                <w:bCs/>
                <w:sz w:val="28"/>
                <w:szCs w:val="28"/>
                <w:lang w:bidi="ar"/>
              </w:rPr>
              <w:br w:type="page" w:clear="all"/>
            </w:r>
            <w:r>
              <w:rPr>
                <w:rFonts w:hint="eastAsia" w:ascii="宋体" w:hAnsi="宋体" w:eastAsia="宋体" w:cs="宋体"/>
                <w:b/>
                <w:bCs/>
                <w:sz w:val="28"/>
                <w:szCs w:val="28"/>
                <w:lang w:bidi="ar"/>
              </w:rPr>
              <w:t xml:space="preserve">江都东闸PLC柜配置表</w:t>
            </w:r>
            <w:r/>
          </w:p>
        </w:tc>
      </w:tr>
      <w:tr>
        <w:trPr>
          <w:jc w:val="center"/>
          <w:trHeight w:val="1080"/>
        </w:trPr>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widowControl/>
              <w:rPr>
                <w:rFonts w:hint="eastAsia" w:ascii="宋体" w:hAnsi="宋体" w:eastAsia="宋体" w:cs="宋体"/>
                <w:sz w:val="28"/>
                <w:szCs w:val="28"/>
              </w:rPr>
            </w:pPr>
            <w:r>
              <w:rPr>
                <w:rFonts w:hint="eastAsia" w:ascii="宋体" w:hAnsi="宋体" w:eastAsia="宋体" w:cs="宋体"/>
                <w:sz w:val="28"/>
                <w:szCs w:val="28"/>
                <w:lang w:bidi="ar"/>
              </w:rPr>
              <w:t xml:space="preserve">序 号</w:t>
            </w:r>
            <w:r/>
          </w:p>
        </w:tc>
        <w:tc>
          <w:tcPr>
            <w:tcBorders>
              <w:top w:val="single" w:color="000000" w:sz="4" w:space="0"/>
              <w:left w:val="single" w:color="000000" w:sz="4" w:space="0"/>
              <w:bottom w:val="single" w:color="000000" w:sz="4" w:space="0"/>
              <w:right w:val="single" w:color="000000" w:sz="4" w:space="0"/>
            </w:tcBorders>
            <w:tcW w:w="2962" w:type="dxa"/>
            <w:vAlign w:val="center"/>
            <w:textDirection w:val="lrTb"/>
            <w:noWrap/>
          </w:tcPr>
          <w:p>
            <w:pPr>
              <w:jc w:val="center"/>
              <w:widowControl/>
              <w:rPr>
                <w:rFonts w:hint="eastAsia" w:ascii="宋体" w:hAnsi="宋体" w:eastAsia="宋体" w:cs="宋体"/>
                <w:sz w:val="28"/>
                <w:szCs w:val="28"/>
              </w:rPr>
            </w:pPr>
            <w:r>
              <w:rPr>
                <w:rFonts w:hint="eastAsia" w:ascii="宋体" w:hAnsi="宋体" w:eastAsia="宋体" w:cs="宋体"/>
                <w:sz w:val="28"/>
                <w:szCs w:val="28"/>
                <w:lang w:bidi="ar"/>
              </w:rPr>
              <w:t xml:space="preserve">名   称</w:t>
            </w:r>
            <w:r/>
          </w:p>
        </w:tc>
        <w:tc>
          <w:tcPr>
            <w:tcBorders>
              <w:top w:val="single" w:color="000000" w:sz="4" w:space="0"/>
              <w:left w:val="single" w:color="000000" w:sz="4" w:space="0"/>
              <w:bottom w:val="single" w:color="000000" w:sz="4" w:space="0"/>
              <w:right w:val="single" w:color="000000" w:sz="4" w:space="0"/>
            </w:tcBorders>
            <w:tcW w:w="3160" w:type="dxa"/>
            <w:vAlign w:val="center"/>
            <w:textDirection w:val="lrTb"/>
            <w:noWrap w:val="false"/>
          </w:tcPr>
          <w:p>
            <w:pPr>
              <w:jc w:val="center"/>
              <w:widowControl/>
              <w:rPr>
                <w:rFonts w:hint="eastAsia" w:ascii="宋体" w:hAnsi="宋体" w:eastAsia="宋体" w:cs="宋体"/>
                <w:sz w:val="28"/>
                <w:szCs w:val="28"/>
              </w:rPr>
            </w:pPr>
            <w:r>
              <w:rPr>
                <w:rFonts w:hint="eastAsia" w:ascii="宋体" w:hAnsi="宋体" w:eastAsia="宋体" w:cs="宋体"/>
                <w:sz w:val="28"/>
                <w:szCs w:val="28"/>
                <w:lang w:bidi="ar"/>
              </w:rPr>
              <w:t xml:space="preserve">设备参数</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单位</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数量</w:t>
            </w:r>
            <w:r/>
          </w:p>
        </w:tc>
      </w:tr>
      <w:tr>
        <w:trPr>
          <w:jc w:val="center"/>
          <w:trHeight w:val="1280"/>
        </w:trPr>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widowControl/>
              <w:rPr>
                <w:rFonts w:hint="eastAsia" w:ascii="宋体" w:hAnsi="宋体" w:eastAsia="宋体" w:cs="宋体"/>
                <w:sz w:val="28"/>
                <w:szCs w:val="28"/>
              </w:rPr>
            </w:pPr>
            <w:r>
              <w:rPr>
                <w:rFonts w:hint="eastAsia" w:ascii="宋体" w:hAnsi="宋体" w:eastAsia="宋体" w:cs="宋体"/>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2962" w:type="dxa"/>
            <w:vAlign w:val="center"/>
            <w:textDirection w:val="lrTb"/>
            <w:noWrap/>
          </w:tcPr>
          <w:p>
            <w:pPr>
              <w:jc w:val="left"/>
              <w:widowControl/>
              <w:rPr>
                <w:rFonts w:hint="eastAsia" w:ascii="宋体" w:hAnsi="宋体" w:eastAsia="宋体" w:cs="宋体"/>
                <w:sz w:val="20"/>
                <w:lang w:bidi="ar"/>
              </w:rPr>
            </w:pPr>
            <w:r>
              <w:rPr>
                <w:rFonts w:hint="eastAsia" w:ascii="宋体" w:hAnsi="宋体" w:eastAsia="宋体" w:cs="宋体"/>
                <w:sz w:val="20"/>
                <w:lang w:bidi="ar"/>
              </w:rPr>
              <w:t xml:space="preserve">单机双网CPU模件</w:t>
            </w:r>
            <w:r/>
          </w:p>
        </w:tc>
        <w:tc>
          <w:tcPr>
            <w:tcBorders>
              <w:top w:val="single" w:color="000000" w:sz="4" w:space="0"/>
              <w:left w:val="single" w:color="000000" w:sz="4" w:space="0"/>
              <w:bottom w:val="single" w:color="000000" w:sz="4" w:space="0"/>
              <w:right w:val="single" w:color="000000" w:sz="4" w:space="0"/>
            </w:tcBorders>
            <w:tcW w:w="3160" w:type="dxa"/>
            <w:vAlign w:val="center"/>
            <w:textDirection w:val="lrTb"/>
            <w:noWrap w:val="false"/>
          </w:tcPr>
          <w:p>
            <w:pPr>
              <w:jc w:val="left"/>
              <w:widowControl/>
              <w:rPr>
                <w:rFonts w:hint="eastAsia" w:ascii="宋体" w:hAnsi="宋体" w:eastAsia="宋体" w:cs="宋体"/>
                <w:sz w:val="20"/>
                <w:lang w:bidi="ar"/>
              </w:rPr>
            </w:pPr>
            <w:r>
              <w:rPr>
                <w:rFonts w:hint="eastAsia" w:ascii="宋体" w:hAnsi="宋体" w:eastAsia="宋体" w:cs="宋体"/>
                <w:sz w:val="20"/>
                <w:lang w:bidi="ar"/>
              </w:rPr>
              <w:t xml:space="preserve">高性能双网国产CPU，主频不小于1GHz，内存不小于512M，支持Modbus TCP、OPC等协议 ；</w:t>
            </w:r>
            <w:r>
              <w:rPr>
                <w:rFonts w:hint="eastAsia" w:ascii="宋体" w:hAnsi="宋体" w:eastAsia="宋体" w:cs="宋体"/>
                <w:sz w:val="20"/>
                <w:lang w:bidi="ar"/>
              </w:rPr>
              <w:br/>
            </w:r>
            <w:r>
              <w:rPr>
                <w:rFonts w:hint="eastAsia" w:ascii="宋体" w:hAnsi="宋体" w:eastAsia="宋体" w:cs="宋体"/>
                <w:sz w:val="20"/>
                <w:lang w:bidi="ar"/>
              </w:rPr>
              <w:t xml:space="preserve">DL/T 860（IEC61850）  </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8"/>
                <w:szCs w:val="28"/>
              </w:rPr>
            </w:pPr>
            <w:r>
              <w:rPr>
                <w:rFonts w:hint="eastAsia" w:ascii="宋体" w:hAnsi="宋体" w:eastAsia="宋体" w:cs="宋体"/>
                <w:sz w:val="20"/>
                <w:lang w:bidi="ar"/>
              </w:rPr>
              <w:t xml:space="preserve">块</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eastAsia="宋体" w:cs="宋体"/>
                <w:sz w:val="28"/>
                <w:szCs w:val="28"/>
              </w:rPr>
            </w:pPr>
            <w:r>
              <w:rPr>
                <w:rFonts w:hint="eastAsia" w:ascii="宋体" w:hAnsi="宋体" w:eastAsia="宋体" w:cs="宋体"/>
                <w:sz w:val="20"/>
                <w:lang w:bidi="ar"/>
              </w:rPr>
              <w:t xml:space="preserve">1</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widowControl/>
              <w:rPr>
                <w:rFonts w:hint="eastAsia" w:ascii="宋体" w:hAnsi="宋体" w:eastAsia="宋体" w:cs="宋体"/>
                <w:sz w:val="28"/>
                <w:szCs w:val="28"/>
              </w:rPr>
            </w:pPr>
            <w:r>
              <w:rPr>
                <w:rFonts w:hint="eastAsia" w:ascii="宋体" w:hAnsi="宋体" w:eastAsia="宋体" w:cs="宋体"/>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2962" w:type="dxa"/>
            <w:vAlign w:val="center"/>
            <w:textDirection w:val="lrTb"/>
            <w:noWrap/>
          </w:tcPr>
          <w:p>
            <w:pPr>
              <w:jc w:val="left"/>
              <w:widowControl/>
              <w:rPr>
                <w:rFonts w:hint="eastAsia" w:ascii="宋体" w:hAnsi="宋体" w:eastAsia="宋体" w:cs="宋体"/>
                <w:sz w:val="28"/>
                <w:szCs w:val="28"/>
              </w:rPr>
            </w:pPr>
            <w:r>
              <w:rPr>
                <w:rFonts w:hint="eastAsia" w:ascii="宋体" w:hAnsi="宋体" w:eastAsia="宋体" w:cs="宋体"/>
                <w:sz w:val="20"/>
                <w:lang w:bidi="ar"/>
              </w:rPr>
              <w:t xml:space="preserve">电源模块</w:t>
            </w:r>
            <w:r/>
          </w:p>
        </w:tc>
        <w:tc>
          <w:tcPr>
            <w:tcBorders>
              <w:top w:val="single" w:color="000000" w:sz="4" w:space="0"/>
              <w:left w:val="single" w:color="000000" w:sz="4" w:space="0"/>
              <w:bottom w:val="single" w:color="000000" w:sz="4" w:space="0"/>
              <w:right w:val="single" w:color="000000" w:sz="4" w:space="0"/>
            </w:tcBorders>
            <w:tcW w:w="3160" w:type="dxa"/>
            <w:vAlign w:val="center"/>
            <w:textDirection w:val="lrTb"/>
            <w:noWrap w:val="false"/>
          </w:tcPr>
          <w:p>
            <w:pPr>
              <w:jc w:val="left"/>
              <w:widowControl/>
              <w:rPr>
                <w:rFonts w:hint="eastAsia" w:ascii="宋体" w:hAnsi="宋体" w:eastAsia="宋体" w:cs="宋体"/>
                <w:sz w:val="28"/>
                <w:szCs w:val="28"/>
              </w:rPr>
            </w:pPr>
            <w:r>
              <w:rPr>
                <w:rFonts w:hint="eastAsia" w:ascii="宋体" w:hAnsi="宋体" w:eastAsia="宋体" w:cs="宋体"/>
                <w:sz w:val="20"/>
                <w:lang w:bidi="ar"/>
              </w:rPr>
              <w:t xml:space="preserve">电源模块，24VDC</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8"/>
                <w:szCs w:val="28"/>
              </w:rPr>
            </w:pPr>
            <w:r>
              <w:rPr>
                <w:rFonts w:hint="eastAsia" w:ascii="宋体" w:hAnsi="宋体" w:eastAsia="宋体" w:cs="宋体"/>
                <w:sz w:val="20"/>
                <w:lang w:bidi="ar"/>
              </w:rPr>
              <w:t xml:space="preserve">块</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eastAsia="宋体" w:cs="宋体"/>
                <w:sz w:val="28"/>
                <w:szCs w:val="28"/>
              </w:rPr>
            </w:pPr>
            <w:r>
              <w:rPr>
                <w:rFonts w:hint="eastAsia" w:ascii="宋体" w:hAnsi="宋体" w:eastAsia="宋体" w:cs="宋体"/>
                <w:sz w:val="20"/>
                <w:lang w:bidi="ar"/>
              </w:rPr>
              <w:t xml:space="preserve">1</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widowControl/>
              <w:rPr>
                <w:rFonts w:hint="eastAsia" w:ascii="宋体" w:hAnsi="宋体" w:eastAsia="宋体" w:cs="宋体"/>
                <w:sz w:val="28"/>
                <w:szCs w:val="28"/>
              </w:rPr>
            </w:pPr>
            <w:r>
              <w:rPr>
                <w:rFonts w:hint="eastAsia" w:ascii="宋体" w:hAnsi="宋体" w:eastAsia="宋体" w:cs="宋体"/>
                <w:sz w:val="20"/>
                <w:lang w:bidi="ar"/>
              </w:rPr>
              <w:t xml:space="preserve">4</w:t>
            </w:r>
            <w:r/>
          </w:p>
        </w:tc>
        <w:tc>
          <w:tcPr>
            <w:tcBorders>
              <w:top w:val="single" w:color="000000" w:sz="4" w:space="0"/>
              <w:left w:val="single" w:color="000000" w:sz="4" w:space="0"/>
              <w:bottom w:val="single" w:color="000000" w:sz="4" w:space="0"/>
              <w:right w:val="single" w:color="000000" w:sz="4" w:space="0"/>
            </w:tcBorders>
            <w:tcW w:w="2962" w:type="dxa"/>
            <w:vAlign w:val="center"/>
            <w:textDirection w:val="lrTb"/>
            <w:noWrap/>
          </w:tcPr>
          <w:p>
            <w:pPr>
              <w:jc w:val="left"/>
              <w:widowControl/>
              <w:rPr>
                <w:rFonts w:hint="eastAsia" w:ascii="宋体" w:hAnsi="宋体" w:eastAsia="宋体" w:cs="宋体"/>
                <w:sz w:val="28"/>
                <w:szCs w:val="28"/>
              </w:rPr>
            </w:pPr>
            <w:r>
              <w:rPr>
                <w:rFonts w:hint="eastAsia" w:ascii="宋体" w:hAnsi="宋体" w:eastAsia="宋体" w:cs="宋体"/>
                <w:sz w:val="20"/>
                <w:lang w:bidi="ar"/>
              </w:rPr>
              <w:t xml:space="preserve">开关量输入模块</w:t>
            </w:r>
            <w:r/>
          </w:p>
        </w:tc>
        <w:tc>
          <w:tcPr>
            <w:tcBorders>
              <w:top w:val="single" w:color="000000" w:sz="4" w:space="0"/>
              <w:left w:val="single" w:color="000000" w:sz="4" w:space="0"/>
              <w:bottom w:val="single" w:color="000000" w:sz="4" w:space="0"/>
              <w:right w:val="single" w:color="000000" w:sz="4" w:space="0"/>
            </w:tcBorders>
            <w:tcW w:w="3160" w:type="dxa"/>
            <w:vAlign w:val="center"/>
            <w:textDirection w:val="lrTb"/>
            <w:noWrap w:val="false"/>
          </w:tcPr>
          <w:p>
            <w:pPr>
              <w:jc w:val="left"/>
              <w:widowControl/>
              <w:rPr>
                <w:rFonts w:hint="eastAsia" w:ascii="宋体" w:hAnsi="宋体" w:eastAsia="宋体" w:cs="宋体"/>
                <w:sz w:val="28"/>
                <w:szCs w:val="28"/>
              </w:rPr>
            </w:pPr>
            <w:r>
              <w:rPr>
                <w:rFonts w:hint="eastAsia" w:ascii="宋体" w:hAnsi="宋体" w:eastAsia="宋体" w:cs="宋体"/>
                <w:sz w:val="20"/>
                <w:lang w:bidi="ar"/>
              </w:rPr>
              <w:t xml:space="preserve">32点开关量输入</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sz w:val="28"/>
                <w:szCs w:val="28"/>
              </w:rPr>
            </w:pPr>
            <w:r>
              <w:rPr>
                <w:rFonts w:hint="eastAsia" w:ascii="宋体" w:hAnsi="宋体" w:eastAsia="宋体" w:cs="宋体"/>
                <w:sz w:val="20"/>
                <w:lang w:bidi="ar"/>
              </w:rPr>
              <w:t xml:space="preserve">块</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eastAsia="宋体" w:cs="宋体"/>
                <w:sz w:val="28"/>
                <w:szCs w:val="28"/>
              </w:rPr>
            </w:pPr>
            <w:r>
              <w:rPr>
                <w:rFonts w:hint="eastAsia" w:ascii="宋体" w:hAnsi="宋体" w:eastAsia="宋体" w:cs="宋体"/>
                <w:sz w:val="20"/>
                <w:lang w:bidi="ar"/>
              </w:rPr>
              <w:t xml:space="preserve">4</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widowControl/>
              <w:rPr>
                <w:rFonts w:hint="eastAsia" w:ascii="宋体" w:hAnsi="宋体" w:eastAsia="宋体" w:cs="宋体"/>
                <w:sz w:val="28"/>
                <w:szCs w:val="28"/>
              </w:rPr>
            </w:pPr>
            <w:r>
              <w:rPr>
                <w:rFonts w:hint="eastAsia" w:ascii="宋体" w:hAnsi="宋体" w:eastAsia="宋体" w:cs="宋体"/>
                <w:sz w:val="20"/>
                <w:lang w:bidi="ar"/>
              </w:rPr>
              <w:t xml:space="preserve">5</w:t>
            </w:r>
            <w:r/>
          </w:p>
        </w:tc>
        <w:tc>
          <w:tcPr>
            <w:tcBorders>
              <w:top w:val="single" w:color="000000" w:sz="4" w:space="0"/>
              <w:left w:val="single" w:color="000000" w:sz="4" w:space="0"/>
              <w:bottom w:val="single" w:color="000000" w:sz="4" w:space="0"/>
              <w:right w:val="single" w:color="000000" w:sz="4" w:space="0"/>
            </w:tcBorders>
            <w:tcW w:w="2962" w:type="dxa"/>
            <w:vAlign w:val="center"/>
            <w:textDirection w:val="lrTb"/>
            <w:noWrap/>
          </w:tcPr>
          <w:p>
            <w:pPr>
              <w:jc w:val="left"/>
              <w:widowControl/>
              <w:rPr>
                <w:rFonts w:hint="eastAsia" w:ascii="宋体" w:hAnsi="宋体" w:eastAsia="宋体" w:cs="宋体"/>
                <w:sz w:val="28"/>
                <w:szCs w:val="28"/>
              </w:rPr>
            </w:pPr>
            <w:r>
              <w:rPr>
                <w:rFonts w:hint="eastAsia" w:ascii="宋体" w:hAnsi="宋体" w:eastAsia="宋体" w:cs="宋体"/>
                <w:sz w:val="20"/>
                <w:lang w:bidi="ar"/>
              </w:rPr>
              <w:t xml:space="preserve">开关量输出模块</w:t>
            </w:r>
            <w:r/>
          </w:p>
        </w:tc>
        <w:tc>
          <w:tcPr>
            <w:tcBorders>
              <w:top w:val="single" w:color="000000" w:sz="4" w:space="0"/>
              <w:left w:val="single" w:color="000000" w:sz="4" w:space="0"/>
              <w:bottom w:val="single" w:color="000000" w:sz="4" w:space="0"/>
              <w:right w:val="single" w:color="000000" w:sz="4" w:space="0"/>
            </w:tcBorders>
            <w:tcW w:w="3160" w:type="dxa"/>
            <w:vAlign w:val="center"/>
            <w:textDirection w:val="lrTb"/>
            <w:noWrap w:val="false"/>
          </w:tcPr>
          <w:p>
            <w:pPr>
              <w:jc w:val="left"/>
              <w:widowControl/>
              <w:rPr>
                <w:rFonts w:hint="eastAsia" w:ascii="宋体" w:hAnsi="宋体" w:eastAsia="宋体" w:cs="宋体"/>
                <w:sz w:val="28"/>
                <w:szCs w:val="28"/>
              </w:rPr>
            </w:pPr>
            <w:r>
              <w:rPr>
                <w:rFonts w:hint="eastAsia" w:ascii="宋体" w:hAnsi="宋体" w:eastAsia="宋体" w:cs="宋体"/>
                <w:sz w:val="20"/>
                <w:lang w:bidi="ar"/>
              </w:rPr>
              <w:t xml:space="preserve">32点开关量输出</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sz w:val="28"/>
                <w:szCs w:val="28"/>
              </w:rPr>
            </w:pPr>
            <w:r>
              <w:rPr>
                <w:rFonts w:hint="eastAsia" w:ascii="宋体" w:hAnsi="宋体" w:eastAsia="宋体" w:cs="宋体"/>
                <w:sz w:val="20"/>
                <w:lang w:bidi="ar"/>
              </w:rPr>
              <w:t xml:space="preserve">块</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eastAsia="宋体" w:cs="宋体"/>
                <w:sz w:val="28"/>
                <w:szCs w:val="28"/>
              </w:rPr>
            </w:pPr>
            <w:r>
              <w:rPr>
                <w:rFonts w:hint="eastAsia" w:ascii="宋体" w:hAnsi="宋体" w:eastAsia="宋体" w:cs="宋体"/>
                <w:sz w:val="20"/>
                <w:lang w:bidi="ar"/>
              </w:rPr>
              <w:t xml:space="preserve">2</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widowControl/>
              <w:rPr>
                <w:rFonts w:hint="eastAsia" w:ascii="宋体" w:hAnsi="宋体" w:eastAsia="宋体" w:cs="宋体"/>
                <w:sz w:val="28"/>
                <w:szCs w:val="28"/>
              </w:rPr>
            </w:pPr>
            <w:r>
              <w:rPr>
                <w:rFonts w:hint="eastAsia" w:ascii="宋体" w:hAnsi="宋体" w:eastAsia="宋体" w:cs="宋体"/>
                <w:sz w:val="20"/>
                <w:lang w:bidi="ar"/>
              </w:rPr>
              <w:t xml:space="preserve">6</w:t>
            </w:r>
            <w:r/>
          </w:p>
        </w:tc>
        <w:tc>
          <w:tcPr>
            <w:tcBorders>
              <w:top w:val="single" w:color="000000" w:sz="4" w:space="0"/>
              <w:left w:val="single" w:color="000000" w:sz="4" w:space="0"/>
              <w:bottom w:val="single" w:color="000000" w:sz="4" w:space="0"/>
              <w:right w:val="single" w:color="000000" w:sz="4" w:space="0"/>
            </w:tcBorders>
            <w:tcW w:w="2962" w:type="dxa"/>
            <w:vAlign w:val="center"/>
            <w:textDirection w:val="lrTb"/>
            <w:noWrap/>
          </w:tcPr>
          <w:p>
            <w:pPr>
              <w:jc w:val="left"/>
              <w:widowControl/>
              <w:rPr>
                <w:rFonts w:hint="eastAsia" w:ascii="宋体" w:hAnsi="宋体" w:eastAsia="宋体" w:cs="宋体"/>
                <w:sz w:val="20"/>
                <w:lang w:bidi="ar"/>
              </w:rPr>
            </w:pPr>
            <w:r>
              <w:rPr>
                <w:rFonts w:hint="eastAsia" w:ascii="宋体" w:hAnsi="宋体" w:eastAsia="宋体" w:cs="宋体"/>
                <w:sz w:val="20"/>
                <w:lang w:bidi="ar"/>
              </w:rPr>
              <w:t xml:space="preserve">模拟量输入模块</w:t>
            </w:r>
            <w:r/>
          </w:p>
        </w:tc>
        <w:tc>
          <w:tcPr>
            <w:tcBorders>
              <w:top w:val="single" w:color="000000" w:sz="4" w:space="0"/>
              <w:left w:val="single" w:color="000000" w:sz="4" w:space="0"/>
              <w:bottom w:val="single" w:color="000000" w:sz="4" w:space="0"/>
              <w:right w:val="single" w:color="000000" w:sz="4" w:space="0"/>
            </w:tcBorders>
            <w:tcW w:w="3160" w:type="dxa"/>
            <w:vAlign w:val="center"/>
            <w:textDirection w:val="lrTb"/>
            <w:noWrap w:val="false"/>
          </w:tcPr>
          <w:p>
            <w:pPr>
              <w:jc w:val="left"/>
              <w:widowControl/>
              <w:rPr>
                <w:rFonts w:hint="eastAsia" w:ascii="宋体" w:hAnsi="宋体" w:eastAsia="宋体" w:cs="宋体"/>
                <w:sz w:val="20"/>
                <w:lang w:bidi="ar"/>
              </w:rPr>
            </w:pPr>
            <w:r>
              <w:rPr>
                <w:rFonts w:hint="eastAsia" w:ascii="宋体" w:hAnsi="宋体" w:eastAsia="宋体" w:cs="宋体"/>
                <w:sz w:val="20"/>
                <w:lang w:bidi="ar"/>
              </w:rPr>
              <w:t xml:space="preserve">8点电流型模拟量输入模块</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sz w:val="20"/>
                <w:lang w:bidi="ar"/>
              </w:rPr>
            </w:pPr>
            <w:r>
              <w:rPr>
                <w:rFonts w:hint="eastAsia" w:ascii="宋体" w:hAnsi="宋体" w:eastAsia="宋体" w:cs="宋体"/>
                <w:sz w:val="20"/>
                <w:lang w:bidi="ar"/>
              </w:rPr>
              <w:t xml:space="preserve">块</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2</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widowControl/>
              <w:rPr>
                <w:rFonts w:hint="eastAsia" w:ascii="宋体" w:hAnsi="宋体" w:eastAsia="宋体" w:cs="宋体"/>
                <w:sz w:val="28"/>
                <w:szCs w:val="28"/>
              </w:rPr>
            </w:pPr>
            <w:r>
              <w:rPr>
                <w:rFonts w:hint="eastAsia" w:ascii="宋体" w:hAnsi="宋体" w:eastAsia="宋体" w:cs="宋体"/>
                <w:sz w:val="20"/>
                <w:lang w:bidi="ar"/>
              </w:rPr>
              <w:t xml:space="preserve">7</w:t>
            </w:r>
            <w:r/>
          </w:p>
        </w:tc>
        <w:tc>
          <w:tcPr>
            <w:tcBorders>
              <w:top w:val="single" w:color="000000" w:sz="4" w:space="0"/>
              <w:left w:val="single" w:color="000000" w:sz="4" w:space="0"/>
              <w:bottom w:val="single" w:color="000000" w:sz="4" w:space="0"/>
              <w:right w:val="single" w:color="000000" w:sz="4" w:space="0"/>
            </w:tcBorders>
            <w:tcW w:w="2962" w:type="dxa"/>
            <w:vAlign w:val="center"/>
            <w:textDirection w:val="lrTb"/>
            <w:noWrap/>
          </w:tcPr>
          <w:p>
            <w:pPr>
              <w:jc w:val="left"/>
              <w:widowControl/>
              <w:rPr>
                <w:rFonts w:hint="eastAsia" w:ascii="宋体" w:hAnsi="宋体" w:eastAsia="宋体" w:cs="宋体"/>
                <w:sz w:val="20"/>
                <w:lang w:bidi="ar"/>
              </w:rPr>
            </w:pPr>
            <w:r>
              <w:rPr>
                <w:rFonts w:hint="eastAsia" w:ascii="宋体" w:hAnsi="宋体" w:eastAsia="宋体" w:cs="宋体"/>
                <w:sz w:val="20"/>
                <w:lang w:bidi="ar"/>
              </w:rPr>
              <w:t xml:space="preserve">边缘计算模块</w:t>
            </w:r>
            <w:r/>
          </w:p>
        </w:tc>
        <w:tc>
          <w:tcPr>
            <w:tcBorders>
              <w:top w:val="single" w:color="000000" w:sz="4" w:space="0"/>
              <w:left w:val="single" w:color="000000" w:sz="4" w:space="0"/>
              <w:bottom w:val="single" w:color="000000" w:sz="4" w:space="0"/>
              <w:right w:val="single" w:color="000000" w:sz="4" w:space="0"/>
            </w:tcBorders>
            <w:tcW w:w="3160" w:type="dxa"/>
            <w:vAlign w:val="center"/>
            <w:textDirection w:val="lrTb"/>
            <w:noWrap w:val="false"/>
          </w:tcPr>
          <w:p>
            <w:pPr>
              <w:jc w:val="left"/>
              <w:widowControl/>
              <w:rPr>
                <w:rFonts w:hint="eastAsia" w:ascii="宋体" w:hAnsi="宋体" w:eastAsia="宋体" w:cs="宋体"/>
                <w:sz w:val="20"/>
                <w:lang w:bidi="ar"/>
              </w:rPr>
            </w:pPr>
            <w:r>
              <w:rPr>
                <w:rFonts w:hint="eastAsia" w:ascii="宋体" w:hAnsi="宋体" w:eastAsia="宋体" w:cs="宋体"/>
                <w:sz w:val="20"/>
                <w:lang w:bidi="ar"/>
              </w:rPr>
              <w:t xml:space="preserve">国产CPU，主频不小于1GHz，内存不小于512M，对外具有不少于两个千兆网口</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sz w:val="28"/>
                <w:szCs w:val="28"/>
              </w:rPr>
            </w:pPr>
            <w:r>
              <w:rPr>
                <w:rFonts w:hint="eastAsia" w:ascii="宋体" w:hAnsi="宋体" w:eastAsia="宋体" w:cs="宋体"/>
                <w:sz w:val="20"/>
                <w:lang w:bidi="ar"/>
              </w:rPr>
              <w:t xml:space="preserve">块</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eastAsia="宋体" w:cs="宋体"/>
                <w:sz w:val="28"/>
                <w:szCs w:val="28"/>
              </w:rPr>
            </w:pPr>
            <w:r>
              <w:rPr>
                <w:rFonts w:hint="eastAsia" w:ascii="宋体" w:hAnsi="宋体" w:eastAsia="宋体" w:cs="宋体"/>
                <w:sz w:val="20"/>
                <w:lang w:bidi="ar"/>
              </w:rPr>
              <w:t xml:space="preserve">1</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widowControl/>
              <w:rPr>
                <w:rFonts w:hint="eastAsia" w:ascii="宋体" w:hAnsi="宋体" w:eastAsia="宋体" w:cs="宋体"/>
                <w:sz w:val="28"/>
                <w:szCs w:val="28"/>
              </w:rPr>
            </w:pPr>
            <w:r>
              <w:rPr>
                <w:rFonts w:hint="eastAsia" w:ascii="宋体" w:hAnsi="宋体" w:eastAsia="宋体" w:cs="宋体"/>
                <w:sz w:val="20"/>
                <w:lang w:bidi="ar"/>
              </w:rPr>
              <w:t xml:space="preserve">8</w:t>
            </w:r>
            <w:r/>
          </w:p>
        </w:tc>
        <w:tc>
          <w:tcPr>
            <w:tcBorders>
              <w:top w:val="single" w:color="000000" w:sz="4" w:space="0"/>
              <w:left w:val="single" w:color="000000" w:sz="4" w:space="0"/>
              <w:bottom w:val="single" w:color="000000" w:sz="4" w:space="0"/>
              <w:right w:val="single" w:color="000000" w:sz="4" w:space="0"/>
            </w:tcBorders>
            <w:tcW w:w="2962" w:type="dxa"/>
            <w:vAlign w:val="center"/>
            <w:textDirection w:val="lrTb"/>
            <w:noWrap/>
          </w:tcPr>
          <w:p>
            <w:pPr>
              <w:jc w:val="left"/>
              <w:widowControl/>
              <w:rPr>
                <w:rFonts w:hint="eastAsia" w:ascii="宋体" w:hAnsi="宋体" w:eastAsia="宋体" w:cs="宋体"/>
                <w:sz w:val="28"/>
                <w:szCs w:val="28"/>
              </w:rPr>
            </w:pPr>
            <w:r>
              <w:rPr>
                <w:rFonts w:hint="eastAsia" w:ascii="宋体" w:hAnsi="宋体" w:eastAsia="宋体" w:cs="宋体"/>
                <w:sz w:val="20"/>
                <w:lang w:bidi="ar"/>
              </w:rPr>
              <w:t xml:space="preserve">通信量模块</w:t>
            </w:r>
            <w:r/>
          </w:p>
        </w:tc>
        <w:tc>
          <w:tcPr>
            <w:tcBorders>
              <w:top w:val="single" w:color="000000" w:sz="4" w:space="0"/>
              <w:left w:val="single" w:color="000000" w:sz="4" w:space="0"/>
              <w:bottom w:val="single" w:color="000000" w:sz="4" w:space="0"/>
              <w:right w:val="single" w:color="000000" w:sz="4" w:space="0"/>
            </w:tcBorders>
            <w:tcW w:w="3160" w:type="dxa"/>
            <w:vAlign w:val="center"/>
            <w:textDirection w:val="lrTb"/>
            <w:noWrap w:val="false"/>
          </w:tcPr>
          <w:p>
            <w:pPr>
              <w:jc w:val="left"/>
              <w:widowControl/>
              <w:rPr>
                <w:rFonts w:hint="eastAsia" w:ascii="宋体" w:hAnsi="宋体" w:eastAsia="宋体" w:cs="宋体"/>
                <w:sz w:val="28"/>
                <w:szCs w:val="28"/>
              </w:rPr>
            </w:pPr>
            <w:r>
              <w:rPr>
                <w:rFonts w:hint="eastAsia" w:ascii="宋体" w:hAnsi="宋体" w:eastAsia="宋体" w:cs="宋体"/>
                <w:sz w:val="20"/>
                <w:lang w:bidi="ar"/>
              </w:rPr>
              <w:t xml:space="preserve">8通道串口通讯模块（RS485）</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sz w:val="28"/>
                <w:szCs w:val="28"/>
              </w:rPr>
            </w:pPr>
            <w:r>
              <w:rPr>
                <w:rFonts w:hint="eastAsia" w:ascii="宋体" w:hAnsi="宋体" w:eastAsia="宋体" w:cs="宋体"/>
                <w:sz w:val="20"/>
                <w:lang w:bidi="ar"/>
              </w:rPr>
              <w:t xml:space="preserve">块</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eastAsia="宋体" w:cs="宋体"/>
                <w:sz w:val="28"/>
                <w:szCs w:val="28"/>
              </w:rPr>
            </w:pPr>
            <w:r>
              <w:rPr>
                <w:rFonts w:hint="eastAsia" w:ascii="宋体" w:hAnsi="宋体" w:eastAsia="宋体" w:cs="宋体"/>
                <w:sz w:val="20"/>
                <w:lang w:bidi="ar"/>
              </w:rPr>
              <w:t xml:space="preserve">1</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widowControl/>
              <w:rPr>
                <w:rFonts w:hint="eastAsia" w:ascii="宋体" w:hAnsi="宋体" w:eastAsia="宋体" w:cs="宋体"/>
                <w:sz w:val="28"/>
                <w:szCs w:val="28"/>
              </w:rPr>
            </w:pPr>
            <w:r>
              <w:rPr>
                <w:rFonts w:hint="eastAsia" w:ascii="宋体" w:hAnsi="宋体" w:eastAsia="宋体" w:cs="宋体"/>
                <w:sz w:val="20"/>
                <w:lang w:bidi="ar"/>
              </w:rPr>
              <w:t xml:space="preserve">9</w:t>
            </w:r>
            <w:r/>
          </w:p>
        </w:tc>
        <w:tc>
          <w:tcPr>
            <w:tcBorders>
              <w:top w:val="single" w:color="000000" w:sz="4" w:space="0"/>
              <w:left w:val="single" w:color="000000" w:sz="4" w:space="0"/>
              <w:bottom w:val="single" w:color="000000" w:sz="4" w:space="0"/>
              <w:right w:val="single" w:color="000000" w:sz="4" w:space="0"/>
            </w:tcBorders>
            <w:tcW w:w="2962" w:type="dxa"/>
            <w:vAlign w:val="center"/>
            <w:textDirection w:val="lrTb"/>
            <w:noWrap/>
          </w:tcPr>
          <w:p>
            <w:pPr>
              <w:jc w:val="left"/>
              <w:widowControl/>
              <w:rPr>
                <w:rFonts w:hint="eastAsia" w:ascii="宋体" w:hAnsi="宋体" w:eastAsia="宋体" w:cs="宋体"/>
                <w:sz w:val="28"/>
                <w:szCs w:val="28"/>
              </w:rPr>
            </w:pPr>
            <w:r>
              <w:rPr>
                <w:rFonts w:hint="eastAsia" w:ascii="宋体" w:hAnsi="宋体" w:eastAsia="宋体" w:cs="宋体"/>
                <w:sz w:val="20"/>
                <w:lang w:bidi="ar"/>
              </w:rPr>
              <w:t xml:space="preserve">16槽位底板</w:t>
            </w:r>
            <w:r/>
          </w:p>
        </w:tc>
        <w:tc>
          <w:tcPr>
            <w:tcBorders>
              <w:top w:val="single" w:color="000000" w:sz="4" w:space="0"/>
              <w:left w:val="single" w:color="000000" w:sz="4" w:space="0"/>
              <w:bottom w:val="single" w:color="000000" w:sz="4" w:space="0"/>
              <w:right w:val="single" w:color="000000" w:sz="4" w:space="0"/>
            </w:tcBorders>
            <w:tcW w:w="3160" w:type="dxa"/>
            <w:vAlign w:val="center"/>
            <w:textDirection w:val="lrTb"/>
            <w:noWrap w:val="false"/>
          </w:tcPr>
          <w:p>
            <w:pPr>
              <w:jc w:val="left"/>
              <w:widowControl/>
              <w:rPr>
                <w:rFonts w:hint="eastAsia" w:ascii="宋体" w:hAnsi="宋体" w:eastAsia="宋体" w:cs="宋体"/>
                <w:sz w:val="28"/>
                <w:szCs w:val="28"/>
              </w:rPr>
            </w:pPr>
            <w:r>
              <w:rPr>
                <w:rFonts w:hint="eastAsia" w:ascii="宋体" w:hAnsi="宋体" w:eastAsia="宋体" w:cs="宋体"/>
                <w:sz w:val="20"/>
                <w:lang w:bidi="ar"/>
              </w:rPr>
              <w:t xml:space="preserve">支持背板以太网通讯</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8"/>
                <w:szCs w:val="28"/>
              </w:rPr>
            </w:pPr>
            <w:r>
              <w:rPr>
                <w:rFonts w:hint="eastAsia" w:ascii="宋体" w:hAnsi="宋体" w:eastAsia="宋体" w:cs="宋体"/>
                <w:sz w:val="20"/>
                <w:lang w:bidi="ar"/>
              </w:rPr>
              <w:t xml:space="preserve">块</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eastAsia="宋体" w:cs="宋体"/>
                <w:sz w:val="28"/>
                <w:szCs w:val="28"/>
              </w:rPr>
            </w:pPr>
            <w:r>
              <w:rPr>
                <w:rFonts w:hint="eastAsia" w:ascii="宋体" w:hAnsi="宋体" w:eastAsia="宋体" w:cs="宋体"/>
                <w:sz w:val="20"/>
                <w:lang w:bidi="ar"/>
              </w:rPr>
              <w:t xml:space="preserve">1</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10</w:t>
            </w:r>
            <w:r/>
          </w:p>
        </w:tc>
        <w:tc>
          <w:tcPr>
            <w:tcBorders>
              <w:top w:val="single" w:color="000000" w:sz="4" w:space="0"/>
              <w:left w:val="single" w:color="000000" w:sz="4" w:space="0"/>
              <w:bottom w:val="single" w:color="000000" w:sz="4" w:space="0"/>
              <w:right w:val="single" w:color="000000" w:sz="4" w:space="0"/>
            </w:tcBorders>
            <w:tcW w:w="2962" w:type="dxa"/>
            <w:vAlign w:val="center"/>
            <w:textDirection w:val="lrTb"/>
            <w:noWrap/>
          </w:tcPr>
          <w:p>
            <w:pPr>
              <w:jc w:val="left"/>
              <w:widowControl/>
              <w:rPr>
                <w:rFonts w:hint="eastAsia" w:ascii="宋体" w:hAnsi="宋体" w:eastAsia="宋体" w:cs="宋体"/>
                <w:sz w:val="28"/>
                <w:szCs w:val="28"/>
              </w:rPr>
            </w:pPr>
            <w:r>
              <w:rPr>
                <w:rFonts w:hint="eastAsia" w:ascii="宋体" w:hAnsi="宋体" w:eastAsia="宋体" w:cs="宋体"/>
                <w:sz w:val="20"/>
                <w:lang w:bidi="ar"/>
              </w:rPr>
              <w:t xml:space="preserve">交换机</w:t>
            </w:r>
            <w:r/>
          </w:p>
        </w:tc>
        <w:tc>
          <w:tcPr>
            <w:tcBorders>
              <w:top w:val="single" w:color="000000" w:sz="4" w:space="0"/>
              <w:left w:val="single" w:color="000000" w:sz="4" w:space="0"/>
              <w:bottom w:val="single" w:color="000000" w:sz="4" w:space="0"/>
              <w:right w:val="single" w:color="000000" w:sz="4" w:space="0"/>
            </w:tcBorders>
            <w:tcW w:w="3160" w:type="dxa"/>
            <w:vAlign w:val="center"/>
            <w:textDirection w:val="lrTb"/>
            <w:noWrap w:val="false"/>
          </w:tcPr>
          <w:p>
            <w:pPr>
              <w:jc w:val="left"/>
              <w:widowControl/>
              <w:rPr>
                <w:rFonts w:hint="eastAsia" w:ascii="宋体" w:hAnsi="宋体" w:eastAsia="宋体" w:cs="宋体"/>
                <w:sz w:val="28"/>
                <w:szCs w:val="28"/>
              </w:rPr>
            </w:pPr>
            <w:r>
              <w:rPr>
                <w:rFonts w:hint="eastAsia" w:ascii="宋体" w:hAnsi="宋体" w:eastAsia="宋体" w:cs="宋体"/>
                <w:sz w:val="20"/>
                <w:lang w:bidi="ar"/>
              </w:rPr>
              <w:t xml:space="preserve">2×DC24V，16口，千兆</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8"/>
                <w:szCs w:val="28"/>
              </w:rPr>
            </w:pPr>
            <w:r>
              <w:rPr>
                <w:rFonts w:hint="eastAsia" w:ascii="宋体" w:hAnsi="宋体" w:eastAsia="宋体" w:cs="宋体"/>
                <w:sz w:val="20"/>
                <w:lang w:bidi="ar"/>
              </w:rPr>
              <w:t xml:space="preserve">块</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eastAsia="宋体" w:cs="宋体"/>
                <w:sz w:val="28"/>
                <w:szCs w:val="28"/>
              </w:rPr>
            </w:pPr>
            <w:r>
              <w:rPr>
                <w:rFonts w:hint="eastAsia" w:ascii="宋体" w:hAnsi="宋体" w:eastAsia="宋体" w:cs="宋体"/>
                <w:sz w:val="20"/>
                <w:lang w:bidi="ar"/>
              </w:rPr>
              <w:t xml:space="preserve">1</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widowControl/>
              <w:rPr>
                <w:rFonts w:hint="eastAsia" w:ascii="宋体" w:hAnsi="宋体" w:eastAsia="宋体" w:cs="宋体"/>
                <w:sz w:val="28"/>
                <w:szCs w:val="28"/>
              </w:rPr>
            </w:pPr>
            <w:r>
              <w:rPr>
                <w:rFonts w:hint="eastAsia" w:ascii="宋体" w:hAnsi="宋体" w:eastAsia="宋体" w:cs="宋体"/>
                <w:sz w:val="20"/>
                <w:lang w:bidi="ar"/>
              </w:rPr>
              <w:t xml:space="preserve">11</w:t>
            </w:r>
            <w:r/>
          </w:p>
        </w:tc>
        <w:tc>
          <w:tcPr>
            <w:tcBorders>
              <w:top w:val="single" w:color="000000" w:sz="4" w:space="0"/>
              <w:left w:val="single" w:color="000000" w:sz="4" w:space="0"/>
              <w:bottom w:val="single" w:color="000000" w:sz="4" w:space="0"/>
              <w:right w:val="single" w:color="000000" w:sz="4" w:space="0"/>
            </w:tcBorders>
            <w:tcW w:w="2962" w:type="dxa"/>
            <w:vAlign w:val="center"/>
            <w:textDirection w:val="lrTb"/>
            <w:noWrap/>
          </w:tcPr>
          <w:p>
            <w:pPr>
              <w:jc w:val="left"/>
              <w:widowControl/>
              <w:rPr>
                <w:rFonts w:hint="eastAsia" w:ascii="宋体" w:hAnsi="宋体" w:eastAsia="宋体" w:cs="宋体"/>
                <w:sz w:val="28"/>
                <w:szCs w:val="28"/>
              </w:rPr>
            </w:pPr>
            <w:r>
              <w:rPr>
                <w:rFonts w:hint="eastAsia" w:ascii="宋体" w:hAnsi="宋体" w:eastAsia="宋体" w:cs="宋体"/>
                <w:sz w:val="20"/>
                <w:lang w:bidi="ar"/>
              </w:rPr>
              <w:t xml:space="preserve">触摸屏</w:t>
            </w:r>
            <w:r/>
          </w:p>
        </w:tc>
        <w:tc>
          <w:tcPr>
            <w:tcBorders>
              <w:top w:val="single" w:color="000000" w:sz="4" w:space="0"/>
              <w:left w:val="single" w:color="000000" w:sz="4" w:space="0"/>
              <w:bottom w:val="single" w:color="000000" w:sz="4" w:space="0"/>
              <w:right w:val="single" w:color="000000" w:sz="4" w:space="0"/>
            </w:tcBorders>
            <w:tcW w:w="3160" w:type="dxa"/>
            <w:vAlign w:val="center"/>
            <w:textDirection w:val="lrTb"/>
            <w:noWrap w:val="false"/>
          </w:tcPr>
          <w:p>
            <w:pPr>
              <w:jc w:val="left"/>
              <w:widowControl/>
              <w:rPr>
                <w:rFonts w:hint="eastAsia" w:ascii="宋体" w:hAnsi="宋体" w:eastAsia="宋体" w:cs="宋体"/>
                <w:sz w:val="28"/>
                <w:szCs w:val="28"/>
              </w:rPr>
            </w:pPr>
            <w:r>
              <w:rPr>
                <w:rFonts w:hint="eastAsia" w:ascii="宋体" w:hAnsi="宋体" w:eastAsia="宋体" w:cs="宋体"/>
                <w:sz w:val="20"/>
                <w:lang w:bidi="ar"/>
              </w:rPr>
              <w:t xml:space="preserve">15.6寸液晶屏，LED背光，分辨率1920*1080，四线电阻式，2GB内存，8GB闪存，8GB数据存储</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8"/>
                <w:szCs w:val="28"/>
              </w:rPr>
            </w:pPr>
            <w:r>
              <w:rPr>
                <w:rFonts w:hint="eastAsia" w:ascii="宋体" w:hAnsi="宋体" w:eastAsia="宋体" w:cs="宋体"/>
                <w:sz w:val="20"/>
                <w:lang w:bidi="ar"/>
              </w:rPr>
              <w:t xml:space="preserve">台</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eastAsia="宋体" w:cs="宋体"/>
                <w:sz w:val="28"/>
                <w:szCs w:val="28"/>
              </w:rPr>
            </w:pPr>
            <w:r>
              <w:rPr>
                <w:rFonts w:hint="eastAsia" w:ascii="宋体" w:hAnsi="宋体" w:eastAsia="宋体" w:cs="宋体"/>
                <w:sz w:val="20"/>
                <w:lang w:bidi="ar"/>
              </w:rPr>
              <w:t xml:space="preserve">1</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widowControl/>
              <w:rPr>
                <w:rFonts w:hint="eastAsia" w:ascii="宋体" w:hAnsi="宋体" w:eastAsia="宋体" w:cs="宋体"/>
                <w:sz w:val="28"/>
                <w:szCs w:val="28"/>
              </w:rPr>
            </w:pPr>
            <w:r>
              <w:rPr>
                <w:rFonts w:hint="eastAsia" w:ascii="宋体" w:hAnsi="宋体" w:eastAsia="宋体" w:cs="宋体"/>
                <w:sz w:val="20"/>
              </w:rPr>
              <w:t xml:space="preserve">12</w:t>
            </w:r>
            <w:r/>
          </w:p>
        </w:tc>
        <w:tc>
          <w:tcPr>
            <w:tcBorders>
              <w:top w:val="single" w:color="000000" w:sz="4" w:space="0"/>
              <w:left w:val="single" w:color="000000" w:sz="4" w:space="0"/>
              <w:bottom w:val="single" w:color="000000" w:sz="4" w:space="0"/>
              <w:right w:val="single" w:color="000000" w:sz="4" w:space="0"/>
            </w:tcBorders>
            <w:tcW w:w="2962" w:type="dxa"/>
            <w:vAlign w:val="center"/>
            <w:textDirection w:val="lrTb"/>
            <w:noWrap/>
          </w:tcPr>
          <w:p>
            <w:pPr>
              <w:jc w:val="left"/>
              <w:widowControl/>
              <w:rPr>
                <w:rFonts w:hint="eastAsia" w:ascii="宋体" w:hAnsi="宋体" w:eastAsia="宋体" w:cs="宋体"/>
                <w:sz w:val="20"/>
                <w:lang w:bidi="ar"/>
              </w:rPr>
            </w:pPr>
            <w:r>
              <w:rPr>
                <w:rFonts w:hint="eastAsia" w:ascii="宋体" w:hAnsi="宋体" w:eastAsia="宋体" w:cs="宋体"/>
                <w:sz w:val="20"/>
                <w:lang w:bidi="ar"/>
              </w:rPr>
              <w:t xml:space="preserve">空槽模块</w:t>
            </w:r>
            <w:r/>
          </w:p>
        </w:tc>
        <w:tc>
          <w:tcPr>
            <w:tcBorders>
              <w:top w:val="single" w:color="000000" w:sz="4" w:space="0"/>
              <w:left w:val="single" w:color="000000" w:sz="4" w:space="0"/>
              <w:bottom w:val="single" w:color="000000" w:sz="4" w:space="0"/>
              <w:right w:val="single" w:color="000000" w:sz="4" w:space="0"/>
            </w:tcBorders>
            <w:tcW w:w="3160" w:type="dxa"/>
            <w:vAlign w:val="center"/>
            <w:textDirection w:val="lrTb"/>
            <w:noWrap w:val="false"/>
          </w:tcPr>
          <w:p>
            <w:pPr>
              <w:jc w:val="left"/>
              <w:widowControl/>
              <w:rPr>
                <w:rFonts w:hint="eastAsia" w:ascii="宋体" w:hAnsi="宋体" w:eastAsia="宋体" w:cs="宋体"/>
                <w:sz w:val="20"/>
                <w:lang w:bidi="ar"/>
              </w:rPr>
            </w:pPr>
            <w:r>
              <w:rPr>
                <w:rFonts w:hint="eastAsia" w:ascii="宋体" w:hAnsi="宋体" w:eastAsia="宋体" w:cs="宋体"/>
                <w:sz w:val="20"/>
                <w:lang w:bidi="ar"/>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个</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3</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widowControl/>
              <w:rPr>
                <w:rFonts w:hint="eastAsia" w:ascii="宋体" w:hAnsi="宋体" w:eastAsia="宋体" w:cs="宋体"/>
                <w:sz w:val="28"/>
                <w:szCs w:val="28"/>
              </w:rPr>
            </w:pPr>
            <w:r>
              <w:rPr>
                <w:rFonts w:hint="eastAsia" w:ascii="宋体" w:hAnsi="宋体" w:eastAsia="宋体" w:cs="宋体"/>
                <w:sz w:val="20"/>
              </w:rPr>
              <w:t xml:space="preserve">13</w:t>
            </w:r>
            <w:r/>
          </w:p>
        </w:tc>
        <w:tc>
          <w:tcPr>
            <w:tcBorders>
              <w:top w:val="single" w:color="000000" w:sz="4" w:space="0"/>
              <w:left w:val="single" w:color="000000" w:sz="4" w:space="0"/>
              <w:bottom w:val="single" w:color="000000" w:sz="4" w:space="0"/>
              <w:right w:val="single" w:color="000000" w:sz="4" w:space="0"/>
            </w:tcBorders>
            <w:tcW w:w="2962" w:type="dxa"/>
            <w:vAlign w:val="center"/>
            <w:textDirection w:val="lrTb"/>
            <w:noWrap/>
          </w:tcPr>
          <w:p>
            <w:pPr>
              <w:jc w:val="left"/>
              <w:widowControl/>
              <w:rPr>
                <w:rFonts w:hint="eastAsia" w:ascii="宋体" w:hAnsi="宋体" w:eastAsia="宋体" w:cs="宋体"/>
                <w:sz w:val="28"/>
                <w:szCs w:val="28"/>
              </w:rPr>
            </w:pPr>
            <w:r>
              <w:rPr>
                <w:rFonts w:hint="eastAsia" w:ascii="宋体" w:hAnsi="宋体" w:eastAsia="宋体" w:cs="宋体"/>
                <w:sz w:val="20"/>
                <w:lang w:bidi="ar"/>
              </w:rPr>
              <w:t xml:space="preserve">辅材</w:t>
            </w:r>
            <w:r/>
          </w:p>
        </w:tc>
        <w:tc>
          <w:tcPr>
            <w:tcBorders>
              <w:top w:val="single" w:color="000000" w:sz="4" w:space="0"/>
              <w:left w:val="single" w:color="000000" w:sz="4" w:space="0"/>
              <w:bottom w:val="single" w:color="000000" w:sz="4" w:space="0"/>
              <w:right w:val="single" w:color="000000" w:sz="4" w:space="0"/>
            </w:tcBorders>
            <w:tcW w:w="3160" w:type="dxa"/>
            <w:vAlign w:val="center"/>
            <w:textDirection w:val="lrTb"/>
            <w:noWrap w:val="false"/>
          </w:tcPr>
          <w:p>
            <w:pPr>
              <w:jc w:val="left"/>
              <w:widowControl/>
              <w:rPr>
                <w:rFonts w:hint="eastAsia" w:ascii="宋体" w:hAnsi="宋体" w:eastAsia="宋体" w:cs="宋体"/>
                <w:sz w:val="28"/>
                <w:szCs w:val="28"/>
              </w:rPr>
            </w:pPr>
            <w:r>
              <w:rPr>
                <w:rFonts w:hint="eastAsia" w:ascii="宋体" w:hAnsi="宋体" w:eastAsia="宋体" w:cs="宋体"/>
                <w:sz w:val="20"/>
                <w:lang w:bidi="ar"/>
              </w:rPr>
              <w:t xml:space="preserve">柜内电缆、开关电源、线槽、空气开关、继电器等</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8"/>
                <w:szCs w:val="28"/>
              </w:rPr>
            </w:pPr>
            <w:r>
              <w:rPr>
                <w:rFonts w:hint="eastAsia" w:ascii="宋体" w:hAnsi="宋体" w:eastAsia="宋体" w:cs="宋体"/>
                <w:sz w:val="20"/>
                <w:lang w:bidi="ar"/>
              </w:rPr>
              <w:t xml:space="preserve">项</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eastAsia="宋体" w:cs="宋体"/>
                <w:sz w:val="28"/>
                <w:szCs w:val="28"/>
              </w:rPr>
            </w:pPr>
            <w:r>
              <w:rPr>
                <w:rFonts w:hint="eastAsia" w:ascii="宋体" w:hAnsi="宋体" w:eastAsia="宋体" w:cs="宋体"/>
                <w:sz w:val="20"/>
                <w:lang w:bidi="ar"/>
              </w:rPr>
              <w:t xml:space="preserve">1</w:t>
            </w:r>
            <w:r/>
          </w:p>
        </w:tc>
      </w:tr>
      <w:tr>
        <w:trPr>
          <w:jc w:val="center"/>
          <w:trHeight w:val="1005"/>
        </w:trPr>
        <w:tc>
          <w:tcPr>
            <w:gridSpan w:val="5"/>
            <w:tcBorders>
              <w:top w:val="none" w:color="000000" w:sz="4" w:space="0"/>
              <w:left w:val="none" w:color="000000" w:sz="4" w:space="0"/>
              <w:bottom w:val="none" w:color="000000" w:sz="4" w:space="0"/>
              <w:right w:val="none" w:color="000000" w:sz="4" w:space="0"/>
            </w:tcBorders>
            <w:tcW w:w="8673" w:type="dxa"/>
            <w:vAlign w:val="center"/>
            <w:textDirection w:val="lrTb"/>
            <w:noWrap/>
          </w:tcPr>
          <w:p>
            <w:pPr>
              <w:jc w:val="center"/>
              <w:widowControl/>
              <w:rPr>
                <w:rFonts w:hint="eastAsia" w:ascii="宋体" w:hAnsi="宋体" w:eastAsia="宋体" w:cs="宋体"/>
                <w:b/>
                <w:bCs/>
                <w:sz w:val="28"/>
                <w:szCs w:val="28"/>
              </w:rPr>
            </w:pPr>
            <w:r>
              <w:rPr>
                <w:rFonts w:hint="eastAsia" w:ascii="宋体" w:hAnsi="宋体" w:eastAsia="宋体" w:cs="宋体"/>
                <w:b/>
                <w:bCs/>
                <w:sz w:val="28"/>
                <w:szCs w:val="28"/>
                <w:lang w:bidi="ar"/>
              </w:rPr>
              <w:t xml:space="preserve">芒稻闸PLC柜配置表</w:t>
            </w:r>
            <w:r/>
          </w:p>
        </w:tc>
      </w:tr>
      <w:tr>
        <w:trPr>
          <w:jc w:val="center"/>
          <w:trHeight w:val="1080"/>
        </w:trPr>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widowControl/>
              <w:rPr>
                <w:rFonts w:hint="eastAsia" w:ascii="宋体" w:hAnsi="宋体" w:eastAsia="宋体" w:cs="宋体"/>
                <w:sz w:val="28"/>
                <w:szCs w:val="28"/>
              </w:rPr>
            </w:pPr>
            <w:r>
              <w:rPr>
                <w:rFonts w:hint="eastAsia" w:ascii="宋体" w:hAnsi="宋体" w:eastAsia="宋体" w:cs="宋体"/>
                <w:sz w:val="28"/>
                <w:szCs w:val="28"/>
                <w:lang w:bidi="ar"/>
              </w:rPr>
              <w:t xml:space="preserve">序 号</w:t>
            </w:r>
            <w:r/>
          </w:p>
        </w:tc>
        <w:tc>
          <w:tcPr>
            <w:tcBorders>
              <w:top w:val="single" w:color="000000" w:sz="4" w:space="0"/>
              <w:left w:val="single" w:color="000000" w:sz="4" w:space="0"/>
              <w:bottom w:val="single" w:color="000000" w:sz="4" w:space="0"/>
              <w:right w:val="single" w:color="000000" w:sz="4" w:space="0"/>
            </w:tcBorders>
            <w:tcW w:w="2962" w:type="dxa"/>
            <w:vAlign w:val="center"/>
            <w:textDirection w:val="lrTb"/>
            <w:noWrap/>
          </w:tcPr>
          <w:p>
            <w:pPr>
              <w:jc w:val="center"/>
              <w:widowControl/>
              <w:rPr>
                <w:rFonts w:hint="eastAsia" w:ascii="宋体" w:hAnsi="宋体" w:eastAsia="宋体" w:cs="宋体"/>
                <w:sz w:val="28"/>
                <w:szCs w:val="28"/>
              </w:rPr>
            </w:pPr>
            <w:r>
              <w:rPr>
                <w:rFonts w:hint="eastAsia" w:ascii="宋体" w:hAnsi="宋体" w:eastAsia="宋体" w:cs="宋体"/>
                <w:sz w:val="28"/>
                <w:szCs w:val="28"/>
                <w:lang w:bidi="ar"/>
              </w:rPr>
              <w:t xml:space="preserve">名   称</w:t>
            </w:r>
            <w:r/>
          </w:p>
        </w:tc>
        <w:tc>
          <w:tcPr>
            <w:tcBorders>
              <w:top w:val="single" w:color="000000" w:sz="4" w:space="0"/>
              <w:left w:val="single" w:color="000000" w:sz="4" w:space="0"/>
              <w:bottom w:val="single" w:color="000000" w:sz="4" w:space="0"/>
              <w:right w:val="single" w:color="000000" w:sz="4" w:space="0"/>
            </w:tcBorders>
            <w:tcW w:w="3160" w:type="dxa"/>
            <w:vAlign w:val="center"/>
            <w:textDirection w:val="lrTb"/>
            <w:noWrap w:val="false"/>
          </w:tcPr>
          <w:p>
            <w:pPr>
              <w:jc w:val="center"/>
              <w:widowControl/>
              <w:rPr>
                <w:rFonts w:hint="eastAsia" w:ascii="宋体" w:hAnsi="宋体" w:eastAsia="宋体" w:cs="宋体"/>
                <w:sz w:val="28"/>
                <w:szCs w:val="28"/>
              </w:rPr>
            </w:pPr>
            <w:r>
              <w:rPr>
                <w:rFonts w:hint="eastAsia" w:ascii="宋体" w:hAnsi="宋体" w:eastAsia="宋体" w:cs="宋体"/>
                <w:sz w:val="28"/>
                <w:szCs w:val="28"/>
                <w:lang w:bidi="ar"/>
              </w:rPr>
              <w:t xml:space="preserve">设备参数</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hint="eastAsia" w:ascii="宋体" w:hAnsi="宋体" w:eastAsia="宋体" w:cs="宋体"/>
                <w:sz w:val="28"/>
                <w:szCs w:val="28"/>
              </w:rPr>
            </w:pPr>
            <w:r>
              <w:rPr>
                <w:rFonts w:hint="eastAsia" w:ascii="宋体" w:hAnsi="宋体" w:eastAsia="宋体" w:cs="宋体"/>
                <w:sz w:val="28"/>
                <w:szCs w:val="28"/>
                <w:lang w:bidi="ar"/>
              </w:rPr>
              <w:t xml:space="preserve">单位</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widowControl/>
              <w:rPr>
                <w:rFonts w:hint="eastAsia" w:ascii="宋体" w:hAnsi="宋体" w:eastAsia="宋体" w:cs="宋体"/>
                <w:sz w:val="28"/>
                <w:szCs w:val="28"/>
              </w:rPr>
            </w:pPr>
            <w:r>
              <w:rPr>
                <w:rFonts w:hint="eastAsia" w:ascii="宋体" w:hAnsi="宋体" w:eastAsia="宋体" w:cs="宋体"/>
                <w:sz w:val="28"/>
                <w:szCs w:val="28"/>
                <w:lang w:bidi="ar"/>
              </w:rPr>
              <w:t xml:space="preserve">数量</w:t>
            </w:r>
            <w:r/>
          </w:p>
        </w:tc>
      </w:tr>
      <w:tr>
        <w:trPr>
          <w:jc w:val="center"/>
          <w:trHeight w:val="1280"/>
        </w:trPr>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widowControl/>
              <w:rPr>
                <w:rFonts w:hint="eastAsia" w:ascii="宋体" w:hAnsi="宋体" w:eastAsia="宋体" w:cs="宋体"/>
                <w:sz w:val="28"/>
                <w:szCs w:val="28"/>
              </w:rPr>
            </w:pPr>
            <w:r>
              <w:rPr>
                <w:rFonts w:hint="eastAsia" w:ascii="宋体" w:hAnsi="宋体" w:eastAsia="宋体" w:cs="宋体"/>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2962" w:type="dxa"/>
            <w:vAlign w:val="center"/>
            <w:textDirection w:val="lrTb"/>
            <w:noWrap/>
          </w:tcPr>
          <w:p>
            <w:pPr>
              <w:jc w:val="left"/>
              <w:widowControl/>
              <w:rPr>
                <w:rFonts w:hint="eastAsia" w:ascii="宋体" w:hAnsi="宋体" w:eastAsia="宋体" w:cs="宋体"/>
                <w:sz w:val="28"/>
                <w:szCs w:val="28"/>
              </w:rPr>
            </w:pPr>
            <w:r>
              <w:rPr>
                <w:rFonts w:hint="eastAsia" w:ascii="宋体" w:hAnsi="宋体" w:eastAsia="宋体" w:cs="宋体"/>
                <w:sz w:val="20"/>
                <w:lang w:bidi="ar"/>
              </w:rPr>
              <w:t xml:space="preserve">单机双网CPU模件</w:t>
            </w:r>
            <w:r/>
          </w:p>
        </w:tc>
        <w:tc>
          <w:tcPr>
            <w:tcBorders>
              <w:top w:val="single" w:color="000000" w:sz="4" w:space="0"/>
              <w:left w:val="single" w:color="000000" w:sz="4" w:space="0"/>
              <w:bottom w:val="single" w:color="000000" w:sz="4" w:space="0"/>
              <w:right w:val="single" w:color="000000" w:sz="4" w:space="0"/>
            </w:tcBorders>
            <w:tcW w:w="3160" w:type="dxa"/>
            <w:vAlign w:val="center"/>
            <w:textDirection w:val="lrTb"/>
            <w:noWrap w:val="false"/>
          </w:tcPr>
          <w:p>
            <w:pPr>
              <w:jc w:val="left"/>
              <w:widowControl/>
              <w:rPr>
                <w:rFonts w:hint="eastAsia" w:ascii="宋体" w:hAnsi="宋体" w:eastAsia="宋体" w:cs="宋体"/>
                <w:sz w:val="28"/>
                <w:szCs w:val="28"/>
              </w:rPr>
            </w:pPr>
            <w:r>
              <w:rPr>
                <w:rFonts w:hint="eastAsia" w:ascii="宋体" w:hAnsi="宋体" w:eastAsia="宋体" w:cs="宋体"/>
                <w:sz w:val="20"/>
                <w:lang w:bidi="ar"/>
              </w:rPr>
              <w:t xml:space="preserve">高性能双网国产CPU，主频不小于1GHz，内存不小于512M，支持Modbus TCP、OPC等协议 ；</w:t>
            </w:r>
            <w:r>
              <w:rPr>
                <w:rFonts w:hint="eastAsia" w:ascii="宋体" w:hAnsi="宋体" w:eastAsia="宋体" w:cs="宋体"/>
                <w:sz w:val="20"/>
                <w:lang w:bidi="ar"/>
              </w:rPr>
              <w:br/>
            </w:r>
            <w:r>
              <w:rPr>
                <w:rFonts w:hint="eastAsia" w:ascii="宋体" w:hAnsi="宋体" w:eastAsia="宋体" w:cs="宋体"/>
                <w:sz w:val="20"/>
                <w:lang w:bidi="ar"/>
              </w:rPr>
              <w:t xml:space="preserve">DL/T 860（IEC61850） </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8"/>
                <w:szCs w:val="28"/>
              </w:rPr>
            </w:pPr>
            <w:r>
              <w:rPr>
                <w:rFonts w:hint="eastAsia" w:ascii="宋体" w:hAnsi="宋体" w:eastAsia="宋体" w:cs="宋体"/>
                <w:sz w:val="20"/>
                <w:lang w:bidi="ar"/>
              </w:rPr>
              <w:t xml:space="preserve">块</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eastAsia="宋体" w:cs="宋体"/>
                <w:sz w:val="28"/>
                <w:szCs w:val="28"/>
              </w:rPr>
            </w:pPr>
            <w:r>
              <w:rPr>
                <w:rFonts w:hint="eastAsia" w:ascii="宋体" w:hAnsi="宋体" w:eastAsia="宋体" w:cs="宋体"/>
                <w:sz w:val="20"/>
                <w:lang w:bidi="ar"/>
              </w:rPr>
              <w:t xml:space="preserve">1</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widowControl/>
              <w:rPr>
                <w:rFonts w:hint="eastAsia" w:ascii="宋体" w:hAnsi="宋体" w:eastAsia="宋体" w:cs="宋体"/>
                <w:sz w:val="28"/>
                <w:szCs w:val="28"/>
              </w:rPr>
            </w:pPr>
            <w:r>
              <w:rPr>
                <w:rFonts w:hint="eastAsia" w:ascii="宋体" w:hAnsi="宋体" w:eastAsia="宋体" w:cs="宋体"/>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2962" w:type="dxa"/>
            <w:vAlign w:val="center"/>
            <w:textDirection w:val="lrTb"/>
            <w:noWrap/>
          </w:tcPr>
          <w:p>
            <w:pPr>
              <w:jc w:val="left"/>
              <w:widowControl/>
              <w:rPr>
                <w:rFonts w:hint="eastAsia" w:ascii="宋体" w:hAnsi="宋体" w:eastAsia="宋体" w:cs="宋体"/>
                <w:sz w:val="28"/>
                <w:szCs w:val="28"/>
              </w:rPr>
            </w:pPr>
            <w:r>
              <w:rPr>
                <w:rFonts w:hint="eastAsia" w:ascii="宋体" w:hAnsi="宋体" w:eastAsia="宋体" w:cs="宋体"/>
                <w:sz w:val="20"/>
                <w:lang w:bidi="ar"/>
              </w:rPr>
              <w:t xml:space="preserve">电源模块</w:t>
            </w:r>
            <w:r/>
          </w:p>
        </w:tc>
        <w:tc>
          <w:tcPr>
            <w:tcBorders>
              <w:top w:val="single" w:color="000000" w:sz="4" w:space="0"/>
              <w:left w:val="single" w:color="000000" w:sz="4" w:space="0"/>
              <w:bottom w:val="single" w:color="000000" w:sz="4" w:space="0"/>
              <w:right w:val="single" w:color="000000" w:sz="4" w:space="0"/>
            </w:tcBorders>
            <w:tcW w:w="3160" w:type="dxa"/>
            <w:vAlign w:val="center"/>
            <w:textDirection w:val="lrTb"/>
            <w:noWrap w:val="false"/>
          </w:tcPr>
          <w:p>
            <w:pPr>
              <w:jc w:val="left"/>
              <w:widowControl/>
              <w:rPr>
                <w:rFonts w:hint="eastAsia" w:ascii="宋体" w:hAnsi="宋体" w:eastAsia="宋体" w:cs="宋体"/>
                <w:sz w:val="28"/>
                <w:szCs w:val="28"/>
              </w:rPr>
            </w:pPr>
            <w:r>
              <w:rPr>
                <w:rFonts w:hint="eastAsia" w:ascii="宋体" w:hAnsi="宋体" w:eastAsia="宋体" w:cs="宋体"/>
                <w:sz w:val="20"/>
                <w:lang w:bidi="ar"/>
              </w:rPr>
              <w:t xml:space="preserve">电源模块，24VDC</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8"/>
                <w:szCs w:val="28"/>
              </w:rPr>
            </w:pPr>
            <w:r>
              <w:rPr>
                <w:rFonts w:hint="eastAsia" w:ascii="宋体" w:hAnsi="宋体" w:eastAsia="宋体" w:cs="宋体"/>
                <w:sz w:val="20"/>
                <w:lang w:bidi="ar"/>
              </w:rPr>
              <w:t xml:space="preserve">块</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eastAsia="宋体" w:cs="宋体"/>
                <w:sz w:val="28"/>
                <w:szCs w:val="28"/>
              </w:rPr>
            </w:pPr>
            <w:r>
              <w:rPr>
                <w:rFonts w:hint="eastAsia" w:ascii="宋体" w:hAnsi="宋体" w:eastAsia="宋体" w:cs="宋体"/>
                <w:sz w:val="20"/>
                <w:lang w:bidi="ar"/>
              </w:rPr>
              <w:t xml:space="preserve">1</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widowControl/>
              <w:rPr>
                <w:rFonts w:hint="eastAsia" w:ascii="宋体" w:hAnsi="宋体" w:eastAsia="宋体" w:cs="宋体"/>
                <w:sz w:val="28"/>
                <w:szCs w:val="28"/>
              </w:rPr>
            </w:pPr>
            <w:r>
              <w:rPr>
                <w:rFonts w:hint="eastAsia" w:ascii="宋体" w:hAnsi="宋体" w:eastAsia="宋体" w:cs="宋体"/>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2962" w:type="dxa"/>
            <w:vAlign w:val="center"/>
            <w:textDirection w:val="lrTb"/>
            <w:noWrap/>
          </w:tcPr>
          <w:p>
            <w:pPr>
              <w:jc w:val="left"/>
              <w:widowControl/>
              <w:rPr>
                <w:rFonts w:hint="eastAsia" w:ascii="宋体" w:hAnsi="宋体" w:eastAsia="宋体" w:cs="宋体"/>
                <w:sz w:val="28"/>
                <w:szCs w:val="28"/>
              </w:rPr>
            </w:pPr>
            <w:r>
              <w:rPr>
                <w:rFonts w:hint="eastAsia" w:ascii="宋体" w:hAnsi="宋体" w:eastAsia="宋体" w:cs="宋体"/>
                <w:sz w:val="20"/>
                <w:lang w:bidi="ar"/>
              </w:rPr>
              <w:t xml:space="preserve">开关量输入模块</w:t>
            </w:r>
            <w:r/>
          </w:p>
        </w:tc>
        <w:tc>
          <w:tcPr>
            <w:tcBorders>
              <w:top w:val="single" w:color="000000" w:sz="4" w:space="0"/>
              <w:left w:val="single" w:color="000000" w:sz="4" w:space="0"/>
              <w:bottom w:val="single" w:color="000000" w:sz="4" w:space="0"/>
              <w:right w:val="single" w:color="000000" w:sz="4" w:space="0"/>
            </w:tcBorders>
            <w:tcW w:w="3160" w:type="dxa"/>
            <w:vAlign w:val="center"/>
            <w:textDirection w:val="lrTb"/>
            <w:noWrap w:val="false"/>
          </w:tcPr>
          <w:p>
            <w:pPr>
              <w:jc w:val="left"/>
              <w:widowControl/>
              <w:rPr>
                <w:rFonts w:hint="eastAsia" w:ascii="宋体" w:hAnsi="宋体" w:eastAsia="宋体" w:cs="宋体"/>
                <w:sz w:val="28"/>
                <w:szCs w:val="28"/>
              </w:rPr>
            </w:pPr>
            <w:r>
              <w:rPr>
                <w:rFonts w:hint="eastAsia" w:ascii="宋体" w:hAnsi="宋体" w:eastAsia="宋体" w:cs="宋体"/>
                <w:sz w:val="20"/>
                <w:lang w:bidi="ar"/>
              </w:rPr>
              <w:t xml:space="preserve">32点开关量输入</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sz w:val="28"/>
                <w:szCs w:val="28"/>
              </w:rPr>
            </w:pPr>
            <w:r>
              <w:rPr>
                <w:rFonts w:hint="eastAsia" w:ascii="宋体" w:hAnsi="宋体" w:eastAsia="宋体" w:cs="宋体"/>
                <w:sz w:val="20"/>
                <w:lang w:bidi="ar"/>
              </w:rPr>
              <w:t xml:space="preserve">块</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eastAsia="宋体" w:cs="宋体"/>
                <w:sz w:val="28"/>
                <w:szCs w:val="28"/>
              </w:rPr>
            </w:pPr>
            <w:r>
              <w:rPr>
                <w:rFonts w:hint="eastAsia" w:ascii="宋体" w:hAnsi="宋体" w:eastAsia="宋体" w:cs="宋体"/>
                <w:sz w:val="20"/>
                <w:lang w:bidi="ar"/>
              </w:rPr>
              <w:t xml:space="preserve">2</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widowControl/>
              <w:rPr>
                <w:rFonts w:hint="eastAsia" w:ascii="宋体" w:hAnsi="宋体" w:eastAsia="宋体" w:cs="宋体"/>
                <w:sz w:val="28"/>
                <w:szCs w:val="28"/>
              </w:rPr>
            </w:pPr>
            <w:r>
              <w:rPr>
                <w:rFonts w:hint="eastAsia" w:ascii="宋体" w:hAnsi="宋体" w:eastAsia="宋体" w:cs="宋体"/>
                <w:sz w:val="20"/>
                <w:lang w:bidi="ar"/>
              </w:rPr>
              <w:t xml:space="preserve">4</w:t>
            </w:r>
            <w:r/>
          </w:p>
        </w:tc>
        <w:tc>
          <w:tcPr>
            <w:tcBorders>
              <w:top w:val="single" w:color="000000" w:sz="4" w:space="0"/>
              <w:left w:val="single" w:color="000000" w:sz="4" w:space="0"/>
              <w:bottom w:val="single" w:color="000000" w:sz="4" w:space="0"/>
              <w:right w:val="single" w:color="000000" w:sz="4" w:space="0"/>
            </w:tcBorders>
            <w:tcW w:w="2962" w:type="dxa"/>
            <w:vAlign w:val="center"/>
            <w:textDirection w:val="lrTb"/>
            <w:noWrap/>
          </w:tcPr>
          <w:p>
            <w:pPr>
              <w:jc w:val="left"/>
              <w:widowControl/>
              <w:rPr>
                <w:rFonts w:hint="eastAsia" w:ascii="宋体" w:hAnsi="宋体" w:eastAsia="宋体" w:cs="宋体"/>
                <w:sz w:val="28"/>
                <w:szCs w:val="28"/>
              </w:rPr>
            </w:pPr>
            <w:r>
              <w:rPr>
                <w:rFonts w:hint="eastAsia" w:ascii="宋体" w:hAnsi="宋体" w:eastAsia="宋体" w:cs="宋体"/>
                <w:sz w:val="20"/>
                <w:lang w:bidi="ar"/>
              </w:rPr>
              <w:t xml:space="preserve">开关量输出模块</w:t>
            </w:r>
            <w:r/>
          </w:p>
        </w:tc>
        <w:tc>
          <w:tcPr>
            <w:tcBorders>
              <w:top w:val="single" w:color="000000" w:sz="4" w:space="0"/>
              <w:left w:val="single" w:color="000000" w:sz="4" w:space="0"/>
              <w:bottom w:val="single" w:color="000000" w:sz="4" w:space="0"/>
              <w:right w:val="single" w:color="000000" w:sz="4" w:space="0"/>
            </w:tcBorders>
            <w:tcW w:w="3160" w:type="dxa"/>
            <w:vAlign w:val="center"/>
            <w:textDirection w:val="lrTb"/>
            <w:noWrap w:val="false"/>
          </w:tcPr>
          <w:p>
            <w:pPr>
              <w:jc w:val="left"/>
              <w:widowControl/>
              <w:rPr>
                <w:rFonts w:hint="eastAsia" w:ascii="宋体" w:hAnsi="宋体" w:eastAsia="宋体" w:cs="宋体"/>
                <w:sz w:val="28"/>
                <w:szCs w:val="28"/>
              </w:rPr>
            </w:pPr>
            <w:r>
              <w:rPr>
                <w:rFonts w:hint="eastAsia" w:ascii="宋体" w:hAnsi="宋体" w:eastAsia="宋体" w:cs="宋体"/>
                <w:sz w:val="20"/>
                <w:lang w:bidi="ar"/>
              </w:rPr>
              <w:t xml:space="preserve">32点开关量输出</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sz w:val="28"/>
                <w:szCs w:val="28"/>
              </w:rPr>
            </w:pPr>
            <w:r>
              <w:rPr>
                <w:rFonts w:hint="eastAsia" w:ascii="宋体" w:hAnsi="宋体" w:eastAsia="宋体" w:cs="宋体"/>
                <w:sz w:val="20"/>
                <w:lang w:bidi="ar"/>
              </w:rPr>
              <w:t xml:space="preserve">块</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eastAsia="宋体" w:cs="宋体"/>
                <w:sz w:val="28"/>
                <w:szCs w:val="28"/>
              </w:rPr>
            </w:pPr>
            <w:r>
              <w:rPr>
                <w:rFonts w:hint="eastAsia" w:ascii="宋体" w:hAnsi="宋体" w:eastAsia="宋体" w:cs="宋体"/>
                <w:sz w:val="20"/>
                <w:lang w:bidi="ar"/>
              </w:rPr>
              <w:t xml:space="preserve">2</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widowControl/>
              <w:rPr>
                <w:rFonts w:hint="eastAsia" w:ascii="宋体" w:hAnsi="宋体" w:eastAsia="宋体" w:cs="宋体"/>
                <w:sz w:val="28"/>
                <w:szCs w:val="28"/>
              </w:rPr>
            </w:pPr>
            <w:r>
              <w:rPr>
                <w:rFonts w:hint="eastAsia" w:ascii="宋体" w:hAnsi="宋体" w:eastAsia="宋体" w:cs="宋体"/>
                <w:sz w:val="20"/>
                <w:lang w:bidi="ar"/>
              </w:rPr>
              <w:t xml:space="preserve">5</w:t>
            </w:r>
            <w:r/>
          </w:p>
        </w:tc>
        <w:tc>
          <w:tcPr>
            <w:tcBorders>
              <w:top w:val="single" w:color="000000" w:sz="4" w:space="0"/>
              <w:left w:val="single" w:color="000000" w:sz="4" w:space="0"/>
              <w:bottom w:val="single" w:color="000000" w:sz="4" w:space="0"/>
              <w:right w:val="single" w:color="000000" w:sz="4" w:space="0"/>
            </w:tcBorders>
            <w:tcW w:w="2962" w:type="dxa"/>
            <w:vAlign w:val="center"/>
            <w:textDirection w:val="lrTb"/>
            <w:noWrap/>
          </w:tcPr>
          <w:p>
            <w:pPr>
              <w:jc w:val="left"/>
              <w:widowControl/>
              <w:rPr>
                <w:rFonts w:hint="eastAsia" w:ascii="宋体" w:hAnsi="宋体" w:eastAsia="宋体" w:cs="宋体"/>
                <w:sz w:val="28"/>
                <w:szCs w:val="28"/>
              </w:rPr>
            </w:pPr>
            <w:r>
              <w:rPr>
                <w:rFonts w:hint="eastAsia" w:ascii="宋体" w:hAnsi="宋体" w:eastAsia="宋体" w:cs="宋体"/>
                <w:sz w:val="20"/>
                <w:lang w:bidi="ar"/>
              </w:rPr>
              <w:t xml:space="preserve">模拟量输入模块</w:t>
            </w:r>
            <w:r/>
          </w:p>
        </w:tc>
        <w:tc>
          <w:tcPr>
            <w:tcBorders>
              <w:top w:val="single" w:color="000000" w:sz="4" w:space="0"/>
              <w:left w:val="single" w:color="000000" w:sz="4" w:space="0"/>
              <w:bottom w:val="single" w:color="000000" w:sz="4" w:space="0"/>
              <w:right w:val="single" w:color="000000" w:sz="4" w:space="0"/>
            </w:tcBorders>
            <w:tcW w:w="3160" w:type="dxa"/>
            <w:vAlign w:val="center"/>
            <w:textDirection w:val="lrTb"/>
            <w:noWrap w:val="false"/>
          </w:tcPr>
          <w:p>
            <w:pPr>
              <w:jc w:val="left"/>
              <w:widowControl/>
              <w:rPr>
                <w:rFonts w:hint="eastAsia" w:ascii="宋体" w:hAnsi="宋体" w:eastAsia="宋体" w:cs="宋体"/>
                <w:sz w:val="28"/>
                <w:szCs w:val="28"/>
              </w:rPr>
            </w:pPr>
            <w:r>
              <w:rPr>
                <w:rFonts w:hint="eastAsia" w:ascii="宋体" w:hAnsi="宋体" w:eastAsia="宋体" w:cs="宋体"/>
                <w:sz w:val="20"/>
                <w:lang w:bidi="ar"/>
              </w:rPr>
              <w:t xml:space="preserve">8点电流型模拟量输入模块</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sz w:val="28"/>
                <w:szCs w:val="28"/>
              </w:rPr>
            </w:pPr>
            <w:r>
              <w:rPr>
                <w:rFonts w:hint="eastAsia" w:ascii="宋体" w:hAnsi="宋体" w:eastAsia="宋体" w:cs="宋体"/>
                <w:sz w:val="20"/>
                <w:lang w:bidi="ar"/>
              </w:rPr>
              <w:t xml:space="preserve">块</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eastAsia="宋体" w:cs="宋体"/>
                <w:sz w:val="28"/>
                <w:szCs w:val="28"/>
              </w:rPr>
            </w:pPr>
            <w:r>
              <w:rPr>
                <w:rFonts w:hint="eastAsia" w:ascii="宋体" w:hAnsi="宋体" w:eastAsia="宋体" w:cs="宋体"/>
                <w:sz w:val="20"/>
                <w:lang w:bidi="ar"/>
              </w:rPr>
              <w:t xml:space="preserve">1</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widowControl/>
              <w:rPr>
                <w:rFonts w:hint="eastAsia" w:ascii="宋体" w:hAnsi="宋体" w:eastAsia="宋体" w:cs="宋体"/>
                <w:sz w:val="28"/>
                <w:szCs w:val="28"/>
              </w:rPr>
            </w:pPr>
            <w:r>
              <w:rPr>
                <w:rFonts w:hint="eastAsia" w:ascii="宋体" w:hAnsi="宋体" w:eastAsia="宋体" w:cs="宋体"/>
                <w:sz w:val="20"/>
                <w:lang w:bidi="ar"/>
              </w:rPr>
              <w:t xml:space="preserve">6</w:t>
            </w:r>
            <w:r/>
          </w:p>
        </w:tc>
        <w:tc>
          <w:tcPr>
            <w:tcBorders>
              <w:top w:val="single" w:color="000000" w:sz="4" w:space="0"/>
              <w:left w:val="single" w:color="000000" w:sz="4" w:space="0"/>
              <w:bottom w:val="single" w:color="000000" w:sz="4" w:space="0"/>
              <w:right w:val="single" w:color="000000" w:sz="4" w:space="0"/>
            </w:tcBorders>
            <w:tcW w:w="2962" w:type="dxa"/>
            <w:vAlign w:val="center"/>
            <w:textDirection w:val="lrTb"/>
            <w:noWrap/>
          </w:tcPr>
          <w:p>
            <w:pPr>
              <w:jc w:val="left"/>
              <w:widowControl/>
              <w:rPr>
                <w:rFonts w:hint="eastAsia" w:ascii="宋体" w:hAnsi="宋体" w:eastAsia="宋体" w:cs="宋体"/>
                <w:sz w:val="28"/>
                <w:szCs w:val="28"/>
              </w:rPr>
            </w:pPr>
            <w:r>
              <w:rPr>
                <w:rFonts w:hint="eastAsia" w:ascii="宋体" w:hAnsi="宋体" w:eastAsia="宋体" w:cs="宋体"/>
                <w:sz w:val="20"/>
                <w:lang w:bidi="ar"/>
              </w:rPr>
              <w:t xml:space="preserve">边缘计算模块</w:t>
            </w:r>
            <w:r/>
          </w:p>
        </w:tc>
        <w:tc>
          <w:tcPr>
            <w:tcBorders>
              <w:top w:val="single" w:color="000000" w:sz="4" w:space="0"/>
              <w:left w:val="single" w:color="000000" w:sz="4" w:space="0"/>
              <w:bottom w:val="single" w:color="000000" w:sz="4" w:space="0"/>
              <w:right w:val="single" w:color="000000" w:sz="4" w:space="0"/>
            </w:tcBorders>
            <w:tcW w:w="3160" w:type="dxa"/>
            <w:vAlign w:val="center"/>
            <w:textDirection w:val="lrTb"/>
            <w:noWrap w:val="false"/>
          </w:tcPr>
          <w:p>
            <w:pPr>
              <w:jc w:val="left"/>
              <w:widowControl/>
              <w:rPr>
                <w:rFonts w:hint="eastAsia" w:ascii="宋体" w:hAnsi="宋体" w:eastAsia="宋体" w:cs="宋体"/>
                <w:sz w:val="28"/>
                <w:szCs w:val="28"/>
              </w:rPr>
            </w:pPr>
            <w:r>
              <w:rPr>
                <w:rFonts w:hint="eastAsia" w:ascii="宋体" w:hAnsi="宋体" w:eastAsia="宋体" w:cs="宋体"/>
                <w:sz w:val="20"/>
                <w:lang w:bidi="ar"/>
              </w:rPr>
              <w:t xml:space="preserve">国产CPU，主频不小于1GHz，内存不小于512M，对外具有不少于两个千兆网口</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sz w:val="28"/>
                <w:szCs w:val="28"/>
              </w:rPr>
            </w:pPr>
            <w:r>
              <w:rPr>
                <w:rFonts w:hint="eastAsia" w:ascii="宋体" w:hAnsi="宋体" w:eastAsia="宋体" w:cs="宋体"/>
                <w:sz w:val="20"/>
                <w:lang w:bidi="ar"/>
              </w:rPr>
              <w:t xml:space="preserve">块</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eastAsia="宋体" w:cs="宋体"/>
                <w:sz w:val="28"/>
                <w:szCs w:val="28"/>
              </w:rPr>
            </w:pPr>
            <w:r>
              <w:rPr>
                <w:rFonts w:hint="eastAsia" w:ascii="宋体" w:hAnsi="宋体" w:eastAsia="宋体" w:cs="宋体"/>
                <w:sz w:val="20"/>
                <w:lang w:bidi="ar"/>
              </w:rPr>
              <w:t xml:space="preserve">1</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widowControl/>
              <w:rPr>
                <w:rFonts w:hint="eastAsia" w:ascii="宋体" w:hAnsi="宋体" w:eastAsia="宋体" w:cs="宋体"/>
                <w:sz w:val="28"/>
                <w:szCs w:val="28"/>
              </w:rPr>
            </w:pPr>
            <w:r>
              <w:rPr>
                <w:rFonts w:hint="eastAsia" w:ascii="宋体" w:hAnsi="宋体" w:eastAsia="宋体" w:cs="宋体"/>
                <w:sz w:val="20"/>
                <w:lang w:bidi="ar"/>
              </w:rPr>
              <w:t xml:space="preserve">7</w:t>
            </w:r>
            <w:r/>
          </w:p>
        </w:tc>
        <w:tc>
          <w:tcPr>
            <w:tcBorders>
              <w:top w:val="single" w:color="000000" w:sz="4" w:space="0"/>
              <w:left w:val="single" w:color="000000" w:sz="4" w:space="0"/>
              <w:bottom w:val="single" w:color="000000" w:sz="4" w:space="0"/>
              <w:right w:val="single" w:color="000000" w:sz="4" w:space="0"/>
            </w:tcBorders>
            <w:tcW w:w="2962" w:type="dxa"/>
            <w:vAlign w:val="center"/>
            <w:textDirection w:val="lrTb"/>
            <w:noWrap/>
          </w:tcPr>
          <w:p>
            <w:pPr>
              <w:jc w:val="left"/>
              <w:widowControl/>
              <w:rPr>
                <w:rFonts w:hint="eastAsia" w:ascii="宋体" w:hAnsi="宋体" w:eastAsia="宋体" w:cs="宋体"/>
                <w:sz w:val="20"/>
                <w:lang w:bidi="ar"/>
              </w:rPr>
            </w:pPr>
            <w:r>
              <w:rPr>
                <w:rFonts w:hint="eastAsia" w:ascii="宋体" w:hAnsi="宋体" w:eastAsia="宋体" w:cs="宋体"/>
                <w:sz w:val="20"/>
                <w:lang w:bidi="ar"/>
              </w:rPr>
              <w:t xml:space="preserve">通信量模块</w:t>
            </w:r>
            <w:r/>
          </w:p>
        </w:tc>
        <w:tc>
          <w:tcPr>
            <w:tcBorders>
              <w:top w:val="single" w:color="000000" w:sz="4" w:space="0"/>
              <w:left w:val="single" w:color="000000" w:sz="4" w:space="0"/>
              <w:bottom w:val="single" w:color="000000" w:sz="4" w:space="0"/>
              <w:right w:val="single" w:color="000000" w:sz="4" w:space="0"/>
            </w:tcBorders>
            <w:tcW w:w="3160" w:type="dxa"/>
            <w:vAlign w:val="center"/>
            <w:textDirection w:val="lrTb"/>
            <w:noWrap w:val="false"/>
          </w:tcPr>
          <w:p>
            <w:pPr>
              <w:jc w:val="left"/>
              <w:widowControl/>
              <w:rPr>
                <w:rFonts w:hint="eastAsia" w:ascii="宋体" w:hAnsi="宋体" w:eastAsia="宋体" w:cs="宋体"/>
                <w:sz w:val="20"/>
                <w:lang w:bidi="ar"/>
              </w:rPr>
            </w:pPr>
            <w:r>
              <w:rPr>
                <w:rFonts w:hint="eastAsia" w:ascii="宋体" w:hAnsi="宋体" w:eastAsia="宋体" w:cs="宋体"/>
                <w:sz w:val="20"/>
                <w:lang w:bidi="ar"/>
              </w:rPr>
              <w:t xml:space="preserve">8通道串口通讯模块（RS485）</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sz w:val="20"/>
                <w:lang w:bidi="ar"/>
              </w:rPr>
            </w:pPr>
            <w:r>
              <w:rPr>
                <w:rFonts w:hint="eastAsia" w:ascii="宋体" w:hAnsi="宋体" w:eastAsia="宋体" w:cs="宋体"/>
                <w:sz w:val="20"/>
                <w:lang w:bidi="ar"/>
              </w:rPr>
              <w:t xml:space="preserve">块</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1</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widowControl/>
              <w:rPr>
                <w:rFonts w:hint="eastAsia" w:ascii="宋体" w:hAnsi="宋体" w:eastAsia="宋体" w:cs="宋体"/>
                <w:sz w:val="28"/>
                <w:szCs w:val="28"/>
              </w:rPr>
            </w:pPr>
            <w:r>
              <w:rPr>
                <w:rFonts w:hint="eastAsia" w:ascii="宋体" w:hAnsi="宋体" w:eastAsia="宋体" w:cs="宋体"/>
                <w:sz w:val="20"/>
                <w:lang w:bidi="ar"/>
              </w:rPr>
              <w:t xml:space="preserve">8</w:t>
            </w:r>
            <w:r/>
          </w:p>
        </w:tc>
        <w:tc>
          <w:tcPr>
            <w:tcBorders>
              <w:top w:val="single" w:color="000000" w:sz="4" w:space="0"/>
              <w:left w:val="single" w:color="000000" w:sz="4" w:space="0"/>
              <w:bottom w:val="single" w:color="000000" w:sz="4" w:space="0"/>
              <w:right w:val="single" w:color="000000" w:sz="4" w:space="0"/>
            </w:tcBorders>
            <w:tcW w:w="2962" w:type="dxa"/>
            <w:vAlign w:val="center"/>
            <w:textDirection w:val="lrTb"/>
            <w:noWrap/>
          </w:tcPr>
          <w:p>
            <w:pPr>
              <w:jc w:val="left"/>
              <w:widowControl/>
              <w:rPr>
                <w:rFonts w:hint="eastAsia" w:ascii="宋体" w:hAnsi="宋体" w:eastAsia="宋体" w:cs="宋体"/>
                <w:sz w:val="28"/>
                <w:szCs w:val="28"/>
              </w:rPr>
            </w:pPr>
            <w:r>
              <w:rPr>
                <w:rFonts w:hint="eastAsia" w:ascii="宋体" w:hAnsi="宋体" w:eastAsia="宋体" w:cs="宋体"/>
                <w:sz w:val="20"/>
                <w:lang w:bidi="ar"/>
              </w:rPr>
              <w:t xml:space="preserve">16槽位底板</w:t>
            </w:r>
            <w:r/>
          </w:p>
        </w:tc>
        <w:tc>
          <w:tcPr>
            <w:tcBorders>
              <w:top w:val="single" w:color="000000" w:sz="4" w:space="0"/>
              <w:left w:val="single" w:color="000000" w:sz="4" w:space="0"/>
              <w:bottom w:val="single" w:color="000000" w:sz="4" w:space="0"/>
              <w:right w:val="single" w:color="000000" w:sz="4" w:space="0"/>
            </w:tcBorders>
            <w:tcW w:w="3160" w:type="dxa"/>
            <w:vAlign w:val="center"/>
            <w:textDirection w:val="lrTb"/>
            <w:noWrap w:val="false"/>
          </w:tcPr>
          <w:p>
            <w:pPr>
              <w:jc w:val="left"/>
              <w:widowControl/>
              <w:rPr>
                <w:rFonts w:hint="eastAsia" w:ascii="宋体" w:hAnsi="宋体" w:eastAsia="宋体" w:cs="宋体"/>
                <w:sz w:val="28"/>
                <w:szCs w:val="28"/>
              </w:rPr>
            </w:pPr>
            <w:r>
              <w:rPr>
                <w:rFonts w:hint="eastAsia" w:ascii="宋体" w:hAnsi="宋体" w:eastAsia="宋体" w:cs="宋体"/>
                <w:sz w:val="20"/>
                <w:lang w:bidi="ar"/>
              </w:rPr>
              <w:t xml:space="preserve">支持背板以太网通讯</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8"/>
                <w:szCs w:val="28"/>
              </w:rPr>
            </w:pPr>
            <w:r>
              <w:rPr>
                <w:rFonts w:hint="eastAsia" w:ascii="宋体" w:hAnsi="宋体" w:eastAsia="宋体" w:cs="宋体"/>
                <w:sz w:val="20"/>
                <w:lang w:bidi="ar"/>
              </w:rPr>
              <w:t xml:space="preserve">块</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eastAsia="宋体" w:cs="宋体"/>
                <w:sz w:val="28"/>
                <w:szCs w:val="28"/>
              </w:rPr>
            </w:pPr>
            <w:r>
              <w:rPr>
                <w:rFonts w:hint="eastAsia" w:ascii="宋体" w:hAnsi="宋体" w:eastAsia="宋体" w:cs="宋体"/>
                <w:sz w:val="20"/>
                <w:lang w:bidi="ar"/>
              </w:rPr>
              <w:t xml:space="preserve">1</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widowControl/>
              <w:rPr>
                <w:rFonts w:hint="eastAsia" w:ascii="宋体" w:hAnsi="宋体" w:eastAsia="宋体" w:cs="宋体"/>
                <w:sz w:val="28"/>
                <w:szCs w:val="28"/>
              </w:rPr>
            </w:pPr>
            <w:r>
              <w:rPr>
                <w:rFonts w:hint="eastAsia" w:ascii="宋体" w:hAnsi="宋体" w:eastAsia="宋体" w:cs="宋体"/>
                <w:sz w:val="20"/>
                <w:lang w:bidi="ar"/>
              </w:rPr>
              <w:t xml:space="preserve">9</w:t>
            </w:r>
            <w:r/>
          </w:p>
        </w:tc>
        <w:tc>
          <w:tcPr>
            <w:tcBorders>
              <w:top w:val="single" w:color="000000" w:sz="4" w:space="0"/>
              <w:left w:val="single" w:color="000000" w:sz="4" w:space="0"/>
              <w:bottom w:val="single" w:color="000000" w:sz="4" w:space="0"/>
              <w:right w:val="single" w:color="000000" w:sz="4" w:space="0"/>
            </w:tcBorders>
            <w:tcW w:w="2962" w:type="dxa"/>
            <w:vAlign w:val="center"/>
            <w:textDirection w:val="lrTb"/>
            <w:noWrap/>
          </w:tcPr>
          <w:p>
            <w:pPr>
              <w:jc w:val="left"/>
              <w:widowControl/>
              <w:rPr>
                <w:rFonts w:hint="eastAsia" w:ascii="宋体" w:hAnsi="宋体" w:eastAsia="宋体" w:cs="宋体"/>
                <w:sz w:val="28"/>
                <w:szCs w:val="28"/>
              </w:rPr>
            </w:pPr>
            <w:r>
              <w:rPr>
                <w:rFonts w:hint="eastAsia" w:ascii="宋体" w:hAnsi="宋体" w:eastAsia="宋体" w:cs="宋体"/>
                <w:sz w:val="20"/>
                <w:lang w:bidi="ar"/>
              </w:rPr>
              <w:t xml:space="preserve">交换机</w:t>
            </w:r>
            <w:r/>
          </w:p>
        </w:tc>
        <w:tc>
          <w:tcPr>
            <w:tcBorders>
              <w:top w:val="single" w:color="000000" w:sz="4" w:space="0"/>
              <w:left w:val="single" w:color="000000" w:sz="4" w:space="0"/>
              <w:bottom w:val="single" w:color="000000" w:sz="4" w:space="0"/>
              <w:right w:val="single" w:color="000000" w:sz="4" w:space="0"/>
            </w:tcBorders>
            <w:tcW w:w="3160" w:type="dxa"/>
            <w:vAlign w:val="center"/>
            <w:textDirection w:val="lrTb"/>
            <w:noWrap w:val="false"/>
          </w:tcPr>
          <w:p>
            <w:pPr>
              <w:jc w:val="left"/>
              <w:widowControl/>
              <w:rPr>
                <w:rFonts w:hint="eastAsia" w:ascii="宋体" w:hAnsi="宋体" w:eastAsia="宋体" w:cs="宋体"/>
                <w:sz w:val="28"/>
                <w:szCs w:val="28"/>
              </w:rPr>
            </w:pPr>
            <w:r>
              <w:rPr>
                <w:rFonts w:hint="eastAsia" w:ascii="宋体" w:hAnsi="宋体" w:eastAsia="宋体" w:cs="宋体"/>
                <w:sz w:val="20"/>
                <w:lang w:bidi="ar"/>
              </w:rPr>
              <w:t xml:space="preserve">2×DC24V，16口，千兆</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8"/>
                <w:szCs w:val="28"/>
              </w:rPr>
            </w:pPr>
            <w:r>
              <w:rPr>
                <w:rFonts w:hint="eastAsia" w:ascii="宋体" w:hAnsi="宋体" w:eastAsia="宋体" w:cs="宋体"/>
                <w:sz w:val="20"/>
                <w:lang w:bidi="ar"/>
              </w:rPr>
              <w:t xml:space="preserve">块</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eastAsia="宋体" w:cs="宋体"/>
                <w:sz w:val="28"/>
                <w:szCs w:val="28"/>
              </w:rPr>
            </w:pPr>
            <w:r>
              <w:rPr>
                <w:rFonts w:hint="eastAsia" w:ascii="宋体" w:hAnsi="宋体" w:eastAsia="宋体" w:cs="宋体"/>
                <w:sz w:val="20"/>
                <w:lang w:bidi="ar"/>
              </w:rPr>
              <w:t xml:space="preserve">1</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10</w:t>
            </w:r>
            <w:r/>
          </w:p>
        </w:tc>
        <w:tc>
          <w:tcPr>
            <w:tcBorders>
              <w:top w:val="single" w:color="000000" w:sz="4" w:space="0"/>
              <w:left w:val="single" w:color="000000" w:sz="4" w:space="0"/>
              <w:bottom w:val="single" w:color="000000" w:sz="4" w:space="0"/>
              <w:right w:val="single" w:color="000000" w:sz="4" w:space="0"/>
            </w:tcBorders>
            <w:tcW w:w="2962" w:type="dxa"/>
            <w:vAlign w:val="center"/>
            <w:textDirection w:val="lrTb"/>
            <w:noWrap/>
          </w:tcPr>
          <w:p>
            <w:pPr>
              <w:jc w:val="left"/>
              <w:widowControl/>
              <w:rPr>
                <w:rFonts w:hint="eastAsia" w:ascii="宋体" w:hAnsi="宋体" w:eastAsia="宋体" w:cs="宋体"/>
                <w:sz w:val="28"/>
                <w:szCs w:val="28"/>
              </w:rPr>
            </w:pPr>
            <w:r>
              <w:rPr>
                <w:rFonts w:hint="eastAsia" w:ascii="宋体" w:hAnsi="宋体" w:eastAsia="宋体" w:cs="宋体"/>
                <w:sz w:val="20"/>
                <w:lang w:bidi="ar"/>
              </w:rPr>
              <w:t xml:space="preserve">触摸屏</w:t>
            </w:r>
            <w:r/>
          </w:p>
        </w:tc>
        <w:tc>
          <w:tcPr>
            <w:tcBorders>
              <w:top w:val="single" w:color="000000" w:sz="4" w:space="0"/>
              <w:left w:val="single" w:color="000000" w:sz="4" w:space="0"/>
              <w:bottom w:val="single" w:color="000000" w:sz="4" w:space="0"/>
              <w:right w:val="single" w:color="000000" w:sz="4" w:space="0"/>
            </w:tcBorders>
            <w:tcW w:w="3160" w:type="dxa"/>
            <w:vAlign w:val="center"/>
            <w:textDirection w:val="lrTb"/>
            <w:noWrap w:val="false"/>
          </w:tcPr>
          <w:p>
            <w:pPr>
              <w:jc w:val="left"/>
              <w:widowControl/>
              <w:rPr>
                <w:rFonts w:hint="eastAsia" w:ascii="宋体" w:hAnsi="宋体" w:eastAsia="宋体" w:cs="宋体"/>
                <w:sz w:val="28"/>
                <w:szCs w:val="28"/>
              </w:rPr>
            </w:pPr>
            <w:r>
              <w:rPr>
                <w:rFonts w:hint="eastAsia" w:ascii="宋体" w:hAnsi="宋体" w:eastAsia="宋体" w:cs="宋体"/>
                <w:sz w:val="20"/>
                <w:lang w:bidi="ar"/>
              </w:rPr>
              <w:t xml:space="preserve">15.6寸液晶屏，LED背光，分辨率1920*1080，四线电阻式，2GB内存，8GB闪存，8GB数据存储</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8"/>
                <w:szCs w:val="28"/>
              </w:rPr>
            </w:pPr>
            <w:r>
              <w:rPr>
                <w:rFonts w:hint="eastAsia" w:ascii="宋体" w:hAnsi="宋体" w:eastAsia="宋体" w:cs="宋体"/>
                <w:sz w:val="20"/>
                <w:lang w:bidi="ar"/>
              </w:rPr>
              <w:t xml:space="preserve">台</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eastAsia="宋体" w:cs="宋体"/>
                <w:sz w:val="28"/>
                <w:szCs w:val="28"/>
              </w:rPr>
            </w:pPr>
            <w:r>
              <w:rPr>
                <w:rFonts w:hint="eastAsia" w:ascii="宋体" w:hAnsi="宋体" w:eastAsia="宋体" w:cs="宋体"/>
                <w:sz w:val="20"/>
                <w:lang w:bidi="ar"/>
              </w:rPr>
              <w:t xml:space="preserve">1</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widowControl/>
              <w:rPr>
                <w:rFonts w:hint="eastAsia" w:ascii="宋体" w:hAnsi="宋体" w:eastAsia="宋体" w:cs="宋体"/>
                <w:sz w:val="28"/>
                <w:szCs w:val="28"/>
              </w:rPr>
            </w:pPr>
            <w:r>
              <w:rPr>
                <w:rFonts w:hint="eastAsia" w:ascii="宋体" w:hAnsi="宋体" w:eastAsia="宋体" w:cs="宋体"/>
                <w:sz w:val="20"/>
                <w:lang w:bidi="ar"/>
              </w:rPr>
              <w:t xml:space="preserve">11</w:t>
            </w:r>
            <w:r/>
          </w:p>
        </w:tc>
        <w:tc>
          <w:tcPr>
            <w:tcBorders>
              <w:top w:val="single" w:color="000000" w:sz="4" w:space="0"/>
              <w:left w:val="single" w:color="000000" w:sz="4" w:space="0"/>
              <w:bottom w:val="single" w:color="000000" w:sz="4" w:space="0"/>
              <w:right w:val="single" w:color="000000" w:sz="4" w:space="0"/>
            </w:tcBorders>
            <w:tcW w:w="2962" w:type="dxa"/>
            <w:vAlign w:val="center"/>
            <w:textDirection w:val="lrTb"/>
            <w:noWrap/>
          </w:tcPr>
          <w:p>
            <w:pPr>
              <w:jc w:val="left"/>
              <w:widowControl/>
              <w:rPr>
                <w:rFonts w:hint="eastAsia" w:ascii="宋体" w:hAnsi="宋体" w:eastAsia="宋体" w:cs="宋体"/>
                <w:sz w:val="20"/>
                <w:lang w:bidi="ar"/>
              </w:rPr>
            </w:pPr>
            <w:r>
              <w:rPr>
                <w:rFonts w:hint="eastAsia" w:ascii="宋体" w:hAnsi="宋体" w:eastAsia="宋体" w:cs="宋体"/>
                <w:sz w:val="20"/>
                <w:lang w:bidi="ar"/>
              </w:rPr>
              <w:t xml:space="preserve">空槽模块</w:t>
            </w:r>
            <w:r/>
          </w:p>
        </w:tc>
        <w:tc>
          <w:tcPr>
            <w:tcBorders>
              <w:top w:val="single" w:color="000000" w:sz="4" w:space="0"/>
              <w:left w:val="single" w:color="000000" w:sz="4" w:space="0"/>
              <w:bottom w:val="single" w:color="000000" w:sz="4" w:space="0"/>
              <w:right w:val="single" w:color="000000" w:sz="4" w:space="0"/>
            </w:tcBorders>
            <w:tcW w:w="3160" w:type="dxa"/>
            <w:vAlign w:val="center"/>
            <w:textDirection w:val="lrTb"/>
            <w:noWrap w:val="false"/>
          </w:tcPr>
          <w:p>
            <w:pPr>
              <w:jc w:val="left"/>
              <w:widowControl/>
              <w:rPr>
                <w:rFonts w:hint="eastAsia" w:ascii="宋体" w:hAnsi="宋体" w:eastAsia="宋体" w:cs="宋体"/>
                <w:sz w:val="20"/>
                <w:lang w:bidi="ar"/>
              </w:rPr>
            </w:pPr>
            <w:r>
              <w:rPr>
                <w:rFonts w:hint="eastAsia" w:ascii="宋体" w:hAnsi="宋体" w:eastAsia="宋体" w:cs="宋体"/>
                <w:sz w:val="20"/>
                <w:lang w:bidi="ar"/>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个</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6</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widowControl/>
              <w:rPr>
                <w:rFonts w:hint="eastAsia" w:ascii="宋体" w:hAnsi="宋体" w:eastAsia="宋体" w:cs="宋体"/>
                <w:sz w:val="28"/>
                <w:szCs w:val="28"/>
              </w:rPr>
            </w:pPr>
            <w:r>
              <w:rPr>
                <w:rFonts w:hint="eastAsia" w:ascii="宋体" w:hAnsi="宋体" w:eastAsia="宋体" w:cs="宋体"/>
                <w:sz w:val="20"/>
              </w:rPr>
              <w:t xml:space="preserve">12</w:t>
            </w:r>
            <w:r/>
          </w:p>
        </w:tc>
        <w:tc>
          <w:tcPr>
            <w:tcBorders>
              <w:top w:val="single" w:color="000000" w:sz="4" w:space="0"/>
              <w:left w:val="single" w:color="000000" w:sz="4" w:space="0"/>
              <w:bottom w:val="single" w:color="000000" w:sz="4" w:space="0"/>
              <w:right w:val="single" w:color="000000" w:sz="4" w:space="0"/>
            </w:tcBorders>
            <w:tcW w:w="2962" w:type="dxa"/>
            <w:vAlign w:val="center"/>
            <w:textDirection w:val="lrTb"/>
            <w:noWrap/>
          </w:tcPr>
          <w:p>
            <w:pPr>
              <w:jc w:val="left"/>
              <w:widowControl/>
              <w:rPr>
                <w:rFonts w:hint="eastAsia" w:ascii="宋体" w:hAnsi="宋体" w:eastAsia="宋体" w:cs="宋体"/>
                <w:sz w:val="28"/>
                <w:szCs w:val="28"/>
              </w:rPr>
            </w:pPr>
            <w:r>
              <w:rPr>
                <w:rFonts w:hint="eastAsia" w:ascii="宋体" w:hAnsi="宋体" w:eastAsia="宋体" w:cs="宋体"/>
                <w:sz w:val="20"/>
                <w:lang w:bidi="ar"/>
              </w:rPr>
              <w:t xml:space="preserve">辅材</w:t>
            </w:r>
            <w:r/>
          </w:p>
        </w:tc>
        <w:tc>
          <w:tcPr>
            <w:tcBorders>
              <w:top w:val="single" w:color="000000" w:sz="4" w:space="0"/>
              <w:left w:val="single" w:color="000000" w:sz="4" w:space="0"/>
              <w:bottom w:val="single" w:color="000000" w:sz="4" w:space="0"/>
              <w:right w:val="single" w:color="000000" w:sz="4" w:space="0"/>
            </w:tcBorders>
            <w:tcW w:w="3160" w:type="dxa"/>
            <w:vAlign w:val="center"/>
            <w:textDirection w:val="lrTb"/>
            <w:noWrap w:val="false"/>
          </w:tcPr>
          <w:p>
            <w:pPr>
              <w:jc w:val="left"/>
              <w:widowControl/>
              <w:rPr>
                <w:rFonts w:hint="eastAsia" w:ascii="宋体" w:hAnsi="宋体" w:eastAsia="宋体" w:cs="宋体"/>
                <w:sz w:val="28"/>
                <w:szCs w:val="28"/>
              </w:rPr>
            </w:pPr>
            <w:r>
              <w:rPr>
                <w:rFonts w:hint="eastAsia" w:ascii="宋体" w:hAnsi="宋体" w:eastAsia="宋体" w:cs="宋体"/>
                <w:sz w:val="20"/>
                <w:lang w:bidi="ar"/>
              </w:rPr>
              <w:t xml:space="preserve">柜内电缆、开关电源、线槽、空气开关、继电器等</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8"/>
                <w:szCs w:val="28"/>
              </w:rPr>
            </w:pPr>
            <w:r>
              <w:rPr>
                <w:rFonts w:hint="eastAsia" w:ascii="宋体" w:hAnsi="宋体" w:eastAsia="宋体" w:cs="宋体"/>
                <w:sz w:val="20"/>
                <w:lang w:bidi="ar"/>
              </w:rPr>
              <w:t xml:space="preserve">项</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eastAsia="宋体" w:cs="宋体"/>
                <w:sz w:val="28"/>
                <w:szCs w:val="28"/>
              </w:rPr>
            </w:pPr>
            <w:r>
              <w:rPr>
                <w:rFonts w:hint="eastAsia" w:ascii="宋体" w:hAnsi="宋体" w:eastAsia="宋体" w:cs="宋体"/>
                <w:sz w:val="20"/>
                <w:lang w:bidi="ar"/>
              </w:rPr>
              <w:t xml:space="preserve">1</w:t>
            </w:r>
            <w:r/>
          </w:p>
        </w:tc>
      </w:tr>
    </w:tbl>
    <w:p>
      <w:pPr>
        <w:ind w:firstLine="352"/>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6.1.7 数据库软件（人大金仓、海量数据、达梦）</w:t>
      </w:r>
      <w:r/>
    </w:p>
    <w:tbl>
      <w:tblPr>
        <w:tblStyle w:val="950"/>
        <w:tblW w:w="8825" w:type="dxa"/>
        <w:jc w:val="center"/>
        <w:tblLayout w:type="fixed"/>
        <w:tblCellMar>
          <w:left w:w="108" w:type="dxa"/>
          <w:top w:w="0" w:type="dxa"/>
          <w:right w:w="108" w:type="dxa"/>
          <w:bottom w:w="0" w:type="dxa"/>
        </w:tblCellMar>
        <w:tblLook w:val="04A0" w:firstRow="1" w:lastRow="0" w:firstColumn="1" w:lastColumn="0" w:noHBand="0" w:noVBand="1"/>
      </w:tblPr>
      <w:tblGrid>
        <w:gridCol w:w="1147"/>
        <w:gridCol w:w="7678"/>
      </w:tblGrid>
      <w:tr>
        <w:trPr>
          <w:jc w:val="center"/>
          <w:trHeight w:val="285"/>
        </w:trPr>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lang w:bidi="ar"/>
              </w:rPr>
              <w:t xml:space="preserve">项目</w:t>
            </w:r>
            <w:r/>
          </w:p>
        </w:tc>
        <w:tc>
          <w:tcPr>
            <w:tcBorders>
              <w:top w:val="single" w:color="000000" w:sz="4" w:space="0"/>
              <w:left w:val="single" w:color="000000" w:sz="4" w:space="0"/>
              <w:bottom w:val="single" w:color="000000" w:sz="4" w:space="0"/>
              <w:right w:val="single" w:color="000000" w:sz="4" w:space="0"/>
            </w:tcBorders>
            <w:tcW w:w="7678" w:type="dxa"/>
            <w:vAlign w:val="center"/>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lang w:bidi="ar"/>
              </w:rPr>
              <w:t xml:space="preserve">指标要求</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rPr>
                <w:rFonts w:hint="eastAsia" w:ascii="宋体" w:hAnsi="宋体" w:eastAsia="宋体" w:cs="宋体"/>
                <w:sz w:val="21"/>
                <w:szCs w:val="21"/>
                <w:lang w:bidi="ar"/>
              </w:rPr>
            </w:pPr>
            <w:r>
              <w:rPr>
                <w:rFonts w:hint="eastAsia" w:ascii="宋体" w:hAnsi="宋体" w:eastAsia="宋体" w:cs="宋体"/>
                <w:sz w:val="21"/>
                <w:szCs w:val="21"/>
                <w:lang w:bidi="ar"/>
              </w:rPr>
              <w:t xml:space="preserve">产品</w:t>
            </w:r>
            <w:r/>
          </w:p>
          <w:p>
            <w:pPr>
              <w:jc w:val="center"/>
              <w:rPr>
                <w:rFonts w:hint="eastAsia" w:ascii="宋体" w:hAnsi="宋体" w:eastAsia="宋体" w:cs="宋体"/>
                <w:sz w:val="21"/>
                <w:szCs w:val="21"/>
              </w:rPr>
            </w:pPr>
            <w:r>
              <w:rPr>
                <w:rFonts w:hint="eastAsia" w:ascii="宋体" w:hAnsi="宋体" w:eastAsia="宋体" w:cs="宋体"/>
                <w:sz w:val="21"/>
                <w:szCs w:val="21"/>
                <w:lang w:bidi="ar"/>
              </w:rPr>
              <w:t xml:space="preserve">标准</w:t>
            </w:r>
            <w:r/>
          </w:p>
        </w:tc>
        <w:tc>
          <w:tcPr>
            <w:tcBorders>
              <w:top w:val="single" w:color="000000" w:sz="4" w:space="0"/>
              <w:left w:val="single" w:color="000000" w:sz="4" w:space="0"/>
              <w:bottom w:val="single" w:color="000000" w:sz="4" w:space="0"/>
              <w:right w:val="single" w:color="000000" w:sz="4" w:space="0"/>
            </w:tcBorders>
            <w:tcW w:w="7678"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国产数据库，</w:t>
            </w:r>
            <w:r>
              <w:rPr>
                <w:rFonts w:hint="eastAsia" w:ascii="宋体" w:hAnsi="宋体" w:eastAsia="宋体" w:cs="宋体"/>
                <w:sz w:val="21"/>
                <w:szCs w:val="21"/>
                <w:lang w:bidi="ar"/>
              </w:rPr>
              <w:t xml:space="preserve">要求软件自主可控，从底层保证系统的安全性。</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147" w:type="dxa"/>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lang w:bidi="ar"/>
              </w:rPr>
              <w:t xml:space="preserve">基本要求</w:t>
            </w:r>
            <w:r/>
          </w:p>
        </w:tc>
        <w:tc>
          <w:tcPr>
            <w:tcBorders>
              <w:top w:val="single" w:color="000000" w:sz="4" w:space="0"/>
              <w:left w:val="single" w:color="000000" w:sz="4" w:space="0"/>
              <w:bottom w:val="single" w:color="000000" w:sz="4" w:space="0"/>
              <w:right w:val="single" w:color="000000" w:sz="4" w:space="0"/>
            </w:tcBorders>
            <w:tcW w:w="7678" w:type="dxa"/>
            <w:textDirection w:val="lrTb"/>
            <w:noWrap w:val="false"/>
          </w:tcPr>
          <w:p>
            <w:pPr>
              <w:rPr>
                <w:rFonts w:hint="eastAsia" w:ascii="宋体" w:hAnsi="宋体" w:eastAsia="宋体" w:cs="宋体"/>
                <w:sz w:val="21"/>
                <w:szCs w:val="21"/>
                <w:lang w:bidi="ar"/>
              </w:rPr>
            </w:pPr>
            <w:r>
              <w:rPr>
                <w:rFonts w:hint="eastAsia" w:ascii="宋体" w:hAnsi="宋体" w:eastAsia="宋体" w:cs="宋体"/>
                <w:sz w:val="21"/>
                <w:szCs w:val="21"/>
                <w:lang w:bidi="ar"/>
              </w:rPr>
              <w:t xml:space="preserve">产品适配鲲鹏、飞腾、海光等国产芯片服务器。</w:t>
            </w:r>
            <w:r/>
          </w:p>
          <w:p>
            <w:pPr>
              <w:rPr>
                <w:rFonts w:hint="eastAsia" w:ascii="宋体" w:hAnsi="宋体" w:eastAsia="宋体" w:cs="宋体"/>
                <w:sz w:val="21"/>
                <w:szCs w:val="21"/>
              </w:rPr>
            </w:pPr>
            <w:r>
              <w:rPr>
                <w:rFonts w:hint="eastAsia" w:ascii="宋体" w:hAnsi="宋体" w:eastAsia="宋体" w:cs="宋体"/>
                <w:sz w:val="21"/>
                <w:szCs w:val="21"/>
                <w:lang w:bidi="ar"/>
              </w:rPr>
              <w:t xml:space="preserve">产品适配麒麟、统信等国产安全操作系统。</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7678" w:type="dxa"/>
            <w:textDirection w:val="lrTb"/>
            <w:noWrap w:val="false"/>
          </w:tcPr>
          <w:p>
            <w:pPr>
              <w:rPr>
                <w:rFonts w:hint="eastAsia" w:ascii="宋体" w:hAnsi="宋体" w:eastAsia="宋体" w:cs="宋体"/>
                <w:sz w:val="21"/>
                <w:szCs w:val="21"/>
              </w:rPr>
            </w:pPr>
            <w:r>
              <w:rPr>
                <w:rFonts w:hint="eastAsia" w:ascii="宋体" w:hAnsi="宋体" w:eastAsia="宋体" w:cs="宋体"/>
                <w:sz w:val="21"/>
                <w:szCs w:val="21"/>
                <w:lang w:bidi="ar"/>
              </w:rPr>
              <w:t xml:space="preserve">产品应符合国家标准字符集，支持信息系统中文字符要求，数据库需要支持UNICODE、GBK和GB18030字符集。</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7678" w:type="dxa"/>
            <w:textDirection w:val="lrTb"/>
            <w:noWrap w:val="false"/>
          </w:tcPr>
          <w:p>
            <w:pPr>
              <w:rPr>
                <w:rFonts w:hint="eastAsia" w:ascii="宋体" w:hAnsi="宋体" w:eastAsia="宋体" w:cs="宋体"/>
                <w:sz w:val="21"/>
                <w:szCs w:val="21"/>
              </w:rPr>
            </w:pPr>
            <w:r>
              <w:rPr>
                <w:rFonts w:hint="eastAsia" w:ascii="宋体" w:hAnsi="宋体" w:eastAsia="宋体" w:cs="宋体"/>
                <w:sz w:val="21"/>
                <w:szCs w:val="21"/>
                <w:lang w:bidi="ar"/>
              </w:rPr>
              <w:t xml:space="preserve">SQL标准支持：支持ANSI/ISO SQL 92、ANSI/ISO SQL 99、ANSI/ISO SQL 2003标准。</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7678" w:type="dxa"/>
            <w:textDirection w:val="lrTb"/>
            <w:noWrap w:val="false"/>
          </w:tcPr>
          <w:p>
            <w:pPr>
              <w:rPr>
                <w:rFonts w:hint="eastAsia" w:ascii="宋体" w:hAnsi="宋体" w:eastAsia="宋体" w:cs="宋体"/>
                <w:sz w:val="21"/>
                <w:szCs w:val="21"/>
              </w:rPr>
            </w:pPr>
            <w:r>
              <w:rPr>
                <w:rFonts w:hint="eastAsia" w:ascii="宋体" w:hAnsi="宋体" w:eastAsia="宋体" w:cs="宋体"/>
                <w:sz w:val="21"/>
                <w:szCs w:val="21"/>
                <w:lang w:bidi="ar"/>
              </w:rPr>
              <w:t xml:space="preserve">支持20个以上【实际35个（array_agg、avg、bit_and、bit_or、count、every、json_agg、 jsonb_agg、son_object_agg、max、min、</w:t>
            </w:r>
            <w:r>
              <w:rPr>
                <w:rFonts w:hint="eastAsia" w:ascii="宋体" w:hAnsi="宋体" w:eastAsia="宋体" w:cs="宋体"/>
                <w:sz w:val="21"/>
                <w:szCs w:val="21"/>
                <w:lang w:bidi="ar"/>
              </w:rPr>
              <w:t xml:space="preserve">string_agg、sum、corr、covar_pop、covar_samp、regr_avgx、regr_avgy、regr_count、 regr_r2、regr_sxx、regr_syy、regr_slope、stddev、stddev_pop、variance、var_pop、var_samp、wm_concat、jsonb_object_agg、bool_or、bool_and、regr_sxy、regr_intercept、 stddev_samp）窗】窗口函数可以支持distinct用法。</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7678" w:type="dxa"/>
            <w:textDirection w:val="lrTb"/>
            <w:noWrap w:val="false"/>
          </w:tcPr>
          <w:p>
            <w:pPr>
              <w:rPr>
                <w:rFonts w:hint="eastAsia" w:ascii="宋体" w:hAnsi="宋体" w:eastAsia="宋体" w:cs="宋体"/>
                <w:sz w:val="21"/>
                <w:szCs w:val="21"/>
              </w:rPr>
            </w:pPr>
            <w:r>
              <w:rPr>
                <w:rFonts w:hint="eastAsia" w:ascii="宋体" w:hAnsi="宋体" w:eastAsia="宋体" w:cs="宋体"/>
                <w:sz w:val="21"/>
                <w:szCs w:val="21"/>
                <w:lang w:bidi="ar"/>
              </w:rPr>
              <w:t xml:space="preserve">支持一个语句内同时更新多个表语法功能；支持更新和删除语句通过 LIMIT 子句和 ORDER BY 子句的同时使用，限定操作影响的行数。</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7678" w:type="dxa"/>
            <w:textDirection w:val="lrTb"/>
            <w:noWrap w:val="false"/>
          </w:tcPr>
          <w:p>
            <w:pPr>
              <w:rPr>
                <w:rFonts w:hint="eastAsia" w:ascii="宋体" w:hAnsi="宋体" w:eastAsia="宋体" w:cs="宋体"/>
                <w:sz w:val="21"/>
                <w:szCs w:val="21"/>
              </w:rPr>
            </w:pPr>
            <w:r>
              <w:rPr>
                <w:rFonts w:hint="eastAsia" w:ascii="宋体" w:hAnsi="宋体" w:eastAsia="宋体" w:cs="宋体"/>
                <w:sz w:val="21"/>
                <w:szCs w:val="21"/>
                <w:lang w:bidi="ar"/>
              </w:rPr>
              <w:t xml:space="preserve">提供多种开发接口及技术框架，包括：NET(Ef6、EFCORE)、OTL、Golang、JAVA(JDBC、Hibernate、Mybatis-plus)、ESQL、NODEJS、OCI、OCCI、ODBC、PHP、Python(Python2、Python3、SQLAlchemy、Django)、QT、Ruby。</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147" w:type="dxa"/>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lang w:bidi="ar"/>
              </w:rPr>
              <w:t xml:space="preserve">高可用性</w:t>
            </w:r>
            <w:r/>
          </w:p>
        </w:tc>
        <w:tc>
          <w:tcPr>
            <w:tcBorders>
              <w:top w:val="single" w:color="000000" w:sz="4" w:space="0"/>
              <w:left w:val="single" w:color="000000" w:sz="4" w:space="0"/>
              <w:bottom w:val="single" w:color="000000" w:sz="4" w:space="0"/>
              <w:right w:val="single" w:color="000000" w:sz="4" w:space="0"/>
            </w:tcBorders>
            <w:tcW w:w="7678" w:type="dxa"/>
            <w:textDirection w:val="lrTb"/>
            <w:noWrap w:val="false"/>
          </w:tcPr>
          <w:p>
            <w:pPr>
              <w:rPr>
                <w:rFonts w:hint="eastAsia" w:ascii="宋体" w:hAnsi="宋体" w:eastAsia="宋体" w:cs="宋体"/>
                <w:sz w:val="21"/>
                <w:szCs w:val="21"/>
              </w:rPr>
            </w:pPr>
            <w:r>
              <w:rPr>
                <w:rFonts w:hint="eastAsia" w:ascii="宋体" w:hAnsi="宋体" w:eastAsia="宋体" w:cs="宋体"/>
                <w:sz w:val="21"/>
                <w:szCs w:val="21"/>
                <w:lang w:bidi="ar"/>
              </w:rPr>
              <w:t xml:space="preserve">支持物理备份及恢复，包括全量、增量和差异备份及恢复功能；支持恢复到指定时间点；支持归档备份；支持逻辑备份及还原，支持按照全库、用户（模式）和数据表多级的备份和恢复方式；支持跨平台备份还原。</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7678" w:type="dxa"/>
            <w:textDirection w:val="lrTb"/>
            <w:noWrap w:val="false"/>
          </w:tcPr>
          <w:p>
            <w:pPr>
              <w:rPr>
                <w:rFonts w:hint="eastAsia" w:ascii="宋体" w:hAnsi="宋体" w:eastAsia="宋体" w:cs="宋体"/>
                <w:sz w:val="21"/>
                <w:szCs w:val="21"/>
              </w:rPr>
            </w:pPr>
            <w:r>
              <w:rPr>
                <w:rFonts w:hint="eastAsia" w:ascii="宋体" w:hAnsi="宋体" w:eastAsia="宋体" w:cs="宋体"/>
                <w:sz w:val="21"/>
                <w:szCs w:val="21"/>
                <w:lang w:bidi="ar"/>
              </w:rPr>
              <w:t xml:space="preserve">支持数据库繁忙应用按策略限流、手动限流；支持数据库故障应用自动或者手动切机，避免业务中断。</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147" w:type="dxa"/>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lang w:bidi="ar"/>
              </w:rPr>
              <w:t xml:space="preserve">性能指标</w:t>
            </w:r>
            <w:r/>
          </w:p>
        </w:tc>
        <w:tc>
          <w:tcPr>
            <w:tcBorders>
              <w:top w:val="single" w:color="000000" w:sz="4" w:space="0"/>
              <w:left w:val="single" w:color="000000" w:sz="4" w:space="0"/>
              <w:bottom w:val="single" w:color="000000" w:sz="4" w:space="0"/>
              <w:right w:val="single" w:color="000000" w:sz="4" w:space="0"/>
            </w:tcBorders>
            <w:tcW w:w="7678" w:type="dxa"/>
            <w:textDirection w:val="lrTb"/>
            <w:noWrap w:val="false"/>
          </w:tcPr>
          <w:p>
            <w:pPr>
              <w:rPr>
                <w:rFonts w:hint="eastAsia" w:ascii="宋体" w:hAnsi="宋体" w:eastAsia="宋体" w:cs="宋体"/>
                <w:sz w:val="21"/>
                <w:szCs w:val="21"/>
              </w:rPr>
            </w:pPr>
            <w:r>
              <w:rPr>
                <w:rFonts w:hint="eastAsia" w:ascii="宋体" w:hAnsi="宋体" w:eastAsia="宋体"/>
                <w:sz w:val="21"/>
                <w:szCs w:val="21"/>
              </w:rPr>
              <w:t xml:space="preserve">TPC-C吞吐量（tpmC），单机：在3000仓3000并发下持续运行60分钟，tpmC值达240万个/分钟。</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7678" w:type="dxa"/>
            <w:textDirection w:val="lrTb"/>
            <w:noWrap w:val="false"/>
          </w:tcPr>
          <w:p>
            <w:pPr>
              <w:rPr>
                <w:rFonts w:hint="eastAsia" w:ascii="宋体" w:hAnsi="宋体" w:eastAsia="宋体" w:cs="宋体"/>
                <w:sz w:val="21"/>
                <w:szCs w:val="21"/>
              </w:rPr>
            </w:pPr>
            <w:r>
              <w:rPr>
                <w:rFonts w:hint="eastAsia" w:ascii="宋体" w:hAnsi="宋体" w:eastAsia="宋体" w:cs="宋体"/>
                <w:sz w:val="21"/>
                <w:szCs w:val="21"/>
                <w:lang w:bidi="ar"/>
              </w:rPr>
              <w:t xml:space="preserve">单机单实例 TPC-E 性能测试，在64 核，256G 内存，操作系统麒麟 V10 测试环境下，测试 5 分钟，数据规模 scale factor 为 500 情况下，测试数据库性能指标达到 4700 trtps。</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迁移性</w:t>
            </w:r>
            <w:r/>
          </w:p>
        </w:tc>
        <w:tc>
          <w:tcPr>
            <w:tcBorders>
              <w:top w:val="single" w:color="000000" w:sz="4" w:space="0"/>
              <w:left w:val="single" w:color="000000" w:sz="4" w:space="0"/>
              <w:bottom w:val="single" w:color="000000" w:sz="4" w:space="0"/>
              <w:right w:val="single" w:color="000000" w:sz="4" w:space="0"/>
            </w:tcBorders>
            <w:tcW w:w="7678" w:type="dxa"/>
            <w:textDirection w:val="lrTb"/>
            <w:noWrap w:val="false"/>
          </w:tcPr>
          <w:p>
            <w:pPr>
              <w:widowControl/>
              <w:rPr>
                <w:rFonts w:hint="eastAsia" w:ascii="宋体" w:hAnsi="宋体" w:eastAsia="宋体" w:cs="宋体"/>
                <w:sz w:val="21"/>
                <w:szCs w:val="21"/>
                <w:lang w:val="zh-CN" w:bidi="ar"/>
              </w:rPr>
            </w:pPr>
            <w:r>
              <w:rPr>
                <w:rFonts w:hint="eastAsia" w:ascii="宋体" w:hAnsi="宋体" w:eastAsia="宋体" w:cs="宋体"/>
                <w:sz w:val="21"/>
                <w:szCs w:val="21"/>
                <w:lang w:val="zh-CN" w:bidi="ar"/>
              </w:rPr>
              <w:t xml:space="preserve">提供配套迁移工具，支持多模式并行迁移，按模式生成日志和报告；</w:t>
            </w:r>
            <w:r/>
          </w:p>
          <w:p>
            <w:pPr>
              <w:rPr>
                <w:rFonts w:hint="eastAsia" w:ascii="宋体" w:hAnsi="宋体" w:eastAsia="宋体" w:cs="宋体"/>
                <w:sz w:val="21"/>
                <w:szCs w:val="21"/>
              </w:rPr>
            </w:pPr>
            <w:r>
              <w:rPr>
                <w:rFonts w:hint="eastAsia" w:ascii="宋体" w:hAnsi="宋体" w:eastAsia="宋体" w:cs="宋体"/>
                <w:sz w:val="21"/>
                <w:szCs w:val="21"/>
                <w:lang w:val="zh-CN" w:bidi="ar"/>
              </w:rPr>
              <w:t xml:space="preserve">支持表对象（主键、索引、外键、检查约束、唯一约束）和表数据，以及视图、序列、函数、存储过程、程序包、同义词、触发器数据库对象的迁移，可配置迁移对象的包含（只迁移）/排除（不迁移），配置项可通过文件导入</w:t>
            </w:r>
            <w:r>
              <w:rPr>
                <w:rFonts w:hint="eastAsia" w:ascii="宋体" w:hAnsi="宋体" w:eastAsia="宋体" w:cs="宋体"/>
                <w:sz w:val="21"/>
                <w:szCs w:val="21"/>
                <w:lang w:bidi="ar"/>
              </w:rPr>
              <w:t xml:space="preserve">。</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147" w:type="dxa"/>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安全性</w:t>
            </w:r>
            <w:r/>
          </w:p>
        </w:tc>
        <w:tc>
          <w:tcPr>
            <w:tcBorders>
              <w:top w:val="single" w:color="000000" w:sz="4" w:space="0"/>
              <w:left w:val="single" w:color="000000" w:sz="4" w:space="0"/>
              <w:bottom w:val="single" w:color="auto" w:sz="4" w:space="0"/>
              <w:right w:val="single" w:color="000000" w:sz="4" w:space="0"/>
            </w:tcBorders>
            <w:tcW w:w="7678" w:type="dxa"/>
            <w:textDirection w:val="lrTb"/>
            <w:noWrap w:val="false"/>
          </w:tcPr>
          <w:p>
            <w:pPr>
              <w:rPr>
                <w:rFonts w:hint="eastAsia" w:ascii="宋体" w:hAnsi="宋体" w:eastAsia="宋体" w:cs="宋体"/>
                <w:sz w:val="21"/>
                <w:szCs w:val="21"/>
              </w:rPr>
            </w:pPr>
            <w:r>
              <w:rPr>
                <w:rFonts w:hint="eastAsia" w:ascii="宋体" w:hAnsi="宋体" w:eastAsia="宋体" w:cs="宋体"/>
                <w:sz w:val="21"/>
                <w:szCs w:val="21"/>
                <w:lang w:bidi="ar"/>
              </w:rPr>
              <w:t xml:space="preserve">主要功能包括数据存储、访问控制、身份认证、安全审计、数据备份与恢复、数据存储保密性、数据传输保密性等功能。</w:t>
            </w:r>
            <w:r/>
          </w:p>
        </w:tc>
      </w:tr>
      <w:tr>
        <w:trPr>
          <w:jc w:val="center"/>
          <w:trHeight w:val="270"/>
        </w:trPr>
        <w:tc>
          <w:tcPr>
            <w:tcBorders>
              <w:top w:val="single" w:color="000000" w:sz="4" w:space="0"/>
              <w:left w:val="single" w:color="000000" w:sz="4" w:space="0"/>
              <w:bottom w:val="single" w:color="000000" w:sz="4" w:space="0"/>
              <w:right w:val="single" w:color="auto" w:sz="4" w:space="0"/>
            </w:tcBorders>
            <w:tcW w:w="1147"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678" w:type="dxa"/>
            <w:textDirection w:val="lrTb"/>
            <w:noWrap w:val="false"/>
          </w:tcPr>
          <w:p>
            <w:pPr>
              <w:rPr>
                <w:rFonts w:hint="eastAsia" w:ascii="宋体" w:hAnsi="宋体" w:eastAsia="宋体" w:cs="宋体"/>
                <w:sz w:val="21"/>
                <w:szCs w:val="21"/>
              </w:rPr>
            </w:pPr>
            <w:r>
              <w:rPr>
                <w:rFonts w:hint="eastAsia" w:ascii="宋体" w:hAnsi="宋体" w:eastAsia="宋体" w:cs="宋体"/>
                <w:sz w:val="21"/>
                <w:szCs w:val="21"/>
                <w:lang w:bidi="ar"/>
              </w:rPr>
              <w:t xml:space="preserve">数据库系统支持数据库管理员(SYSTEM)，数据库安全员(SSO)，数据库审计员 (SAO)和数据库对象操作员 (SOO)“多权分立”的安全设计架构，在行级访问控制具备安全员为用户授予READ、FULL 、WRITEUP 、WRITEDOWN、WRITEACROSS策略特权的能力。</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000000" w:sz="4" w:space="0"/>
              <w:bottom w:val="single" w:color="000000" w:sz="4" w:space="0"/>
              <w:right w:val="single" w:color="000000" w:sz="4" w:space="0"/>
            </w:tcBorders>
            <w:tcW w:w="7678" w:type="dxa"/>
            <w:textDirection w:val="lrTb"/>
            <w:noWrap w:val="false"/>
          </w:tcPr>
          <w:p>
            <w:pPr>
              <w:rPr>
                <w:rFonts w:hint="eastAsia" w:ascii="宋体" w:hAnsi="宋体" w:eastAsia="宋体" w:cs="宋体"/>
                <w:sz w:val="21"/>
                <w:szCs w:val="21"/>
                <w:lang w:bidi="ar"/>
              </w:rPr>
            </w:pPr>
            <w:r>
              <w:rPr>
                <w:rFonts w:hint="eastAsia" w:ascii="宋体" w:hAnsi="宋体" w:eastAsia="宋体" w:cs="宋体"/>
                <w:sz w:val="21"/>
                <w:szCs w:val="21"/>
                <w:lang w:val="zh-CN" w:bidi="ar"/>
              </w:rPr>
              <w:t xml:space="preserve">对任意用户表、database对象做逻辑保护，不会被逻辑删除；支持操作系统级数据保护功能，可以防止在操作系统层面使用rm命令误删除数据表空间目录或数据文件</w:t>
            </w:r>
            <w:r>
              <w:rPr>
                <w:rFonts w:hint="eastAsia" w:ascii="宋体" w:hAnsi="宋体" w:eastAsia="宋体" w:cs="宋体"/>
                <w:sz w:val="21"/>
                <w:szCs w:val="21"/>
                <w:lang w:bidi="ar"/>
              </w:rPr>
              <w:t xml:space="preserve">。</w:t>
            </w:r>
            <w:r/>
          </w:p>
        </w:tc>
      </w:tr>
      <w:tr>
        <w:trPr>
          <w:jc w:val="center"/>
          <w:trHeight w:val="570"/>
        </w:trPr>
        <w:tc>
          <w:tcPr>
            <w:tcBorders>
              <w:top w:val="single" w:color="000000" w:sz="4" w:space="0"/>
              <w:left w:val="single" w:color="000000" w:sz="4" w:space="0"/>
              <w:bottom w:val="none" w:color="000000" w:sz="4" w:space="0"/>
              <w:right w:val="single" w:color="000000" w:sz="4" w:space="0"/>
            </w:tcBorders>
            <w:tcW w:w="1147" w:type="dxa"/>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可维护性</w:t>
            </w:r>
            <w:r/>
          </w:p>
        </w:tc>
        <w:tc>
          <w:tcPr>
            <w:tcBorders>
              <w:top w:val="single" w:color="000000" w:sz="4" w:space="0"/>
              <w:left w:val="single" w:color="000000" w:sz="4" w:space="0"/>
              <w:bottom w:val="single" w:color="000000" w:sz="4" w:space="0"/>
              <w:right w:val="single" w:color="000000" w:sz="4" w:space="0"/>
            </w:tcBorders>
            <w:tcW w:w="7678" w:type="dxa"/>
            <w:textDirection w:val="lrTb"/>
            <w:noWrap w:val="false"/>
          </w:tcPr>
          <w:p>
            <w:pPr>
              <w:rPr>
                <w:rFonts w:hint="eastAsia" w:ascii="宋体" w:hAnsi="宋体" w:eastAsia="宋体" w:cs="宋体"/>
                <w:sz w:val="21"/>
                <w:szCs w:val="21"/>
              </w:rPr>
            </w:pPr>
            <w:r>
              <w:rPr>
                <w:rFonts w:hint="eastAsia" w:ascii="宋体" w:hAnsi="宋体" w:eastAsia="宋体" w:cs="宋体"/>
                <w:sz w:val="21"/>
                <w:szCs w:val="21"/>
                <w:lang w:bidi="ar"/>
              </w:rPr>
              <w:t xml:space="preserve">支持基于客户端和浏览器的调试功能，支持存储过程，函数，程序包，匿名块的调试，可以在存储过程，函数，程序包，设置断点，进行调试跟踪，查看堆栈、变量和断点信息。</w:t>
            </w:r>
            <w:r/>
          </w:p>
        </w:tc>
      </w:tr>
      <w:tr>
        <w:trPr>
          <w:jc w:val="center"/>
          <w:trHeight w:val="285"/>
        </w:trPr>
        <w:tc>
          <w:tcPr>
            <w:tcBorders>
              <w:top w:val="single" w:color="000000" w:sz="4" w:space="0"/>
              <w:left w:val="single" w:color="000000" w:sz="4" w:space="0"/>
              <w:bottom w:val="none" w:color="000000" w:sz="4" w:space="0"/>
              <w:right w:val="single" w:color="000000" w:sz="4" w:space="0"/>
            </w:tcBorders>
            <w:tcW w:w="1147"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7678" w:type="dxa"/>
            <w:textDirection w:val="lrTb"/>
            <w:noWrap w:val="false"/>
          </w:tcPr>
          <w:p>
            <w:pPr>
              <w:rPr>
                <w:rFonts w:hint="eastAsia" w:ascii="宋体" w:hAnsi="宋体" w:eastAsia="宋体" w:cs="宋体"/>
                <w:sz w:val="21"/>
                <w:szCs w:val="21"/>
              </w:rPr>
            </w:pPr>
            <w:r>
              <w:rPr>
                <w:rFonts w:hint="eastAsia" w:ascii="宋体" w:hAnsi="宋体" w:eastAsia="宋体" w:cs="宋体"/>
                <w:sz w:val="21"/>
                <w:szCs w:val="21"/>
                <w:lang w:bidi="ar"/>
              </w:rPr>
              <w:t xml:space="preserve">支持自动工具完成集群安装、部署与版本升级，支持图形化集中管理运维工具（提供功能丰富可视化、界面化的数据</w:t>
            </w:r>
            <w:r>
              <w:rPr>
                <w:rFonts w:hint="eastAsia" w:ascii="宋体" w:hAnsi="宋体" w:eastAsia="宋体" w:cs="宋体"/>
                <w:sz w:val="21"/>
                <w:szCs w:val="21"/>
                <w:lang w:bidi="ar"/>
              </w:rPr>
              <w:t xml:space="preserve">库的运维监控管理能力，实现灵活配置管理），支持在线扩缩容，版本升级，备份与恢复系统，可管理数据库集群的物理资源、实例管理、日志管理，智能可视化的性能分析与监控告警，慢SQL分析、SQL执行计划展示与分析，支持对数据库实例的全部关键指标进行监控（包括底层的节点监控、集群模块监控；包括数据库层面的访问监控、负载监控、查询缓存监控等），支持集中式部署形态和分布式部署形态可在同一套管控平台进行管理，提供数据库客户端工具，实现 sql 基本开发功能，支持对于数据库基本对象(包括表、存储过程、视图、索引等)的常见操作。</w:t>
            </w:r>
            <w:r/>
          </w:p>
        </w:tc>
      </w:tr>
      <w:tr>
        <w:trPr>
          <w:jc w:val="center"/>
          <w:trHeight w:val="285"/>
        </w:trPr>
        <w:tc>
          <w:tcPr>
            <w:tcBorders>
              <w:top w:val="single" w:color="000000" w:sz="4" w:space="0"/>
              <w:left w:val="single" w:color="000000" w:sz="4" w:space="0"/>
              <w:bottom w:val="none" w:color="000000" w:sz="4" w:space="0"/>
              <w:right w:val="single" w:color="000000" w:sz="4" w:space="0"/>
            </w:tcBorders>
            <w:tcW w:w="1147"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7678" w:type="dxa"/>
            <w:textDirection w:val="lrTb"/>
            <w:noWrap w:val="false"/>
          </w:tcPr>
          <w:p>
            <w:pPr>
              <w:rPr>
                <w:rFonts w:hint="eastAsia" w:ascii="宋体" w:hAnsi="宋体" w:eastAsia="宋体" w:cs="宋体"/>
                <w:sz w:val="21"/>
                <w:szCs w:val="21"/>
              </w:rPr>
            </w:pPr>
            <w:r>
              <w:rPr>
                <w:rFonts w:hint="eastAsia" w:ascii="宋体" w:hAnsi="宋体" w:eastAsia="宋体" w:cs="宋体"/>
                <w:sz w:val="21"/>
                <w:szCs w:val="21"/>
                <w:lang w:bidi="ar"/>
              </w:rPr>
              <w:t xml:space="preserve">支持类Oracle ADDM报告，支持不少于5个大项，细分建议项不少于20个，包括数据库时间分解、TOP SQL建议、使用扩展SQL协议建议、CPU负载高建议、优化回滚事务建议、优化堆页面裁剪建议、TOP等待事件建议、日志缓存写锁冲突建议、日志文件写锁冲突建议、存储IO分解。</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7678" w:type="dxa"/>
            <w:textDirection w:val="lrTb"/>
            <w:noWrap w:val="false"/>
          </w:tcPr>
          <w:p>
            <w:pPr>
              <w:rPr>
                <w:rFonts w:hint="eastAsia" w:ascii="宋体" w:hAnsi="宋体" w:eastAsia="宋体" w:cs="宋体"/>
                <w:sz w:val="21"/>
                <w:szCs w:val="21"/>
              </w:rPr>
            </w:pPr>
            <w:r>
              <w:rPr>
                <w:rFonts w:hint="eastAsia" w:ascii="宋体" w:hAnsi="宋体" w:eastAsia="宋体" w:cs="宋体"/>
                <w:sz w:val="21"/>
                <w:szCs w:val="21"/>
                <w:lang w:bidi="ar"/>
              </w:rPr>
              <w:t xml:space="preserve">对集群日志、数据库日志，可以按照需求，进行正则匹配的方式对多个数据库节点一键收集汇总，并进行系统时间矫正后，反馈收集分析结果。</w:t>
            </w:r>
            <w:r/>
          </w:p>
        </w:tc>
      </w:tr>
    </w:tbl>
    <w:p>
      <w:pPr>
        <w:rPr>
          <w:rFonts w:eastAsia="宋体"/>
          <w:sz w:val="21"/>
        </w:rPr>
      </w:pPr>
      <w:r>
        <w:rPr>
          <w:rFonts w:eastAsia="宋体"/>
          <w:sz w:val="21"/>
        </w:rPr>
      </w:r>
      <w:r/>
    </w:p>
    <w:p>
      <w:pPr>
        <w:jc w:val="left"/>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6.1.8 同步时钟</w:t>
      </w:r>
      <w:r/>
    </w:p>
    <w:p>
      <w:pPr>
        <w:ind w:firstLine="352"/>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采用双天线，支持NTP直接对时。</w:t>
      </w:r>
      <w:r/>
    </w:p>
    <w:p>
      <w:pPr>
        <w:ind w:firstLine="352"/>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其中GPS 接收器：</w:t>
      </w:r>
      <w:r/>
    </w:p>
    <w:p>
      <w:pPr>
        <w:ind w:firstLine="352"/>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接收频率：1575.42MHz（L1 信号）；接收灵敏度：捕获〈-160dBW，跟踪〈-163dBW；</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同时跟踪：正常状态下可同时跟踪 1～12 颗 GPS 卫星；装置冷启动时不小于 4 颗卫星；装置热启动时不小于 1 颗卫星；捕获时间：装置冷启动时，〈3min，装置热启动时，〈1min；内部电池：电池类型：锂电池。</w:t>
      </w:r>
      <w:r/>
    </w:p>
    <w:p>
      <w:pPr>
        <w:ind w:firstLine="352"/>
        <w:jc w:val="left"/>
        <w:spacing w:line="360" w:lineRule="auto"/>
        <w:rPr>
          <w:rFonts w:hint="eastAsia" w:ascii="宋体" w:hAnsi="宋体" w:eastAsia="宋体" w:cs="宋体"/>
          <w:sz w:val="24"/>
          <w:szCs w:val="24"/>
        </w:rPr>
      </w:pPr>
      <w:r/>
      <w:bookmarkStart w:id="69" w:name="bookmark5"/>
      <w:r/>
      <w:bookmarkEnd w:id="69"/>
      <w:r>
        <w:rPr>
          <w:rFonts w:hint="eastAsia" w:ascii="宋体" w:hAnsi="宋体" w:eastAsia="宋体" w:cs="宋体"/>
          <w:sz w:val="24"/>
          <w:szCs w:val="24"/>
        </w:rPr>
        <w:t xml:space="preserve">北斗接收器：</w:t>
      </w:r>
      <w:r/>
    </w:p>
    <w:p>
      <w:pPr>
        <w:ind w:firstLine="352"/>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接收频率： 1561.098MHz（B1 信号）；同时跟踪：正常状态下可同时跟踪 1～12 颗北斗卫星；接收机灵敏度： -157.6dBW；冷启动首捕时间：≤5 分；失锁重捕时间：≤45  秒；定位精度：优于 100 m(1σ)(输入高程误差 10m)  ；授时 1PPS 精度：优于 100nS(静态，初始化精确位置信息， 1σ)。</w:t>
      </w:r>
      <w:r/>
    </w:p>
    <w:p>
      <w:pPr>
        <w:jc w:val="left"/>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6.1.9  服务器（浪潮、曙光、H3C）</w:t>
      </w:r>
      <w:r/>
    </w:p>
    <w:p>
      <w:pPr>
        <w:ind w:firstLine="352"/>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CPU：双路，不低于海光3350（8C,3.0GHZ）性能；内置国产操作系统；内存不低于64G</w:t>
      </w:r>
      <w:r>
        <w:rPr>
          <w:rFonts w:ascii="宋体" w:hAnsi="宋体" w:eastAsia="宋体" w:cs="宋体"/>
          <w:sz w:val="24"/>
          <w:szCs w:val="24"/>
        </w:rPr>
        <w:t xml:space="preserve">;</w:t>
      </w:r>
      <w:r>
        <w:rPr>
          <w:rFonts w:hint="eastAsia" w:ascii="宋体" w:hAnsi="宋体" w:eastAsia="宋体" w:cs="宋体"/>
          <w:sz w:val="24"/>
          <w:szCs w:val="24"/>
        </w:rPr>
        <w:t xml:space="preserve">机械硬盘：2*4T SATA接口、RAID阵列卡；网卡：双口千兆，4个USB口，4G显卡，鼠标键盘；冗余电源</w:t>
      </w:r>
      <w:r>
        <w:rPr>
          <w:rFonts w:ascii="宋体" w:hAnsi="宋体" w:eastAsia="宋体" w:cs="宋体"/>
          <w:sz w:val="24"/>
          <w:szCs w:val="24"/>
        </w:rPr>
        <w:t xml:space="preserve">;</w:t>
      </w:r>
      <w:r>
        <w:rPr>
          <w:rFonts w:hint="eastAsia" w:ascii="宋体" w:hAnsi="宋体" w:eastAsia="宋体" w:cs="宋体"/>
          <w:sz w:val="24"/>
          <w:szCs w:val="24"/>
        </w:rPr>
        <w:t xml:space="preserve">适配数据库软件。 </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6.1.10  服务器机柜柜体</w:t>
      </w:r>
      <w:r/>
    </w:p>
    <w:p>
      <w:pPr>
        <w:ind w:firstLine="592"/>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江都二站：定制黑色机柜；外形尺寸2200mm*800mm*1000mm（H*W*D）；内含PDU 2只。</w:t>
      </w:r>
      <w:r>
        <w:rPr>
          <w:rFonts w:hint="eastAsia" w:eastAsia="宋体"/>
          <w:sz w:val="21"/>
          <w:szCs w:val="21"/>
        </w:rPr>
        <w:t xml:space="preserve">                                        </w:t>
      </w:r>
      <w:r/>
    </w:p>
    <w:p>
      <w:pPr>
        <w:ind w:firstLine="592"/>
        <w:jc w:val="left"/>
        <w:spacing w:line="360" w:lineRule="auto"/>
        <w:rPr>
          <w:rFonts w:eastAsia="宋体"/>
          <w:sz w:val="21"/>
          <w:szCs w:val="21"/>
        </w:rPr>
      </w:pPr>
      <w:r>
        <w:rPr>
          <w:rFonts w:hint="eastAsia" w:ascii="宋体" w:hAnsi="宋体" w:eastAsia="宋体" w:cs="宋体"/>
          <w:sz w:val="24"/>
          <w:szCs w:val="24"/>
        </w:rPr>
        <w:t xml:space="preserve">江都三站：定制黑色机柜；外形尺寸2200mm*800mm*1000mm（H*W*D）；内含PDU 2只。</w:t>
      </w:r>
      <w:r>
        <w:rPr>
          <w:rFonts w:hint="eastAsia" w:eastAsia="宋体"/>
          <w:sz w:val="21"/>
          <w:szCs w:val="21"/>
        </w:rPr>
        <w:t xml:space="preserve">           </w:t>
      </w:r>
      <w:r/>
    </w:p>
    <w:p>
      <w:pPr>
        <w:ind w:firstLine="592"/>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江都闸管理所芒稻闸：定制黑色机柜；外形尺寸为2000mm*600mm*800mm（H*W*D）;内含PDU 2只。</w:t>
      </w:r>
      <w:r/>
    </w:p>
    <w:p>
      <w:pPr>
        <w:ind w:firstLine="592"/>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机柜采用优质冷轧钢板材质，表面经过防腐喷涂处理，用以承载并安装监控主机、网络设备及电源模块等关键设备。其结构强度需满足承重标准，确保在满载设备时框架稳固、无变形，抗震性能等指标均需合格。机柜设计注重通风散热，确保气流循环通畅、散热良好。</w:t>
      </w:r>
      <w:r/>
    </w:p>
    <w:p>
      <w:pPr>
        <w:jc w:val="left"/>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6.1.11 工业通讯管理机</w:t>
      </w:r>
      <w:r/>
    </w:p>
    <w:p>
      <w:pPr>
        <w:ind w:firstLine="352"/>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江都二站、江都三站：国产芯片，内存：16GB，硬盘512HDD，网卡6×10/100/1000M,８个隔离串口,2DO,1组IRIG-B对时,110V,-220V交直流</w:t>
      </w:r>
      <w:r>
        <w:rPr>
          <w:rFonts w:ascii="宋体" w:hAnsi="宋体" w:eastAsia="宋体" w:cs="宋体"/>
          <w:sz w:val="24"/>
          <w:szCs w:val="24"/>
        </w:rPr>
        <w:t xml:space="preserve">。</w:t>
      </w:r>
      <w:r/>
    </w:p>
    <w:p>
      <w:pPr>
        <w:jc w:val="left"/>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6.1.12 视频网络柜柜体、网络柜柜体、UPS电源柜柜体</w:t>
      </w:r>
      <w:r/>
    </w:p>
    <w:p>
      <w:pPr>
        <w:ind w:firstLine="352"/>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江都二站视频网络柜柜体：外形尺寸2200mm*800mm*1000mm（H*W*D）；内含PDU 2只。    </w:t>
      </w:r>
      <w:r/>
    </w:p>
    <w:p>
      <w:pPr>
        <w:ind w:firstLine="352"/>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江都三站视频网络柜柜体：外形尺寸2000mm*800mm*800mm（H*W*D），内含PDU 2只。</w:t>
      </w:r>
      <w:r/>
    </w:p>
    <w:p>
      <w:pPr>
        <w:ind w:firstLine="352"/>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芒稻闸网络柜柜体、UPS电源柜柜体：外形尺寸均为2000mm*600mm*800mm（H*W*D）;内含PDU 2只。</w:t>
      </w:r>
      <w:r/>
    </w:p>
    <w:p>
      <w:pPr>
        <w:ind w:firstLine="352"/>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柜体颜色应与现场其他控制柜一致，机柜采用优质冷轧钢板材质，表面经过防腐喷涂处理，</w:t>
      </w:r>
      <w:r>
        <w:rPr>
          <w:rFonts w:hint="eastAsia" w:ascii="宋体" w:hAnsi="宋体" w:eastAsia="宋体" w:cs="宋体"/>
          <w:sz w:val="24"/>
          <w:szCs w:val="24"/>
          <w:lang w:bidi="ar"/>
        </w:rPr>
        <w:t xml:space="preserve">视频交换机、控制交换机等各类通讯设备统一归集布置于该机柜内。</w:t>
      </w:r>
      <w:r>
        <w:rPr>
          <w:rFonts w:hint="eastAsia" w:ascii="宋体" w:hAnsi="宋体" w:eastAsia="宋体" w:cs="宋体"/>
          <w:sz w:val="24"/>
          <w:szCs w:val="24"/>
        </w:rPr>
        <w:t xml:space="preserve">其结构强度需满足承重标准，确保在满载设备时框架稳固、无变形，抗震性能等指标均需合格。机柜设计注重通风散热，确保气流循环通畅、散热良好。</w:t>
      </w:r>
      <w:r/>
    </w:p>
    <w:p>
      <w:pPr>
        <w:jc w:val="left"/>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6.1.13 高清分屏器</w:t>
      </w:r>
      <w:r/>
    </w:p>
    <w:p>
      <w:pPr>
        <w:ind w:firstLine="352"/>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江都三站监控主机和视频主机高清分屏器，监控分屏配置一台内置音响的显示屏：24寸，支持4K@60Hz分辨率，HDMI接口，支持4/6/8/9/16多画面分割，兼容H.265/H.264解码，配套工程级HDMI2.0线缆、电源线及安装辅材。</w:t>
      </w:r>
      <w:r/>
    </w:p>
    <w:p>
      <w:pPr>
        <w:keepLines/>
        <w:keepNext/>
        <w:spacing w:line="360" w:lineRule="auto"/>
        <w:rPr>
          <w:rFonts w:hint="eastAsia" w:ascii="宋体" w:hAnsi="宋体" w:eastAsia="宋体" w:cs="宋体"/>
          <w:b/>
          <w:bCs/>
          <w:sz w:val="24"/>
          <w:szCs w:val="24"/>
        </w:rPr>
        <w:outlineLvl w:val="1"/>
      </w:pPr>
      <w:r>
        <w:rPr>
          <w:rFonts w:hint="eastAsia" w:ascii="宋体" w:hAnsi="宋体" w:eastAsia="宋体" w:cs="宋体"/>
          <w:b/>
          <w:bCs/>
          <w:sz w:val="24"/>
          <w:szCs w:val="24"/>
        </w:rPr>
        <w:t xml:space="preserve">7.验收要求</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2026年11月30日前完成项目验收。</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系统在出厂前应按本技术要求进行试验，试验的费用包括在投标报价中。采购人有权拒绝接收有缺陷的产品，由此引起的一切费用由供应商负责。所有测试、试验、检查及其结果和结论，都应详细记录并由供应商的有关当事人正式签字(手签)。单个设备的型式试验和性能试验由供应商负责完成并提供试验条件和结果的全部资料。</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7.1 试验。包括但不限于以下部分：设备的检查和启动；电源试验，包括电压和频率的运行范围，失电后设备自动再启动；执行系统的检查和诊断程序；检查并核实每一个应用程序的功能；核实屏幕显示和记录；测量响应时间，包括：操作员要求的显示、操作员要求的记录、报警、报告、控制执行、数据库更新、数据采用周期、数据传输速率；CPU负载率的核实；带电插拔插件和模块；自诊断的核实；绝缘强度、绝缘阻抗及抗干扰性能；冲击试验。</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7.2 现场验收。在设备到场、具备安装条件后，供应商应派员到场安装，并对整个系统进行联调和测试，以证明整个系统达到本技术规范的要求。</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7.3 试运行验收。包括下列内容：</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（1）安装检查，核实内部接线、外部接线、系统设备和外围设备；</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（2）系统的起动、运行检查，硬件诊断程序运行；</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（3）操作试验，其中包括：系统显示、报警记录和显示事件记录和显示、定期记录、各种设备操作的自动控制、主机和备用计算机的切换、带电插拔插件或模块、自诊断的核实；</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（4）冲击试验；</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（5）干扰试验；</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（6）与相邻网络的通讯、数据传输；</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（7）系统的稳定性试验。</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7.4 技术文件验收。</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（1）装置外形图，供应商应提供合同设备的外形图、重量、基础图和总体尺寸。</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（2）屏面布置图，屏面布置图应有安装在屏上设备的详细布置情况，并有比例标记。</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（3）端子接线图，该图应展示系统与设备点对点的相互连接，端子排一侧应清楚地表明外部导线的连接。并附电缆清册，标明起点终点位置，电缆芯数，备用芯数。</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（4）外部电源，系统各设备外接电源型式及系统配电图。</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（5）防雷与接地，系统的防雷保护图纸和各设备接地方式和要求。</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7.5 出厂资料验收</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（1）供应商为制造本系统而购置的硬件设备的维护使用说明书、合格证。</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（2）系统的技术特性、维护使用说明书。</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（3）系统内各屏、柜的内部接线图。</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7.6 软件资料验收</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供应商应提供下列软件资料：</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（1）系统软件光盘版和使用手册，并保证软件正版。</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（2）应用软件清单和使用手册、端子接线图。</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（3）各种应用程序的源程序及编译后的程序的光盘备份文件(恢复文件)。</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（4）系统的密码，登陆密码、维护密码等。</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（5）数据库管理系统的设计文件，包括数据表名、数据字典、设计说明等。</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（6）源程序的注释说明，PLC I/O点表，每个寄存器作用说明等。</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（7）程序逻辑框图和设计说明文件。</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（8）报表制作的设计说明。</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（9）维护说明书</w:t>
      </w:r>
      <w:r/>
    </w:p>
    <w:p>
      <w:pPr>
        <w:keepLines/>
        <w:keepNext/>
        <w:spacing w:line="360" w:lineRule="auto"/>
        <w:rPr>
          <w:rFonts w:hint="eastAsia" w:ascii="宋体" w:hAnsi="宋体" w:eastAsia="宋体" w:cs="宋体"/>
          <w:b/>
          <w:bCs/>
          <w:sz w:val="24"/>
          <w:szCs w:val="24"/>
        </w:rPr>
        <w:outlineLvl w:val="1"/>
      </w:pPr>
      <w:r>
        <w:rPr>
          <w:rFonts w:hint="eastAsia" w:ascii="宋体" w:hAnsi="宋体" w:eastAsia="宋体" w:cs="宋体"/>
          <w:b/>
          <w:bCs/>
          <w:sz w:val="24"/>
          <w:szCs w:val="24"/>
        </w:rPr>
        <w:t xml:space="preserve">8服务要求</w:t>
      </w:r>
      <w:r/>
    </w:p>
    <w:p>
      <w:pPr>
        <w:ind w:firstLine="352"/>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8.1 工程的项目负责人和技术负责人须具有丰富的工程项目集成经验，熟悉货物工艺要求。</w:t>
      </w:r>
      <w:r/>
    </w:p>
    <w:p>
      <w:pPr>
        <w:ind w:firstLine="352"/>
        <w:jc w:val="left"/>
        <w:spacing w:line="360" w:lineRule="auto"/>
        <w:rPr>
          <w:rFonts w:hint="eastAsia" w:ascii="宋体" w:hAnsi="宋体" w:eastAsia="宋体" w:cs="宋体"/>
          <w:sz w:val="24"/>
          <w:szCs w:val="24"/>
          <w:lang w:bidi="ar"/>
        </w:rPr>
      </w:pPr>
      <w:r>
        <w:rPr>
          <w:rFonts w:hint="eastAsia" w:ascii="宋体" w:hAnsi="宋体" w:eastAsia="宋体" w:cs="宋体"/>
          <w:sz w:val="24"/>
          <w:szCs w:val="24"/>
          <w:lang w:bidi="ar"/>
        </w:rPr>
        <w:t xml:space="preserve">8.2 供应商应提供不少于2年质量保证，即工程验收后2年内系统发生非人为因素的故障（</w:t>
      </w:r>
      <w:r>
        <w:rPr>
          <w:rFonts w:hint="eastAsia" w:ascii="宋体" w:hAnsi="宋体" w:eastAsia="宋体" w:cs="宋体"/>
          <w:sz w:val="24"/>
          <w:szCs w:val="24"/>
        </w:rPr>
        <w:t xml:space="preserve">本次项目涉及的各类部件，</w:t>
      </w:r>
      <w:r>
        <w:rPr>
          <w:rFonts w:hint="eastAsia" w:ascii="宋体" w:hAnsi="宋体" w:eastAsia="宋体" w:cs="宋体"/>
          <w:sz w:val="24"/>
          <w:szCs w:val="24"/>
          <w:lang w:bidi="ar"/>
        </w:rPr>
        <w:t xml:space="preserve">包括软件），皆应由卖方负责免费的维护、维修。</w:t>
      </w:r>
      <w:r/>
    </w:p>
    <w:p>
      <w:pPr>
        <w:ind w:firstLine="352"/>
        <w:jc w:val="left"/>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8.3 </w:t>
      </w:r>
      <w:r>
        <w:rPr>
          <w:rFonts w:hint="eastAsia" w:ascii="宋体" w:hAnsi="宋体" w:eastAsia="宋体" w:cs="宋体"/>
          <w:sz w:val="24"/>
          <w:szCs w:val="24"/>
        </w:rPr>
        <w:t xml:space="preserve">要求供应商售后服务范围广泛、故障修复响应及时（4小时内赶到现场），且售后服务的措施落实、维护人员稳定。</w:t>
      </w:r>
      <w:r/>
    </w:p>
    <w:p>
      <w:pPr>
        <w:jc w:val="center"/>
        <w:keepLines/>
        <w:keepNext/>
        <w:rPr>
          <w:sz w:val="32"/>
          <w:szCs w:val="32"/>
          <w:u w:val="single"/>
        </w:rPr>
      </w:pPr>
      <w:r>
        <w:rPr>
          <w:rFonts w:hint="eastAsia"/>
          <w:i/>
          <w:iCs/>
          <w:sz w:val="28"/>
          <w:szCs w:val="28"/>
          <w:u w:val="single"/>
        </w:rPr>
        <w:t xml:space="preserve">（须提供承诺函，未提供视为未实质性响应采购文件，做否决投标处理）</w:t>
      </w:r>
      <w:r/>
    </w:p>
    <w:p>
      <w:pPr>
        <w:keepLines/>
        <w:keepNext/>
        <w:spacing w:line="360" w:lineRule="auto"/>
        <w:rPr>
          <w:rFonts w:hint="eastAsia" w:ascii="宋体" w:hAnsi="宋体" w:eastAsia="宋体" w:cs="宋体"/>
          <w:b/>
          <w:bCs/>
          <w:sz w:val="24"/>
          <w:szCs w:val="24"/>
        </w:rPr>
        <w:outlineLvl w:val="1"/>
      </w:pPr>
      <w:r>
        <w:rPr>
          <w:rFonts w:hint="eastAsia" w:ascii="宋体" w:hAnsi="宋体" w:eastAsia="宋体" w:cs="宋体"/>
          <w:b/>
          <w:bCs/>
          <w:sz w:val="24"/>
          <w:szCs w:val="24"/>
        </w:rPr>
        <w:t xml:space="preserve">9培训要求</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供应商应负责提供两次免费培训和技术服务工作(一次厂内、一次现场),每次10人、每次时间不少于2天。此外供应商应对采购人参加应用软件开发提出积极、详细的建议和安排。投标时，供应商应详细说明培训方案和培训内容。培训应达到这样的目的：使受训的工程技术人员能够了解和熟悉整个系统的硬件和软件，掌握维护和排除故障的基本技术和技巧。软件培训的内容包括：</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（1）组态软件画面编辑修改</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（2）系统的联合运行控制</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（3）闸门升降停程序</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（4）事故停机程序</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（5）简单故障的判断排除</w:t>
      </w:r>
      <w:r/>
    </w:p>
    <w:p>
      <w:pPr>
        <w:ind w:firstLine="480"/>
        <w:spacing w:line="360" w:lineRule="auto"/>
        <w:widowControl/>
      </w:pPr>
      <w:r>
        <w:rPr>
          <w:rFonts w:hint="eastAsia" w:ascii="宋体" w:hAnsi="宋体" w:eastAsia="宋体" w:cs="宋体"/>
          <w:sz w:val="24"/>
          <w:szCs w:val="24"/>
          <w:lang w:bidi="ar"/>
        </w:rPr>
        <w:t xml:space="preserve">供应商应邀请采购人人员参与上述软件的开发，供应商应对采购人参与应用软件开发的人员进行指导，供应商应对所开发的全部软件负责。</w:t>
      </w:r>
      <w:bookmarkEnd w:id="60"/>
      <w:r/>
      <w:bookmarkEnd w:id="67"/>
      <w:r/>
      <w:r/>
    </w:p>
    <w:p>
      <w:pPr>
        <w:keepLines/>
        <w:keepNext/>
        <w:spacing w:line="360" w:lineRule="auto"/>
        <w:rPr>
          <w:rFonts w:hint="eastAsia" w:ascii="宋体" w:hAnsi="宋体" w:eastAsia="宋体" w:cs="宋体"/>
          <w:b/>
          <w:bCs/>
          <w:sz w:val="24"/>
          <w:szCs w:val="24"/>
        </w:rPr>
        <w:outlineLvl w:val="1"/>
      </w:pPr>
      <w:r>
        <w:rPr>
          <w:rFonts w:hint="eastAsia" w:ascii="宋体" w:hAnsi="宋体" w:eastAsia="宋体" w:cs="宋体"/>
          <w:b/>
          <w:bCs/>
          <w:sz w:val="24"/>
          <w:szCs w:val="24"/>
        </w:rPr>
        <w:t xml:space="preserve">10.合同周期</w:t>
      </w:r>
      <w:bookmarkEnd w:id="61"/>
      <w:r/>
      <w:bookmarkEnd w:id="62"/>
      <w:r/>
      <w:bookmarkEnd w:id="63"/>
      <w:r/>
      <w:bookmarkEnd w:id="64"/>
      <w:r/>
      <w:bookmarkEnd w:id="65"/>
      <w:r/>
      <w:bookmarkEnd w:id="66"/>
      <w:r/>
      <w:r/>
    </w:p>
    <w:p>
      <w:pPr>
        <w:pStyle w:val="1005"/>
        <w:ind w:firstLine="480"/>
        <w:spacing w:line="360" w:lineRule="auto"/>
        <w:rPr>
          <w:rFonts w:hint="eastAsia" w:ascii="宋体" w:hAnsi="宋体" w:cs="宋体"/>
          <w:sz w:val="24"/>
          <w:szCs w:val="24"/>
        </w:rPr>
      </w:pPr>
      <w:r>
        <w:rPr>
          <w:rFonts w:hint="eastAsia" w:ascii="宋体" w:hAnsi="宋体" w:cs="宋体"/>
          <w:sz w:val="24"/>
          <w:szCs w:val="24"/>
        </w:rPr>
        <w:t xml:space="preserve">（一）付款方式：</w:t>
      </w:r>
      <w:r/>
    </w:p>
    <w:p>
      <w:pPr>
        <w:pStyle w:val="1005"/>
        <w:ind w:firstLine="480"/>
        <w:spacing w:line="360" w:lineRule="auto"/>
        <w:rPr>
          <w:rFonts w:hint="eastAsia" w:ascii="宋体" w:hAnsi="宋体" w:cs="宋体"/>
          <w:sz w:val="24"/>
          <w:szCs w:val="24"/>
        </w:rPr>
      </w:pPr>
      <w:r>
        <w:rPr>
          <w:rFonts w:hint="eastAsia" w:ascii="宋体" w:hAnsi="宋体" w:cs="宋体"/>
          <w:sz w:val="24"/>
          <w:szCs w:val="24"/>
        </w:rPr>
        <w:t xml:space="preserve">9.1 该项目为江都二站、三站自动化系统改造及江都闸管理所自动化系统改造合并项目，合同签订主体为江苏省江都水利工程管理处。</w:t>
      </w:r>
      <w:r/>
    </w:p>
    <w:p>
      <w:pPr>
        <w:pStyle w:val="1005"/>
        <w:ind w:firstLine="480"/>
        <w:spacing w:line="360" w:lineRule="auto"/>
        <w:rPr>
          <w:rFonts w:hint="eastAsia" w:ascii="宋体" w:hAnsi="宋体" w:cs="宋体"/>
          <w:b/>
          <w:bCs/>
          <w:sz w:val="24"/>
          <w:szCs w:val="24"/>
          <w:u w:val="single"/>
        </w:rPr>
      </w:pPr>
      <w:r>
        <w:rPr>
          <w:rFonts w:hint="eastAsia" w:ascii="宋体" w:hAnsi="宋体" w:cs="宋体"/>
          <w:sz w:val="24"/>
          <w:szCs w:val="24"/>
        </w:rPr>
        <w:t xml:space="preserve">9.2</w:t>
      </w:r>
      <w:r>
        <w:rPr>
          <w:rFonts w:ascii="宋体" w:hAnsi="宋体" w:cs="宋体"/>
          <w:b/>
          <w:bCs/>
          <w:sz w:val="24"/>
          <w:szCs w:val="24"/>
          <w:u w:val="single"/>
        </w:rPr>
        <w:t xml:space="preserve">★</w:t>
      </w:r>
      <w:r>
        <w:rPr>
          <w:rFonts w:hint="eastAsia" w:ascii="宋体" w:hAnsi="宋体" w:cs="宋体"/>
          <w:b/>
          <w:bCs/>
          <w:sz w:val="24"/>
          <w:szCs w:val="24"/>
          <w:u w:val="single"/>
        </w:rPr>
        <w:t xml:space="preserve">双方签订合同前，乙方需缴纳履约保证金或履约保函（合同金额的10%）；签订合同后，甲方向乙方预付合同总价的30%；货到现场且完成安装支付至合同总价的70%；完成软件部署、验收合格后，经审计甲方向乙方支付剩余款项。</w:t>
      </w:r>
      <w:r/>
    </w:p>
    <w:p>
      <w:pPr>
        <w:pStyle w:val="1005"/>
        <w:ind w:firstLine="482"/>
        <w:spacing w:line="360" w:lineRule="auto"/>
        <w:rPr>
          <w:rFonts w:hint="eastAsia" w:ascii="宋体" w:hAnsi="宋体" w:cs="宋体"/>
          <w:sz w:val="24"/>
          <w:szCs w:val="24"/>
        </w:rPr>
      </w:pPr>
      <w:r>
        <w:rPr>
          <w:rFonts w:hint="eastAsia" w:ascii="宋体" w:hAnsi="宋体" w:cs="宋体"/>
          <w:b/>
          <w:bCs/>
          <w:sz w:val="24"/>
          <w:szCs w:val="24"/>
        </w:rPr>
        <w:t xml:space="preserve">9.3 </w:t>
      </w:r>
      <w:r>
        <w:rPr>
          <w:rFonts w:hint="eastAsia" w:ascii="宋体" w:hAnsi="宋体" w:cs="宋体"/>
          <w:sz w:val="24"/>
          <w:szCs w:val="24"/>
        </w:rPr>
        <w:t xml:space="preserve">结合本项目各部分实施内容，乙方需分别向江苏省江都水利工程管理处处本级、江都闸管理所开具合法有效的增值税发票，发票开具内容、金额应与对应实施内容匹配，甲方凭合规有效发票办理付款。乙方未按要求开具发票的，甲方有权顺延付款，不承担逾期付款责任。</w:t>
      </w:r>
      <w:r/>
    </w:p>
    <w:p>
      <w:pPr>
        <w:pStyle w:val="1005"/>
        <w:ind w:firstLine="480"/>
        <w:spacing w:line="360" w:lineRule="auto"/>
        <w:rPr>
          <w:rFonts w:hint="eastAsia" w:ascii="宋体" w:hAnsi="宋体" w:cs="宋体"/>
          <w:sz w:val="24"/>
          <w:szCs w:val="24"/>
        </w:rPr>
      </w:pPr>
      <w:r>
        <w:rPr>
          <w:rFonts w:hint="eastAsia" w:ascii="宋体" w:hAnsi="宋体" w:cs="宋体"/>
          <w:sz w:val="24"/>
          <w:szCs w:val="24"/>
        </w:rPr>
        <w:t xml:space="preserve">（二）工期：</w:t>
      </w:r>
      <w:r/>
    </w:p>
    <w:p>
      <w:pPr>
        <w:pStyle w:val="1005"/>
        <w:ind w:firstLine="482"/>
        <w:spacing w:line="360" w:lineRule="auto"/>
        <w:rPr>
          <w:rFonts w:hint="eastAsia" w:ascii="宋体" w:hAnsi="宋体" w:cs="宋体"/>
          <w:b/>
          <w:bCs/>
          <w:sz w:val="24"/>
          <w:szCs w:val="24"/>
          <w:u w:val="single"/>
        </w:rPr>
      </w:pPr>
      <w:r/>
      <w:bookmarkStart w:id="70" w:name="OLE_LINK1"/>
      <w:r>
        <w:rPr>
          <w:rFonts w:hint="eastAsia" w:ascii="宋体" w:hAnsi="宋体" w:cs="宋体"/>
          <w:b/>
          <w:bCs/>
          <w:sz w:val="24"/>
          <w:szCs w:val="24"/>
          <w:u w:val="single"/>
        </w:rPr>
        <w:t xml:space="preserve">（1）成交供应商签订合同之日起7天内提交项目实施方案；</w:t>
      </w:r>
      <w:r/>
    </w:p>
    <w:p>
      <w:pPr>
        <w:pStyle w:val="1005"/>
        <w:ind w:firstLine="482"/>
        <w:spacing w:line="360" w:lineRule="auto"/>
        <w:rPr>
          <w:rFonts w:hint="eastAsia" w:ascii="宋体" w:hAnsi="宋体" w:cs="宋体"/>
          <w:b/>
          <w:bCs/>
          <w:sz w:val="24"/>
          <w:szCs w:val="24"/>
          <w:u w:val="single"/>
        </w:rPr>
      </w:pPr>
      <w:r>
        <w:rPr>
          <w:rFonts w:hint="eastAsia" w:ascii="宋体" w:hAnsi="宋体" w:cs="宋体"/>
          <w:b/>
          <w:bCs/>
          <w:sz w:val="24"/>
          <w:szCs w:val="24"/>
          <w:u w:val="single"/>
        </w:rPr>
        <w:t xml:space="preserve">（2）2026年11月10日前完成硬件设备进场；</w:t>
      </w:r>
      <w:r/>
    </w:p>
    <w:p>
      <w:pPr>
        <w:pStyle w:val="1005"/>
        <w:ind w:firstLine="482"/>
        <w:spacing w:line="360" w:lineRule="auto"/>
        <w:rPr>
          <w:rFonts w:hint="eastAsia" w:ascii="宋体" w:hAnsi="宋体" w:cs="宋体"/>
          <w:b/>
          <w:bCs/>
          <w:sz w:val="24"/>
          <w:szCs w:val="24"/>
          <w:u w:val="single"/>
        </w:rPr>
      </w:pPr>
      <w:r>
        <w:rPr>
          <w:rFonts w:hint="eastAsia" w:ascii="宋体" w:hAnsi="宋体" w:cs="宋体"/>
          <w:b/>
          <w:bCs/>
          <w:sz w:val="24"/>
          <w:szCs w:val="24"/>
          <w:u w:val="single"/>
        </w:rPr>
        <w:t xml:space="preserve">（3）2026年11月25日前完成系统调试及试运行，11月底前完成工程验收。</w:t>
      </w:r>
      <w:bookmarkEnd w:id="70"/>
      <w:r/>
      <w:r/>
    </w:p>
    <w:p>
      <w:pPr>
        <w:pStyle w:val="1005"/>
        <w:ind w:firstLine="482"/>
        <w:spacing w:line="360" w:lineRule="auto"/>
        <w:rPr>
          <w:rFonts w:hint="eastAsia" w:ascii="宋体" w:hAnsi="宋体" w:cs="宋体"/>
          <w:b/>
          <w:bCs/>
          <w:sz w:val="24"/>
          <w:szCs w:val="24"/>
          <w:u w:val="single"/>
        </w:rPr>
      </w:pPr>
      <w:r>
        <w:rPr>
          <w:rFonts w:hint="eastAsia" w:ascii="宋体" w:hAnsi="宋体" w:cs="宋体"/>
          <w:b/>
          <w:bCs/>
          <w:sz w:val="24"/>
          <w:szCs w:val="24"/>
          <w:u w:val="single"/>
        </w:rPr>
        <w:t xml:space="preserve">合同履行期限：2026年11月30号前完成。</w:t>
      </w:r>
      <w:r/>
    </w:p>
    <w:p>
      <w:pPr>
        <w:pStyle w:val="1005"/>
        <w:ind w:firstLine="480"/>
        <w:spacing w:line="360" w:lineRule="auto"/>
        <w:rPr>
          <w:rFonts w:hint="eastAsia" w:ascii="宋体" w:hAnsi="宋体" w:cs="宋体"/>
          <w:sz w:val="24"/>
          <w:szCs w:val="24"/>
          <w:u w:val="single"/>
        </w:rPr>
      </w:pPr>
      <w:r>
        <w:rPr>
          <w:rFonts w:hint="eastAsia" w:ascii="宋体" w:hAnsi="宋体" w:cs="宋体"/>
          <w:sz w:val="24"/>
          <w:szCs w:val="24"/>
          <w:u w:val="single"/>
        </w:rPr>
        <w:t xml:space="preserve">（三）质保期及售后服务要求</w:t>
      </w:r>
      <w:r/>
    </w:p>
    <w:p>
      <w:pPr>
        <w:pStyle w:val="1005"/>
        <w:ind w:firstLine="482"/>
        <w:spacing w:line="360" w:lineRule="auto"/>
        <w:rPr>
          <w:rFonts w:hint="eastAsia" w:ascii="宋体" w:hAnsi="宋体" w:cs="宋体"/>
          <w:b/>
          <w:bCs/>
          <w:sz w:val="24"/>
          <w:szCs w:val="24"/>
          <w:u w:val="single"/>
        </w:rPr>
      </w:pPr>
      <w:r>
        <w:rPr>
          <w:rFonts w:hint="eastAsia" w:ascii="宋体" w:hAnsi="宋体" w:cs="宋体"/>
          <w:b/>
          <w:bCs/>
          <w:sz w:val="24"/>
          <w:szCs w:val="24"/>
          <w:u w:val="single"/>
        </w:rPr>
        <w:t xml:space="preserve">★</w:t>
      </w:r>
      <w:r>
        <w:rPr>
          <w:rFonts w:hint="eastAsia" w:ascii="宋体" w:hAnsi="宋体" w:cs="宋体"/>
          <w:b/>
          <w:bCs/>
          <w:sz w:val="24"/>
          <w:szCs w:val="24"/>
          <w:u w:val="single"/>
        </w:rPr>
        <w:t xml:space="preserve">免费服务期限二年（含硬件和软件服务）。</w:t>
      </w:r>
      <w:r/>
    </w:p>
    <w:p>
      <w:pPr>
        <w:pStyle w:val="1005"/>
        <w:ind w:firstLine="480"/>
        <w:spacing w:line="360" w:lineRule="auto"/>
        <w:rPr>
          <w:rFonts w:hint="eastAsia" w:ascii="宋体" w:hAnsi="宋体" w:cs="宋体"/>
          <w:sz w:val="24"/>
          <w:szCs w:val="24"/>
          <w:u w:val="single"/>
        </w:rPr>
      </w:pPr>
      <w:r>
        <w:rPr>
          <w:rFonts w:hint="eastAsia" w:ascii="宋体" w:hAnsi="宋体" w:cs="宋体"/>
          <w:sz w:val="24"/>
          <w:szCs w:val="24"/>
          <w:u w:val="single"/>
        </w:rPr>
        <w:t xml:space="preserve">免费质保期内，除人为损坏和不可抗拒因素外，供应方对物品进行免费维修或更换。</w:t>
      </w:r>
      <w:r/>
    </w:p>
    <w:p>
      <w:pPr>
        <w:pStyle w:val="1005"/>
        <w:ind w:firstLine="482"/>
        <w:spacing w:line="360" w:lineRule="auto"/>
        <w:rPr>
          <w:rFonts w:hint="eastAsia" w:ascii="宋体" w:hAnsi="宋体" w:cs="宋体"/>
          <w:b/>
          <w:bCs/>
          <w:sz w:val="24"/>
          <w:szCs w:val="24"/>
          <w:u w:val="single"/>
        </w:rPr>
      </w:pPr>
      <w:r>
        <w:rPr>
          <w:rFonts w:hint="eastAsia" w:ascii="宋体" w:hAnsi="宋体" w:cs="宋体"/>
          <w:b/>
          <w:bCs/>
          <w:sz w:val="24"/>
          <w:szCs w:val="24"/>
          <w:u w:val="single"/>
        </w:rPr>
        <w:t xml:space="preserve">服务提供者应配合网络安全审查,包括承诺不利用提供产品和服务的便利条件非法获取用户数据、非法控制和操纵用户设备,无正当理由不中断产品供应或者必要的技术支持服务等。</w:t>
      </w:r>
      <w:r/>
    </w:p>
    <w:p>
      <w:pPr>
        <w:pStyle w:val="1005"/>
        <w:ind w:firstLine="643"/>
        <w:jc w:val="left"/>
        <w:spacing w:line="360" w:lineRule="auto"/>
        <w:rPr>
          <w:rFonts w:hint="eastAsia" w:ascii="宋体" w:hAnsi="宋体" w:cs="宋体"/>
          <w:b/>
          <w:bCs/>
          <w:i/>
          <w:iCs/>
          <w:sz w:val="32"/>
          <w:szCs w:val="32"/>
          <w:u w:val="single"/>
        </w:rPr>
      </w:pPr>
      <w:r>
        <w:rPr>
          <w:rFonts w:hint="eastAsia" w:ascii="宋体" w:hAnsi="宋体" w:cs="宋体"/>
          <w:b/>
          <w:bCs/>
          <w:i/>
          <w:iCs/>
          <w:sz w:val="32"/>
          <w:szCs w:val="32"/>
          <w:u w:val="single"/>
        </w:rPr>
        <w:t xml:space="preserve">（提供承诺函，格式自拟）</w:t>
      </w:r>
      <w:r/>
    </w:p>
    <w:p>
      <w:pPr>
        <w:jc w:val="left"/>
        <w:keepLines/>
        <w:keepNext/>
        <w:spacing w:line="360" w:lineRule="auto"/>
        <w:rPr>
          <w:rFonts w:hint="eastAsia" w:ascii="宋体" w:hAnsi="宋体" w:cs="宋体"/>
          <w:b/>
          <w:bCs/>
          <w:sz w:val="22"/>
          <w:szCs w:val="22"/>
          <w:u w:val="single"/>
        </w:rPr>
        <w:outlineLvl w:val="1"/>
      </w:pPr>
      <w:r>
        <w:rPr>
          <w:rFonts w:hint="eastAsia" w:ascii="宋体" w:hAnsi="宋体" w:eastAsia="宋体" w:cs="宋体"/>
          <w:b/>
          <w:bCs/>
          <w:sz w:val="24"/>
          <w:szCs w:val="24"/>
        </w:rPr>
        <w:t xml:space="preserve">11.工程量清单报价表</w:t>
      </w:r>
      <w:r/>
    </w:p>
    <w:p>
      <w:pPr>
        <w:ind w:firstLine="482"/>
        <w:jc w:val="left"/>
        <w:spacing w:line="360" w:lineRule="auto"/>
        <w:rPr>
          <w:rFonts w:hint="eastAsia" w:ascii="宋体" w:hAnsi="宋体" w:eastAsia="宋体" w:cs="宋体"/>
          <w:b/>
          <w:bCs/>
          <w:sz w:val="24"/>
          <w:szCs w:val="24"/>
          <w:u w:val="single"/>
        </w:rPr>
      </w:pPr>
      <w:r>
        <w:rPr>
          <w:rFonts w:hint="eastAsia" w:ascii="宋体" w:hAnsi="宋体" w:eastAsia="宋体" w:cs="宋体"/>
          <w:b/>
          <w:bCs/>
          <w:sz w:val="24"/>
          <w:szCs w:val="24"/>
          <w:u w:val="single"/>
        </w:rPr>
        <w:t xml:space="preserve">11.1投标人报价时应考虑合同明示或暗示的所有责任、义务和一般风险，并将这部分费用包含在投标报价的综合单价中。除合同另有规定外，投标人所报的综合单价一概不予调整。工程量清单中明示的所有项目的费用，以及其他一切为实现本招标工程目标所需的各项费用均应包含在投标报价中。</w:t>
      </w:r>
      <w:r/>
    </w:p>
    <w:p>
      <w:pPr>
        <w:ind w:firstLine="482"/>
        <w:jc w:val="left"/>
        <w:spacing w:line="360" w:lineRule="auto"/>
        <w:rPr>
          <w:rFonts w:hint="eastAsia" w:ascii="宋体" w:hAnsi="宋体" w:eastAsia="宋体" w:cs="宋体"/>
          <w:b/>
          <w:bCs/>
          <w:sz w:val="24"/>
          <w:szCs w:val="24"/>
          <w:u w:val="single"/>
        </w:rPr>
      </w:pPr>
      <w:r>
        <w:rPr>
          <w:rFonts w:hint="eastAsia" w:ascii="宋体" w:hAnsi="宋体" w:eastAsia="宋体" w:cs="宋体"/>
          <w:b/>
          <w:bCs/>
          <w:sz w:val="24"/>
          <w:szCs w:val="24"/>
          <w:u w:val="single"/>
        </w:rPr>
        <w:t xml:space="preserve">11.2投标人应负责办理为执行本招标文件规定义务而投入的机具设备和运输工具的财产保险、人身保险、第三者责任险、设备材料运输险、包装物的保险及其他相关险种，保险费由投标人承担并支付，并包含在投标清单各项的综合单价中，发包人不再单独支付。</w:t>
      </w:r>
      <w:r/>
    </w:p>
    <w:p>
      <w:pPr>
        <w:ind w:firstLine="482"/>
        <w:jc w:val="left"/>
        <w:spacing w:line="360" w:lineRule="auto"/>
        <w:rPr>
          <w:rFonts w:hint="eastAsia" w:ascii="宋体" w:hAnsi="宋体" w:eastAsia="宋体" w:cs="宋体"/>
          <w:b/>
          <w:bCs/>
          <w:sz w:val="24"/>
          <w:szCs w:val="24"/>
          <w:u w:val="single"/>
        </w:rPr>
      </w:pPr>
      <w:r>
        <w:rPr>
          <w:rFonts w:hint="eastAsia" w:ascii="宋体" w:hAnsi="宋体" w:eastAsia="宋体" w:cs="宋体"/>
          <w:b/>
          <w:bCs/>
          <w:sz w:val="24"/>
          <w:szCs w:val="24"/>
          <w:u w:val="single"/>
        </w:rPr>
        <w:t xml:space="preserve">11.3根据国家相关规定，凡要求投标人办理的一切手续（包括投标和中标后的各种手续）均由投标人自行调查并办理，并承担一切费用。</w:t>
      </w:r>
      <w:r/>
    </w:p>
    <w:p>
      <w:pPr>
        <w:ind w:firstLine="482"/>
        <w:jc w:val="left"/>
        <w:spacing w:line="360" w:lineRule="auto"/>
        <w:rPr>
          <w:rFonts w:hint="eastAsia" w:ascii="宋体" w:hAnsi="宋体" w:eastAsia="宋体" w:cs="宋体"/>
          <w:b/>
          <w:bCs/>
          <w:sz w:val="24"/>
          <w:szCs w:val="24"/>
          <w:u w:val="single"/>
        </w:rPr>
      </w:pPr>
      <w:r>
        <w:rPr>
          <w:rFonts w:hint="eastAsia" w:ascii="宋体" w:hAnsi="宋体" w:eastAsia="宋体" w:cs="宋体"/>
          <w:b/>
          <w:bCs/>
          <w:sz w:val="24"/>
          <w:szCs w:val="24"/>
          <w:u w:val="single"/>
        </w:rPr>
        <w:t xml:space="preserve">11.4清单报价中有计算或汇总中的算术错误时，应按以下原则改正。</w:t>
      </w:r>
      <w:r/>
    </w:p>
    <w:p>
      <w:pPr>
        <w:ind w:firstLine="482"/>
        <w:jc w:val="left"/>
        <w:spacing w:line="360" w:lineRule="auto"/>
        <w:rPr>
          <w:rFonts w:hint="eastAsia" w:ascii="宋体" w:hAnsi="宋体" w:eastAsia="宋体" w:cs="宋体"/>
          <w:b/>
          <w:bCs/>
          <w:sz w:val="24"/>
          <w:szCs w:val="24"/>
          <w:u w:val="single"/>
        </w:rPr>
      </w:pPr>
      <w:r>
        <w:rPr>
          <w:rFonts w:hint="eastAsia" w:ascii="宋体" w:hAnsi="宋体" w:eastAsia="宋体" w:cs="宋体"/>
          <w:b/>
          <w:bCs/>
          <w:sz w:val="24"/>
          <w:szCs w:val="24"/>
          <w:u w:val="single"/>
        </w:rPr>
        <w:t xml:space="preserve">（1）投标报价清单中任一项目的单价乘其工程量的乘积与该项目的合价不吻合时，应以单价为准，改正合价。但经合同双方共同核对后认为单价有明显的小数点错位时，则应以合价为准，改正单价。</w:t>
      </w:r>
      <w:r/>
    </w:p>
    <w:p>
      <w:pPr>
        <w:ind w:firstLine="482"/>
        <w:jc w:val="left"/>
        <w:spacing w:line="360" w:lineRule="auto"/>
        <w:rPr>
          <w:rFonts w:hint="eastAsia" w:ascii="宋体" w:hAnsi="宋体" w:eastAsia="宋体" w:cs="宋体"/>
          <w:b/>
          <w:bCs/>
          <w:sz w:val="24"/>
          <w:szCs w:val="24"/>
          <w:u w:val="single"/>
        </w:rPr>
      </w:pPr>
      <w:r>
        <w:rPr>
          <w:rFonts w:hint="eastAsia" w:ascii="宋体" w:hAnsi="宋体" w:eastAsia="宋体" w:cs="宋体"/>
          <w:b/>
          <w:bCs/>
          <w:sz w:val="24"/>
          <w:szCs w:val="24"/>
          <w:u w:val="single"/>
        </w:rPr>
        <w:t xml:space="preserve">（2）若投标报价汇总表中的金额与相应的各分组工程量清单中的合计金额不吻合时，应以修正算术错误后的各分组工程量清单中的合计金额为准，改正投标报价汇总表中相应部分的金额和投标总报价。</w:t>
      </w:r>
      <w:r/>
    </w:p>
    <w:p>
      <w:pPr>
        <w:ind w:firstLine="482"/>
        <w:jc w:val="left"/>
        <w:spacing w:line="360" w:lineRule="auto"/>
        <w:rPr>
          <w:rFonts w:hint="eastAsia" w:ascii="宋体" w:hAnsi="宋体" w:eastAsia="宋体" w:cs="宋体"/>
          <w:b/>
          <w:bCs/>
          <w:sz w:val="24"/>
          <w:szCs w:val="24"/>
          <w:u w:val="single"/>
        </w:rPr>
      </w:pPr>
      <w:r>
        <w:rPr>
          <w:rFonts w:hint="eastAsia" w:ascii="宋体" w:hAnsi="宋体" w:eastAsia="宋体" w:cs="宋体"/>
          <w:b/>
          <w:bCs/>
          <w:sz w:val="24"/>
          <w:szCs w:val="24"/>
          <w:u w:val="single"/>
        </w:rPr>
        <w:t xml:space="preserve">11.5除合同另有规定外，在投标截止日前28天当时所依据的国家法律、行政法规、国务院有关部门的规章以及工程所在地的省、自治区、直辖市的地方性法规和规章中规定应由承包人缴纳的税金和其它费用均应计入单价、合价和总报价中。</w:t>
      </w:r>
      <w:r/>
    </w:p>
    <w:p>
      <w:pPr>
        <w:ind w:firstLine="482"/>
        <w:spacing w:line="360" w:lineRule="auto"/>
        <w:widowControl/>
        <w:rPr>
          <w:rFonts w:hint="eastAsia" w:ascii="宋体" w:hAnsi="宋体" w:eastAsia="宋体" w:cs="宋体"/>
          <w:sz w:val="24"/>
          <w:szCs w:val="24"/>
          <w:u w:val="single"/>
        </w:rPr>
      </w:pPr>
      <w:r>
        <w:rPr>
          <w:rFonts w:hint="eastAsia" w:ascii="宋体" w:hAnsi="宋体" w:eastAsia="宋体" w:cs="宋体"/>
          <w:b/>
          <w:bCs/>
          <w:sz w:val="24"/>
          <w:szCs w:val="24"/>
          <w:u w:val="single"/>
        </w:rPr>
        <w:t xml:space="preserve">11.6</w:t>
      </w:r>
      <w:r>
        <w:rPr>
          <w:rFonts w:hint="eastAsia" w:ascii="宋体" w:hAnsi="宋体" w:eastAsia="宋体" w:cs="宋体"/>
          <w:sz w:val="24"/>
          <w:szCs w:val="24"/>
          <w:u w:val="single"/>
        </w:rPr>
        <w:t xml:space="preserve">为实现采购文件中要求的所有系统所具有的功能而需要的其它硬件、软件以及采购文件未提及的其它设备、元器件的选择配置等均由供应商自己一并考虑，其费用包含在总报价中，不得要求采购人另外增加费用。</w:t>
      </w:r>
      <w:r/>
    </w:p>
    <w:p>
      <w:pPr>
        <w:ind w:firstLine="482"/>
        <w:spacing w:line="360" w:lineRule="auto"/>
        <w:widowControl/>
        <w:rPr>
          <w:rFonts w:hint="eastAsia" w:ascii="宋体" w:hAnsi="宋体" w:eastAsia="宋体" w:cs="宋体"/>
          <w:sz w:val="24"/>
          <w:szCs w:val="24"/>
          <w:u w:val="single"/>
        </w:rPr>
      </w:pPr>
      <w:r>
        <w:rPr>
          <w:rFonts w:hint="eastAsia" w:ascii="宋体" w:hAnsi="宋体" w:eastAsia="宋体" w:cs="宋体"/>
          <w:b/>
          <w:bCs/>
          <w:sz w:val="24"/>
          <w:szCs w:val="24"/>
          <w:u w:val="single"/>
        </w:rPr>
        <w:t xml:space="preserve">11.7</w:t>
      </w:r>
      <w:r>
        <w:rPr>
          <w:rFonts w:hint="eastAsia" w:ascii="宋体" w:hAnsi="宋体" w:eastAsia="宋体" w:cs="宋体"/>
          <w:sz w:val="24"/>
          <w:szCs w:val="24"/>
          <w:u w:val="single"/>
        </w:rPr>
        <w:t xml:space="preserve">本工程投标时所选各种设备（包括硬件和软件）在实施阶段如有升级（仅限于同品牌产品）,在合同价不变的前提下中标人应优先选用升级产品，并保证其技术性能和参数指标优于原设备，不得要求采购人另外增加费用。中标人应对所供所有设备的质量负责。</w:t>
      </w:r>
      <w:r/>
    </w:p>
    <w:p>
      <w:pPr>
        <w:ind w:firstLine="482"/>
        <w:spacing w:line="360" w:lineRule="auto"/>
        <w:widowControl/>
        <w:rPr>
          <w:rFonts w:hint="eastAsia" w:ascii="宋体" w:hAnsi="宋体" w:eastAsia="宋体" w:cs="宋体"/>
          <w:b/>
          <w:bCs/>
          <w:sz w:val="24"/>
          <w:szCs w:val="24"/>
          <w:u w:val="single"/>
        </w:rPr>
      </w:pPr>
      <w:r>
        <w:rPr>
          <w:rFonts w:hint="eastAsia" w:ascii="宋体" w:hAnsi="宋体" w:eastAsia="宋体" w:cs="宋体"/>
          <w:b/>
          <w:bCs/>
          <w:sz w:val="24"/>
          <w:szCs w:val="24"/>
          <w:u w:val="single"/>
        </w:rPr>
        <w:t xml:space="preserve">11.8 中标人须配合采购人开展网络安全审查相关工作。若审查结果不通过，中标人应按要求更换相关设备，更换产生的费用由采购人承担；如经整改后审查仍无法通过的，合同终止。</w:t>
      </w:r>
      <w:r/>
    </w:p>
    <w:p>
      <w:pPr>
        <w:keepLines/>
        <w:keepNext/>
      </w:pPr>
      <w:r/>
      <w:r/>
    </w:p>
    <w:p>
      <w:pPr>
        <w:ind w:firstLine="562"/>
        <w:jc w:val="left"/>
        <w:spacing w:line="400" w:lineRule="exact"/>
        <w:rPr>
          <w:rFonts w:eastAsia="宋体"/>
          <w:b/>
          <w:bCs/>
          <w:sz w:val="24"/>
          <w:szCs w:val="22"/>
        </w:rPr>
      </w:pPr>
      <w:r>
        <w:rPr>
          <w:rFonts w:hint="eastAsia" w:ascii="宋体" w:hAnsi="宋体" w:eastAsia="宋体" w:cs="宋体"/>
          <w:b/>
          <w:bCs/>
          <w:sz w:val="28"/>
          <w:szCs w:val="28"/>
          <w:u w:val="single"/>
        </w:rPr>
        <w:t xml:space="preserve">（投标总报价不得高于项目总预算和最高限价，否则做否决投标处理）</w:t>
      </w:r>
      <w:r>
        <w:rPr>
          <w:rFonts w:hint="eastAsia" w:eastAsia="宋体"/>
          <w:b/>
          <w:bCs/>
          <w:sz w:val="24"/>
          <w:szCs w:val="22"/>
        </w:rPr>
        <w:t xml:space="preserve">（</w:t>
      </w:r>
      <w:r>
        <w:rPr>
          <w:rFonts w:hint="eastAsia" w:ascii="宋体" w:hAnsi="宋体" w:eastAsia="宋体" w:cs="宋体"/>
          <w:sz w:val="24"/>
          <w:szCs w:val="24"/>
        </w:rPr>
        <w:t xml:space="preserve">该项目为江都二站、三站自动化系统改造及江都闸管理所自动化系统改造合并项目，江</w:t>
      </w:r>
      <w:r>
        <w:rPr>
          <w:rFonts w:hint="eastAsia" w:eastAsia="宋体"/>
          <w:sz w:val="24"/>
          <w:szCs w:val="22"/>
        </w:rPr>
        <w:t xml:space="preserve">都二站、三站自动化系统改造最高限价132万元、江都闸管理所自动化系统改造最高限价56万元）</w:t>
      </w:r>
      <w:r/>
    </w:p>
    <w:p>
      <w:pPr>
        <w:ind w:firstLine="482"/>
        <w:jc w:val="center"/>
        <w:spacing w:line="360" w:lineRule="auto"/>
        <w:rPr>
          <w:rFonts w:hint="eastAsia" w:ascii="宋体" w:hAnsi="宋体" w:eastAsia="宋体" w:cs="宋体"/>
          <w:b/>
          <w:bCs/>
          <w:sz w:val="24"/>
          <w:szCs w:val="24"/>
          <w:u w:val="single"/>
        </w:rPr>
      </w:pPr>
      <w:r>
        <w:rPr>
          <w:rFonts w:hint="eastAsia" w:ascii="宋体" w:hAnsi="宋体" w:eastAsia="宋体" w:cs="宋体"/>
          <w:b/>
          <w:bCs/>
          <w:sz w:val="24"/>
          <w:szCs w:val="24"/>
          <w:u w:val="single"/>
        </w:rPr>
      </w:r>
      <w:r/>
    </w:p>
    <w:p>
      <w:pPr>
        <w:ind w:firstLine="420"/>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江都二站、三站及江都闸管理所自动化系统改造报价汇总表</w:t>
      </w:r>
      <w:r/>
    </w:p>
    <w:tbl>
      <w:tblPr>
        <w:tblStyle w:val="971"/>
        <w:tblW w:w="100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3"/>
        <w:gridCol w:w="3727"/>
        <w:gridCol w:w="750"/>
        <w:gridCol w:w="739"/>
        <w:gridCol w:w="2250"/>
        <w:gridCol w:w="1777"/>
      </w:tblGrid>
      <w:tr>
        <w:trPr>
          <w:jc w:val="center"/>
          <w:trHeight w:val="462"/>
        </w:trPr>
        <w:tc>
          <w:tcPr>
            <w:tcW w:w="783"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sz w:val="22"/>
                <w:szCs w:val="22"/>
                <w:lang w:bidi="ar"/>
              </w:rPr>
              <w:t xml:space="preserve">序号</w:t>
            </w:r>
            <w:r/>
          </w:p>
        </w:tc>
        <w:tc>
          <w:tcPr>
            <w:tcW w:w="3727"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sz w:val="22"/>
                <w:szCs w:val="22"/>
                <w:lang w:bidi="ar"/>
              </w:rPr>
              <w:t xml:space="preserve">名称</w:t>
            </w:r>
            <w:r/>
          </w:p>
        </w:tc>
        <w:tc>
          <w:tcPr>
            <w:tcW w:w="750"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sz w:val="22"/>
                <w:szCs w:val="22"/>
                <w:lang w:bidi="ar"/>
              </w:rPr>
              <w:t xml:space="preserve">单位</w:t>
            </w:r>
            <w:r/>
          </w:p>
        </w:tc>
        <w:tc>
          <w:tcPr>
            <w:tcW w:w="739"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sz w:val="22"/>
                <w:szCs w:val="22"/>
                <w:lang w:bidi="ar"/>
              </w:rPr>
              <w:t xml:space="preserve">数量</w:t>
            </w:r>
            <w:r/>
          </w:p>
        </w:tc>
        <w:tc>
          <w:tcPr>
            <w:tcW w:w="2250"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sz w:val="22"/>
                <w:szCs w:val="22"/>
                <w:lang w:bidi="ar"/>
              </w:rPr>
              <w:t xml:space="preserve">报价</w:t>
            </w:r>
            <w:r/>
          </w:p>
        </w:tc>
        <w:tc>
          <w:tcPr>
            <w:tcW w:w="1777"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sz w:val="22"/>
                <w:szCs w:val="22"/>
                <w:lang w:bidi="ar"/>
              </w:rPr>
              <w:t xml:space="preserve">备注</w:t>
            </w:r>
            <w:r/>
          </w:p>
        </w:tc>
      </w:tr>
      <w:tr>
        <w:trPr>
          <w:jc w:val="center"/>
          <w:trHeight w:val="542"/>
        </w:trPr>
        <w:tc>
          <w:tcPr>
            <w:tcW w:w="783"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一</w:t>
            </w:r>
            <w:r/>
          </w:p>
        </w:tc>
        <w:tc>
          <w:tcPr>
            <w:tcW w:w="3727" w:type="dxa"/>
            <w:vAlign w:val="center"/>
            <w:textDirection w:val="lrTb"/>
            <w:noWrap w:val="false"/>
          </w:tcPr>
          <w:p>
            <w:pPr>
              <w:widowControl/>
              <w:rPr>
                <w:rFonts w:hint="eastAsia" w:ascii="宋体" w:hAnsi="宋体" w:eastAsia="宋体" w:cs="宋体"/>
                <w:sz w:val="22"/>
                <w:szCs w:val="22"/>
              </w:rPr>
            </w:pPr>
            <w:r>
              <w:rPr>
                <w:rFonts w:hint="eastAsia" w:ascii="宋体" w:hAnsi="宋体" w:eastAsia="宋体" w:cs="宋体"/>
                <w:sz w:val="22"/>
                <w:szCs w:val="22"/>
              </w:rPr>
              <w:t xml:space="preserve">江都二站、三站自动化系统改造</w:t>
            </w:r>
            <w:r/>
          </w:p>
        </w:tc>
        <w:tc>
          <w:tcPr>
            <w:tcW w:w="7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W w:w="739"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W w:w="2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XXXXXX</w:t>
            </w:r>
            <w:r/>
          </w:p>
        </w:tc>
        <w:tc>
          <w:tcPr>
            <w:tcW w:w="1777"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Height w:val="633"/>
        </w:trPr>
        <w:tc>
          <w:tcPr>
            <w:tcW w:w="783"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1.1</w:t>
            </w:r>
            <w:r/>
          </w:p>
        </w:tc>
        <w:tc>
          <w:tcPr>
            <w:tcW w:w="3727" w:type="dxa"/>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rPr>
              <w:t xml:space="preserve">江都二站自动化系统改造</w:t>
            </w:r>
            <w:r/>
          </w:p>
        </w:tc>
        <w:tc>
          <w:tcPr>
            <w:tcW w:w="7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项</w:t>
            </w:r>
            <w:r/>
          </w:p>
        </w:tc>
        <w:tc>
          <w:tcPr>
            <w:tcW w:w="739"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1</w:t>
            </w:r>
            <w:r/>
          </w:p>
        </w:tc>
        <w:tc>
          <w:tcPr>
            <w:tcW w:w="2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XXXXXX</w:t>
            </w:r>
            <w:r/>
          </w:p>
        </w:tc>
        <w:tc>
          <w:tcPr>
            <w:tcW w:w="1777"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0"/>
              </w:rPr>
              <w:t xml:space="preserve">详见报价明细表1</w:t>
            </w:r>
            <w:r/>
          </w:p>
        </w:tc>
      </w:tr>
      <w:tr>
        <w:trPr>
          <w:jc w:val="center"/>
          <w:trHeight w:val="611"/>
        </w:trPr>
        <w:tc>
          <w:tcPr>
            <w:tcW w:w="783"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1.2</w:t>
            </w:r>
            <w:r/>
          </w:p>
        </w:tc>
        <w:tc>
          <w:tcPr>
            <w:tcW w:w="3727" w:type="dxa"/>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rPr>
              <w:t xml:space="preserve">江都三站自动化系统改造</w:t>
            </w:r>
            <w:r/>
          </w:p>
        </w:tc>
        <w:tc>
          <w:tcPr>
            <w:tcW w:w="7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项</w:t>
            </w:r>
            <w:r/>
          </w:p>
        </w:tc>
        <w:tc>
          <w:tcPr>
            <w:tcW w:w="739"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1</w:t>
            </w:r>
            <w:r/>
          </w:p>
        </w:tc>
        <w:tc>
          <w:tcPr>
            <w:tcW w:w="2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XXXXXX</w:t>
            </w:r>
            <w:r/>
          </w:p>
        </w:tc>
        <w:tc>
          <w:tcPr>
            <w:tcW w:w="1777"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0"/>
              </w:rPr>
              <w:t xml:space="preserve">详见报价明细表2</w:t>
            </w:r>
            <w:r/>
          </w:p>
        </w:tc>
      </w:tr>
      <w:tr>
        <w:trPr>
          <w:jc w:val="center"/>
          <w:trHeight w:val="645"/>
        </w:trPr>
        <w:tc>
          <w:tcPr>
            <w:tcW w:w="783"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二</w:t>
            </w:r>
            <w:r/>
          </w:p>
        </w:tc>
        <w:tc>
          <w:tcPr>
            <w:tcW w:w="3727" w:type="dxa"/>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rPr>
              <w:t xml:space="preserve">江都闸管理所自动化系统改造</w:t>
            </w:r>
            <w:r/>
          </w:p>
        </w:tc>
        <w:tc>
          <w:tcPr>
            <w:tcW w:w="7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W w:w="739"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W w:w="2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XXXXXX</w:t>
            </w:r>
            <w:r/>
          </w:p>
        </w:tc>
        <w:tc>
          <w:tcPr>
            <w:tcW w:w="1777"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Height w:val="575"/>
        </w:trPr>
        <w:tc>
          <w:tcPr>
            <w:tcW w:w="783"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2.1</w:t>
            </w:r>
            <w:r/>
          </w:p>
        </w:tc>
        <w:tc>
          <w:tcPr>
            <w:tcW w:w="3727" w:type="dxa"/>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rPr>
              <w:t xml:space="preserve">江都东闸自动化系统改造</w:t>
            </w:r>
            <w:r/>
          </w:p>
        </w:tc>
        <w:tc>
          <w:tcPr>
            <w:tcW w:w="7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项</w:t>
            </w:r>
            <w:r/>
          </w:p>
        </w:tc>
        <w:tc>
          <w:tcPr>
            <w:tcW w:w="739"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1</w:t>
            </w:r>
            <w:r/>
          </w:p>
        </w:tc>
        <w:tc>
          <w:tcPr>
            <w:tcW w:w="2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XXXXXX</w:t>
            </w:r>
            <w:r/>
          </w:p>
        </w:tc>
        <w:tc>
          <w:tcPr>
            <w:tcW w:w="1777"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0"/>
              </w:rPr>
              <w:t xml:space="preserve">详见报价明细表3</w:t>
            </w:r>
            <w:r/>
          </w:p>
        </w:tc>
      </w:tr>
      <w:tr>
        <w:trPr>
          <w:jc w:val="center"/>
          <w:trHeight w:val="634"/>
        </w:trPr>
        <w:tc>
          <w:tcPr>
            <w:tcW w:w="783"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2.2</w:t>
            </w:r>
            <w:r/>
          </w:p>
        </w:tc>
        <w:tc>
          <w:tcPr>
            <w:tcW w:w="3727" w:type="dxa"/>
            <w:vAlign w:val="center"/>
            <w:textDirection w:val="lrTb"/>
            <w:noWrap w:val="false"/>
          </w:tcPr>
          <w:p>
            <w:pPr>
              <w:jc w:val="left"/>
              <w:widowControl/>
              <w:rPr>
                <w:rFonts w:hint="eastAsia" w:ascii="宋体" w:hAnsi="宋体" w:eastAsia="宋体" w:cs="宋体"/>
                <w:sz w:val="22"/>
                <w:szCs w:val="22"/>
              </w:rPr>
            </w:pPr>
            <w:r>
              <w:rPr>
                <w:rFonts w:hint="eastAsia" w:ascii="宋体" w:hAnsi="宋体" w:eastAsia="宋体" w:cs="宋体"/>
                <w:sz w:val="22"/>
                <w:szCs w:val="22"/>
              </w:rPr>
              <w:t xml:space="preserve">芒稻闸自动化系统改造</w:t>
            </w:r>
            <w:r/>
          </w:p>
        </w:tc>
        <w:tc>
          <w:tcPr>
            <w:tcW w:w="7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项</w:t>
            </w:r>
            <w:r/>
          </w:p>
        </w:tc>
        <w:tc>
          <w:tcPr>
            <w:tcW w:w="739"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1</w:t>
            </w:r>
            <w:r/>
          </w:p>
        </w:tc>
        <w:tc>
          <w:tcPr>
            <w:tcW w:w="2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XXXXXX</w:t>
            </w:r>
            <w:r/>
          </w:p>
        </w:tc>
        <w:tc>
          <w:tcPr>
            <w:tcW w:w="1777"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0"/>
              </w:rPr>
              <w:t xml:space="preserve">详见报价明细表4</w:t>
            </w:r>
            <w:r/>
          </w:p>
        </w:tc>
      </w:tr>
      <w:tr>
        <w:trPr>
          <w:jc w:val="center"/>
          <w:trHeight w:val="619"/>
        </w:trPr>
        <w:tc>
          <w:tcPr>
            <w:tcW w:w="783"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r>
            <w:r/>
          </w:p>
        </w:tc>
        <w:tc>
          <w:tcPr>
            <w:tcW w:w="3727" w:type="dxa"/>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rPr>
              <w:t xml:space="preserve">合计</w:t>
            </w:r>
            <w:r/>
          </w:p>
        </w:tc>
        <w:tc>
          <w:tcPr>
            <w:tcW w:w="7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W w:w="739"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W w:w="2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XXXXXX</w:t>
            </w:r>
            <w:r/>
          </w:p>
        </w:tc>
        <w:tc>
          <w:tcPr>
            <w:tcW w:w="1777"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r>
    </w:tbl>
    <w:p>
      <w:pPr>
        <w:ind w:firstLine="420"/>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ind w:firstLine="420"/>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ind w:firstLine="420"/>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报价明细表1（江都二站自动化系统改造）</w:t>
      </w:r>
      <w:r/>
    </w:p>
    <w:tbl>
      <w:tblPr>
        <w:tblStyle w:val="950"/>
        <w:tblW w:w="9906" w:type="dxa"/>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6"/>
        <w:gridCol w:w="2285"/>
        <w:gridCol w:w="647"/>
        <w:gridCol w:w="647"/>
        <w:gridCol w:w="647"/>
        <w:gridCol w:w="649"/>
        <w:gridCol w:w="4125"/>
      </w:tblGrid>
      <w:tr>
        <w:trPr>
          <w:trHeight w:val="360"/>
        </w:trPr>
        <w:tc>
          <w:tcPr>
            <w:tcW w:w="906"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序号</w:t>
            </w:r>
            <w:r/>
          </w:p>
        </w:tc>
        <w:tc>
          <w:tcPr>
            <w:tcW w:w="228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名称</w:t>
            </w:r>
            <w:r/>
          </w:p>
        </w:tc>
        <w:tc>
          <w:tcPr>
            <w:tcW w:w="64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单位</w:t>
            </w:r>
            <w:r/>
          </w:p>
        </w:tc>
        <w:tc>
          <w:tcPr>
            <w:tcW w:w="64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数量</w:t>
            </w:r>
            <w:r/>
          </w:p>
        </w:tc>
        <w:tc>
          <w:tcPr>
            <w:tcW w:w="64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单价</w:t>
            </w:r>
            <w:r/>
          </w:p>
        </w:tc>
        <w:tc>
          <w:tcPr>
            <w:tcW w:w="649"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合价</w:t>
            </w:r>
            <w:r/>
          </w:p>
        </w:tc>
        <w:tc>
          <w:tcPr>
            <w:tcW w:w="412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备注</w:t>
            </w:r>
            <w:r/>
          </w:p>
        </w:tc>
      </w:tr>
      <w:tr>
        <w:trPr>
          <w:trHeight w:val="360"/>
        </w:trPr>
        <w:tc>
          <w:tcPr>
            <w:tcW w:w="906" w:type="dxa"/>
            <w:vAlign w:val="bottom"/>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gridSpan w:val="3"/>
            <w:tcW w:w="3579" w:type="dxa"/>
            <w:vAlign w:val="bottom"/>
            <w:textDirection w:val="lrTb"/>
            <w:noWrap/>
          </w:tcPr>
          <w:p>
            <w:pPr>
              <w:jc w:val="left"/>
              <w:widowControl/>
              <w:rPr>
                <w:rFonts w:hint="eastAsia" w:ascii="宋体" w:hAnsi="宋体" w:eastAsia="宋体" w:cs="宋体"/>
                <w:sz w:val="24"/>
                <w:szCs w:val="24"/>
              </w:rPr>
            </w:pPr>
            <w:r>
              <w:rPr>
                <w:rFonts w:hint="eastAsia" w:ascii="宋体" w:hAnsi="宋体" w:eastAsia="宋体" w:cs="宋体"/>
                <w:b/>
                <w:bCs/>
                <w:sz w:val="20"/>
                <w:lang w:bidi="ar"/>
              </w:rPr>
              <w:t xml:space="preserve">江都二站自动化系统改造</w:t>
            </w:r>
            <w:r/>
          </w:p>
        </w:tc>
        <w:tc>
          <w:tcPr>
            <w:tcW w:w="647" w:type="dxa"/>
            <w:vAlign w:val="bottom"/>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 </w:t>
            </w:r>
            <w:r/>
          </w:p>
        </w:tc>
        <w:tc>
          <w:tcPr>
            <w:tcW w:w="649" w:type="dxa"/>
            <w:vAlign w:val="bottom"/>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 </w:t>
            </w:r>
            <w:r/>
          </w:p>
        </w:tc>
        <w:tc>
          <w:tcPr>
            <w:tcW w:w="4125" w:type="dxa"/>
            <w:vAlign w:val="bottom"/>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651"/>
        </w:trPr>
        <w:tc>
          <w:tcPr>
            <w:tcW w:w="906" w:type="dxa"/>
            <w:vAlign w:val="center"/>
            <w:textDirection w:val="lrTb"/>
            <w:noWrap/>
          </w:tcPr>
          <w:p>
            <w:pPr>
              <w:jc w:val="center"/>
              <w:widowControl/>
              <w:rPr>
                <w:rFonts w:eastAsia="宋体"/>
                <w:b/>
                <w:bCs/>
                <w:sz w:val="18"/>
                <w:szCs w:val="18"/>
              </w:rPr>
            </w:pPr>
            <w:r>
              <w:rPr>
                <w:rFonts w:hint="eastAsia" w:eastAsia="宋体"/>
                <w:b/>
                <w:bCs/>
                <w:sz w:val="18"/>
                <w:szCs w:val="18"/>
              </w:rPr>
              <w:t xml:space="preserve">（一）</w:t>
            </w:r>
            <w:r/>
          </w:p>
        </w:tc>
        <w:tc>
          <w:tcPr>
            <w:tcW w:w="2285" w:type="dxa"/>
            <w:vAlign w:val="center"/>
            <w:textDirection w:val="lrTb"/>
            <w:noWrap/>
          </w:tcPr>
          <w:p>
            <w:pPr>
              <w:jc w:val="left"/>
              <w:widowControl/>
              <w:rPr>
                <w:rFonts w:hint="eastAsia" w:ascii="宋体" w:hAnsi="宋体" w:eastAsia="宋体" w:cs="宋体"/>
                <w:b/>
                <w:bCs/>
                <w:sz w:val="20"/>
              </w:rPr>
            </w:pPr>
            <w:r>
              <w:rPr>
                <w:rFonts w:hint="eastAsia" w:ascii="宋体" w:hAnsi="宋体" w:eastAsia="宋体" w:cs="宋体"/>
                <w:b/>
                <w:bCs/>
                <w:sz w:val="20"/>
                <w:lang w:bidi="ar"/>
              </w:rPr>
              <w:t xml:space="preserve">控制台改造</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套</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647" w:type="dxa"/>
            <w:vAlign w:val="center"/>
            <w:textDirection w:val="lrTb"/>
            <w:noWrap/>
          </w:tcPr>
          <w:p>
            <w:pPr>
              <w:jc w:val="center"/>
              <w:rPr>
                <w:rFonts w:eastAsia="宋体"/>
                <w:sz w:val="24"/>
                <w:szCs w:val="24"/>
              </w:rPr>
            </w:pPr>
            <w:r>
              <w:rPr>
                <w:rFonts w:eastAsia="宋体"/>
                <w:sz w:val="24"/>
                <w:szCs w:val="24"/>
              </w:rPr>
            </w:r>
            <w:r/>
          </w:p>
        </w:tc>
        <w:tc>
          <w:tcPr>
            <w:tcW w:w="649" w:type="dxa"/>
            <w:vAlign w:val="center"/>
            <w:textDirection w:val="lrTb"/>
            <w:noWrap/>
          </w:tcPr>
          <w:p>
            <w:pPr>
              <w:jc w:val="center"/>
              <w:rPr>
                <w:rFonts w:eastAsia="宋体"/>
                <w:sz w:val="24"/>
                <w:szCs w:val="24"/>
              </w:rPr>
            </w:pPr>
            <w:r>
              <w:rPr>
                <w:rFonts w:eastAsia="宋体"/>
                <w:sz w:val="24"/>
                <w:szCs w:val="24"/>
              </w:rPr>
            </w:r>
            <w:r/>
          </w:p>
        </w:tc>
        <w:tc>
          <w:tcPr>
            <w:tcW w:w="4125" w:type="dxa"/>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615"/>
        </w:trPr>
        <w:tc>
          <w:tcPr>
            <w:tcW w:w="906" w:type="dxa"/>
            <w:vAlign w:val="center"/>
            <w:textDirection w:val="lrTb"/>
            <w:noWrap/>
          </w:tcPr>
          <w:p>
            <w:pPr>
              <w:jc w:val="center"/>
              <w:widowControl/>
              <w:rPr>
                <w:rFonts w:eastAsia="宋体"/>
                <w:b/>
                <w:bCs/>
                <w:sz w:val="18"/>
                <w:szCs w:val="18"/>
              </w:rPr>
            </w:pPr>
            <w:r>
              <w:rPr>
                <w:rFonts w:hint="eastAsia" w:eastAsia="宋体"/>
                <w:b/>
                <w:bCs/>
                <w:sz w:val="18"/>
                <w:szCs w:val="18"/>
              </w:rPr>
              <w:t xml:space="preserve">（二）</w:t>
            </w:r>
            <w:r/>
          </w:p>
        </w:tc>
        <w:tc>
          <w:tcPr>
            <w:tcW w:w="2285" w:type="dxa"/>
            <w:vAlign w:val="center"/>
            <w:textDirection w:val="lrTb"/>
            <w:noWrap/>
          </w:tcPr>
          <w:p>
            <w:pPr>
              <w:jc w:val="left"/>
              <w:widowControl/>
              <w:rPr>
                <w:rFonts w:hint="eastAsia" w:ascii="宋体" w:hAnsi="宋体" w:eastAsia="宋体" w:cs="宋体"/>
                <w:b/>
                <w:bCs/>
                <w:sz w:val="20"/>
              </w:rPr>
            </w:pPr>
            <w:r>
              <w:rPr>
                <w:rFonts w:hint="eastAsia" w:ascii="宋体" w:hAnsi="宋体" w:eastAsia="宋体" w:cs="宋体"/>
                <w:b/>
                <w:bCs/>
                <w:sz w:val="20"/>
                <w:lang w:bidi="ar"/>
              </w:rPr>
              <w:t xml:space="preserve">监控系统升级</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rPr>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rPr>
            </w:r>
            <w:r/>
          </w:p>
        </w:tc>
        <w:tc>
          <w:tcPr>
            <w:tcW w:w="647" w:type="dxa"/>
            <w:vAlign w:val="center"/>
            <w:textDirection w:val="lrTb"/>
            <w:noWrap/>
          </w:tcPr>
          <w:p>
            <w:pPr>
              <w:jc w:val="center"/>
              <w:rPr>
                <w:rFonts w:eastAsia="宋体"/>
                <w:sz w:val="24"/>
                <w:szCs w:val="24"/>
              </w:rPr>
            </w:pPr>
            <w:r>
              <w:rPr>
                <w:rFonts w:eastAsia="宋体"/>
                <w:sz w:val="24"/>
                <w:szCs w:val="24"/>
              </w:rPr>
            </w:r>
            <w:r/>
          </w:p>
        </w:tc>
        <w:tc>
          <w:tcPr>
            <w:tcW w:w="649" w:type="dxa"/>
            <w:vAlign w:val="center"/>
            <w:textDirection w:val="lrTb"/>
            <w:noWrap/>
          </w:tcPr>
          <w:p>
            <w:pPr>
              <w:jc w:val="center"/>
              <w:rPr>
                <w:rFonts w:eastAsia="宋体"/>
                <w:sz w:val="24"/>
                <w:szCs w:val="24"/>
              </w:rPr>
            </w:pPr>
            <w:r>
              <w:rPr>
                <w:rFonts w:eastAsia="宋体"/>
                <w:sz w:val="24"/>
                <w:szCs w:val="24"/>
              </w:rPr>
            </w:r>
            <w:r/>
          </w:p>
        </w:tc>
        <w:tc>
          <w:tcPr>
            <w:tcW w:w="4125" w:type="dxa"/>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rPr>
            </w:r>
            <w:r/>
          </w:p>
        </w:tc>
      </w:tr>
      <w:tr>
        <w:trPr>
          <w:trHeight w:val="403"/>
        </w:trPr>
        <w:tc>
          <w:tcPr>
            <w:tcW w:w="906"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1</w:t>
            </w:r>
            <w:r/>
          </w:p>
        </w:tc>
        <w:tc>
          <w:tcPr>
            <w:tcW w:w="2285" w:type="dxa"/>
            <w:vAlign w:val="center"/>
            <w:textDirection w:val="lrTb"/>
            <w:noWrap/>
          </w:tcPr>
          <w:p>
            <w:pPr>
              <w:jc w:val="left"/>
              <w:widowControl/>
              <w:rPr>
                <w:rFonts w:hint="eastAsia" w:ascii="宋体" w:hAnsi="宋体" w:eastAsia="宋体" w:cs="宋体"/>
                <w:sz w:val="20"/>
                <w:lang w:bidi="ar"/>
              </w:rPr>
            </w:pPr>
            <w:r>
              <w:rPr>
                <w:rFonts w:hint="eastAsia" w:ascii="宋体" w:hAnsi="宋体" w:eastAsia="宋体" w:cs="宋体"/>
                <w:sz w:val="20"/>
                <w:lang w:bidi="ar"/>
              </w:rPr>
              <w:t xml:space="preserve">监控主机</w:t>
            </w:r>
            <w:r/>
          </w:p>
        </w:tc>
        <w:tc>
          <w:tcPr>
            <w:tcW w:w="647"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台</w:t>
            </w:r>
            <w:r/>
          </w:p>
        </w:tc>
        <w:tc>
          <w:tcPr>
            <w:tcW w:w="647"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2</w:t>
            </w:r>
            <w:r/>
          </w:p>
        </w:tc>
        <w:tc>
          <w:tcPr>
            <w:tcW w:w="647" w:type="dxa"/>
            <w:vAlign w:val="center"/>
            <w:textDirection w:val="lrTb"/>
            <w:noWrap/>
          </w:tcPr>
          <w:p>
            <w:pPr>
              <w:jc w:val="center"/>
              <w:rPr>
                <w:rFonts w:eastAsia="宋体"/>
                <w:sz w:val="24"/>
                <w:szCs w:val="24"/>
              </w:rPr>
            </w:pPr>
            <w:r>
              <w:rPr>
                <w:rFonts w:eastAsia="宋体"/>
                <w:sz w:val="24"/>
                <w:szCs w:val="24"/>
              </w:rPr>
            </w:r>
            <w:r/>
          </w:p>
        </w:tc>
        <w:tc>
          <w:tcPr>
            <w:tcW w:w="649" w:type="dxa"/>
            <w:vAlign w:val="center"/>
            <w:textDirection w:val="lrTb"/>
            <w:noWrap/>
          </w:tcPr>
          <w:p>
            <w:pPr>
              <w:jc w:val="center"/>
              <w:rPr>
                <w:rFonts w:eastAsia="宋体"/>
                <w:sz w:val="24"/>
                <w:szCs w:val="24"/>
              </w:rPr>
            </w:pPr>
            <w:r>
              <w:rPr>
                <w:rFonts w:eastAsia="宋体"/>
                <w:sz w:val="24"/>
                <w:szCs w:val="24"/>
              </w:rPr>
            </w:r>
            <w:r/>
          </w:p>
        </w:tc>
        <w:tc>
          <w:tcPr>
            <w:tcW w:w="4125" w:type="dxa"/>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520"/>
        </w:trPr>
        <w:tc>
          <w:tcPr>
            <w:tcW w:w="906"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2</w:t>
            </w:r>
            <w:r/>
          </w:p>
        </w:tc>
        <w:tc>
          <w:tcPr>
            <w:tcW w:w="2285" w:type="dxa"/>
            <w:vAlign w:val="center"/>
            <w:textDirection w:val="lrTb"/>
            <w:noWrap/>
          </w:tcPr>
          <w:p>
            <w:pPr>
              <w:jc w:val="left"/>
              <w:widowControl/>
              <w:rPr>
                <w:rFonts w:hint="eastAsia" w:ascii="宋体" w:hAnsi="宋体" w:eastAsia="宋体" w:cs="宋体"/>
                <w:sz w:val="20"/>
                <w:lang w:bidi="ar"/>
              </w:rPr>
            </w:pPr>
            <w:r>
              <w:rPr>
                <w:rFonts w:hint="eastAsia" w:ascii="宋体" w:hAnsi="宋体" w:eastAsia="宋体" w:cs="宋体"/>
                <w:sz w:val="20"/>
                <w:lang w:bidi="ar"/>
              </w:rPr>
              <w:t xml:space="preserve">组态软件</w:t>
            </w:r>
            <w:r/>
          </w:p>
        </w:tc>
        <w:tc>
          <w:tcPr>
            <w:tcW w:w="647"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套</w:t>
            </w:r>
            <w:r/>
          </w:p>
        </w:tc>
        <w:tc>
          <w:tcPr>
            <w:tcW w:w="647"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4</w:t>
            </w:r>
            <w:r/>
          </w:p>
        </w:tc>
        <w:tc>
          <w:tcPr>
            <w:tcW w:w="647" w:type="dxa"/>
            <w:vAlign w:val="center"/>
            <w:textDirection w:val="lrTb"/>
            <w:noWrap/>
          </w:tcPr>
          <w:p>
            <w:pPr>
              <w:jc w:val="center"/>
              <w:rPr>
                <w:rFonts w:eastAsia="宋体"/>
                <w:sz w:val="24"/>
                <w:szCs w:val="24"/>
              </w:rPr>
            </w:pPr>
            <w:r>
              <w:rPr>
                <w:rFonts w:eastAsia="宋体"/>
                <w:sz w:val="24"/>
                <w:szCs w:val="24"/>
              </w:rPr>
            </w:r>
            <w:r/>
          </w:p>
        </w:tc>
        <w:tc>
          <w:tcPr>
            <w:tcW w:w="649" w:type="dxa"/>
            <w:vAlign w:val="center"/>
            <w:textDirection w:val="lrTb"/>
            <w:noWrap/>
          </w:tcPr>
          <w:p>
            <w:pPr>
              <w:jc w:val="center"/>
              <w:rPr>
                <w:rFonts w:eastAsia="宋体"/>
                <w:sz w:val="24"/>
                <w:szCs w:val="24"/>
              </w:rPr>
            </w:pPr>
            <w:r>
              <w:rPr>
                <w:rFonts w:eastAsia="宋体"/>
                <w:sz w:val="24"/>
                <w:szCs w:val="24"/>
              </w:rPr>
            </w:r>
            <w:r/>
          </w:p>
        </w:tc>
        <w:tc>
          <w:tcPr>
            <w:tcW w:w="4125" w:type="dxa"/>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600"/>
        </w:trPr>
        <w:tc>
          <w:tcPr>
            <w:tcW w:w="906"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3</w:t>
            </w:r>
            <w:r/>
          </w:p>
        </w:tc>
        <w:tc>
          <w:tcPr>
            <w:tcW w:w="2285" w:type="dxa"/>
            <w:vAlign w:val="center"/>
            <w:textDirection w:val="lrTb"/>
            <w:noWrap/>
          </w:tcPr>
          <w:p>
            <w:pPr>
              <w:jc w:val="left"/>
              <w:widowControl/>
              <w:rPr>
                <w:rFonts w:hint="eastAsia" w:ascii="宋体" w:hAnsi="宋体" w:eastAsia="宋体" w:cs="宋体"/>
                <w:sz w:val="20"/>
                <w:lang w:bidi="ar"/>
              </w:rPr>
            </w:pPr>
            <w:r>
              <w:rPr>
                <w:rFonts w:hint="eastAsia" w:ascii="宋体" w:hAnsi="宋体" w:eastAsia="宋体" w:cs="宋体"/>
                <w:sz w:val="20"/>
                <w:lang w:bidi="ar"/>
              </w:rPr>
              <w:t xml:space="preserve">软件程序研发</w:t>
            </w:r>
            <w:r/>
          </w:p>
        </w:tc>
        <w:tc>
          <w:tcPr>
            <w:tcW w:w="647"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项</w:t>
            </w:r>
            <w:r/>
          </w:p>
        </w:tc>
        <w:tc>
          <w:tcPr>
            <w:tcW w:w="647"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1</w:t>
            </w:r>
            <w:r/>
          </w:p>
        </w:tc>
        <w:tc>
          <w:tcPr>
            <w:tcW w:w="647" w:type="dxa"/>
            <w:vAlign w:val="center"/>
            <w:textDirection w:val="lrTb"/>
            <w:noWrap/>
          </w:tcPr>
          <w:p>
            <w:pPr>
              <w:jc w:val="center"/>
              <w:rPr>
                <w:rFonts w:eastAsia="宋体"/>
                <w:sz w:val="24"/>
                <w:szCs w:val="24"/>
              </w:rPr>
            </w:pPr>
            <w:r>
              <w:rPr>
                <w:rFonts w:eastAsia="宋体"/>
                <w:sz w:val="24"/>
                <w:szCs w:val="24"/>
              </w:rPr>
            </w:r>
            <w:r/>
          </w:p>
        </w:tc>
        <w:tc>
          <w:tcPr>
            <w:tcW w:w="649" w:type="dxa"/>
            <w:vAlign w:val="center"/>
            <w:textDirection w:val="lrTb"/>
            <w:noWrap/>
          </w:tcPr>
          <w:p>
            <w:pPr>
              <w:jc w:val="center"/>
              <w:rPr>
                <w:rFonts w:eastAsia="宋体"/>
                <w:sz w:val="24"/>
                <w:szCs w:val="24"/>
              </w:rPr>
            </w:pPr>
            <w:r>
              <w:rPr>
                <w:rFonts w:eastAsia="宋体"/>
                <w:sz w:val="24"/>
                <w:szCs w:val="24"/>
              </w:rPr>
            </w:r>
            <w:r/>
          </w:p>
        </w:tc>
        <w:tc>
          <w:tcPr>
            <w:tcW w:w="4125" w:type="dxa"/>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lang w:bidi="ar"/>
              </w:rPr>
              <w:t xml:space="preserve">包含PLC、触摸屏、组态软件、数据库等软件开发</w:t>
            </w:r>
            <w:r/>
          </w:p>
        </w:tc>
      </w:tr>
      <w:tr>
        <w:trPr>
          <w:trHeight w:val="600"/>
        </w:trPr>
        <w:tc>
          <w:tcPr>
            <w:tcW w:w="906" w:type="dxa"/>
            <w:vAlign w:val="center"/>
            <w:textDirection w:val="lrTb"/>
            <w:noWrap/>
          </w:tcPr>
          <w:p>
            <w:pPr>
              <w:jc w:val="center"/>
              <w:widowControl/>
              <w:rPr>
                <w:rFonts w:hint="eastAsia" w:ascii="宋体" w:hAnsi="宋体" w:eastAsia="宋体" w:cs="宋体"/>
                <w:b/>
                <w:bCs/>
                <w:sz w:val="20"/>
                <w:lang w:bidi="ar"/>
              </w:rPr>
            </w:pPr>
            <w:r>
              <w:rPr>
                <w:rFonts w:hint="eastAsia" w:eastAsia="宋体"/>
                <w:b/>
                <w:bCs/>
                <w:sz w:val="18"/>
                <w:szCs w:val="18"/>
              </w:rPr>
              <w:t xml:space="preserve">（三）</w:t>
            </w:r>
            <w:r/>
          </w:p>
        </w:tc>
        <w:tc>
          <w:tcPr>
            <w:tcW w:w="2285" w:type="dxa"/>
            <w:vAlign w:val="center"/>
            <w:textDirection w:val="lrTb"/>
            <w:noWrap/>
          </w:tcPr>
          <w:p>
            <w:pPr>
              <w:jc w:val="left"/>
              <w:widowControl/>
              <w:rPr>
                <w:rFonts w:hint="eastAsia" w:ascii="宋体" w:hAnsi="宋体" w:eastAsia="宋体" w:cs="宋体"/>
                <w:b/>
                <w:bCs/>
                <w:sz w:val="20"/>
                <w:lang w:bidi="ar"/>
              </w:rPr>
            </w:pPr>
            <w:r>
              <w:rPr>
                <w:rFonts w:hint="eastAsia" w:ascii="宋体" w:hAnsi="宋体" w:eastAsia="宋体" w:cs="宋体"/>
                <w:b/>
                <w:bCs/>
                <w:sz w:val="20"/>
                <w:lang w:bidi="ar"/>
              </w:rPr>
              <w:t xml:space="preserve">主站PLC控制柜</w:t>
            </w:r>
            <w:r/>
          </w:p>
        </w:tc>
        <w:tc>
          <w:tcPr>
            <w:tcW w:w="647"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套</w:t>
            </w:r>
            <w:r/>
          </w:p>
        </w:tc>
        <w:tc>
          <w:tcPr>
            <w:tcW w:w="647"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1</w:t>
            </w:r>
            <w:r/>
          </w:p>
        </w:tc>
        <w:tc>
          <w:tcPr>
            <w:tcW w:w="647" w:type="dxa"/>
            <w:vAlign w:val="center"/>
            <w:textDirection w:val="lrTb"/>
            <w:noWrap/>
          </w:tcPr>
          <w:p>
            <w:pPr>
              <w:jc w:val="center"/>
              <w:rPr>
                <w:rFonts w:eastAsia="宋体"/>
                <w:sz w:val="24"/>
                <w:szCs w:val="24"/>
              </w:rPr>
            </w:pPr>
            <w:r>
              <w:rPr>
                <w:rFonts w:eastAsia="宋体"/>
                <w:sz w:val="24"/>
                <w:szCs w:val="24"/>
              </w:rPr>
            </w:r>
            <w:r/>
          </w:p>
        </w:tc>
        <w:tc>
          <w:tcPr>
            <w:tcW w:w="649" w:type="dxa"/>
            <w:vAlign w:val="center"/>
            <w:textDirection w:val="lrTb"/>
            <w:noWrap/>
          </w:tcPr>
          <w:p>
            <w:pPr>
              <w:jc w:val="center"/>
              <w:rPr>
                <w:rFonts w:eastAsia="宋体"/>
                <w:sz w:val="24"/>
                <w:szCs w:val="24"/>
              </w:rPr>
            </w:pPr>
            <w:r>
              <w:rPr>
                <w:rFonts w:eastAsia="宋体"/>
                <w:sz w:val="24"/>
                <w:szCs w:val="24"/>
              </w:rPr>
            </w:r>
            <w:r/>
          </w:p>
        </w:tc>
        <w:tc>
          <w:tcPr>
            <w:tcW w:w="4125" w:type="dxa"/>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sz w:val="20"/>
              </w:rPr>
            </w:r>
            <w:r/>
          </w:p>
        </w:tc>
      </w:tr>
      <w:tr>
        <w:trPr>
          <w:trHeight w:val="600"/>
        </w:trPr>
        <w:tc>
          <w:tcPr>
            <w:tcW w:w="906"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1</w:t>
            </w:r>
            <w:r/>
          </w:p>
        </w:tc>
        <w:tc>
          <w:tcPr>
            <w:tcW w:w="2285" w:type="dxa"/>
            <w:vAlign w:val="center"/>
            <w:textDirection w:val="lrTb"/>
            <w:noWrap/>
          </w:tcPr>
          <w:p>
            <w:pPr>
              <w:jc w:val="left"/>
              <w:widowControl/>
              <w:rPr>
                <w:rFonts w:hint="eastAsia" w:ascii="宋体" w:hAnsi="宋体" w:eastAsia="宋体" w:cs="宋体"/>
                <w:sz w:val="20"/>
                <w:lang w:bidi="ar"/>
              </w:rPr>
            </w:pPr>
            <w:r>
              <w:rPr>
                <w:rFonts w:hint="eastAsia" w:ascii="宋体" w:hAnsi="宋体" w:eastAsia="宋体" w:cs="宋体"/>
                <w:sz w:val="20"/>
                <w:lang w:bidi="ar"/>
              </w:rPr>
              <w:t xml:space="preserve">6槽双机底板</w:t>
            </w:r>
            <w:r/>
          </w:p>
        </w:tc>
        <w:tc>
          <w:tcPr>
            <w:tcW w:w="647"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块</w:t>
            </w:r>
            <w:r/>
          </w:p>
        </w:tc>
        <w:tc>
          <w:tcPr>
            <w:tcW w:w="647"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2</w:t>
            </w:r>
            <w:r/>
          </w:p>
        </w:tc>
        <w:tc>
          <w:tcPr>
            <w:tcW w:w="647" w:type="dxa"/>
            <w:vAlign w:val="center"/>
            <w:textDirection w:val="lrTb"/>
            <w:noWrap/>
          </w:tcPr>
          <w:p>
            <w:pPr>
              <w:jc w:val="center"/>
              <w:rPr>
                <w:rFonts w:eastAsia="宋体"/>
                <w:sz w:val="24"/>
                <w:szCs w:val="24"/>
              </w:rPr>
            </w:pPr>
            <w:r>
              <w:rPr>
                <w:rFonts w:eastAsia="宋体"/>
                <w:sz w:val="24"/>
                <w:szCs w:val="24"/>
              </w:rPr>
            </w:r>
            <w:r/>
          </w:p>
        </w:tc>
        <w:tc>
          <w:tcPr>
            <w:tcW w:w="649" w:type="dxa"/>
            <w:vAlign w:val="center"/>
            <w:textDirection w:val="lrTb"/>
            <w:noWrap/>
          </w:tcPr>
          <w:p>
            <w:pPr>
              <w:jc w:val="center"/>
              <w:rPr>
                <w:rFonts w:eastAsia="宋体"/>
                <w:sz w:val="24"/>
                <w:szCs w:val="24"/>
              </w:rPr>
            </w:pPr>
            <w:r>
              <w:rPr>
                <w:rFonts w:eastAsia="宋体"/>
                <w:sz w:val="24"/>
                <w:szCs w:val="24"/>
              </w:rPr>
            </w:r>
            <w:r/>
          </w:p>
        </w:tc>
        <w:tc>
          <w:tcPr>
            <w:tcW w:w="4125"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600"/>
        </w:trPr>
        <w:tc>
          <w:tcPr>
            <w:tcW w:w="906"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2</w:t>
            </w:r>
            <w:r/>
          </w:p>
        </w:tc>
        <w:tc>
          <w:tcPr>
            <w:tcW w:w="2285" w:type="dxa"/>
            <w:vAlign w:val="center"/>
            <w:textDirection w:val="lrTb"/>
            <w:noWrap/>
          </w:tcPr>
          <w:p>
            <w:pPr>
              <w:jc w:val="left"/>
              <w:widowControl/>
              <w:rPr>
                <w:rFonts w:hint="eastAsia" w:ascii="宋体" w:hAnsi="宋体" w:eastAsia="宋体" w:cs="宋体"/>
                <w:sz w:val="20"/>
                <w:lang w:bidi="ar"/>
              </w:rPr>
            </w:pPr>
            <w:r>
              <w:rPr>
                <w:rFonts w:hint="eastAsia" w:ascii="宋体" w:hAnsi="宋体" w:eastAsia="宋体" w:cs="宋体"/>
                <w:sz w:val="20"/>
                <w:lang w:bidi="ar"/>
              </w:rPr>
              <w:t xml:space="preserve">电源模块</w:t>
            </w:r>
            <w:r/>
          </w:p>
        </w:tc>
        <w:tc>
          <w:tcPr>
            <w:tcW w:w="647"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块</w:t>
            </w:r>
            <w:r/>
          </w:p>
        </w:tc>
        <w:tc>
          <w:tcPr>
            <w:tcW w:w="647"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2</w:t>
            </w:r>
            <w:r/>
          </w:p>
        </w:tc>
        <w:tc>
          <w:tcPr>
            <w:tcW w:w="647" w:type="dxa"/>
            <w:vAlign w:val="center"/>
            <w:textDirection w:val="lrTb"/>
            <w:noWrap/>
          </w:tcPr>
          <w:p>
            <w:pPr>
              <w:jc w:val="center"/>
              <w:rPr>
                <w:rFonts w:eastAsia="宋体"/>
                <w:sz w:val="24"/>
                <w:szCs w:val="24"/>
              </w:rPr>
            </w:pPr>
            <w:r>
              <w:rPr>
                <w:rFonts w:eastAsia="宋体"/>
                <w:sz w:val="24"/>
                <w:szCs w:val="24"/>
              </w:rPr>
            </w:r>
            <w:r/>
          </w:p>
        </w:tc>
        <w:tc>
          <w:tcPr>
            <w:tcW w:w="649" w:type="dxa"/>
            <w:vAlign w:val="center"/>
            <w:textDirection w:val="lrTb"/>
            <w:noWrap/>
          </w:tcPr>
          <w:p>
            <w:pPr>
              <w:jc w:val="center"/>
              <w:rPr>
                <w:rFonts w:eastAsia="宋体"/>
                <w:sz w:val="24"/>
                <w:szCs w:val="24"/>
              </w:rPr>
            </w:pPr>
            <w:r>
              <w:rPr>
                <w:rFonts w:eastAsia="宋体"/>
                <w:sz w:val="24"/>
                <w:szCs w:val="24"/>
              </w:rPr>
            </w:r>
            <w:r/>
          </w:p>
        </w:tc>
        <w:tc>
          <w:tcPr>
            <w:tcW w:w="4125"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440"/>
        </w:trPr>
        <w:tc>
          <w:tcPr>
            <w:tcW w:w="906"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3</w:t>
            </w:r>
            <w:r/>
          </w:p>
        </w:tc>
        <w:tc>
          <w:tcPr>
            <w:tcW w:w="2285" w:type="dxa"/>
            <w:vAlign w:val="center"/>
            <w:textDirection w:val="lrTb"/>
            <w:noWrap/>
          </w:tcPr>
          <w:p>
            <w:pPr>
              <w:jc w:val="left"/>
              <w:widowControl/>
              <w:rPr>
                <w:rFonts w:hint="eastAsia" w:ascii="宋体" w:hAnsi="宋体" w:eastAsia="宋体" w:cs="宋体"/>
                <w:sz w:val="20"/>
                <w:lang w:bidi="ar"/>
              </w:rPr>
            </w:pPr>
            <w:r>
              <w:rPr>
                <w:rFonts w:hint="eastAsia" w:ascii="宋体" w:hAnsi="宋体" w:eastAsia="宋体" w:cs="宋体"/>
                <w:sz w:val="20"/>
                <w:lang w:bidi="ar"/>
              </w:rPr>
              <w:t xml:space="preserve">双机双网CPU模件</w:t>
            </w:r>
            <w:r/>
          </w:p>
        </w:tc>
        <w:tc>
          <w:tcPr>
            <w:tcW w:w="647"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块</w:t>
            </w:r>
            <w:r/>
          </w:p>
        </w:tc>
        <w:tc>
          <w:tcPr>
            <w:tcW w:w="647"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2</w:t>
            </w:r>
            <w:r/>
          </w:p>
        </w:tc>
        <w:tc>
          <w:tcPr>
            <w:tcW w:w="647" w:type="dxa"/>
            <w:vAlign w:val="center"/>
            <w:textDirection w:val="lrTb"/>
            <w:noWrap/>
          </w:tcPr>
          <w:p>
            <w:pPr>
              <w:jc w:val="center"/>
              <w:rPr>
                <w:rFonts w:eastAsia="宋体"/>
                <w:sz w:val="24"/>
                <w:szCs w:val="24"/>
              </w:rPr>
            </w:pPr>
            <w:r>
              <w:rPr>
                <w:rFonts w:eastAsia="宋体"/>
                <w:sz w:val="24"/>
                <w:szCs w:val="24"/>
              </w:rPr>
            </w:r>
            <w:r/>
          </w:p>
        </w:tc>
        <w:tc>
          <w:tcPr>
            <w:tcW w:w="649" w:type="dxa"/>
            <w:vAlign w:val="center"/>
            <w:textDirection w:val="lrTb"/>
            <w:noWrap/>
          </w:tcPr>
          <w:p>
            <w:pPr>
              <w:jc w:val="center"/>
              <w:rPr>
                <w:rFonts w:eastAsia="宋体"/>
                <w:sz w:val="24"/>
                <w:szCs w:val="24"/>
              </w:rPr>
            </w:pPr>
            <w:r>
              <w:rPr>
                <w:rFonts w:eastAsia="宋体"/>
                <w:sz w:val="24"/>
                <w:szCs w:val="24"/>
              </w:rPr>
            </w:r>
            <w:r/>
          </w:p>
        </w:tc>
        <w:tc>
          <w:tcPr>
            <w:tcW w:w="4125"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60"/>
        </w:trPr>
        <w:tc>
          <w:tcPr>
            <w:tcW w:w="906"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4</w:t>
            </w:r>
            <w:r/>
          </w:p>
        </w:tc>
        <w:tc>
          <w:tcPr>
            <w:tcW w:w="2285" w:type="dxa"/>
            <w:vAlign w:val="center"/>
            <w:textDirection w:val="lrTb"/>
            <w:noWrap/>
          </w:tcPr>
          <w:p>
            <w:pPr>
              <w:jc w:val="left"/>
              <w:widowControl/>
              <w:rPr>
                <w:rFonts w:hint="eastAsia" w:ascii="宋体" w:hAnsi="宋体" w:eastAsia="宋体" w:cs="宋体"/>
                <w:sz w:val="20"/>
                <w:lang w:bidi="ar"/>
              </w:rPr>
            </w:pPr>
            <w:r>
              <w:rPr>
                <w:rFonts w:hint="eastAsia" w:ascii="宋体" w:hAnsi="宋体" w:eastAsia="宋体" w:cs="宋体"/>
                <w:sz w:val="20"/>
                <w:lang w:bidi="ar"/>
              </w:rPr>
              <w:t xml:space="preserve">以太网模件</w:t>
            </w:r>
            <w:r/>
          </w:p>
        </w:tc>
        <w:tc>
          <w:tcPr>
            <w:tcW w:w="647"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块</w:t>
            </w:r>
            <w:r/>
          </w:p>
        </w:tc>
        <w:tc>
          <w:tcPr>
            <w:tcW w:w="647"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2</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4125" w:type="dxa"/>
            <w:vAlign w:val="center"/>
            <w:textDirection w:val="lrTb"/>
            <w:noWrap w:val="false"/>
          </w:tcPr>
          <w:p>
            <w:pPr>
              <w:jc w:val="center"/>
              <w:rPr>
                <w:rFonts w:hint="eastAsia" w:ascii="宋体" w:hAnsi="宋体" w:eastAsia="宋体" w:cs="宋体"/>
                <w:sz w:val="20"/>
                <w:lang w:bidi="ar"/>
              </w:rPr>
            </w:pPr>
            <w:r>
              <w:rPr>
                <w:rFonts w:hint="eastAsia" w:ascii="宋体" w:hAnsi="宋体" w:eastAsia="宋体" w:cs="宋体"/>
                <w:sz w:val="20"/>
                <w:lang w:bidi="ar"/>
              </w:rPr>
              <w:t xml:space="preserve">详见采购需求，报价时必须注明品牌、型号</w:t>
            </w:r>
            <w:r/>
          </w:p>
        </w:tc>
      </w:tr>
      <w:tr>
        <w:trPr>
          <w:trHeight w:val="360"/>
        </w:trPr>
        <w:tc>
          <w:tcPr>
            <w:tcW w:w="906"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5</w:t>
            </w:r>
            <w:r/>
          </w:p>
        </w:tc>
        <w:tc>
          <w:tcPr>
            <w:tcW w:w="2285" w:type="dxa"/>
            <w:vAlign w:val="center"/>
            <w:textDirection w:val="lrTb"/>
            <w:noWrap/>
          </w:tcPr>
          <w:p>
            <w:pPr>
              <w:jc w:val="left"/>
              <w:widowControl/>
              <w:rPr>
                <w:rFonts w:hint="eastAsia" w:ascii="宋体" w:hAnsi="宋体" w:eastAsia="宋体" w:cs="宋体"/>
                <w:sz w:val="20"/>
                <w:lang w:bidi="ar"/>
              </w:rPr>
            </w:pPr>
            <w:r>
              <w:rPr>
                <w:rFonts w:hint="eastAsia" w:ascii="宋体" w:hAnsi="宋体" w:eastAsia="宋体" w:cs="宋体"/>
                <w:sz w:val="20"/>
                <w:lang w:bidi="ar"/>
              </w:rPr>
              <w:t xml:space="preserve">交换机</w:t>
            </w:r>
            <w:r/>
          </w:p>
        </w:tc>
        <w:tc>
          <w:tcPr>
            <w:tcW w:w="647"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块</w:t>
            </w:r>
            <w:r/>
          </w:p>
        </w:tc>
        <w:tc>
          <w:tcPr>
            <w:tcW w:w="647"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3</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412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0"/>
                <w:lang w:bidi="ar"/>
              </w:rPr>
              <w:t xml:space="preserve">详见采购需求，报价时必须注明品牌、型号</w:t>
            </w:r>
            <w:r/>
          </w:p>
        </w:tc>
      </w:tr>
      <w:tr>
        <w:trPr>
          <w:trHeight w:val="360"/>
        </w:trPr>
        <w:tc>
          <w:tcPr>
            <w:tcW w:w="906"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6</w:t>
            </w:r>
            <w:r/>
          </w:p>
        </w:tc>
        <w:tc>
          <w:tcPr>
            <w:tcW w:w="2285" w:type="dxa"/>
            <w:vAlign w:val="center"/>
            <w:textDirection w:val="lrTb"/>
            <w:noWrap/>
          </w:tcPr>
          <w:p>
            <w:pPr>
              <w:jc w:val="left"/>
              <w:widowControl/>
              <w:rPr>
                <w:rFonts w:hint="eastAsia" w:ascii="宋体" w:hAnsi="宋体" w:eastAsia="宋体" w:cs="宋体"/>
                <w:sz w:val="20"/>
                <w:lang w:bidi="ar"/>
              </w:rPr>
            </w:pPr>
            <w:r>
              <w:rPr>
                <w:rFonts w:hint="eastAsia" w:ascii="宋体" w:hAnsi="宋体" w:eastAsia="宋体" w:cs="宋体"/>
                <w:sz w:val="20"/>
                <w:lang w:bidi="ar"/>
              </w:rPr>
              <w:t xml:space="preserve">触摸屏</w:t>
            </w:r>
            <w:r/>
          </w:p>
        </w:tc>
        <w:tc>
          <w:tcPr>
            <w:tcW w:w="647"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台</w:t>
            </w:r>
            <w:r/>
          </w:p>
        </w:tc>
        <w:tc>
          <w:tcPr>
            <w:tcW w:w="647"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1</w:t>
            </w:r>
            <w:r/>
          </w:p>
        </w:tc>
        <w:tc>
          <w:tcPr>
            <w:tcW w:w="647" w:type="dxa"/>
            <w:vAlign w:val="center"/>
            <w:textDirection w:val="lrTb"/>
            <w:noWrap/>
          </w:tcPr>
          <w:p>
            <w:pPr>
              <w:jc w:val="center"/>
              <w:rPr>
                <w:rFonts w:eastAsia="宋体"/>
                <w:sz w:val="24"/>
                <w:szCs w:val="24"/>
              </w:rPr>
            </w:pPr>
            <w:r>
              <w:rPr>
                <w:rFonts w:eastAsia="宋体"/>
                <w:sz w:val="24"/>
                <w:szCs w:val="24"/>
              </w:rPr>
            </w:r>
            <w:r/>
          </w:p>
        </w:tc>
        <w:tc>
          <w:tcPr>
            <w:tcW w:w="649" w:type="dxa"/>
            <w:vAlign w:val="center"/>
            <w:textDirection w:val="lrTb"/>
            <w:noWrap/>
          </w:tcPr>
          <w:p>
            <w:pPr>
              <w:jc w:val="center"/>
              <w:rPr>
                <w:rFonts w:eastAsia="宋体"/>
                <w:sz w:val="24"/>
                <w:szCs w:val="24"/>
              </w:rPr>
            </w:pPr>
            <w:r>
              <w:rPr>
                <w:rFonts w:eastAsia="宋体"/>
                <w:sz w:val="24"/>
                <w:szCs w:val="24"/>
              </w:rPr>
            </w:r>
            <w:r/>
          </w:p>
        </w:tc>
        <w:tc>
          <w:tcPr>
            <w:tcW w:w="4125"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60"/>
        </w:trPr>
        <w:tc>
          <w:tcPr>
            <w:tcW w:w="906"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7</w:t>
            </w:r>
            <w:r/>
          </w:p>
        </w:tc>
        <w:tc>
          <w:tcPr>
            <w:tcW w:w="2285" w:type="dxa"/>
            <w:vAlign w:val="center"/>
            <w:textDirection w:val="lrTb"/>
            <w:noWrap/>
          </w:tcPr>
          <w:p>
            <w:pPr>
              <w:jc w:val="left"/>
              <w:widowControl/>
              <w:rPr>
                <w:rFonts w:hint="eastAsia" w:ascii="宋体" w:hAnsi="宋体" w:eastAsia="宋体" w:cs="宋体"/>
                <w:sz w:val="20"/>
                <w:lang w:bidi="ar"/>
              </w:rPr>
            </w:pPr>
            <w:r>
              <w:rPr>
                <w:rFonts w:hint="eastAsia" w:ascii="宋体" w:hAnsi="宋体" w:eastAsia="宋体" w:cs="宋体"/>
                <w:sz w:val="20"/>
                <w:lang w:bidi="ar"/>
              </w:rPr>
              <w:t xml:space="preserve">空槽模块</w:t>
            </w:r>
            <w:r/>
          </w:p>
        </w:tc>
        <w:tc>
          <w:tcPr>
            <w:tcW w:w="647"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个</w:t>
            </w:r>
            <w:r/>
          </w:p>
        </w:tc>
        <w:tc>
          <w:tcPr>
            <w:tcW w:w="647"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6</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4125"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详见采购需求，报价时必须注明品牌、型号</w:t>
            </w:r>
            <w:r/>
          </w:p>
        </w:tc>
      </w:tr>
      <w:tr>
        <w:trPr>
          <w:trHeight w:val="360"/>
        </w:trPr>
        <w:tc>
          <w:tcPr>
            <w:tcW w:w="906"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8</w:t>
            </w:r>
            <w:r/>
          </w:p>
        </w:tc>
        <w:tc>
          <w:tcPr>
            <w:tcW w:w="2285" w:type="dxa"/>
            <w:vAlign w:val="center"/>
            <w:textDirection w:val="lrTb"/>
            <w:noWrap/>
          </w:tcPr>
          <w:p>
            <w:pPr>
              <w:jc w:val="left"/>
              <w:widowControl/>
              <w:rPr>
                <w:rFonts w:hint="eastAsia" w:ascii="宋体" w:hAnsi="宋体" w:eastAsia="宋体" w:cs="宋体"/>
                <w:sz w:val="20"/>
                <w:lang w:bidi="ar"/>
              </w:rPr>
            </w:pPr>
            <w:r>
              <w:rPr>
                <w:rFonts w:hint="eastAsia" w:ascii="宋体" w:hAnsi="宋体" w:eastAsia="宋体" w:cs="宋体"/>
                <w:sz w:val="20"/>
                <w:lang w:bidi="ar"/>
              </w:rPr>
              <w:t xml:space="preserve">辅材</w:t>
            </w:r>
            <w:r/>
          </w:p>
        </w:tc>
        <w:tc>
          <w:tcPr>
            <w:tcW w:w="647"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项</w:t>
            </w:r>
            <w:r/>
          </w:p>
        </w:tc>
        <w:tc>
          <w:tcPr>
            <w:tcW w:w="647"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1</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4125"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60"/>
        </w:trPr>
        <w:tc>
          <w:tcPr>
            <w:tcW w:w="906"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9</w:t>
            </w:r>
            <w:r/>
          </w:p>
        </w:tc>
        <w:tc>
          <w:tcPr>
            <w:tcW w:w="2285" w:type="dxa"/>
            <w:vAlign w:val="center"/>
            <w:textDirection w:val="lrTb"/>
            <w:noWrap/>
          </w:tcPr>
          <w:p>
            <w:pPr>
              <w:jc w:val="left"/>
              <w:widowControl/>
              <w:rPr>
                <w:rFonts w:hint="eastAsia" w:ascii="宋体" w:hAnsi="宋体" w:eastAsia="宋体" w:cs="宋体"/>
                <w:sz w:val="20"/>
                <w:lang w:bidi="ar"/>
              </w:rPr>
            </w:pPr>
            <w:r>
              <w:rPr>
                <w:rFonts w:hint="eastAsia" w:ascii="宋体" w:hAnsi="宋体" w:eastAsia="宋体" w:cs="宋体"/>
                <w:sz w:val="20"/>
                <w:lang w:bidi="ar"/>
              </w:rPr>
              <w:t xml:space="preserve">柜体</w:t>
            </w:r>
            <w:r/>
          </w:p>
        </w:tc>
        <w:tc>
          <w:tcPr>
            <w:tcW w:w="647"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台</w:t>
            </w:r>
            <w:r/>
          </w:p>
        </w:tc>
        <w:tc>
          <w:tcPr>
            <w:tcW w:w="647"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1</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4125"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60"/>
        </w:trPr>
        <w:tc>
          <w:tcPr>
            <w:tcW w:w="906" w:type="dxa"/>
            <w:vAlign w:val="center"/>
            <w:textDirection w:val="lrTb"/>
            <w:noWrap/>
          </w:tcPr>
          <w:p>
            <w:pPr>
              <w:jc w:val="left"/>
              <w:widowControl/>
              <w:rPr>
                <w:rFonts w:hint="eastAsia" w:ascii="宋体" w:hAnsi="宋体" w:eastAsia="宋体" w:cs="宋体"/>
                <w:b/>
                <w:bCs/>
                <w:sz w:val="20"/>
                <w:lang w:bidi="ar"/>
              </w:rPr>
            </w:pPr>
            <w:r>
              <w:rPr>
                <w:rFonts w:hint="eastAsia" w:ascii="宋体" w:hAnsi="宋体" w:eastAsia="宋体" w:cs="宋体"/>
                <w:b/>
                <w:bCs/>
                <w:sz w:val="20"/>
                <w:lang w:bidi="ar"/>
              </w:rPr>
              <w:t xml:space="preserve">（四）</w:t>
            </w:r>
            <w:r/>
          </w:p>
        </w:tc>
        <w:tc>
          <w:tcPr>
            <w:tcW w:w="2285" w:type="dxa"/>
            <w:vAlign w:val="center"/>
            <w:textDirection w:val="lrTb"/>
            <w:noWrap/>
          </w:tcPr>
          <w:p>
            <w:pPr>
              <w:jc w:val="left"/>
              <w:widowControl/>
              <w:rPr>
                <w:rFonts w:hint="eastAsia" w:ascii="宋体" w:hAnsi="宋体" w:eastAsia="宋体" w:cs="宋体"/>
                <w:b/>
                <w:bCs/>
                <w:sz w:val="20"/>
                <w:lang w:bidi="ar"/>
              </w:rPr>
            </w:pPr>
            <w:r>
              <w:rPr>
                <w:rFonts w:hint="eastAsia" w:ascii="宋体" w:hAnsi="宋体" w:eastAsia="宋体" w:cs="宋体"/>
                <w:b/>
                <w:bCs/>
                <w:sz w:val="20"/>
                <w:lang w:bidi="ar"/>
              </w:rPr>
              <w:t xml:space="preserve">从站1#PLC控制柜</w:t>
            </w:r>
            <w:r/>
          </w:p>
        </w:tc>
        <w:tc>
          <w:tcPr>
            <w:tcW w:w="647"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套</w:t>
            </w:r>
            <w:r/>
          </w:p>
        </w:tc>
        <w:tc>
          <w:tcPr>
            <w:tcW w:w="647"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1</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4125"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rPr>
            </w:r>
            <w:r/>
          </w:p>
        </w:tc>
      </w:tr>
      <w:tr>
        <w:trPr>
          <w:trHeight w:val="360"/>
        </w:trPr>
        <w:tc>
          <w:tcPr>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20"/>
                <w:lang w:bidi="ar"/>
              </w:rPr>
              <w:t xml:space="preserve">1</w:t>
            </w:r>
            <w:r/>
          </w:p>
        </w:tc>
        <w:tc>
          <w:tcPr>
            <w:tcW w:w="2285" w:type="dxa"/>
            <w:vAlign w:val="center"/>
            <w:textDirection w:val="lrTb"/>
            <w:noWrap/>
          </w:tcPr>
          <w:p>
            <w:pPr>
              <w:jc w:val="left"/>
              <w:widowControl/>
              <w:rPr>
                <w:rFonts w:hint="eastAsia" w:ascii="宋体" w:hAnsi="宋体" w:eastAsia="宋体" w:cs="宋体"/>
                <w:sz w:val="20"/>
              </w:rPr>
            </w:pPr>
            <w:r>
              <w:rPr>
                <w:rFonts w:hint="eastAsia" w:ascii="宋体" w:hAnsi="宋体" w:eastAsia="宋体" w:cs="宋体"/>
                <w:sz w:val="20"/>
                <w:lang w:bidi="ar"/>
              </w:rPr>
              <w:t xml:space="preserve">I/O组网交换机</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块</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4125"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60"/>
        </w:trPr>
        <w:tc>
          <w:tcPr>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20"/>
                <w:lang w:bidi="ar"/>
              </w:rPr>
              <w:t xml:space="preserve">2</w:t>
            </w:r>
            <w:r/>
          </w:p>
        </w:tc>
        <w:tc>
          <w:tcPr>
            <w:tcW w:w="2285" w:type="dxa"/>
            <w:vAlign w:val="center"/>
            <w:textDirection w:val="lrTb"/>
            <w:noWrap/>
          </w:tcPr>
          <w:p>
            <w:pPr>
              <w:jc w:val="left"/>
              <w:widowControl/>
              <w:rPr>
                <w:rFonts w:hint="eastAsia" w:ascii="宋体" w:hAnsi="宋体" w:eastAsia="宋体" w:cs="宋体"/>
                <w:sz w:val="20"/>
              </w:rPr>
            </w:pPr>
            <w:r>
              <w:rPr>
                <w:rFonts w:hint="eastAsia" w:ascii="宋体" w:hAnsi="宋体" w:eastAsia="宋体" w:cs="宋体"/>
                <w:sz w:val="20"/>
                <w:lang w:bidi="ar"/>
              </w:rPr>
              <w:t xml:space="preserve">16槽扩展底板</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块</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4125"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60"/>
        </w:trPr>
        <w:tc>
          <w:tcPr>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20"/>
                <w:lang w:bidi="ar"/>
              </w:rPr>
              <w:t xml:space="preserve">3</w:t>
            </w:r>
            <w:r/>
          </w:p>
        </w:tc>
        <w:tc>
          <w:tcPr>
            <w:tcW w:w="2285" w:type="dxa"/>
            <w:vAlign w:val="center"/>
            <w:textDirection w:val="lrTb"/>
            <w:noWrap/>
          </w:tcPr>
          <w:p>
            <w:pPr>
              <w:jc w:val="left"/>
              <w:widowControl/>
              <w:rPr>
                <w:rFonts w:hint="eastAsia" w:ascii="宋体" w:hAnsi="宋体" w:eastAsia="宋体" w:cs="宋体"/>
                <w:sz w:val="20"/>
              </w:rPr>
            </w:pPr>
            <w:r>
              <w:rPr>
                <w:rFonts w:hint="eastAsia" w:ascii="宋体" w:hAnsi="宋体" w:eastAsia="宋体" w:cs="宋体"/>
                <w:sz w:val="20"/>
                <w:lang w:bidi="ar"/>
              </w:rPr>
              <w:t xml:space="preserve">扩展机架电源模块</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块</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4125"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60"/>
        </w:trPr>
        <w:tc>
          <w:tcPr>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20"/>
                <w:lang w:bidi="ar"/>
              </w:rPr>
              <w:t xml:space="preserve">4</w:t>
            </w:r>
            <w:r/>
          </w:p>
        </w:tc>
        <w:tc>
          <w:tcPr>
            <w:tcW w:w="2285" w:type="dxa"/>
            <w:vAlign w:val="center"/>
            <w:textDirection w:val="lrTb"/>
            <w:noWrap/>
          </w:tcPr>
          <w:p>
            <w:pPr>
              <w:jc w:val="left"/>
              <w:widowControl/>
              <w:rPr>
                <w:rFonts w:hint="eastAsia" w:ascii="宋体" w:hAnsi="宋体" w:eastAsia="宋体" w:cs="宋体"/>
                <w:sz w:val="20"/>
              </w:rPr>
            </w:pPr>
            <w:r>
              <w:rPr>
                <w:rFonts w:hint="eastAsia" w:ascii="宋体" w:hAnsi="宋体" w:eastAsia="宋体" w:cs="宋体"/>
                <w:sz w:val="20"/>
                <w:lang w:bidi="ar"/>
              </w:rPr>
              <w:t xml:space="preserve">扩展机架远程通讯模块</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块</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4125"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60"/>
        </w:trPr>
        <w:tc>
          <w:tcPr>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20"/>
                <w:lang w:bidi="ar"/>
              </w:rPr>
              <w:t xml:space="preserve">5</w:t>
            </w:r>
            <w:r/>
          </w:p>
        </w:tc>
        <w:tc>
          <w:tcPr>
            <w:tcW w:w="2285" w:type="dxa"/>
            <w:vAlign w:val="center"/>
            <w:textDirection w:val="lrTb"/>
            <w:noWrap/>
          </w:tcPr>
          <w:p>
            <w:pPr>
              <w:jc w:val="left"/>
              <w:widowControl/>
              <w:rPr>
                <w:rFonts w:hint="eastAsia" w:ascii="宋体" w:hAnsi="宋体" w:eastAsia="宋体" w:cs="宋体"/>
                <w:sz w:val="20"/>
              </w:rPr>
            </w:pPr>
            <w:r>
              <w:rPr>
                <w:rFonts w:hint="eastAsia" w:ascii="宋体" w:hAnsi="宋体" w:eastAsia="宋体" w:cs="宋体"/>
                <w:sz w:val="20"/>
                <w:lang w:bidi="ar"/>
              </w:rPr>
              <w:t xml:space="preserve">数字量输入模块</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个</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6</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4125"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60"/>
        </w:trPr>
        <w:tc>
          <w:tcPr>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20"/>
                <w:lang w:bidi="ar"/>
              </w:rPr>
              <w:t xml:space="preserve">6</w:t>
            </w:r>
            <w:r/>
          </w:p>
        </w:tc>
        <w:tc>
          <w:tcPr>
            <w:tcW w:w="2285" w:type="dxa"/>
            <w:vAlign w:val="center"/>
            <w:textDirection w:val="lrTb"/>
            <w:noWrap/>
          </w:tcPr>
          <w:p>
            <w:pPr>
              <w:jc w:val="left"/>
              <w:widowControl/>
              <w:rPr>
                <w:rFonts w:hint="eastAsia" w:ascii="宋体" w:hAnsi="宋体" w:eastAsia="宋体" w:cs="宋体"/>
                <w:sz w:val="20"/>
              </w:rPr>
            </w:pPr>
            <w:r>
              <w:rPr>
                <w:rFonts w:hint="eastAsia" w:ascii="宋体" w:hAnsi="宋体" w:eastAsia="宋体" w:cs="宋体"/>
                <w:sz w:val="20"/>
                <w:lang w:bidi="ar"/>
              </w:rPr>
              <w:t xml:space="preserve">数字量输出模块</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个</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3</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4125"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60"/>
        </w:trPr>
        <w:tc>
          <w:tcPr>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20"/>
                <w:lang w:bidi="ar"/>
              </w:rPr>
              <w:t xml:space="preserve">7</w:t>
            </w:r>
            <w:r/>
          </w:p>
        </w:tc>
        <w:tc>
          <w:tcPr>
            <w:tcW w:w="2285" w:type="dxa"/>
            <w:vAlign w:val="center"/>
            <w:textDirection w:val="lrTb"/>
            <w:noWrap/>
          </w:tcPr>
          <w:p>
            <w:pPr>
              <w:jc w:val="left"/>
              <w:widowControl/>
              <w:rPr>
                <w:rFonts w:hint="eastAsia" w:ascii="宋体" w:hAnsi="宋体" w:eastAsia="宋体" w:cs="宋体"/>
                <w:sz w:val="20"/>
              </w:rPr>
            </w:pPr>
            <w:r>
              <w:rPr>
                <w:rFonts w:hint="eastAsia" w:ascii="宋体" w:hAnsi="宋体" w:eastAsia="宋体" w:cs="宋体"/>
                <w:sz w:val="20"/>
                <w:lang w:bidi="ar"/>
              </w:rPr>
              <w:t xml:space="preserve">模拟量输入模块</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个</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2</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4125"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60"/>
        </w:trPr>
        <w:tc>
          <w:tcPr>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20"/>
                <w:lang w:bidi="ar"/>
              </w:rPr>
              <w:t xml:space="preserve">8</w:t>
            </w:r>
            <w:r/>
          </w:p>
        </w:tc>
        <w:tc>
          <w:tcPr>
            <w:tcW w:w="2285" w:type="dxa"/>
            <w:vAlign w:val="center"/>
            <w:textDirection w:val="lrTb"/>
            <w:noWrap/>
          </w:tcPr>
          <w:p>
            <w:pPr>
              <w:jc w:val="left"/>
              <w:widowControl/>
              <w:rPr>
                <w:rFonts w:hint="eastAsia" w:ascii="宋体" w:hAnsi="宋体" w:eastAsia="宋体" w:cs="宋体"/>
                <w:sz w:val="20"/>
              </w:rPr>
            </w:pPr>
            <w:r>
              <w:rPr>
                <w:rFonts w:hint="eastAsia" w:ascii="宋体" w:hAnsi="宋体" w:eastAsia="宋体" w:cs="宋体"/>
                <w:sz w:val="20"/>
                <w:lang w:bidi="ar"/>
              </w:rPr>
              <w:t xml:space="preserve">通讯模块</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个</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4125"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60"/>
        </w:trPr>
        <w:tc>
          <w:tcPr>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20"/>
                <w:lang w:bidi="ar"/>
              </w:rPr>
              <w:t xml:space="preserve">9</w:t>
            </w:r>
            <w:r/>
          </w:p>
        </w:tc>
        <w:tc>
          <w:tcPr>
            <w:tcW w:w="2285" w:type="dxa"/>
            <w:vAlign w:val="center"/>
            <w:textDirection w:val="lrTb"/>
            <w:noWrap/>
          </w:tcPr>
          <w:p>
            <w:pPr>
              <w:jc w:val="left"/>
              <w:widowControl/>
              <w:rPr>
                <w:rFonts w:hint="eastAsia" w:ascii="宋体" w:hAnsi="宋体" w:eastAsia="宋体" w:cs="宋体"/>
                <w:sz w:val="20"/>
              </w:rPr>
            </w:pPr>
            <w:r>
              <w:rPr>
                <w:rFonts w:hint="eastAsia" w:ascii="宋体" w:hAnsi="宋体" w:eastAsia="宋体" w:cs="宋体"/>
                <w:sz w:val="20"/>
                <w:lang w:bidi="ar"/>
              </w:rPr>
              <w:t xml:space="preserve">温度量输入模块</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个</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4125"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60"/>
        </w:trPr>
        <w:tc>
          <w:tcPr>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20"/>
                <w:lang w:bidi="ar"/>
              </w:rPr>
              <w:t xml:space="preserve">10 </w:t>
            </w:r>
            <w:r/>
          </w:p>
        </w:tc>
        <w:tc>
          <w:tcPr>
            <w:tcW w:w="2285" w:type="dxa"/>
            <w:vAlign w:val="center"/>
            <w:textDirection w:val="lrTb"/>
            <w:noWrap/>
          </w:tcPr>
          <w:p>
            <w:pPr>
              <w:jc w:val="left"/>
              <w:widowControl/>
              <w:rPr>
                <w:rFonts w:hint="eastAsia" w:ascii="宋体" w:hAnsi="宋体" w:eastAsia="宋体" w:cs="宋体"/>
                <w:sz w:val="20"/>
              </w:rPr>
            </w:pPr>
            <w:r>
              <w:rPr>
                <w:rFonts w:hint="eastAsia" w:ascii="宋体" w:hAnsi="宋体" w:eastAsia="宋体" w:cs="宋体"/>
                <w:sz w:val="20"/>
                <w:lang w:bidi="ar"/>
              </w:rPr>
              <w:t xml:space="preserve">数字量输入模块端配板</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块</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6</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4125"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60"/>
        </w:trPr>
        <w:tc>
          <w:tcPr>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20"/>
                <w:lang w:bidi="ar"/>
              </w:rPr>
              <w:t xml:space="preserve">11</w:t>
            </w:r>
            <w:r/>
          </w:p>
        </w:tc>
        <w:tc>
          <w:tcPr>
            <w:tcW w:w="2285" w:type="dxa"/>
            <w:vAlign w:val="center"/>
            <w:textDirection w:val="lrTb"/>
            <w:noWrap/>
          </w:tcPr>
          <w:p>
            <w:pPr>
              <w:jc w:val="left"/>
              <w:widowControl/>
              <w:rPr>
                <w:rFonts w:hint="eastAsia" w:ascii="宋体" w:hAnsi="宋体" w:eastAsia="宋体" w:cs="宋体"/>
                <w:sz w:val="20"/>
              </w:rPr>
            </w:pPr>
            <w:r>
              <w:rPr>
                <w:rFonts w:hint="eastAsia" w:ascii="宋体" w:hAnsi="宋体" w:eastAsia="宋体" w:cs="宋体"/>
                <w:sz w:val="20"/>
                <w:lang w:bidi="ar"/>
              </w:rPr>
              <w:t xml:space="preserve">模拟量输入模块端配板</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块</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2</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4125"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60"/>
        </w:trPr>
        <w:tc>
          <w:tcPr>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20"/>
                <w:lang w:bidi="ar"/>
              </w:rPr>
              <w:t xml:space="preserve">12</w:t>
            </w:r>
            <w:r/>
          </w:p>
        </w:tc>
        <w:tc>
          <w:tcPr>
            <w:tcW w:w="2285" w:type="dxa"/>
            <w:vAlign w:val="center"/>
            <w:textDirection w:val="lrTb"/>
            <w:noWrap/>
          </w:tcPr>
          <w:p>
            <w:pPr>
              <w:jc w:val="left"/>
              <w:widowControl/>
              <w:rPr>
                <w:rFonts w:hint="eastAsia" w:ascii="宋体" w:hAnsi="宋体" w:eastAsia="宋体" w:cs="宋体"/>
                <w:sz w:val="20"/>
              </w:rPr>
            </w:pPr>
            <w:r>
              <w:rPr>
                <w:rFonts w:hint="eastAsia" w:ascii="宋体" w:hAnsi="宋体" w:eastAsia="宋体" w:cs="宋体"/>
                <w:sz w:val="20"/>
                <w:lang w:bidi="ar"/>
              </w:rPr>
              <w:t xml:space="preserve">通讯模块端配板</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块</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4125"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60"/>
        </w:trPr>
        <w:tc>
          <w:tcPr>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20"/>
                <w:lang w:bidi="ar"/>
              </w:rPr>
              <w:t xml:space="preserve">13</w:t>
            </w:r>
            <w:r/>
          </w:p>
        </w:tc>
        <w:tc>
          <w:tcPr>
            <w:tcW w:w="2285" w:type="dxa"/>
            <w:vAlign w:val="center"/>
            <w:textDirection w:val="lrTb"/>
            <w:noWrap/>
          </w:tcPr>
          <w:p>
            <w:pPr>
              <w:jc w:val="left"/>
              <w:widowControl/>
              <w:rPr>
                <w:rFonts w:hint="eastAsia" w:ascii="宋体" w:hAnsi="宋体" w:eastAsia="宋体" w:cs="宋体"/>
                <w:sz w:val="20"/>
              </w:rPr>
            </w:pPr>
            <w:r>
              <w:rPr>
                <w:rFonts w:hint="eastAsia" w:ascii="宋体" w:hAnsi="宋体" w:eastAsia="宋体" w:cs="宋体"/>
                <w:sz w:val="20"/>
                <w:lang w:bidi="ar"/>
              </w:rPr>
              <w:t xml:space="preserve">温度量模块端配板</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块</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4125"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60"/>
        </w:trPr>
        <w:tc>
          <w:tcPr>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20"/>
                <w:lang w:bidi="ar"/>
              </w:rPr>
              <w:t xml:space="preserve">14</w:t>
            </w:r>
            <w:r/>
          </w:p>
        </w:tc>
        <w:tc>
          <w:tcPr>
            <w:tcW w:w="2285" w:type="dxa"/>
            <w:vAlign w:val="center"/>
            <w:textDirection w:val="lrTb"/>
            <w:noWrap/>
          </w:tcPr>
          <w:p>
            <w:pPr>
              <w:jc w:val="left"/>
              <w:widowControl/>
              <w:rPr>
                <w:rFonts w:hint="eastAsia" w:ascii="宋体" w:hAnsi="宋体" w:eastAsia="宋体" w:cs="宋体"/>
                <w:sz w:val="20"/>
              </w:rPr>
            </w:pPr>
            <w:r>
              <w:rPr>
                <w:rFonts w:hint="eastAsia" w:ascii="宋体" w:hAnsi="宋体" w:eastAsia="宋体" w:cs="宋体"/>
                <w:sz w:val="20"/>
                <w:lang w:bidi="ar"/>
              </w:rPr>
              <w:t xml:space="preserve">通用信号连接电缆</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根</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12</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4125"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60"/>
        </w:trPr>
        <w:tc>
          <w:tcPr>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20"/>
                <w:lang w:bidi="ar"/>
              </w:rPr>
              <w:t xml:space="preserve">15</w:t>
            </w:r>
            <w:r/>
          </w:p>
        </w:tc>
        <w:tc>
          <w:tcPr>
            <w:tcW w:w="2285" w:type="dxa"/>
            <w:vAlign w:val="center"/>
            <w:textDirection w:val="lrTb"/>
            <w:noWrap/>
          </w:tcPr>
          <w:p>
            <w:pPr>
              <w:jc w:val="left"/>
              <w:widowControl/>
              <w:rPr>
                <w:rFonts w:hint="eastAsia" w:ascii="宋体" w:hAnsi="宋体" w:eastAsia="宋体" w:cs="宋体"/>
                <w:sz w:val="20"/>
              </w:rPr>
            </w:pPr>
            <w:r>
              <w:rPr>
                <w:rFonts w:hint="eastAsia" w:ascii="宋体" w:hAnsi="宋体" w:eastAsia="宋体" w:cs="宋体"/>
                <w:sz w:val="20"/>
                <w:lang w:bidi="ar"/>
              </w:rPr>
              <w:t xml:space="preserve">空槽模块</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个</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4125"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60"/>
        </w:trPr>
        <w:tc>
          <w:tcPr>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20"/>
                <w:lang w:bidi="ar"/>
              </w:rPr>
              <w:t xml:space="preserve">16</w:t>
            </w:r>
            <w:r/>
          </w:p>
        </w:tc>
        <w:tc>
          <w:tcPr>
            <w:tcW w:w="2285" w:type="dxa"/>
            <w:vAlign w:val="center"/>
            <w:textDirection w:val="lrTb"/>
            <w:noWrap/>
          </w:tcPr>
          <w:p>
            <w:pPr>
              <w:jc w:val="left"/>
              <w:widowControl/>
              <w:rPr>
                <w:rFonts w:hint="eastAsia" w:ascii="宋体" w:hAnsi="宋体" w:eastAsia="宋体" w:cs="宋体"/>
                <w:sz w:val="20"/>
              </w:rPr>
            </w:pPr>
            <w:r>
              <w:rPr>
                <w:rFonts w:hint="eastAsia" w:ascii="宋体" w:hAnsi="宋体" w:eastAsia="宋体" w:cs="宋体"/>
                <w:sz w:val="20"/>
                <w:lang w:bidi="ar"/>
              </w:rPr>
              <w:t xml:space="preserve">辅材</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项</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4125"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60"/>
        </w:trPr>
        <w:tc>
          <w:tcPr>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20"/>
                <w:lang w:bidi="ar"/>
              </w:rPr>
              <w:t xml:space="preserve">17</w:t>
            </w:r>
            <w:r/>
          </w:p>
        </w:tc>
        <w:tc>
          <w:tcPr>
            <w:tcW w:w="2285" w:type="dxa"/>
            <w:vAlign w:val="center"/>
            <w:textDirection w:val="lrTb"/>
            <w:noWrap/>
          </w:tcPr>
          <w:p>
            <w:pPr>
              <w:jc w:val="left"/>
              <w:widowControl/>
              <w:rPr>
                <w:rFonts w:hint="eastAsia" w:ascii="宋体" w:hAnsi="宋体" w:eastAsia="宋体" w:cs="宋体"/>
                <w:sz w:val="20"/>
              </w:rPr>
            </w:pPr>
            <w:r>
              <w:rPr>
                <w:rFonts w:hint="eastAsia" w:ascii="宋体" w:hAnsi="宋体" w:eastAsia="宋体" w:cs="宋体"/>
                <w:sz w:val="20"/>
                <w:lang w:bidi="ar"/>
              </w:rPr>
              <w:t xml:space="preserve">柜体</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4125"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60"/>
        </w:trPr>
        <w:tc>
          <w:tcPr>
            <w:tcW w:w="906" w:type="dxa"/>
            <w:vAlign w:val="center"/>
            <w:textDirection w:val="lrTb"/>
            <w:noWrap/>
          </w:tcPr>
          <w:p>
            <w:pPr>
              <w:jc w:val="center"/>
              <w:widowControl/>
              <w:rPr>
                <w:rFonts w:hint="eastAsia" w:ascii="宋体" w:hAnsi="宋体" w:eastAsia="宋体" w:cs="宋体"/>
                <w:b/>
                <w:bCs/>
                <w:sz w:val="18"/>
                <w:szCs w:val="18"/>
              </w:rPr>
            </w:pPr>
            <w:r>
              <w:rPr>
                <w:rFonts w:hint="eastAsia" w:eastAsia="宋体"/>
                <w:b/>
                <w:bCs/>
                <w:sz w:val="18"/>
                <w:szCs w:val="18"/>
              </w:rPr>
              <w:t xml:space="preserve">（五）</w:t>
            </w:r>
            <w:r/>
          </w:p>
        </w:tc>
        <w:tc>
          <w:tcPr>
            <w:tcW w:w="2285" w:type="dxa"/>
            <w:vAlign w:val="center"/>
            <w:textDirection w:val="lrTb"/>
            <w:noWrap/>
          </w:tcPr>
          <w:p>
            <w:pPr>
              <w:jc w:val="left"/>
              <w:widowControl/>
              <w:rPr>
                <w:rFonts w:hint="eastAsia" w:ascii="宋体" w:hAnsi="宋体" w:eastAsia="宋体" w:cs="宋体"/>
                <w:b/>
                <w:bCs/>
                <w:sz w:val="20"/>
              </w:rPr>
            </w:pPr>
            <w:r>
              <w:rPr>
                <w:rFonts w:hint="eastAsia" w:ascii="宋体" w:hAnsi="宋体" w:eastAsia="宋体" w:cs="宋体"/>
                <w:b/>
                <w:bCs/>
                <w:sz w:val="20"/>
                <w:lang w:bidi="ar"/>
              </w:rPr>
              <w:t xml:space="preserve">从站2#PLC控制柜</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套</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4125"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rPr>
            </w:r>
            <w:r/>
          </w:p>
        </w:tc>
      </w:tr>
      <w:tr>
        <w:trPr>
          <w:trHeight w:val="360"/>
        </w:trPr>
        <w:tc>
          <w:tcPr>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20"/>
                <w:lang w:bidi="ar"/>
              </w:rPr>
              <w:t xml:space="preserve">1</w:t>
            </w:r>
            <w:r/>
          </w:p>
        </w:tc>
        <w:tc>
          <w:tcPr>
            <w:tcW w:w="2285" w:type="dxa"/>
            <w:vAlign w:val="center"/>
            <w:textDirection w:val="lrTb"/>
            <w:noWrap/>
          </w:tcPr>
          <w:p>
            <w:pPr>
              <w:jc w:val="left"/>
              <w:widowControl/>
              <w:rPr>
                <w:rFonts w:hint="eastAsia" w:ascii="宋体" w:hAnsi="宋体" w:eastAsia="宋体" w:cs="宋体"/>
                <w:sz w:val="20"/>
              </w:rPr>
            </w:pPr>
            <w:r>
              <w:rPr>
                <w:rFonts w:hint="eastAsia" w:ascii="宋体" w:hAnsi="宋体" w:eastAsia="宋体" w:cs="宋体"/>
                <w:sz w:val="20"/>
                <w:lang w:bidi="ar"/>
              </w:rPr>
              <w:t xml:space="preserve">I/O组网交换机</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块</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4125"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60"/>
        </w:trPr>
        <w:tc>
          <w:tcPr>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20"/>
                <w:lang w:bidi="ar"/>
              </w:rPr>
              <w:t xml:space="preserve">2</w:t>
            </w:r>
            <w:r/>
          </w:p>
        </w:tc>
        <w:tc>
          <w:tcPr>
            <w:tcW w:w="2285" w:type="dxa"/>
            <w:vAlign w:val="center"/>
            <w:textDirection w:val="lrTb"/>
            <w:noWrap/>
          </w:tcPr>
          <w:p>
            <w:pPr>
              <w:jc w:val="left"/>
              <w:widowControl/>
              <w:rPr>
                <w:rFonts w:hint="eastAsia" w:ascii="宋体" w:hAnsi="宋体" w:eastAsia="宋体" w:cs="宋体"/>
                <w:sz w:val="20"/>
              </w:rPr>
            </w:pPr>
            <w:r>
              <w:rPr>
                <w:rFonts w:hint="eastAsia" w:ascii="宋体" w:hAnsi="宋体" w:eastAsia="宋体" w:cs="宋体"/>
                <w:sz w:val="20"/>
                <w:lang w:bidi="ar"/>
              </w:rPr>
              <w:t xml:space="preserve">16槽扩展底板</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块</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4125"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60"/>
        </w:trPr>
        <w:tc>
          <w:tcPr>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20"/>
                <w:lang w:bidi="ar"/>
              </w:rPr>
              <w:t xml:space="preserve">3</w:t>
            </w:r>
            <w:r/>
          </w:p>
        </w:tc>
        <w:tc>
          <w:tcPr>
            <w:tcW w:w="2285" w:type="dxa"/>
            <w:vAlign w:val="center"/>
            <w:textDirection w:val="lrTb"/>
            <w:noWrap/>
          </w:tcPr>
          <w:p>
            <w:pPr>
              <w:jc w:val="left"/>
              <w:widowControl/>
              <w:rPr>
                <w:rFonts w:hint="eastAsia" w:ascii="宋体" w:hAnsi="宋体" w:eastAsia="宋体" w:cs="宋体"/>
                <w:sz w:val="20"/>
              </w:rPr>
            </w:pPr>
            <w:r>
              <w:rPr>
                <w:rFonts w:hint="eastAsia" w:ascii="宋体" w:hAnsi="宋体" w:eastAsia="宋体" w:cs="宋体"/>
                <w:sz w:val="20"/>
                <w:lang w:bidi="ar"/>
              </w:rPr>
              <w:t xml:space="preserve">扩展机架电源模块</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块</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4125"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60"/>
        </w:trPr>
        <w:tc>
          <w:tcPr>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20"/>
                <w:lang w:bidi="ar"/>
              </w:rPr>
              <w:t xml:space="preserve">4</w:t>
            </w:r>
            <w:r/>
          </w:p>
        </w:tc>
        <w:tc>
          <w:tcPr>
            <w:tcW w:w="2285" w:type="dxa"/>
            <w:vAlign w:val="center"/>
            <w:textDirection w:val="lrTb"/>
            <w:noWrap/>
          </w:tcPr>
          <w:p>
            <w:pPr>
              <w:jc w:val="left"/>
              <w:widowControl/>
              <w:rPr>
                <w:rFonts w:hint="eastAsia" w:ascii="宋体" w:hAnsi="宋体" w:eastAsia="宋体" w:cs="宋体"/>
                <w:sz w:val="20"/>
              </w:rPr>
            </w:pPr>
            <w:r>
              <w:rPr>
                <w:rFonts w:hint="eastAsia" w:ascii="宋体" w:hAnsi="宋体" w:eastAsia="宋体" w:cs="宋体"/>
                <w:sz w:val="20"/>
                <w:lang w:bidi="ar"/>
              </w:rPr>
              <w:t xml:space="preserve">扩展机架远程通讯模块</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块</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4125"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60"/>
        </w:trPr>
        <w:tc>
          <w:tcPr>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20"/>
                <w:lang w:bidi="ar"/>
              </w:rPr>
              <w:t xml:space="preserve">5</w:t>
            </w:r>
            <w:r/>
          </w:p>
        </w:tc>
        <w:tc>
          <w:tcPr>
            <w:tcW w:w="2285" w:type="dxa"/>
            <w:vAlign w:val="center"/>
            <w:textDirection w:val="lrTb"/>
            <w:noWrap/>
          </w:tcPr>
          <w:p>
            <w:pPr>
              <w:jc w:val="left"/>
              <w:widowControl/>
              <w:rPr>
                <w:rFonts w:hint="eastAsia" w:ascii="宋体" w:hAnsi="宋体" w:eastAsia="宋体" w:cs="宋体"/>
                <w:sz w:val="20"/>
              </w:rPr>
            </w:pPr>
            <w:r>
              <w:rPr>
                <w:rFonts w:hint="eastAsia" w:ascii="宋体" w:hAnsi="宋体" w:eastAsia="宋体" w:cs="宋体"/>
                <w:sz w:val="20"/>
                <w:lang w:bidi="ar"/>
              </w:rPr>
              <w:t xml:space="preserve">数字量输入模块</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个</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6</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4125"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60"/>
        </w:trPr>
        <w:tc>
          <w:tcPr>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20"/>
                <w:lang w:bidi="ar"/>
              </w:rPr>
              <w:t xml:space="preserve">6</w:t>
            </w:r>
            <w:r/>
          </w:p>
        </w:tc>
        <w:tc>
          <w:tcPr>
            <w:tcW w:w="2285" w:type="dxa"/>
            <w:vAlign w:val="center"/>
            <w:textDirection w:val="lrTb"/>
            <w:noWrap/>
          </w:tcPr>
          <w:p>
            <w:pPr>
              <w:jc w:val="left"/>
              <w:widowControl/>
              <w:rPr>
                <w:rFonts w:hint="eastAsia" w:ascii="宋体" w:hAnsi="宋体" w:eastAsia="宋体" w:cs="宋体"/>
                <w:sz w:val="20"/>
              </w:rPr>
            </w:pPr>
            <w:r>
              <w:rPr>
                <w:rFonts w:hint="eastAsia" w:ascii="宋体" w:hAnsi="宋体" w:eastAsia="宋体" w:cs="宋体"/>
                <w:sz w:val="20"/>
                <w:lang w:bidi="ar"/>
              </w:rPr>
              <w:t xml:space="preserve">数字量输出模块</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个</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3</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4125"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60"/>
        </w:trPr>
        <w:tc>
          <w:tcPr>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20"/>
                <w:lang w:bidi="ar"/>
              </w:rPr>
              <w:t xml:space="preserve">7</w:t>
            </w:r>
            <w:r/>
          </w:p>
        </w:tc>
        <w:tc>
          <w:tcPr>
            <w:tcW w:w="2285" w:type="dxa"/>
            <w:vAlign w:val="center"/>
            <w:textDirection w:val="lrTb"/>
            <w:noWrap/>
          </w:tcPr>
          <w:p>
            <w:pPr>
              <w:jc w:val="left"/>
              <w:widowControl/>
              <w:rPr>
                <w:rFonts w:hint="eastAsia" w:ascii="宋体" w:hAnsi="宋体" w:eastAsia="宋体" w:cs="宋体"/>
                <w:sz w:val="20"/>
              </w:rPr>
            </w:pPr>
            <w:r>
              <w:rPr>
                <w:rFonts w:hint="eastAsia" w:ascii="宋体" w:hAnsi="宋体" w:eastAsia="宋体" w:cs="宋体"/>
                <w:sz w:val="20"/>
                <w:lang w:bidi="ar"/>
              </w:rPr>
              <w:t xml:space="preserve">通讯模块</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个</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4125"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60"/>
        </w:trPr>
        <w:tc>
          <w:tcPr>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20"/>
                <w:lang w:bidi="ar"/>
              </w:rPr>
              <w:t xml:space="preserve">8</w:t>
            </w:r>
            <w:r/>
          </w:p>
        </w:tc>
        <w:tc>
          <w:tcPr>
            <w:tcW w:w="2285" w:type="dxa"/>
            <w:vAlign w:val="center"/>
            <w:textDirection w:val="lrTb"/>
            <w:noWrap/>
          </w:tcPr>
          <w:p>
            <w:pPr>
              <w:jc w:val="left"/>
              <w:widowControl/>
              <w:rPr>
                <w:rFonts w:hint="eastAsia" w:ascii="宋体" w:hAnsi="宋体" w:eastAsia="宋体" w:cs="宋体"/>
                <w:sz w:val="20"/>
              </w:rPr>
            </w:pPr>
            <w:r>
              <w:rPr>
                <w:rFonts w:hint="eastAsia" w:ascii="宋体" w:hAnsi="宋体" w:eastAsia="宋体" w:cs="宋体"/>
                <w:sz w:val="20"/>
                <w:lang w:bidi="ar"/>
              </w:rPr>
              <w:t xml:space="preserve">数字量输入模块端配板</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块</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6</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4125"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60"/>
        </w:trPr>
        <w:tc>
          <w:tcPr>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20"/>
                <w:lang w:bidi="ar"/>
              </w:rPr>
              <w:t xml:space="preserve">9</w:t>
            </w:r>
            <w:r/>
          </w:p>
        </w:tc>
        <w:tc>
          <w:tcPr>
            <w:tcW w:w="2285" w:type="dxa"/>
            <w:vAlign w:val="center"/>
            <w:textDirection w:val="lrTb"/>
            <w:noWrap/>
          </w:tcPr>
          <w:p>
            <w:pPr>
              <w:jc w:val="left"/>
              <w:widowControl/>
              <w:rPr>
                <w:rFonts w:hint="eastAsia" w:ascii="宋体" w:hAnsi="宋体" w:eastAsia="宋体" w:cs="宋体"/>
                <w:sz w:val="20"/>
              </w:rPr>
            </w:pPr>
            <w:r>
              <w:rPr>
                <w:rFonts w:hint="eastAsia" w:ascii="宋体" w:hAnsi="宋体" w:eastAsia="宋体" w:cs="宋体"/>
                <w:sz w:val="20"/>
                <w:lang w:bidi="ar"/>
              </w:rPr>
              <w:t xml:space="preserve">通讯模块端配板</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块</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4125"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60"/>
        </w:trPr>
        <w:tc>
          <w:tcPr>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20"/>
                <w:lang w:bidi="ar"/>
              </w:rPr>
              <w:t xml:space="preserve">10 </w:t>
            </w:r>
            <w:r/>
          </w:p>
        </w:tc>
        <w:tc>
          <w:tcPr>
            <w:tcW w:w="2285" w:type="dxa"/>
            <w:vAlign w:val="center"/>
            <w:textDirection w:val="lrTb"/>
            <w:noWrap/>
          </w:tcPr>
          <w:p>
            <w:pPr>
              <w:jc w:val="left"/>
              <w:widowControl/>
              <w:rPr>
                <w:rFonts w:hint="eastAsia" w:ascii="宋体" w:hAnsi="宋体" w:eastAsia="宋体" w:cs="宋体"/>
                <w:sz w:val="20"/>
              </w:rPr>
            </w:pPr>
            <w:r>
              <w:rPr>
                <w:rFonts w:hint="eastAsia" w:ascii="宋体" w:hAnsi="宋体" w:eastAsia="宋体" w:cs="宋体"/>
                <w:sz w:val="20"/>
                <w:lang w:bidi="ar"/>
              </w:rPr>
              <w:t xml:space="preserve">通用信号连接电缆</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根</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10</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4125"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60"/>
        </w:trPr>
        <w:tc>
          <w:tcPr>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20"/>
                <w:lang w:bidi="ar"/>
              </w:rPr>
              <w:t xml:space="preserve">11</w:t>
            </w:r>
            <w:r/>
          </w:p>
        </w:tc>
        <w:tc>
          <w:tcPr>
            <w:tcW w:w="2285" w:type="dxa"/>
            <w:vAlign w:val="center"/>
            <w:textDirection w:val="lrTb"/>
            <w:noWrap/>
          </w:tcPr>
          <w:p>
            <w:pPr>
              <w:jc w:val="left"/>
              <w:widowControl/>
              <w:rPr>
                <w:rFonts w:hint="eastAsia" w:ascii="宋体" w:hAnsi="宋体" w:eastAsia="宋体" w:cs="宋体"/>
                <w:sz w:val="20"/>
              </w:rPr>
            </w:pPr>
            <w:r>
              <w:rPr>
                <w:rFonts w:hint="eastAsia" w:ascii="宋体" w:hAnsi="宋体" w:eastAsia="宋体" w:cs="宋体"/>
                <w:sz w:val="20"/>
                <w:lang w:bidi="ar"/>
              </w:rPr>
              <w:t xml:space="preserve">空槽模块</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个</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4</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4125"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60"/>
        </w:trPr>
        <w:tc>
          <w:tcPr>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20"/>
                <w:lang w:bidi="ar"/>
              </w:rPr>
              <w:t xml:space="preserve">12</w:t>
            </w:r>
            <w:r/>
          </w:p>
        </w:tc>
        <w:tc>
          <w:tcPr>
            <w:tcW w:w="2285" w:type="dxa"/>
            <w:vAlign w:val="center"/>
            <w:textDirection w:val="lrTb"/>
            <w:noWrap/>
          </w:tcPr>
          <w:p>
            <w:pPr>
              <w:jc w:val="left"/>
              <w:widowControl/>
              <w:rPr>
                <w:rFonts w:hint="eastAsia" w:ascii="宋体" w:hAnsi="宋体" w:eastAsia="宋体" w:cs="宋体"/>
                <w:sz w:val="20"/>
              </w:rPr>
            </w:pPr>
            <w:r>
              <w:rPr>
                <w:rFonts w:hint="eastAsia" w:ascii="宋体" w:hAnsi="宋体" w:eastAsia="宋体" w:cs="宋体"/>
                <w:sz w:val="20"/>
                <w:lang w:bidi="ar"/>
              </w:rPr>
              <w:t xml:space="preserve">辅材</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项</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4125"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60"/>
        </w:trPr>
        <w:tc>
          <w:tcPr>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20"/>
                <w:lang w:bidi="ar"/>
              </w:rPr>
              <w:t xml:space="preserve">13</w:t>
            </w:r>
            <w:r/>
          </w:p>
        </w:tc>
        <w:tc>
          <w:tcPr>
            <w:tcW w:w="2285" w:type="dxa"/>
            <w:vAlign w:val="center"/>
            <w:textDirection w:val="lrTb"/>
            <w:noWrap/>
          </w:tcPr>
          <w:p>
            <w:pPr>
              <w:jc w:val="left"/>
              <w:widowControl/>
              <w:rPr>
                <w:rFonts w:hint="eastAsia" w:ascii="宋体" w:hAnsi="宋体" w:eastAsia="宋体" w:cs="宋体"/>
                <w:sz w:val="20"/>
              </w:rPr>
            </w:pPr>
            <w:r>
              <w:rPr>
                <w:rFonts w:hint="eastAsia" w:ascii="宋体" w:hAnsi="宋体" w:eastAsia="宋体" w:cs="宋体"/>
                <w:sz w:val="20"/>
                <w:lang w:bidi="ar"/>
              </w:rPr>
              <w:t xml:space="preserve">柜体</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4125"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60"/>
        </w:trPr>
        <w:tc>
          <w:tcPr>
            <w:tcW w:w="906" w:type="dxa"/>
            <w:vAlign w:val="center"/>
            <w:textDirection w:val="lrTb"/>
            <w:noWrap/>
          </w:tcPr>
          <w:p>
            <w:pPr>
              <w:jc w:val="center"/>
              <w:widowControl/>
              <w:rPr>
                <w:rFonts w:eastAsia="宋体"/>
                <w:b/>
                <w:bCs/>
                <w:sz w:val="18"/>
                <w:szCs w:val="18"/>
              </w:rPr>
            </w:pPr>
            <w:r>
              <w:rPr>
                <w:rFonts w:hint="eastAsia" w:eastAsia="宋体"/>
                <w:b/>
                <w:bCs/>
                <w:sz w:val="18"/>
                <w:szCs w:val="18"/>
              </w:rPr>
              <w:t xml:space="preserve">（六）</w:t>
            </w:r>
            <w:r/>
          </w:p>
        </w:tc>
        <w:tc>
          <w:tcPr>
            <w:tcW w:w="2285" w:type="dxa"/>
            <w:vAlign w:val="center"/>
            <w:textDirection w:val="lrTb"/>
            <w:noWrap/>
          </w:tcPr>
          <w:p>
            <w:pPr>
              <w:jc w:val="left"/>
              <w:widowControl/>
              <w:rPr>
                <w:rFonts w:hint="eastAsia" w:ascii="宋体" w:hAnsi="宋体" w:eastAsia="宋体" w:cs="宋体"/>
                <w:sz w:val="20"/>
              </w:rPr>
            </w:pPr>
            <w:r>
              <w:rPr>
                <w:rFonts w:hint="eastAsia" w:ascii="宋体" w:hAnsi="宋体" w:eastAsia="宋体" w:cs="宋体"/>
                <w:b/>
                <w:bCs/>
                <w:sz w:val="20"/>
                <w:lang w:bidi="ar"/>
              </w:rPr>
              <w:t xml:space="preserve">数据库</w:t>
            </w:r>
            <w:r/>
          </w:p>
        </w:tc>
        <w:tc>
          <w:tcPr>
            <w:tcW w:w="647"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套</w:t>
            </w:r>
            <w:r/>
          </w:p>
        </w:tc>
        <w:tc>
          <w:tcPr>
            <w:tcW w:w="647"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1</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4125"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w:t>
            </w:r>
            <w:r/>
          </w:p>
        </w:tc>
      </w:tr>
      <w:tr>
        <w:trPr>
          <w:trHeight w:val="360"/>
        </w:trPr>
        <w:tc>
          <w:tcPr>
            <w:tcW w:w="906" w:type="dxa"/>
            <w:vAlign w:val="center"/>
            <w:textDirection w:val="lrTb"/>
            <w:noWrap/>
          </w:tcPr>
          <w:p>
            <w:pPr>
              <w:jc w:val="center"/>
              <w:widowControl/>
              <w:rPr>
                <w:rFonts w:eastAsia="宋体"/>
                <w:b/>
                <w:bCs/>
                <w:sz w:val="18"/>
                <w:szCs w:val="18"/>
              </w:rPr>
            </w:pPr>
            <w:r>
              <w:rPr>
                <w:rFonts w:hint="eastAsia" w:eastAsia="宋体"/>
                <w:b/>
                <w:bCs/>
                <w:sz w:val="18"/>
                <w:szCs w:val="18"/>
              </w:rPr>
              <w:t xml:space="preserve">（七）</w:t>
            </w:r>
            <w:r/>
          </w:p>
        </w:tc>
        <w:tc>
          <w:tcPr>
            <w:tcW w:w="2285" w:type="dxa"/>
            <w:vAlign w:val="center"/>
            <w:textDirection w:val="lrTb"/>
            <w:noWrap/>
          </w:tcPr>
          <w:p>
            <w:pPr>
              <w:jc w:val="left"/>
              <w:widowControl/>
              <w:rPr>
                <w:rFonts w:hint="eastAsia" w:ascii="宋体" w:hAnsi="宋体" w:eastAsia="宋体" w:cs="宋体"/>
                <w:b/>
                <w:bCs/>
                <w:sz w:val="20"/>
                <w:lang w:bidi="ar"/>
              </w:rPr>
            </w:pPr>
            <w:r>
              <w:rPr>
                <w:rFonts w:hint="eastAsia" w:ascii="宋体" w:hAnsi="宋体" w:eastAsia="宋体" w:cs="宋体"/>
                <w:b/>
                <w:bCs/>
                <w:sz w:val="20"/>
                <w:lang w:bidi="ar"/>
              </w:rPr>
              <w:t xml:space="preserve">服务器</w:t>
            </w:r>
            <w:r/>
          </w:p>
        </w:tc>
        <w:tc>
          <w:tcPr>
            <w:tcW w:w="647"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套</w:t>
            </w:r>
            <w:r/>
          </w:p>
        </w:tc>
        <w:tc>
          <w:tcPr>
            <w:tcW w:w="647"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1</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4125"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详见采购需求，报价时必须注明品牌、型号</w:t>
            </w:r>
            <w:r/>
          </w:p>
        </w:tc>
      </w:tr>
      <w:tr>
        <w:trPr>
          <w:trHeight w:val="360"/>
        </w:trPr>
        <w:tc>
          <w:tcPr>
            <w:tcW w:w="906" w:type="dxa"/>
            <w:vAlign w:val="center"/>
            <w:textDirection w:val="lrTb"/>
            <w:noWrap/>
          </w:tcPr>
          <w:p>
            <w:pPr>
              <w:jc w:val="center"/>
              <w:widowControl/>
              <w:rPr>
                <w:rFonts w:eastAsia="宋体"/>
                <w:b/>
                <w:bCs/>
                <w:sz w:val="18"/>
                <w:szCs w:val="18"/>
              </w:rPr>
            </w:pPr>
            <w:r>
              <w:rPr>
                <w:rFonts w:hint="eastAsia" w:eastAsia="宋体"/>
                <w:b/>
                <w:bCs/>
                <w:sz w:val="18"/>
                <w:szCs w:val="18"/>
              </w:rPr>
              <w:t xml:space="preserve">（八）</w:t>
            </w:r>
            <w:r/>
          </w:p>
        </w:tc>
        <w:tc>
          <w:tcPr>
            <w:tcW w:w="2285" w:type="dxa"/>
            <w:vAlign w:val="center"/>
            <w:textDirection w:val="lrTb"/>
            <w:noWrap/>
          </w:tcPr>
          <w:p>
            <w:pPr>
              <w:jc w:val="left"/>
              <w:widowControl/>
              <w:rPr>
                <w:rFonts w:hint="eastAsia" w:ascii="宋体" w:hAnsi="宋体" w:eastAsia="宋体" w:cs="宋体"/>
                <w:sz w:val="20"/>
              </w:rPr>
            </w:pPr>
            <w:r>
              <w:rPr>
                <w:rFonts w:hint="eastAsia" w:ascii="宋体" w:hAnsi="宋体" w:eastAsia="宋体" w:cs="宋体"/>
                <w:b/>
                <w:bCs/>
                <w:sz w:val="20"/>
                <w:lang w:bidi="ar"/>
              </w:rPr>
              <w:t xml:space="preserve">同步时钟</w:t>
            </w:r>
            <w:r/>
          </w:p>
        </w:tc>
        <w:tc>
          <w:tcPr>
            <w:tcW w:w="647"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套</w:t>
            </w:r>
            <w:r/>
          </w:p>
        </w:tc>
        <w:tc>
          <w:tcPr>
            <w:tcW w:w="647"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1</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4125"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60"/>
        </w:trPr>
        <w:tc>
          <w:tcPr>
            <w:tcW w:w="906" w:type="dxa"/>
            <w:vAlign w:val="center"/>
            <w:textDirection w:val="lrTb"/>
            <w:noWrap/>
          </w:tcPr>
          <w:p>
            <w:pPr>
              <w:jc w:val="center"/>
              <w:widowControl/>
              <w:rPr>
                <w:rFonts w:eastAsia="宋体"/>
                <w:b/>
                <w:bCs/>
                <w:sz w:val="18"/>
                <w:szCs w:val="18"/>
              </w:rPr>
            </w:pPr>
            <w:r>
              <w:rPr>
                <w:rFonts w:hint="eastAsia" w:eastAsia="宋体"/>
                <w:b/>
                <w:bCs/>
                <w:sz w:val="18"/>
                <w:szCs w:val="18"/>
              </w:rPr>
              <w:t xml:space="preserve">（九）</w:t>
            </w:r>
            <w:r/>
          </w:p>
        </w:tc>
        <w:tc>
          <w:tcPr>
            <w:tcW w:w="2285" w:type="dxa"/>
            <w:vAlign w:val="center"/>
            <w:textDirection w:val="lrTb"/>
            <w:noWrap/>
          </w:tcPr>
          <w:p>
            <w:pPr>
              <w:jc w:val="left"/>
              <w:widowControl/>
              <w:rPr>
                <w:rFonts w:hint="eastAsia" w:ascii="宋体" w:hAnsi="宋体" w:eastAsia="宋体" w:cs="宋体"/>
                <w:sz w:val="20"/>
              </w:rPr>
            </w:pPr>
            <w:r>
              <w:rPr>
                <w:rFonts w:hint="eastAsia" w:ascii="宋体" w:hAnsi="宋体" w:eastAsia="宋体" w:cs="宋体"/>
                <w:b/>
                <w:bCs/>
                <w:sz w:val="20"/>
                <w:lang w:bidi="ar"/>
              </w:rPr>
              <w:t xml:space="preserve">工业通讯管理机</w:t>
            </w:r>
            <w:r/>
          </w:p>
        </w:tc>
        <w:tc>
          <w:tcPr>
            <w:tcW w:w="647"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台</w:t>
            </w:r>
            <w:r/>
          </w:p>
        </w:tc>
        <w:tc>
          <w:tcPr>
            <w:tcW w:w="647"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1</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4125"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60"/>
        </w:trPr>
        <w:tc>
          <w:tcPr>
            <w:tcW w:w="906" w:type="dxa"/>
            <w:vAlign w:val="center"/>
            <w:textDirection w:val="lrTb"/>
            <w:noWrap/>
          </w:tcPr>
          <w:p>
            <w:pPr>
              <w:jc w:val="center"/>
              <w:widowControl/>
              <w:rPr>
                <w:rFonts w:eastAsia="宋体"/>
                <w:b/>
                <w:bCs/>
                <w:sz w:val="18"/>
                <w:szCs w:val="18"/>
              </w:rPr>
            </w:pPr>
            <w:r>
              <w:rPr>
                <w:rFonts w:hint="eastAsia" w:eastAsia="宋体"/>
                <w:b/>
                <w:bCs/>
                <w:sz w:val="18"/>
                <w:szCs w:val="18"/>
              </w:rPr>
              <w:t xml:space="preserve">（十）</w:t>
            </w:r>
            <w:r/>
          </w:p>
        </w:tc>
        <w:tc>
          <w:tcPr>
            <w:tcW w:w="2285" w:type="dxa"/>
            <w:vAlign w:val="center"/>
            <w:textDirection w:val="lrTb"/>
            <w:noWrap/>
          </w:tcPr>
          <w:p>
            <w:pPr>
              <w:jc w:val="left"/>
              <w:widowControl/>
              <w:rPr>
                <w:rFonts w:hint="eastAsia" w:ascii="宋体" w:hAnsi="宋体" w:eastAsia="宋体" w:cs="宋体"/>
                <w:sz w:val="20"/>
              </w:rPr>
            </w:pPr>
            <w:r>
              <w:rPr>
                <w:rFonts w:hint="eastAsia" w:ascii="宋体" w:hAnsi="宋体" w:eastAsia="宋体" w:cs="宋体"/>
                <w:b/>
                <w:bCs/>
                <w:sz w:val="20"/>
                <w:lang w:bidi="ar"/>
              </w:rPr>
              <w:t xml:space="preserve">服务器机柜柜体</w:t>
            </w:r>
            <w:r/>
          </w:p>
        </w:tc>
        <w:tc>
          <w:tcPr>
            <w:tcW w:w="647"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台</w:t>
            </w:r>
            <w:r/>
          </w:p>
        </w:tc>
        <w:tc>
          <w:tcPr>
            <w:tcW w:w="647"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1</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4125"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60"/>
        </w:trPr>
        <w:tc>
          <w:tcPr>
            <w:tcW w:w="906" w:type="dxa"/>
            <w:vAlign w:val="center"/>
            <w:textDirection w:val="lrTb"/>
            <w:noWrap/>
          </w:tcPr>
          <w:p>
            <w:pPr>
              <w:widowControl/>
              <w:rPr>
                <w:rFonts w:eastAsia="宋体"/>
                <w:b/>
                <w:bCs/>
                <w:sz w:val="18"/>
                <w:szCs w:val="18"/>
              </w:rPr>
            </w:pPr>
            <w:r>
              <w:rPr>
                <w:rFonts w:hint="eastAsia" w:eastAsia="宋体"/>
                <w:b/>
                <w:bCs/>
                <w:sz w:val="18"/>
                <w:szCs w:val="18"/>
              </w:rPr>
              <w:t xml:space="preserve">（十一）</w:t>
            </w:r>
            <w:r/>
          </w:p>
        </w:tc>
        <w:tc>
          <w:tcPr>
            <w:tcW w:w="2285" w:type="dxa"/>
            <w:vAlign w:val="center"/>
            <w:textDirection w:val="lrTb"/>
            <w:noWrap/>
          </w:tcPr>
          <w:p>
            <w:pPr>
              <w:jc w:val="left"/>
              <w:widowControl/>
              <w:rPr>
                <w:rFonts w:hint="eastAsia" w:ascii="宋体" w:hAnsi="宋体" w:eastAsia="宋体" w:cs="宋体"/>
                <w:b/>
                <w:bCs/>
                <w:sz w:val="20"/>
                <w:lang w:bidi="ar"/>
              </w:rPr>
            </w:pPr>
            <w:r>
              <w:rPr>
                <w:rFonts w:hint="eastAsia" w:ascii="宋体" w:hAnsi="宋体" w:eastAsia="宋体" w:cs="宋体"/>
                <w:b/>
                <w:bCs/>
                <w:sz w:val="20"/>
                <w:lang w:bidi="ar"/>
              </w:rPr>
              <w:t xml:space="preserve">视频网络柜柜体</w:t>
            </w:r>
            <w:r/>
          </w:p>
        </w:tc>
        <w:tc>
          <w:tcPr>
            <w:tcW w:w="647"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台</w:t>
            </w:r>
            <w:r/>
          </w:p>
        </w:tc>
        <w:tc>
          <w:tcPr>
            <w:tcW w:w="647"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1</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4125"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详见采购需求，报价时必须注明品牌、型号</w:t>
            </w:r>
            <w:r/>
          </w:p>
        </w:tc>
      </w:tr>
      <w:tr>
        <w:trPr>
          <w:trHeight w:val="360"/>
        </w:trPr>
        <w:tc>
          <w:tcPr>
            <w:tcW w:w="906" w:type="dxa"/>
            <w:vAlign w:val="center"/>
            <w:textDirection w:val="lrTb"/>
            <w:noWrap/>
          </w:tcPr>
          <w:p>
            <w:pPr>
              <w:widowControl/>
              <w:rPr>
                <w:rFonts w:eastAsia="宋体"/>
                <w:b/>
                <w:bCs/>
                <w:sz w:val="18"/>
                <w:szCs w:val="18"/>
              </w:rPr>
            </w:pPr>
            <w:r>
              <w:rPr>
                <w:rFonts w:hint="eastAsia" w:eastAsia="宋体"/>
                <w:b/>
                <w:bCs/>
                <w:sz w:val="18"/>
                <w:szCs w:val="18"/>
              </w:rPr>
              <w:t xml:space="preserve">（十二）</w:t>
            </w:r>
            <w:r/>
          </w:p>
        </w:tc>
        <w:tc>
          <w:tcPr>
            <w:tcW w:w="2285" w:type="dxa"/>
            <w:vAlign w:val="center"/>
            <w:textDirection w:val="lrTb"/>
            <w:noWrap/>
          </w:tcPr>
          <w:p>
            <w:pPr>
              <w:jc w:val="left"/>
              <w:widowControl/>
              <w:rPr>
                <w:rFonts w:hint="eastAsia" w:ascii="宋体" w:hAnsi="宋体" w:eastAsia="宋体" w:cs="宋体"/>
                <w:sz w:val="20"/>
              </w:rPr>
            </w:pPr>
            <w:r>
              <w:rPr>
                <w:rFonts w:hint="eastAsia" w:ascii="宋体" w:hAnsi="宋体" w:eastAsia="宋体" w:cs="宋体"/>
                <w:b/>
                <w:bCs/>
                <w:sz w:val="20"/>
                <w:lang w:bidi="ar"/>
              </w:rPr>
              <w:t xml:space="preserve">现场安装及调试</w:t>
            </w:r>
            <w:r/>
          </w:p>
        </w:tc>
        <w:tc>
          <w:tcPr>
            <w:tcW w:w="647"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项</w:t>
            </w:r>
            <w:r/>
          </w:p>
        </w:tc>
        <w:tc>
          <w:tcPr>
            <w:tcW w:w="647"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1</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4125" w:type="dxa"/>
            <w:vAlign w:val="center"/>
            <w:textDirection w:val="lrTb"/>
            <w:noWrap/>
          </w:tcPr>
          <w:p>
            <w:pPr>
              <w:jc w:val="left"/>
              <w:widowControl/>
              <w:rPr>
                <w:rFonts w:hint="eastAsia" w:ascii="宋体" w:hAnsi="宋体" w:eastAsia="宋体" w:cs="宋体"/>
                <w:sz w:val="20"/>
              </w:rPr>
            </w:pPr>
            <w:r>
              <w:rPr>
                <w:rFonts w:hint="eastAsia" w:ascii="宋体" w:hAnsi="宋体" w:eastAsia="宋体" w:cs="宋体"/>
                <w:b/>
                <w:bCs/>
                <w:sz w:val="20"/>
                <w:lang w:bidi="ar"/>
              </w:rPr>
              <w:t xml:space="preserve">含辅材、设备拆旧、设备安装更新、调试并接入系统</w:t>
            </w:r>
            <w:r/>
          </w:p>
        </w:tc>
      </w:tr>
      <w:tr>
        <w:trPr>
          <w:trHeight w:val="543"/>
        </w:trPr>
        <w:tc>
          <w:tcPr>
            <w:tcW w:w="906" w:type="dxa"/>
            <w:vAlign w:val="center"/>
            <w:textDirection w:val="lrTb"/>
            <w:noWrap/>
          </w:tcPr>
          <w:p>
            <w:pPr>
              <w:jc w:val="center"/>
              <w:widowControl/>
              <w:rPr>
                <w:rFonts w:hint="eastAsia" w:ascii="宋体" w:hAnsi="宋体" w:eastAsia="宋体" w:cs="宋体"/>
                <w:b/>
                <w:bCs/>
                <w:sz w:val="20"/>
                <w:lang w:bidi="ar"/>
              </w:rPr>
            </w:pPr>
            <w:r>
              <w:rPr>
                <w:rFonts w:hint="eastAsia" w:ascii="宋体" w:hAnsi="宋体" w:eastAsia="宋体" w:cs="宋体"/>
                <w:b/>
                <w:bCs/>
                <w:sz w:val="20"/>
                <w:lang w:bidi="ar"/>
              </w:rPr>
            </w:r>
            <w:r/>
          </w:p>
        </w:tc>
        <w:tc>
          <w:tcPr>
            <w:tcW w:w="2285" w:type="dxa"/>
            <w:vAlign w:val="center"/>
            <w:textDirection w:val="lrTb"/>
            <w:noWrap/>
          </w:tcPr>
          <w:p>
            <w:pPr>
              <w:jc w:val="center"/>
              <w:widowControl/>
              <w:rPr>
                <w:rFonts w:hint="eastAsia" w:ascii="宋体" w:hAnsi="宋体" w:eastAsia="宋体" w:cs="宋体"/>
                <w:b/>
                <w:bCs/>
                <w:sz w:val="20"/>
                <w:lang w:bidi="ar"/>
              </w:rPr>
            </w:pPr>
            <w:r>
              <w:rPr>
                <w:rFonts w:hint="eastAsia" w:ascii="宋体" w:hAnsi="宋体" w:eastAsia="宋体" w:cs="宋体"/>
                <w:b/>
                <w:bCs/>
                <w:sz w:val="20"/>
                <w:lang w:bidi="ar"/>
              </w:rPr>
              <w:t xml:space="preserve">合计</w:t>
            </w:r>
            <w:r/>
          </w:p>
        </w:tc>
        <w:tc>
          <w:tcPr>
            <w:tcW w:w="647" w:type="dxa"/>
            <w:vAlign w:val="center"/>
            <w:textDirection w:val="lrTb"/>
            <w:noWrap/>
          </w:tcPr>
          <w:p>
            <w:pPr>
              <w:jc w:val="center"/>
              <w:widowControl/>
              <w:rPr>
                <w:rFonts w:hint="eastAsia" w:ascii="宋体" w:hAnsi="宋体" w:eastAsia="宋体" w:cs="宋体"/>
                <w:b/>
                <w:bCs/>
                <w:sz w:val="20"/>
                <w:lang w:bidi="ar"/>
              </w:rPr>
            </w:pPr>
            <w:r>
              <w:rPr>
                <w:rFonts w:hint="eastAsia" w:ascii="宋体" w:hAnsi="宋体" w:eastAsia="宋体" w:cs="宋体"/>
                <w:b/>
                <w:bCs/>
                <w:sz w:val="20"/>
                <w:lang w:bidi="ar"/>
              </w:rPr>
            </w:r>
            <w:r/>
          </w:p>
        </w:tc>
        <w:tc>
          <w:tcPr>
            <w:tcW w:w="647" w:type="dxa"/>
            <w:vAlign w:val="center"/>
            <w:textDirection w:val="lrTb"/>
            <w:noWrap/>
          </w:tcPr>
          <w:p>
            <w:pPr>
              <w:jc w:val="center"/>
              <w:widowControl/>
              <w:rPr>
                <w:rFonts w:hint="eastAsia" w:ascii="宋体" w:hAnsi="宋体" w:eastAsia="宋体" w:cs="宋体"/>
                <w:b/>
                <w:bCs/>
                <w:sz w:val="20"/>
                <w:lang w:bidi="ar"/>
              </w:rPr>
            </w:pPr>
            <w:r>
              <w:rPr>
                <w:rFonts w:hint="eastAsia" w:ascii="宋体" w:hAnsi="宋体" w:eastAsia="宋体" w:cs="宋体"/>
                <w:b/>
                <w:bCs/>
                <w:sz w:val="20"/>
                <w:lang w:bidi="ar"/>
              </w:rPr>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4125" w:type="dxa"/>
            <w:vAlign w:val="center"/>
            <w:textDirection w:val="lrTb"/>
            <w:noWrap/>
          </w:tcPr>
          <w:p>
            <w:pPr>
              <w:jc w:val="center"/>
              <w:widowControl/>
              <w:rPr>
                <w:rFonts w:hint="eastAsia" w:ascii="宋体" w:hAnsi="宋体" w:eastAsia="宋体" w:cs="宋体"/>
                <w:b/>
                <w:bCs/>
                <w:sz w:val="20"/>
                <w:lang w:bidi="ar"/>
              </w:rPr>
            </w:pPr>
            <w:r>
              <w:rPr>
                <w:rFonts w:hint="eastAsia" w:ascii="宋体" w:hAnsi="宋体" w:eastAsia="宋体" w:cs="宋体"/>
                <w:b/>
                <w:bCs/>
                <w:sz w:val="20"/>
                <w:lang w:bidi="ar"/>
              </w:rPr>
            </w:r>
            <w:r/>
          </w:p>
        </w:tc>
      </w:tr>
    </w:tbl>
    <w:p>
      <w:r/>
      <w:r/>
    </w:p>
    <w:p>
      <w:pPr>
        <w:ind w:firstLine="420"/>
        <w:jc w:val="center"/>
        <w:spacing w:line="360" w:lineRule="auto"/>
      </w:pPr>
      <w:r>
        <w:rPr>
          <w:rFonts w:hint="eastAsia" w:ascii="宋体" w:hAnsi="宋体" w:eastAsia="宋体" w:cs="宋体"/>
          <w:b/>
          <w:bCs/>
          <w:sz w:val="24"/>
          <w:szCs w:val="24"/>
        </w:rPr>
        <w:t xml:space="preserve">报价明细表2（江都三站自动化系统改造）</w:t>
      </w:r>
      <w:r/>
    </w:p>
    <w:tbl>
      <w:tblPr>
        <w:tblStyle w:val="950"/>
        <w:tblW w:w="9906" w:type="dxa"/>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7"/>
        <w:gridCol w:w="2274"/>
        <w:gridCol w:w="647"/>
        <w:gridCol w:w="647"/>
        <w:gridCol w:w="647"/>
        <w:gridCol w:w="649"/>
        <w:gridCol w:w="4125"/>
      </w:tblGrid>
      <w:tr>
        <w:trPr>
          <w:trHeight w:val="360"/>
        </w:trPr>
        <w:tc>
          <w:tcPr>
            <w:tcW w:w="91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22"/>
                <w:szCs w:val="22"/>
                <w:lang w:bidi="ar"/>
              </w:rPr>
              <w:t xml:space="preserve">序号</w:t>
            </w:r>
            <w:r/>
          </w:p>
        </w:tc>
        <w:tc>
          <w:tcPr>
            <w:tcW w:w="2274" w:type="dxa"/>
            <w:vAlign w:val="center"/>
            <w:textDirection w:val="lrTb"/>
            <w:noWrap/>
          </w:tcPr>
          <w:p>
            <w:pPr>
              <w:jc w:val="center"/>
              <w:widowControl/>
              <w:rPr>
                <w:rFonts w:hint="eastAsia" w:ascii="宋体" w:hAnsi="宋体" w:eastAsia="宋体" w:cs="宋体"/>
                <w:b/>
                <w:bCs/>
                <w:sz w:val="20"/>
                <w:lang w:bidi="ar"/>
              </w:rPr>
            </w:pPr>
            <w:r>
              <w:rPr>
                <w:rFonts w:hint="eastAsia" w:ascii="宋体" w:hAnsi="宋体" w:eastAsia="宋体" w:cs="宋体"/>
                <w:sz w:val="22"/>
                <w:szCs w:val="22"/>
                <w:lang w:bidi="ar"/>
              </w:rPr>
              <w:t xml:space="preserve">名称</w:t>
            </w:r>
            <w:r/>
          </w:p>
        </w:tc>
        <w:tc>
          <w:tcPr>
            <w:tcW w:w="647" w:type="dxa"/>
            <w:vAlign w:val="center"/>
            <w:textDirection w:val="lrTb"/>
            <w:noWrap/>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单位</w:t>
            </w:r>
            <w:r/>
          </w:p>
        </w:tc>
        <w:tc>
          <w:tcPr>
            <w:tcW w:w="647" w:type="dxa"/>
            <w:vAlign w:val="center"/>
            <w:textDirection w:val="lrTb"/>
            <w:noWrap/>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数量</w:t>
            </w:r>
            <w:r/>
          </w:p>
        </w:tc>
        <w:tc>
          <w:tcPr>
            <w:tcW w:w="64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2"/>
                <w:szCs w:val="22"/>
                <w:lang w:bidi="ar"/>
              </w:rPr>
              <w:t xml:space="preserve">单价</w:t>
            </w:r>
            <w:r/>
          </w:p>
        </w:tc>
        <w:tc>
          <w:tcPr>
            <w:tcW w:w="64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2"/>
                <w:szCs w:val="22"/>
                <w:lang w:bidi="ar"/>
              </w:rPr>
              <w:t xml:space="preserve">合价</w:t>
            </w:r>
            <w:r/>
          </w:p>
        </w:tc>
        <w:tc>
          <w:tcPr>
            <w:tcW w:w="4125" w:type="dxa"/>
            <w:vAlign w:val="center"/>
            <w:textDirection w:val="lrTb"/>
            <w:noWrap/>
          </w:tcPr>
          <w:p>
            <w:pPr>
              <w:jc w:val="center"/>
              <w:widowControl/>
              <w:rPr>
                <w:rFonts w:hint="eastAsia" w:ascii="宋体" w:hAnsi="宋体" w:eastAsia="宋体" w:cs="宋体"/>
                <w:b/>
                <w:bCs/>
                <w:sz w:val="20"/>
                <w:lang w:bidi="ar"/>
              </w:rPr>
            </w:pPr>
            <w:r>
              <w:rPr>
                <w:rFonts w:hint="eastAsia" w:ascii="宋体" w:hAnsi="宋体" w:eastAsia="宋体" w:cs="宋体"/>
                <w:sz w:val="22"/>
                <w:szCs w:val="22"/>
                <w:lang w:bidi="ar"/>
              </w:rPr>
              <w:t xml:space="preserve">单价</w:t>
            </w:r>
            <w:r/>
          </w:p>
        </w:tc>
      </w:tr>
      <w:tr>
        <w:trPr>
          <w:trHeight w:val="360"/>
        </w:trPr>
        <w:tc>
          <w:tcPr>
            <w:tcW w:w="91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gridSpan w:val="3"/>
            <w:tcW w:w="3568" w:type="dxa"/>
            <w:vAlign w:val="center"/>
            <w:textDirection w:val="lrTb"/>
            <w:noWrap/>
          </w:tcPr>
          <w:p>
            <w:pPr>
              <w:jc w:val="left"/>
              <w:widowControl/>
              <w:rPr>
                <w:rFonts w:hint="eastAsia" w:ascii="宋体" w:hAnsi="宋体" w:eastAsia="宋体" w:cs="宋体"/>
                <w:sz w:val="20"/>
              </w:rPr>
            </w:pPr>
            <w:r>
              <w:rPr>
                <w:rFonts w:hint="eastAsia" w:ascii="宋体" w:hAnsi="宋体" w:eastAsia="宋体" w:cs="宋体"/>
                <w:b/>
                <w:bCs/>
                <w:sz w:val="20"/>
                <w:lang w:bidi="ar"/>
              </w:rPr>
              <w:t xml:space="preserve">江都三站自动化系统改造</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4125"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rPr>
            </w:r>
            <w:r/>
          </w:p>
        </w:tc>
      </w:tr>
      <w:tr>
        <w:trPr>
          <w:trHeight w:val="360"/>
        </w:trPr>
        <w:tc>
          <w:tcPr>
            <w:tcW w:w="917" w:type="dxa"/>
            <w:vAlign w:val="center"/>
            <w:textDirection w:val="lrTb"/>
            <w:noWrap/>
          </w:tcPr>
          <w:p>
            <w:pPr>
              <w:jc w:val="center"/>
              <w:widowControl/>
              <w:rPr>
                <w:rFonts w:hint="eastAsia" w:ascii="宋体" w:hAnsi="宋体" w:eastAsia="宋体" w:cs="宋体"/>
                <w:b/>
                <w:bCs/>
                <w:sz w:val="20"/>
                <w:lang w:bidi="ar"/>
              </w:rPr>
            </w:pPr>
            <w:r>
              <w:rPr>
                <w:rFonts w:hint="eastAsia" w:eastAsia="宋体"/>
                <w:b/>
                <w:bCs/>
                <w:sz w:val="18"/>
                <w:szCs w:val="18"/>
              </w:rPr>
              <w:t xml:space="preserve">（一）</w:t>
            </w:r>
            <w:r/>
          </w:p>
        </w:tc>
        <w:tc>
          <w:tcPr>
            <w:tcW w:w="2274" w:type="dxa"/>
            <w:vAlign w:val="center"/>
            <w:textDirection w:val="lrTb"/>
            <w:noWrap/>
          </w:tcPr>
          <w:p>
            <w:pPr>
              <w:jc w:val="left"/>
              <w:widowControl/>
              <w:rPr>
                <w:rFonts w:hint="eastAsia" w:ascii="宋体" w:hAnsi="宋体" w:eastAsia="宋体" w:cs="宋体"/>
                <w:b/>
                <w:bCs/>
                <w:sz w:val="20"/>
                <w:lang w:bidi="ar"/>
              </w:rPr>
            </w:pPr>
            <w:r>
              <w:rPr>
                <w:rFonts w:hint="eastAsia" w:ascii="宋体" w:hAnsi="宋体" w:eastAsia="宋体" w:cs="宋体"/>
                <w:b/>
                <w:bCs/>
                <w:sz w:val="20"/>
                <w:lang w:bidi="ar"/>
              </w:rPr>
              <w:t xml:space="preserve">监控系统升级</w:t>
            </w:r>
            <w:r/>
          </w:p>
        </w:tc>
        <w:tc>
          <w:tcPr>
            <w:tcW w:w="647" w:type="dxa"/>
            <w:vAlign w:val="center"/>
            <w:textDirection w:val="lrTb"/>
            <w:noWrap/>
          </w:tcPr>
          <w:p>
            <w:pPr>
              <w:jc w:val="left"/>
              <w:widowControl/>
              <w:rPr>
                <w:rFonts w:hint="eastAsia" w:ascii="宋体" w:hAnsi="宋体" w:eastAsia="宋体" w:cs="宋体"/>
                <w:sz w:val="20"/>
                <w:lang w:bidi="ar"/>
              </w:rPr>
            </w:pPr>
            <w:r>
              <w:rPr>
                <w:rFonts w:hint="eastAsia" w:ascii="宋体" w:hAnsi="宋体" w:eastAsia="宋体" w:cs="宋体"/>
                <w:sz w:val="20"/>
                <w:lang w:bidi="ar"/>
              </w:rPr>
            </w:r>
            <w:r/>
          </w:p>
        </w:tc>
        <w:tc>
          <w:tcPr>
            <w:tcW w:w="647"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4125"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60"/>
        </w:trPr>
        <w:tc>
          <w:tcPr>
            <w:tcW w:w="91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w:t>
            </w:r>
            <w:r/>
          </w:p>
        </w:tc>
        <w:tc>
          <w:tcPr>
            <w:tcW w:w="2274" w:type="dxa"/>
            <w:vAlign w:val="center"/>
            <w:textDirection w:val="lrTb"/>
            <w:noWrap/>
          </w:tcPr>
          <w:p>
            <w:pPr>
              <w:jc w:val="left"/>
              <w:widowControl/>
              <w:rPr>
                <w:rFonts w:hint="eastAsia" w:ascii="宋体" w:hAnsi="宋体" w:eastAsia="宋体" w:cs="宋体"/>
                <w:sz w:val="20"/>
              </w:rPr>
            </w:pPr>
            <w:r>
              <w:rPr>
                <w:rFonts w:hint="eastAsia" w:ascii="宋体" w:hAnsi="宋体" w:eastAsia="宋体" w:cs="宋体"/>
                <w:sz w:val="20"/>
                <w:lang w:bidi="ar"/>
              </w:rPr>
              <w:t xml:space="preserve">监控主机</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2</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4125"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60"/>
        </w:trPr>
        <w:tc>
          <w:tcPr>
            <w:tcW w:w="91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20"/>
                <w:lang w:bidi="ar"/>
              </w:rPr>
              <w:t xml:space="preserve">2</w:t>
            </w:r>
            <w:r/>
          </w:p>
        </w:tc>
        <w:tc>
          <w:tcPr>
            <w:tcW w:w="2274" w:type="dxa"/>
            <w:vAlign w:val="center"/>
            <w:textDirection w:val="lrTb"/>
            <w:noWrap/>
          </w:tcPr>
          <w:p>
            <w:pPr>
              <w:jc w:val="left"/>
              <w:widowControl/>
              <w:rPr>
                <w:rFonts w:hint="eastAsia" w:ascii="宋体" w:hAnsi="宋体" w:eastAsia="宋体" w:cs="宋体"/>
                <w:sz w:val="20"/>
              </w:rPr>
            </w:pPr>
            <w:r>
              <w:rPr>
                <w:rFonts w:hint="eastAsia" w:ascii="宋体" w:hAnsi="宋体" w:eastAsia="宋体" w:cs="宋体"/>
                <w:sz w:val="20"/>
                <w:lang w:bidi="ar"/>
              </w:rPr>
              <w:t xml:space="preserve">组态软件</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套</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4</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4125"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60"/>
        </w:trPr>
        <w:tc>
          <w:tcPr>
            <w:tcW w:w="917"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3</w:t>
            </w:r>
            <w:r/>
          </w:p>
        </w:tc>
        <w:tc>
          <w:tcPr>
            <w:tcW w:w="2274" w:type="dxa"/>
            <w:vAlign w:val="center"/>
            <w:textDirection w:val="lrTb"/>
            <w:noWrap/>
          </w:tcPr>
          <w:p>
            <w:pPr>
              <w:jc w:val="left"/>
              <w:widowControl/>
              <w:rPr>
                <w:rFonts w:hint="eastAsia" w:ascii="宋体" w:hAnsi="宋体" w:eastAsia="宋体" w:cs="宋体"/>
                <w:sz w:val="20"/>
                <w:lang w:bidi="ar"/>
              </w:rPr>
            </w:pPr>
            <w:r>
              <w:rPr>
                <w:rFonts w:hint="eastAsia" w:ascii="宋体" w:hAnsi="宋体" w:eastAsia="宋体" w:cs="宋体"/>
                <w:sz w:val="20"/>
                <w:lang w:bidi="ar"/>
              </w:rPr>
              <w:t xml:space="preserve">软件程序研发</w:t>
            </w:r>
            <w:r/>
          </w:p>
        </w:tc>
        <w:tc>
          <w:tcPr>
            <w:tcW w:w="647"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项</w:t>
            </w:r>
            <w:r/>
          </w:p>
        </w:tc>
        <w:tc>
          <w:tcPr>
            <w:tcW w:w="647"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1</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4125"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包含PLC、触摸屏、组态软件、数据库等软件开发</w:t>
            </w:r>
            <w:r/>
          </w:p>
        </w:tc>
      </w:tr>
      <w:tr>
        <w:trPr>
          <w:trHeight w:val="360"/>
        </w:trPr>
        <w:tc>
          <w:tcPr>
            <w:tcW w:w="917" w:type="dxa"/>
            <w:vAlign w:val="center"/>
            <w:textDirection w:val="lrTb"/>
            <w:noWrap/>
          </w:tcPr>
          <w:p>
            <w:pPr>
              <w:jc w:val="center"/>
              <w:widowControl/>
              <w:rPr>
                <w:rFonts w:hint="eastAsia" w:ascii="宋体" w:hAnsi="宋体" w:eastAsia="宋体" w:cs="宋体"/>
                <w:sz w:val="18"/>
                <w:szCs w:val="18"/>
              </w:rPr>
            </w:pPr>
            <w:r>
              <w:rPr>
                <w:rFonts w:hint="eastAsia" w:eastAsia="宋体"/>
                <w:b/>
                <w:bCs/>
                <w:sz w:val="18"/>
                <w:szCs w:val="18"/>
              </w:rPr>
              <w:t xml:space="preserve">（二）</w:t>
            </w:r>
            <w:r/>
          </w:p>
        </w:tc>
        <w:tc>
          <w:tcPr>
            <w:tcW w:w="2274" w:type="dxa"/>
            <w:vAlign w:val="center"/>
            <w:textDirection w:val="lrTb"/>
            <w:noWrap/>
          </w:tcPr>
          <w:p>
            <w:pPr>
              <w:jc w:val="left"/>
              <w:widowControl/>
              <w:rPr>
                <w:rFonts w:hint="eastAsia" w:ascii="宋体" w:hAnsi="宋体" w:eastAsia="宋体" w:cs="宋体"/>
                <w:sz w:val="20"/>
              </w:rPr>
            </w:pPr>
            <w:r>
              <w:rPr>
                <w:rFonts w:hint="eastAsia" w:ascii="宋体" w:hAnsi="宋体" w:eastAsia="宋体" w:cs="宋体"/>
                <w:b/>
                <w:bCs/>
                <w:sz w:val="20"/>
                <w:lang w:bidi="ar"/>
              </w:rPr>
              <w:t xml:space="preserve">PLC柜（辅机设备）</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b/>
                <w:bCs/>
                <w:sz w:val="20"/>
                <w:lang w:bidi="ar"/>
              </w:rPr>
              <w:t xml:space="preserve">套</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b/>
                <w:bCs/>
                <w:sz w:val="20"/>
                <w:lang w:bidi="ar"/>
              </w:rPr>
              <w:t xml:space="preserve">1</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4125"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rPr>
            </w:r>
            <w:r/>
          </w:p>
        </w:tc>
      </w:tr>
      <w:tr>
        <w:trPr>
          <w:trHeight w:val="360"/>
        </w:trPr>
        <w:tc>
          <w:tcPr>
            <w:tcW w:w="91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20"/>
                <w:lang w:bidi="ar"/>
              </w:rPr>
              <w:t xml:space="preserve">1</w:t>
            </w:r>
            <w:r/>
          </w:p>
        </w:tc>
        <w:tc>
          <w:tcPr>
            <w:tcW w:w="2274" w:type="dxa"/>
            <w:vAlign w:val="center"/>
            <w:textDirection w:val="lrTb"/>
            <w:noWrap/>
          </w:tcPr>
          <w:p>
            <w:pPr>
              <w:jc w:val="left"/>
              <w:widowControl/>
              <w:rPr>
                <w:rFonts w:hint="eastAsia" w:ascii="宋体" w:hAnsi="宋体" w:eastAsia="宋体" w:cs="宋体"/>
                <w:sz w:val="20"/>
              </w:rPr>
            </w:pPr>
            <w:r>
              <w:rPr>
                <w:rFonts w:hint="eastAsia" w:ascii="宋体" w:hAnsi="宋体" w:eastAsia="宋体" w:cs="宋体"/>
                <w:sz w:val="20"/>
                <w:lang w:bidi="ar"/>
              </w:rPr>
              <w:t xml:space="preserve">16槽底板</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块</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4125"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60"/>
        </w:trPr>
        <w:tc>
          <w:tcPr>
            <w:tcW w:w="91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20"/>
                <w:lang w:bidi="ar"/>
              </w:rPr>
              <w:t xml:space="preserve">2</w:t>
            </w:r>
            <w:r/>
          </w:p>
        </w:tc>
        <w:tc>
          <w:tcPr>
            <w:tcW w:w="2274" w:type="dxa"/>
            <w:vAlign w:val="center"/>
            <w:textDirection w:val="lrTb"/>
            <w:noWrap/>
          </w:tcPr>
          <w:p>
            <w:pPr>
              <w:jc w:val="left"/>
              <w:widowControl/>
              <w:rPr>
                <w:rFonts w:hint="eastAsia" w:ascii="宋体" w:hAnsi="宋体" w:eastAsia="宋体" w:cs="宋体"/>
                <w:sz w:val="20"/>
              </w:rPr>
            </w:pPr>
            <w:r>
              <w:rPr>
                <w:rFonts w:hint="eastAsia" w:ascii="宋体" w:hAnsi="宋体" w:eastAsia="宋体" w:cs="宋体"/>
                <w:sz w:val="20"/>
                <w:lang w:bidi="ar"/>
              </w:rPr>
              <w:t xml:space="preserve">电源模块</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块</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4125"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60"/>
        </w:trPr>
        <w:tc>
          <w:tcPr>
            <w:tcW w:w="91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20"/>
                <w:lang w:bidi="ar"/>
              </w:rPr>
              <w:t xml:space="preserve">3</w:t>
            </w:r>
            <w:r/>
          </w:p>
        </w:tc>
        <w:tc>
          <w:tcPr>
            <w:tcW w:w="2274" w:type="dxa"/>
            <w:vAlign w:val="center"/>
            <w:textDirection w:val="lrTb"/>
            <w:noWrap/>
          </w:tcPr>
          <w:p>
            <w:pPr>
              <w:jc w:val="left"/>
              <w:widowControl/>
              <w:rPr>
                <w:rFonts w:hint="eastAsia" w:ascii="宋体" w:hAnsi="宋体" w:eastAsia="宋体" w:cs="宋体"/>
                <w:sz w:val="20"/>
              </w:rPr>
            </w:pPr>
            <w:r>
              <w:rPr>
                <w:rFonts w:hint="eastAsia" w:ascii="宋体" w:hAnsi="宋体" w:eastAsia="宋体" w:cs="宋体"/>
                <w:sz w:val="20"/>
                <w:lang w:bidi="ar"/>
              </w:rPr>
              <w:t xml:space="preserve">单机双网CPU模件</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块</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4125"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60"/>
        </w:trPr>
        <w:tc>
          <w:tcPr>
            <w:tcW w:w="91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20"/>
                <w:lang w:bidi="ar"/>
              </w:rPr>
              <w:t xml:space="preserve">4</w:t>
            </w:r>
            <w:r/>
          </w:p>
        </w:tc>
        <w:tc>
          <w:tcPr>
            <w:tcW w:w="2274" w:type="dxa"/>
            <w:vAlign w:val="center"/>
            <w:textDirection w:val="lrTb"/>
            <w:noWrap/>
          </w:tcPr>
          <w:p>
            <w:pPr>
              <w:jc w:val="left"/>
              <w:widowControl/>
              <w:rPr>
                <w:rFonts w:hint="eastAsia" w:ascii="宋体" w:hAnsi="宋体" w:eastAsia="宋体" w:cs="宋体"/>
                <w:sz w:val="20"/>
              </w:rPr>
            </w:pPr>
            <w:r>
              <w:rPr>
                <w:rFonts w:hint="eastAsia" w:ascii="宋体" w:hAnsi="宋体" w:eastAsia="宋体" w:cs="宋体"/>
                <w:sz w:val="20"/>
                <w:lang w:bidi="ar"/>
              </w:rPr>
              <w:t xml:space="preserve">交换机</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块</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2</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4125"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60"/>
        </w:trPr>
        <w:tc>
          <w:tcPr>
            <w:tcW w:w="91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20"/>
                <w:lang w:bidi="ar"/>
              </w:rPr>
              <w:t xml:space="preserve">5</w:t>
            </w:r>
            <w:r/>
          </w:p>
        </w:tc>
        <w:tc>
          <w:tcPr>
            <w:tcW w:w="2274" w:type="dxa"/>
            <w:vAlign w:val="center"/>
            <w:textDirection w:val="lrTb"/>
            <w:noWrap/>
          </w:tcPr>
          <w:p>
            <w:pPr>
              <w:jc w:val="left"/>
              <w:widowControl/>
              <w:rPr>
                <w:rFonts w:hint="eastAsia" w:ascii="宋体" w:hAnsi="宋体" w:eastAsia="宋体" w:cs="宋体"/>
                <w:sz w:val="20"/>
              </w:rPr>
            </w:pPr>
            <w:r>
              <w:rPr>
                <w:rFonts w:hint="eastAsia" w:ascii="宋体" w:hAnsi="宋体" w:eastAsia="宋体" w:cs="宋体"/>
                <w:sz w:val="20"/>
                <w:lang w:bidi="ar"/>
              </w:rPr>
              <w:t xml:space="preserve">数字量输入模块</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个</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4</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4125"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60"/>
        </w:trPr>
        <w:tc>
          <w:tcPr>
            <w:tcW w:w="91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20"/>
                <w:lang w:bidi="ar"/>
              </w:rPr>
              <w:t xml:space="preserve">6</w:t>
            </w:r>
            <w:r/>
          </w:p>
        </w:tc>
        <w:tc>
          <w:tcPr>
            <w:tcW w:w="2274" w:type="dxa"/>
            <w:vAlign w:val="center"/>
            <w:textDirection w:val="lrTb"/>
            <w:noWrap/>
          </w:tcPr>
          <w:p>
            <w:pPr>
              <w:jc w:val="left"/>
              <w:widowControl/>
              <w:rPr>
                <w:rFonts w:hint="eastAsia" w:ascii="宋体" w:hAnsi="宋体" w:eastAsia="宋体" w:cs="宋体"/>
                <w:sz w:val="20"/>
              </w:rPr>
            </w:pPr>
            <w:r>
              <w:rPr>
                <w:rFonts w:hint="eastAsia" w:ascii="宋体" w:hAnsi="宋体" w:eastAsia="宋体" w:cs="宋体"/>
                <w:sz w:val="20"/>
                <w:lang w:bidi="ar"/>
              </w:rPr>
              <w:t xml:space="preserve">数字量输出模块</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个</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2</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4125"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60"/>
        </w:trPr>
        <w:tc>
          <w:tcPr>
            <w:tcW w:w="91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20"/>
                <w:lang w:bidi="ar"/>
              </w:rPr>
              <w:t xml:space="preserve">7</w:t>
            </w:r>
            <w:r/>
          </w:p>
        </w:tc>
        <w:tc>
          <w:tcPr>
            <w:tcW w:w="2274" w:type="dxa"/>
            <w:vAlign w:val="center"/>
            <w:textDirection w:val="lrTb"/>
            <w:noWrap/>
          </w:tcPr>
          <w:p>
            <w:pPr>
              <w:jc w:val="left"/>
              <w:widowControl/>
              <w:rPr>
                <w:rFonts w:hint="eastAsia" w:ascii="宋体" w:hAnsi="宋体" w:eastAsia="宋体" w:cs="宋体"/>
                <w:sz w:val="20"/>
              </w:rPr>
            </w:pPr>
            <w:r>
              <w:rPr>
                <w:rFonts w:hint="eastAsia" w:ascii="宋体" w:hAnsi="宋体" w:eastAsia="宋体" w:cs="宋体"/>
                <w:sz w:val="20"/>
                <w:lang w:bidi="ar"/>
              </w:rPr>
              <w:t xml:space="preserve">模拟量输入模块</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个</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7</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4125"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60"/>
        </w:trPr>
        <w:tc>
          <w:tcPr>
            <w:tcW w:w="91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20"/>
                <w:lang w:bidi="ar"/>
              </w:rPr>
              <w:t xml:space="preserve">8</w:t>
            </w:r>
            <w:r/>
          </w:p>
        </w:tc>
        <w:tc>
          <w:tcPr>
            <w:tcW w:w="2274" w:type="dxa"/>
            <w:vAlign w:val="center"/>
            <w:textDirection w:val="lrTb"/>
            <w:noWrap/>
          </w:tcPr>
          <w:p>
            <w:pPr>
              <w:jc w:val="left"/>
              <w:widowControl/>
              <w:rPr>
                <w:rFonts w:hint="eastAsia" w:ascii="宋体" w:hAnsi="宋体" w:eastAsia="宋体" w:cs="宋体"/>
                <w:sz w:val="20"/>
              </w:rPr>
            </w:pPr>
            <w:r>
              <w:rPr>
                <w:rFonts w:hint="eastAsia" w:ascii="宋体" w:hAnsi="宋体" w:eastAsia="宋体" w:cs="宋体"/>
                <w:sz w:val="20"/>
                <w:lang w:bidi="ar"/>
              </w:rPr>
              <w:t xml:space="preserve">通讯模块</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个</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4125"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60"/>
        </w:trPr>
        <w:tc>
          <w:tcPr>
            <w:tcW w:w="91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20"/>
                <w:lang w:bidi="ar"/>
              </w:rPr>
              <w:t xml:space="preserve">9</w:t>
            </w:r>
            <w:r/>
          </w:p>
        </w:tc>
        <w:tc>
          <w:tcPr>
            <w:tcW w:w="2274" w:type="dxa"/>
            <w:vAlign w:val="center"/>
            <w:textDirection w:val="lrTb"/>
            <w:noWrap/>
          </w:tcPr>
          <w:p>
            <w:pPr>
              <w:jc w:val="left"/>
              <w:widowControl/>
              <w:rPr>
                <w:rFonts w:hint="eastAsia" w:ascii="宋体" w:hAnsi="宋体" w:eastAsia="宋体" w:cs="宋体"/>
                <w:sz w:val="20"/>
              </w:rPr>
            </w:pPr>
            <w:r>
              <w:rPr>
                <w:rFonts w:hint="eastAsia" w:ascii="宋体" w:hAnsi="宋体" w:eastAsia="宋体" w:cs="宋体"/>
                <w:sz w:val="20"/>
                <w:lang w:bidi="ar"/>
              </w:rPr>
              <w:t xml:space="preserve">数字量输入模块端配板</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块</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4</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4125"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60"/>
        </w:trPr>
        <w:tc>
          <w:tcPr>
            <w:tcW w:w="91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20"/>
                <w:lang w:bidi="ar"/>
              </w:rPr>
              <w:t xml:space="preserve">10 </w:t>
            </w:r>
            <w:r/>
          </w:p>
        </w:tc>
        <w:tc>
          <w:tcPr>
            <w:tcW w:w="2274" w:type="dxa"/>
            <w:vAlign w:val="center"/>
            <w:textDirection w:val="lrTb"/>
            <w:noWrap/>
          </w:tcPr>
          <w:p>
            <w:pPr>
              <w:jc w:val="left"/>
              <w:widowControl/>
              <w:rPr>
                <w:rFonts w:hint="eastAsia" w:ascii="宋体" w:hAnsi="宋体" w:eastAsia="宋体" w:cs="宋体"/>
                <w:sz w:val="20"/>
              </w:rPr>
            </w:pPr>
            <w:r>
              <w:rPr>
                <w:rFonts w:hint="eastAsia" w:ascii="宋体" w:hAnsi="宋体" w:eastAsia="宋体" w:cs="宋体"/>
                <w:sz w:val="20"/>
                <w:lang w:bidi="ar"/>
              </w:rPr>
              <w:t xml:space="preserve">模拟量输入模块端配板</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块</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7</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4125"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60"/>
        </w:trPr>
        <w:tc>
          <w:tcPr>
            <w:tcW w:w="91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20"/>
                <w:lang w:bidi="ar"/>
              </w:rPr>
              <w:t xml:space="preserve">11 </w:t>
            </w:r>
            <w:r/>
          </w:p>
        </w:tc>
        <w:tc>
          <w:tcPr>
            <w:tcW w:w="2274" w:type="dxa"/>
            <w:vAlign w:val="center"/>
            <w:textDirection w:val="lrTb"/>
            <w:noWrap/>
          </w:tcPr>
          <w:p>
            <w:pPr>
              <w:jc w:val="left"/>
              <w:widowControl/>
              <w:rPr>
                <w:rFonts w:hint="eastAsia" w:ascii="宋体" w:hAnsi="宋体" w:eastAsia="宋体" w:cs="宋体"/>
                <w:sz w:val="20"/>
              </w:rPr>
            </w:pPr>
            <w:r>
              <w:rPr>
                <w:rFonts w:hint="eastAsia" w:ascii="宋体" w:hAnsi="宋体" w:eastAsia="宋体" w:cs="宋体"/>
                <w:sz w:val="20"/>
                <w:lang w:bidi="ar"/>
              </w:rPr>
              <w:t xml:space="preserve">通讯模块端配板</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块</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4125"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60"/>
        </w:trPr>
        <w:tc>
          <w:tcPr>
            <w:tcW w:w="91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20"/>
                <w:lang w:bidi="ar"/>
              </w:rPr>
              <w:t xml:space="preserve">12 </w:t>
            </w:r>
            <w:r/>
          </w:p>
        </w:tc>
        <w:tc>
          <w:tcPr>
            <w:tcW w:w="2274" w:type="dxa"/>
            <w:vAlign w:val="center"/>
            <w:textDirection w:val="lrTb"/>
            <w:noWrap/>
          </w:tcPr>
          <w:p>
            <w:pPr>
              <w:jc w:val="left"/>
              <w:widowControl/>
              <w:rPr>
                <w:rFonts w:hint="eastAsia" w:ascii="宋体" w:hAnsi="宋体" w:eastAsia="宋体" w:cs="宋体"/>
                <w:sz w:val="20"/>
              </w:rPr>
            </w:pPr>
            <w:r>
              <w:rPr>
                <w:rFonts w:hint="eastAsia" w:ascii="宋体" w:hAnsi="宋体" w:eastAsia="宋体" w:cs="宋体"/>
                <w:sz w:val="20"/>
                <w:lang w:bidi="ar"/>
              </w:rPr>
              <w:t xml:space="preserve">通用信号连接电缆</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根</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14</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4125"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60"/>
        </w:trPr>
        <w:tc>
          <w:tcPr>
            <w:tcW w:w="91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20"/>
                <w:lang w:bidi="ar"/>
              </w:rPr>
              <w:t xml:space="preserve">13 </w:t>
            </w:r>
            <w:r/>
          </w:p>
        </w:tc>
        <w:tc>
          <w:tcPr>
            <w:tcW w:w="2274" w:type="dxa"/>
            <w:vAlign w:val="center"/>
            <w:textDirection w:val="lrTb"/>
            <w:noWrap/>
          </w:tcPr>
          <w:p>
            <w:pPr>
              <w:jc w:val="left"/>
              <w:widowControl/>
              <w:rPr>
                <w:rFonts w:hint="eastAsia" w:ascii="宋体" w:hAnsi="宋体" w:eastAsia="宋体" w:cs="宋体"/>
                <w:sz w:val="20"/>
              </w:rPr>
            </w:pPr>
            <w:r>
              <w:rPr>
                <w:rFonts w:hint="eastAsia" w:ascii="宋体" w:hAnsi="宋体" w:eastAsia="宋体" w:cs="宋体"/>
                <w:sz w:val="20"/>
                <w:lang w:bidi="ar"/>
              </w:rPr>
              <w:t xml:space="preserve">触摸屏</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4125"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60"/>
        </w:trPr>
        <w:tc>
          <w:tcPr>
            <w:tcW w:w="91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20"/>
                <w:lang w:bidi="ar"/>
              </w:rPr>
              <w:t xml:space="preserve">14 </w:t>
            </w:r>
            <w:r/>
          </w:p>
        </w:tc>
        <w:tc>
          <w:tcPr>
            <w:tcW w:w="2274" w:type="dxa"/>
            <w:vAlign w:val="center"/>
            <w:textDirection w:val="lrTb"/>
            <w:noWrap/>
          </w:tcPr>
          <w:p>
            <w:pPr>
              <w:jc w:val="left"/>
              <w:widowControl/>
              <w:rPr>
                <w:rFonts w:hint="eastAsia" w:ascii="宋体" w:hAnsi="宋体" w:eastAsia="宋体" w:cs="宋体"/>
                <w:sz w:val="20"/>
              </w:rPr>
            </w:pPr>
            <w:r>
              <w:rPr>
                <w:rFonts w:hint="eastAsia" w:ascii="宋体" w:hAnsi="宋体" w:eastAsia="宋体" w:cs="宋体"/>
                <w:sz w:val="20"/>
                <w:lang w:bidi="ar"/>
              </w:rPr>
              <w:t xml:space="preserve">辅材</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项</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4125"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60"/>
        </w:trPr>
        <w:tc>
          <w:tcPr>
            <w:tcW w:w="91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20"/>
                <w:lang w:bidi="ar"/>
              </w:rPr>
              <w:t xml:space="preserve">15 </w:t>
            </w:r>
            <w:r/>
          </w:p>
        </w:tc>
        <w:tc>
          <w:tcPr>
            <w:tcW w:w="2274" w:type="dxa"/>
            <w:vAlign w:val="center"/>
            <w:textDirection w:val="lrTb"/>
            <w:noWrap/>
          </w:tcPr>
          <w:p>
            <w:pPr>
              <w:jc w:val="left"/>
              <w:widowControl/>
              <w:rPr>
                <w:rFonts w:hint="eastAsia" w:ascii="宋体" w:hAnsi="宋体" w:eastAsia="宋体" w:cs="宋体"/>
                <w:sz w:val="20"/>
              </w:rPr>
            </w:pPr>
            <w:r>
              <w:rPr>
                <w:rFonts w:hint="eastAsia" w:ascii="宋体" w:hAnsi="宋体" w:eastAsia="宋体" w:cs="宋体"/>
                <w:sz w:val="20"/>
                <w:lang w:bidi="ar"/>
              </w:rPr>
              <w:t xml:space="preserve">柜体</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4125"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60"/>
        </w:trPr>
        <w:tc>
          <w:tcPr>
            <w:tcW w:w="917" w:type="dxa"/>
            <w:vAlign w:val="center"/>
            <w:textDirection w:val="lrTb"/>
            <w:noWrap/>
          </w:tcPr>
          <w:p>
            <w:pPr>
              <w:jc w:val="center"/>
              <w:widowControl/>
              <w:rPr>
                <w:rFonts w:hint="eastAsia" w:ascii="宋体" w:hAnsi="宋体" w:eastAsia="宋体" w:cs="宋体"/>
                <w:sz w:val="18"/>
                <w:szCs w:val="18"/>
              </w:rPr>
            </w:pPr>
            <w:r>
              <w:rPr>
                <w:rFonts w:hint="eastAsia" w:eastAsia="宋体"/>
                <w:b/>
                <w:bCs/>
                <w:sz w:val="18"/>
                <w:szCs w:val="18"/>
              </w:rPr>
              <w:t xml:space="preserve">（三）</w:t>
            </w:r>
            <w:r/>
          </w:p>
        </w:tc>
        <w:tc>
          <w:tcPr>
            <w:tcW w:w="2274" w:type="dxa"/>
            <w:vAlign w:val="center"/>
            <w:textDirection w:val="lrTb"/>
            <w:noWrap/>
          </w:tcPr>
          <w:p>
            <w:pPr>
              <w:jc w:val="left"/>
              <w:widowControl/>
              <w:rPr>
                <w:rFonts w:hint="eastAsia" w:ascii="宋体" w:hAnsi="宋体" w:eastAsia="宋体" w:cs="宋体"/>
                <w:sz w:val="20"/>
              </w:rPr>
            </w:pPr>
            <w:r>
              <w:rPr>
                <w:rFonts w:hint="eastAsia" w:ascii="宋体" w:hAnsi="宋体" w:eastAsia="宋体" w:cs="宋体"/>
                <w:b/>
                <w:bCs/>
                <w:sz w:val="20"/>
                <w:lang w:bidi="ar"/>
              </w:rPr>
              <w:t xml:space="preserve">PLC柜（低压配电）</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套</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b/>
                <w:bCs/>
                <w:sz w:val="20"/>
                <w:lang w:bidi="ar"/>
              </w:rPr>
              <w:t xml:space="preserve">1</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4125"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rPr>
            </w:r>
            <w:r/>
          </w:p>
        </w:tc>
      </w:tr>
      <w:tr>
        <w:trPr>
          <w:trHeight w:val="360"/>
        </w:trPr>
        <w:tc>
          <w:tcPr>
            <w:tcW w:w="91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20"/>
                <w:lang w:bidi="ar"/>
              </w:rPr>
              <w:t xml:space="preserve">1</w:t>
            </w:r>
            <w:r/>
          </w:p>
        </w:tc>
        <w:tc>
          <w:tcPr>
            <w:tcW w:w="2274" w:type="dxa"/>
            <w:vAlign w:val="center"/>
            <w:textDirection w:val="lrTb"/>
            <w:noWrap/>
          </w:tcPr>
          <w:p>
            <w:pPr>
              <w:jc w:val="left"/>
              <w:widowControl/>
              <w:rPr>
                <w:rFonts w:hint="eastAsia" w:ascii="宋体" w:hAnsi="宋体" w:eastAsia="宋体" w:cs="宋体"/>
                <w:sz w:val="20"/>
              </w:rPr>
            </w:pPr>
            <w:r>
              <w:rPr>
                <w:rFonts w:hint="eastAsia" w:ascii="宋体" w:hAnsi="宋体" w:eastAsia="宋体" w:cs="宋体"/>
                <w:sz w:val="20"/>
                <w:lang w:bidi="ar"/>
              </w:rPr>
              <w:t xml:space="preserve">16槽底板</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块</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4125"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60"/>
        </w:trPr>
        <w:tc>
          <w:tcPr>
            <w:tcW w:w="91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20"/>
                <w:lang w:bidi="ar"/>
              </w:rPr>
              <w:t xml:space="preserve">2</w:t>
            </w:r>
            <w:r/>
          </w:p>
        </w:tc>
        <w:tc>
          <w:tcPr>
            <w:tcW w:w="2274" w:type="dxa"/>
            <w:vAlign w:val="center"/>
            <w:textDirection w:val="lrTb"/>
            <w:noWrap/>
          </w:tcPr>
          <w:p>
            <w:pPr>
              <w:jc w:val="left"/>
              <w:widowControl/>
              <w:rPr>
                <w:rFonts w:hint="eastAsia" w:ascii="宋体" w:hAnsi="宋体" w:eastAsia="宋体" w:cs="宋体"/>
                <w:sz w:val="20"/>
              </w:rPr>
            </w:pPr>
            <w:r>
              <w:rPr>
                <w:rFonts w:hint="eastAsia" w:ascii="宋体" w:hAnsi="宋体" w:eastAsia="宋体" w:cs="宋体"/>
                <w:sz w:val="20"/>
                <w:lang w:bidi="ar"/>
              </w:rPr>
              <w:t xml:space="preserve">电源模块</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块</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4125"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60"/>
        </w:trPr>
        <w:tc>
          <w:tcPr>
            <w:tcW w:w="91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20"/>
                <w:lang w:bidi="ar"/>
              </w:rPr>
              <w:t xml:space="preserve">3</w:t>
            </w:r>
            <w:r/>
          </w:p>
        </w:tc>
        <w:tc>
          <w:tcPr>
            <w:tcW w:w="2274" w:type="dxa"/>
            <w:vAlign w:val="center"/>
            <w:textDirection w:val="lrTb"/>
            <w:noWrap/>
          </w:tcPr>
          <w:p>
            <w:pPr>
              <w:jc w:val="left"/>
              <w:widowControl/>
              <w:rPr>
                <w:rFonts w:hint="eastAsia" w:ascii="宋体" w:hAnsi="宋体" w:eastAsia="宋体" w:cs="宋体"/>
                <w:sz w:val="20"/>
              </w:rPr>
            </w:pPr>
            <w:r>
              <w:rPr>
                <w:rFonts w:hint="eastAsia" w:ascii="宋体" w:hAnsi="宋体" w:eastAsia="宋体" w:cs="宋体"/>
                <w:sz w:val="20"/>
                <w:lang w:bidi="ar"/>
              </w:rPr>
              <w:t xml:space="preserve">单机双网CPU模件</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块</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4125"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60"/>
        </w:trPr>
        <w:tc>
          <w:tcPr>
            <w:tcW w:w="91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20"/>
                <w:lang w:bidi="ar"/>
              </w:rPr>
              <w:t xml:space="preserve">4</w:t>
            </w:r>
            <w:r/>
          </w:p>
        </w:tc>
        <w:tc>
          <w:tcPr>
            <w:tcW w:w="2274" w:type="dxa"/>
            <w:vAlign w:val="center"/>
            <w:textDirection w:val="lrTb"/>
            <w:noWrap/>
          </w:tcPr>
          <w:p>
            <w:pPr>
              <w:jc w:val="left"/>
              <w:widowControl/>
              <w:rPr>
                <w:rFonts w:hint="eastAsia" w:ascii="宋体" w:hAnsi="宋体" w:eastAsia="宋体" w:cs="宋体"/>
                <w:sz w:val="20"/>
              </w:rPr>
            </w:pPr>
            <w:r>
              <w:rPr>
                <w:rFonts w:hint="eastAsia" w:ascii="宋体" w:hAnsi="宋体" w:eastAsia="宋体" w:cs="宋体"/>
                <w:sz w:val="20"/>
                <w:lang w:bidi="ar"/>
              </w:rPr>
              <w:t xml:space="preserve">交换机</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块</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2</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4125"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60"/>
        </w:trPr>
        <w:tc>
          <w:tcPr>
            <w:tcW w:w="91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20"/>
                <w:lang w:bidi="ar"/>
              </w:rPr>
              <w:t xml:space="preserve">5</w:t>
            </w:r>
            <w:r/>
          </w:p>
        </w:tc>
        <w:tc>
          <w:tcPr>
            <w:tcW w:w="2274" w:type="dxa"/>
            <w:vAlign w:val="center"/>
            <w:textDirection w:val="lrTb"/>
            <w:noWrap/>
          </w:tcPr>
          <w:p>
            <w:pPr>
              <w:jc w:val="left"/>
              <w:widowControl/>
              <w:rPr>
                <w:rFonts w:hint="eastAsia" w:ascii="宋体" w:hAnsi="宋体" w:eastAsia="宋体" w:cs="宋体"/>
                <w:sz w:val="20"/>
              </w:rPr>
            </w:pPr>
            <w:r>
              <w:rPr>
                <w:rFonts w:hint="eastAsia" w:ascii="宋体" w:hAnsi="宋体" w:eastAsia="宋体" w:cs="宋体"/>
                <w:sz w:val="20"/>
                <w:lang w:bidi="ar"/>
              </w:rPr>
              <w:t xml:space="preserve">数字量输入模块</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个</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4</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4125"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60"/>
        </w:trPr>
        <w:tc>
          <w:tcPr>
            <w:tcW w:w="91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20"/>
                <w:lang w:bidi="ar"/>
              </w:rPr>
              <w:t xml:space="preserve">6</w:t>
            </w:r>
            <w:r/>
          </w:p>
        </w:tc>
        <w:tc>
          <w:tcPr>
            <w:tcW w:w="2274" w:type="dxa"/>
            <w:vAlign w:val="center"/>
            <w:textDirection w:val="lrTb"/>
            <w:noWrap/>
          </w:tcPr>
          <w:p>
            <w:pPr>
              <w:jc w:val="left"/>
              <w:widowControl/>
              <w:rPr>
                <w:rFonts w:hint="eastAsia" w:ascii="宋体" w:hAnsi="宋体" w:eastAsia="宋体" w:cs="宋体"/>
                <w:sz w:val="20"/>
              </w:rPr>
            </w:pPr>
            <w:r>
              <w:rPr>
                <w:rFonts w:hint="eastAsia" w:ascii="宋体" w:hAnsi="宋体" w:eastAsia="宋体" w:cs="宋体"/>
                <w:sz w:val="20"/>
                <w:lang w:bidi="ar"/>
              </w:rPr>
              <w:t xml:space="preserve">数字量输出模块</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个</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2</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4125"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60"/>
        </w:trPr>
        <w:tc>
          <w:tcPr>
            <w:tcW w:w="91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20"/>
                <w:lang w:bidi="ar"/>
              </w:rPr>
              <w:t xml:space="preserve">7</w:t>
            </w:r>
            <w:r/>
          </w:p>
        </w:tc>
        <w:tc>
          <w:tcPr>
            <w:tcW w:w="2274" w:type="dxa"/>
            <w:vAlign w:val="center"/>
            <w:textDirection w:val="lrTb"/>
            <w:noWrap/>
          </w:tcPr>
          <w:p>
            <w:pPr>
              <w:jc w:val="left"/>
              <w:widowControl/>
              <w:rPr>
                <w:rFonts w:hint="eastAsia" w:ascii="宋体" w:hAnsi="宋体" w:eastAsia="宋体" w:cs="宋体"/>
                <w:sz w:val="20"/>
              </w:rPr>
            </w:pPr>
            <w:r>
              <w:rPr>
                <w:rFonts w:hint="eastAsia" w:ascii="宋体" w:hAnsi="宋体" w:eastAsia="宋体" w:cs="宋体"/>
                <w:sz w:val="20"/>
                <w:lang w:bidi="ar"/>
              </w:rPr>
              <w:t xml:space="preserve">温度量输入模块</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个</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4125"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60"/>
        </w:trPr>
        <w:tc>
          <w:tcPr>
            <w:tcW w:w="91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20"/>
                <w:lang w:bidi="ar"/>
              </w:rPr>
              <w:t xml:space="preserve">8</w:t>
            </w:r>
            <w:r/>
          </w:p>
        </w:tc>
        <w:tc>
          <w:tcPr>
            <w:tcW w:w="2274" w:type="dxa"/>
            <w:vAlign w:val="center"/>
            <w:textDirection w:val="lrTb"/>
            <w:noWrap/>
          </w:tcPr>
          <w:p>
            <w:pPr>
              <w:jc w:val="left"/>
              <w:widowControl/>
              <w:rPr>
                <w:rFonts w:hint="eastAsia" w:ascii="宋体" w:hAnsi="宋体" w:eastAsia="宋体" w:cs="宋体"/>
                <w:sz w:val="20"/>
              </w:rPr>
            </w:pPr>
            <w:r>
              <w:rPr>
                <w:rFonts w:hint="eastAsia" w:ascii="宋体" w:hAnsi="宋体" w:eastAsia="宋体" w:cs="宋体"/>
                <w:sz w:val="20"/>
                <w:lang w:bidi="ar"/>
              </w:rPr>
              <w:t xml:space="preserve">通讯模块</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个</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4125"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60"/>
        </w:trPr>
        <w:tc>
          <w:tcPr>
            <w:tcW w:w="91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20"/>
                <w:lang w:bidi="ar"/>
              </w:rPr>
              <w:t xml:space="preserve">9</w:t>
            </w:r>
            <w:r/>
          </w:p>
        </w:tc>
        <w:tc>
          <w:tcPr>
            <w:tcW w:w="2274" w:type="dxa"/>
            <w:vAlign w:val="center"/>
            <w:textDirection w:val="lrTb"/>
            <w:noWrap/>
          </w:tcPr>
          <w:p>
            <w:pPr>
              <w:jc w:val="left"/>
              <w:widowControl/>
              <w:rPr>
                <w:rFonts w:hint="eastAsia" w:ascii="宋体" w:hAnsi="宋体" w:eastAsia="宋体" w:cs="宋体"/>
                <w:sz w:val="20"/>
              </w:rPr>
            </w:pPr>
            <w:r>
              <w:rPr>
                <w:rFonts w:hint="eastAsia" w:ascii="宋体" w:hAnsi="宋体" w:eastAsia="宋体" w:cs="宋体"/>
                <w:sz w:val="20"/>
                <w:lang w:bidi="ar"/>
              </w:rPr>
              <w:t xml:space="preserve">数字量输入模块端配板</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块</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4</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4125"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60"/>
        </w:trPr>
        <w:tc>
          <w:tcPr>
            <w:tcW w:w="91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20"/>
                <w:lang w:bidi="ar"/>
              </w:rPr>
              <w:t xml:space="preserve">10 </w:t>
            </w:r>
            <w:r/>
          </w:p>
        </w:tc>
        <w:tc>
          <w:tcPr>
            <w:tcW w:w="2274" w:type="dxa"/>
            <w:vAlign w:val="center"/>
            <w:textDirection w:val="lrTb"/>
            <w:noWrap/>
          </w:tcPr>
          <w:p>
            <w:pPr>
              <w:jc w:val="left"/>
              <w:widowControl/>
              <w:rPr>
                <w:rFonts w:hint="eastAsia" w:ascii="宋体" w:hAnsi="宋体" w:eastAsia="宋体" w:cs="宋体"/>
                <w:sz w:val="20"/>
              </w:rPr>
            </w:pPr>
            <w:r>
              <w:rPr>
                <w:rFonts w:hint="eastAsia" w:ascii="宋体" w:hAnsi="宋体" w:eastAsia="宋体" w:cs="宋体"/>
                <w:sz w:val="20"/>
                <w:lang w:bidi="ar"/>
              </w:rPr>
              <w:t xml:space="preserve">通讯模块端配板</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块</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4125"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60"/>
        </w:trPr>
        <w:tc>
          <w:tcPr>
            <w:tcW w:w="91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20"/>
                <w:lang w:bidi="ar"/>
              </w:rPr>
              <w:t xml:space="preserve">11</w:t>
            </w:r>
            <w:r/>
          </w:p>
        </w:tc>
        <w:tc>
          <w:tcPr>
            <w:tcW w:w="2274" w:type="dxa"/>
            <w:vAlign w:val="center"/>
            <w:textDirection w:val="lrTb"/>
            <w:noWrap/>
          </w:tcPr>
          <w:p>
            <w:pPr>
              <w:jc w:val="left"/>
              <w:widowControl/>
              <w:rPr>
                <w:rFonts w:hint="eastAsia" w:ascii="宋体" w:hAnsi="宋体" w:eastAsia="宋体" w:cs="宋体"/>
                <w:sz w:val="20"/>
              </w:rPr>
            </w:pPr>
            <w:r>
              <w:rPr>
                <w:rFonts w:hint="eastAsia" w:ascii="宋体" w:hAnsi="宋体" w:eastAsia="宋体" w:cs="宋体"/>
                <w:sz w:val="20"/>
                <w:lang w:bidi="ar"/>
              </w:rPr>
              <w:t xml:space="preserve">温度量模块端配板</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块</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4125"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60"/>
        </w:trPr>
        <w:tc>
          <w:tcPr>
            <w:tcW w:w="91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20"/>
                <w:lang w:bidi="ar"/>
              </w:rPr>
              <w:t xml:space="preserve">12</w:t>
            </w:r>
            <w:r/>
          </w:p>
        </w:tc>
        <w:tc>
          <w:tcPr>
            <w:tcW w:w="2274" w:type="dxa"/>
            <w:vAlign w:val="center"/>
            <w:textDirection w:val="lrTb"/>
            <w:noWrap/>
          </w:tcPr>
          <w:p>
            <w:pPr>
              <w:jc w:val="left"/>
              <w:widowControl/>
              <w:rPr>
                <w:rFonts w:hint="eastAsia" w:ascii="宋体" w:hAnsi="宋体" w:eastAsia="宋体" w:cs="宋体"/>
                <w:sz w:val="20"/>
              </w:rPr>
            </w:pPr>
            <w:r>
              <w:rPr>
                <w:rFonts w:hint="eastAsia" w:ascii="宋体" w:hAnsi="宋体" w:eastAsia="宋体" w:cs="宋体"/>
                <w:sz w:val="20"/>
                <w:lang w:bidi="ar"/>
              </w:rPr>
              <w:t xml:space="preserve">通用信号连接电缆</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根</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8</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4125"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60"/>
        </w:trPr>
        <w:tc>
          <w:tcPr>
            <w:tcW w:w="91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20"/>
                <w:lang w:bidi="ar"/>
              </w:rPr>
              <w:t xml:space="preserve">13</w:t>
            </w:r>
            <w:r/>
          </w:p>
        </w:tc>
        <w:tc>
          <w:tcPr>
            <w:tcW w:w="2274" w:type="dxa"/>
            <w:vAlign w:val="center"/>
            <w:textDirection w:val="lrTb"/>
            <w:noWrap/>
          </w:tcPr>
          <w:p>
            <w:pPr>
              <w:jc w:val="left"/>
              <w:widowControl/>
              <w:rPr>
                <w:rFonts w:hint="eastAsia" w:ascii="宋体" w:hAnsi="宋体" w:eastAsia="宋体" w:cs="宋体"/>
                <w:sz w:val="20"/>
              </w:rPr>
            </w:pPr>
            <w:r>
              <w:rPr>
                <w:rFonts w:hint="eastAsia" w:ascii="宋体" w:hAnsi="宋体" w:eastAsia="宋体" w:cs="宋体"/>
                <w:sz w:val="20"/>
                <w:lang w:bidi="ar"/>
              </w:rPr>
              <w:t xml:space="preserve">空槽模块</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个</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6</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4125"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60"/>
        </w:trPr>
        <w:tc>
          <w:tcPr>
            <w:tcW w:w="91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20"/>
                <w:lang w:bidi="ar"/>
              </w:rPr>
              <w:t xml:space="preserve">14</w:t>
            </w:r>
            <w:r/>
          </w:p>
        </w:tc>
        <w:tc>
          <w:tcPr>
            <w:tcW w:w="2274" w:type="dxa"/>
            <w:vAlign w:val="center"/>
            <w:textDirection w:val="lrTb"/>
            <w:noWrap/>
          </w:tcPr>
          <w:p>
            <w:pPr>
              <w:jc w:val="left"/>
              <w:widowControl/>
              <w:rPr>
                <w:rFonts w:hint="eastAsia" w:ascii="宋体" w:hAnsi="宋体" w:eastAsia="宋体" w:cs="宋体"/>
                <w:sz w:val="20"/>
              </w:rPr>
            </w:pPr>
            <w:r>
              <w:rPr>
                <w:rFonts w:hint="eastAsia" w:ascii="宋体" w:hAnsi="宋体" w:eastAsia="宋体" w:cs="宋体"/>
                <w:sz w:val="20"/>
                <w:lang w:bidi="ar"/>
              </w:rPr>
              <w:t xml:space="preserve">触摸屏</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4125"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60"/>
        </w:trPr>
        <w:tc>
          <w:tcPr>
            <w:tcW w:w="91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20"/>
                <w:lang w:bidi="ar"/>
              </w:rPr>
              <w:t xml:space="preserve">15</w:t>
            </w:r>
            <w:r/>
          </w:p>
        </w:tc>
        <w:tc>
          <w:tcPr>
            <w:tcW w:w="2274" w:type="dxa"/>
            <w:vAlign w:val="center"/>
            <w:textDirection w:val="lrTb"/>
            <w:noWrap/>
          </w:tcPr>
          <w:p>
            <w:pPr>
              <w:jc w:val="left"/>
              <w:widowControl/>
              <w:rPr>
                <w:rFonts w:hint="eastAsia" w:ascii="宋体" w:hAnsi="宋体" w:eastAsia="宋体" w:cs="宋体"/>
                <w:sz w:val="20"/>
              </w:rPr>
            </w:pPr>
            <w:r>
              <w:rPr>
                <w:rFonts w:hint="eastAsia" w:ascii="宋体" w:hAnsi="宋体" w:eastAsia="宋体" w:cs="宋体"/>
                <w:sz w:val="20"/>
                <w:lang w:bidi="ar"/>
              </w:rPr>
              <w:t xml:space="preserve">辅材</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项</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4125"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rPr>
              <w:t xml:space="preserve">详见采购需求，报价时必须注明品牌、型号</w:t>
            </w:r>
            <w:r/>
          </w:p>
        </w:tc>
      </w:tr>
      <w:tr>
        <w:trPr>
          <w:trHeight w:val="360"/>
        </w:trPr>
        <w:tc>
          <w:tcPr>
            <w:tcW w:w="91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20"/>
                <w:lang w:bidi="ar"/>
              </w:rPr>
              <w:t xml:space="preserve">16</w:t>
            </w:r>
            <w:r/>
          </w:p>
        </w:tc>
        <w:tc>
          <w:tcPr>
            <w:tcW w:w="2274" w:type="dxa"/>
            <w:vAlign w:val="center"/>
            <w:textDirection w:val="lrTb"/>
            <w:noWrap/>
          </w:tcPr>
          <w:p>
            <w:pPr>
              <w:jc w:val="left"/>
              <w:widowControl/>
              <w:rPr>
                <w:rFonts w:hint="eastAsia" w:ascii="宋体" w:hAnsi="宋体" w:eastAsia="宋体" w:cs="宋体"/>
                <w:sz w:val="20"/>
              </w:rPr>
            </w:pPr>
            <w:r>
              <w:rPr>
                <w:rFonts w:hint="eastAsia" w:ascii="宋体" w:hAnsi="宋体" w:eastAsia="宋体" w:cs="宋体"/>
                <w:sz w:val="20"/>
                <w:lang w:bidi="ar"/>
              </w:rPr>
              <w:t xml:space="preserve">柜体</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4125"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37"/>
        </w:trPr>
        <w:tc>
          <w:tcPr>
            <w:tcW w:w="917" w:type="dxa"/>
            <w:vAlign w:val="center"/>
            <w:textDirection w:val="lrTb"/>
            <w:noWrap/>
          </w:tcPr>
          <w:p>
            <w:pPr>
              <w:jc w:val="center"/>
              <w:widowControl/>
              <w:rPr>
                <w:rFonts w:eastAsia="宋体"/>
                <w:b/>
                <w:bCs/>
                <w:sz w:val="18"/>
                <w:szCs w:val="18"/>
              </w:rPr>
            </w:pPr>
            <w:r>
              <w:rPr>
                <w:rFonts w:hint="eastAsia" w:eastAsia="宋体"/>
                <w:b/>
                <w:bCs/>
                <w:sz w:val="18"/>
                <w:szCs w:val="18"/>
              </w:rPr>
              <w:t xml:space="preserve">（四）</w:t>
            </w:r>
            <w:r/>
          </w:p>
        </w:tc>
        <w:tc>
          <w:tcPr>
            <w:tcW w:w="2274" w:type="dxa"/>
            <w:vAlign w:val="center"/>
            <w:textDirection w:val="lrTb"/>
            <w:noWrap/>
          </w:tcPr>
          <w:p>
            <w:pPr>
              <w:jc w:val="left"/>
              <w:widowControl/>
              <w:rPr>
                <w:rFonts w:hint="eastAsia" w:ascii="宋体" w:hAnsi="宋体" w:eastAsia="宋体" w:cs="宋体"/>
                <w:sz w:val="20"/>
              </w:rPr>
            </w:pPr>
            <w:r>
              <w:rPr>
                <w:rFonts w:hint="eastAsia" w:ascii="宋体" w:hAnsi="宋体" w:eastAsia="宋体" w:cs="宋体"/>
                <w:b/>
                <w:bCs/>
                <w:sz w:val="20"/>
                <w:lang w:bidi="ar"/>
              </w:rPr>
              <w:t xml:space="preserve">数据库</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套</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4125"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w:t>
            </w:r>
            <w:r/>
          </w:p>
        </w:tc>
      </w:tr>
      <w:tr>
        <w:trPr>
          <w:trHeight w:val="360"/>
        </w:trPr>
        <w:tc>
          <w:tcPr>
            <w:tcW w:w="917" w:type="dxa"/>
            <w:vAlign w:val="center"/>
            <w:textDirection w:val="lrTb"/>
            <w:noWrap/>
          </w:tcPr>
          <w:p>
            <w:pPr>
              <w:jc w:val="center"/>
              <w:widowControl/>
              <w:rPr>
                <w:rFonts w:eastAsia="宋体"/>
                <w:b/>
                <w:bCs/>
                <w:sz w:val="18"/>
                <w:szCs w:val="18"/>
              </w:rPr>
            </w:pPr>
            <w:r>
              <w:rPr>
                <w:rFonts w:hint="eastAsia" w:eastAsia="宋体"/>
                <w:b/>
                <w:bCs/>
                <w:sz w:val="18"/>
                <w:szCs w:val="18"/>
              </w:rPr>
              <w:t xml:space="preserve">（五）</w:t>
            </w:r>
            <w:r/>
          </w:p>
        </w:tc>
        <w:tc>
          <w:tcPr>
            <w:tcW w:w="2274" w:type="dxa"/>
            <w:vAlign w:val="center"/>
            <w:textDirection w:val="lrTb"/>
            <w:noWrap/>
          </w:tcPr>
          <w:p>
            <w:pPr>
              <w:jc w:val="left"/>
              <w:widowControl/>
              <w:rPr>
                <w:rFonts w:hint="eastAsia" w:ascii="宋体" w:hAnsi="宋体" w:eastAsia="宋体" w:cs="宋体"/>
                <w:b/>
                <w:bCs/>
                <w:sz w:val="20"/>
                <w:lang w:bidi="ar"/>
              </w:rPr>
            </w:pPr>
            <w:r>
              <w:rPr>
                <w:rFonts w:hint="eastAsia" w:ascii="宋体" w:hAnsi="宋体" w:eastAsia="宋体" w:cs="宋体"/>
                <w:b/>
                <w:bCs/>
                <w:sz w:val="20"/>
                <w:lang w:bidi="ar"/>
              </w:rPr>
              <w:t xml:space="preserve">服务器</w:t>
            </w:r>
            <w:r/>
          </w:p>
        </w:tc>
        <w:tc>
          <w:tcPr>
            <w:tcW w:w="647"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套</w:t>
            </w:r>
            <w:r/>
          </w:p>
        </w:tc>
        <w:tc>
          <w:tcPr>
            <w:tcW w:w="647"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1</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4125"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60"/>
        </w:trPr>
        <w:tc>
          <w:tcPr>
            <w:tcW w:w="917" w:type="dxa"/>
            <w:vAlign w:val="center"/>
            <w:textDirection w:val="lrTb"/>
            <w:noWrap/>
          </w:tcPr>
          <w:p>
            <w:pPr>
              <w:jc w:val="center"/>
              <w:widowControl/>
              <w:rPr>
                <w:rFonts w:eastAsia="宋体"/>
                <w:b/>
                <w:bCs/>
                <w:sz w:val="18"/>
                <w:szCs w:val="18"/>
              </w:rPr>
            </w:pPr>
            <w:r>
              <w:rPr>
                <w:rFonts w:hint="eastAsia" w:eastAsia="宋体"/>
                <w:b/>
                <w:bCs/>
                <w:sz w:val="18"/>
                <w:szCs w:val="18"/>
              </w:rPr>
              <w:t xml:space="preserve">（六）</w:t>
            </w:r>
            <w:r/>
          </w:p>
        </w:tc>
        <w:tc>
          <w:tcPr>
            <w:tcW w:w="2274" w:type="dxa"/>
            <w:vAlign w:val="center"/>
            <w:textDirection w:val="lrTb"/>
            <w:noWrap/>
          </w:tcPr>
          <w:p>
            <w:pPr>
              <w:jc w:val="left"/>
              <w:widowControl/>
              <w:rPr>
                <w:rFonts w:hint="eastAsia" w:ascii="宋体" w:hAnsi="宋体" w:eastAsia="宋体" w:cs="宋体"/>
                <w:sz w:val="20"/>
              </w:rPr>
            </w:pPr>
            <w:r>
              <w:rPr>
                <w:rFonts w:hint="eastAsia" w:ascii="宋体" w:hAnsi="宋体" w:eastAsia="宋体" w:cs="宋体"/>
                <w:b/>
                <w:bCs/>
                <w:sz w:val="20"/>
                <w:lang w:bidi="ar"/>
              </w:rPr>
              <w:t xml:space="preserve">同步时钟</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套</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4125"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60"/>
        </w:trPr>
        <w:tc>
          <w:tcPr>
            <w:tcW w:w="917" w:type="dxa"/>
            <w:vAlign w:val="center"/>
            <w:textDirection w:val="lrTb"/>
            <w:noWrap/>
          </w:tcPr>
          <w:p>
            <w:pPr>
              <w:jc w:val="center"/>
              <w:widowControl/>
              <w:rPr>
                <w:rFonts w:eastAsia="宋体"/>
                <w:b/>
                <w:bCs/>
                <w:sz w:val="18"/>
                <w:szCs w:val="18"/>
              </w:rPr>
            </w:pPr>
            <w:r>
              <w:rPr>
                <w:rFonts w:hint="eastAsia" w:eastAsia="宋体"/>
                <w:b/>
                <w:bCs/>
                <w:sz w:val="18"/>
                <w:szCs w:val="18"/>
              </w:rPr>
              <w:t xml:space="preserve">（七）</w:t>
            </w:r>
            <w:r/>
          </w:p>
        </w:tc>
        <w:tc>
          <w:tcPr>
            <w:tcW w:w="2274" w:type="dxa"/>
            <w:vAlign w:val="center"/>
            <w:textDirection w:val="lrTb"/>
            <w:noWrap/>
          </w:tcPr>
          <w:p>
            <w:pPr>
              <w:jc w:val="left"/>
              <w:widowControl/>
              <w:rPr>
                <w:rFonts w:hint="eastAsia" w:ascii="宋体" w:hAnsi="宋体" w:eastAsia="宋体" w:cs="宋体"/>
                <w:sz w:val="20"/>
              </w:rPr>
            </w:pPr>
            <w:r>
              <w:rPr>
                <w:rFonts w:hint="eastAsia" w:ascii="宋体" w:hAnsi="宋体" w:eastAsia="宋体" w:cs="宋体"/>
                <w:b/>
                <w:bCs/>
                <w:sz w:val="20"/>
                <w:lang w:bidi="ar"/>
              </w:rPr>
              <w:t xml:space="preserve">工业通讯管理机</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4125"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60"/>
        </w:trPr>
        <w:tc>
          <w:tcPr>
            <w:tcW w:w="917" w:type="dxa"/>
            <w:vAlign w:val="center"/>
            <w:textDirection w:val="lrTb"/>
            <w:noWrap/>
          </w:tcPr>
          <w:p>
            <w:pPr>
              <w:jc w:val="center"/>
              <w:widowControl/>
              <w:rPr>
                <w:rFonts w:eastAsia="宋体"/>
                <w:b/>
                <w:bCs/>
                <w:sz w:val="18"/>
                <w:szCs w:val="18"/>
              </w:rPr>
            </w:pPr>
            <w:r>
              <w:rPr>
                <w:rFonts w:hint="eastAsia" w:eastAsia="宋体"/>
                <w:b/>
                <w:bCs/>
                <w:sz w:val="18"/>
                <w:szCs w:val="18"/>
              </w:rPr>
              <w:t xml:space="preserve">（八）</w:t>
            </w:r>
            <w:r/>
          </w:p>
        </w:tc>
        <w:tc>
          <w:tcPr>
            <w:tcW w:w="2274" w:type="dxa"/>
            <w:vAlign w:val="center"/>
            <w:textDirection w:val="lrTb"/>
            <w:noWrap/>
          </w:tcPr>
          <w:p>
            <w:pPr>
              <w:jc w:val="left"/>
              <w:widowControl/>
              <w:rPr>
                <w:rFonts w:hint="eastAsia" w:ascii="宋体" w:hAnsi="宋体" w:eastAsia="宋体" w:cs="宋体"/>
                <w:sz w:val="20"/>
              </w:rPr>
            </w:pPr>
            <w:r>
              <w:rPr>
                <w:rFonts w:hint="eastAsia" w:ascii="宋体" w:hAnsi="宋体" w:eastAsia="宋体" w:cs="宋体"/>
                <w:b/>
                <w:bCs/>
                <w:sz w:val="20"/>
                <w:lang w:bidi="ar"/>
              </w:rPr>
              <w:t xml:space="preserve">服务器机柜柜体</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4125"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60"/>
        </w:trPr>
        <w:tc>
          <w:tcPr>
            <w:tcW w:w="917" w:type="dxa"/>
            <w:vAlign w:val="center"/>
            <w:textDirection w:val="lrTb"/>
            <w:noWrap/>
          </w:tcPr>
          <w:p>
            <w:pPr>
              <w:jc w:val="center"/>
              <w:widowControl/>
              <w:rPr>
                <w:rFonts w:eastAsia="宋体"/>
                <w:b/>
                <w:bCs/>
                <w:sz w:val="18"/>
                <w:szCs w:val="18"/>
              </w:rPr>
            </w:pPr>
            <w:r>
              <w:rPr>
                <w:rFonts w:hint="eastAsia" w:eastAsia="宋体"/>
                <w:b/>
                <w:bCs/>
                <w:sz w:val="18"/>
                <w:szCs w:val="18"/>
              </w:rPr>
              <w:t xml:space="preserve">（九）</w:t>
            </w:r>
            <w:r/>
          </w:p>
        </w:tc>
        <w:tc>
          <w:tcPr>
            <w:tcW w:w="2274" w:type="dxa"/>
            <w:vAlign w:val="center"/>
            <w:textDirection w:val="lrTb"/>
            <w:noWrap/>
          </w:tcPr>
          <w:p>
            <w:pPr>
              <w:jc w:val="left"/>
              <w:widowControl/>
              <w:rPr>
                <w:rFonts w:hint="eastAsia" w:ascii="宋体" w:hAnsi="宋体" w:eastAsia="宋体" w:cs="宋体"/>
                <w:b/>
                <w:bCs/>
                <w:sz w:val="20"/>
                <w:lang w:bidi="ar"/>
              </w:rPr>
            </w:pPr>
            <w:r>
              <w:rPr>
                <w:rFonts w:hint="eastAsia" w:ascii="宋体" w:hAnsi="宋体" w:eastAsia="宋体" w:cs="宋体"/>
                <w:b/>
                <w:bCs/>
                <w:sz w:val="20"/>
                <w:lang w:bidi="ar"/>
              </w:rPr>
              <w:t xml:space="preserve">视频网络柜柜体</w:t>
            </w:r>
            <w:r/>
          </w:p>
        </w:tc>
        <w:tc>
          <w:tcPr>
            <w:tcW w:w="647"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台</w:t>
            </w:r>
            <w:r/>
          </w:p>
        </w:tc>
        <w:tc>
          <w:tcPr>
            <w:tcW w:w="647"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1</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4125"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详见采购需求，报价时必须注明品牌、型号</w:t>
            </w:r>
            <w:r/>
          </w:p>
        </w:tc>
      </w:tr>
      <w:tr>
        <w:trPr>
          <w:trHeight w:val="360"/>
        </w:trPr>
        <w:tc>
          <w:tcPr>
            <w:tcW w:w="917" w:type="dxa"/>
            <w:vAlign w:val="center"/>
            <w:textDirection w:val="lrTb"/>
            <w:noWrap/>
          </w:tcPr>
          <w:p>
            <w:pPr>
              <w:jc w:val="center"/>
              <w:widowControl/>
              <w:rPr>
                <w:rFonts w:eastAsia="宋体"/>
                <w:b/>
                <w:bCs/>
                <w:sz w:val="18"/>
                <w:szCs w:val="18"/>
              </w:rPr>
            </w:pPr>
            <w:r>
              <w:rPr>
                <w:rFonts w:hint="eastAsia" w:eastAsia="宋体"/>
                <w:b/>
                <w:bCs/>
                <w:sz w:val="18"/>
                <w:szCs w:val="18"/>
              </w:rPr>
              <w:t xml:space="preserve">（十）</w:t>
            </w:r>
            <w:r/>
          </w:p>
        </w:tc>
        <w:tc>
          <w:tcPr>
            <w:tcW w:w="2274" w:type="dxa"/>
            <w:vAlign w:val="center"/>
            <w:textDirection w:val="lrTb"/>
            <w:noWrap/>
          </w:tcPr>
          <w:p>
            <w:pPr>
              <w:jc w:val="left"/>
              <w:widowControl/>
              <w:rPr>
                <w:rFonts w:hint="eastAsia" w:ascii="宋体" w:hAnsi="宋体" w:eastAsia="宋体" w:cs="宋体"/>
                <w:sz w:val="20"/>
              </w:rPr>
            </w:pPr>
            <w:r>
              <w:rPr>
                <w:rFonts w:hint="eastAsia" w:ascii="宋体" w:hAnsi="宋体" w:eastAsia="宋体" w:cs="宋体"/>
                <w:b/>
                <w:bCs/>
                <w:sz w:val="20"/>
                <w:lang w:bidi="ar"/>
              </w:rPr>
              <w:t xml:space="preserve">高清分屏器（含显示屏）</w:t>
            </w:r>
            <w:r/>
          </w:p>
        </w:tc>
        <w:tc>
          <w:tcPr>
            <w:tcW w:w="647"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套</w:t>
            </w:r>
            <w:r/>
          </w:p>
        </w:tc>
        <w:tc>
          <w:tcPr>
            <w:tcW w:w="647"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1</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4125"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详见采购需求，报价时必须注明品牌、型号</w:t>
            </w:r>
            <w:r/>
          </w:p>
        </w:tc>
      </w:tr>
      <w:tr>
        <w:trPr>
          <w:trHeight w:val="360"/>
        </w:trPr>
        <w:tc>
          <w:tcPr>
            <w:tcW w:w="917" w:type="dxa"/>
            <w:vAlign w:val="center"/>
            <w:textDirection w:val="lrTb"/>
            <w:noWrap/>
          </w:tcPr>
          <w:p>
            <w:pPr>
              <w:widowControl/>
              <w:rPr>
                <w:rFonts w:hint="eastAsia" w:ascii="宋体" w:hAnsi="宋体" w:eastAsia="宋体" w:cs="宋体"/>
                <w:sz w:val="18"/>
                <w:szCs w:val="18"/>
              </w:rPr>
            </w:pPr>
            <w:r>
              <w:rPr>
                <w:rFonts w:hint="eastAsia" w:eastAsia="宋体"/>
                <w:b/>
                <w:bCs/>
                <w:sz w:val="18"/>
                <w:szCs w:val="18"/>
              </w:rPr>
              <w:t xml:space="preserve">（十一）</w:t>
            </w:r>
            <w:r/>
          </w:p>
        </w:tc>
        <w:tc>
          <w:tcPr>
            <w:tcW w:w="2274" w:type="dxa"/>
            <w:vAlign w:val="center"/>
            <w:textDirection w:val="lrTb"/>
            <w:noWrap/>
          </w:tcPr>
          <w:p>
            <w:pPr>
              <w:jc w:val="left"/>
              <w:widowControl/>
              <w:rPr>
                <w:rFonts w:hint="eastAsia" w:ascii="宋体" w:hAnsi="宋体" w:eastAsia="宋体" w:cs="宋体"/>
                <w:sz w:val="20"/>
              </w:rPr>
            </w:pPr>
            <w:r>
              <w:rPr>
                <w:rFonts w:hint="eastAsia" w:ascii="宋体" w:hAnsi="宋体" w:eastAsia="宋体" w:cs="宋体"/>
                <w:b/>
                <w:bCs/>
                <w:sz w:val="20"/>
                <w:lang w:bidi="ar"/>
              </w:rPr>
              <w:t xml:space="preserve">现场安装及调试</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rPr>
              <w:t xml:space="preserve">项</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rPr>
              <w:t xml:space="preserve">1</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4125"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b/>
                <w:bCs/>
                <w:sz w:val="20"/>
                <w:lang w:bidi="ar"/>
              </w:rPr>
              <w:t xml:space="preserve">含辅材、设备拆旧、安装更新、调试并接入系统</w:t>
            </w:r>
            <w:r/>
          </w:p>
        </w:tc>
      </w:tr>
      <w:tr>
        <w:trPr>
          <w:trHeight w:val="360"/>
        </w:trPr>
        <w:tc>
          <w:tcPr>
            <w:tcW w:w="917" w:type="dxa"/>
            <w:vAlign w:val="center"/>
            <w:textDirection w:val="lrTb"/>
            <w:noWrap/>
          </w:tcPr>
          <w:p>
            <w:pPr>
              <w:jc w:val="center"/>
              <w:widowControl/>
              <w:rPr>
                <w:rFonts w:hint="eastAsia" w:ascii="宋体" w:hAnsi="宋体" w:eastAsia="宋体" w:cs="宋体"/>
                <w:b/>
                <w:bCs/>
                <w:sz w:val="20"/>
                <w:lang w:bidi="ar"/>
              </w:rPr>
            </w:pPr>
            <w:r>
              <w:rPr>
                <w:rFonts w:hint="eastAsia" w:ascii="宋体" w:hAnsi="宋体" w:eastAsia="宋体" w:cs="宋体"/>
                <w:b/>
                <w:bCs/>
                <w:sz w:val="20"/>
                <w:lang w:bidi="ar"/>
              </w:rPr>
            </w:r>
            <w:r/>
          </w:p>
        </w:tc>
        <w:tc>
          <w:tcPr>
            <w:tcW w:w="2274" w:type="dxa"/>
            <w:vAlign w:val="center"/>
            <w:textDirection w:val="lrTb"/>
            <w:noWrap/>
          </w:tcPr>
          <w:p>
            <w:pPr>
              <w:jc w:val="center"/>
              <w:widowControl/>
              <w:rPr>
                <w:rFonts w:hint="eastAsia" w:ascii="宋体" w:hAnsi="宋体" w:eastAsia="宋体" w:cs="宋体"/>
                <w:b/>
                <w:bCs/>
                <w:sz w:val="20"/>
                <w:lang w:bidi="ar"/>
              </w:rPr>
            </w:pPr>
            <w:r>
              <w:rPr>
                <w:rFonts w:hint="eastAsia" w:ascii="宋体" w:hAnsi="宋体" w:eastAsia="宋体" w:cs="宋体"/>
                <w:b/>
                <w:bCs/>
                <w:sz w:val="20"/>
                <w:lang w:bidi="ar"/>
              </w:rPr>
              <w:t xml:space="preserve">合计</w:t>
            </w:r>
            <w:r/>
          </w:p>
        </w:tc>
        <w:tc>
          <w:tcPr>
            <w:tcW w:w="647" w:type="dxa"/>
            <w:vAlign w:val="center"/>
            <w:textDirection w:val="lrTb"/>
            <w:noWrap/>
          </w:tcPr>
          <w:p>
            <w:pPr>
              <w:jc w:val="center"/>
              <w:widowControl/>
              <w:rPr>
                <w:rFonts w:hint="eastAsia" w:ascii="宋体" w:hAnsi="宋体" w:eastAsia="宋体" w:cs="宋体"/>
                <w:b/>
                <w:bCs/>
                <w:sz w:val="20"/>
                <w:lang w:bidi="ar"/>
              </w:rPr>
            </w:pPr>
            <w:r>
              <w:rPr>
                <w:rFonts w:hint="eastAsia" w:ascii="宋体" w:hAnsi="宋体" w:eastAsia="宋体" w:cs="宋体"/>
                <w:b/>
                <w:bCs/>
                <w:sz w:val="20"/>
                <w:lang w:bidi="ar"/>
              </w:rPr>
            </w:r>
            <w:r/>
          </w:p>
        </w:tc>
        <w:tc>
          <w:tcPr>
            <w:tcW w:w="647" w:type="dxa"/>
            <w:vAlign w:val="center"/>
            <w:textDirection w:val="lrTb"/>
            <w:noWrap/>
          </w:tcPr>
          <w:p>
            <w:pPr>
              <w:jc w:val="center"/>
              <w:widowControl/>
              <w:rPr>
                <w:rFonts w:hint="eastAsia" w:ascii="宋体" w:hAnsi="宋体" w:eastAsia="宋体" w:cs="宋体"/>
                <w:b/>
                <w:bCs/>
                <w:sz w:val="20"/>
                <w:lang w:bidi="ar"/>
              </w:rPr>
            </w:pPr>
            <w:r>
              <w:rPr>
                <w:rFonts w:hint="eastAsia" w:ascii="宋体" w:hAnsi="宋体" w:eastAsia="宋体" w:cs="宋体"/>
                <w:b/>
                <w:bCs/>
                <w:sz w:val="20"/>
                <w:lang w:bidi="ar"/>
              </w:rPr>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4125"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r>
            <w:r/>
          </w:p>
        </w:tc>
      </w:tr>
    </w:tbl>
    <w:p>
      <w:r/>
      <w:r/>
    </w:p>
    <w:p>
      <w:pPr>
        <w:ind w:firstLine="420"/>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ind w:firstLine="420"/>
        <w:jc w:val="center"/>
        <w:spacing w:line="360" w:lineRule="auto"/>
      </w:pPr>
      <w:r>
        <w:rPr>
          <w:rFonts w:hint="eastAsia" w:ascii="宋体" w:hAnsi="宋体" w:eastAsia="宋体" w:cs="宋体"/>
          <w:b/>
          <w:bCs/>
          <w:sz w:val="24"/>
          <w:szCs w:val="24"/>
        </w:rPr>
        <w:t xml:space="preserve">报价明细表3（江都东闸自动化系统改造）</w:t>
      </w:r>
      <w:r/>
    </w:p>
    <w:tbl>
      <w:tblPr>
        <w:tblStyle w:val="950"/>
        <w:tblW w:w="0" w:type="auto"/>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2373"/>
        <w:gridCol w:w="647"/>
        <w:gridCol w:w="647"/>
        <w:gridCol w:w="647"/>
        <w:gridCol w:w="649"/>
        <w:gridCol w:w="3977"/>
      </w:tblGrid>
      <w:tr>
        <w:trPr>
          <w:trHeight w:val="360"/>
        </w:trPr>
        <w:tc>
          <w:tcPr>
            <w:tcW w:w="818"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2"/>
                <w:szCs w:val="22"/>
                <w:lang w:bidi="ar"/>
              </w:rPr>
              <w:t xml:space="preserve">序号</w:t>
            </w:r>
            <w:r/>
          </w:p>
        </w:tc>
        <w:tc>
          <w:tcPr>
            <w:tcW w:w="2373"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2"/>
                <w:szCs w:val="22"/>
                <w:lang w:bidi="ar"/>
              </w:rPr>
              <w:t xml:space="preserve">名称</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2"/>
                <w:szCs w:val="22"/>
                <w:lang w:bidi="ar"/>
              </w:rPr>
              <w:t xml:space="preserve">单位</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2"/>
                <w:szCs w:val="22"/>
                <w:lang w:bidi="ar"/>
              </w:rPr>
              <w:t xml:space="preserve">数量</w:t>
            </w:r>
            <w:r/>
          </w:p>
        </w:tc>
        <w:tc>
          <w:tcPr>
            <w:tcW w:w="64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2"/>
                <w:szCs w:val="22"/>
                <w:lang w:bidi="ar"/>
              </w:rPr>
              <w:t xml:space="preserve">单价</w:t>
            </w:r>
            <w:r/>
          </w:p>
        </w:tc>
        <w:tc>
          <w:tcPr>
            <w:tcW w:w="64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2"/>
                <w:szCs w:val="22"/>
                <w:lang w:bidi="ar"/>
              </w:rPr>
              <w:t xml:space="preserve">合价</w:t>
            </w:r>
            <w:r/>
          </w:p>
        </w:tc>
        <w:tc>
          <w:tcPr>
            <w:tcW w:w="3977" w:type="dxa"/>
            <w:vAlign w:val="center"/>
            <w:textDirection w:val="lrTb"/>
            <w:noWrap/>
          </w:tcPr>
          <w:p>
            <w:pPr>
              <w:jc w:val="center"/>
              <w:widowControl/>
              <w:rPr>
                <w:rFonts w:hint="eastAsia" w:ascii="宋体" w:hAnsi="宋体" w:eastAsia="宋体" w:cs="宋体"/>
                <w:b/>
                <w:bCs/>
                <w:sz w:val="20"/>
                <w:lang w:bidi="ar"/>
              </w:rPr>
            </w:pPr>
            <w:r>
              <w:rPr>
                <w:rFonts w:hint="eastAsia" w:ascii="宋体" w:hAnsi="宋体" w:eastAsia="宋体" w:cs="宋体"/>
                <w:sz w:val="22"/>
                <w:szCs w:val="22"/>
                <w:lang w:bidi="ar"/>
              </w:rPr>
              <w:t xml:space="preserve">单价</w:t>
            </w:r>
            <w:r/>
          </w:p>
        </w:tc>
      </w:tr>
      <w:tr>
        <w:trPr>
          <w:trHeight w:val="360"/>
        </w:trPr>
        <w:tc>
          <w:tcPr>
            <w:tcW w:w="818"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gridSpan w:val="3"/>
            <w:tcW w:w="3667" w:type="dxa"/>
            <w:vAlign w:val="center"/>
            <w:textDirection w:val="lrTb"/>
            <w:noWrap/>
          </w:tcPr>
          <w:p>
            <w:pPr>
              <w:jc w:val="left"/>
              <w:widowControl/>
              <w:rPr>
                <w:rFonts w:hint="eastAsia" w:ascii="宋体" w:hAnsi="宋体" w:eastAsia="宋体" w:cs="宋体"/>
                <w:sz w:val="20"/>
              </w:rPr>
            </w:pPr>
            <w:r>
              <w:rPr>
                <w:rFonts w:hint="eastAsia" w:ascii="宋体" w:hAnsi="宋体" w:eastAsia="宋体" w:cs="宋体"/>
                <w:sz w:val="20"/>
              </w:rPr>
              <w:t xml:space="preserve">江都东闸自动化系统改造</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397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b/>
                <w:bCs/>
                <w:sz w:val="20"/>
                <w:lang w:bidi="ar"/>
              </w:rPr>
              <w:t xml:space="preserve">含设备拆旧、安装更新、调试并接入系统</w:t>
            </w:r>
            <w:r/>
          </w:p>
        </w:tc>
      </w:tr>
      <w:tr>
        <w:trPr>
          <w:trHeight w:val="360"/>
        </w:trPr>
        <w:tc>
          <w:tcPr>
            <w:tcW w:w="818" w:type="dxa"/>
            <w:vAlign w:val="center"/>
            <w:textDirection w:val="lrTb"/>
            <w:noWrap/>
          </w:tcPr>
          <w:p>
            <w:pPr>
              <w:jc w:val="center"/>
              <w:widowControl/>
              <w:rPr>
                <w:rFonts w:hint="eastAsia" w:ascii="宋体" w:hAnsi="宋体" w:eastAsia="宋体" w:cs="宋体"/>
                <w:sz w:val="18"/>
                <w:szCs w:val="18"/>
              </w:rPr>
            </w:pPr>
            <w:r>
              <w:rPr>
                <w:rFonts w:hint="eastAsia" w:eastAsia="宋体"/>
                <w:b/>
                <w:bCs/>
                <w:sz w:val="18"/>
                <w:szCs w:val="18"/>
              </w:rPr>
              <w:t xml:space="preserve">（一）</w:t>
            </w:r>
            <w:r/>
          </w:p>
        </w:tc>
        <w:tc>
          <w:tcPr>
            <w:tcW w:w="2373" w:type="dxa"/>
            <w:vAlign w:val="center"/>
            <w:textDirection w:val="lrTb"/>
            <w:noWrap/>
          </w:tcPr>
          <w:p>
            <w:pPr>
              <w:jc w:val="left"/>
              <w:widowControl/>
              <w:rPr>
                <w:rFonts w:hint="eastAsia" w:ascii="宋体" w:hAnsi="宋体" w:eastAsia="宋体" w:cs="宋体"/>
                <w:sz w:val="20"/>
              </w:rPr>
            </w:pPr>
            <w:r>
              <w:rPr>
                <w:rFonts w:hint="eastAsia" w:ascii="宋体" w:hAnsi="宋体" w:eastAsia="宋体" w:cs="宋体"/>
                <w:sz w:val="20"/>
              </w:rPr>
              <w:t xml:space="preserve">监控系统升级</w:t>
            </w:r>
            <w:r/>
          </w:p>
        </w:tc>
        <w:tc>
          <w:tcPr>
            <w:tcW w:w="647" w:type="dxa"/>
            <w:vAlign w:val="center"/>
            <w:textDirection w:val="lrTb"/>
            <w:noWrap/>
          </w:tcPr>
          <w:p>
            <w:pPr>
              <w:jc w:val="left"/>
              <w:widowControl/>
              <w:rPr>
                <w:rFonts w:hint="eastAsia" w:ascii="宋体" w:hAnsi="宋体" w:eastAsia="宋体" w:cs="宋体"/>
                <w:sz w:val="20"/>
              </w:rPr>
            </w:pPr>
            <w:r>
              <w:rPr>
                <w:rFonts w:hint="eastAsia" w:ascii="宋体" w:hAnsi="宋体" w:eastAsia="宋体" w:cs="宋体"/>
                <w:sz w:val="20"/>
              </w:rPr>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rPr>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397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60"/>
        </w:trPr>
        <w:tc>
          <w:tcPr>
            <w:tcW w:w="818"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20"/>
                <w:lang w:bidi="ar"/>
              </w:rPr>
              <w:t xml:space="preserve">1</w:t>
            </w:r>
            <w:r/>
          </w:p>
        </w:tc>
        <w:tc>
          <w:tcPr>
            <w:tcW w:w="2373" w:type="dxa"/>
            <w:vAlign w:val="center"/>
            <w:textDirection w:val="lrTb"/>
            <w:noWrap/>
          </w:tcPr>
          <w:p>
            <w:pPr>
              <w:jc w:val="left"/>
              <w:widowControl/>
              <w:rPr>
                <w:rFonts w:hint="eastAsia" w:ascii="宋体" w:hAnsi="宋体" w:eastAsia="宋体" w:cs="宋体"/>
                <w:sz w:val="20"/>
              </w:rPr>
            </w:pPr>
            <w:r>
              <w:rPr>
                <w:rFonts w:hint="eastAsia" w:ascii="宋体" w:hAnsi="宋体" w:eastAsia="宋体" w:cs="宋体"/>
                <w:sz w:val="20"/>
                <w:lang w:bidi="ar"/>
              </w:rPr>
              <w:t xml:space="preserve">监控主机</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2</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397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60"/>
        </w:trPr>
        <w:tc>
          <w:tcPr>
            <w:tcW w:w="818"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20"/>
                <w:lang w:bidi="ar"/>
              </w:rPr>
              <w:t xml:space="preserve">2</w:t>
            </w:r>
            <w:r/>
          </w:p>
        </w:tc>
        <w:tc>
          <w:tcPr>
            <w:tcW w:w="2373" w:type="dxa"/>
            <w:vAlign w:val="center"/>
            <w:textDirection w:val="lrTb"/>
            <w:noWrap/>
          </w:tcPr>
          <w:p>
            <w:pPr>
              <w:jc w:val="left"/>
              <w:widowControl/>
              <w:rPr>
                <w:rFonts w:hint="eastAsia" w:ascii="宋体" w:hAnsi="宋体" w:eastAsia="宋体" w:cs="宋体"/>
                <w:sz w:val="20"/>
              </w:rPr>
            </w:pPr>
            <w:r>
              <w:rPr>
                <w:rFonts w:hint="eastAsia" w:ascii="宋体" w:hAnsi="宋体" w:eastAsia="宋体" w:cs="宋体"/>
                <w:sz w:val="20"/>
                <w:lang w:bidi="ar"/>
              </w:rPr>
              <w:t xml:space="preserve">组态软件</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套</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2</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397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60"/>
        </w:trPr>
        <w:tc>
          <w:tcPr>
            <w:tcW w:w="818"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20"/>
                <w:lang w:bidi="ar"/>
              </w:rPr>
              <w:t xml:space="preserve">3</w:t>
            </w:r>
            <w:r/>
          </w:p>
        </w:tc>
        <w:tc>
          <w:tcPr>
            <w:tcW w:w="2373" w:type="dxa"/>
            <w:vAlign w:val="center"/>
            <w:textDirection w:val="lrTb"/>
            <w:noWrap/>
          </w:tcPr>
          <w:p>
            <w:pPr>
              <w:jc w:val="left"/>
              <w:widowControl/>
              <w:rPr>
                <w:rFonts w:hint="eastAsia" w:ascii="宋体" w:hAnsi="宋体" w:eastAsia="宋体" w:cs="宋体"/>
                <w:sz w:val="20"/>
              </w:rPr>
            </w:pPr>
            <w:r>
              <w:rPr>
                <w:rFonts w:hint="eastAsia" w:ascii="宋体" w:hAnsi="宋体" w:eastAsia="宋体" w:cs="宋体"/>
                <w:sz w:val="20"/>
                <w:lang w:bidi="ar"/>
              </w:rPr>
              <w:t xml:space="preserve">软件程序研发</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项</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397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包含PLC、触摸屏、组态软件、数据库等软件开发</w:t>
            </w:r>
            <w:r/>
          </w:p>
        </w:tc>
      </w:tr>
      <w:tr>
        <w:trPr>
          <w:trHeight w:val="360"/>
        </w:trPr>
        <w:tc>
          <w:tcPr>
            <w:tcW w:w="818" w:type="dxa"/>
            <w:vAlign w:val="center"/>
            <w:textDirection w:val="lrTb"/>
            <w:noWrap/>
          </w:tcPr>
          <w:p>
            <w:pPr>
              <w:jc w:val="center"/>
              <w:widowControl/>
              <w:rPr>
                <w:rFonts w:hint="eastAsia" w:ascii="宋体" w:hAnsi="宋体" w:eastAsia="宋体" w:cs="宋体"/>
                <w:sz w:val="18"/>
                <w:szCs w:val="18"/>
              </w:rPr>
            </w:pPr>
            <w:r>
              <w:rPr>
                <w:rFonts w:hint="eastAsia" w:eastAsia="宋体"/>
                <w:b/>
                <w:bCs/>
                <w:sz w:val="18"/>
                <w:szCs w:val="18"/>
              </w:rPr>
              <w:t xml:space="preserve">（二）</w:t>
            </w:r>
            <w:r/>
          </w:p>
        </w:tc>
        <w:tc>
          <w:tcPr>
            <w:tcW w:w="2373" w:type="dxa"/>
            <w:vAlign w:val="center"/>
            <w:textDirection w:val="lrTb"/>
            <w:noWrap/>
          </w:tcPr>
          <w:p>
            <w:pPr>
              <w:jc w:val="left"/>
              <w:widowControl/>
              <w:rPr>
                <w:rFonts w:hint="eastAsia" w:ascii="宋体" w:hAnsi="宋体" w:eastAsia="宋体" w:cs="宋体"/>
                <w:sz w:val="20"/>
              </w:rPr>
            </w:pPr>
            <w:r>
              <w:rPr>
                <w:rFonts w:hint="eastAsia" w:ascii="宋体" w:hAnsi="宋体" w:eastAsia="宋体" w:cs="宋体"/>
                <w:sz w:val="20"/>
              </w:rPr>
              <w:t xml:space="preserve">控制柜改造</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rPr>
              <w:t xml:space="preserve">套</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rPr>
              <w:t xml:space="preserve">1</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397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rPr>
            </w:r>
            <w:r/>
          </w:p>
        </w:tc>
      </w:tr>
      <w:tr>
        <w:trPr>
          <w:trHeight w:val="360"/>
        </w:trPr>
        <w:tc>
          <w:tcPr>
            <w:tcW w:w="818"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1</w:t>
            </w:r>
            <w:r/>
          </w:p>
        </w:tc>
        <w:tc>
          <w:tcPr>
            <w:tcW w:w="2373" w:type="dxa"/>
            <w:vAlign w:val="center"/>
            <w:textDirection w:val="lrTb"/>
            <w:noWrap/>
          </w:tcPr>
          <w:p>
            <w:pPr>
              <w:jc w:val="left"/>
              <w:widowControl/>
              <w:rPr>
                <w:rFonts w:hint="eastAsia" w:ascii="宋体" w:hAnsi="宋体" w:eastAsia="宋体" w:cs="宋体"/>
                <w:sz w:val="20"/>
                <w:lang w:bidi="ar"/>
              </w:rPr>
            </w:pPr>
            <w:r>
              <w:rPr>
                <w:rFonts w:hint="eastAsia" w:ascii="宋体" w:hAnsi="宋体" w:eastAsia="宋体" w:cs="宋体"/>
                <w:sz w:val="20"/>
                <w:lang w:bidi="ar"/>
              </w:rPr>
              <w:t xml:space="preserve">单机双网CPU模件</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块</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397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60"/>
        </w:trPr>
        <w:tc>
          <w:tcPr>
            <w:tcW w:w="818"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2</w:t>
            </w:r>
            <w:r/>
          </w:p>
        </w:tc>
        <w:tc>
          <w:tcPr>
            <w:tcW w:w="2373" w:type="dxa"/>
            <w:vAlign w:val="center"/>
            <w:textDirection w:val="lrTb"/>
            <w:noWrap/>
          </w:tcPr>
          <w:p>
            <w:pPr>
              <w:jc w:val="left"/>
              <w:widowControl/>
              <w:rPr>
                <w:rFonts w:hint="eastAsia" w:ascii="宋体" w:hAnsi="宋体" w:eastAsia="宋体" w:cs="宋体"/>
                <w:sz w:val="20"/>
                <w:lang w:bidi="ar"/>
              </w:rPr>
            </w:pPr>
            <w:r>
              <w:rPr>
                <w:rFonts w:hint="eastAsia" w:ascii="宋体" w:hAnsi="宋体" w:eastAsia="宋体" w:cs="宋体"/>
                <w:sz w:val="20"/>
                <w:lang w:bidi="ar"/>
              </w:rPr>
              <w:t xml:space="preserve">电源模块</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块</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397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60"/>
        </w:trPr>
        <w:tc>
          <w:tcPr>
            <w:tcW w:w="818"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3</w:t>
            </w:r>
            <w:r/>
          </w:p>
        </w:tc>
        <w:tc>
          <w:tcPr>
            <w:tcW w:w="2373" w:type="dxa"/>
            <w:vAlign w:val="center"/>
            <w:textDirection w:val="lrTb"/>
            <w:noWrap/>
          </w:tcPr>
          <w:p>
            <w:pPr>
              <w:jc w:val="left"/>
              <w:widowControl/>
              <w:rPr>
                <w:rFonts w:hint="eastAsia" w:ascii="宋体" w:hAnsi="宋体" w:eastAsia="宋体" w:cs="宋体"/>
                <w:sz w:val="20"/>
                <w:lang w:bidi="ar"/>
              </w:rPr>
            </w:pPr>
            <w:r>
              <w:rPr>
                <w:rFonts w:hint="eastAsia" w:ascii="宋体" w:hAnsi="宋体" w:eastAsia="宋体" w:cs="宋体"/>
                <w:sz w:val="20"/>
                <w:lang w:bidi="ar"/>
              </w:rPr>
              <w:t xml:space="preserve">开关量输入模块</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块</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4</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397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60"/>
        </w:trPr>
        <w:tc>
          <w:tcPr>
            <w:tcW w:w="818"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4</w:t>
            </w:r>
            <w:r/>
          </w:p>
        </w:tc>
        <w:tc>
          <w:tcPr>
            <w:tcW w:w="2373" w:type="dxa"/>
            <w:vAlign w:val="center"/>
            <w:textDirection w:val="lrTb"/>
            <w:noWrap/>
          </w:tcPr>
          <w:p>
            <w:pPr>
              <w:jc w:val="left"/>
              <w:widowControl/>
              <w:rPr>
                <w:rFonts w:hint="eastAsia" w:ascii="宋体" w:hAnsi="宋体" w:eastAsia="宋体" w:cs="宋体"/>
                <w:sz w:val="20"/>
                <w:lang w:bidi="ar"/>
              </w:rPr>
            </w:pPr>
            <w:r>
              <w:rPr>
                <w:rFonts w:hint="eastAsia" w:ascii="宋体" w:hAnsi="宋体" w:eastAsia="宋体" w:cs="宋体"/>
                <w:sz w:val="20"/>
                <w:lang w:bidi="ar"/>
              </w:rPr>
              <w:t xml:space="preserve">开关量输出模块</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块　</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2</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397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60"/>
        </w:trPr>
        <w:tc>
          <w:tcPr>
            <w:tcW w:w="818"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5</w:t>
            </w:r>
            <w:r/>
          </w:p>
        </w:tc>
        <w:tc>
          <w:tcPr>
            <w:tcW w:w="2373" w:type="dxa"/>
            <w:vAlign w:val="center"/>
            <w:textDirection w:val="lrTb"/>
            <w:noWrap/>
          </w:tcPr>
          <w:p>
            <w:pPr>
              <w:jc w:val="left"/>
              <w:widowControl/>
              <w:rPr>
                <w:rFonts w:hint="eastAsia" w:ascii="宋体" w:hAnsi="宋体" w:eastAsia="宋体" w:cs="宋体"/>
                <w:sz w:val="20"/>
                <w:lang w:bidi="ar"/>
              </w:rPr>
            </w:pPr>
            <w:r>
              <w:rPr>
                <w:rFonts w:hint="eastAsia" w:ascii="宋体" w:hAnsi="宋体" w:eastAsia="宋体" w:cs="宋体"/>
                <w:sz w:val="20"/>
                <w:lang w:bidi="ar"/>
              </w:rPr>
              <w:t xml:space="preserve">模拟量输入模块</w:t>
            </w:r>
            <w:r/>
          </w:p>
        </w:tc>
        <w:tc>
          <w:tcPr>
            <w:tcW w:w="647"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块　</w:t>
            </w:r>
            <w:r/>
          </w:p>
        </w:tc>
        <w:tc>
          <w:tcPr>
            <w:tcW w:w="647"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2</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3977"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详见采购需求，报价时必须注明品牌、型号</w:t>
            </w:r>
            <w:r/>
          </w:p>
        </w:tc>
      </w:tr>
      <w:tr>
        <w:trPr>
          <w:trHeight w:val="360"/>
        </w:trPr>
        <w:tc>
          <w:tcPr>
            <w:tcW w:w="818"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6</w:t>
            </w:r>
            <w:r/>
          </w:p>
        </w:tc>
        <w:tc>
          <w:tcPr>
            <w:tcW w:w="2373" w:type="dxa"/>
            <w:vAlign w:val="center"/>
            <w:textDirection w:val="lrTb"/>
            <w:noWrap/>
          </w:tcPr>
          <w:p>
            <w:pPr>
              <w:jc w:val="left"/>
              <w:widowControl/>
              <w:rPr>
                <w:rFonts w:hint="eastAsia" w:ascii="宋体" w:hAnsi="宋体" w:eastAsia="宋体" w:cs="宋体"/>
                <w:sz w:val="20"/>
                <w:lang w:bidi="ar"/>
              </w:rPr>
            </w:pPr>
            <w:r>
              <w:rPr>
                <w:rFonts w:hint="eastAsia" w:ascii="宋体" w:hAnsi="宋体" w:eastAsia="宋体" w:cs="宋体"/>
                <w:sz w:val="20"/>
                <w:lang w:bidi="ar"/>
              </w:rPr>
              <w:t xml:space="preserve">边缘计算模块</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块　</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397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60"/>
        </w:trPr>
        <w:tc>
          <w:tcPr>
            <w:tcW w:w="818"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7</w:t>
            </w:r>
            <w:r/>
          </w:p>
        </w:tc>
        <w:tc>
          <w:tcPr>
            <w:tcW w:w="2373" w:type="dxa"/>
            <w:vAlign w:val="center"/>
            <w:textDirection w:val="lrTb"/>
            <w:noWrap/>
          </w:tcPr>
          <w:p>
            <w:pPr>
              <w:jc w:val="left"/>
              <w:widowControl/>
              <w:rPr>
                <w:rFonts w:hint="eastAsia" w:ascii="宋体" w:hAnsi="宋体" w:eastAsia="宋体" w:cs="宋体"/>
                <w:sz w:val="20"/>
                <w:lang w:bidi="ar"/>
              </w:rPr>
            </w:pPr>
            <w:r>
              <w:rPr>
                <w:rFonts w:hint="eastAsia" w:ascii="宋体" w:hAnsi="宋体" w:eastAsia="宋体" w:cs="宋体"/>
                <w:sz w:val="20"/>
                <w:lang w:bidi="ar"/>
              </w:rPr>
              <w:t xml:space="preserve">通信量模块</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块　</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397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60"/>
        </w:trPr>
        <w:tc>
          <w:tcPr>
            <w:tcW w:w="818"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8</w:t>
            </w:r>
            <w:r/>
          </w:p>
        </w:tc>
        <w:tc>
          <w:tcPr>
            <w:tcW w:w="2373" w:type="dxa"/>
            <w:vAlign w:val="center"/>
            <w:textDirection w:val="lrTb"/>
            <w:noWrap/>
          </w:tcPr>
          <w:p>
            <w:pPr>
              <w:jc w:val="left"/>
              <w:widowControl/>
              <w:rPr>
                <w:rFonts w:hint="eastAsia" w:ascii="宋体" w:hAnsi="宋体" w:eastAsia="宋体" w:cs="宋体"/>
                <w:sz w:val="20"/>
                <w:lang w:bidi="ar"/>
              </w:rPr>
            </w:pPr>
            <w:r>
              <w:rPr>
                <w:rFonts w:hint="eastAsia" w:ascii="宋体" w:hAnsi="宋体" w:eastAsia="宋体" w:cs="宋体"/>
                <w:sz w:val="20"/>
                <w:lang w:bidi="ar"/>
              </w:rPr>
              <w:t xml:space="preserve">16槽位底板</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块</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397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60"/>
        </w:trPr>
        <w:tc>
          <w:tcPr>
            <w:tcW w:w="818"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9</w:t>
            </w:r>
            <w:r/>
          </w:p>
        </w:tc>
        <w:tc>
          <w:tcPr>
            <w:tcW w:w="2373" w:type="dxa"/>
            <w:vAlign w:val="center"/>
            <w:textDirection w:val="lrTb"/>
            <w:noWrap/>
          </w:tcPr>
          <w:p>
            <w:pPr>
              <w:jc w:val="left"/>
              <w:widowControl/>
              <w:rPr>
                <w:rFonts w:hint="eastAsia" w:ascii="宋体" w:hAnsi="宋体" w:eastAsia="宋体" w:cs="宋体"/>
                <w:sz w:val="20"/>
                <w:lang w:bidi="ar"/>
              </w:rPr>
            </w:pPr>
            <w:r>
              <w:rPr>
                <w:rFonts w:hint="eastAsia" w:ascii="宋体" w:hAnsi="宋体" w:eastAsia="宋体" w:cs="宋体"/>
                <w:sz w:val="20"/>
                <w:lang w:bidi="ar"/>
              </w:rPr>
              <w:t xml:space="preserve">交换机</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块</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397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60"/>
        </w:trPr>
        <w:tc>
          <w:tcPr>
            <w:tcW w:w="818"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10</w:t>
            </w:r>
            <w:r/>
          </w:p>
        </w:tc>
        <w:tc>
          <w:tcPr>
            <w:tcW w:w="2373" w:type="dxa"/>
            <w:vAlign w:val="center"/>
            <w:textDirection w:val="lrTb"/>
            <w:noWrap/>
          </w:tcPr>
          <w:p>
            <w:pPr>
              <w:jc w:val="left"/>
              <w:widowControl/>
              <w:rPr>
                <w:rFonts w:hint="eastAsia" w:ascii="宋体" w:hAnsi="宋体" w:eastAsia="宋体" w:cs="宋体"/>
                <w:sz w:val="20"/>
                <w:lang w:bidi="ar"/>
              </w:rPr>
            </w:pPr>
            <w:r>
              <w:rPr>
                <w:rFonts w:hint="eastAsia" w:ascii="宋体" w:hAnsi="宋体" w:eastAsia="宋体" w:cs="宋体"/>
                <w:sz w:val="20"/>
                <w:lang w:bidi="ar"/>
              </w:rPr>
              <w:t xml:space="preserve">触摸屏</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397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60"/>
        </w:trPr>
        <w:tc>
          <w:tcPr>
            <w:tcW w:w="818"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11</w:t>
            </w:r>
            <w:r/>
          </w:p>
        </w:tc>
        <w:tc>
          <w:tcPr>
            <w:tcW w:w="2373" w:type="dxa"/>
            <w:vAlign w:val="center"/>
            <w:textDirection w:val="lrTb"/>
            <w:noWrap/>
          </w:tcPr>
          <w:p>
            <w:pPr>
              <w:jc w:val="left"/>
              <w:widowControl/>
              <w:rPr>
                <w:rFonts w:hint="eastAsia" w:ascii="宋体" w:hAnsi="宋体" w:eastAsia="宋体" w:cs="宋体"/>
                <w:sz w:val="20"/>
                <w:lang w:bidi="ar"/>
              </w:rPr>
            </w:pPr>
            <w:r>
              <w:rPr>
                <w:rFonts w:hint="eastAsia" w:ascii="宋体" w:hAnsi="宋体" w:eastAsia="宋体" w:cs="宋体"/>
                <w:sz w:val="20"/>
                <w:lang w:bidi="ar"/>
              </w:rPr>
              <w:t xml:space="preserve">空槽模块</w:t>
            </w:r>
            <w:r/>
          </w:p>
        </w:tc>
        <w:tc>
          <w:tcPr>
            <w:tcW w:w="647"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个</w:t>
            </w:r>
            <w:r/>
          </w:p>
        </w:tc>
        <w:tc>
          <w:tcPr>
            <w:tcW w:w="647"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3</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3977"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详见采购需求，报价时必须注明品牌、型号</w:t>
            </w:r>
            <w:r/>
          </w:p>
        </w:tc>
      </w:tr>
      <w:tr>
        <w:trPr>
          <w:trHeight w:val="360"/>
        </w:trPr>
        <w:tc>
          <w:tcPr>
            <w:tcW w:w="818"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12</w:t>
            </w:r>
            <w:r/>
          </w:p>
        </w:tc>
        <w:tc>
          <w:tcPr>
            <w:tcW w:w="2373" w:type="dxa"/>
            <w:vAlign w:val="center"/>
            <w:textDirection w:val="lrTb"/>
            <w:noWrap/>
          </w:tcPr>
          <w:p>
            <w:pPr>
              <w:jc w:val="left"/>
              <w:widowControl/>
              <w:rPr>
                <w:rFonts w:hint="eastAsia" w:ascii="宋体" w:hAnsi="宋体" w:eastAsia="宋体" w:cs="宋体"/>
                <w:sz w:val="20"/>
                <w:lang w:bidi="ar"/>
              </w:rPr>
            </w:pPr>
            <w:r>
              <w:rPr>
                <w:rFonts w:hint="eastAsia" w:ascii="宋体" w:hAnsi="宋体" w:eastAsia="宋体" w:cs="宋体"/>
                <w:sz w:val="20"/>
                <w:lang w:bidi="ar"/>
              </w:rPr>
              <w:t xml:space="preserve">辅材</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项</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397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60"/>
        </w:trPr>
        <w:tc>
          <w:tcPr>
            <w:tcW w:w="818" w:type="dxa"/>
            <w:vAlign w:val="center"/>
            <w:textDirection w:val="lrTb"/>
            <w:noWrap/>
          </w:tcPr>
          <w:p>
            <w:pPr>
              <w:jc w:val="center"/>
              <w:widowControl/>
              <w:rPr>
                <w:rFonts w:eastAsia="宋体"/>
                <w:b/>
                <w:bCs/>
                <w:sz w:val="18"/>
                <w:szCs w:val="18"/>
              </w:rPr>
            </w:pPr>
            <w:r>
              <w:rPr>
                <w:rFonts w:hint="eastAsia" w:eastAsia="宋体"/>
                <w:b/>
                <w:bCs/>
                <w:sz w:val="18"/>
                <w:szCs w:val="18"/>
              </w:rPr>
              <w:t xml:space="preserve">（三）</w:t>
            </w:r>
            <w:r/>
          </w:p>
        </w:tc>
        <w:tc>
          <w:tcPr>
            <w:tcW w:w="2373" w:type="dxa"/>
            <w:vAlign w:val="center"/>
            <w:textDirection w:val="lrTb"/>
            <w:noWrap/>
          </w:tcPr>
          <w:p>
            <w:pPr>
              <w:jc w:val="left"/>
              <w:widowControl/>
              <w:rPr>
                <w:rFonts w:hint="eastAsia" w:ascii="宋体" w:hAnsi="宋体" w:eastAsia="宋体" w:cs="宋体"/>
                <w:sz w:val="20"/>
              </w:rPr>
            </w:pPr>
            <w:r>
              <w:rPr>
                <w:rFonts w:hint="eastAsia" w:ascii="宋体" w:hAnsi="宋体" w:eastAsia="宋体" w:cs="宋体"/>
                <w:b/>
                <w:bCs/>
                <w:sz w:val="20"/>
                <w:lang w:bidi="ar"/>
              </w:rPr>
              <w:t xml:space="preserve">数据库</w:t>
            </w:r>
            <w:r/>
          </w:p>
        </w:tc>
        <w:tc>
          <w:tcPr>
            <w:tcW w:w="64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lang w:bidi="ar"/>
              </w:rPr>
              <w:t xml:space="preserve">套</w:t>
            </w:r>
            <w:r/>
          </w:p>
        </w:tc>
        <w:tc>
          <w:tcPr>
            <w:tcW w:w="64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lang w:bidi="ar"/>
              </w:rPr>
              <w:t xml:space="preserve">1</w:t>
            </w:r>
            <w:r/>
          </w:p>
        </w:tc>
        <w:tc>
          <w:tcPr>
            <w:tcW w:w="64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3977" w:type="dxa"/>
            <w:vAlign w:val="center"/>
            <w:textDirection w:val="lrTb"/>
            <w:noWrap/>
          </w:tcPr>
          <w:p>
            <w:pPr>
              <w:jc w:val="center"/>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60"/>
        </w:trPr>
        <w:tc>
          <w:tcPr>
            <w:tcW w:w="818" w:type="dxa"/>
            <w:vAlign w:val="center"/>
            <w:textDirection w:val="lrTb"/>
            <w:noWrap/>
          </w:tcPr>
          <w:p>
            <w:pPr>
              <w:jc w:val="center"/>
              <w:widowControl/>
              <w:rPr>
                <w:rFonts w:eastAsia="宋体"/>
                <w:b/>
                <w:bCs/>
                <w:sz w:val="18"/>
                <w:szCs w:val="18"/>
              </w:rPr>
            </w:pPr>
            <w:r>
              <w:rPr>
                <w:rFonts w:hint="eastAsia" w:eastAsia="宋体"/>
                <w:b/>
                <w:bCs/>
                <w:sz w:val="18"/>
                <w:szCs w:val="18"/>
              </w:rPr>
              <w:t xml:space="preserve">（四）</w:t>
            </w:r>
            <w:r/>
          </w:p>
        </w:tc>
        <w:tc>
          <w:tcPr>
            <w:tcW w:w="2373" w:type="dxa"/>
            <w:vAlign w:val="center"/>
            <w:textDirection w:val="lrTb"/>
            <w:noWrap/>
          </w:tcPr>
          <w:p>
            <w:pPr>
              <w:jc w:val="left"/>
              <w:widowControl/>
              <w:rPr>
                <w:rFonts w:hint="eastAsia" w:ascii="宋体" w:hAnsi="宋体" w:eastAsia="宋体" w:cs="宋体"/>
                <w:sz w:val="20"/>
                <w:lang w:bidi="ar"/>
              </w:rPr>
            </w:pPr>
            <w:r>
              <w:rPr>
                <w:rFonts w:hint="eastAsia" w:ascii="宋体" w:hAnsi="宋体" w:eastAsia="宋体" w:cs="宋体"/>
                <w:sz w:val="20"/>
                <w:lang w:bidi="ar"/>
              </w:rPr>
              <w:t xml:space="preserve">现场安装及调试</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项</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3977" w:type="dxa"/>
            <w:vAlign w:val="center"/>
            <w:textDirection w:val="lrTb"/>
            <w:noWrap/>
          </w:tcPr>
          <w:p>
            <w:pPr>
              <w:jc w:val="left"/>
              <w:widowControl/>
              <w:rPr>
                <w:rFonts w:hint="eastAsia" w:ascii="宋体" w:hAnsi="宋体" w:eastAsia="宋体" w:cs="宋体"/>
                <w:sz w:val="20"/>
              </w:rPr>
            </w:pPr>
            <w:r>
              <w:rPr>
                <w:rFonts w:hint="eastAsia" w:ascii="宋体" w:hAnsi="宋体" w:eastAsia="宋体" w:cs="宋体"/>
                <w:b/>
                <w:bCs/>
                <w:sz w:val="20"/>
                <w:lang w:bidi="ar"/>
              </w:rPr>
              <w:t xml:space="preserve">含设备拆旧、安装更新、调试并接入系统</w:t>
            </w:r>
            <w:r/>
          </w:p>
        </w:tc>
      </w:tr>
      <w:tr>
        <w:trPr>
          <w:trHeight w:val="360"/>
        </w:trPr>
        <w:tc>
          <w:tcPr>
            <w:tcW w:w="818"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r>
            <w:r/>
          </w:p>
        </w:tc>
        <w:tc>
          <w:tcPr>
            <w:tcW w:w="2373" w:type="dxa"/>
            <w:vAlign w:val="center"/>
            <w:textDirection w:val="lrTb"/>
            <w:noWrap/>
          </w:tcPr>
          <w:p>
            <w:pPr>
              <w:jc w:val="center"/>
              <w:widowControl/>
              <w:rPr>
                <w:rFonts w:hint="eastAsia" w:ascii="宋体" w:hAnsi="宋体" w:eastAsia="宋体" w:cs="宋体"/>
                <w:b/>
                <w:bCs/>
                <w:sz w:val="20"/>
                <w:lang w:bidi="ar"/>
              </w:rPr>
            </w:pPr>
            <w:r>
              <w:rPr>
                <w:rFonts w:hint="eastAsia" w:ascii="宋体" w:hAnsi="宋体" w:eastAsia="宋体" w:cs="宋体"/>
                <w:b/>
                <w:bCs/>
                <w:sz w:val="20"/>
                <w:lang w:bidi="ar"/>
              </w:rPr>
              <w:t xml:space="preserve">合计</w:t>
            </w:r>
            <w:r/>
          </w:p>
        </w:tc>
        <w:tc>
          <w:tcPr>
            <w:tcW w:w="647"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r>
            <w:r/>
          </w:p>
        </w:tc>
        <w:tc>
          <w:tcPr>
            <w:tcW w:w="647"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r>
            <w:r/>
          </w:p>
        </w:tc>
        <w:tc>
          <w:tcPr>
            <w:tcW w:w="64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3977" w:type="dxa"/>
            <w:vAlign w:val="center"/>
            <w:textDirection w:val="lrTb"/>
            <w:noWrap/>
          </w:tcPr>
          <w:p>
            <w:pPr>
              <w:jc w:val="center"/>
              <w:rPr>
                <w:rFonts w:hint="eastAsia" w:ascii="宋体" w:hAnsi="宋体" w:eastAsia="宋体" w:cs="宋体"/>
                <w:sz w:val="20"/>
                <w:lang w:bidi="ar"/>
              </w:rPr>
            </w:pPr>
            <w:r>
              <w:rPr>
                <w:rFonts w:hint="eastAsia" w:ascii="宋体" w:hAnsi="宋体" w:eastAsia="宋体" w:cs="宋体"/>
                <w:sz w:val="20"/>
                <w:lang w:bidi="ar"/>
              </w:rPr>
            </w:r>
            <w:r/>
          </w:p>
        </w:tc>
      </w:tr>
    </w:tbl>
    <w:p>
      <w:r/>
      <w:r/>
    </w:p>
    <w:p>
      <w:pPr>
        <w:ind w:firstLine="420"/>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报价明细表4（芒稻闸自动化系统改造）</w:t>
      </w:r>
      <w:r/>
    </w:p>
    <w:tbl>
      <w:tblPr>
        <w:tblStyle w:val="950"/>
        <w:tblW w:w="9758" w:type="dxa"/>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6"/>
        <w:gridCol w:w="2245"/>
        <w:gridCol w:w="647"/>
        <w:gridCol w:w="647"/>
        <w:gridCol w:w="647"/>
        <w:gridCol w:w="649"/>
        <w:gridCol w:w="3977"/>
      </w:tblGrid>
      <w:tr>
        <w:trPr>
          <w:trHeight w:val="360"/>
        </w:trPr>
        <w:tc>
          <w:tcPr>
            <w:tcW w:w="946"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2"/>
                <w:szCs w:val="22"/>
                <w:lang w:bidi="ar"/>
              </w:rPr>
              <w:t xml:space="preserve">序号</w:t>
            </w:r>
            <w:r/>
          </w:p>
        </w:tc>
        <w:tc>
          <w:tcPr>
            <w:tcW w:w="2245"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2"/>
                <w:szCs w:val="22"/>
                <w:lang w:bidi="ar"/>
              </w:rPr>
              <w:t xml:space="preserve">名称</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2"/>
                <w:szCs w:val="22"/>
                <w:lang w:bidi="ar"/>
              </w:rPr>
              <w:t xml:space="preserve">单位</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2"/>
                <w:szCs w:val="22"/>
                <w:lang w:bidi="ar"/>
              </w:rPr>
              <w:t xml:space="preserve">数量</w:t>
            </w:r>
            <w:r/>
          </w:p>
        </w:tc>
        <w:tc>
          <w:tcPr>
            <w:tcW w:w="64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2"/>
                <w:szCs w:val="22"/>
                <w:lang w:bidi="ar"/>
              </w:rPr>
              <w:t xml:space="preserve">单价</w:t>
            </w:r>
            <w:r/>
          </w:p>
        </w:tc>
        <w:tc>
          <w:tcPr>
            <w:tcW w:w="64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2"/>
                <w:szCs w:val="22"/>
                <w:lang w:bidi="ar"/>
              </w:rPr>
              <w:t xml:space="preserve">合价</w:t>
            </w:r>
            <w:r/>
          </w:p>
        </w:tc>
        <w:tc>
          <w:tcPr>
            <w:tcW w:w="3977" w:type="dxa"/>
            <w:vAlign w:val="center"/>
            <w:textDirection w:val="lrTb"/>
            <w:noWrap/>
          </w:tcPr>
          <w:p>
            <w:pPr>
              <w:jc w:val="center"/>
              <w:widowControl/>
              <w:rPr>
                <w:rFonts w:hint="eastAsia" w:ascii="宋体" w:hAnsi="宋体" w:eastAsia="宋体" w:cs="宋体"/>
                <w:b/>
                <w:bCs/>
                <w:sz w:val="20"/>
                <w:lang w:bidi="ar"/>
              </w:rPr>
            </w:pPr>
            <w:r>
              <w:rPr>
                <w:rFonts w:hint="eastAsia" w:ascii="宋体" w:hAnsi="宋体" w:eastAsia="宋体" w:cs="宋体"/>
                <w:sz w:val="22"/>
                <w:szCs w:val="22"/>
                <w:lang w:bidi="ar"/>
              </w:rPr>
              <w:t xml:space="preserve">单价</w:t>
            </w:r>
            <w:r/>
          </w:p>
        </w:tc>
      </w:tr>
      <w:tr>
        <w:trPr>
          <w:trHeight w:val="340"/>
        </w:trPr>
        <w:tc>
          <w:tcPr>
            <w:tcW w:w="946"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r>
            <w:r/>
          </w:p>
        </w:tc>
        <w:tc>
          <w:tcPr>
            <w:gridSpan w:val="3"/>
            <w:tcW w:w="3539" w:type="dxa"/>
            <w:vAlign w:val="center"/>
            <w:textDirection w:val="lrTb"/>
            <w:noWrap/>
          </w:tcPr>
          <w:p>
            <w:pPr>
              <w:jc w:val="left"/>
              <w:widowControl/>
              <w:rPr>
                <w:rFonts w:hint="eastAsia" w:ascii="宋体" w:hAnsi="宋体" w:eastAsia="宋体" w:cs="宋体"/>
                <w:sz w:val="20"/>
              </w:rPr>
            </w:pPr>
            <w:r>
              <w:rPr>
                <w:rFonts w:hint="eastAsia" w:ascii="宋体" w:hAnsi="宋体" w:eastAsia="宋体" w:cs="宋体"/>
                <w:sz w:val="20"/>
              </w:rPr>
              <w:t xml:space="preserve">芒稻闸自动化系统改造</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397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rPr>
            </w:r>
            <w:r/>
          </w:p>
        </w:tc>
      </w:tr>
      <w:tr>
        <w:trPr>
          <w:trHeight w:val="360"/>
        </w:trPr>
        <w:tc>
          <w:tcPr>
            <w:tcW w:w="946" w:type="dxa"/>
            <w:vAlign w:val="center"/>
            <w:textDirection w:val="lrTb"/>
            <w:noWrap/>
          </w:tcPr>
          <w:p>
            <w:pPr>
              <w:jc w:val="center"/>
              <w:widowControl/>
              <w:rPr>
                <w:rFonts w:hint="eastAsia" w:ascii="宋体" w:hAnsi="宋体" w:eastAsia="宋体" w:cs="宋体"/>
                <w:sz w:val="20"/>
                <w:lang w:bidi="ar"/>
              </w:rPr>
            </w:pPr>
            <w:r>
              <w:rPr>
                <w:rFonts w:hint="eastAsia" w:eastAsia="宋体"/>
                <w:b/>
                <w:bCs/>
                <w:sz w:val="18"/>
                <w:szCs w:val="18"/>
              </w:rPr>
              <w:t xml:space="preserve">（一）</w:t>
            </w:r>
            <w:r/>
          </w:p>
        </w:tc>
        <w:tc>
          <w:tcPr>
            <w:tcW w:w="2245" w:type="dxa"/>
            <w:vAlign w:val="center"/>
            <w:textDirection w:val="lrTb"/>
            <w:noWrap/>
          </w:tcPr>
          <w:p>
            <w:pPr>
              <w:jc w:val="left"/>
              <w:widowControl/>
              <w:rPr>
                <w:rFonts w:hint="eastAsia" w:ascii="宋体" w:hAnsi="宋体" w:eastAsia="宋体" w:cs="宋体"/>
                <w:sz w:val="20"/>
                <w:lang w:bidi="ar"/>
              </w:rPr>
            </w:pPr>
            <w:r>
              <w:rPr>
                <w:rFonts w:hint="eastAsia" w:ascii="宋体" w:hAnsi="宋体" w:eastAsia="宋体" w:cs="宋体"/>
                <w:sz w:val="20"/>
                <w:lang w:bidi="ar"/>
              </w:rPr>
              <w:t xml:space="preserve">监控系统升级</w:t>
            </w:r>
            <w:r/>
          </w:p>
        </w:tc>
        <w:tc>
          <w:tcPr>
            <w:tcW w:w="647" w:type="dxa"/>
            <w:vAlign w:val="center"/>
            <w:textDirection w:val="lrTb"/>
            <w:noWrap/>
          </w:tcPr>
          <w:p>
            <w:pPr>
              <w:jc w:val="left"/>
              <w:widowControl/>
              <w:rPr>
                <w:rFonts w:hint="eastAsia" w:ascii="宋体" w:hAnsi="宋体" w:eastAsia="宋体" w:cs="宋体"/>
                <w:sz w:val="20"/>
              </w:rPr>
            </w:pPr>
            <w:r>
              <w:rPr>
                <w:rFonts w:hint="eastAsia" w:ascii="宋体" w:hAnsi="宋体" w:eastAsia="宋体" w:cs="宋体"/>
                <w:sz w:val="20"/>
              </w:rPr>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rPr>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397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60"/>
        </w:trPr>
        <w:tc>
          <w:tcPr>
            <w:tcW w:w="946"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1</w:t>
            </w:r>
            <w:r/>
          </w:p>
        </w:tc>
        <w:tc>
          <w:tcPr>
            <w:tcW w:w="2245" w:type="dxa"/>
            <w:vAlign w:val="center"/>
            <w:textDirection w:val="lrTb"/>
            <w:noWrap/>
          </w:tcPr>
          <w:p>
            <w:pPr>
              <w:jc w:val="left"/>
              <w:widowControl/>
              <w:rPr>
                <w:rFonts w:hint="eastAsia" w:ascii="宋体" w:hAnsi="宋体" w:eastAsia="宋体" w:cs="宋体"/>
                <w:sz w:val="20"/>
                <w:lang w:bidi="ar"/>
              </w:rPr>
            </w:pPr>
            <w:r>
              <w:rPr>
                <w:rFonts w:hint="eastAsia" w:ascii="宋体" w:hAnsi="宋体" w:eastAsia="宋体" w:cs="宋体"/>
                <w:sz w:val="20"/>
                <w:lang w:bidi="ar"/>
              </w:rPr>
              <w:t xml:space="preserve">监控主机</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2</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397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60"/>
        </w:trPr>
        <w:tc>
          <w:tcPr>
            <w:tcW w:w="946"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2</w:t>
            </w:r>
            <w:r/>
          </w:p>
        </w:tc>
        <w:tc>
          <w:tcPr>
            <w:tcW w:w="2245" w:type="dxa"/>
            <w:vAlign w:val="center"/>
            <w:textDirection w:val="lrTb"/>
            <w:noWrap/>
          </w:tcPr>
          <w:p>
            <w:pPr>
              <w:jc w:val="left"/>
              <w:widowControl/>
              <w:rPr>
                <w:rFonts w:hint="eastAsia" w:ascii="宋体" w:hAnsi="宋体" w:eastAsia="宋体" w:cs="宋体"/>
                <w:sz w:val="20"/>
                <w:lang w:bidi="ar"/>
              </w:rPr>
            </w:pPr>
            <w:r>
              <w:rPr>
                <w:rFonts w:hint="eastAsia" w:ascii="宋体" w:hAnsi="宋体" w:eastAsia="宋体" w:cs="宋体"/>
                <w:sz w:val="20"/>
                <w:lang w:bidi="ar"/>
              </w:rPr>
              <w:t xml:space="preserve">组态软件</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套</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2</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397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60"/>
        </w:trPr>
        <w:tc>
          <w:tcPr>
            <w:tcW w:w="946"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3</w:t>
            </w:r>
            <w:r/>
          </w:p>
        </w:tc>
        <w:tc>
          <w:tcPr>
            <w:tcW w:w="2245" w:type="dxa"/>
            <w:vAlign w:val="center"/>
            <w:textDirection w:val="lrTb"/>
            <w:noWrap/>
          </w:tcPr>
          <w:p>
            <w:pPr>
              <w:jc w:val="left"/>
              <w:widowControl/>
              <w:rPr>
                <w:rFonts w:hint="eastAsia" w:ascii="宋体" w:hAnsi="宋体" w:eastAsia="宋体" w:cs="宋体"/>
                <w:sz w:val="20"/>
                <w:lang w:bidi="ar"/>
              </w:rPr>
            </w:pPr>
            <w:r>
              <w:rPr>
                <w:rFonts w:hint="eastAsia" w:ascii="宋体" w:hAnsi="宋体" w:eastAsia="宋体" w:cs="宋体"/>
                <w:sz w:val="20"/>
                <w:lang w:bidi="ar"/>
              </w:rPr>
              <w:t xml:space="preserve">软件程序研发</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项</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397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包含PLC、触摸屏、组态软件、数据库等软件开发</w:t>
            </w:r>
            <w:r/>
          </w:p>
        </w:tc>
      </w:tr>
      <w:tr>
        <w:trPr>
          <w:trHeight w:val="360"/>
        </w:trPr>
        <w:tc>
          <w:tcPr>
            <w:tcW w:w="946" w:type="dxa"/>
            <w:vAlign w:val="center"/>
            <w:textDirection w:val="lrTb"/>
            <w:noWrap/>
          </w:tcPr>
          <w:p>
            <w:pPr>
              <w:jc w:val="center"/>
              <w:widowControl/>
              <w:rPr>
                <w:rFonts w:hint="eastAsia" w:ascii="宋体" w:hAnsi="宋体" w:eastAsia="宋体" w:cs="宋体"/>
                <w:sz w:val="20"/>
                <w:lang w:bidi="ar"/>
              </w:rPr>
            </w:pPr>
            <w:r>
              <w:rPr>
                <w:rFonts w:hint="eastAsia" w:eastAsia="宋体"/>
                <w:b/>
                <w:bCs/>
                <w:sz w:val="18"/>
                <w:szCs w:val="18"/>
              </w:rPr>
              <w:t xml:space="preserve">（二）</w:t>
            </w:r>
            <w:r/>
          </w:p>
        </w:tc>
        <w:tc>
          <w:tcPr>
            <w:tcW w:w="2245" w:type="dxa"/>
            <w:vAlign w:val="center"/>
            <w:textDirection w:val="lrTb"/>
            <w:noWrap/>
          </w:tcPr>
          <w:p>
            <w:pPr>
              <w:jc w:val="left"/>
              <w:widowControl/>
              <w:rPr>
                <w:rFonts w:hint="eastAsia" w:ascii="宋体" w:hAnsi="宋体" w:eastAsia="宋体" w:cs="宋体"/>
                <w:sz w:val="20"/>
                <w:lang w:bidi="ar"/>
              </w:rPr>
            </w:pPr>
            <w:r>
              <w:rPr>
                <w:rFonts w:hint="eastAsia" w:ascii="宋体" w:hAnsi="宋体" w:eastAsia="宋体" w:cs="宋体"/>
                <w:sz w:val="20"/>
              </w:rPr>
              <w:t xml:space="preserve">控制柜改造</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rPr>
              <w:t xml:space="preserve">套</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rPr>
              <w:t xml:space="preserve">1</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397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rPr>
            </w:r>
            <w:r/>
          </w:p>
        </w:tc>
      </w:tr>
      <w:tr>
        <w:trPr>
          <w:trHeight w:val="360"/>
        </w:trPr>
        <w:tc>
          <w:tcPr>
            <w:tcW w:w="94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20"/>
                <w:lang w:bidi="ar"/>
              </w:rPr>
              <w:t xml:space="preserve">1</w:t>
            </w:r>
            <w:r/>
          </w:p>
        </w:tc>
        <w:tc>
          <w:tcPr>
            <w:tcW w:w="2245" w:type="dxa"/>
            <w:vAlign w:val="center"/>
            <w:textDirection w:val="lrTb"/>
            <w:noWrap/>
          </w:tcPr>
          <w:p>
            <w:pPr>
              <w:jc w:val="left"/>
              <w:widowControl/>
              <w:rPr>
                <w:rFonts w:hint="eastAsia" w:ascii="宋体" w:hAnsi="宋体" w:eastAsia="宋体" w:cs="宋体"/>
                <w:sz w:val="20"/>
              </w:rPr>
            </w:pPr>
            <w:r>
              <w:rPr>
                <w:rFonts w:hint="eastAsia" w:ascii="宋体" w:hAnsi="宋体" w:eastAsia="宋体" w:cs="宋体"/>
                <w:sz w:val="20"/>
                <w:lang w:bidi="ar"/>
              </w:rPr>
              <w:t xml:space="preserve">单机双网CPU模件</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块</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397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60"/>
        </w:trPr>
        <w:tc>
          <w:tcPr>
            <w:tcW w:w="94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20"/>
                <w:lang w:bidi="ar"/>
              </w:rPr>
              <w:t xml:space="preserve">2</w:t>
            </w:r>
            <w:r/>
          </w:p>
        </w:tc>
        <w:tc>
          <w:tcPr>
            <w:tcW w:w="2245" w:type="dxa"/>
            <w:vAlign w:val="center"/>
            <w:textDirection w:val="lrTb"/>
            <w:noWrap/>
          </w:tcPr>
          <w:p>
            <w:pPr>
              <w:jc w:val="left"/>
              <w:widowControl/>
              <w:rPr>
                <w:rFonts w:hint="eastAsia" w:ascii="宋体" w:hAnsi="宋体" w:eastAsia="宋体" w:cs="宋体"/>
                <w:sz w:val="20"/>
              </w:rPr>
            </w:pPr>
            <w:r>
              <w:rPr>
                <w:rFonts w:hint="eastAsia" w:ascii="宋体" w:hAnsi="宋体" w:eastAsia="宋体" w:cs="宋体"/>
                <w:sz w:val="20"/>
                <w:lang w:bidi="ar"/>
              </w:rPr>
              <w:t xml:space="preserve">电源模块</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块</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397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60"/>
        </w:trPr>
        <w:tc>
          <w:tcPr>
            <w:tcW w:w="94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20"/>
                <w:lang w:bidi="ar"/>
              </w:rPr>
              <w:t xml:space="preserve">3</w:t>
            </w:r>
            <w:r/>
          </w:p>
        </w:tc>
        <w:tc>
          <w:tcPr>
            <w:tcW w:w="2245" w:type="dxa"/>
            <w:vAlign w:val="center"/>
            <w:textDirection w:val="lrTb"/>
            <w:noWrap/>
          </w:tcPr>
          <w:p>
            <w:pPr>
              <w:jc w:val="left"/>
              <w:widowControl/>
              <w:rPr>
                <w:rFonts w:hint="eastAsia" w:ascii="宋体" w:hAnsi="宋体" w:eastAsia="宋体" w:cs="宋体"/>
                <w:sz w:val="20"/>
              </w:rPr>
            </w:pPr>
            <w:r>
              <w:rPr>
                <w:rFonts w:hint="eastAsia" w:ascii="宋体" w:hAnsi="宋体" w:eastAsia="宋体" w:cs="宋体"/>
                <w:sz w:val="20"/>
                <w:lang w:bidi="ar"/>
              </w:rPr>
              <w:t xml:space="preserve">开关量输入模块</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块　</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2</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397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60"/>
        </w:trPr>
        <w:tc>
          <w:tcPr>
            <w:tcW w:w="94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20"/>
                <w:lang w:bidi="ar"/>
              </w:rPr>
              <w:t xml:space="preserve">4</w:t>
            </w:r>
            <w:r/>
          </w:p>
        </w:tc>
        <w:tc>
          <w:tcPr>
            <w:tcW w:w="2245" w:type="dxa"/>
            <w:vAlign w:val="center"/>
            <w:textDirection w:val="lrTb"/>
            <w:noWrap/>
          </w:tcPr>
          <w:p>
            <w:pPr>
              <w:jc w:val="left"/>
              <w:widowControl/>
              <w:rPr>
                <w:rFonts w:hint="eastAsia" w:ascii="宋体" w:hAnsi="宋体" w:eastAsia="宋体" w:cs="宋体"/>
                <w:sz w:val="20"/>
              </w:rPr>
            </w:pPr>
            <w:r>
              <w:rPr>
                <w:rFonts w:hint="eastAsia" w:ascii="宋体" w:hAnsi="宋体" w:eastAsia="宋体" w:cs="宋体"/>
                <w:sz w:val="20"/>
                <w:lang w:bidi="ar"/>
              </w:rPr>
              <w:t xml:space="preserve">开关量输出模块</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块　</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2</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397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45"/>
        </w:trPr>
        <w:tc>
          <w:tcPr>
            <w:tcW w:w="94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20"/>
                <w:lang w:bidi="ar"/>
              </w:rPr>
              <w:t xml:space="preserve">5</w:t>
            </w:r>
            <w:r/>
          </w:p>
        </w:tc>
        <w:tc>
          <w:tcPr>
            <w:tcW w:w="2245" w:type="dxa"/>
            <w:vAlign w:val="center"/>
            <w:textDirection w:val="lrTb"/>
            <w:noWrap/>
          </w:tcPr>
          <w:p>
            <w:pPr>
              <w:jc w:val="left"/>
              <w:widowControl/>
              <w:rPr>
                <w:rFonts w:hint="eastAsia" w:ascii="宋体" w:hAnsi="宋体" w:eastAsia="宋体" w:cs="宋体"/>
                <w:sz w:val="20"/>
                <w:lang w:bidi="ar"/>
              </w:rPr>
            </w:pPr>
            <w:r>
              <w:rPr>
                <w:rFonts w:hint="eastAsia" w:ascii="宋体" w:hAnsi="宋体" w:eastAsia="宋体" w:cs="宋体"/>
                <w:sz w:val="20"/>
                <w:lang w:bidi="ar"/>
              </w:rPr>
              <w:t xml:space="preserve">模拟量输入模块</w:t>
            </w:r>
            <w:r/>
          </w:p>
        </w:tc>
        <w:tc>
          <w:tcPr>
            <w:tcW w:w="647"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块</w:t>
            </w:r>
            <w:r/>
          </w:p>
        </w:tc>
        <w:tc>
          <w:tcPr>
            <w:tcW w:w="647"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1</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3977"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详见采购需求，报价时必须注明品牌、型号</w:t>
            </w:r>
            <w:r/>
          </w:p>
        </w:tc>
      </w:tr>
      <w:tr>
        <w:trPr>
          <w:trHeight w:val="360"/>
        </w:trPr>
        <w:tc>
          <w:tcPr>
            <w:tcW w:w="94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20"/>
                <w:lang w:bidi="ar"/>
              </w:rPr>
              <w:t xml:space="preserve">6</w:t>
            </w:r>
            <w:r/>
          </w:p>
        </w:tc>
        <w:tc>
          <w:tcPr>
            <w:tcW w:w="2245" w:type="dxa"/>
            <w:vAlign w:val="center"/>
            <w:textDirection w:val="lrTb"/>
            <w:noWrap/>
          </w:tcPr>
          <w:p>
            <w:pPr>
              <w:jc w:val="left"/>
              <w:widowControl/>
              <w:rPr>
                <w:rFonts w:hint="eastAsia" w:ascii="宋体" w:hAnsi="宋体" w:eastAsia="宋体" w:cs="宋体"/>
                <w:sz w:val="20"/>
              </w:rPr>
            </w:pPr>
            <w:r>
              <w:rPr>
                <w:rFonts w:hint="eastAsia" w:ascii="宋体" w:hAnsi="宋体" w:eastAsia="宋体" w:cs="宋体"/>
                <w:sz w:val="20"/>
                <w:lang w:bidi="ar"/>
              </w:rPr>
              <w:t xml:space="preserve">边缘计算模块</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块　</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397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60"/>
        </w:trPr>
        <w:tc>
          <w:tcPr>
            <w:tcW w:w="94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20"/>
                <w:lang w:bidi="ar"/>
              </w:rPr>
              <w:t xml:space="preserve">7</w:t>
            </w:r>
            <w:r/>
          </w:p>
        </w:tc>
        <w:tc>
          <w:tcPr>
            <w:tcW w:w="2245" w:type="dxa"/>
            <w:vAlign w:val="center"/>
            <w:textDirection w:val="lrTb"/>
            <w:noWrap/>
          </w:tcPr>
          <w:p>
            <w:pPr>
              <w:jc w:val="left"/>
              <w:widowControl/>
              <w:rPr>
                <w:rFonts w:hint="eastAsia" w:ascii="宋体" w:hAnsi="宋体" w:eastAsia="宋体" w:cs="宋体"/>
                <w:sz w:val="20"/>
              </w:rPr>
            </w:pPr>
            <w:r>
              <w:rPr>
                <w:rFonts w:hint="eastAsia" w:ascii="宋体" w:hAnsi="宋体" w:eastAsia="宋体" w:cs="宋体"/>
                <w:sz w:val="20"/>
                <w:lang w:bidi="ar"/>
              </w:rPr>
              <w:t xml:space="preserve">通信量模块</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块　</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397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60"/>
        </w:trPr>
        <w:tc>
          <w:tcPr>
            <w:tcW w:w="94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20"/>
                <w:lang w:bidi="ar"/>
              </w:rPr>
              <w:t xml:space="preserve">8</w:t>
            </w:r>
            <w:r/>
          </w:p>
        </w:tc>
        <w:tc>
          <w:tcPr>
            <w:tcW w:w="2245" w:type="dxa"/>
            <w:vAlign w:val="center"/>
            <w:textDirection w:val="lrTb"/>
            <w:noWrap/>
          </w:tcPr>
          <w:p>
            <w:pPr>
              <w:jc w:val="left"/>
              <w:widowControl/>
              <w:rPr>
                <w:rFonts w:hint="eastAsia" w:ascii="宋体" w:hAnsi="宋体" w:eastAsia="宋体" w:cs="宋体"/>
                <w:sz w:val="20"/>
              </w:rPr>
            </w:pPr>
            <w:r>
              <w:rPr>
                <w:rFonts w:hint="eastAsia" w:ascii="宋体" w:hAnsi="宋体" w:eastAsia="宋体" w:cs="宋体"/>
                <w:sz w:val="20"/>
                <w:lang w:bidi="ar"/>
              </w:rPr>
              <w:t xml:space="preserve">16槽位底板</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块</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397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60"/>
        </w:trPr>
        <w:tc>
          <w:tcPr>
            <w:tcW w:w="94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20"/>
                <w:lang w:bidi="ar"/>
              </w:rPr>
              <w:t xml:space="preserve">9</w:t>
            </w:r>
            <w:r/>
          </w:p>
        </w:tc>
        <w:tc>
          <w:tcPr>
            <w:tcW w:w="2245" w:type="dxa"/>
            <w:vAlign w:val="center"/>
            <w:textDirection w:val="lrTb"/>
            <w:noWrap/>
          </w:tcPr>
          <w:p>
            <w:pPr>
              <w:jc w:val="left"/>
              <w:widowControl/>
              <w:rPr>
                <w:rFonts w:hint="eastAsia" w:ascii="宋体" w:hAnsi="宋体" w:eastAsia="宋体" w:cs="宋体"/>
                <w:sz w:val="20"/>
              </w:rPr>
            </w:pPr>
            <w:r>
              <w:rPr>
                <w:rFonts w:hint="eastAsia" w:ascii="宋体" w:hAnsi="宋体" w:eastAsia="宋体" w:cs="宋体"/>
                <w:sz w:val="20"/>
                <w:lang w:bidi="ar"/>
              </w:rPr>
              <w:t xml:space="preserve">交换机</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块</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397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60"/>
        </w:trPr>
        <w:tc>
          <w:tcPr>
            <w:tcW w:w="94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20"/>
                <w:lang w:bidi="ar"/>
              </w:rPr>
              <w:t xml:space="preserve">10</w:t>
            </w:r>
            <w:r/>
          </w:p>
        </w:tc>
        <w:tc>
          <w:tcPr>
            <w:tcW w:w="2245" w:type="dxa"/>
            <w:vAlign w:val="center"/>
            <w:textDirection w:val="lrTb"/>
            <w:noWrap/>
          </w:tcPr>
          <w:p>
            <w:pPr>
              <w:jc w:val="left"/>
              <w:widowControl/>
              <w:rPr>
                <w:rFonts w:hint="eastAsia" w:ascii="宋体" w:hAnsi="宋体" w:eastAsia="宋体" w:cs="宋体"/>
                <w:sz w:val="20"/>
              </w:rPr>
            </w:pPr>
            <w:r>
              <w:rPr>
                <w:rFonts w:hint="eastAsia" w:ascii="宋体" w:hAnsi="宋体" w:eastAsia="宋体" w:cs="宋体"/>
                <w:sz w:val="20"/>
                <w:lang w:bidi="ar"/>
              </w:rPr>
              <w:t xml:space="preserve">触摸屏</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台</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397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60"/>
        </w:trPr>
        <w:tc>
          <w:tcPr>
            <w:tcW w:w="94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w:t>
            </w:r>
            <w:r/>
          </w:p>
        </w:tc>
        <w:tc>
          <w:tcPr>
            <w:tcW w:w="2245" w:type="dxa"/>
            <w:vAlign w:val="center"/>
            <w:textDirection w:val="lrTb"/>
            <w:noWrap/>
          </w:tcPr>
          <w:p>
            <w:pPr>
              <w:jc w:val="left"/>
              <w:widowControl/>
              <w:rPr>
                <w:rFonts w:hint="eastAsia" w:ascii="宋体" w:hAnsi="宋体" w:eastAsia="宋体" w:cs="宋体"/>
                <w:sz w:val="20"/>
                <w:lang w:bidi="ar"/>
              </w:rPr>
            </w:pPr>
            <w:r>
              <w:rPr>
                <w:rFonts w:hint="eastAsia" w:ascii="宋体" w:hAnsi="宋体" w:eastAsia="宋体" w:cs="宋体"/>
                <w:sz w:val="20"/>
                <w:lang w:bidi="ar"/>
              </w:rPr>
              <w:t xml:space="preserve">空槽模块</w:t>
            </w:r>
            <w:r/>
          </w:p>
        </w:tc>
        <w:tc>
          <w:tcPr>
            <w:tcW w:w="647"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个</w:t>
            </w:r>
            <w:r/>
          </w:p>
        </w:tc>
        <w:tc>
          <w:tcPr>
            <w:tcW w:w="647"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6</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3977"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详见采购需求，报价时必须注明品牌、型号</w:t>
            </w:r>
            <w:r/>
          </w:p>
        </w:tc>
      </w:tr>
      <w:tr>
        <w:trPr>
          <w:trHeight w:val="360"/>
        </w:trPr>
        <w:tc>
          <w:tcPr>
            <w:tcW w:w="94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w:t>
            </w:r>
            <w:r/>
          </w:p>
        </w:tc>
        <w:tc>
          <w:tcPr>
            <w:tcW w:w="2245" w:type="dxa"/>
            <w:vAlign w:val="center"/>
            <w:textDirection w:val="lrTb"/>
            <w:noWrap/>
          </w:tcPr>
          <w:p>
            <w:pPr>
              <w:jc w:val="left"/>
              <w:widowControl/>
              <w:rPr>
                <w:rFonts w:hint="eastAsia" w:ascii="宋体" w:hAnsi="宋体" w:eastAsia="宋体" w:cs="宋体"/>
                <w:sz w:val="20"/>
              </w:rPr>
            </w:pPr>
            <w:r>
              <w:rPr>
                <w:rFonts w:hint="eastAsia" w:ascii="宋体" w:hAnsi="宋体" w:eastAsia="宋体" w:cs="宋体"/>
                <w:sz w:val="20"/>
                <w:lang w:bidi="ar"/>
              </w:rPr>
              <w:t xml:space="preserve">辅材</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项</w:t>
            </w:r>
            <w:r/>
          </w:p>
        </w:tc>
        <w:tc>
          <w:tcPr>
            <w:tcW w:w="64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1</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397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60"/>
        </w:trPr>
        <w:tc>
          <w:tcPr>
            <w:tcW w:w="946" w:type="dxa"/>
            <w:vAlign w:val="center"/>
            <w:textDirection w:val="lrTb"/>
            <w:noWrap/>
          </w:tcPr>
          <w:p>
            <w:pPr>
              <w:jc w:val="center"/>
              <w:widowControl/>
              <w:rPr>
                <w:rFonts w:eastAsia="宋体"/>
                <w:b/>
                <w:bCs/>
                <w:sz w:val="18"/>
                <w:szCs w:val="18"/>
              </w:rPr>
            </w:pPr>
            <w:r>
              <w:rPr>
                <w:rFonts w:hint="eastAsia" w:eastAsia="宋体"/>
                <w:b/>
                <w:bCs/>
                <w:sz w:val="18"/>
                <w:szCs w:val="18"/>
              </w:rPr>
              <w:t xml:space="preserve">（三）</w:t>
            </w:r>
            <w:r/>
          </w:p>
        </w:tc>
        <w:tc>
          <w:tcPr>
            <w:tcW w:w="2245" w:type="dxa"/>
            <w:vAlign w:val="center"/>
            <w:textDirection w:val="lrTb"/>
            <w:noWrap/>
          </w:tcPr>
          <w:p>
            <w:pPr>
              <w:jc w:val="left"/>
              <w:widowControl/>
              <w:rPr>
                <w:rFonts w:hint="eastAsia" w:ascii="宋体" w:hAnsi="宋体" w:eastAsia="宋体" w:cs="宋体"/>
                <w:sz w:val="20"/>
                <w:lang w:bidi="ar"/>
              </w:rPr>
            </w:pPr>
            <w:r>
              <w:rPr>
                <w:rFonts w:hint="eastAsia" w:ascii="宋体" w:hAnsi="宋体" w:eastAsia="宋体" w:cs="宋体"/>
                <w:sz w:val="20"/>
                <w:lang w:bidi="ar"/>
              </w:rPr>
              <w:t xml:space="preserve">数据库</w:t>
            </w:r>
            <w:r/>
          </w:p>
        </w:tc>
        <w:tc>
          <w:tcPr>
            <w:tcW w:w="647"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套</w:t>
            </w:r>
            <w:r/>
          </w:p>
        </w:tc>
        <w:tc>
          <w:tcPr>
            <w:tcW w:w="647"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1</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3977" w:type="dxa"/>
            <w:vAlign w:val="center"/>
            <w:textDirection w:val="lrTb"/>
            <w:noWrap/>
          </w:tcPr>
          <w:p>
            <w:pPr>
              <w:jc w:val="center"/>
              <w:widowControl/>
              <w:rPr>
                <w:rFonts w:hint="eastAsia" w:ascii="宋体" w:hAnsi="宋体" w:eastAsia="宋体" w:cs="宋体"/>
                <w:sz w:val="20"/>
              </w:rPr>
            </w:pPr>
            <w:r>
              <w:rPr>
                <w:rFonts w:hint="eastAsia" w:ascii="宋体" w:hAnsi="宋体" w:eastAsia="宋体" w:cs="宋体"/>
                <w:sz w:val="20"/>
                <w:lang w:bidi="ar"/>
              </w:rPr>
              <w:t xml:space="preserve">详见采购需求，报价时必须注明品牌、型号</w:t>
            </w:r>
            <w:r/>
          </w:p>
        </w:tc>
      </w:tr>
      <w:tr>
        <w:trPr>
          <w:trHeight w:val="360"/>
        </w:trPr>
        <w:tc>
          <w:tcPr>
            <w:tcW w:w="946" w:type="dxa"/>
            <w:vAlign w:val="center"/>
            <w:textDirection w:val="lrTb"/>
            <w:noWrap/>
          </w:tcPr>
          <w:p>
            <w:pPr>
              <w:jc w:val="center"/>
              <w:widowControl/>
              <w:rPr>
                <w:rFonts w:eastAsia="宋体"/>
                <w:b/>
                <w:bCs/>
                <w:sz w:val="18"/>
                <w:szCs w:val="18"/>
              </w:rPr>
            </w:pPr>
            <w:r>
              <w:rPr>
                <w:rFonts w:hint="eastAsia" w:eastAsia="宋体"/>
                <w:b/>
                <w:bCs/>
                <w:sz w:val="18"/>
                <w:szCs w:val="18"/>
              </w:rPr>
              <w:t xml:space="preserve">（四）</w:t>
            </w:r>
            <w:r/>
          </w:p>
        </w:tc>
        <w:tc>
          <w:tcPr>
            <w:tcW w:w="2245" w:type="dxa"/>
            <w:vAlign w:val="center"/>
            <w:textDirection w:val="lrTb"/>
            <w:noWrap/>
          </w:tcPr>
          <w:p>
            <w:pPr>
              <w:jc w:val="left"/>
              <w:widowControl/>
              <w:rPr>
                <w:rFonts w:hint="eastAsia" w:ascii="宋体" w:hAnsi="宋体" w:eastAsia="宋体" w:cs="宋体"/>
                <w:sz w:val="20"/>
                <w:lang w:bidi="ar"/>
              </w:rPr>
            </w:pPr>
            <w:r>
              <w:rPr>
                <w:rFonts w:hint="eastAsia" w:ascii="宋体" w:hAnsi="宋体" w:eastAsia="宋体" w:cs="宋体"/>
                <w:sz w:val="20"/>
                <w:lang w:bidi="ar"/>
              </w:rPr>
              <w:t xml:space="preserve">视频网络柜柜体</w:t>
            </w:r>
            <w:r/>
          </w:p>
        </w:tc>
        <w:tc>
          <w:tcPr>
            <w:tcW w:w="647"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台</w:t>
            </w:r>
            <w:r/>
          </w:p>
        </w:tc>
        <w:tc>
          <w:tcPr>
            <w:tcW w:w="647"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1</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3977"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详见采购需求，报价时必须注明品牌、型号</w:t>
            </w:r>
            <w:r/>
          </w:p>
        </w:tc>
      </w:tr>
      <w:tr>
        <w:trPr>
          <w:trHeight w:val="378"/>
        </w:trPr>
        <w:tc>
          <w:tcPr>
            <w:tcW w:w="946" w:type="dxa"/>
            <w:vAlign w:val="center"/>
            <w:textDirection w:val="lrTb"/>
            <w:noWrap/>
          </w:tcPr>
          <w:p>
            <w:pPr>
              <w:jc w:val="center"/>
              <w:widowControl/>
              <w:rPr>
                <w:rFonts w:eastAsia="宋体"/>
                <w:b/>
                <w:bCs/>
                <w:sz w:val="18"/>
                <w:szCs w:val="18"/>
              </w:rPr>
            </w:pPr>
            <w:r>
              <w:rPr>
                <w:rFonts w:hint="eastAsia" w:eastAsia="宋体"/>
                <w:b/>
                <w:bCs/>
                <w:sz w:val="18"/>
                <w:szCs w:val="18"/>
              </w:rPr>
              <w:t xml:space="preserve">（五）</w:t>
            </w:r>
            <w:r/>
          </w:p>
        </w:tc>
        <w:tc>
          <w:tcPr>
            <w:tcW w:w="2245" w:type="dxa"/>
            <w:vAlign w:val="center"/>
            <w:textDirection w:val="lrTb"/>
            <w:noWrap/>
          </w:tcPr>
          <w:p>
            <w:pPr>
              <w:jc w:val="left"/>
              <w:widowControl/>
              <w:rPr>
                <w:rFonts w:hint="eastAsia" w:ascii="宋体" w:hAnsi="宋体" w:eastAsia="宋体" w:cs="宋体"/>
                <w:sz w:val="20"/>
                <w:lang w:bidi="ar"/>
              </w:rPr>
            </w:pPr>
            <w:r>
              <w:rPr>
                <w:rFonts w:hint="eastAsia" w:ascii="宋体" w:hAnsi="宋体" w:eastAsia="宋体" w:cs="宋体"/>
                <w:sz w:val="20"/>
                <w:lang w:bidi="ar"/>
              </w:rPr>
              <w:t xml:space="preserve">UPS电源柜柜体</w:t>
            </w:r>
            <w:r/>
          </w:p>
        </w:tc>
        <w:tc>
          <w:tcPr>
            <w:tcW w:w="647"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台</w:t>
            </w:r>
            <w:r/>
          </w:p>
        </w:tc>
        <w:tc>
          <w:tcPr>
            <w:tcW w:w="647"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1</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3977" w:type="dxa"/>
            <w:vAlign w:val="center"/>
            <w:textDirection w:val="lrTb"/>
            <w:noWrap/>
          </w:tcPr>
          <w:p>
            <w:pPr>
              <w:jc w:val="center"/>
              <w:widowControl/>
              <w:rPr>
                <w:rFonts w:hint="eastAsia" w:ascii="宋体" w:hAnsi="宋体" w:eastAsia="宋体" w:cs="宋体"/>
                <w:b/>
                <w:bCs/>
                <w:sz w:val="20"/>
                <w:lang w:bidi="ar"/>
              </w:rPr>
            </w:pPr>
            <w:r>
              <w:rPr>
                <w:rFonts w:hint="eastAsia" w:ascii="宋体" w:hAnsi="宋体" w:eastAsia="宋体" w:cs="宋体"/>
                <w:sz w:val="20"/>
                <w:lang w:bidi="ar"/>
              </w:rPr>
              <w:t xml:space="preserve">详见采购需求，报价时必须注明品牌、型号</w:t>
            </w:r>
            <w:r/>
          </w:p>
        </w:tc>
      </w:tr>
      <w:tr>
        <w:trPr>
          <w:trHeight w:val="360"/>
        </w:trPr>
        <w:tc>
          <w:tcPr>
            <w:tcW w:w="946"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（六）</w:t>
            </w:r>
            <w:r/>
          </w:p>
        </w:tc>
        <w:tc>
          <w:tcPr>
            <w:tcW w:w="2245" w:type="dxa"/>
            <w:vAlign w:val="center"/>
            <w:textDirection w:val="lrTb"/>
            <w:noWrap/>
          </w:tcPr>
          <w:p>
            <w:pPr>
              <w:jc w:val="left"/>
              <w:widowControl/>
              <w:rPr>
                <w:rFonts w:hint="eastAsia" w:ascii="宋体" w:hAnsi="宋体" w:eastAsia="宋体" w:cs="宋体"/>
                <w:b/>
                <w:bCs/>
                <w:sz w:val="20"/>
                <w:lang w:bidi="ar"/>
              </w:rPr>
            </w:pPr>
            <w:r>
              <w:rPr>
                <w:rFonts w:hint="eastAsia" w:ascii="宋体" w:hAnsi="宋体" w:eastAsia="宋体" w:cs="宋体"/>
                <w:sz w:val="20"/>
                <w:lang w:bidi="ar"/>
              </w:rPr>
              <w:t xml:space="preserve">现场安装及调试</w:t>
            </w:r>
            <w:r/>
          </w:p>
        </w:tc>
        <w:tc>
          <w:tcPr>
            <w:tcW w:w="647"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项</w:t>
            </w:r>
            <w:r/>
          </w:p>
        </w:tc>
        <w:tc>
          <w:tcPr>
            <w:tcW w:w="647"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1</w:t>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3977" w:type="dxa"/>
            <w:vAlign w:val="center"/>
            <w:textDirection w:val="lrTb"/>
            <w:noWrap/>
          </w:tcPr>
          <w:p>
            <w:pPr>
              <w:jc w:val="left"/>
              <w:widowControl/>
              <w:rPr>
                <w:rFonts w:hint="eastAsia" w:ascii="宋体" w:hAnsi="宋体" w:eastAsia="宋体" w:cs="宋体"/>
                <w:sz w:val="20"/>
                <w:lang w:bidi="ar"/>
              </w:rPr>
            </w:pPr>
            <w:r>
              <w:rPr>
                <w:rFonts w:hint="eastAsia" w:ascii="宋体" w:hAnsi="宋体" w:eastAsia="宋体" w:cs="宋体"/>
                <w:b/>
                <w:bCs/>
                <w:sz w:val="20"/>
                <w:lang w:bidi="ar"/>
              </w:rPr>
              <w:t xml:space="preserve">含设备拆旧、安装更新、调试并接入系统</w:t>
            </w:r>
            <w:r/>
          </w:p>
        </w:tc>
      </w:tr>
      <w:tr>
        <w:trPr>
          <w:trHeight w:val="360"/>
        </w:trPr>
        <w:tc>
          <w:tcPr>
            <w:tcW w:w="946"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r>
            <w:r/>
          </w:p>
        </w:tc>
        <w:tc>
          <w:tcPr>
            <w:tcW w:w="2245"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t xml:space="preserve">合计</w:t>
            </w:r>
            <w:r/>
          </w:p>
        </w:tc>
        <w:tc>
          <w:tcPr>
            <w:tcW w:w="647"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r>
            <w:r/>
          </w:p>
        </w:tc>
        <w:tc>
          <w:tcPr>
            <w:tcW w:w="647"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r>
            <w:r/>
          </w:p>
        </w:tc>
        <w:tc>
          <w:tcPr>
            <w:tcW w:w="64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4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3977" w:type="dxa"/>
            <w:vAlign w:val="center"/>
            <w:textDirection w:val="lrTb"/>
            <w:noWrap/>
          </w:tcPr>
          <w:p>
            <w:pPr>
              <w:jc w:val="center"/>
              <w:widowControl/>
              <w:rPr>
                <w:rFonts w:hint="eastAsia" w:ascii="宋体" w:hAnsi="宋体" w:eastAsia="宋体" w:cs="宋体"/>
                <w:sz w:val="20"/>
                <w:lang w:bidi="ar"/>
              </w:rPr>
            </w:pPr>
            <w:r>
              <w:rPr>
                <w:rFonts w:hint="eastAsia" w:ascii="宋体" w:hAnsi="宋体" w:eastAsia="宋体" w:cs="宋体"/>
                <w:sz w:val="20"/>
                <w:lang w:bidi="ar"/>
              </w:rPr>
            </w:r>
            <w:r/>
          </w:p>
        </w:tc>
      </w:tr>
    </w:tbl>
    <w:p>
      <w:pPr>
        <w:ind w:firstLine="420"/>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pStyle w:val="993"/>
        <w:ind w:firstLine="0"/>
      </w:pPr>
      <w:r/>
      <w:r/>
    </w:p>
    <w:p>
      <w:pPr>
        <w:spacing w:line="400" w:lineRule="exact"/>
        <w:rPr>
          <w:rFonts w:hint="eastAsia" w:ascii="宋体" w:hAnsi="宋体" w:eastAsia="宋体" w:cs="宋体"/>
          <w:b/>
          <w:sz w:val="21"/>
          <w:szCs w:val="16"/>
        </w:rPr>
      </w:pPr>
      <w:r>
        <w:rPr>
          <w:rFonts w:hint="eastAsia" w:ascii="宋体" w:hAnsi="宋体" w:eastAsia="宋体" w:cs="宋体"/>
          <w:b/>
          <w:sz w:val="21"/>
          <w:szCs w:val="16"/>
        </w:rPr>
        <w:t xml:space="preserve">注：</w:t>
      </w:r>
      <w:r/>
    </w:p>
    <w:p>
      <w:pPr>
        <w:ind w:firstLine="480"/>
        <w:spacing w:line="360" w:lineRule="auto"/>
        <w:rPr>
          <w:rFonts w:hint="eastAsia" w:ascii="宋体" w:hAnsi="宋体" w:eastAsia="宋体" w:cs="宋体"/>
          <w:b/>
          <w:sz w:val="21"/>
          <w:szCs w:val="16"/>
        </w:rPr>
      </w:pPr>
      <w:r>
        <w:rPr>
          <w:rFonts w:hint="eastAsia" w:ascii="宋体" w:hAnsi="宋体" w:eastAsia="宋体" w:cs="宋体"/>
          <w:b/>
          <w:sz w:val="21"/>
          <w:szCs w:val="16"/>
        </w:rPr>
        <w:t xml:space="preserve">1、所有价格用人民币表示。</w:t>
      </w:r>
      <w:r/>
    </w:p>
    <w:p>
      <w:pPr>
        <w:ind w:firstLine="480"/>
        <w:spacing w:line="360" w:lineRule="auto"/>
        <w:rPr>
          <w:rFonts w:hint="eastAsia" w:ascii="宋体" w:hAnsi="宋体" w:eastAsia="宋体" w:cs="宋体"/>
          <w:b/>
          <w:sz w:val="21"/>
          <w:szCs w:val="16"/>
        </w:rPr>
      </w:pPr>
      <w:r>
        <w:rPr>
          <w:rFonts w:hint="eastAsia" w:ascii="宋体" w:hAnsi="宋体" w:eastAsia="宋体" w:cs="宋体"/>
          <w:b/>
          <w:sz w:val="21"/>
          <w:szCs w:val="16"/>
        </w:rPr>
        <w:t xml:space="preserve">2、工程量清单报价表中辅材部分，投标人应根据自身所选用的材料，详细列出型号、规格、数量、单价以及合价。结算以工程量清单报价表中单价为准。未报价辅材视同包含在投标总价中。</w:t>
      </w:r>
      <w:r/>
    </w:p>
    <w:p>
      <w:pPr>
        <w:ind w:firstLine="480"/>
        <w:spacing w:line="360" w:lineRule="auto"/>
        <w:rPr>
          <w:rFonts w:hint="eastAsia" w:ascii="宋体" w:hAnsi="宋体" w:eastAsia="宋体" w:cs="宋体"/>
          <w:b/>
          <w:sz w:val="21"/>
          <w:szCs w:val="16"/>
        </w:rPr>
      </w:pPr>
      <w:r>
        <w:rPr>
          <w:rFonts w:hint="eastAsia" w:ascii="宋体" w:hAnsi="宋体" w:eastAsia="宋体" w:cs="宋体"/>
          <w:b/>
          <w:sz w:val="21"/>
          <w:szCs w:val="16"/>
        </w:rPr>
        <w:t xml:space="preserve">3、工程量清单报价表中单价为全费用单价；招标清单中所有设备均需按招标方要求发送到指定位置，投标总价中应包括设备购置费、运输、保险、现场安装、软件编程及系统集成、调试费、现场配合费、测试部门的检定费、培训费，以及质保期运行维护费、利润及税金等招标文件规定的全部一切费用。</w:t>
      </w:r>
      <w:r/>
    </w:p>
    <w:p>
      <w:pPr>
        <w:ind w:firstLine="480"/>
        <w:spacing w:line="360" w:lineRule="auto"/>
        <w:rPr>
          <w:rFonts w:hint="eastAsia" w:ascii="宋体" w:hAnsi="宋体" w:eastAsia="宋体" w:cs="宋体"/>
          <w:b/>
          <w:sz w:val="21"/>
          <w:szCs w:val="16"/>
        </w:rPr>
      </w:pPr>
      <w:r>
        <w:rPr>
          <w:rFonts w:hint="eastAsia" w:ascii="宋体" w:hAnsi="宋体" w:eastAsia="宋体" w:cs="宋体"/>
          <w:b/>
          <w:sz w:val="21"/>
          <w:szCs w:val="16"/>
        </w:rPr>
        <w:t xml:space="preserve">4、采购需求中所提相关品牌或型号均仅供参考，主要参数、性能、稳定性不低于所提供品牌或型号即可。</w:t>
      </w:r>
      <w:r/>
    </w:p>
    <w:p>
      <w:pPr>
        <w:jc w:val="left"/>
        <w:keepLines/>
        <w:keepNext/>
        <w:spacing w:line="360" w:lineRule="auto"/>
        <w:rPr>
          <w:rFonts w:hint="eastAsia" w:ascii="宋体" w:hAnsi="宋体" w:eastAsia="宋体" w:cs="宋体"/>
          <w:b/>
          <w:bCs/>
          <w:sz w:val="22"/>
          <w:szCs w:val="22"/>
          <w:u w:val="single"/>
        </w:rPr>
        <w:outlineLvl w:val="1"/>
      </w:pPr>
      <w:r>
        <w:rPr>
          <w:rFonts w:hint="eastAsia" w:ascii="宋体" w:hAnsi="宋体" w:eastAsia="宋体" w:cs="宋体"/>
          <w:b/>
          <w:bCs/>
          <w:sz w:val="24"/>
          <w:szCs w:val="24"/>
        </w:rPr>
        <w:t xml:space="preserve">12.注意事项</w:t>
      </w:r>
      <w:r/>
    </w:p>
    <w:p>
      <w:pPr>
        <w:ind w:firstLine="352"/>
        <w:jc w:val="left"/>
        <w:spacing w:line="360" w:lineRule="auto"/>
        <w:rPr>
          <w:rFonts w:hint="eastAsia" w:ascii="宋体" w:hAnsi="宋体" w:eastAsia="宋体" w:cs="宋体"/>
          <w:sz w:val="24"/>
          <w:szCs w:val="24"/>
          <w:lang w:bidi="ar"/>
        </w:rPr>
      </w:pPr>
      <w:r>
        <w:rPr>
          <w:rFonts w:hint="eastAsia" w:ascii="宋体" w:hAnsi="宋体" w:eastAsia="宋体" w:cs="宋体"/>
          <w:sz w:val="24"/>
          <w:szCs w:val="24"/>
          <w:lang w:bidi="ar"/>
        </w:rPr>
        <w:t xml:space="preserve">12.1</w:t>
      </w:r>
      <w:r>
        <w:rPr>
          <w:rFonts w:ascii="宋体" w:hAnsi="宋体" w:eastAsia="宋体" w:cs="宋体"/>
          <w:sz w:val="24"/>
          <w:szCs w:val="24"/>
          <w:lang w:bidi="ar"/>
        </w:rPr>
        <w:t xml:space="preserve"> 施工通信</w:t>
      </w:r>
      <w:r/>
    </w:p>
    <w:p>
      <w:pPr>
        <w:ind w:firstLine="352"/>
        <w:jc w:val="left"/>
        <w:spacing w:line="360" w:lineRule="auto"/>
        <w:rPr>
          <w:rFonts w:hint="eastAsia" w:ascii="宋体" w:hAnsi="宋体" w:eastAsia="宋体" w:cs="宋体"/>
          <w:sz w:val="24"/>
          <w:szCs w:val="24"/>
          <w:lang w:bidi="ar"/>
        </w:rPr>
      </w:pPr>
      <w:r>
        <w:rPr>
          <w:rFonts w:ascii="宋体" w:hAnsi="宋体" w:eastAsia="宋体" w:cs="宋体"/>
          <w:sz w:val="24"/>
          <w:szCs w:val="24"/>
          <w:lang w:bidi="ar"/>
        </w:rPr>
        <w:t xml:space="preserve">乙方必须在现场设置当地的有线或无线通信设施，并保证畅通。</w:t>
      </w:r>
      <w:r/>
    </w:p>
    <w:p>
      <w:pPr>
        <w:ind w:firstLine="352"/>
        <w:jc w:val="left"/>
        <w:spacing w:line="360" w:lineRule="auto"/>
        <w:rPr>
          <w:rFonts w:hint="eastAsia" w:ascii="宋体" w:hAnsi="宋体" w:eastAsia="宋体" w:cs="宋体"/>
          <w:sz w:val="24"/>
          <w:szCs w:val="24"/>
          <w:lang w:bidi="ar"/>
        </w:rPr>
      </w:pPr>
      <w:r>
        <w:rPr>
          <w:rFonts w:hint="eastAsia" w:ascii="宋体" w:hAnsi="宋体" w:eastAsia="宋体" w:cs="宋体"/>
          <w:sz w:val="24"/>
          <w:szCs w:val="24"/>
          <w:lang w:bidi="ar"/>
        </w:rPr>
        <w:t xml:space="preserve">12</w:t>
      </w:r>
      <w:r>
        <w:rPr>
          <w:rFonts w:ascii="宋体" w:hAnsi="宋体" w:eastAsia="宋体" w:cs="宋体"/>
          <w:sz w:val="24"/>
          <w:szCs w:val="24"/>
          <w:lang w:bidi="ar"/>
        </w:rPr>
        <w:t xml:space="preserve">.</w:t>
      </w:r>
      <w:r>
        <w:rPr>
          <w:rFonts w:hint="eastAsia" w:ascii="宋体" w:hAnsi="宋体" w:eastAsia="宋体" w:cs="宋体"/>
          <w:sz w:val="24"/>
          <w:szCs w:val="24"/>
          <w:lang w:bidi="ar"/>
        </w:rPr>
        <w:t xml:space="preserve">2</w:t>
      </w:r>
      <w:r>
        <w:rPr>
          <w:rFonts w:ascii="宋体" w:hAnsi="宋体" w:eastAsia="宋体" w:cs="宋体"/>
          <w:sz w:val="24"/>
          <w:szCs w:val="24"/>
          <w:lang w:bidi="ar"/>
        </w:rPr>
        <w:t xml:space="preserve"> 现场协调 </w:t>
      </w:r>
      <w:r/>
    </w:p>
    <w:p>
      <w:pPr>
        <w:ind w:firstLine="352"/>
        <w:jc w:val="left"/>
        <w:spacing w:line="360" w:lineRule="auto"/>
        <w:rPr>
          <w:rFonts w:hint="eastAsia" w:ascii="宋体" w:hAnsi="宋体" w:eastAsia="宋体" w:cs="宋体"/>
          <w:sz w:val="24"/>
          <w:szCs w:val="24"/>
          <w:lang w:bidi="ar"/>
        </w:rPr>
      </w:pPr>
      <w:r>
        <w:rPr>
          <w:rFonts w:ascii="宋体" w:hAnsi="宋体" w:eastAsia="宋体" w:cs="宋体"/>
          <w:sz w:val="24"/>
          <w:szCs w:val="24"/>
          <w:lang w:bidi="ar"/>
        </w:rPr>
        <w:t xml:space="preserve">工程位于管理所内，乙方必须无条件服从甲方（指发包人，以下同）的管理协调，做好相关配合工作，在报价时考虑相应的配合费。</w:t>
      </w:r>
      <w:r/>
    </w:p>
    <w:p>
      <w:pPr>
        <w:ind w:firstLine="352"/>
        <w:jc w:val="left"/>
        <w:spacing w:line="360" w:lineRule="auto"/>
        <w:rPr>
          <w:rFonts w:hint="eastAsia" w:ascii="宋体" w:hAnsi="宋体" w:eastAsia="宋体" w:cs="宋体"/>
          <w:sz w:val="24"/>
          <w:szCs w:val="24"/>
          <w:lang w:bidi="ar"/>
        </w:rPr>
      </w:pPr>
      <w:r>
        <w:rPr>
          <w:rFonts w:hint="eastAsia" w:ascii="宋体" w:hAnsi="宋体" w:eastAsia="宋体" w:cs="宋体"/>
          <w:sz w:val="24"/>
          <w:szCs w:val="24"/>
          <w:lang w:bidi="ar"/>
        </w:rPr>
        <w:t xml:space="preserve">12</w:t>
      </w:r>
      <w:r>
        <w:rPr>
          <w:rFonts w:ascii="宋体" w:hAnsi="宋体" w:eastAsia="宋体" w:cs="宋体"/>
          <w:sz w:val="24"/>
          <w:szCs w:val="24"/>
          <w:lang w:bidi="ar"/>
        </w:rPr>
        <w:t xml:space="preserve">.</w:t>
      </w:r>
      <w:r>
        <w:rPr>
          <w:rFonts w:hint="eastAsia" w:ascii="宋体" w:hAnsi="宋体" w:eastAsia="宋体" w:cs="宋体"/>
          <w:sz w:val="24"/>
          <w:szCs w:val="24"/>
          <w:lang w:bidi="ar"/>
        </w:rPr>
        <w:t xml:space="preserve">3</w:t>
      </w:r>
      <w:r>
        <w:rPr>
          <w:rFonts w:ascii="宋体" w:hAnsi="宋体" w:eastAsia="宋体" w:cs="宋体"/>
          <w:sz w:val="24"/>
          <w:szCs w:val="24"/>
          <w:lang w:bidi="ar"/>
        </w:rPr>
        <w:t xml:space="preserve"> 临时设施</w:t>
      </w:r>
      <w:r/>
    </w:p>
    <w:p>
      <w:pPr>
        <w:ind w:firstLine="352"/>
        <w:jc w:val="left"/>
        <w:spacing w:line="360" w:lineRule="auto"/>
        <w:rPr>
          <w:rFonts w:hint="eastAsia" w:ascii="宋体" w:hAnsi="宋体" w:eastAsia="宋体" w:cs="宋体"/>
          <w:sz w:val="24"/>
          <w:szCs w:val="24"/>
          <w:lang w:bidi="ar"/>
        </w:rPr>
      </w:pPr>
      <w:r>
        <w:rPr>
          <w:rFonts w:ascii="宋体" w:hAnsi="宋体" w:eastAsia="宋体" w:cs="宋体"/>
          <w:sz w:val="24"/>
          <w:szCs w:val="24"/>
          <w:lang w:bidi="ar"/>
        </w:rPr>
        <w:t xml:space="preserve">乙方施工所需要的临时设施（包括施工用房），进场后提出修筑方案，经甲方同意后实施，并负责完工时清除；生活、办公用房可在当地租用，甲方不提供任何用房。</w:t>
      </w:r>
      <w:r/>
    </w:p>
    <w:p>
      <w:pPr>
        <w:ind w:firstLine="352"/>
        <w:jc w:val="left"/>
        <w:spacing w:line="360" w:lineRule="auto"/>
        <w:rPr>
          <w:rFonts w:hint="eastAsia" w:ascii="宋体" w:hAnsi="宋体" w:eastAsia="宋体" w:cs="宋体"/>
          <w:sz w:val="24"/>
          <w:szCs w:val="24"/>
          <w:lang w:bidi="ar"/>
        </w:rPr>
      </w:pPr>
      <w:r>
        <w:rPr>
          <w:rFonts w:hint="eastAsia" w:ascii="宋体" w:hAnsi="宋体" w:eastAsia="宋体" w:cs="宋体"/>
          <w:sz w:val="24"/>
          <w:szCs w:val="24"/>
          <w:lang w:bidi="ar"/>
        </w:rPr>
        <w:t xml:space="preserve">12</w:t>
      </w:r>
      <w:r>
        <w:rPr>
          <w:rFonts w:ascii="宋体" w:hAnsi="宋体" w:eastAsia="宋体" w:cs="宋体"/>
          <w:sz w:val="24"/>
          <w:szCs w:val="24"/>
          <w:lang w:bidi="ar"/>
        </w:rPr>
        <w:t xml:space="preserve">.</w:t>
      </w:r>
      <w:r>
        <w:rPr>
          <w:rFonts w:hint="eastAsia" w:ascii="宋体" w:hAnsi="宋体" w:eastAsia="宋体" w:cs="宋体"/>
          <w:sz w:val="24"/>
          <w:szCs w:val="24"/>
          <w:lang w:bidi="ar"/>
        </w:rPr>
        <w:t xml:space="preserve">4</w:t>
      </w:r>
      <w:r>
        <w:rPr>
          <w:rFonts w:ascii="宋体" w:hAnsi="宋体" w:eastAsia="宋体" w:cs="宋体"/>
          <w:sz w:val="24"/>
          <w:szCs w:val="24"/>
          <w:lang w:bidi="ar"/>
        </w:rPr>
        <w:t xml:space="preserve"> 施工安全保护</w:t>
      </w:r>
      <w:r/>
    </w:p>
    <w:p>
      <w:pPr>
        <w:ind w:firstLine="352"/>
        <w:jc w:val="left"/>
        <w:spacing w:line="360" w:lineRule="auto"/>
        <w:rPr>
          <w:rFonts w:hint="eastAsia" w:ascii="宋体" w:hAnsi="宋体" w:eastAsia="宋体" w:cs="宋体"/>
          <w:sz w:val="24"/>
          <w:szCs w:val="24"/>
          <w:lang w:bidi="ar"/>
        </w:rPr>
      </w:pPr>
      <w:r>
        <w:rPr>
          <w:rFonts w:hint="eastAsia" w:ascii="宋体" w:hAnsi="宋体" w:eastAsia="宋体" w:cs="宋体"/>
          <w:sz w:val="24"/>
          <w:szCs w:val="24"/>
          <w:lang w:bidi="ar"/>
        </w:rPr>
        <w:t xml:space="preserve">（一）</w:t>
      </w:r>
      <w:r>
        <w:rPr>
          <w:rFonts w:ascii="宋体" w:hAnsi="宋体" w:eastAsia="宋体" w:cs="宋体"/>
          <w:sz w:val="24"/>
          <w:szCs w:val="24"/>
          <w:lang w:bidi="ar"/>
        </w:rPr>
        <w:t xml:space="preserve"> 承包人的安全保护责任</w:t>
      </w:r>
      <w:r/>
    </w:p>
    <w:p>
      <w:pPr>
        <w:ind w:firstLine="352"/>
        <w:jc w:val="left"/>
        <w:spacing w:line="360" w:lineRule="auto"/>
        <w:rPr>
          <w:rFonts w:hint="eastAsia" w:ascii="宋体" w:hAnsi="宋体" w:eastAsia="宋体" w:cs="宋体"/>
          <w:sz w:val="24"/>
          <w:szCs w:val="24"/>
          <w:lang w:bidi="ar"/>
        </w:rPr>
      </w:pPr>
      <w:r>
        <w:rPr>
          <w:rFonts w:ascii="宋体" w:hAnsi="宋体" w:eastAsia="宋体" w:cs="宋体"/>
          <w:sz w:val="24"/>
          <w:szCs w:val="24"/>
          <w:lang w:bidi="ar"/>
        </w:rPr>
        <w:t xml:space="preserve">（1）承包人必须按本合同规定履行其安全保护职责。承包人应在工程开工后5天内编制一份工程施工安全措施文件报送</w:t>
      </w:r>
      <w:r>
        <w:rPr>
          <w:rFonts w:hint="eastAsia" w:ascii="宋体" w:hAnsi="宋体" w:eastAsia="宋体" w:cs="宋体"/>
          <w:sz w:val="24"/>
          <w:szCs w:val="24"/>
          <w:lang w:bidi="ar"/>
        </w:rPr>
        <w:t xml:space="preserve">甲方</w:t>
      </w:r>
      <w:r>
        <w:rPr>
          <w:rFonts w:ascii="宋体" w:hAnsi="宋体" w:eastAsia="宋体" w:cs="宋体"/>
          <w:sz w:val="24"/>
          <w:szCs w:val="24"/>
          <w:lang w:bidi="ar"/>
        </w:rPr>
        <w:t xml:space="preserve">审批，其内容应包括安全机构的设置、专职人员的配备以及防火（工地禁止使用燃气，如需要须报业主同意）、防毒、防噪声、救护、警报、治安管理等的安全措施.</w:t>
      </w:r>
      <w:r/>
    </w:p>
    <w:p>
      <w:pPr>
        <w:ind w:firstLine="352"/>
        <w:jc w:val="left"/>
        <w:spacing w:line="360" w:lineRule="auto"/>
        <w:rPr>
          <w:rFonts w:hint="eastAsia" w:ascii="宋体" w:hAnsi="宋体" w:eastAsia="宋体" w:cs="宋体"/>
          <w:sz w:val="24"/>
          <w:szCs w:val="24"/>
          <w:lang w:bidi="ar"/>
        </w:rPr>
      </w:pPr>
      <w:r>
        <w:rPr>
          <w:rFonts w:ascii="宋体" w:hAnsi="宋体" w:eastAsia="宋体" w:cs="宋体"/>
          <w:sz w:val="24"/>
          <w:szCs w:val="24"/>
          <w:lang w:bidi="ar"/>
        </w:rPr>
        <w:t xml:space="preserve">（2）承包人应加强对职工进行施工安全教育，服从</w:t>
      </w:r>
      <w:r>
        <w:rPr>
          <w:rFonts w:hint="eastAsia" w:ascii="宋体" w:hAnsi="宋体" w:eastAsia="宋体" w:cs="宋体"/>
          <w:sz w:val="24"/>
          <w:szCs w:val="24"/>
          <w:lang w:bidi="ar"/>
        </w:rPr>
        <w:t xml:space="preserve">甲方</w:t>
      </w:r>
      <w:r>
        <w:rPr>
          <w:rFonts w:ascii="宋体" w:hAnsi="宋体" w:eastAsia="宋体" w:cs="宋体"/>
          <w:sz w:val="24"/>
          <w:szCs w:val="24"/>
          <w:lang w:bidi="ar"/>
        </w:rPr>
        <w:t xml:space="preserve">的监督检查。工人上岗前应进行安全操作的考试和考核合格者才准上岗。</w:t>
      </w:r>
      <w:r/>
    </w:p>
    <w:p>
      <w:pPr>
        <w:ind w:firstLine="352"/>
        <w:jc w:val="left"/>
        <w:spacing w:line="360" w:lineRule="auto"/>
        <w:rPr>
          <w:rFonts w:hint="eastAsia" w:ascii="宋体" w:hAnsi="宋体" w:eastAsia="宋体" w:cs="宋体"/>
          <w:sz w:val="24"/>
          <w:szCs w:val="24"/>
          <w:lang w:bidi="ar"/>
        </w:rPr>
      </w:pPr>
      <w:r>
        <w:rPr>
          <w:rFonts w:ascii="宋体" w:hAnsi="宋体" w:eastAsia="宋体" w:cs="宋体"/>
          <w:sz w:val="24"/>
          <w:szCs w:val="24"/>
          <w:lang w:bidi="ar"/>
        </w:rPr>
        <w:t xml:space="preserve">（3）承包人必须遵守国家颁布的有关安全规程。若承包人责任区内发生重大安全事故时，承包人应立即通报发包人，并在事故发生后24h内向发包人提交事故情况的书面报告。</w:t>
      </w:r>
      <w:r/>
    </w:p>
    <w:p>
      <w:pPr>
        <w:ind w:firstLine="352"/>
        <w:jc w:val="left"/>
        <w:spacing w:line="360" w:lineRule="auto"/>
        <w:rPr>
          <w:rFonts w:hint="eastAsia" w:ascii="宋体" w:hAnsi="宋体" w:eastAsia="宋体" w:cs="宋体"/>
          <w:sz w:val="24"/>
          <w:szCs w:val="24"/>
          <w:lang w:bidi="ar"/>
        </w:rPr>
      </w:pPr>
      <w:r>
        <w:rPr>
          <w:rFonts w:ascii="宋体" w:hAnsi="宋体" w:eastAsia="宋体" w:cs="宋体"/>
          <w:sz w:val="24"/>
          <w:szCs w:val="24"/>
          <w:lang w:bidi="ar"/>
        </w:rPr>
        <w:t xml:space="preserve">（4）承包人应加强对危险作业的安全检查，建立专门检查机构，配备专职的安检人员。</w:t>
      </w:r>
      <w:r/>
    </w:p>
    <w:p>
      <w:pPr>
        <w:ind w:firstLine="352"/>
        <w:jc w:val="left"/>
        <w:spacing w:line="360" w:lineRule="auto"/>
        <w:rPr>
          <w:rFonts w:hint="eastAsia" w:ascii="宋体" w:hAnsi="宋体" w:eastAsia="宋体" w:cs="宋体"/>
          <w:sz w:val="24"/>
          <w:szCs w:val="24"/>
          <w:lang w:bidi="ar"/>
        </w:rPr>
      </w:pPr>
      <w:r>
        <w:rPr>
          <w:rFonts w:ascii="宋体" w:hAnsi="宋体" w:eastAsia="宋体" w:cs="宋体"/>
          <w:sz w:val="24"/>
          <w:szCs w:val="24"/>
          <w:lang w:bidi="ar"/>
        </w:rPr>
        <w:t xml:space="preserve">（5）承包人应加强安全防护并设立施工安全标志。</w:t>
      </w:r>
      <w:r/>
    </w:p>
    <w:p>
      <w:pPr>
        <w:ind w:firstLine="352"/>
        <w:jc w:val="left"/>
        <w:spacing w:line="360" w:lineRule="auto"/>
        <w:rPr>
          <w:rFonts w:hint="eastAsia" w:ascii="宋体" w:hAnsi="宋体" w:eastAsia="宋体" w:cs="宋体"/>
          <w:sz w:val="24"/>
          <w:szCs w:val="24"/>
          <w:lang w:bidi="ar"/>
        </w:rPr>
      </w:pPr>
      <w:r>
        <w:rPr>
          <w:rFonts w:hint="eastAsia" w:ascii="宋体" w:hAnsi="宋体" w:eastAsia="宋体" w:cs="宋体"/>
          <w:sz w:val="24"/>
          <w:szCs w:val="24"/>
          <w:lang w:bidi="ar"/>
        </w:rPr>
        <w:t xml:space="preserve">（二）</w:t>
      </w:r>
      <w:r>
        <w:rPr>
          <w:rFonts w:ascii="宋体" w:hAnsi="宋体" w:eastAsia="宋体" w:cs="宋体"/>
          <w:sz w:val="24"/>
          <w:szCs w:val="24"/>
          <w:lang w:bidi="ar"/>
        </w:rPr>
        <w:t xml:space="preserve"> 劳动保护</w:t>
      </w:r>
      <w:r/>
    </w:p>
    <w:p>
      <w:pPr>
        <w:ind w:firstLine="352"/>
        <w:jc w:val="left"/>
        <w:spacing w:line="360" w:lineRule="auto"/>
        <w:rPr>
          <w:rFonts w:hint="eastAsia" w:ascii="宋体" w:hAnsi="宋体" w:eastAsia="宋体" w:cs="宋体"/>
          <w:sz w:val="24"/>
          <w:szCs w:val="24"/>
          <w:lang w:bidi="ar"/>
        </w:rPr>
      </w:pPr>
      <w:r>
        <w:rPr>
          <w:rFonts w:ascii="宋体" w:hAnsi="宋体" w:eastAsia="宋体" w:cs="宋体"/>
          <w:sz w:val="24"/>
          <w:szCs w:val="24"/>
          <w:lang w:bidi="ar"/>
        </w:rPr>
        <w:t xml:space="preserve"> 承包人应按照国家劳动保护法的规定，定期发给在现场施工的工作人员必需的劳动保护用品，如安全帽、水鞋、雨衣、手套、手灯、防护面具和安全带等。承包人还应按照劳动保护法的有关规定发给特殊工种作业人员的劳动保护津贴和营养补助。</w:t>
      </w:r>
      <w:r/>
    </w:p>
    <w:p>
      <w:pPr>
        <w:ind w:firstLine="352"/>
        <w:jc w:val="left"/>
        <w:spacing w:line="360" w:lineRule="auto"/>
        <w:rPr>
          <w:rFonts w:hint="eastAsia" w:ascii="宋体" w:hAnsi="宋体" w:eastAsia="宋体" w:cs="宋体"/>
          <w:sz w:val="24"/>
          <w:szCs w:val="24"/>
          <w:lang w:bidi="ar"/>
        </w:rPr>
      </w:pPr>
      <w:r>
        <w:rPr>
          <w:rFonts w:hint="eastAsia" w:ascii="宋体" w:hAnsi="宋体" w:eastAsia="宋体" w:cs="宋体"/>
          <w:sz w:val="24"/>
          <w:szCs w:val="24"/>
          <w:lang w:bidi="ar"/>
        </w:rPr>
        <w:t xml:space="preserve">（三）</w:t>
      </w:r>
      <w:r>
        <w:rPr>
          <w:rFonts w:ascii="宋体" w:hAnsi="宋体" w:eastAsia="宋体" w:cs="宋体"/>
          <w:sz w:val="24"/>
          <w:szCs w:val="24"/>
          <w:lang w:bidi="ar"/>
        </w:rPr>
        <w:t xml:space="preserve">照明安全</w:t>
      </w:r>
      <w:r/>
    </w:p>
    <w:p>
      <w:pPr>
        <w:ind w:firstLine="352"/>
        <w:jc w:val="left"/>
        <w:spacing w:line="360" w:lineRule="auto"/>
        <w:rPr>
          <w:rFonts w:hint="eastAsia" w:ascii="宋体" w:hAnsi="宋体" w:eastAsia="宋体" w:cs="宋体"/>
          <w:sz w:val="24"/>
          <w:szCs w:val="24"/>
          <w:lang w:bidi="ar"/>
        </w:rPr>
      </w:pPr>
      <w:r>
        <w:rPr>
          <w:rFonts w:ascii="宋体" w:hAnsi="宋体" w:eastAsia="宋体" w:cs="宋体"/>
          <w:sz w:val="24"/>
          <w:szCs w:val="24"/>
          <w:lang w:bidi="ar"/>
        </w:rPr>
        <w:t xml:space="preserve">（1）承包人应在施工作业区、施工道路、临时设施设置足够的照明。</w:t>
      </w:r>
      <w:r/>
    </w:p>
    <w:p>
      <w:pPr>
        <w:ind w:firstLine="352"/>
        <w:jc w:val="left"/>
        <w:spacing w:line="360" w:lineRule="auto"/>
        <w:rPr>
          <w:rFonts w:hint="eastAsia" w:ascii="宋体" w:hAnsi="宋体" w:eastAsia="宋体" w:cs="宋体"/>
          <w:sz w:val="24"/>
          <w:szCs w:val="24"/>
          <w:lang w:bidi="ar"/>
        </w:rPr>
      </w:pPr>
      <w:r>
        <w:rPr>
          <w:rFonts w:ascii="宋体" w:hAnsi="宋体" w:eastAsia="宋体" w:cs="宋体"/>
          <w:sz w:val="24"/>
          <w:szCs w:val="24"/>
          <w:lang w:bidi="ar"/>
        </w:rPr>
        <w:t xml:space="preserve">（2）在不便于使用电器照明的工作面应采用特殊照明设施。在潮湿和易触及带电体场所的照明供电电压不应大于36V。</w:t>
      </w:r>
      <w:r/>
    </w:p>
    <w:p>
      <w:pPr>
        <w:ind w:firstLine="352"/>
        <w:jc w:val="left"/>
        <w:spacing w:line="360" w:lineRule="auto"/>
        <w:rPr>
          <w:rFonts w:hint="eastAsia" w:ascii="宋体" w:hAnsi="宋体" w:eastAsia="宋体" w:cs="宋体"/>
          <w:sz w:val="24"/>
          <w:szCs w:val="24"/>
          <w:lang w:bidi="ar"/>
        </w:rPr>
      </w:pPr>
      <w:r>
        <w:rPr>
          <w:rFonts w:hint="eastAsia" w:ascii="宋体" w:hAnsi="宋体" w:eastAsia="宋体" w:cs="宋体"/>
          <w:sz w:val="24"/>
          <w:szCs w:val="24"/>
          <w:lang w:bidi="ar"/>
        </w:rPr>
        <w:t xml:space="preserve">（四）</w:t>
      </w:r>
      <w:r>
        <w:rPr>
          <w:rFonts w:ascii="宋体" w:hAnsi="宋体" w:eastAsia="宋体" w:cs="宋体"/>
          <w:sz w:val="24"/>
          <w:szCs w:val="24"/>
          <w:lang w:bidi="ar"/>
        </w:rPr>
        <w:t xml:space="preserve">有害气体的控制</w:t>
      </w:r>
      <w:r/>
    </w:p>
    <w:p>
      <w:pPr>
        <w:ind w:firstLine="352"/>
        <w:jc w:val="left"/>
        <w:spacing w:line="360" w:lineRule="auto"/>
        <w:rPr>
          <w:rFonts w:hint="eastAsia" w:ascii="宋体" w:hAnsi="宋体" w:eastAsia="宋体" w:cs="宋体"/>
          <w:sz w:val="24"/>
          <w:szCs w:val="24"/>
          <w:lang w:bidi="ar"/>
        </w:rPr>
      </w:pPr>
      <w:r>
        <w:rPr>
          <w:rFonts w:ascii="宋体" w:hAnsi="宋体" w:eastAsia="宋体" w:cs="宋体"/>
          <w:sz w:val="24"/>
          <w:szCs w:val="24"/>
          <w:lang w:bidi="ar"/>
        </w:rPr>
        <w:t xml:space="preserve">在工程施工中，承包人应配备对有害气体的监测和报警装置以及工人使用的防护面具。一旦发现有毒气体，承包人应立即停止施工和疏散人员，并及时报告</w:t>
      </w:r>
      <w:r>
        <w:rPr>
          <w:rFonts w:hint="eastAsia" w:ascii="宋体" w:hAnsi="宋体" w:eastAsia="宋体" w:cs="宋体"/>
          <w:sz w:val="24"/>
          <w:szCs w:val="24"/>
          <w:lang w:bidi="ar"/>
        </w:rPr>
        <w:t xml:space="preserve">甲方</w:t>
      </w:r>
      <w:r>
        <w:rPr>
          <w:rFonts w:ascii="宋体" w:hAnsi="宋体" w:eastAsia="宋体" w:cs="宋体"/>
          <w:sz w:val="24"/>
          <w:szCs w:val="24"/>
          <w:lang w:bidi="ar"/>
        </w:rPr>
        <w:t xml:space="preserve">。承包人应在经过慎重处理，确认不存在危险，并取得</w:t>
      </w:r>
      <w:r>
        <w:rPr>
          <w:rFonts w:hint="eastAsia" w:ascii="宋体" w:hAnsi="宋体" w:eastAsia="宋体" w:cs="宋体"/>
          <w:sz w:val="24"/>
          <w:szCs w:val="24"/>
          <w:lang w:bidi="ar"/>
        </w:rPr>
        <w:t xml:space="preserve">甲方</w:t>
      </w:r>
      <w:r>
        <w:rPr>
          <w:rFonts w:ascii="宋体" w:hAnsi="宋体" w:eastAsia="宋体" w:cs="宋体"/>
          <w:sz w:val="24"/>
          <w:szCs w:val="24"/>
          <w:lang w:bidi="ar"/>
        </w:rPr>
        <w:t xml:space="preserve">同意后，方可复工。</w:t>
      </w:r>
      <w:r/>
    </w:p>
    <w:p>
      <w:pPr>
        <w:ind w:firstLine="352"/>
        <w:jc w:val="left"/>
        <w:spacing w:line="360" w:lineRule="auto"/>
        <w:rPr>
          <w:rFonts w:hint="eastAsia" w:ascii="宋体" w:hAnsi="宋体" w:eastAsia="宋体" w:cs="宋体"/>
          <w:sz w:val="24"/>
          <w:szCs w:val="24"/>
          <w:lang w:bidi="ar"/>
        </w:rPr>
      </w:pPr>
      <w:r>
        <w:rPr>
          <w:rFonts w:hint="eastAsia" w:ascii="宋体" w:hAnsi="宋体" w:eastAsia="宋体" w:cs="宋体"/>
          <w:sz w:val="24"/>
          <w:szCs w:val="24"/>
          <w:lang w:bidi="ar"/>
        </w:rPr>
        <w:t xml:space="preserve">（五）</w:t>
      </w:r>
      <w:r>
        <w:rPr>
          <w:rFonts w:ascii="宋体" w:hAnsi="宋体" w:eastAsia="宋体" w:cs="宋体"/>
          <w:sz w:val="24"/>
          <w:szCs w:val="24"/>
          <w:lang w:bidi="ar"/>
        </w:rPr>
        <w:t xml:space="preserve"> 消防</w:t>
      </w:r>
      <w:r/>
    </w:p>
    <w:p>
      <w:pPr>
        <w:ind w:firstLine="352"/>
        <w:jc w:val="left"/>
        <w:spacing w:line="360" w:lineRule="auto"/>
        <w:rPr>
          <w:rFonts w:hint="eastAsia" w:ascii="宋体" w:hAnsi="宋体" w:eastAsia="宋体" w:cs="宋体"/>
          <w:sz w:val="24"/>
          <w:szCs w:val="24"/>
          <w:lang w:bidi="ar"/>
        </w:rPr>
      </w:pPr>
      <w:r>
        <w:rPr>
          <w:rFonts w:ascii="宋体" w:hAnsi="宋体" w:eastAsia="宋体" w:cs="宋体"/>
          <w:sz w:val="24"/>
          <w:szCs w:val="24"/>
          <w:lang w:bidi="ar"/>
        </w:rPr>
        <w:t xml:space="preserve">（1）承包人应在自己管辖范围内履行其防火安全职责，配备必要的消防设备器材，确保消防水源充足和供水系统工作正常。消防设备的型号和功率应满足消防任务的需要，消防设备器材应经常检查和保养，使其处于良好的待命状态。</w:t>
      </w:r>
      <w:r/>
    </w:p>
    <w:p>
      <w:pPr>
        <w:ind w:firstLine="352"/>
        <w:jc w:val="left"/>
        <w:spacing w:line="360" w:lineRule="auto"/>
        <w:rPr>
          <w:rFonts w:hint="eastAsia" w:ascii="宋体" w:hAnsi="宋体" w:eastAsia="宋体" w:cs="宋体"/>
          <w:sz w:val="24"/>
          <w:szCs w:val="24"/>
          <w:lang w:bidi="ar"/>
        </w:rPr>
      </w:pPr>
      <w:r>
        <w:rPr>
          <w:rFonts w:ascii="宋体" w:hAnsi="宋体" w:eastAsia="宋体" w:cs="宋体"/>
          <w:sz w:val="24"/>
          <w:szCs w:val="24"/>
          <w:lang w:bidi="ar"/>
        </w:rPr>
        <w:t xml:space="preserve">（2）承包人应对职工进行消防安全训练，并对其辖区内发生的火灾及其造成的人员伤亡和财产损失负责。</w:t>
      </w:r>
      <w:r/>
    </w:p>
    <w:p>
      <w:pPr>
        <w:ind w:firstLine="352"/>
        <w:jc w:val="left"/>
        <w:spacing w:line="360" w:lineRule="auto"/>
        <w:rPr>
          <w:rFonts w:hint="eastAsia" w:ascii="宋体" w:hAnsi="宋体" w:eastAsia="宋体" w:cs="宋体"/>
          <w:sz w:val="24"/>
          <w:szCs w:val="24"/>
          <w:lang w:bidi="ar"/>
        </w:rPr>
      </w:pPr>
      <w:r>
        <w:rPr>
          <w:rFonts w:hint="eastAsia" w:ascii="宋体" w:hAnsi="宋体" w:eastAsia="宋体" w:cs="宋体"/>
          <w:sz w:val="24"/>
          <w:szCs w:val="24"/>
          <w:lang w:bidi="ar"/>
        </w:rPr>
        <w:t xml:space="preserve">（六）</w:t>
      </w:r>
      <w:r>
        <w:rPr>
          <w:rFonts w:ascii="宋体" w:hAnsi="宋体" w:eastAsia="宋体" w:cs="宋体"/>
          <w:sz w:val="24"/>
          <w:szCs w:val="24"/>
          <w:lang w:bidi="ar"/>
        </w:rPr>
        <w:t xml:space="preserve"> 信号</w:t>
      </w:r>
      <w:r/>
    </w:p>
    <w:p>
      <w:pPr>
        <w:ind w:firstLine="352"/>
        <w:jc w:val="left"/>
        <w:spacing w:line="360" w:lineRule="auto"/>
        <w:rPr>
          <w:rFonts w:hint="eastAsia" w:ascii="宋体" w:hAnsi="宋体" w:eastAsia="宋体" w:cs="宋体"/>
          <w:sz w:val="24"/>
          <w:szCs w:val="24"/>
          <w:lang w:bidi="ar"/>
        </w:rPr>
      </w:pPr>
      <w:r>
        <w:rPr>
          <w:rFonts w:ascii="宋体" w:hAnsi="宋体" w:eastAsia="宋体" w:cs="宋体"/>
          <w:sz w:val="24"/>
          <w:szCs w:val="24"/>
          <w:lang w:bidi="ar"/>
        </w:rPr>
        <w:t xml:space="preserve">（1）承包人应在施工区内设置一切必需的信号装置，包括（但不限于）：</w:t>
      </w:r>
      <w:r/>
    </w:p>
    <w:p>
      <w:pPr>
        <w:ind w:firstLine="352"/>
        <w:jc w:val="left"/>
        <w:spacing w:line="360" w:lineRule="auto"/>
        <w:rPr>
          <w:rFonts w:hint="eastAsia" w:ascii="宋体" w:hAnsi="宋体" w:eastAsia="宋体" w:cs="宋体"/>
          <w:sz w:val="24"/>
          <w:szCs w:val="24"/>
          <w:lang w:bidi="ar"/>
        </w:rPr>
      </w:pPr>
      <w:r>
        <w:rPr>
          <w:rFonts w:ascii="宋体" w:hAnsi="宋体" w:eastAsia="宋体" w:cs="宋体"/>
          <w:sz w:val="24"/>
          <w:szCs w:val="24"/>
          <w:lang w:bidi="ar"/>
        </w:rPr>
        <w:t xml:space="preserve"> 1）标准道路警示信号、标牌；</w:t>
      </w:r>
      <w:r/>
    </w:p>
    <w:p>
      <w:pPr>
        <w:ind w:firstLine="352"/>
        <w:jc w:val="left"/>
        <w:spacing w:line="360" w:lineRule="auto"/>
        <w:rPr>
          <w:rFonts w:hint="eastAsia" w:ascii="宋体" w:hAnsi="宋体" w:eastAsia="宋体" w:cs="宋体"/>
          <w:sz w:val="24"/>
          <w:szCs w:val="24"/>
          <w:lang w:bidi="ar"/>
        </w:rPr>
      </w:pPr>
      <w:r>
        <w:rPr>
          <w:rFonts w:ascii="宋体" w:hAnsi="宋体" w:eastAsia="宋体" w:cs="宋体"/>
          <w:sz w:val="24"/>
          <w:szCs w:val="24"/>
          <w:lang w:bidi="ar"/>
        </w:rPr>
        <w:t xml:space="preserve"> 2）报警警示信号、标牌；</w:t>
      </w:r>
      <w:r/>
    </w:p>
    <w:p>
      <w:pPr>
        <w:ind w:firstLine="352"/>
        <w:jc w:val="left"/>
        <w:spacing w:line="360" w:lineRule="auto"/>
        <w:rPr>
          <w:rFonts w:hint="eastAsia" w:ascii="宋体" w:hAnsi="宋体" w:eastAsia="宋体" w:cs="宋体"/>
          <w:sz w:val="24"/>
          <w:szCs w:val="24"/>
          <w:lang w:bidi="ar"/>
        </w:rPr>
      </w:pPr>
      <w:r>
        <w:rPr>
          <w:rFonts w:ascii="宋体" w:hAnsi="宋体" w:eastAsia="宋体" w:cs="宋体"/>
          <w:sz w:val="24"/>
          <w:szCs w:val="24"/>
          <w:lang w:bidi="ar"/>
        </w:rPr>
        <w:t xml:space="preserve"> 3）危险警示信号、标牌；</w:t>
      </w:r>
      <w:r/>
    </w:p>
    <w:p>
      <w:pPr>
        <w:ind w:firstLine="352"/>
        <w:jc w:val="left"/>
        <w:spacing w:line="360" w:lineRule="auto"/>
        <w:rPr>
          <w:rFonts w:hint="eastAsia" w:ascii="宋体" w:hAnsi="宋体" w:eastAsia="宋体" w:cs="宋体"/>
          <w:sz w:val="24"/>
          <w:szCs w:val="24"/>
          <w:lang w:bidi="ar"/>
        </w:rPr>
      </w:pPr>
      <w:r>
        <w:rPr>
          <w:rFonts w:ascii="宋体" w:hAnsi="宋体" w:eastAsia="宋体" w:cs="宋体"/>
          <w:sz w:val="24"/>
          <w:szCs w:val="24"/>
          <w:lang w:bidi="ar"/>
        </w:rPr>
        <w:t xml:space="preserve"> 4）控制警示信号、标牌；</w:t>
      </w:r>
      <w:r/>
    </w:p>
    <w:p>
      <w:pPr>
        <w:ind w:firstLine="352"/>
        <w:jc w:val="left"/>
        <w:spacing w:line="360" w:lineRule="auto"/>
        <w:rPr>
          <w:rFonts w:hint="eastAsia" w:ascii="宋体" w:hAnsi="宋体" w:eastAsia="宋体" w:cs="宋体"/>
          <w:sz w:val="24"/>
          <w:szCs w:val="24"/>
          <w:lang w:bidi="ar"/>
        </w:rPr>
      </w:pPr>
      <w:r>
        <w:rPr>
          <w:rFonts w:ascii="宋体" w:hAnsi="宋体" w:eastAsia="宋体" w:cs="宋体"/>
          <w:sz w:val="24"/>
          <w:szCs w:val="24"/>
          <w:lang w:bidi="ar"/>
        </w:rPr>
        <w:t xml:space="preserve"> 5）安全警示信号、标牌；</w:t>
      </w:r>
      <w:r/>
    </w:p>
    <w:p>
      <w:pPr>
        <w:ind w:firstLine="352"/>
        <w:jc w:val="left"/>
        <w:spacing w:line="360" w:lineRule="auto"/>
        <w:rPr>
          <w:rFonts w:hint="eastAsia" w:ascii="宋体" w:hAnsi="宋体" w:eastAsia="宋体" w:cs="宋体"/>
          <w:sz w:val="24"/>
          <w:szCs w:val="24"/>
          <w:lang w:bidi="ar"/>
        </w:rPr>
      </w:pPr>
      <w:r>
        <w:rPr>
          <w:rFonts w:ascii="宋体" w:hAnsi="宋体" w:eastAsia="宋体" w:cs="宋体"/>
          <w:sz w:val="24"/>
          <w:szCs w:val="24"/>
          <w:lang w:bidi="ar"/>
        </w:rPr>
        <w:t xml:space="preserve"> 6）指示警示信号、标牌。</w:t>
      </w:r>
      <w:r/>
    </w:p>
    <w:p>
      <w:pPr>
        <w:ind w:firstLine="352"/>
        <w:jc w:val="left"/>
        <w:spacing w:line="360" w:lineRule="auto"/>
        <w:rPr>
          <w:rFonts w:hint="eastAsia" w:ascii="宋体" w:hAnsi="宋体" w:eastAsia="宋体" w:cs="宋体"/>
          <w:sz w:val="24"/>
          <w:szCs w:val="24"/>
          <w:lang w:bidi="ar"/>
        </w:rPr>
      </w:pPr>
      <w:r>
        <w:rPr>
          <w:rFonts w:ascii="宋体" w:hAnsi="宋体" w:eastAsia="宋体" w:cs="宋体"/>
          <w:sz w:val="24"/>
          <w:szCs w:val="24"/>
          <w:lang w:bidi="ar"/>
        </w:rPr>
        <w:t xml:space="preserve">（2）承包人应负责维修和保护施工区内自设或发包人设置的所有信号装置（包括发包人现场监控装置），并按</w:t>
      </w:r>
      <w:r>
        <w:rPr>
          <w:rFonts w:hint="eastAsia" w:ascii="宋体" w:hAnsi="宋体" w:eastAsia="宋体" w:cs="宋体"/>
          <w:sz w:val="24"/>
          <w:szCs w:val="24"/>
          <w:lang w:bidi="ar"/>
        </w:rPr>
        <w:t xml:space="preserve">甲方</w:t>
      </w:r>
      <w:r>
        <w:rPr>
          <w:rFonts w:ascii="宋体" w:hAnsi="宋体" w:eastAsia="宋体" w:cs="宋体"/>
          <w:sz w:val="24"/>
          <w:szCs w:val="24"/>
          <w:lang w:bidi="ar"/>
        </w:rPr>
        <w:t xml:space="preserve">的指示，经常补充或更换失效的信号装置。</w:t>
      </w:r>
      <w:r/>
    </w:p>
    <w:p>
      <w:pPr>
        <w:ind w:firstLine="352"/>
        <w:jc w:val="left"/>
        <w:spacing w:line="360" w:lineRule="auto"/>
        <w:rPr>
          <w:rFonts w:hint="eastAsia" w:ascii="宋体" w:hAnsi="宋体" w:eastAsia="宋体" w:cs="宋体"/>
          <w:sz w:val="24"/>
          <w:szCs w:val="24"/>
          <w:lang w:bidi="ar"/>
        </w:rPr>
      </w:pPr>
      <w:r>
        <w:rPr>
          <w:rFonts w:hint="eastAsia" w:ascii="宋体" w:hAnsi="宋体" w:eastAsia="宋体" w:cs="宋体"/>
          <w:sz w:val="24"/>
          <w:szCs w:val="24"/>
          <w:lang w:bidi="ar"/>
        </w:rPr>
        <w:t xml:space="preserve">12.5  </w:t>
      </w:r>
      <w:r>
        <w:rPr>
          <w:rFonts w:ascii="宋体" w:hAnsi="宋体" w:eastAsia="宋体" w:cs="宋体"/>
          <w:sz w:val="24"/>
          <w:szCs w:val="24"/>
          <w:lang w:bidi="ar"/>
        </w:rPr>
        <w:t xml:space="preserve">环境保护</w:t>
      </w:r>
      <w:r/>
    </w:p>
    <w:p>
      <w:pPr>
        <w:ind w:firstLine="352"/>
        <w:jc w:val="left"/>
        <w:spacing w:line="360" w:lineRule="auto"/>
        <w:rPr>
          <w:rFonts w:hint="eastAsia" w:ascii="宋体" w:hAnsi="宋体" w:eastAsia="宋体" w:cs="宋体"/>
          <w:sz w:val="24"/>
          <w:szCs w:val="24"/>
          <w:lang w:bidi="ar"/>
        </w:rPr>
      </w:pPr>
      <w:r>
        <w:rPr>
          <w:rFonts w:hint="eastAsia" w:ascii="宋体" w:hAnsi="宋体" w:eastAsia="宋体" w:cs="宋体"/>
          <w:sz w:val="24"/>
          <w:szCs w:val="24"/>
          <w:lang w:bidi="ar"/>
        </w:rPr>
        <w:t xml:space="preserve">（一）</w:t>
      </w:r>
      <w:r>
        <w:rPr>
          <w:rFonts w:ascii="宋体" w:hAnsi="宋体" w:eastAsia="宋体" w:cs="宋体"/>
          <w:sz w:val="24"/>
          <w:szCs w:val="24"/>
          <w:lang w:bidi="ar"/>
        </w:rPr>
        <w:t xml:space="preserve"> 遵守环境保护的法律、法规和规章</w:t>
      </w:r>
      <w:r/>
    </w:p>
    <w:p>
      <w:pPr>
        <w:ind w:firstLine="352"/>
        <w:jc w:val="left"/>
        <w:spacing w:line="360" w:lineRule="auto"/>
        <w:rPr>
          <w:rFonts w:hint="eastAsia" w:ascii="宋体" w:hAnsi="宋体" w:eastAsia="宋体" w:cs="宋体"/>
          <w:sz w:val="24"/>
          <w:szCs w:val="24"/>
          <w:lang w:bidi="ar"/>
        </w:rPr>
      </w:pPr>
      <w:r>
        <w:rPr>
          <w:rFonts w:ascii="宋体" w:hAnsi="宋体" w:eastAsia="宋体" w:cs="宋体"/>
          <w:sz w:val="24"/>
          <w:szCs w:val="24"/>
          <w:lang w:bidi="ar"/>
        </w:rPr>
        <w:t xml:space="preserve">承包人必须遵守国家有关环境保护的法律、法规和规章，并按本合同有关规定，做好施工区的环境保护工作，防止由于工程施工造成施工区附近地区的环境污染和破坏。</w:t>
      </w:r>
      <w:r/>
    </w:p>
    <w:p>
      <w:pPr>
        <w:ind w:firstLine="352"/>
        <w:jc w:val="left"/>
        <w:spacing w:line="360" w:lineRule="auto"/>
        <w:rPr>
          <w:rFonts w:hint="eastAsia" w:ascii="宋体" w:hAnsi="宋体" w:eastAsia="宋体" w:cs="宋体"/>
          <w:sz w:val="24"/>
          <w:szCs w:val="24"/>
          <w:lang w:bidi="ar"/>
        </w:rPr>
      </w:pPr>
      <w:r>
        <w:rPr>
          <w:rFonts w:hint="eastAsia" w:ascii="宋体" w:hAnsi="宋体" w:eastAsia="宋体" w:cs="宋体"/>
          <w:sz w:val="24"/>
          <w:szCs w:val="24"/>
          <w:lang w:bidi="ar"/>
        </w:rPr>
        <w:t xml:space="preserve">（二）</w:t>
      </w:r>
      <w:r>
        <w:rPr>
          <w:rFonts w:ascii="宋体" w:hAnsi="宋体" w:eastAsia="宋体" w:cs="宋体"/>
          <w:sz w:val="24"/>
          <w:szCs w:val="24"/>
          <w:lang w:bidi="ar"/>
        </w:rPr>
        <w:t xml:space="preserve"> 环境保护措施计划</w:t>
      </w:r>
      <w:r/>
    </w:p>
    <w:p>
      <w:pPr>
        <w:ind w:firstLine="352"/>
        <w:jc w:val="left"/>
        <w:spacing w:line="360" w:lineRule="auto"/>
        <w:rPr>
          <w:rFonts w:hint="eastAsia" w:ascii="宋体" w:hAnsi="宋体" w:eastAsia="宋体" w:cs="宋体"/>
          <w:sz w:val="24"/>
          <w:szCs w:val="24"/>
          <w:lang w:bidi="ar"/>
        </w:rPr>
      </w:pPr>
      <w:r>
        <w:rPr>
          <w:rFonts w:ascii="宋体" w:hAnsi="宋体" w:eastAsia="宋体" w:cs="宋体"/>
          <w:sz w:val="24"/>
          <w:szCs w:val="24"/>
          <w:lang w:bidi="ar"/>
        </w:rPr>
        <w:t xml:space="preserve">承包人应在编报施工总布置设计文件的同时，编制一份施工区的环境保护措施计划，报送</w:t>
      </w:r>
      <w:r>
        <w:rPr>
          <w:rFonts w:hint="eastAsia" w:ascii="宋体" w:hAnsi="宋体" w:eastAsia="宋体" w:cs="宋体"/>
          <w:sz w:val="24"/>
          <w:szCs w:val="24"/>
          <w:lang w:bidi="ar"/>
        </w:rPr>
        <w:t xml:space="preserve">甲方</w:t>
      </w:r>
      <w:r>
        <w:rPr>
          <w:rFonts w:ascii="宋体" w:hAnsi="宋体" w:eastAsia="宋体" w:cs="宋体"/>
          <w:sz w:val="24"/>
          <w:szCs w:val="24"/>
          <w:lang w:bidi="ar"/>
        </w:rPr>
        <w:t xml:space="preserve">审批。其内容应包括：</w:t>
      </w:r>
      <w:r/>
    </w:p>
    <w:p>
      <w:pPr>
        <w:ind w:firstLine="352"/>
        <w:jc w:val="left"/>
        <w:spacing w:line="360" w:lineRule="auto"/>
        <w:rPr>
          <w:rFonts w:hint="eastAsia" w:ascii="宋体" w:hAnsi="宋体" w:eastAsia="宋体" w:cs="宋体"/>
          <w:sz w:val="24"/>
          <w:szCs w:val="24"/>
          <w:lang w:bidi="ar"/>
        </w:rPr>
      </w:pPr>
      <w:r>
        <w:rPr>
          <w:rFonts w:ascii="宋体" w:hAnsi="宋体" w:eastAsia="宋体" w:cs="宋体"/>
          <w:sz w:val="24"/>
          <w:szCs w:val="24"/>
          <w:lang w:bidi="ar"/>
        </w:rPr>
        <w:t xml:space="preserve">（1）施工弃渣的堆放；</w:t>
      </w:r>
      <w:r/>
    </w:p>
    <w:p>
      <w:pPr>
        <w:ind w:firstLine="352"/>
        <w:jc w:val="left"/>
        <w:spacing w:line="360" w:lineRule="auto"/>
        <w:rPr>
          <w:rFonts w:hint="eastAsia" w:ascii="宋体" w:hAnsi="宋体" w:eastAsia="宋体" w:cs="宋体"/>
          <w:sz w:val="24"/>
          <w:szCs w:val="24"/>
          <w:lang w:bidi="ar"/>
        </w:rPr>
      </w:pPr>
      <w:r>
        <w:rPr>
          <w:rFonts w:ascii="宋体" w:hAnsi="宋体" w:eastAsia="宋体" w:cs="宋体"/>
          <w:sz w:val="24"/>
          <w:szCs w:val="24"/>
          <w:lang w:bidi="ar"/>
        </w:rPr>
        <w:t xml:space="preserve">（2）防止饮用水污染措施；</w:t>
      </w:r>
      <w:r/>
    </w:p>
    <w:p>
      <w:pPr>
        <w:ind w:firstLine="352"/>
        <w:jc w:val="left"/>
        <w:spacing w:line="360" w:lineRule="auto"/>
        <w:rPr>
          <w:rFonts w:hint="eastAsia" w:ascii="宋体" w:hAnsi="宋体" w:eastAsia="宋体" w:cs="宋体"/>
          <w:sz w:val="24"/>
          <w:szCs w:val="24"/>
          <w:lang w:bidi="ar"/>
        </w:rPr>
      </w:pPr>
      <w:r>
        <w:rPr>
          <w:rFonts w:ascii="宋体" w:hAnsi="宋体" w:eastAsia="宋体" w:cs="宋体"/>
          <w:sz w:val="24"/>
          <w:szCs w:val="24"/>
          <w:lang w:bidi="ar"/>
        </w:rPr>
        <w:t xml:space="preserve">（3）施工活动中的噪声、粉尘、废气、废水和废油等的治理措施；</w:t>
      </w:r>
      <w:r/>
    </w:p>
    <w:p>
      <w:pPr>
        <w:ind w:firstLine="352"/>
        <w:jc w:val="left"/>
        <w:spacing w:line="360" w:lineRule="auto"/>
        <w:rPr>
          <w:rFonts w:hint="eastAsia" w:ascii="宋体" w:hAnsi="宋体" w:eastAsia="宋体" w:cs="宋体"/>
          <w:sz w:val="24"/>
          <w:szCs w:val="24"/>
          <w:lang w:bidi="ar"/>
        </w:rPr>
      </w:pPr>
      <w:r>
        <w:rPr>
          <w:rFonts w:ascii="宋体" w:hAnsi="宋体" w:eastAsia="宋体" w:cs="宋体"/>
          <w:sz w:val="24"/>
          <w:szCs w:val="24"/>
          <w:lang w:bidi="ar"/>
        </w:rPr>
        <w:t xml:space="preserve">（4）施工区的卫生设施以及粪便、垃圾的治理措施；</w:t>
      </w:r>
      <w:r/>
    </w:p>
    <w:p>
      <w:pPr>
        <w:ind w:firstLine="352"/>
        <w:jc w:val="left"/>
        <w:spacing w:line="360" w:lineRule="auto"/>
        <w:rPr>
          <w:rFonts w:hint="eastAsia" w:ascii="宋体" w:hAnsi="宋体" w:eastAsia="宋体" w:cs="宋体"/>
          <w:sz w:val="24"/>
          <w:szCs w:val="24"/>
          <w:lang w:bidi="ar"/>
        </w:rPr>
      </w:pPr>
      <w:r>
        <w:rPr>
          <w:rFonts w:ascii="宋体" w:hAnsi="宋体" w:eastAsia="宋体" w:cs="宋体"/>
          <w:sz w:val="24"/>
          <w:szCs w:val="24"/>
          <w:lang w:bidi="ar"/>
        </w:rPr>
        <w:t xml:space="preserve">（5）完工后的场地清理。</w:t>
      </w:r>
      <w:r/>
    </w:p>
    <w:p>
      <w:pPr>
        <w:ind w:firstLine="352"/>
        <w:jc w:val="left"/>
        <w:spacing w:line="360" w:lineRule="auto"/>
        <w:rPr>
          <w:rFonts w:hint="eastAsia" w:ascii="宋体" w:hAnsi="宋体" w:eastAsia="宋体" w:cs="宋体"/>
          <w:sz w:val="24"/>
          <w:szCs w:val="24"/>
          <w:lang w:bidi="ar"/>
        </w:rPr>
      </w:pPr>
      <w:r>
        <w:rPr>
          <w:rFonts w:hint="eastAsia" w:ascii="宋体" w:hAnsi="宋体" w:eastAsia="宋体" w:cs="宋体"/>
          <w:sz w:val="24"/>
          <w:szCs w:val="24"/>
          <w:lang w:bidi="ar"/>
        </w:rPr>
        <w:t xml:space="preserve">（三）</w:t>
      </w:r>
      <w:r>
        <w:rPr>
          <w:rFonts w:ascii="宋体" w:hAnsi="宋体" w:eastAsia="宋体" w:cs="宋体"/>
          <w:sz w:val="24"/>
          <w:szCs w:val="24"/>
          <w:lang w:bidi="ar"/>
        </w:rPr>
        <w:t xml:space="preserve"> 施工弃渣的治理</w:t>
      </w:r>
      <w:r/>
    </w:p>
    <w:p>
      <w:pPr>
        <w:ind w:firstLine="352"/>
        <w:jc w:val="left"/>
        <w:spacing w:line="360" w:lineRule="auto"/>
        <w:rPr>
          <w:rFonts w:hint="eastAsia" w:ascii="宋体" w:hAnsi="宋体" w:eastAsia="宋体" w:cs="宋体"/>
          <w:sz w:val="24"/>
          <w:szCs w:val="24"/>
          <w:lang w:bidi="ar"/>
        </w:rPr>
      </w:pPr>
      <w:r>
        <w:rPr>
          <w:rFonts w:ascii="宋体" w:hAnsi="宋体" w:eastAsia="宋体" w:cs="宋体"/>
          <w:sz w:val="24"/>
          <w:szCs w:val="24"/>
          <w:lang w:bidi="ar"/>
        </w:rPr>
        <w:t xml:space="preserve">承包人应按本合同技术条款的规定和</w:t>
      </w:r>
      <w:r>
        <w:rPr>
          <w:rFonts w:hint="eastAsia" w:ascii="宋体" w:hAnsi="宋体" w:eastAsia="宋体" w:cs="宋体"/>
          <w:sz w:val="24"/>
          <w:szCs w:val="24"/>
          <w:lang w:bidi="ar"/>
        </w:rPr>
        <w:t xml:space="preserve">甲方</w:t>
      </w:r>
      <w:r>
        <w:rPr>
          <w:rFonts w:ascii="宋体" w:hAnsi="宋体" w:eastAsia="宋体" w:cs="宋体"/>
          <w:sz w:val="24"/>
          <w:szCs w:val="24"/>
          <w:lang w:bidi="ar"/>
        </w:rPr>
        <w:t xml:space="preserve">的指示做好施工弃渣的治理措施。</w:t>
      </w:r>
      <w:r/>
    </w:p>
    <w:p>
      <w:pPr>
        <w:ind w:firstLine="352"/>
        <w:jc w:val="left"/>
        <w:spacing w:line="360" w:lineRule="auto"/>
        <w:rPr>
          <w:rFonts w:hint="eastAsia" w:ascii="宋体" w:hAnsi="宋体" w:eastAsia="宋体" w:cs="宋体"/>
          <w:sz w:val="24"/>
          <w:szCs w:val="24"/>
          <w:lang w:bidi="ar"/>
        </w:rPr>
      </w:pPr>
      <w:r>
        <w:rPr>
          <w:rFonts w:hint="eastAsia" w:ascii="宋体" w:hAnsi="宋体" w:eastAsia="宋体" w:cs="宋体"/>
          <w:sz w:val="24"/>
          <w:szCs w:val="24"/>
          <w:lang w:bidi="ar"/>
        </w:rPr>
        <w:t xml:space="preserve">（四）</w:t>
      </w:r>
      <w:r>
        <w:rPr>
          <w:rFonts w:ascii="宋体" w:hAnsi="宋体" w:eastAsia="宋体" w:cs="宋体"/>
          <w:sz w:val="24"/>
          <w:szCs w:val="24"/>
          <w:lang w:bidi="ar"/>
        </w:rPr>
        <w:t xml:space="preserve"> 环境污染的治理</w:t>
      </w:r>
      <w:r/>
    </w:p>
    <w:p>
      <w:pPr>
        <w:ind w:firstLine="352"/>
        <w:jc w:val="left"/>
        <w:spacing w:line="360" w:lineRule="auto"/>
        <w:rPr>
          <w:rFonts w:hint="eastAsia" w:ascii="宋体" w:hAnsi="宋体" w:eastAsia="宋体" w:cs="宋体"/>
          <w:sz w:val="24"/>
          <w:szCs w:val="24"/>
          <w:lang w:bidi="ar"/>
        </w:rPr>
      </w:pPr>
      <w:r>
        <w:rPr>
          <w:rFonts w:ascii="宋体" w:hAnsi="宋体" w:eastAsia="宋体" w:cs="宋体"/>
          <w:sz w:val="24"/>
          <w:szCs w:val="24"/>
          <w:lang w:bidi="ar"/>
        </w:rPr>
        <w:t xml:space="preserve">（1）承包人应按国家和地方有关环境保护法规和规章的规定控制工程施工的噪声、粉尘和有毒气体，保障工人的劳动卫生条件。</w:t>
      </w:r>
      <w:r/>
    </w:p>
    <w:p>
      <w:pPr>
        <w:ind w:firstLine="352"/>
        <w:jc w:val="left"/>
        <w:spacing w:line="360" w:lineRule="auto"/>
        <w:rPr>
          <w:rFonts w:hint="eastAsia" w:ascii="宋体" w:hAnsi="宋体" w:eastAsia="宋体" w:cs="宋体"/>
          <w:sz w:val="24"/>
          <w:szCs w:val="24"/>
          <w:lang w:bidi="ar"/>
        </w:rPr>
      </w:pPr>
      <w:r>
        <w:rPr>
          <w:rFonts w:ascii="宋体" w:hAnsi="宋体" w:eastAsia="宋体" w:cs="宋体"/>
          <w:sz w:val="24"/>
          <w:szCs w:val="24"/>
          <w:lang w:bidi="ar"/>
        </w:rPr>
        <w:t xml:space="preserve">（2）承包人应保护施工区的环境卫生，应定时清除垃圾，并将其运至批准的地点掩埋或焚烧处理。承包人应在现场设置足够的临时卫生设施，定期清扫处理。</w:t>
      </w:r>
      <w:r/>
    </w:p>
    <w:p>
      <w:pPr>
        <w:ind w:firstLine="352"/>
        <w:jc w:val="left"/>
        <w:spacing w:line="360" w:lineRule="auto"/>
        <w:rPr>
          <w:rFonts w:hint="eastAsia" w:ascii="宋体" w:hAnsi="宋体" w:eastAsia="宋体" w:cs="宋体"/>
          <w:sz w:val="24"/>
          <w:szCs w:val="24"/>
          <w:lang w:bidi="ar"/>
        </w:rPr>
      </w:pPr>
      <w:r>
        <w:rPr>
          <w:rFonts w:hint="eastAsia" w:ascii="宋体" w:hAnsi="宋体" w:eastAsia="宋体" w:cs="宋体"/>
          <w:sz w:val="24"/>
          <w:szCs w:val="24"/>
          <w:lang w:bidi="ar"/>
        </w:rPr>
        <w:t xml:space="preserve">（五）</w:t>
      </w:r>
      <w:r>
        <w:rPr>
          <w:rFonts w:ascii="宋体" w:hAnsi="宋体" w:eastAsia="宋体" w:cs="宋体"/>
          <w:sz w:val="24"/>
          <w:szCs w:val="24"/>
          <w:lang w:bidi="ar"/>
        </w:rPr>
        <w:t xml:space="preserve"> 场地清理</w:t>
      </w:r>
      <w:r/>
    </w:p>
    <w:p>
      <w:pPr>
        <w:ind w:firstLine="352"/>
        <w:jc w:val="left"/>
        <w:spacing w:line="360" w:lineRule="auto"/>
        <w:rPr>
          <w:rFonts w:hint="eastAsia" w:ascii="宋体" w:hAnsi="宋体" w:eastAsia="宋体" w:cs="宋体"/>
          <w:sz w:val="24"/>
          <w:szCs w:val="24"/>
          <w:lang w:bidi="ar"/>
        </w:rPr>
      </w:pPr>
      <w:r>
        <w:rPr>
          <w:rFonts w:ascii="宋体" w:hAnsi="宋体" w:eastAsia="宋体" w:cs="宋体"/>
          <w:sz w:val="24"/>
          <w:szCs w:val="24"/>
          <w:lang w:bidi="ar"/>
        </w:rPr>
        <w:t xml:space="preserve">除合同另有规定外，承包人应在工程完工后的28天内，拆除施工临时设施，清除施工区及其附近的施工废弃物，并按</w:t>
      </w:r>
      <w:r>
        <w:rPr>
          <w:rFonts w:hint="eastAsia" w:ascii="宋体" w:hAnsi="宋体" w:eastAsia="宋体" w:cs="宋体"/>
          <w:sz w:val="24"/>
          <w:szCs w:val="24"/>
          <w:lang w:bidi="ar"/>
        </w:rPr>
        <w:t xml:space="preserve">甲方</w:t>
      </w:r>
      <w:r>
        <w:rPr>
          <w:rFonts w:ascii="宋体" w:hAnsi="宋体" w:eastAsia="宋体" w:cs="宋体"/>
          <w:sz w:val="24"/>
          <w:szCs w:val="24"/>
          <w:lang w:bidi="ar"/>
        </w:rPr>
        <w:t xml:space="preserve">批准的环境保护措施计划完成环境恢复。</w:t>
      </w:r>
      <w:r/>
    </w:p>
    <w:p>
      <w:pPr>
        <w:ind w:firstLine="352"/>
        <w:jc w:val="left"/>
        <w:spacing w:line="360" w:lineRule="auto"/>
        <w:rPr>
          <w:rFonts w:hint="eastAsia" w:ascii="宋体" w:hAnsi="宋体" w:eastAsia="宋体" w:cs="宋体"/>
          <w:sz w:val="24"/>
          <w:szCs w:val="24"/>
          <w:lang w:bidi="ar"/>
        </w:rPr>
      </w:pPr>
      <w:r>
        <w:rPr>
          <w:rFonts w:hint="eastAsia" w:ascii="宋体" w:hAnsi="宋体" w:eastAsia="宋体" w:cs="宋体"/>
          <w:sz w:val="24"/>
          <w:szCs w:val="24"/>
          <w:lang w:bidi="ar"/>
        </w:rPr>
        <w:t xml:space="preserve">（六）</w:t>
      </w:r>
      <w:r>
        <w:rPr>
          <w:rFonts w:ascii="宋体" w:hAnsi="宋体" w:eastAsia="宋体" w:cs="宋体"/>
          <w:sz w:val="24"/>
          <w:szCs w:val="24"/>
          <w:lang w:bidi="ar"/>
        </w:rPr>
        <w:t xml:space="preserve"> 文明工地</w:t>
      </w:r>
      <w:r/>
    </w:p>
    <w:p>
      <w:pPr>
        <w:ind w:firstLine="352"/>
        <w:jc w:val="left"/>
        <w:spacing w:line="360" w:lineRule="auto"/>
        <w:rPr>
          <w:rFonts w:hint="eastAsia" w:ascii="宋体" w:hAnsi="宋体" w:eastAsia="宋体" w:cs="宋体"/>
          <w:sz w:val="24"/>
          <w:szCs w:val="24"/>
          <w:lang w:bidi="ar"/>
        </w:rPr>
      </w:pPr>
      <w:r>
        <w:rPr>
          <w:rFonts w:ascii="宋体" w:hAnsi="宋体" w:eastAsia="宋体" w:cs="宋体"/>
          <w:sz w:val="24"/>
          <w:szCs w:val="24"/>
          <w:lang w:bidi="ar"/>
        </w:rPr>
        <w:t xml:space="preserve">承包人应按文明工地建设有关要求，加强精神文明建设，提高工程建设管理水平。</w:t>
      </w:r>
      <w:r/>
    </w:p>
    <w:p>
      <w:pPr>
        <w:ind w:firstLine="352"/>
        <w:jc w:val="left"/>
        <w:spacing w:line="360" w:lineRule="auto"/>
        <w:rPr>
          <w:rFonts w:hint="eastAsia" w:ascii="宋体" w:hAnsi="宋体" w:eastAsia="宋体" w:cs="宋体"/>
          <w:sz w:val="24"/>
          <w:szCs w:val="24"/>
          <w:lang w:bidi="ar"/>
        </w:rPr>
      </w:pPr>
      <w:r>
        <w:rPr>
          <w:rFonts w:ascii="宋体" w:hAnsi="宋体" w:eastAsia="宋体" w:cs="宋体"/>
          <w:sz w:val="24"/>
          <w:szCs w:val="24"/>
          <w:lang w:bidi="ar"/>
        </w:rPr>
        <w:t xml:space="preserve">质量管理：质量保证体系健全，工程质量得到有效控制，工程内在、外在质量优良，质量缺陷处理及时，质量档案资料真实，归档及时，管理规范。</w:t>
      </w:r>
      <w:r/>
    </w:p>
    <w:p>
      <w:pPr>
        <w:ind w:firstLine="352"/>
        <w:jc w:val="left"/>
        <w:spacing w:line="360" w:lineRule="auto"/>
        <w:rPr>
          <w:rFonts w:hint="eastAsia" w:ascii="宋体" w:hAnsi="宋体" w:eastAsia="宋体" w:cs="宋体"/>
          <w:sz w:val="24"/>
          <w:szCs w:val="24"/>
          <w:lang w:bidi="ar"/>
        </w:rPr>
      </w:pPr>
      <w:r>
        <w:rPr>
          <w:rFonts w:ascii="宋体" w:hAnsi="宋体" w:eastAsia="宋体" w:cs="宋体"/>
          <w:sz w:val="24"/>
          <w:szCs w:val="24"/>
          <w:lang w:bidi="ar"/>
        </w:rPr>
        <w:t xml:space="preserve">安全管理：安全生产责任制及规章制度完善，制定针对性和操作性强的事故或紧急情况应急预案，实行定期安全生产检查制度，无重大安全事故。</w:t>
      </w:r>
      <w:r/>
    </w:p>
    <w:p>
      <w:pPr>
        <w:ind w:firstLine="352"/>
        <w:jc w:val="left"/>
        <w:spacing w:line="360" w:lineRule="auto"/>
        <w:rPr>
          <w:rFonts w:hint="eastAsia" w:ascii="宋体" w:hAnsi="宋体" w:eastAsia="宋体" w:cs="宋体"/>
          <w:sz w:val="24"/>
          <w:szCs w:val="24"/>
          <w:lang w:bidi="ar"/>
        </w:rPr>
      </w:pPr>
      <w:r>
        <w:rPr>
          <w:rFonts w:ascii="宋体" w:hAnsi="宋体" w:eastAsia="宋体" w:cs="宋体"/>
          <w:sz w:val="24"/>
          <w:szCs w:val="24"/>
          <w:lang w:bidi="ar"/>
        </w:rPr>
        <w:t xml:space="preserve">施工区环境：现场材料堆放、施工机械停放有序、整齐，施工道路布置合理，路面平整、通畅。施工现场做到工完场清，施工现场安全设施及警示提示齐全</w:t>
      </w:r>
      <w:r>
        <w:rPr>
          <w:rFonts w:hint="eastAsia" w:ascii="宋体" w:hAnsi="宋体" w:eastAsia="宋体" w:cs="宋体"/>
          <w:sz w:val="24"/>
          <w:szCs w:val="24"/>
          <w:lang w:bidi="ar"/>
        </w:rPr>
        <w:t xml:space="preserve">。</w:t>
      </w:r>
      <w:r/>
    </w:p>
    <w:p>
      <w:pPr>
        <w:ind w:firstLine="352"/>
        <w:jc w:val="left"/>
        <w:spacing w:line="360" w:lineRule="auto"/>
        <w:rPr>
          <w:rFonts w:hint="eastAsia" w:ascii="宋体" w:hAnsi="宋体" w:eastAsia="宋体" w:cs="宋体"/>
          <w:sz w:val="24"/>
          <w:szCs w:val="24"/>
          <w:lang w:bidi="ar"/>
        </w:rPr>
      </w:pPr>
      <w:r>
        <w:rPr>
          <w:rFonts w:hint="eastAsia" w:ascii="宋体" w:hAnsi="宋体" w:eastAsia="宋体" w:cs="宋体"/>
          <w:sz w:val="24"/>
          <w:szCs w:val="24"/>
          <w:lang w:bidi="ar"/>
        </w:rPr>
        <w:t xml:space="preserve">12.6</w:t>
      </w:r>
      <w:r>
        <w:rPr>
          <w:rFonts w:ascii="宋体" w:hAnsi="宋体" w:eastAsia="宋体" w:cs="宋体"/>
          <w:sz w:val="24"/>
          <w:szCs w:val="24"/>
          <w:lang w:bidi="ar"/>
        </w:rPr>
        <w:t xml:space="preserve"> 保险</w:t>
      </w:r>
      <w:r/>
    </w:p>
    <w:p>
      <w:pPr>
        <w:ind w:firstLine="352"/>
        <w:jc w:val="left"/>
        <w:spacing w:line="360" w:lineRule="auto"/>
        <w:rPr>
          <w:rFonts w:hint="eastAsia" w:ascii="宋体" w:hAnsi="宋体" w:eastAsia="宋体" w:cs="宋体"/>
          <w:sz w:val="24"/>
          <w:szCs w:val="24"/>
          <w:lang w:bidi="ar"/>
        </w:rPr>
      </w:pPr>
      <w:r>
        <w:rPr>
          <w:rFonts w:ascii="宋体" w:hAnsi="宋体" w:eastAsia="宋体" w:cs="宋体"/>
          <w:sz w:val="24"/>
          <w:szCs w:val="24"/>
          <w:lang w:bidi="ar"/>
        </w:rPr>
        <w:t xml:space="preserve">投保险种符合相关政策要求。</w:t>
      </w:r>
      <w:r/>
    </w:p>
    <w:p>
      <w:pPr>
        <w:ind w:firstLine="352"/>
        <w:jc w:val="left"/>
        <w:spacing w:line="360" w:lineRule="auto"/>
        <w:rPr>
          <w:rFonts w:hint="eastAsia" w:ascii="宋体" w:hAnsi="宋体" w:eastAsia="宋体" w:cs="宋体"/>
          <w:sz w:val="24"/>
          <w:szCs w:val="24"/>
          <w:lang w:bidi="ar"/>
        </w:rPr>
      </w:pPr>
      <w:r>
        <w:rPr>
          <w:rFonts w:ascii="宋体" w:hAnsi="宋体" w:eastAsia="宋体" w:cs="宋体"/>
          <w:sz w:val="24"/>
          <w:szCs w:val="24"/>
          <w:lang w:bidi="ar"/>
        </w:rPr>
        <w:t xml:space="preserve">在合同实施期间，除根据采购文件合同条款规定必须保险的险种外，其他由承包人自主确定投保与否，并承担其相应责任。</w:t>
      </w:r>
      <w:r/>
    </w:p>
    <w:p>
      <w:pPr>
        <w:ind w:firstLine="352"/>
        <w:jc w:val="left"/>
        <w:spacing w:line="360" w:lineRule="auto"/>
        <w:rPr>
          <w:rFonts w:hint="eastAsia" w:ascii="宋体" w:hAnsi="宋体" w:eastAsia="宋体" w:cs="宋体"/>
          <w:sz w:val="24"/>
          <w:szCs w:val="24"/>
          <w:lang w:bidi="ar"/>
        </w:rPr>
      </w:pPr>
      <w:r>
        <w:rPr>
          <w:rFonts w:hint="eastAsia" w:ascii="宋体" w:hAnsi="宋体" w:eastAsia="宋体" w:cs="宋体"/>
          <w:sz w:val="24"/>
          <w:szCs w:val="24"/>
          <w:lang w:bidi="ar"/>
        </w:rPr>
        <w:t xml:space="preserve">12.7</w:t>
      </w:r>
      <w:r>
        <w:rPr>
          <w:rFonts w:ascii="宋体" w:hAnsi="宋体" w:eastAsia="宋体" w:cs="宋体"/>
          <w:sz w:val="24"/>
          <w:szCs w:val="24"/>
          <w:lang w:bidi="ar"/>
        </w:rPr>
        <w:t xml:space="preserve"> 承包人提供的材料</w:t>
      </w:r>
      <w:r/>
    </w:p>
    <w:p>
      <w:pPr>
        <w:ind w:firstLine="352"/>
        <w:jc w:val="left"/>
        <w:spacing w:line="360" w:lineRule="auto"/>
        <w:rPr>
          <w:rFonts w:hint="eastAsia" w:ascii="宋体" w:hAnsi="宋体" w:eastAsia="宋体" w:cs="宋体"/>
          <w:sz w:val="24"/>
          <w:szCs w:val="24"/>
          <w:lang w:bidi="ar"/>
        </w:rPr>
      </w:pPr>
      <w:r>
        <w:rPr>
          <w:rFonts w:ascii="宋体" w:hAnsi="宋体" w:eastAsia="宋体" w:cs="宋体"/>
          <w:sz w:val="24"/>
          <w:szCs w:val="24"/>
          <w:lang w:bidi="ar"/>
        </w:rPr>
        <w:t xml:space="preserve"> （</w:t>
      </w:r>
      <w:r>
        <w:rPr>
          <w:rFonts w:hint="eastAsia" w:ascii="宋体" w:hAnsi="宋体" w:eastAsia="宋体" w:cs="宋体"/>
          <w:sz w:val="24"/>
          <w:szCs w:val="24"/>
          <w:lang w:bidi="ar"/>
        </w:rPr>
        <w:t xml:space="preserve">一</w:t>
      </w:r>
      <w:r>
        <w:rPr>
          <w:rFonts w:ascii="宋体" w:hAnsi="宋体" w:eastAsia="宋体" w:cs="宋体"/>
          <w:sz w:val="24"/>
          <w:szCs w:val="24"/>
          <w:lang w:bidi="ar"/>
        </w:rPr>
        <w:t xml:space="preserve">）材料的采购计划</w:t>
      </w:r>
      <w:r/>
    </w:p>
    <w:p>
      <w:pPr>
        <w:ind w:firstLine="352"/>
        <w:jc w:val="left"/>
        <w:spacing w:line="360" w:lineRule="auto"/>
        <w:rPr>
          <w:rFonts w:hint="eastAsia" w:ascii="宋体" w:hAnsi="宋体" w:eastAsia="宋体" w:cs="宋体"/>
          <w:sz w:val="24"/>
          <w:szCs w:val="24"/>
          <w:lang w:bidi="ar"/>
        </w:rPr>
      </w:pPr>
      <w:r>
        <w:rPr>
          <w:rFonts w:ascii="宋体" w:hAnsi="宋体" w:eastAsia="宋体" w:cs="宋体"/>
          <w:sz w:val="24"/>
          <w:szCs w:val="24"/>
          <w:lang w:bidi="ar"/>
        </w:rPr>
        <w:t xml:space="preserve">承包人应按合同进度计划和本技术条款的要求制定材料的采购计划报送</w:t>
      </w:r>
      <w:r>
        <w:rPr>
          <w:rFonts w:hint="eastAsia" w:ascii="宋体" w:hAnsi="宋体" w:eastAsia="宋体" w:cs="宋体"/>
          <w:sz w:val="24"/>
          <w:szCs w:val="24"/>
          <w:lang w:bidi="ar"/>
        </w:rPr>
        <w:t xml:space="preserve">甲方</w:t>
      </w:r>
      <w:r>
        <w:rPr>
          <w:rFonts w:ascii="宋体" w:hAnsi="宋体" w:eastAsia="宋体" w:cs="宋体"/>
          <w:sz w:val="24"/>
          <w:szCs w:val="24"/>
          <w:lang w:bidi="ar"/>
        </w:rPr>
        <w:t xml:space="preserve">审批。并应在每批材料采购前7天通知</w:t>
      </w:r>
      <w:r>
        <w:rPr>
          <w:rFonts w:hint="eastAsia" w:ascii="宋体" w:hAnsi="宋体" w:eastAsia="宋体" w:cs="宋体"/>
          <w:sz w:val="24"/>
          <w:szCs w:val="24"/>
          <w:lang w:bidi="ar"/>
        </w:rPr>
        <w:t xml:space="preserve">甲方</w:t>
      </w:r>
      <w:r>
        <w:rPr>
          <w:rFonts w:ascii="宋体" w:hAnsi="宋体" w:eastAsia="宋体" w:cs="宋体"/>
          <w:sz w:val="24"/>
          <w:szCs w:val="24"/>
          <w:lang w:bidi="ar"/>
        </w:rPr>
        <w:t xml:space="preserve">，对有季节性要求的品种需规定采购的具体期限。若施工中发生变更或需要修订合同进度时，则应相应调整材料的采购计划报送</w:t>
      </w:r>
      <w:r>
        <w:rPr>
          <w:rFonts w:hint="eastAsia" w:ascii="宋体" w:hAnsi="宋体" w:eastAsia="宋体" w:cs="宋体"/>
          <w:sz w:val="24"/>
          <w:szCs w:val="24"/>
          <w:lang w:bidi="ar"/>
        </w:rPr>
        <w:t xml:space="preserve">甲方</w:t>
      </w:r>
      <w:r>
        <w:rPr>
          <w:rFonts w:ascii="宋体" w:hAnsi="宋体" w:eastAsia="宋体" w:cs="宋体"/>
          <w:sz w:val="24"/>
          <w:szCs w:val="24"/>
          <w:lang w:bidi="ar"/>
        </w:rPr>
        <w:t xml:space="preserve">审批。</w:t>
      </w:r>
      <w:r/>
    </w:p>
    <w:p>
      <w:pPr>
        <w:ind w:firstLine="352"/>
        <w:jc w:val="left"/>
        <w:spacing w:line="360" w:lineRule="auto"/>
        <w:rPr>
          <w:rFonts w:hint="eastAsia" w:ascii="宋体" w:hAnsi="宋体" w:eastAsia="宋体" w:cs="宋体"/>
          <w:sz w:val="24"/>
          <w:szCs w:val="24"/>
          <w:lang w:bidi="ar"/>
        </w:rPr>
      </w:pPr>
      <w:r>
        <w:rPr>
          <w:rFonts w:ascii="宋体" w:hAnsi="宋体" w:eastAsia="宋体" w:cs="宋体"/>
          <w:sz w:val="24"/>
          <w:szCs w:val="24"/>
          <w:lang w:bidi="ar"/>
        </w:rPr>
        <w:t xml:space="preserve">（</w:t>
      </w:r>
      <w:r>
        <w:rPr>
          <w:rFonts w:hint="eastAsia" w:ascii="宋体" w:hAnsi="宋体" w:eastAsia="宋体" w:cs="宋体"/>
          <w:sz w:val="24"/>
          <w:szCs w:val="24"/>
          <w:lang w:bidi="ar"/>
        </w:rPr>
        <w:t xml:space="preserve">二</w:t>
      </w:r>
      <w:r>
        <w:rPr>
          <w:rFonts w:ascii="宋体" w:hAnsi="宋体" w:eastAsia="宋体" w:cs="宋体"/>
          <w:sz w:val="24"/>
          <w:szCs w:val="24"/>
          <w:lang w:bidi="ar"/>
        </w:rPr>
        <w:t xml:space="preserve">）材料的交货验收</w:t>
      </w:r>
      <w:r/>
    </w:p>
    <w:p>
      <w:pPr>
        <w:ind w:firstLine="352"/>
        <w:jc w:val="left"/>
        <w:spacing w:line="360" w:lineRule="auto"/>
        <w:rPr>
          <w:rFonts w:hint="eastAsia" w:ascii="宋体" w:hAnsi="宋体" w:eastAsia="宋体" w:cs="宋体"/>
          <w:sz w:val="24"/>
          <w:szCs w:val="24"/>
          <w:lang w:bidi="ar"/>
        </w:rPr>
      </w:pPr>
      <w:r>
        <w:rPr>
          <w:rFonts w:ascii="宋体" w:hAnsi="宋体" w:eastAsia="宋体" w:cs="宋体"/>
          <w:sz w:val="24"/>
          <w:szCs w:val="24"/>
          <w:lang w:bidi="ar"/>
        </w:rPr>
        <w:t xml:space="preserve">承包人提供的材料应进行检查和验收，其检查和验收的内容包括：</w:t>
      </w:r>
      <w:r/>
    </w:p>
    <w:p>
      <w:pPr>
        <w:ind w:firstLine="352"/>
        <w:jc w:val="left"/>
        <w:spacing w:line="360" w:lineRule="auto"/>
        <w:rPr>
          <w:rFonts w:hint="eastAsia" w:ascii="宋体" w:hAnsi="宋体" w:eastAsia="宋体" w:cs="宋体"/>
          <w:sz w:val="24"/>
          <w:szCs w:val="24"/>
          <w:lang w:bidi="ar"/>
        </w:rPr>
      </w:pPr>
      <w:r>
        <w:rPr>
          <w:rFonts w:hint="eastAsia" w:ascii="宋体" w:hAnsi="宋体" w:eastAsia="宋体" w:cs="宋体"/>
          <w:sz w:val="24"/>
          <w:szCs w:val="24"/>
          <w:lang w:bidi="ar"/>
        </w:rPr>
        <w:t xml:space="preserve">（</w:t>
      </w:r>
      <w:r>
        <w:rPr>
          <w:rFonts w:ascii="宋体" w:hAnsi="宋体" w:eastAsia="宋体" w:cs="宋体"/>
          <w:sz w:val="24"/>
          <w:szCs w:val="24"/>
          <w:lang w:bidi="ar"/>
        </w:rPr>
        <w:t xml:space="preserve">1）查验材料的品种和规格是否与工程量清单、设计图纸（如有）规定的品种规格相吻合；查验材料的合格证书、检测报告，并按有关规范规定进行材料的抽样检验。</w:t>
      </w:r>
      <w:r/>
    </w:p>
    <w:p>
      <w:pPr>
        <w:ind w:firstLine="352"/>
        <w:jc w:val="left"/>
        <w:spacing w:line="360" w:lineRule="auto"/>
        <w:rPr>
          <w:rFonts w:hint="eastAsia" w:ascii="宋体" w:hAnsi="宋体" w:eastAsia="宋体" w:cs="宋体"/>
          <w:sz w:val="24"/>
          <w:szCs w:val="24"/>
          <w:lang w:bidi="ar"/>
        </w:rPr>
      </w:pPr>
      <w:r>
        <w:rPr>
          <w:rFonts w:hint="eastAsia" w:ascii="宋体" w:hAnsi="宋体" w:eastAsia="宋体" w:cs="宋体"/>
          <w:sz w:val="24"/>
          <w:szCs w:val="24"/>
          <w:lang w:bidi="ar"/>
        </w:rPr>
        <w:t xml:space="preserve">（</w:t>
      </w:r>
      <w:r>
        <w:rPr>
          <w:rFonts w:ascii="宋体" w:hAnsi="宋体" w:eastAsia="宋体" w:cs="宋体"/>
          <w:sz w:val="24"/>
          <w:szCs w:val="24"/>
          <w:lang w:bidi="ar"/>
        </w:rPr>
        <w:t xml:space="preserve">2</w:t>
      </w:r>
      <w:r>
        <w:rPr>
          <w:rFonts w:hint="eastAsia" w:ascii="宋体" w:hAnsi="宋体" w:eastAsia="宋体" w:cs="宋体"/>
          <w:sz w:val="24"/>
          <w:szCs w:val="24"/>
          <w:lang w:bidi="ar"/>
        </w:rPr>
        <w:t xml:space="preserve">）</w:t>
      </w:r>
      <w:r>
        <w:rPr>
          <w:rFonts w:ascii="宋体" w:hAnsi="宋体" w:eastAsia="宋体" w:cs="宋体"/>
          <w:sz w:val="24"/>
          <w:szCs w:val="24"/>
          <w:lang w:bidi="ar"/>
        </w:rPr>
        <w:t xml:space="preserve">承包人应对每批材料是否合格作出鉴定，并将检验结果报送</w:t>
      </w:r>
      <w:r>
        <w:rPr>
          <w:rFonts w:hint="eastAsia" w:ascii="宋体" w:hAnsi="宋体" w:eastAsia="宋体" w:cs="宋体"/>
          <w:sz w:val="24"/>
          <w:szCs w:val="24"/>
          <w:lang w:bidi="ar"/>
        </w:rPr>
        <w:t xml:space="preserve">甲方</w:t>
      </w:r>
      <w:r>
        <w:rPr>
          <w:rFonts w:ascii="宋体" w:hAnsi="宋体" w:eastAsia="宋体" w:cs="宋体"/>
          <w:sz w:val="24"/>
          <w:szCs w:val="24"/>
          <w:lang w:bidi="ar"/>
        </w:rPr>
        <w:t xml:space="preserve">复查</w:t>
      </w:r>
      <w:r>
        <w:rPr>
          <w:rFonts w:hint="eastAsia" w:ascii="宋体" w:hAnsi="宋体" w:eastAsia="宋体" w:cs="宋体"/>
          <w:sz w:val="24"/>
          <w:szCs w:val="24"/>
          <w:lang w:bidi="ar"/>
        </w:rPr>
        <w:t xml:space="preserve">。甲方</w:t>
      </w:r>
      <w:r>
        <w:rPr>
          <w:rFonts w:ascii="宋体" w:hAnsi="宋体" w:eastAsia="宋体" w:cs="宋体"/>
          <w:sz w:val="24"/>
          <w:szCs w:val="24"/>
          <w:lang w:bidi="ar"/>
        </w:rPr>
        <w:t xml:space="preserve">应对承包人报送的检验结果进行抽样检验。</w:t>
      </w:r>
      <w:r/>
    </w:p>
    <w:p>
      <w:pPr>
        <w:ind w:firstLine="352"/>
        <w:jc w:val="left"/>
        <w:spacing w:line="360" w:lineRule="auto"/>
        <w:rPr>
          <w:rFonts w:hint="eastAsia" w:ascii="宋体" w:hAnsi="宋体" w:eastAsia="宋体" w:cs="宋体"/>
          <w:sz w:val="24"/>
          <w:szCs w:val="24"/>
          <w:lang w:bidi="ar"/>
        </w:rPr>
      </w:pPr>
      <w:r>
        <w:rPr>
          <w:rFonts w:ascii="宋体" w:hAnsi="宋体" w:eastAsia="宋体" w:cs="宋体"/>
          <w:sz w:val="24"/>
          <w:szCs w:val="24"/>
          <w:lang w:bidi="ar"/>
        </w:rPr>
        <w:t xml:space="preserve">（</w:t>
      </w:r>
      <w:r>
        <w:rPr>
          <w:rFonts w:hint="eastAsia" w:ascii="宋体" w:hAnsi="宋体" w:eastAsia="宋体" w:cs="宋体"/>
          <w:sz w:val="24"/>
          <w:szCs w:val="24"/>
          <w:lang w:bidi="ar"/>
        </w:rPr>
        <w:t xml:space="preserve">三</w:t>
      </w:r>
      <w:r>
        <w:rPr>
          <w:rFonts w:ascii="宋体" w:hAnsi="宋体" w:eastAsia="宋体" w:cs="宋体"/>
          <w:sz w:val="24"/>
          <w:szCs w:val="24"/>
          <w:lang w:bidi="ar"/>
        </w:rPr>
        <w:t xml:space="preserve">）不合格材料的处理</w:t>
      </w:r>
      <w:r/>
    </w:p>
    <w:p>
      <w:pPr>
        <w:ind w:firstLine="352"/>
        <w:jc w:val="left"/>
        <w:spacing w:line="360" w:lineRule="auto"/>
        <w:rPr>
          <w:rFonts w:hint="eastAsia" w:ascii="宋体" w:hAnsi="宋体" w:eastAsia="宋体" w:cs="宋体"/>
          <w:sz w:val="24"/>
          <w:szCs w:val="24"/>
          <w:lang w:bidi="ar"/>
        </w:rPr>
      </w:pPr>
      <w:r>
        <w:rPr>
          <w:rFonts w:ascii="宋体" w:hAnsi="宋体" w:eastAsia="宋体" w:cs="宋体"/>
          <w:sz w:val="24"/>
          <w:szCs w:val="24"/>
          <w:lang w:bidi="ar"/>
        </w:rPr>
        <w:t xml:space="preserve">工程使用的所有材料，均应满足本技术条款和施工图纸规定的等级和品种规格，严禁将不合格的材料运往现场，经</w:t>
      </w:r>
      <w:r>
        <w:rPr>
          <w:rFonts w:hint="eastAsia" w:ascii="宋体" w:hAnsi="宋体" w:eastAsia="宋体" w:cs="宋体"/>
          <w:sz w:val="24"/>
          <w:szCs w:val="24"/>
          <w:lang w:bidi="ar"/>
        </w:rPr>
        <w:t xml:space="preserve">甲方</w:t>
      </w:r>
      <w:r>
        <w:rPr>
          <w:rFonts w:ascii="宋体" w:hAnsi="宋体" w:eastAsia="宋体" w:cs="宋体"/>
          <w:sz w:val="24"/>
          <w:szCs w:val="24"/>
          <w:lang w:bidi="ar"/>
        </w:rPr>
        <w:t xml:space="preserve">发现不合格的材料，应严禁使用。承包人违约使用了不合格的材料，</w:t>
      </w:r>
      <w:r>
        <w:rPr>
          <w:rFonts w:hint="eastAsia" w:ascii="宋体" w:hAnsi="宋体" w:eastAsia="宋体" w:cs="宋体"/>
          <w:sz w:val="24"/>
          <w:szCs w:val="24"/>
          <w:lang w:bidi="ar"/>
        </w:rPr>
        <w:t xml:space="preserve">甲方</w:t>
      </w:r>
      <w:r>
        <w:rPr>
          <w:rFonts w:ascii="宋体" w:hAnsi="宋体" w:eastAsia="宋体" w:cs="宋体"/>
          <w:sz w:val="24"/>
          <w:szCs w:val="24"/>
          <w:lang w:bidi="ar"/>
        </w:rPr>
        <w:t xml:space="preserve">可以随时发出指示，要求承包人立即改正，并严禁继续使用这些不合格的材料。</w:t>
      </w:r>
      <w:r/>
    </w:p>
    <w:p>
      <w:pPr>
        <w:ind w:firstLine="352"/>
        <w:jc w:val="left"/>
        <w:spacing w:line="360" w:lineRule="auto"/>
        <w:rPr>
          <w:rFonts w:hint="eastAsia" w:ascii="宋体" w:hAnsi="宋体" w:eastAsia="宋体" w:cs="宋体"/>
          <w:sz w:val="24"/>
          <w:szCs w:val="24"/>
          <w:lang w:bidi="ar"/>
        </w:rPr>
      </w:pPr>
      <w:r>
        <w:rPr>
          <w:rFonts w:ascii="宋体" w:hAnsi="宋体" w:eastAsia="宋体" w:cs="宋体"/>
          <w:sz w:val="24"/>
          <w:szCs w:val="24"/>
          <w:lang w:bidi="ar"/>
        </w:rPr>
        <w:t xml:space="preserve">由于承包人使用了这些不合格的材料造成工程损坏，</w:t>
      </w:r>
      <w:r>
        <w:rPr>
          <w:rFonts w:hint="eastAsia" w:ascii="宋体" w:hAnsi="宋体" w:eastAsia="宋体" w:cs="宋体"/>
          <w:sz w:val="24"/>
          <w:szCs w:val="24"/>
          <w:lang w:bidi="ar"/>
        </w:rPr>
        <w:t xml:space="preserve">甲方</w:t>
      </w:r>
      <w:r>
        <w:rPr>
          <w:rFonts w:ascii="宋体" w:hAnsi="宋体" w:eastAsia="宋体" w:cs="宋体"/>
          <w:sz w:val="24"/>
          <w:szCs w:val="24"/>
          <w:lang w:bidi="ar"/>
        </w:rPr>
        <w:t xml:space="preserve">可以随时发出指示，要求承包人立即采取措施进行补救，直至彻底清除工程的不合格部位以及不合格材料，由此增加的费用和工期的延误责任由承包人承担。</w:t>
      </w:r>
      <w:r/>
    </w:p>
    <w:p>
      <w:pPr>
        <w:ind w:firstLine="352"/>
        <w:jc w:val="left"/>
        <w:spacing w:line="360" w:lineRule="auto"/>
        <w:rPr>
          <w:rFonts w:hint="eastAsia" w:ascii="宋体" w:hAnsi="宋体" w:eastAsia="宋体" w:cs="宋体"/>
          <w:sz w:val="24"/>
          <w:szCs w:val="24"/>
          <w:lang w:bidi="ar"/>
        </w:rPr>
      </w:pPr>
      <w:r>
        <w:rPr>
          <w:rFonts w:ascii="宋体" w:hAnsi="宋体" w:eastAsia="宋体" w:cs="宋体"/>
          <w:sz w:val="24"/>
          <w:szCs w:val="24"/>
          <w:lang w:bidi="ar"/>
        </w:rPr>
        <w:t xml:space="preserve">（</w:t>
      </w:r>
      <w:r>
        <w:rPr>
          <w:rFonts w:hint="eastAsia" w:ascii="宋体" w:hAnsi="宋体" w:eastAsia="宋体" w:cs="宋体"/>
          <w:sz w:val="24"/>
          <w:szCs w:val="24"/>
          <w:lang w:bidi="ar"/>
        </w:rPr>
        <w:t xml:space="preserve">四</w:t>
      </w:r>
      <w:r>
        <w:rPr>
          <w:rFonts w:ascii="宋体" w:hAnsi="宋体" w:eastAsia="宋体" w:cs="宋体"/>
          <w:sz w:val="24"/>
          <w:szCs w:val="24"/>
          <w:lang w:bidi="ar"/>
        </w:rPr>
        <w:t xml:space="preserve">）材料品种的代用</w:t>
      </w:r>
      <w:r/>
    </w:p>
    <w:p>
      <w:pPr>
        <w:ind w:firstLine="352"/>
        <w:jc w:val="left"/>
        <w:spacing w:line="360" w:lineRule="auto"/>
        <w:rPr>
          <w:rFonts w:hint="eastAsia" w:ascii="宋体" w:hAnsi="宋体" w:eastAsia="宋体" w:cs="宋体"/>
          <w:sz w:val="24"/>
          <w:szCs w:val="24"/>
          <w:lang w:bidi="ar"/>
        </w:rPr>
      </w:pPr>
      <w:r>
        <w:rPr>
          <w:rFonts w:ascii="宋体" w:hAnsi="宋体" w:eastAsia="宋体" w:cs="宋体"/>
          <w:sz w:val="24"/>
          <w:szCs w:val="24"/>
          <w:lang w:bidi="ar"/>
        </w:rPr>
        <w:t xml:space="preserve">承包人申请代用材料、规格，应向</w:t>
      </w:r>
      <w:r>
        <w:rPr>
          <w:rFonts w:hint="eastAsia" w:ascii="宋体" w:hAnsi="宋体" w:eastAsia="宋体" w:cs="宋体"/>
          <w:sz w:val="24"/>
          <w:szCs w:val="24"/>
          <w:lang w:bidi="ar"/>
        </w:rPr>
        <w:t xml:space="preserve">甲方</w:t>
      </w:r>
      <w:r>
        <w:rPr>
          <w:rFonts w:ascii="宋体" w:hAnsi="宋体" w:eastAsia="宋体" w:cs="宋体"/>
          <w:sz w:val="24"/>
          <w:szCs w:val="24"/>
          <w:lang w:bidi="ar"/>
        </w:rPr>
        <w:t xml:space="preserve">报告并和发包人协商同意后，才能采用代用品种和材料。</w:t>
      </w:r>
      <w:r/>
    </w:p>
    <w:p>
      <w:pPr>
        <w:ind w:firstLine="352"/>
        <w:jc w:val="left"/>
        <w:spacing w:line="360" w:lineRule="auto"/>
        <w:rPr>
          <w:rFonts w:hint="eastAsia" w:ascii="宋体" w:hAnsi="宋体" w:eastAsia="宋体" w:cs="宋体"/>
          <w:sz w:val="24"/>
          <w:szCs w:val="24"/>
          <w:lang w:bidi="ar"/>
        </w:rPr>
      </w:pPr>
      <w:r>
        <w:rPr>
          <w:rFonts w:hint="eastAsia" w:ascii="宋体" w:hAnsi="宋体" w:eastAsia="宋体" w:cs="宋体"/>
          <w:sz w:val="24"/>
          <w:szCs w:val="24"/>
          <w:lang w:bidi="ar"/>
        </w:rPr>
        <w:t xml:space="preserve">12.8</w:t>
      </w:r>
      <w:r>
        <w:rPr>
          <w:rFonts w:ascii="宋体" w:hAnsi="宋体" w:eastAsia="宋体" w:cs="宋体"/>
          <w:sz w:val="24"/>
          <w:szCs w:val="24"/>
          <w:lang w:bidi="ar"/>
        </w:rPr>
        <w:t xml:space="preserve"> 工程质量的检查和检验</w:t>
      </w:r>
      <w:r/>
    </w:p>
    <w:p>
      <w:pPr>
        <w:ind w:firstLine="352"/>
        <w:jc w:val="left"/>
        <w:spacing w:line="360" w:lineRule="auto"/>
        <w:rPr>
          <w:rFonts w:hint="eastAsia" w:ascii="宋体" w:hAnsi="宋体" w:eastAsia="宋体" w:cs="宋体"/>
          <w:sz w:val="24"/>
          <w:szCs w:val="24"/>
          <w:lang w:bidi="ar"/>
        </w:rPr>
      </w:pPr>
      <w:r>
        <w:rPr>
          <w:rFonts w:hint="eastAsia" w:ascii="宋体" w:hAnsi="宋体" w:eastAsia="宋体" w:cs="宋体"/>
          <w:sz w:val="24"/>
          <w:szCs w:val="24"/>
          <w:lang w:bidi="ar"/>
        </w:rPr>
        <w:t xml:space="preserve">（一）</w:t>
      </w:r>
      <w:r>
        <w:rPr>
          <w:rFonts w:ascii="宋体" w:hAnsi="宋体" w:eastAsia="宋体" w:cs="宋体"/>
          <w:sz w:val="24"/>
          <w:szCs w:val="24"/>
          <w:lang w:bidi="ar"/>
        </w:rPr>
        <w:t xml:space="preserve">.1承包人的质量自检</w:t>
      </w:r>
      <w:r/>
    </w:p>
    <w:p>
      <w:pPr>
        <w:ind w:firstLine="352"/>
        <w:jc w:val="left"/>
        <w:spacing w:line="360" w:lineRule="auto"/>
        <w:rPr>
          <w:rFonts w:hint="eastAsia" w:ascii="宋体" w:hAnsi="宋体" w:eastAsia="宋体" w:cs="宋体"/>
          <w:sz w:val="24"/>
          <w:szCs w:val="24"/>
          <w:lang w:bidi="ar"/>
        </w:rPr>
      </w:pPr>
      <w:r>
        <w:rPr>
          <w:rFonts w:ascii="宋体" w:hAnsi="宋体" w:eastAsia="宋体" w:cs="宋体"/>
          <w:sz w:val="24"/>
          <w:szCs w:val="24"/>
          <w:lang w:bidi="ar"/>
        </w:rPr>
        <w:t xml:space="preserve">（1）承包人应建立完善的质量管理体制，配备专职的质量检查人员，严格履行合同规定的质量自检职责。承包人应赋予质检人员对工程使用的材料和规格、品种及其施工工艺过程进行全面检查和随即抽样检验的权利。当发现工程质量不合格时，承包人质检人员应有责任及时纠正。</w:t>
      </w:r>
      <w:r/>
    </w:p>
    <w:p>
      <w:pPr>
        <w:ind w:firstLine="352"/>
        <w:jc w:val="left"/>
        <w:spacing w:line="360" w:lineRule="auto"/>
        <w:rPr>
          <w:rFonts w:hint="eastAsia" w:ascii="宋体" w:hAnsi="宋体" w:eastAsia="宋体" w:cs="宋体"/>
          <w:sz w:val="24"/>
          <w:szCs w:val="24"/>
          <w:lang w:bidi="ar"/>
        </w:rPr>
      </w:pPr>
      <w:r>
        <w:rPr>
          <w:rFonts w:ascii="宋体" w:hAnsi="宋体" w:eastAsia="宋体" w:cs="宋体"/>
          <w:sz w:val="24"/>
          <w:szCs w:val="24"/>
          <w:lang w:bidi="ar"/>
        </w:rPr>
        <w:t xml:space="preserve">（2）承包人应遵守本合同《技术条款》的规定和</w:t>
      </w:r>
      <w:r>
        <w:rPr>
          <w:rFonts w:hint="eastAsia" w:ascii="宋体" w:hAnsi="宋体" w:eastAsia="宋体" w:cs="宋体"/>
          <w:sz w:val="24"/>
          <w:szCs w:val="24"/>
          <w:lang w:bidi="ar"/>
        </w:rPr>
        <w:t xml:space="preserve">甲方</w:t>
      </w:r>
      <w:r>
        <w:rPr>
          <w:rFonts w:ascii="宋体" w:hAnsi="宋体" w:eastAsia="宋体" w:cs="宋体"/>
          <w:sz w:val="24"/>
          <w:szCs w:val="24"/>
          <w:lang w:bidi="ar"/>
        </w:rPr>
        <w:t xml:space="preserve">的指示，对工程使用的材料以及工程所有部位及其工艺，进行全过程的质量检查，详细作好质量检查记录，定期提交</w:t>
      </w:r>
      <w:r>
        <w:rPr>
          <w:rFonts w:hint="eastAsia" w:ascii="宋体" w:hAnsi="宋体" w:eastAsia="宋体" w:cs="宋体"/>
          <w:sz w:val="24"/>
          <w:szCs w:val="24"/>
          <w:lang w:bidi="ar"/>
        </w:rPr>
        <w:t xml:space="preserve">甲方</w:t>
      </w:r>
      <w:r>
        <w:rPr>
          <w:rFonts w:ascii="宋体" w:hAnsi="宋体" w:eastAsia="宋体" w:cs="宋体"/>
          <w:sz w:val="24"/>
          <w:szCs w:val="24"/>
          <w:lang w:bidi="ar"/>
        </w:rPr>
        <w:t xml:space="preserve">审查。</w:t>
      </w:r>
      <w:r/>
    </w:p>
    <w:p>
      <w:pPr>
        <w:ind w:firstLine="352"/>
        <w:jc w:val="left"/>
        <w:spacing w:line="360" w:lineRule="auto"/>
        <w:rPr>
          <w:rFonts w:hint="eastAsia" w:ascii="宋体" w:hAnsi="宋体" w:eastAsia="宋体" w:cs="宋体"/>
          <w:sz w:val="24"/>
          <w:szCs w:val="24"/>
          <w:lang w:bidi="ar"/>
        </w:rPr>
      </w:pPr>
      <w:r>
        <w:rPr>
          <w:rFonts w:hint="eastAsia" w:ascii="宋体" w:hAnsi="宋体" w:eastAsia="宋体" w:cs="宋体"/>
          <w:sz w:val="24"/>
          <w:szCs w:val="24"/>
          <w:lang w:bidi="ar"/>
        </w:rPr>
        <w:t xml:space="preserve">（二）甲方</w:t>
      </w:r>
      <w:r>
        <w:rPr>
          <w:rFonts w:ascii="宋体" w:hAnsi="宋体" w:eastAsia="宋体" w:cs="宋体"/>
          <w:sz w:val="24"/>
          <w:szCs w:val="24"/>
          <w:lang w:bidi="ar"/>
        </w:rPr>
        <w:t xml:space="preserve">的质量检查</w:t>
      </w:r>
      <w:r/>
    </w:p>
    <w:p>
      <w:pPr>
        <w:ind w:firstLine="352"/>
        <w:jc w:val="left"/>
        <w:spacing w:line="360" w:lineRule="auto"/>
        <w:rPr>
          <w:rFonts w:hint="eastAsia" w:ascii="宋体" w:hAnsi="宋体" w:eastAsia="宋体" w:cs="宋体"/>
          <w:sz w:val="24"/>
          <w:szCs w:val="24"/>
          <w:lang w:bidi="ar"/>
        </w:rPr>
      </w:pPr>
      <w:r>
        <w:rPr>
          <w:rFonts w:ascii="宋体" w:hAnsi="宋体" w:eastAsia="宋体" w:cs="宋体"/>
          <w:sz w:val="24"/>
          <w:szCs w:val="24"/>
          <w:lang w:bidi="ar"/>
        </w:rPr>
        <w:t xml:space="preserve">（1）</w:t>
      </w:r>
      <w:r>
        <w:rPr>
          <w:rFonts w:hint="eastAsia" w:ascii="宋体" w:hAnsi="宋体" w:eastAsia="宋体" w:cs="宋体"/>
          <w:sz w:val="24"/>
          <w:szCs w:val="24"/>
          <w:lang w:bidi="ar"/>
        </w:rPr>
        <w:t xml:space="preserve">甲方</w:t>
      </w:r>
      <w:r>
        <w:rPr>
          <w:rFonts w:ascii="宋体" w:hAnsi="宋体" w:eastAsia="宋体" w:cs="宋体"/>
          <w:sz w:val="24"/>
          <w:szCs w:val="24"/>
          <w:lang w:bidi="ar"/>
        </w:rPr>
        <w:t xml:space="preserve">有权对工程的所有部位及其任何一项工艺、材料进行检查和检验。</w:t>
      </w:r>
      <w:r/>
    </w:p>
    <w:p>
      <w:pPr>
        <w:ind w:firstLine="352"/>
        <w:jc w:val="left"/>
        <w:spacing w:line="360" w:lineRule="auto"/>
        <w:rPr>
          <w:rFonts w:hint="eastAsia" w:ascii="宋体" w:hAnsi="宋体" w:eastAsia="宋体" w:cs="宋体"/>
          <w:sz w:val="24"/>
          <w:szCs w:val="24"/>
          <w:lang w:bidi="ar"/>
        </w:rPr>
      </w:pPr>
      <w:r>
        <w:rPr>
          <w:rFonts w:ascii="宋体" w:hAnsi="宋体" w:eastAsia="宋体" w:cs="宋体"/>
          <w:sz w:val="24"/>
          <w:szCs w:val="24"/>
          <w:lang w:bidi="ar"/>
        </w:rPr>
        <w:t xml:space="preserve">（2）</w:t>
      </w:r>
      <w:r>
        <w:rPr>
          <w:rFonts w:hint="eastAsia" w:ascii="宋体" w:hAnsi="宋体" w:eastAsia="宋体" w:cs="宋体"/>
          <w:sz w:val="24"/>
          <w:szCs w:val="24"/>
          <w:lang w:bidi="ar"/>
        </w:rPr>
        <w:t xml:space="preserve">甲方</w:t>
      </w:r>
      <w:r>
        <w:rPr>
          <w:rFonts w:ascii="宋体" w:hAnsi="宋体" w:eastAsia="宋体" w:cs="宋体"/>
          <w:sz w:val="24"/>
          <w:szCs w:val="24"/>
          <w:lang w:bidi="ar"/>
        </w:rPr>
        <w:t xml:space="preserve">检验工程材料的性能指标和检查工程质量时，有权要求承包人按规范规定的数量，提供试验和检验材料的样品。</w:t>
      </w:r>
      <w:r/>
    </w:p>
    <w:p>
      <w:pPr>
        <w:ind w:firstLine="352"/>
        <w:jc w:val="left"/>
        <w:spacing w:line="360" w:lineRule="auto"/>
        <w:rPr>
          <w:rFonts w:hint="eastAsia" w:ascii="宋体" w:hAnsi="宋体" w:eastAsia="宋体" w:cs="宋体"/>
          <w:sz w:val="24"/>
          <w:szCs w:val="24"/>
          <w:lang w:bidi="ar"/>
        </w:rPr>
      </w:pPr>
      <w:r>
        <w:rPr>
          <w:rFonts w:hint="eastAsia" w:ascii="宋体" w:hAnsi="宋体" w:eastAsia="宋体" w:cs="宋体"/>
          <w:sz w:val="24"/>
          <w:szCs w:val="24"/>
          <w:lang w:bidi="ar"/>
        </w:rPr>
        <w:t xml:space="preserve">12.9</w:t>
      </w:r>
      <w:r>
        <w:rPr>
          <w:rFonts w:ascii="宋体" w:hAnsi="宋体" w:eastAsia="宋体" w:cs="宋体"/>
          <w:sz w:val="24"/>
          <w:szCs w:val="24"/>
          <w:lang w:bidi="ar"/>
        </w:rPr>
        <w:t xml:space="preserve"> 监督检查和验收</w:t>
      </w:r>
      <w:r/>
    </w:p>
    <w:p>
      <w:pPr>
        <w:ind w:firstLine="352"/>
        <w:jc w:val="left"/>
        <w:spacing w:line="360" w:lineRule="auto"/>
        <w:rPr>
          <w:rFonts w:hint="eastAsia" w:ascii="宋体" w:hAnsi="宋体" w:eastAsia="宋体" w:cs="宋体"/>
          <w:sz w:val="24"/>
          <w:szCs w:val="24"/>
          <w:lang w:bidi="ar"/>
        </w:rPr>
      </w:pPr>
      <w:r>
        <w:rPr>
          <w:rFonts w:hint="eastAsia" w:ascii="宋体" w:hAnsi="宋体" w:eastAsia="宋体" w:cs="宋体"/>
          <w:sz w:val="24"/>
          <w:szCs w:val="24"/>
          <w:lang w:bidi="ar"/>
        </w:rPr>
        <w:t xml:space="preserve">（一）</w:t>
      </w:r>
      <w:r>
        <w:rPr>
          <w:rFonts w:ascii="宋体" w:hAnsi="宋体" w:eastAsia="宋体" w:cs="宋体"/>
          <w:sz w:val="24"/>
          <w:szCs w:val="24"/>
          <w:lang w:bidi="ar"/>
        </w:rPr>
        <w:t xml:space="preserve">分项分部工程验收</w:t>
      </w:r>
      <w:r/>
    </w:p>
    <w:p>
      <w:pPr>
        <w:ind w:firstLine="352"/>
        <w:jc w:val="left"/>
        <w:spacing w:line="360" w:lineRule="auto"/>
        <w:rPr>
          <w:rFonts w:hint="eastAsia" w:ascii="宋体" w:hAnsi="宋体" w:eastAsia="宋体" w:cs="宋体"/>
          <w:sz w:val="24"/>
          <w:szCs w:val="24"/>
          <w:lang w:bidi="ar"/>
        </w:rPr>
      </w:pPr>
      <w:r>
        <w:rPr>
          <w:rFonts w:ascii="宋体" w:hAnsi="宋体" w:eastAsia="宋体" w:cs="宋体"/>
          <w:sz w:val="24"/>
          <w:szCs w:val="24"/>
          <w:lang w:bidi="ar"/>
        </w:rPr>
        <w:t xml:space="preserve">（1）分项分部工程完工后，承包人应认真按本技术条款的有关规定进行检查和评定，并报请</w:t>
      </w:r>
      <w:r>
        <w:rPr>
          <w:rFonts w:hint="eastAsia" w:ascii="宋体" w:hAnsi="宋体" w:eastAsia="宋体" w:cs="宋体"/>
          <w:sz w:val="24"/>
          <w:szCs w:val="24"/>
          <w:lang w:bidi="ar"/>
        </w:rPr>
        <w:t xml:space="preserve">甲方</w:t>
      </w:r>
      <w:r>
        <w:rPr>
          <w:rFonts w:ascii="宋体" w:hAnsi="宋体" w:eastAsia="宋体" w:cs="宋体"/>
          <w:sz w:val="24"/>
          <w:szCs w:val="24"/>
          <w:lang w:bidi="ar"/>
        </w:rPr>
        <w:t xml:space="preserve">复检和确认。</w:t>
      </w:r>
      <w:r/>
    </w:p>
    <w:p>
      <w:pPr>
        <w:ind w:firstLine="352"/>
        <w:jc w:val="left"/>
        <w:spacing w:line="360" w:lineRule="auto"/>
        <w:rPr>
          <w:rFonts w:hint="eastAsia" w:ascii="宋体" w:hAnsi="宋体" w:eastAsia="宋体" w:cs="宋体"/>
          <w:sz w:val="24"/>
          <w:szCs w:val="24"/>
          <w:lang w:bidi="ar"/>
        </w:rPr>
      </w:pPr>
      <w:r>
        <w:rPr>
          <w:rFonts w:ascii="宋体" w:hAnsi="宋体" w:eastAsia="宋体" w:cs="宋体"/>
          <w:sz w:val="24"/>
          <w:szCs w:val="24"/>
          <w:lang w:bidi="ar"/>
        </w:rPr>
        <w:t xml:space="preserve">（2） 经</w:t>
      </w:r>
      <w:r>
        <w:rPr>
          <w:rFonts w:hint="eastAsia" w:ascii="宋体" w:hAnsi="宋体" w:eastAsia="宋体" w:cs="宋体"/>
          <w:sz w:val="24"/>
          <w:szCs w:val="24"/>
          <w:lang w:bidi="ar"/>
        </w:rPr>
        <w:t xml:space="preserve">甲方</w:t>
      </w:r>
      <w:r>
        <w:rPr>
          <w:rFonts w:ascii="宋体" w:hAnsi="宋体" w:eastAsia="宋体" w:cs="宋体"/>
          <w:sz w:val="24"/>
          <w:szCs w:val="24"/>
          <w:lang w:bidi="ar"/>
        </w:rPr>
        <w:t xml:space="preserve">复检认为质量不合格的分项分部工程，承包人应按</w:t>
      </w:r>
      <w:r>
        <w:rPr>
          <w:rFonts w:hint="eastAsia" w:ascii="宋体" w:hAnsi="宋体" w:eastAsia="宋体" w:cs="宋体"/>
          <w:sz w:val="24"/>
          <w:szCs w:val="24"/>
          <w:lang w:bidi="ar"/>
        </w:rPr>
        <w:t xml:space="preserve">甲方</w:t>
      </w:r>
      <w:r>
        <w:rPr>
          <w:rFonts w:ascii="宋体" w:hAnsi="宋体" w:eastAsia="宋体" w:cs="宋体"/>
          <w:sz w:val="24"/>
          <w:szCs w:val="24"/>
          <w:lang w:bidi="ar"/>
        </w:rPr>
        <w:t xml:space="preserve">的指示进行返修，直至工程质量各项指标满足要求。由此引起的工期延误和增加费用均由承包人负责。</w:t>
      </w:r>
      <w:r/>
    </w:p>
    <w:p>
      <w:pPr>
        <w:ind w:firstLine="352"/>
        <w:jc w:val="left"/>
        <w:spacing w:line="360" w:lineRule="auto"/>
        <w:rPr>
          <w:rFonts w:hint="eastAsia" w:ascii="宋体" w:hAnsi="宋体" w:eastAsia="宋体" w:cs="宋体"/>
          <w:sz w:val="24"/>
          <w:szCs w:val="24"/>
          <w:lang w:bidi="ar"/>
        </w:rPr>
      </w:pPr>
      <w:r>
        <w:rPr>
          <w:rFonts w:hint="eastAsia" w:ascii="宋体" w:hAnsi="宋体" w:eastAsia="宋体" w:cs="宋体"/>
          <w:sz w:val="24"/>
          <w:szCs w:val="24"/>
          <w:lang w:bidi="ar"/>
        </w:rPr>
        <w:t xml:space="preserve">（二）</w:t>
      </w:r>
      <w:r>
        <w:rPr>
          <w:rFonts w:ascii="宋体" w:hAnsi="宋体" w:eastAsia="宋体" w:cs="宋体"/>
          <w:sz w:val="24"/>
          <w:szCs w:val="24"/>
          <w:lang w:bidi="ar"/>
        </w:rPr>
        <w:t xml:space="preserve">完工验收</w:t>
      </w:r>
      <w:r/>
    </w:p>
    <w:p>
      <w:pPr>
        <w:ind w:firstLine="352"/>
        <w:jc w:val="left"/>
        <w:spacing w:line="360" w:lineRule="auto"/>
        <w:rPr>
          <w:rFonts w:hint="eastAsia" w:ascii="宋体" w:hAnsi="宋体" w:eastAsia="宋体" w:cs="宋体"/>
          <w:sz w:val="24"/>
          <w:szCs w:val="24"/>
          <w:lang w:bidi="ar"/>
        </w:rPr>
      </w:pPr>
      <w:r>
        <w:rPr>
          <w:rFonts w:ascii="宋体" w:hAnsi="宋体" w:eastAsia="宋体" w:cs="宋体"/>
          <w:sz w:val="24"/>
          <w:szCs w:val="24"/>
          <w:lang w:bidi="ar"/>
        </w:rPr>
        <w:t xml:space="preserve">工程全部完成后，承包人应按本技术条款的要求整理全部工程质检资料、试验资料、竣工图纸、图片资料，作为整个工程完工验收的档案资料，报请</w:t>
      </w:r>
      <w:r>
        <w:rPr>
          <w:rFonts w:hint="eastAsia" w:ascii="宋体" w:hAnsi="宋体" w:eastAsia="宋体" w:cs="宋体"/>
          <w:sz w:val="24"/>
          <w:szCs w:val="24"/>
          <w:lang w:bidi="ar"/>
        </w:rPr>
        <w:t xml:space="preserve">甲方</w:t>
      </w:r>
      <w:r>
        <w:rPr>
          <w:rFonts w:ascii="宋体" w:hAnsi="宋体" w:eastAsia="宋体" w:cs="宋体"/>
          <w:sz w:val="24"/>
          <w:szCs w:val="24"/>
          <w:lang w:bidi="ar"/>
        </w:rPr>
        <w:t xml:space="preserve">验收。</w:t>
      </w:r>
      <w:r/>
    </w:p>
    <w:p>
      <w:pPr>
        <w:ind w:firstLine="352"/>
        <w:jc w:val="left"/>
        <w:spacing w:line="360" w:lineRule="auto"/>
        <w:rPr>
          <w:rFonts w:hint="eastAsia" w:ascii="宋体" w:hAnsi="宋体" w:eastAsia="宋体" w:cs="宋体"/>
          <w:sz w:val="24"/>
          <w:szCs w:val="24"/>
          <w:lang w:bidi="ar"/>
        </w:rPr>
      </w:pPr>
      <w:r>
        <w:rPr>
          <w:rFonts w:hint="eastAsia" w:ascii="宋体" w:hAnsi="宋体" w:eastAsia="宋体" w:cs="宋体"/>
          <w:sz w:val="24"/>
          <w:szCs w:val="24"/>
          <w:lang w:bidi="ar"/>
        </w:rPr>
        <w:t xml:space="preserve">（三）</w:t>
      </w:r>
      <w:r>
        <w:rPr>
          <w:rFonts w:ascii="宋体" w:hAnsi="宋体" w:eastAsia="宋体" w:cs="宋体"/>
          <w:sz w:val="24"/>
          <w:szCs w:val="24"/>
          <w:lang w:bidi="ar"/>
        </w:rPr>
        <w:t xml:space="preserve">质量监督</w:t>
      </w:r>
      <w:r/>
    </w:p>
    <w:p>
      <w:pPr>
        <w:ind w:firstLine="352"/>
        <w:jc w:val="left"/>
        <w:spacing w:line="360" w:lineRule="auto"/>
        <w:rPr>
          <w:rFonts w:hint="eastAsia" w:ascii="宋体" w:hAnsi="宋体" w:eastAsia="宋体" w:cs="宋体"/>
          <w:sz w:val="24"/>
          <w:szCs w:val="24"/>
          <w:lang w:bidi="ar"/>
        </w:rPr>
      </w:pPr>
      <w:r>
        <w:rPr>
          <w:rFonts w:ascii="宋体" w:hAnsi="宋体" w:eastAsia="宋体" w:cs="宋体"/>
          <w:sz w:val="24"/>
          <w:szCs w:val="24"/>
          <w:lang w:bidi="ar"/>
        </w:rPr>
        <w:t xml:space="preserve">承包人应无条件服从和配合相关质量监督部门的检查、监督。</w:t>
      </w:r>
      <w:r/>
    </w:p>
    <w:p>
      <w:pPr>
        <w:ind w:firstLine="352"/>
        <w:jc w:val="left"/>
        <w:spacing w:line="360" w:lineRule="auto"/>
        <w:rPr>
          <w:rFonts w:hint="eastAsia" w:ascii="宋体" w:hAnsi="宋体" w:eastAsia="宋体" w:cs="宋体"/>
          <w:sz w:val="24"/>
          <w:szCs w:val="24"/>
          <w:lang w:bidi="ar"/>
        </w:rPr>
      </w:pPr>
      <w:r>
        <w:rPr>
          <w:rFonts w:hint="eastAsia" w:ascii="宋体" w:hAnsi="宋体" w:eastAsia="宋体" w:cs="宋体"/>
          <w:sz w:val="24"/>
          <w:szCs w:val="24"/>
          <w:lang w:bidi="ar"/>
        </w:rPr>
        <w:t xml:space="preserve">12.10</w:t>
      </w:r>
      <w:r>
        <w:rPr>
          <w:rFonts w:ascii="宋体" w:hAnsi="宋体" w:eastAsia="宋体" w:cs="宋体"/>
          <w:sz w:val="24"/>
          <w:szCs w:val="24"/>
          <w:lang w:bidi="ar"/>
        </w:rPr>
        <w:t xml:space="preserve"> 计量和支付</w:t>
      </w:r>
      <w:r/>
    </w:p>
    <w:p>
      <w:pPr>
        <w:ind w:firstLine="352"/>
        <w:jc w:val="left"/>
        <w:spacing w:line="360" w:lineRule="auto"/>
        <w:rPr>
          <w:rFonts w:hint="eastAsia" w:ascii="宋体" w:hAnsi="宋体" w:eastAsia="宋体" w:cs="宋体"/>
          <w:sz w:val="24"/>
          <w:szCs w:val="24"/>
          <w:lang w:bidi="ar"/>
        </w:rPr>
      </w:pPr>
      <w:r>
        <w:rPr>
          <w:rFonts w:hint="eastAsia" w:ascii="宋体" w:hAnsi="宋体" w:eastAsia="宋体" w:cs="宋体"/>
          <w:sz w:val="24"/>
          <w:szCs w:val="24"/>
          <w:lang w:bidi="ar"/>
        </w:rPr>
        <w:t xml:space="preserve">（1）</w:t>
      </w:r>
      <w:r>
        <w:rPr>
          <w:rFonts w:ascii="宋体" w:hAnsi="宋体" w:eastAsia="宋体" w:cs="宋体"/>
          <w:sz w:val="24"/>
          <w:szCs w:val="24"/>
          <w:lang w:bidi="ar"/>
        </w:rPr>
        <w:t xml:space="preserve"> 工程的计量应按施工图纸（如有）所示部位，承包人实际完成并经</w:t>
      </w:r>
      <w:r>
        <w:rPr>
          <w:rFonts w:hint="eastAsia" w:ascii="宋体" w:hAnsi="宋体" w:eastAsia="宋体" w:cs="宋体"/>
          <w:sz w:val="24"/>
          <w:szCs w:val="24"/>
          <w:lang w:bidi="ar"/>
        </w:rPr>
        <w:t xml:space="preserve">甲方</w:t>
      </w:r>
      <w:r>
        <w:rPr>
          <w:rFonts w:ascii="宋体" w:hAnsi="宋体" w:eastAsia="宋体" w:cs="宋体"/>
          <w:sz w:val="24"/>
          <w:szCs w:val="24"/>
          <w:lang w:bidi="ar"/>
        </w:rPr>
        <w:t xml:space="preserve">批准的量测计算的工程量，以《工程量清单》所列单位为单位计量，按《工程量清单》所列项目的综合单价进行支付。</w:t>
      </w:r>
      <w:r/>
    </w:p>
    <w:p>
      <w:pPr>
        <w:ind w:firstLine="352"/>
        <w:jc w:val="left"/>
        <w:spacing w:line="360" w:lineRule="auto"/>
        <w:rPr>
          <w:rFonts w:hint="eastAsia" w:ascii="宋体" w:hAnsi="宋体" w:eastAsia="宋体" w:cs="宋体"/>
          <w:sz w:val="24"/>
          <w:szCs w:val="24"/>
          <w:lang w:bidi="ar"/>
        </w:rPr>
      </w:pPr>
      <w:r>
        <w:rPr>
          <w:rFonts w:hint="eastAsia" w:ascii="宋体" w:hAnsi="宋体" w:eastAsia="宋体" w:cs="宋体"/>
          <w:sz w:val="24"/>
          <w:szCs w:val="24"/>
          <w:lang w:bidi="ar"/>
        </w:rPr>
        <w:t xml:space="preserve">（2）</w:t>
      </w:r>
      <w:r>
        <w:rPr>
          <w:rFonts w:ascii="宋体" w:hAnsi="宋体" w:eastAsia="宋体" w:cs="宋体"/>
          <w:sz w:val="24"/>
          <w:szCs w:val="24"/>
          <w:lang w:bidi="ar"/>
        </w:rPr>
        <w:t xml:space="preserve"> 除合同另有规定外，完成该项目工程所需的全部材料</w:t>
      </w:r>
      <w:r>
        <w:rPr>
          <w:rFonts w:hint="eastAsia" w:ascii="宋体" w:hAnsi="宋体" w:eastAsia="宋体" w:cs="宋体"/>
          <w:sz w:val="24"/>
          <w:szCs w:val="24"/>
          <w:lang w:bidi="ar"/>
        </w:rPr>
        <w:t xml:space="preserve">设备</w:t>
      </w:r>
      <w:r>
        <w:rPr>
          <w:rFonts w:ascii="宋体" w:hAnsi="宋体" w:eastAsia="宋体" w:cs="宋体"/>
          <w:sz w:val="24"/>
          <w:szCs w:val="24"/>
          <w:lang w:bidi="ar"/>
        </w:rPr>
        <w:t xml:space="preserve">的采购、运输、贮存、保管、试验检验与验收，以及材料的加工及其损耗等全部费用均已包括在综合单价中，发包人不再另行支付。</w:t>
      </w:r>
      <w:r/>
    </w:p>
    <w:p>
      <w:pPr>
        <w:ind w:firstLine="352"/>
        <w:jc w:val="left"/>
        <w:spacing w:line="360" w:lineRule="auto"/>
        <w:rPr>
          <w:rFonts w:hint="eastAsia" w:ascii="宋体" w:hAnsi="宋体" w:eastAsia="宋体" w:cs="宋体"/>
          <w:sz w:val="24"/>
          <w:szCs w:val="24"/>
          <w:lang w:bidi="ar"/>
        </w:rPr>
      </w:pPr>
      <w:r>
        <w:rPr>
          <w:rFonts w:hint="eastAsia" w:ascii="宋体" w:hAnsi="宋体" w:eastAsia="宋体" w:cs="宋体"/>
          <w:sz w:val="24"/>
          <w:szCs w:val="24"/>
          <w:lang w:bidi="ar"/>
        </w:rPr>
        <w:t xml:space="preserve">（3）</w:t>
      </w:r>
      <w:r>
        <w:rPr>
          <w:rFonts w:ascii="宋体" w:hAnsi="宋体" w:eastAsia="宋体" w:cs="宋体"/>
          <w:sz w:val="24"/>
          <w:szCs w:val="24"/>
          <w:lang w:bidi="ar"/>
        </w:rPr>
        <w:t xml:space="preserve"> 完成该项目工程的全部施工作业以及质量检查、检验和验收等所需的全部人工、材料、使用设备和辅助设施、管理费、利润等全部费用均已包括在综合单价中，</w:t>
      </w:r>
      <w:r>
        <w:rPr>
          <w:rFonts w:hint="eastAsia" w:ascii="宋体" w:hAnsi="宋体" w:eastAsia="宋体" w:cs="宋体"/>
          <w:sz w:val="24"/>
          <w:szCs w:val="24"/>
          <w:lang w:bidi="ar"/>
        </w:rPr>
        <w:t xml:space="preserve">甲方</w:t>
      </w:r>
      <w:r>
        <w:rPr>
          <w:rFonts w:ascii="宋体" w:hAnsi="宋体" w:eastAsia="宋体" w:cs="宋体"/>
          <w:sz w:val="24"/>
          <w:szCs w:val="24"/>
          <w:lang w:bidi="ar"/>
        </w:rPr>
        <w:t xml:space="preserve">不再另行支付。</w:t>
      </w:r>
      <w:r/>
    </w:p>
    <w:p>
      <w:pPr>
        <w:ind w:firstLine="352"/>
        <w:jc w:val="left"/>
        <w:spacing w:line="360" w:lineRule="auto"/>
        <w:rPr>
          <w:rFonts w:hint="eastAsia" w:ascii="宋体" w:hAnsi="宋体" w:eastAsia="宋体" w:cs="宋体"/>
          <w:sz w:val="24"/>
          <w:szCs w:val="24"/>
          <w:lang w:bidi="ar"/>
        </w:rPr>
      </w:pPr>
      <w:r>
        <w:rPr>
          <w:rFonts w:hint="eastAsia" w:ascii="宋体" w:hAnsi="宋体" w:eastAsia="宋体" w:cs="宋体"/>
          <w:sz w:val="24"/>
          <w:szCs w:val="24"/>
          <w:lang w:bidi="ar"/>
        </w:rPr>
        <w:t xml:space="preserve">（4）</w:t>
      </w:r>
      <w:r>
        <w:rPr>
          <w:rFonts w:ascii="宋体" w:hAnsi="宋体" w:eastAsia="宋体" w:cs="宋体"/>
          <w:sz w:val="24"/>
          <w:szCs w:val="24"/>
          <w:lang w:bidi="ar"/>
        </w:rPr>
        <w:t xml:space="preserve"> 除《</w:t>
      </w:r>
      <w:r>
        <w:rPr>
          <w:rFonts w:hint="eastAsia" w:ascii="宋体" w:hAnsi="宋体" w:eastAsia="宋体" w:cs="宋体"/>
          <w:sz w:val="24"/>
          <w:szCs w:val="24"/>
          <w:lang w:bidi="ar"/>
        </w:rPr>
        <w:t xml:space="preserve">报价</w:t>
      </w:r>
      <w:r>
        <w:rPr>
          <w:rFonts w:ascii="宋体" w:hAnsi="宋体" w:eastAsia="宋体" w:cs="宋体"/>
          <w:sz w:val="24"/>
          <w:szCs w:val="24"/>
          <w:lang w:bidi="ar"/>
        </w:rPr>
        <w:t xml:space="preserve">清单》所列项目所包含的工程项目及其工作内容外，承包人按本章规定进行的各项工作，其费用均应分摊在各项报价中，</w:t>
      </w:r>
      <w:r>
        <w:rPr>
          <w:rFonts w:hint="eastAsia" w:ascii="宋体" w:hAnsi="宋体" w:eastAsia="宋体" w:cs="宋体"/>
          <w:sz w:val="24"/>
          <w:szCs w:val="24"/>
          <w:lang w:bidi="ar"/>
        </w:rPr>
        <w:t xml:space="preserve">甲方</w:t>
      </w:r>
      <w:r>
        <w:rPr>
          <w:rFonts w:ascii="宋体" w:hAnsi="宋体" w:eastAsia="宋体" w:cs="宋体"/>
          <w:sz w:val="24"/>
          <w:szCs w:val="24"/>
          <w:lang w:bidi="ar"/>
        </w:rPr>
        <w:t xml:space="preserve">不再另行支付。</w:t>
      </w:r>
      <w:r/>
    </w:p>
    <w:p>
      <w:r>
        <w:rPr>
          <w:rFonts w:hint="eastAsia"/>
        </w:rPr>
        <w:br w:type="page" w:clear="all"/>
      </w:r>
      <w:r/>
    </w:p>
    <w:p>
      <w:pPr>
        <w:pStyle w:val="945"/>
        <w:jc w:val="center"/>
        <w:spacing w:line="360" w:lineRule="auto"/>
      </w:pPr>
      <w:r>
        <w:rPr>
          <w:rFonts w:hint="eastAsia"/>
        </w:rPr>
        <w:t xml:space="preserve">第四章</w:t>
      </w:r>
      <w:r>
        <w:t xml:space="preserve"> </w:t>
      </w:r>
      <w:r>
        <w:rPr>
          <w:rFonts w:hint="eastAsia"/>
        </w:rPr>
        <w:t xml:space="preserve"> </w:t>
      </w:r>
      <w:r>
        <w:t xml:space="preserve">合同主要条款及格式</w:t>
      </w:r>
      <w:bookmarkEnd w:id="58"/>
      <w:r/>
      <w:r/>
    </w:p>
    <w:p>
      <w:pPr>
        <w:spacing w:line="360" w:lineRule="auto"/>
        <w:rPr>
          <w:rFonts w:eastAsia="宋体"/>
          <w:bCs/>
          <w:sz w:val="21"/>
          <w:szCs w:val="24"/>
        </w:rPr>
      </w:pPr>
      <w:r>
        <w:rPr>
          <w:rFonts w:eastAsia="宋体"/>
          <w:bCs/>
          <w:sz w:val="24"/>
          <w:szCs w:val="24"/>
          <w:u w:val="single"/>
        </w:rPr>
        <w:t xml:space="preserve">以下为成交后签订本项目合同的通用条款，成交人不得提出实质性的修改，关于专用条款将由采购人与供应商结合本项目</w:t>
      </w:r>
      <w:r>
        <w:rPr>
          <w:rFonts w:hint="eastAsia" w:eastAsia="宋体"/>
          <w:bCs/>
          <w:sz w:val="24"/>
          <w:szCs w:val="24"/>
          <w:u w:val="single"/>
        </w:rPr>
        <w:t xml:space="preserve">采购需求和响应文件</w:t>
      </w:r>
      <w:r>
        <w:rPr>
          <w:rFonts w:eastAsia="宋体"/>
          <w:bCs/>
          <w:sz w:val="24"/>
          <w:szCs w:val="24"/>
          <w:u w:val="single"/>
        </w:rPr>
        <w:t xml:space="preserve">签订</w:t>
      </w:r>
      <w:r>
        <w:rPr>
          <w:rFonts w:eastAsia="宋体"/>
          <w:bCs/>
          <w:sz w:val="24"/>
          <w:szCs w:val="24"/>
        </w:rPr>
        <w:t xml:space="preserve">。</w:t>
      </w:r>
      <w:r/>
    </w:p>
    <w:p>
      <w:pPr>
        <w:jc w:val="center"/>
        <w:keepLines/>
        <w:keepNext/>
        <w:spacing w:line="360" w:lineRule="auto"/>
        <w:rPr>
          <w:rFonts w:eastAsia="黑体"/>
          <w:bCs/>
          <w:sz w:val="32"/>
          <w:szCs w:val="32"/>
        </w:rPr>
        <w:outlineLvl w:val="1"/>
      </w:pPr>
      <w:r/>
      <w:bookmarkStart w:id="71" w:name="_Toc22589"/>
      <w:r/>
      <w:bookmarkStart w:id="72" w:name="_Toc497387421"/>
      <w:r/>
      <w:bookmarkStart w:id="73" w:name="_Toc497396658"/>
      <w:r/>
      <w:bookmarkStart w:id="74" w:name="_Toc497381617"/>
      <w:r/>
      <w:bookmarkStart w:id="75" w:name="_Toc28318"/>
      <w:r/>
      <w:bookmarkStart w:id="76" w:name="_Toc497384756"/>
      <w:r/>
      <w:bookmarkStart w:id="77" w:name="_Toc497385034"/>
      <w:r/>
      <w:bookmarkStart w:id="78" w:name="_Toc2413"/>
      <w:r/>
      <w:bookmarkStart w:id="79" w:name="_Toc497396425"/>
      <w:r/>
      <w:bookmarkStart w:id="80" w:name="_Toc497384862"/>
      <w:r>
        <w:rPr>
          <w:rFonts w:eastAsia="黑体"/>
          <w:bCs/>
          <w:sz w:val="32"/>
          <w:szCs w:val="32"/>
        </w:rPr>
        <w:t xml:space="preserve">第1节通用合同条款</w:t>
      </w:r>
      <w:bookmarkEnd w:id="71"/>
      <w:r/>
      <w:bookmarkEnd w:id="72"/>
      <w:r/>
      <w:bookmarkEnd w:id="73"/>
      <w:r/>
      <w:bookmarkEnd w:id="74"/>
      <w:r/>
      <w:bookmarkEnd w:id="75"/>
      <w:r/>
      <w:bookmarkEnd w:id="76"/>
      <w:r/>
      <w:bookmarkEnd w:id="77"/>
      <w:r/>
      <w:bookmarkEnd w:id="78"/>
      <w:r/>
      <w:bookmarkEnd w:id="79"/>
      <w:r/>
      <w:bookmarkEnd w:id="80"/>
      <w:r/>
      <w:r/>
    </w:p>
    <w:p>
      <w:pPr>
        <w:ind w:left="116"/>
        <w:keepLines/>
        <w:keepNext/>
        <w:spacing w:line="360" w:lineRule="auto"/>
        <w:rPr>
          <w:rFonts w:eastAsia="黑体"/>
          <w:bCs/>
          <w:sz w:val="32"/>
          <w:szCs w:val="32"/>
        </w:rPr>
        <w:outlineLvl w:val="1"/>
      </w:pPr>
      <w:r/>
      <w:bookmarkStart w:id="81" w:name="_Toc497384863"/>
      <w:r/>
      <w:bookmarkStart w:id="82" w:name="_Toc497396659"/>
      <w:r/>
      <w:bookmarkStart w:id="83" w:name="_Toc497385035"/>
      <w:r/>
      <w:bookmarkStart w:id="84" w:name="_Toc497387422"/>
      <w:r/>
      <w:bookmarkStart w:id="85" w:name="_Toc6694"/>
      <w:r/>
      <w:bookmarkStart w:id="86" w:name="_Toc30005"/>
      <w:r/>
      <w:bookmarkStart w:id="87" w:name="_Toc497381618"/>
      <w:r/>
      <w:bookmarkStart w:id="88" w:name="_Toc18483"/>
      <w:r/>
      <w:bookmarkStart w:id="89" w:name="_Toc497396426"/>
      <w:r>
        <w:rPr>
          <w:rFonts w:eastAsia="黑体"/>
          <w:bCs/>
          <w:sz w:val="32"/>
          <w:szCs w:val="32"/>
        </w:rPr>
        <w:t xml:space="preserve">1.一般约定</w:t>
      </w:r>
      <w:bookmarkEnd w:id="81"/>
      <w:r/>
      <w:bookmarkEnd w:id="82"/>
      <w:r/>
      <w:bookmarkEnd w:id="83"/>
      <w:r/>
      <w:bookmarkEnd w:id="84"/>
      <w:r/>
      <w:bookmarkEnd w:id="85"/>
      <w:r/>
      <w:bookmarkEnd w:id="86"/>
      <w:r/>
      <w:bookmarkEnd w:id="87"/>
      <w:r/>
      <w:bookmarkEnd w:id="88"/>
      <w:r/>
      <w:bookmarkEnd w:id="89"/>
      <w:r/>
      <w:r/>
    </w:p>
    <w:p>
      <w:pPr>
        <w:keepLines/>
        <w:keepNext/>
        <w:spacing w:line="360" w:lineRule="auto"/>
        <w:rPr>
          <w:rFonts w:eastAsia="黑体"/>
          <w:bCs/>
          <w:sz w:val="28"/>
          <w:szCs w:val="28"/>
        </w:rPr>
        <w:outlineLvl w:val="2"/>
      </w:pPr>
      <w:r/>
      <w:bookmarkStart w:id="90" w:name="_Toc30903"/>
      <w:r/>
      <w:bookmarkStart w:id="91" w:name="_Toc1068"/>
      <w:r/>
      <w:bookmarkStart w:id="92" w:name="_Toc497387423"/>
      <w:r/>
      <w:bookmarkStart w:id="93" w:name="_Toc497396660"/>
      <w:r/>
      <w:bookmarkStart w:id="94" w:name="_Toc493082624"/>
      <w:r/>
      <w:bookmarkStart w:id="95" w:name="_Toc497396427"/>
      <w:r/>
      <w:bookmarkStart w:id="96" w:name="_Toc6616"/>
      <w:r>
        <w:rPr>
          <w:rFonts w:eastAsia="黑体"/>
          <w:bCs/>
          <w:sz w:val="28"/>
          <w:szCs w:val="28"/>
        </w:rPr>
        <w:t xml:space="preserve">1.1词语定义</w:t>
      </w:r>
      <w:bookmarkEnd w:id="90"/>
      <w:r/>
      <w:bookmarkEnd w:id="91"/>
      <w:r/>
      <w:bookmarkEnd w:id="92"/>
      <w:r/>
      <w:bookmarkEnd w:id="93"/>
      <w:r/>
      <w:bookmarkEnd w:id="94"/>
      <w:r/>
      <w:bookmarkEnd w:id="95"/>
      <w:r/>
      <w:bookmarkEnd w:id="96"/>
      <w:r/>
      <w:r/>
    </w:p>
    <w:p>
      <w:pPr>
        <w:ind w:left="430" w:hanging="10"/>
        <w:spacing w:line="360" w:lineRule="auto"/>
        <w:rPr>
          <w:rFonts w:eastAsia="宋体"/>
          <w:sz w:val="21"/>
          <w:szCs w:val="24"/>
        </w:rPr>
      </w:pPr>
      <w:r>
        <w:rPr>
          <w:rFonts w:eastAsia="宋体"/>
          <w:sz w:val="21"/>
          <w:szCs w:val="24"/>
        </w:rPr>
        <w:t xml:space="preserve">除专用合同条款另有约定外，合同中的下列词语应具有本款所赋予的含义。</w:t>
      </w:r>
      <w:r/>
    </w:p>
    <w:p>
      <w:pPr>
        <w:ind w:left="417" w:hanging="10"/>
        <w:spacing w:line="360" w:lineRule="auto"/>
        <w:rPr>
          <w:rFonts w:eastAsia="宋体"/>
          <w:sz w:val="21"/>
          <w:szCs w:val="24"/>
        </w:rPr>
      </w:pPr>
      <w:r>
        <w:rPr>
          <w:rFonts w:eastAsia="Times New Roman"/>
          <w:b/>
          <w:sz w:val="21"/>
          <w:szCs w:val="24"/>
        </w:rPr>
        <w:t xml:space="preserve">1.1.1 </w:t>
      </w:r>
      <w:r>
        <w:rPr>
          <w:rFonts w:eastAsia="宋体"/>
          <w:sz w:val="21"/>
          <w:szCs w:val="24"/>
        </w:rPr>
        <w:t xml:space="preserve">合同</w:t>
      </w:r>
      <w:r/>
    </w:p>
    <w:p>
      <w:pPr>
        <w:ind w:left="-15" w:firstLine="420"/>
        <w:spacing w:line="360" w:lineRule="auto"/>
        <w:rPr>
          <w:rFonts w:eastAsia="宋体"/>
          <w:sz w:val="21"/>
          <w:szCs w:val="24"/>
        </w:rPr>
      </w:pPr>
      <w:r>
        <w:rPr>
          <w:rFonts w:eastAsia="Times New Roman"/>
          <w:sz w:val="21"/>
          <w:szCs w:val="24"/>
        </w:rPr>
        <w:t xml:space="preserve">1.1.1.1</w:t>
      </w:r>
      <w:r>
        <w:rPr>
          <w:rFonts w:eastAsia="宋体"/>
          <w:sz w:val="21"/>
          <w:szCs w:val="24"/>
        </w:rPr>
        <w:t xml:space="preserve">合同文件（或称合同）：指合同协议书、中标通知书、投标函、商务和技术偏差表、专用合同条款、通用合同条款、供货要求、分项报价表、中标设备技术性能指标的详细描述、技术服务和质保期服务计划，以及其他构成合同组成部分的文件。</w:t>
      </w:r>
      <w:r/>
    </w:p>
    <w:p>
      <w:pPr>
        <w:ind w:left="430" w:hanging="10"/>
        <w:spacing w:line="360" w:lineRule="auto"/>
        <w:rPr>
          <w:rFonts w:eastAsia="宋体"/>
          <w:sz w:val="21"/>
          <w:szCs w:val="24"/>
        </w:rPr>
      </w:pPr>
      <w:r>
        <w:rPr>
          <w:rFonts w:eastAsia="Times New Roman"/>
          <w:sz w:val="21"/>
          <w:szCs w:val="24"/>
        </w:rPr>
        <w:t xml:space="preserve">1.1.1.2</w:t>
      </w:r>
      <w:r>
        <w:rPr>
          <w:rFonts w:eastAsia="宋体"/>
          <w:sz w:val="21"/>
          <w:szCs w:val="24"/>
        </w:rPr>
        <w:t xml:space="preserve">合同协议书：指买方和卖方共同签署的合同协议书。</w:t>
      </w:r>
      <w:r/>
    </w:p>
    <w:p>
      <w:pPr>
        <w:ind w:left="430" w:hanging="10"/>
        <w:spacing w:line="360" w:lineRule="auto"/>
        <w:rPr>
          <w:rFonts w:eastAsia="宋体"/>
          <w:sz w:val="21"/>
          <w:szCs w:val="24"/>
        </w:rPr>
      </w:pPr>
      <w:r>
        <w:rPr>
          <w:rFonts w:eastAsia="Times New Roman"/>
          <w:sz w:val="21"/>
          <w:szCs w:val="24"/>
        </w:rPr>
        <w:t xml:space="preserve">1.1.1.3</w:t>
      </w:r>
      <w:r>
        <w:rPr>
          <w:rFonts w:eastAsia="宋体"/>
          <w:sz w:val="21"/>
          <w:szCs w:val="24"/>
        </w:rPr>
        <w:t xml:space="preserve">中标通知书：指买方通知卖方中标的函件。</w:t>
      </w:r>
      <w:r/>
    </w:p>
    <w:p>
      <w:pPr>
        <w:ind w:left="430" w:hanging="10"/>
        <w:spacing w:line="360" w:lineRule="auto"/>
        <w:rPr>
          <w:rFonts w:eastAsia="宋体"/>
          <w:sz w:val="21"/>
          <w:szCs w:val="24"/>
        </w:rPr>
      </w:pPr>
      <w:r>
        <w:rPr>
          <w:rFonts w:eastAsia="Times New Roman"/>
          <w:sz w:val="21"/>
          <w:szCs w:val="24"/>
        </w:rPr>
        <w:t xml:space="preserve">1.1.1.4</w:t>
      </w:r>
      <w:r>
        <w:rPr>
          <w:rFonts w:eastAsia="宋体"/>
          <w:sz w:val="21"/>
          <w:szCs w:val="24"/>
        </w:rPr>
        <w:t xml:space="preserve">投标函：指由卖方填写并签署的，名为</w:t>
      </w:r>
      <w:r>
        <w:rPr>
          <w:rFonts w:hint="eastAsia" w:eastAsia="宋体"/>
          <w:sz w:val="21"/>
          <w:szCs w:val="24"/>
        </w:rPr>
        <w:t xml:space="preserve">“</w:t>
      </w:r>
      <w:r>
        <w:rPr>
          <w:rFonts w:eastAsia="宋体"/>
          <w:sz w:val="21"/>
          <w:szCs w:val="24"/>
        </w:rPr>
        <w:t xml:space="preserve">投标函</w:t>
      </w:r>
      <w:r>
        <w:rPr>
          <w:rFonts w:hint="eastAsia" w:eastAsia="宋体"/>
          <w:sz w:val="21"/>
          <w:szCs w:val="24"/>
        </w:rPr>
        <w:t xml:space="preserve">”</w:t>
      </w:r>
      <w:r>
        <w:rPr>
          <w:rFonts w:eastAsia="宋体"/>
          <w:sz w:val="21"/>
          <w:szCs w:val="24"/>
        </w:rPr>
        <w:t xml:space="preserve">的函件。</w:t>
      </w:r>
      <w:r/>
    </w:p>
    <w:p>
      <w:pPr>
        <w:ind w:left="430" w:hanging="10"/>
        <w:spacing w:line="360" w:lineRule="auto"/>
        <w:rPr>
          <w:rFonts w:eastAsia="宋体"/>
          <w:sz w:val="21"/>
          <w:szCs w:val="24"/>
        </w:rPr>
      </w:pPr>
      <w:r>
        <w:rPr>
          <w:rFonts w:eastAsia="Times New Roman"/>
          <w:sz w:val="21"/>
          <w:szCs w:val="24"/>
        </w:rPr>
        <w:t xml:space="preserve">1.1.1.5</w:t>
      </w:r>
      <w:r>
        <w:rPr>
          <w:rFonts w:eastAsia="宋体"/>
          <w:sz w:val="21"/>
          <w:szCs w:val="24"/>
        </w:rPr>
        <w:t xml:space="preserve">商务和技术偏差表：指卖方投标文件中的商务和技术偏差表。</w:t>
      </w:r>
      <w:r/>
    </w:p>
    <w:p>
      <w:pPr>
        <w:ind w:left="430" w:hanging="10"/>
        <w:spacing w:line="360" w:lineRule="auto"/>
        <w:rPr>
          <w:rFonts w:eastAsia="宋体"/>
          <w:sz w:val="21"/>
          <w:szCs w:val="24"/>
        </w:rPr>
      </w:pPr>
      <w:r>
        <w:rPr>
          <w:rFonts w:eastAsia="Times New Roman"/>
          <w:sz w:val="21"/>
          <w:szCs w:val="24"/>
        </w:rPr>
        <w:t xml:space="preserve">1.1.1.6</w:t>
      </w:r>
      <w:r>
        <w:rPr>
          <w:rFonts w:eastAsia="宋体"/>
          <w:sz w:val="21"/>
          <w:szCs w:val="24"/>
        </w:rPr>
        <w:t xml:space="preserve">供货要求：指合同文件中名为</w:t>
      </w:r>
      <w:r>
        <w:rPr>
          <w:rFonts w:hint="eastAsia" w:eastAsia="宋体"/>
          <w:sz w:val="21"/>
          <w:szCs w:val="24"/>
        </w:rPr>
        <w:t xml:space="preserve">“</w:t>
      </w:r>
      <w:r>
        <w:rPr>
          <w:rFonts w:eastAsia="宋体"/>
          <w:sz w:val="21"/>
          <w:szCs w:val="24"/>
        </w:rPr>
        <w:t xml:space="preserve">供货要求</w:t>
      </w:r>
      <w:r>
        <w:rPr>
          <w:rFonts w:hint="eastAsia" w:eastAsia="宋体"/>
          <w:sz w:val="21"/>
          <w:szCs w:val="24"/>
        </w:rPr>
        <w:t xml:space="preserve">”</w:t>
      </w:r>
      <w:r>
        <w:rPr>
          <w:rFonts w:eastAsia="宋体"/>
          <w:sz w:val="21"/>
          <w:szCs w:val="24"/>
        </w:rPr>
        <w:t xml:space="preserve">的文件。</w:t>
      </w:r>
      <w:r/>
    </w:p>
    <w:p>
      <w:pPr>
        <w:ind w:left="-15" w:firstLine="420"/>
        <w:spacing w:line="360" w:lineRule="auto"/>
        <w:rPr>
          <w:rFonts w:eastAsia="宋体"/>
          <w:sz w:val="21"/>
          <w:szCs w:val="24"/>
        </w:rPr>
      </w:pPr>
      <w:r>
        <w:rPr>
          <w:rFonts w:eastAsia="Times New Roman"/>
          <w:sz w:val="21"/>
          <w:szCs w:val="24"/>
        </w:rPr>
        <w:t xml:space="preserve">1.1.1.7</w:t>
      </w:r>
      <w:r>
        <w:rPr>
          <w:rFonts w:eastAsia="宋体"/>
          <w:sz w:val="21"/>
          <w:szCs w:val="24"/>
        </w:rPr>
        <w:t xml:space="preserve">中标设备技术性能指标的详细描述：指卖方投标文件中的投标设备技术性能指标的详细描述。</w:t>
      </w:r>
      <w:r/>
    </w:p>
    <w:p>
      <w:pPr>
        <w:ind w:left="430" w:hanging="10"/>
        <w:spacing w:line="360" w:lineRule="auto"/>
        <w:rPr>
          <w:rFonts w:eastAsia="宋体"/>
          <w:sz w:val="21"/>
          <w:szCs w:val="24"/>
        </w:rPr>
      </w:pPr>
      <w:r>
        <w:rPr>
          <w:rFonts w:eastAsia="Times New Roman"/>
          <w:sz w:val="21"/>
          <w:szCs w:val="24"/>
        </w:rPr>
        <w:t xml:space="preserve">1.1.1.8</w:t>
      </w:r>
      <w:r>
        <w:rPr>
          <w:rFonts w:eastAsia="宋体"/>
          <w:sz w:val="21"/>
          <w:szCs w:val="24"/>
        </w:rPr>
        <w:t xml:space="preserve">技术服务和质保期服务计划：指卖方投标文件中的技术服务和质保期服务计划。</w:t>
      </w:r>
      <w:r/>
    </w:p>
    <w:p>
      <w:pPr>
        <w:ind w:left="430" w:hanging="10"/>
        <w:spacing w:line="360" w:lineRule="auto"/>
        <w:rPr>
          <w:rFonts w:eastAsia="宋体"/>
          <w:sz w:val="21"/>
          <w:szCs w:val="24"/>
        </w:rPr>
      </w:pPr>
      <w:r>
        <w:rPr>
          <w:rFonts w:eastAsia="Times New Roman"/>
          <w:sz w:val="21"/>
          <w:szCs w:val="24"/>
        </w:rPr>
        <w:t xml:space="preserve">1.1.1.9</w:t>
      </w:r>
      <w:r>
        <w:rPr>
          <w:rFonts w:eastAsia="宋体"/>
          <w:sz w:val="21"/>
          <w:szCs w:val="24"/>
        </w:rPr>
        <w:t xml:space="preserve">分项报价表：指卖方投标文件中的分项报价表。</w:t>
      </w:r>
      <w:r/>
    </w:p>
    <w:p>
      <w:pPr>
        <w:ind w:left="430" w:hanging="10"/>
        <w:spacing w:line="360" w:lineRule="auto"/>
        <w:rPr>
          <w:rFonts w:eastAsia="宋体"/>
          <w:sz w:val="21"/>
          <w:szCs w:val="24"/>
        </w:rPr>
      </w:pPr>
      <w:r>
        <w:rPr>
          <w:rFonts w:eastAsia="Times New Roman"/>
          <w:sz w:val="21"/>
          <w:szCs w:val="24"/>
        </w:rPr>
        <w:t xml:space="preserve">1.1.1.10</w:t>
      </w:r>
      <w:r>
        <w:rPr>
          <w:rFonts w:eastAsia="宋体"/>
          <w:sz w:val="21"/>
          <w:szCs w:val="24"/>
        </w:rPr>
        <w:t xml:space="preserve">其他合同文件：指经合同双方当事人确认构成合同文件的其他文件。</w:t>
      </w:r>
      <w:r/>
    </w:p>
    <w:p>
      <w:pPr>
        <w:ind w:left="432" w:hanging="10"/>
        <w:spacing w:line="360" w:lineRule="auto"/>
        <w:rPr>
          <w:rFonts w:eastAsia="宋体"/>
          <w:sz w:val="21"/>
          <w:szCs w:val="24"/>
        </w:rPr>
      </w:pPr>
      <w:r>
        <w:rPr>
          <w:rFonts w:eastAsia="Times New Roman"/>
          <w:b/>
          <w:sz w:val="21"/>
          <w:szCs w:val="24"/>
        </w:rPr>
        <w:t xml:space="preserve">1.1.2</w:t>
      </w:r>
      <w:r>
        <w:rPr>
          <w:rFonts w:eastAsia="宋体"/>
          <w:sz w:val="21"/>
          <w:szCs w:val="24"/>
        </w:rPr>
        <w:t xml:space="preserve">合同当事人</w:t>
      </w:r>
      <w:r/>
    </w:p>
    <w:p>
      <w:pPr>
        <w:ind w:left="430" w:hanging="10"/>
        <w:spacing w:line="360" w:lineRule="auto"/>
        <w:rPr>
          <w:rFonts w:eastAsia="宋体"/>
          <w:sz w:val="21"/>
          <w:szCs w:val="24"/>
        </w:rPr>
      </w:pPr>
      <w:r>
        <w:rPr>
          <w:rFonts w:eastAsia="Times New Roman"/>
          <w:sz w:val="21"/>
          <w:szCs w:val="24"/>
        </w:rPr>
        <w:t xml:space="preserve">1.1.2.1</w:t>
      </w:r>
      <w:r>
        <w:rPr>
          <w:rFonts w:eastAsia="宋体"/>
          <w:sz w:val="21"/>
          <w:szCs w:val="24"/>
        </w:rPr>
        <w:t xml:space="preserve">合同当事人：指买方和（或）卖方。</w:t>
      </w:r>
      <w:r/>
    </w:p>
    <w:p>
      <w:pPr>
        <w:ind w:left="-15" w:firstLine="420"/>
        <w:spacing w:line="360" w:lineRule="auto"/>
        <w:rPr>
          <w:rFonts w:eastAsia="宋体"/>
          <w:sz w:val="21"/>
          <w:szCs w:val="24"/>
        </w:rPr>
      </w:pPr>
      <w:r>
        <w:rPr>
          <w:rFonts w:eastAsia="Times New Roman"/>
          <w:sz w:val="21"/>
          <w:szCs w:val="24"/>
        </w:rPr>
        <w:t xml:space="preserve">1.1.2.2</w:t>
      </w:r>
      <w:r>
        <w:rPr>
          <w:rFonts w:eastAsia="宋体"/>
          <w:sz w:val="21"/>
          <w:szCs w:val="24"/>
        </w:rPr>
        <w:t xml:space="preserve">买方：指与卖方签订合同协议书，购买合同设备和技术服务和质保期服务的当事人，及其合法继承人。</w:t>
      </w:r>
      <w:r/>
    </w:p>
    <w:p>
      <w:pPr>
        <w:ind w:left="-15" w:firstLine="420"/>
        <w:spacing w:line="360" w:lineRule="auto"/>
        <w:rPr>
          <w:rFonts w:eastAsia="宋体"/>
          <w:sz w:val="21"/>
          <w:szCs w:val="24"/>
        </w:rPr>
      </w:pPr>
      <w:r>
        <w:rPr>
          <w:rFonts w:eastAsia="Times New Roman"/>
          <w:sz w:val="21"/>
          <w:szCs w:val="24"/>
        </w:rPr>
        <w:t xml:space="preserve">1.1.2.3</w:t>
      </w:r>
      <w:r>
        <w:rPr>
          <w:rFonts w:eastAsia="宋体"/>
          <w:sz w:val="21"/>
          <w:szCs w:val="24"/>
        </w:rPr>
        <w:t xml:space="preserve">卖方：指与买方签订合同协议书，提供合同设备和技术服务和质保期服务的当事人，及其合法继承人。</w:t>
      </w:r>
      <w:r/>
    </w:p>
    <w:p>
      <w:pPr>
        <w:ind w:left="417" w:hanging="10"/>
        <w:spacing w:line="360" w:lineRule="auto"/>
        <w:rPr>
          <w:rFonts w:eastAsia="宋体"/>
          <w:sz w:val="21"/>
          <w:szCs w:val="24"/>
        </w:rPr>
      </w:pPr>
      <w:r>
        <w:rPr>
          <w:rFonts w:eastAsia="Times New Roman"/>
          <w:b/>
          <w:sz w:val="21"/>
          <w:szCs w:val="24"/>
        </w:rPr>
        <w:t xml:space="preserve">1.1.3</w:t>
      </w:r>
      <w:r>
        <w:rPr>
          <w:rFonts w:eastAsia="宋体"/>
          <w:sz w:val="21"/>
          <w:szCs w:val="24"/>
        </w:rPr>
        <w:t xml:space="preserve">合同价格</w:t>
      </w:r>
      <w:r/>
    </w:p>
    <w:p>
      <w:pPr>
        <w:ind w:left="430" w:hanging="10"/>
        <w:spacing w:line="360" w:lineRule="auto"/>
        <w:rPr>
          <w:rFonts w:eastAsia="宋体"/>
          <w:sz w:val="21"/>
          <w:szCs w:val="24"/>
        </w:rPr>
      </w:pPr>
      <w:r>
        <w:rPr>
          <w:rFonts w:eastAsia="Times New Roman"/>
          <w:sz w:val="21"/>
          <w:szCs w:val="24"/>
        </w:rPr>
        <w:t xml:space="preserve">1.1.3.1</w:t>
      </w:r>
      <w:r>
        <w:rPr>
          <w:rFonts w:eastAsia="宋体"/>
          <w:sz w:val="21"/>
          <w:szCs w:val="24"/>
        </w:rPr>
        <w:t xml:space="preserve">签约合同价：是签订合同时合同协议书中写明的合同总金额。</w:t>
      </w:r>
      <w:r/>
    </w:p>
    <w:p>
      <w:pPr>
        <w:ind w:left="430" w:hanging="10"/>
        <w:spacing w:line="360" w:lineRule="auto"/>
        <w:rPr>
          <w:rFonts w:eastAsia="宋体"/>
          <w:sz w:val="21"/>
          <w:szCs w:val="24"/>
        </w:rPr>
      </w:pPr>
      <w:r>
        <w:rPr>
          <w:rFonts w:eastAsia="Times New Roman"/>
          <w:sz w:val="21"/>
          <w:szCs w:val="24"/>
        </w:rPr>
        <w:t xml:space="preserve">1.1.3.2</w:t>
      </w:r>
      <w:r>
        <w:rPr>
          <w:rFonts w:eastAsia="宋体"/>
          <w:sz w:val="21"/>
          <w:szCs w:val="24"/>
        </w:rPr>
        <w:t xml:space="preserve">合同价格：指卖方按合同约定履行了全部合同义务后，买方应付给卖方的金额。</w:t>
      </w:r>
      <w:r/>
    </w:p>
    <w:p>
      <w:pPr>
        <w:ind w:left="430" w:hanging="10"/>
        <w:spacing w:line="360" w:lineRule="auto"/>
        <w:rPr>
          <w:rFonts w:eastAsia="宋体"/>
          <w:sz w:val="21"/>
          <w:szCs w:val="24"/>
        </w:rPr>
      </w:pPr>
      <w:r>
        <w:rPr>
          <w:rFonts w:eastAsia="Times New Roman"/>
          <w:sz w:val="21"/>
          <w:szCs w:val="24"/>
        </w:rPr>
        <w:t xml:space="preserve">1.1.4</w:t>
      </w:r>
      <w:r>
        <w:rPr>
          <w:rFonts w:eastAsia="宋体"/>
          <w:sz w:val="21"/>
          <w:szCs w:val="24"/>
        </w:rPr>
        <w:t xml:space="preserve">合同设备：指卖方按合同约定应向买方提供的设备、装置、备品、备件、易损易耗件、配套使用的软件或其他辅助电子应用程序及技术资料，或其中任何一部分。</w:t>
      </w:r>
      <w:r/>
    </w:p>
    <w:p>
      <w:pPr>
        <w:ind w:left="-15" w:firstLine="420"/>
        <w:spacing w:line="360" w:lineRule="auto"/>
        <w:rPr>
          <w:rFonts w:eastAsia="宋体"/>
          <w:sz w:val="21"/>
          <w:szCs w:val="24"/>
        </w:rPr>
      </w:pPr>
      <w:r>
        <w:rPr>
          <w:rFonts w:eastAsia="Times New Roman"/>
          <w:sz w:val="21"/>
          <w:szCs w:val="24"/>
        </w:rPr>
        <w:t xml:space="preserve">1.1.5</w:t>
      </w:r>
      <w:r>
        <w:rPr>
          <w:rFonts w:eastAsia="宋体"/>
          <w:sz w:val="21"/>
          <w:szCs w:val="24"/>
        </w:rPr>
        <w:t xml:space="preserve">技术资料：指各种纸质及电子载体的与合同设备的设计、检验、安装、调试、考核、操作、维修以及保养等有关的技术指标、规格、图纸和说明文件。</w:t>
      </w:r>
      <w:r/>
    </w:p>
    <w:p>
      <w:pPr>
        <w:ind w:left="-15" w:firstLine="420"/>
        <w:spacing w:line="360" w:lineRule="auto"/>
        <w:rPr>
          <w:rFonts w:eastAsia="宋体"/>
          <w:sz w:val="21"/>
          <w:szCs w:val="24"/>
        </w:rPr>
      </w:pPr>
      <w:r>
        <w:rPr>
          <w:rFonts w:eastAsia="Times New Roman"/>
          <w:sz w:val="21"/>
          <w:szCs w:val="24"/>
        </w:rPr>
        <w:t xml:space="preserve">1.1.6</w:t>
      </w:r>
      <w:r>
        <w:rPr>
          <w:rFonts w:eastAsia="宋体"/>
          <w:sz w:val="21"/>
          <w:szCs w:val="24"/>
        </w:rPr>
        <w:t xml:space="preserve">安装：指对合同设备进行的组装、连接以及根据需要将合同设备固定在施工场地内一定的位置上，使其就位并与相关设备、工程实现连接。</w:t>
      </w:r>
      <w:r/>
    </w:p>
    <w:p>
      <w:pPr>
        <w:ind w:left="430" w:hanging="10"/>
        <w:spacing w:line="360" w:lineRule="auto"/>
        <w:rPr>
          <w:rFonts w:eastAsia="宋体"/>
          <w:sz w:val="21"/>
          <w:szCs w:val="24"/>
        </w:rPr>
      </w:pPr>
      <w:r>
        <w:rPr>
          <w:rFonts w:eastAsia="Times New Roman"/>
          <w:sz w:val="21"/>
          <w:szCs w:val="24"/>
        </w:rPr>
        <w:t xml:space="preserve">1.1.7</w:t>
      </w:r>
      <w:r>
        <w:rPr>
          <w:rFonts w:eastAsia="宋体"/>
          <w:sz w:val="21"/>
          <w:szCs w:val="24"/>
        </w:rPr>
        <w:t xml:space="preserve">调试：指在合同设备安装完成后，对合同设备所进行的调校和测试。</w:t>
      </w:r>
      <w:r/>
    </w:p>
    <w:p>
      <w:pPr>
        <w:ind w:left="-15" w:firstLine="420"/>
        <w:spacing w:line="360" w:lineRule="auto"/>
        <w:rPr>
          <w:rFonts w:eastAsia="宋体"/>
          <w:sz w:val="21"/>
          <w:szCs w:val="24"/>
        </w:rPr>
      </w:pPr>
      <w:r>
        <w:rPr>
          <w:rFonts w:eastAsia="Times New Roman"/>
          <w:sz w:val="21"/>
          <w:szCs w:val="24"/>
        </w:rPr>
        <w:t xml:space="preserve">1.1.8</w:t>
      </w:r>
      <w:r>
        <w:rPr>
          <w:rFonts w:eastAsia="宋体"/>
          <w:sz w:val="21"/>
          <w:szCs w:val="24"/>
        </w:rPr>
        <w:t xml:space="preserve">考核：指在合同设备调试完成后，对合同设备进行的用于确定其是否达到合同约定的技术性能考核指标的考核。</w:t>
      </w:r>
      <w:r/>
    </w:p>
    <w:p>
      <w:pPr>
        <w:ind w:left="-15" w:firstLine="420"/>
        <w:spacing w:line="360" w:lineRule="auto"/>
        <w:rPr>
          <w:rFonts w:eastAsia="宋体"/>
          <w:sz w:val="21"/>
          <w:szCs w:val="24"/>
        </w:rPr>
      </w:pPr>
      <w:r>
        <w:rPr>
          <w:rFonts w:eastAsia="Times New Roman"/>
          <w:sz w:val="21"/>
          <w:szCs w:val="24"/>
        </w:rPr>
        <w:t xml:space="preserve">1.1.9</w:t>
      </w:r>
      <w:r>
        <w:rPr>
          <w:rFonts w:eastAsia="宋体"/>
          <w:sz w:val="21"/>
          <w:szCs w:val="24"/>
        </w:rPr>
        <w:t xml:space="preserve">验收：指合同设备通过考核达到合同约定的技术性能考核指标后，买方作出接受合同设备的确认。</w:t>
      </w:r>
      <w:r/>
    </w:p>
    <w:p>
      <w:pPr>
        <w:ind w:left="-15" w:firstLine="420"/>
        <w:spacing w:line="360" w:lineRule="auto"/>
        <w:rPr>
          <w:rFonts w:eastAsia="宋体"/>
          <w:sz w:val="21"/>
          <w:szCs w:val="24"/>
        </w:rPr>
      </w:pPr>
      <w:r>
        <w:rPr>
          <w:rFonts w:eastAsia="Times New Roman"/>
          <w:sz w:val="21"/>
          <w:szCs w:val="24"/>
        </w:rPr>
        <w:t xml:space="preserve">1.1.10</w:t>
      </w:r>
      <w:r>
        <w:rPr>
          <w:rFonts w:eastAsia="宋体"/>
          <w:sz w:val="21"/>
          <w:szCs w:val="24"/>
        </w:rPr>
        <w:t xml:space="preserve">技术服务：指卖方按合同约定，在合同设备验收前，向买方提供的安装、调试服务，或者在由买方负责的安装、调试、考核中对买方进行的技术指导、协助、监督和培训等。</w:t>
      </w:r>
      <w:r/>
    </w:p>
    <w:p>
      <w:pPr>
        <w:ind w:left="-15" w:firstLine="420"/>
        <w:spacing w:line="360" w:lineRule="auto"/>
        <w:rPr>
          <w:rFonts w:eastAsia="宋体"/>
          <w:sz w:val="21"/>
          <w:szCs w:val="24"/>
        </w:rPr>
      </w:pPr>
      <w:r>
        <w:rPr>
          <w:rFonts w:eastAsia="Times New Roman"/>
          <w:sz w:val="21"/>
          <w:szCs w:val="24"/>
        </w:rPr>
        <w:t xml:space="preserve">1.1.11</w:t>
      </w:r>
      <w:r>
        <w:rPr>
          <w:rFonts w:eastAsia="宋体"/>
          <w:sz w:val="21"/>
          <w:szCs w:val="24"/>
        </w:rPr>
        <w:t xml:space="preserve">质量保证期：指合同设备验收后，卖方按合同约定保证合同设备适当、稳定运行，并负责消除合同设备故障的期限。</w:t>
      </w:r>
      <w:r/>
    </w:p>
    <w:p>
      <w:pPr>
        <w:ind w:left="-15" w:firstLine="420"/>
        <w:spacing w:line="360" w:lineRule="auto"/>
        <w:rPr>
          <w:rFonts w:eastAsia="宋体"/>
          <w:sz w:val="21"/>
          <w:szCs w:val="24"/>
        </w:rPr>
      </w:pPr>
      <w:r>
        <w:rPr>
          <w:rFonts w:eastAsia="Times New Roman"/>
          <w:sz w:val="21"/>
          <w:szCs w:val="24"/>
        </w:rPr>
        <w:t xml:space="preserve">1.1.12</w:t>
      </w:r>
      <w:r>
        <w:rPr>
          <w:rFonts w:eastAsia="宋体"/>
          <w:sz w:val="21"/>
          <w:szCs w:val="24"/>
        </w:rPr>
        <w:t xml:space="preserve">质保期服务：指在质量保证期内，卖方向买方提供的合同设备维护服务、咨询服务、技术指导、协助以及对出现故障的合同设备进行修理或更换的服务。</w:t>
      </w:r>
      <w:r/>
    </w:p>
    <w:p>
      <w:pPr>
        <w:ind w:left="417" w:hanging="10"/>
        <w:spacing w:line="360" w:lineRule="auto"/>
        <w:rPr>
          <w:rFonts w:eastAsia="宋体"/>
          <w:b/>
          <w:sz w:val="21"/>
          <w:szCs w:val="24"/>
        </w:rPr>
      </w:pPr>
      <w:r>
        <w:rPr>
          <w:rFonts w:eastAsia="Times New Roman"/>
          <w:b/>
          <w:sz w:val="21"/>
          <w:szCs w:val="24"/>
        </w:rPr>
        <w:t xml:space="preserve">1.1.13</w:t>
      </w:r>
      <w:r>
        <w:rPr>
          <w:rFonts w:eastAsia="宋体"/>
          <w:b/>
          <w:sz w:val="21"/>
          <w:szCs w:val="24"/>
        </w:rPr>
        <w:t xml:space="preserve">工程</w:t>
      </w:r>
      <w:r/>
    </w:p>
    <w:p>
      <w:pPr>
        <w:ind w:left="430" w:hanging="10"/>
        <w:spacing w:line="360" w:lineRule="auto"/>
        <w:rPr>
          <w:rFonts w:eastAsia="宋体"/>
          <w:sz w:val="21"/>
          <w:szCs w:val="24"/>
        </w:rPr>
      </w:pPr>
      <w:r>
        <w:rPr>
          <w:rFonts w:eastAsia="Times New Roman"/>
          <w:sz w:val="21"/>
          <w:szCs w:val="24"/>
        </w:rPr>
        <w:t xml:space="preserve">1.1.13.1</w:t>
      </w:r>
      <w:r>
        <w:rPr>
          <w:rFonts w:eastAsia="宋体"/>
          <w:sz w:val="21"/>
          <w:szCs w:val="24"/>
        </w:rPr>
        <w:t xml:space="preserve">工程：指在专用合同条款中指明的，安装运行合同设备的工程。</w:t>
      </w:r>
      <w:r/>
    </w:p>
    <w:p>
      <w:pPr>
        <w:ind w:left="430" w:hanging="10"/>
        <w:spacing w:line="360" w:lineRule="auto"/>
        <w:rPr>
          <w:rFonts w:eastAsia="宋体"/>
          <w:sz w:val="21"/>
          <w:szCs w:val="24"/>
        </w:rPr>
      </w:pPr>
      <w:r>
        <w:rPr>
          <w:rFonts w:eastAsia="Times New Roman"/>
          <w:sz w:val="21"/>
          <w:szCs w:val="24"/>
        </w:rPr>
        <w:t xml:space="preserve">1.1.13.2</w:t>
      </w:r>
      <w:r>
        <w:rPr>
          <w:rFonts w:eastAsia="宋体"/>
          <w:sz w:val="21"/>
          <w:szCs w:val="24"/>
        </w:rPr>
        <w:t xml:space="preserve">施工场地（或称工地、施工现场）：指专用合同条款中指明的工程所在场所。</w:t>
      </w:r>
      <w:r/>
    </w:p>
    <w:p>
      <w:pPr>
        <w:ind w:left="-15" w:firstLine="420"/>
        <w:spacing w:line="360" w:lineRule="auto"/>
        <w:rPr>
          <w:rFonts w:eastAsia="宋体"/>
          <w:sz w:val="21"/>
          <w:szCs w:val="24"/>
        </w:rPr>
      </w:pPr>
      <w:r>
        <w:rPr>
          <w:rFonts w:eastAsia="Times New Roman"/>
          <w:sz w:val="21"/>
          <w:szCs w:val="24"/>
        </w:rPr>
        <w:t xml:space="preserve">1.1.14</w:t>
      </w:r>
      <w:r>
        <w:rPr>
          <w:rFonts w:eastAsia="宋体"/>
          <w:sz w:val="21"/>
          <w:szCs w:val="24"/>
        </w:rPr>
        <w:t xml:space="preserve">天（或称日）：除特别指明外，指日历天。合同中按天计算时间的，开始当天不计入，从次日开始计算。合同约定的期间的最后一天是星期日或者其他法定休假日的，以休假日的次日为期间的最后一天。</w:t>
      </w:r>
      <w:r/>
    </w:p>
    <w:p>
      <w:pPr>
        <w:ind w:left="-15" w:firstLine="410"/>
        <w:spacing w:line="360" w:lineRule="auto"/>
        <w:rPr>
          <w:rFonts w:eastAsia="宋体"/>
          <w:sz w:val="21"/>
          <w:szCs w:val="24"/>
        </w:rPr>
      </w:pPr>
      <w:r>
        <w:rPr>
          <w:rFonts w:eastAsia="Times New Roman"/>
          <w:sz w:val="21"/>
          <w:szCs w:val="24"/>
        </w:rPr>
        <w:t xml:space="preserve">1.1.15</w:t>
      </w:r>
      <w:r>
        <w:rPr>
          <w:rFonts w:eastAsia="宋体"/>
          <w:sz w:val="21"/>
          <w:szCs w:val="24"/>
        </w:rPr>
        <w:t xml:space="preserve">月：按照公历月计算。合同中按月计算时间的，开始当天不计入，从次日开始计算。合同约定的期间的最后一天是星期日或者其他法定休假日的，以休假日的次日为期间的最后一天。</w:t>
      </w:r>
      <w:r/>
    </w:p>
    <w:p>
      <w:pPr>
        <w:ind w:left="-15" w:firstLine="420"/>
        <w:spacing w:line="360" w:lineRule="auto"/>
        <w:tabs>
          <w:tab w:val="left" w:pos="8080" w:leader="none"/>
          <w:tab w:val="left" w:pos="8364" w:leader="none"/>
          <w:tab w:val="left" w:pos="8647" w:leader="none"/>
          <w:tab w:val="left" w:pos="8789" w:leader="none"/>
        </w:tabs>
        <w:rPr>
          <w:rFonts w:eastAsia="宋体"/>
          <w:sz w:val="21"/>
          <w:szCs w:val="24"/>
        </w:rPr>
      </w:pPr>
      <w:r>
        <w:rPr>
          <w:rFonts w:eastAsia="Times New Roman"/>
          <w:sz w:val="21"/>
          <w:szCs w:val="24"/>
        </w:rPr>
        <w:t xml:space="preserve">1.1.16</w:t>
      </w:r>
      <w:r>
        <w:rPr>
          <w:rFonts w:eastAsia="宋体"/>
          <w:sz w:val="21"/>
          <w:szCs w:val="24"/>
        </w:rPr>
        <w:t xml:space="preserve">书面形式：指合同文件、信件和数据电文（包括电报、电传、传真、电子数据交换和电子邮件）等可以有形地表现所载内容的形式。</w:t>
      </w:r>
      <w:r/>
    </w:p>
    <w:p>
      <w:pPr>
        <w:keepLines/>
        <w:keepNext/>
        <w:spacing w:line="360" w:lineRule="auto"/>
        <w:rPr>
          <w:rFonts w:eastAsia="黑体"/>
          <w:bCs/>
          <w:sz w:val="28"/>
          <w:szCs w:val="28"/>
        </w:rPr>
        <w:outlineLvl w:val="2"/>
      </w:pPr>
      <w:r/>
      <w:bookmarkStart w:id="97" w:name="_Toc497396428"/>
      <w:r/>
      <w:bookmarkStart w:id="98" w:name="_Toc497387424"/>
      <w:r/>
      <w:bookmarkStart w:id="99" w:name="_Toc493082625"/>
      <w:r/>
      <w:bookmarkStart w:id="100" w:name="_Toc8874"/>
      <w:r/>
      <w:bookmarkStart w:id="101" w:name="_Toc28746"/>
      <w:r/>
      <w:bookmarkStart w:id="102" w:name="_Toc8149"/>
      <w:r/>
      <w:bookmarkStart w:id="103" w:name="_Toc497396661"/>
      <w:r>
        <w:rPr>
          <w:rFonts w:eastAsia="黑体"/>
          <w:bCs/>
          <w:sz w:val="28"/>
          <w:szCs w:val="28"/>
        </w:rPr>
        <w:t xml:space="preserve">1.2语言文字</w:t>
      </w:r>
      <w:bookmarkEnd w:id="97"/>
      <w:r/>
      <w:bookmarkEnd w:id="98"/>
      <w:r/>
      <w:bookmarkEnd w:id="99"/>
      <w:r/>
      <w:bookmarkEnd w:id="100"/>
      <w:r/>
      <w:bookmarkEnd w:id="101"/>
      <w:r/>
      <w:bookmarkEnd w:id="102"/>
      <w:r/>
      <w:bookmarkEnd w:id="103"/>
      <w:r/>
      <w:r/>
    </w:p>
    <w:p>
      <w:pPr>
        <w:ind w:left="430" w:right="103" w:hanging="10"/>
        <w:spacing w:line="360" w:lineRule="auto"/>
        <w:rPr>
          <w:rFonts w:eastAsia="宋体"/>
          <w:sz w:val="21"/>
          <w:szCs w:val="24"/>
        </w:rPr>
      </w:pPr>
      <w:r>
        <w:rPr>
          <w:rFonts w:eastAsia="宋体"/>
          <w:sz w:val="21"/>
          <w:szCs w:val="24"/>
        </w:rPr>
        <w:t xml:space="preserve">合同使用的语言文字为中文。专用术语使用外文的，应附有中文注释。</w:t>
      </w:r>
      <w:r/>
    </w:p>
    <w:p>
      <w:pPr>
        <w:keepLines/>
        <w:keepNext/>
        <w:spacing w:line="360" w:lineRule="auto"/>
        <w:rPr>
          <w:rFonts w:eastAsia="黑体"/>
          <w:bCs/>
          <w:sz w:val="28"/>
          <w:szCs w:val="28"/>
        </w:rPr>
        <w:outlineLvl w:val="2"/>
      </w:pPr>
      <w:r/>
      <w:bookmarkStart w:id="104" w:name="_Toc28455"/>
      <w:r/>
      <w:bookmarkStart w:id="105" w:name="_Toc16654"/>
      <w:r/>
      <w:bookmarkStart w:id="106" w:name="_Toc493082627"/>
      <w:r/>
      <w:bookmarkStart w:id="107" w:name="_Toc497396430"/>
      <w:r/>
      <w:bookmarkStart w:id="108" w:name="_Toc497387426"/>
      <w:r/>
      <w:bookmarkStart w:id="109" w:name="_Toc22513"/>
      <w:r/>
      <w:bookmarkStart w:id="110" w:name="_Toc497396663"/>
      <w:r>
        <w:rPr>
          <w:rFonts w:eastAsia="黑体"/>
          <w:bCs/>
          <w:sz w:val="28"/>
          <w:szCs w:val="28"/>
        </w:rPr>
        <w:t xml:space="preserve">1.3合同文件的优先顺序</w:t>
      </w:r>
      <w:bookmarkEnd w:id="104"/>
      <w:r/>
      <w:bookmarkEnd w:id="105"/>
      <w:r/>
      <w:bookmarkEnd w:id="106"/>
      <w:r/>
      <w:bookmarkEnd w:id="107"/>
      <w:r/>
      <w:bookmarkEnd w:id="108"/>
      <w:r/>
      <w:bookmarkEnd w:id="109"/>
      <w:r/>
      <w:bookmarkEnd w:id="110"/>
      <w:r/>
      <w:r/>
    </w:p>
    <w:p>
      <w:pPr>
        <w:ind w:left="-15" w:right="103" w:firstLine="420"/>
        <w:spacing w:line="360" w:lineRule="auto"/>
        <w:rPr>
          <w:rFonts w:eastAsia="宋体"/>
          <w:sz w:val="21"/>
          <w:szCs w:val="24"/>
        </w:rPr>
      </w:pPr>
      <w:r>
        <w:rPr>
          <w:rFonts w:eastAsia="宋体"/>
          <w:sz w:val="21"/>
          <w:szCs w:val="24"/>
        </w:rPr>
        <w:t xml:space="preserve">组成合同的各项文件应互相解释，互为说明。除专用合同条款另有约定外，解释合同文件的优先顺序如下：</w:t>
      </w:r>
      <w:r/>
    </w:p>
    <w:p>
      <w:pPr>
        <w:ind w:left="-15" w:right="103" w:firstLine="420"/>
        <w:spacing w:line="360" w:lineRule="auto"/>
        <w:rPr>
          <w:rFonts w:eastAsia="宋体"/>
          <w:sz w:val="21"/>
          <w:szCs w:val="24"/>
        </w:rPr>
      </w:pPr>
      <w:r>
        <w:rPr>
          <w:rFonts w:eastAsia="宋体"/>
          <w:sz w:val="21"/>
          <w:szCs w:val="24"/>
        </w:rPr>
        <w:t xml:space="preserve">（1）合同协议书；</w:t>
      </w:r>
      <w:r/>
    </w:p>
    <w:p>
      <w:pPr>
        <w:ind w:left="-15" w:right="103" w:firstLine="420"/>
        <w:spacing w:line="360" w:lineRule="auto"/>
        <w:rPr>
          <w:rFonts w:eastAsia="宋体"/>
          <w:sz w:val="21"/>
          <w:szCs w:val="24"/>
        </w:rPr>
      </w:pPr>
      <w:r>
        <w:rPr>
          <w:rFonts w:eastAsia="宋体"/>
          <w:sz w:val="21"/>
          <w:szCs w:val="24"/>
        </w:rPr>
        <w:t xml:space="preserve">（2）中标通知书；</w:t>
      </w:r>
      <w:r/>
    </w:p>
    <w:p>
      <w:pPr>
        <w:ind w:left="-15" w:right="103" w:firstLine="420"/>
        <w:spacing w:line="360" w:lineRule="auto"/>
        <w:rPr>
          <w:rFonts w:eastAsia="宋体"/>
          <w:sz w:val="21"/>
          <w:szCs w:val="24"/>
        </w:rPr>
      </w:pPr>
      <w:r>
        <w:rPr>
          <w:rFonts w:eastAsia="宋体"/>
          <w:sz w:val="21"/>
          <w:szCs w:val="24"/>
        </w:rPr>
        <w:t xml:space="preserve">（3）投标函；</w:t>
      </w:r>
      <w:r/>
    </w:p>
    <w:p>
      <w:pPr>
        <w:ind w:left="-15" w:right="103" w:firstLine="420"/>
        <w:spacing w:line="360" w:lineRule="auto"/>
        <w:rPr>
          <w:rFonts w:eastAsia="宋体"/>
          <w:sz w:val="21"/>
          <w:szCs w:val="24"/>
        </w:rPr>
      </w:pPr>
      <w:r>
        <w:rPr>
          <w:rFonts w:eastAsia="宋体"/>
          <w:sz w:val="21"/>
          <w:szCs w:val="24"/>
        </w:rPr>
        <w:t xml:space="preserve">（4）商务和技术偏差表；</w:t>
      </w:r>
      <w:r/>
    </w:p>
    <w:p>
      <w:pPr>
        <w:ind w:left="-15" w:right="103" w:firstLine="420"/>
        <w:spacing w:line="360" w:lineRule="auto"/>
        <w:rPr>
          <w:rFonts w:eastAsia="宋体"/>
          <w:sz w:val="21"/>
          <w:szCs w:val="24"/>
        </w:rPr>
      </w:pPr>
      <w:r>
        <w:rPr>
          <w:rFonts w:eastAsia="宋体"/>
          <w:sz w:val="21"/>
          <w:szCs w:val="24"/>
        </w:rPr>
        <w:t xml:space="preserve">（5）专用合同条款；</w:t>
      </w:r>
      <w:r/>
    </w:p>
    <w:p>
      <w:pPr>
        <w:ind w:left="-15" w:right="103" w:firstLine="420"/>
        <w:spacing w:line="360" w:lineRule="auto"/>
        <w:rPr>
          <w:rFonts w:eastAsia="宋体"/>
          <w:sz w:val="21"/>
          <w:szCs w:val="24"/>
        </w:rPr>
      </w:pPr>
      <w:r>
        <w:rPr>
          <w:rFonts w:eastAsia="宋体"/>
          <w:sz w:val="21"/>
          <w:szCs w:val="24"/>
        </w:rPr>
        <w:t xml:space="preserve">（6）通用合同条款；</w:t>
      </w:r>
      <w:r/>
    </w:p>
    <w:p>
      <w:pPr>
        <w:ind w:left="-15" w:right="103" w:firstLine="420"/>
        <w:spacing w:line="360" w:lineRule="auto"/>
        <w:rPr>
          <w:rFonts w:eastAsia="宋体"/>
          <w:sz w:val="21"/>
          <w:szCs w:val="24"/>
        </w:rPr>
      </w:pPr>
      <w:r>
        <w:rPr>
          <w:rFonts w:eastAsia="宋体"/>
          <w:sz w:val="21"/>
          <w:szCs w:val="24"/>
        </w:rPr>
        <w:t xml:space="preserve">（7）供货要求；</w:t>
      </w:r>
      <w:r/>
    </w:p>
    <w:p>
      <w:pPr>
        <w:ind w:left="-15" w:right="103" w:firstLine="420"/>
        <w:spacing w:line="360" w:lineRule="auto"/>
        <w:rPr>
          <w:rFonts w:eastAsia="宋体"/>
          <w:sz w:val="21"/>
          <w:szCs w:val="24"/>
        </w:rPr>
      </w:pPr>
      <w:r>
        <w:rPr>
          <w:rFonts w:eastAsia="宋体"/>
          <w:sz w:val="21"/>
          <w:szCs w:val="24"/>
        </w:rPr>
        <w:t xml:space="preserve">（8）分项报价表；</w:t>
      </w:r>
      <w:r/>
    </w:p>
    <w:p>
      <w:pPr>
        <w:ind w:left="-15" w:right="103" w:firstLine="420"/>
        <w:spacing w:line="360" w:lineRule="auto"/>
        <w:rPr>
          <w:rFonts w:eastAsia="宋体"/>
          <w:sz w:val="21"/>
          <w:szCs w:val="24"/>
        </w:rPr>
      </w:pPr>
      <w:r>
        <w:rPr>
          <w:rFonts w:eastAsia="宋体"/>
          <w:sz w:val="21"/>
          <w:szCs w:val="24"/>
        </w:rPr>
        <w:t xml:space="preserve">（9）中标设备技术性能指标的详细描述；</w:t>
      </w:r>
      <w:r/>
    </w:p>
    <w:p>
      <w:pPr>
        <w:ind w:left="-15" w:right="103" w:firstLine="420"/>
        <w:spacing w:line="360" w:lineRule="auto"/>
        <w:rPr>
          <w:rFonts w:eastAsia="宋体"/>
          <w:sz w:val="21"/>
          <w:szCs w:val="24"/>
        </w:rPr>
      </w:pPr>
      <w:r>
        <w:rPr>
          <w:rFonts w:eastAsia="宋体"/>
          <w:sz w:val="21"/>
          <w:szCs w:val="24"/>
        </w:rPr>
        <w:t xml:space="preserve">（10）技术服务和质保期服务计划；</w:t>
      </w:r>
      <w:r/>
    </w:p>
    <w:p>
      <w:pPr>
        <w:ind w:left="-15" w:right="103" w:firstLine="420"/>
        <w:spacing w:line="360" w:lineRule="auto"/>
        <w:rPr>
          <w:rFonts w:eastAsia="宋体"/>
          <w:sz w:val="21"/>
          <w:szCs w:val="24"/>
        </w:rPr>
      </w:pPr>
      <w:r>
        <w:rPr>
          <w:rFonts w:eastAsia="宋体"/>
          <w:sz w:val="21"/>
          <w:szCs w:val="24"/>
        </w:rPr>
        <w:t xml:space="preserve">（11）其他合同文件。</w:t>
      </w:r>
      <w:r/>
    </w:p>
    <w:p>
      <w:pPr>
        <w:keepLines/>
        <w:keepNext/>
        <w:spacing w:line="360" w:lineRule="auto"/>
        <w:rPr>
          <w:rFonts w:eastAsia="黑体"/>
          <w:bCs/>
          <w:sz w:val="28"/>
          <w:szCs w:val="28"/>
        </w:rPr>
        <w:outlineLvl w:val="2"/>
      </w:pPr>
      <w:r/>
      <w:bookmarkStart w:id="111" w:name="_Toc497396431"/>
      <w:r/>
      <w:bookmarkStart w:id="112" w:name="_Toc493082628"/>
      <w:r/>
      <w:bookmarkStart w:id="113" w:name="_Toc497387427"/>
      <w:r/>
      <w:bookmarkStart w:id="114" w:name="_Toc497396664"/>
      <w:r/>
      <w:bookmarkStart w:id="115" w:name="_Toc27929"/>
      <w:r/>
      <w:bookmarkStart w:id="116" w:name="_Toc5211"/>
      <w:r/>
      <w:bookmarkStart w:id="117" w:name="_Toc10015"/>
      <w:r>
        <w:rPr>
          <w:rFonts w:eastAsia="黑体"/>
          <w:bCs/>
          <w:sz w:val="28"/>
          <w:szCs w:val="28"/>
        </w:rPr>
        <w:t xml:space="preserve">1.4合同</w:t>
      </w:r>
      <w:bookmarkEnd w:id="111"/>
      <w:r/>
      <w:bookmarkEnd w:id="112"/>
      <w:r/>
      <w:bookmarkEnd w:id="113"/>
      <w:r/>
      <w:bookmarkEnd w:id="114"/>
      <w:r>
        <w:rPr>
          <w:rFonts w:eastAsia="黑体"/>
          <w:bCs/>
          <w:sz w:val="28"/>
          <w:szCs w:val="28"/>
        </w:rPr>
        <w:t xml:space="preserve">的生效及变更</w:t>
      </w:r>
      <w:bookmarkEnd w:id="115"/>
      <w:r/>
      <w:bookmarkEnd w:id="116"/>
      <w:r/>
      <w:bookmarkEnd w:id="117"/>
      <w:r/>
      <w:r/>
    </w:p>
    <w:p>
      <w:pPr>
        <w:ind w:left="-15" w:right="590" w:firstLine="420"/>
        <w:spacing w:line="360" w:lineRule="auto"/>
        <w:rPr>
          <w:rFonts w:eastAsia="宋体"/>
          <w:sz w:val="21"/>
          <w:szCs w:val="24"/>
        </w:rPr>
      </w:pPr>
      <w:r>
        <w:rPr>
          <w:rFonts w:eastAsia="Times New Roman"/>
          <w:sz w:val="21"/>
          <w:szCs w:val="24"/>
        </w:rPr>
        <w:t xml:space="preserve">1.4.1</w:t>
      </w:r>
      <w:r>
        <w:rPr>
          <w:rFonts w:eastAsia="宋体"/>
          <w:sz w:val="21"/>
          <w:szCs w:val="24"/>
        </w:rPr>
        <w:t xml:space="preserve">除专用合同条款另有约定外，买方和卖方的法定代表人（单位负责人）或其授权代表在合同协议书上签字并加盖单位章后，合同生效。</w:t>
      </w:r>
      <w:r/>
    </w:p>
    <w:p>
      <w:pPr>
        <w:ind w:left="-15" w:right="197" w:firstLine="410"/>
        <w:spacing w:line="360" w:lineRule="auto"/>
        <w:rPr>
          <w:rFonts w:eastAsia="宋体"/>
          <w:sz w:val="21"/>
          <w:szCs w:val="24"/>
        </w:rPr>
      </w:pPr>
      <w:r>
        <w:rPr>
          <w:rFonts w:eastAsia="Times New Roman"/>
          <w:sz w:val="21"/>
          <w:szCs w:val="24"/>
        </w:rPr>
        <w:t xml:space="preserve">1.4.2</w:t>
      </w:r>
      <w:r>
        <w:rPr>
          <w:rFonts w:eastAsia="宋体"/>
          <w:sz w:val="21"/>
          <w:szCs w:val="24"/>
        </w:rPr>
        <w:t xml:space="preserve">除专用合同条款另有约定外，在合同履行过程中，如需对合同进行变更，双方应签订书面协议，并经双方法定代表人（单位负责人）或其授权代表签字并加盖单位章后生效。</w:t>
      </w:r>
      <w:r/>
    </w:p>
    <w:p>
      <w:pPr>
        <w:keepLines/>
        <w:keepNext/>
        <w:spacing w:line="360" w:lineRule="auto"/>
        <w:rPr>
          <w:rFonts w:eastAsia="黑体"/>
          <w:bCs/>
          <w:sz w:val="28"/>
          <w:szCs w:val="28"/>
        </w:rPr>
        <w:outlineLvl w:val="2"/>
      </w:pPr>
      <w:r/>
      <w:bookmarkStart w:id="118" w:name="_Toc497396433"/>
      <w:r/>
      <w:bookmarkStart w:id="119" w:name="_Toc31446"/>
      <w:r/>
      <w:bookmarkStart w:id="120" w:name="_Toc497387429"/>
      <w:r/>
      <w:bookmarkStart w:id="121" w:name="_Toc25112"/>
      <w:r/>
      <w:bookmarkStart w:id="122" w:name="_Toc497396666"/>
      <w:r/>
      <w:bookmarkStart w:id="123" w:name="_Toc493082630"/>
      <w:r/>
      <w:bookmarkStart w:id="124" w:name="_Toc29092"/>
      <w:r>
        <w:rPr>
          <w:rFonts w:eastAsia="黑体"/>
          <w:bCs/>
          <w:sz w:val="28"/>
          <w:szCs w:val="28"/>
        </w:rPr>
        <w:t xml:space="preserve">1.5联络</w:t>
      </w:r>
      <w:bookmarkEnd w:id="118"/>
      <w:r/>
      <w:bookmarkEnd w:id="119"/>
      <w:r/>
      <w:bookmarkEnd w:id="120"/>
      <w:r/>
      <w:bookmarkEnd w:id="121"/>
      <w:r/>
      <w:bookmarkEnd w:id="122"/>
      <w:r/>
      <w:bookmarkEnd w:id="123"/>
      <w:r/>
      <w:bookmarkEnd w:id="124"/>
      <w:r/>
      <w:r/>
    </w:p>
    <w:p>
      <w:pPr>
        <w:ind w:left="-17" w:firstLine="420"/>
        <w:spacing w:line="360" w:lineRule="auto"/>
        <w:rPr>
          <w:rFonts w:eastAsia="宋体"/>
          <w:sz w:val="21"/>
          <w:szCs w:val="24"/>
        </w:rPr>
      </w:pPr>
      <w:r>
        <w:rPr>
          <w:rFonts w:eastAsia="Times New Roman"/>
          <w:sz w:val="21"/>
          <w:szCs w:val="24"/>
        </w:rPr>
        <w:t xml:space="preserve">1.5.1</w:t>
      </w:r>
      <w:r>
        <w:rPr>
          <w:rFonts w:eastAsia="宋体"/>
          <w:sz w:val="21"/>
          <w:szCs w:val="24"/>
        </w:rPr>
        <w:t xml:space="preserve">买卖双方应就合同履行中有关的事项及时进行联络，重要事项应通过书面形式进行联络或确认。合同履行过程中的任何联络及相关文件的签署，均应通过专用合同条款指定的联系人和联系方式进行。合同履行过程中，双方可以书面形式增加或变更指定联系人。</w:t>
      </w:r>
      <w:r/>
    </w:p>
    <w:p>
      <w:pPr>
        <w:ind w:left="-17" w:firstLine="420"/>
        <w:spacing w:line="360" w:lineRule="auto"/>
        <w:rPr>
          <w:rFonts w:eastAsia="宋体"/>
          <w:sz w:val="21"/>
          <w:szCs w:val="24"/>
        </w:rPr>
      </w:pPr>
      <w:r>
        <w:rPr>
          <w:rFonts w:eastAsia="Times New Roman"/>
          <w:sz w:val="21"/>
          <w:szCs w:val="24"/>
        </w:rPr>
        <w:t xml:space="preserve">1.5.2</w:t>
      </w:r>
      <w:r>
        <w:rPr>
          <w:rFonts w:eastAsia="宋体"/>
          <w:sz w:val="21"/>
          <w:szCs w:val="24"/>
        </w:rPr>
        <w:t xml:space="preserve">合同履行中或与合同有关的任何联络，送达到第</w:t>
      </w:r>
      <w:r>
        <w:rPr>
          <w:rFonts w:eastAsia="Times New Roman"/>
          <w:sz w:val="21"/>
          <w:szCs w:val="24"/>
        </w:rPr>
        <w:t xml:space="preserve">1.5.1</w:t>
      </w:r>
      <w:r>
        <w:rPr>
          <w:rFonts w:eastAsia="宋体"/>
          <w:sz w:val="21"/>
          <w:szCs w:val="24"/>
        </w:rPr>
        <w:t xml:space="preserve">项指定的联系人即视为送达。</w:t>
      </w:r>
      <w:r/>
    </w:p>
    <w:p>
      <w:pPr>
        <w:ind w:left="-17" w:firstLine="420"/>
        <w:spacing w:line="360" w:lineRule="auto"/>
        <w:rPr>
          <w:rFonts w:eastAsia="宋体"/>
          <w:sz w:val="21"/>
          <w:szCs w:val="24"/>
        </w:rPr>
      </w:pPr>
      <w:r>
        <w:rPr>
          <w:rFonts w:eastAsia="Times New Roman"/>
          <w:sz w:val="21"/>
          <w:szCs w:val="24"/>
        </w:rPr>
        <w:t xml:space="preserve">1.5.3</w:t>
      </w:r>
      <w:r>
        <w:rPr>
          <w:rFonts w:eastAsia="宋体"/>
          <w:sz w:val="21"/>
          <w:szCs w:val="24"/>
        </w:rPr>
        <w:t xml:space="preserve">买方可以安排监理等相关人员作为买方人员，与卖方进行联络或参加合同设备的监造（如有）、交货前检验（如有）、开箱检验、安装、调试、考核、验收等，但应按照第</w:t>
      </w:r>
      <w:r>
        <w:rPr>
          <w:rFonts w:eastAsia="Times New Roman"/>
          <w:sz w:val="21"/>
          <w:szCs w:val="24"/>
        </w:rPr>
        <w:t xml:space="preserve">1.5.1 </w:t>
      </w:r>
      <w:r>
        <w:rPr>
          <w:rFonts w:eastAsia="宋体"/>
          <w:sz w:val="21"/>
          <w:szCs w:val="24"/>
        </w:rPr>
        <w:t xml:space="preserve">项的约定事先书面通知卖方。</w:t>
      </w:r>
      <w:r/>
    </w:p>
    <w:p>
      <w:pPr>
        <w:keepLines/>
        <w:keepNext/>
        <w:spacing w:line="360" w:lineRule="auto"/>
        <w:rPr>
          <w:rFonts w:eastAsia="黑体"/>
          <w:bCs/>
          <w:sz w:val="28"/>
          <w:szCs w:val="28"/>
        </w:rPr>
        <w:outlineLvl w:val="2"/>
      </w:pPr>
      <w:r/>
      <w:bookmarkStart w:id="125" w:name="_Toc20025"/>
      <w:r/>
      <w:bookmarkStart w:id="126" w:name="_Toc21172"/>
      <w:r/>
      <w:bookmarkStart w:id="127" w:name="_Toc11113"/>
      <w:r>
        <w:rPr>
          <w:rFonts w:eastAsia="黑体"/>
          <w:bCs/>
          <w:sz w:val="28"/>
          <w:szCs w:val="28"/>
        </w:rPr>
        <w:t xml:space="preserve">1.6联合体</w:t>
      </w:r>
      <w:bookmarkEnd w:id="125"/>
      <w:r/>
      <w:bookmarkEnd w:id="126"/>
      <w:r/>
      <w:bookmarkEnd w:id="127"/>
      <w:r/>
      <w:r/>
    </w:p>
    <w:p>
      <w:pPr>
        <w:ind w:left="-15" w:firstLine="420"/>
        <w:spacing w:line="360" w:lineRule="auto"/>
        <w:rPr>
          <w:rFonts w:eastAsia="宋体"/>
          <w:sz w:val="21"/>
          <w:szCs w:val="24"/>
        </w:rPr>
      </w:pPr>
      <w:r>
        <w:rPr>
          <w:rFonts w:eastAsia="Times New Roman"/>
          <w:sz w:val="21"/>
          <w:szCs w:val="24"/>
        </w:rPr>
        <w:t xml:space="preserve">1.6.1</w:t>
      </w:r>
      <w:r>
        <w:rPr>
          <w:rFonts w:eastAsia="宋体"/>
          <w:sz w:val="21"/>
          <w:szCs w:val="24"/>
        </w:rPr>
        <w:t xml:space="preserve">卖方为联合体的，联合体各方应当共同与买方签订合同，并向买方为履行合同承担连带责任。</w:t>
      </w:r>
      <w:r/>
    </w:p>
    <w:p>
      <w:pPr>
        <w:ind w:left="-15" w:firstLine="420"/>
        <w:spacing w:line="360" w:lineRule="auto"/>
        <w:rPr>
          <w:rFonts w:eastAsia="宋体"/>
          <w:sz w:val="21"/>
          <w:szCs w:val="24"/>
        </w:rPr>
      </w:pPr>
      <w:r>
        <w:rPr>
          <w:rFonts w:eastAsia="Times New Roman"/>
          <w:sz w:val="21"/>
          <w:szCs w:val="24"/>
        </w:rPr>
        <w:t xml:space="preserve">1.6.2</w:t>
      </w:r>
      <w:r>
        <w:rPr>
          <w:rFonts w:eastAsia="宋体"/>
          <w:sz w:val="21"/>
          <w:szCs w:val="24"/>
        </w:rPr>
        <w:t xml:space="preserve">在合同履行过程中，未经买方同意，不得修改联合体协议。联合体协议中关于联合体成员间权利义务的划分，并不影响或减损联合体各方应就履行合同向买方承担的连带责任。</w:t>
      </w:r>
      <w:r/>
    </w:p>
    <w:p>
      <w:pPr>
        <w:ind w:left="-17" w:firstLine="420"/>
        <w:spacing w:line="360" w:lineRule="auto"/>
        <w:rPr>
          <w:rFonts w:eastAsia="宋体"/>
          <w:sz w:val="21"/>
          <w:szCs w:val="24"/>
        </w:rPr>
      </w:pPr>
      <w:r>
        <w:rPr>
          <w:rFonts w:eastAsia="Times New Roman"/>
          <w:sz w:val="21"/>
          <w:szCs w:val="24"/>
        </w:rPr>
        <w:t xml:space="preserve">1.6.3</w:t>
      </w:r>
      <w:r>
        <w:rPr>
          <w:rFonts w:eastAsia="宋体"/>
          <w:sz w:val="21"/>
          <w:szCs w:val="24"/>
        </w:rPr>
        <w:t xml:space="preserve">联合体牵头人代表联合体与买方联系，并接受指示，负责组织联合体各成员全面履行合同。除非专用合同条款另有约定，牵头人在履行合同中的所有行为均视为已获得联合体各方的授权。买方可将合同价款全部支付给牵头人并视为其已适当履行了付款义务。如牵头人的行为将构成对合同内容的变更，则牵头人须事先获得联合体各方的特别授权。</w:t>
      </w:r>
      <w:r/>
    </w:p>
    <w:p>
      <w:pPr>
        <w:keepLines/>
        <w:keepNext/>
        <w:spacing w:line="360" w:lineRule="auto"/>
        <w:rPr>
          <w:rFonts w:eastAsia="黑体"/>
          <w:bCs/>
          <w:sz w:val="28"/>
          <w:szCs w:val="28"/>
        </w:rPr>
        <w:outlineLvl w:val="2"/>
      </w:pPr>
      <w:r/>
      <w:bookmarkStart w:id="128" w:name="_Toc497396434"/>
      <w:r/>
      <w:bookmarkStart w:id="129" w:name="_Toc493082631"/>
      <w:r/>
      <w:bookmarkStart w:id="130" w:name="_Toc497396667"/>
      <w:r/>
      <w:bookmarkStart w:id="131" w:name="_Toc2489"/>
      <w:r/>
      <w:bookmarkStart w:id="132" w:name="_Toc25564"/>
      <w:r/>
      <w:bookmarkStart w:id="133" w:name="_Toc17786"/>
      <w:r/>
      <w:bookmarkStart w:id="134" w:name="_Toc497387430"/>
      <w:r>
        <w:rPr>
          <w:rFonts w:eastAsia="黑体"/>
          <w:bCs/>
          <w:sz w:val="28"/>
          <w:szCs w:val="28"/>
        </w:rPr>
        <w:t xml:space="preserve">1.7转让</w:t>
      </w:r>
      <w:bookmarkEnd w:id="128"/>
      <w:r/>
      <w:bookmarkEnd w:id="129"/>
      <w:r/>
      <w:bookmarkEnd w:id="130"/>
      <w:r/>
      <w:bookmarkEnd w:id="131"/>
      <w:r/>
      <w:bookmarkEnd w:id="132"/>
      <w:r/>
      <w:bookmarkEnd w:id="133"/>
      <w:r/>
      <w:bookmarkEnd w:id="134"/>
      <w:r/>
      <w:r/>
    </w:p>
    <w:p>
      <w:pPr>
        <w:ind w:left="11" w:hanging="11"/>
        <w:spacing w:line="360" w:lineRule="auto"/>
        <w:rPr>
          <w:rFonts w:eastAsia="宋体"/>
          <w:sz w:val="21"/>
          <w:szCs w:val="24"/>
        </w:rPr>
      </w:pPr>
      <w:r/>
      <w:bookmarkStart w:id="135" w:name="_Toc497396435"/>
      <w:r/>
      <w:bookmarkStart w:id="136" w:name="_Toc493082632"/>
      <w:r/>
      <w:bookmarkStart w:id="137" w:name="_Toc497387431"/>
      <w:r/>
      <w:bookmarkStart w:id="138" w:name="_Toc497396668"/>
      <w:r>
        <w:rPr>
          <w:rFonts w:eastAsia="宋体"/>
          <w:sz w:val="21"/>
          <w:szCs w:val="24"/>
        </w:rPr>
        <w:t xml:space="preserve">未经对方当事人书面同意，合同任何一方均不得转让其在合同项下的权利和（或）义务。</w:t>
      </w:r>
      <w:bookmarkEnd w:id="135"/>
      <w:r/>
      <w:bookmarkEnd w:id="136"/>
      <w:r/>
      <w:bookmarkEnd w:id="137"/>
      <w:r/>
      <w:bookmarkEnd w:id="138"/>
      <w:r/>
      <w:r/>
    </w:p>
    <w:p>
      <w:pPr>
        <w:ind w:left="-5"/>
        <w:keepLines/>
        <w:keepNext/>
        <w:spacing w:line="360" w:lineRule="auto"/>
        <w:rPr>
          <w:rFonts w:eastAsia="黑体"/>
          <w:bCs/>
          <w:sz w:val="32"/>
          <w:szCs w:val="32"/>
        </w:rPr>
        <w:outlineLvl w:val="1"/>
      </w:pPr>
      <w:r/>
      <w:bookmarkStart w:id="139" w:name="_Toc497384864"/>
      <w:r/>
      <w:bookmarkStart w:id="140" w:name="_Toc497381619"/>
      <w:r/>
      <w:bookmarkStart w:id="141" w:name="_Toc497396672"/>
      <w:r/>
      <w:bookmarkStart w:id="142" w:name="_Toc497387435"/>
      <w:r/>
      <w:bookmarkStart w:id="143" w:name="_Toc497396439"/>
      <w:r/>
      <w:bookmarkStart w:id="144" w:name="_Toc497385036"/>
      <w:r/>
      <w:bookmarkStart w:id="145" w:name="_Toc493082636"/>
      <w:r/>
      <w:bookmarkStart w:id="146" w:name="_Toc4716"/>
      <w:r/>
      <w:bookmarkStart w:id="147" w:name="_Toc2158"/>
      <w:r/>
      <w:bookmarkStart w:id="148" w:name="_Toc30219"/>
      <w:r>
        <w:rPr>
          <w:rFonts w:eastAsia="Times New Roman"/>
          <w:bCs/>
          <w:sz w:val="32"/>
          <w:szCs w:val="32"/>
        </w:rPr>
        <w:t xml:space="preserve">2.</w:t>
      </w:r>
      <w:bookmarkEnd w:id="139"/>
      <w:r/>
      <w:bookmarkEnd w:id="140"/>
      <w:r/>
      <w:bookmarkEnd w:id="141"/>
      <w:r/>
      <w:bookmarkEnd w:id="142"/>
      <w:r/>
      <w:bookmarkEnd w:id="143"/>
      <w:r/>
      <w:bookmarkEnd w:id="144"/>
      <w:r/>
      <w:bookmarkEnd w:id="145"/>
      <w:r>
        <w:rPr>
          <w:rFonts w:eastAsia="黑体"/>
          <w:bCs/>
          <w:sz w:val="32"/>
          <w:szCs w:val="32"/>
        </w:rPr>
        <w:t xml:space="preserve">合同范围</w:t>
      </w:r>
      <w:bookmarkEnd w:id="146"/>
      <w:r/>
      <w:bookmarkEnd w:id="147"/>
      <w:r/>
      <w:bookmarkEnd w:id="148"/>
      <w:r/>
      <w:r/>
    </w:p>
    <w:p>
      <w:pPr>
        <w:ind w:left="-15" w:firstLine="420"/>
        <w:spacing w:line="360" w:lineRule="auto"/>
        <w:rPr>
          <w:rFonts w:eastAsia="宋体"/>
          <w:sz w:val="21"/>
          <w:szCs w:val="24"/>
        </w:rPr>
      </w:pPr>
      <w:r>
        <w:rPr>
          <w:rFonts w:eastAsia="宋体"/>
          <w:sz w:val="21"/>
          <w:szCs w:val="24"/>
        </w:rPr>
        <w:t xml:space="preserve">卖方应根据供货要求、中标设备技术性能指标的详细描述、技术服务和质保期服务计划等合同文件的约定向买方提供合同设备、技术服务和质保期服务。</w:t>
      </w:r>
      <w:r/>
    </w:p>
    <w:p>
      <w:pPr>
        <w:ind w:left="-5"/>
        <w:keepLines/>
        <w:keepNext/>
        <w:spacing w:line="360" w:lineRule="auto"/>
        <w:rPr>
          <w:rFonts w:eastAsia="黑体"/>
          <w:bCs/>
          <w:sz w:val="32"/>
          <w:szCs w:val="32"/>
        </w:rPr>
        <w:outlineLvl w:val="1"/>
      </w:pPr>
      <w:r/>
      <w:bookmarkStart w:id="149" w:name="_Toc497396679"/>
      <w:r/>
      <w:bookmarkStart w:id="150" w:name="_Toc497381620"/>
      <w:r/>
      <w:bookmarkStart w:id="151" w:name="_Toc497387442"/>
      <w:r/>
      <w:bookmarkStart w:id="152" w:name="_Toc493082643"/>
      <w:r/>
      <w:bookmarkStart w:id="153" w:name="_Toc497384865"/>
      <w:r/>
      <w:bookmarkStart w:id="154" w:name="_Toc497396446"/>
      <w:r/>
      <w:bookmarkStart w:id="155" w:name="_Toc497385037"/>
      <w:r/>
      <w:bookmarkStart w:id="156" w:name="_Toc29326"/>
      <w:r/>
      <w:bookmarkStart w:id="157" w:name="_Toc31212"/>
      <w:r/>
      <w:bookmarkStart w:id="158" w:name="_Toc32443"/>
      <w:r>
        <w:rPr>
          <w:rFonts w:eastAsia="Times New Roman"/>
          <w:bCs/>
          <w:sz w:val="32"/>
          <w:szCs w:val="32"/>
        </w:rPr>
        <w:t xml:space="preserve">3.</w:t>
      </w:r>
      <w:bookmarkEnd w:id="149"/>
      <w:r/>
      <w:bookmarkEnd w:id="150"/>
      <w:r/>
      <w:bookmarkEnd w:id="151"/>
      <w:r/>
      <w:bookmarkEnd w:id="152"/>
      <w:r/>
      <w:bookmarkEnd w:id="153"/>
      <w:r/>
      <w:bookmarkEnd w:id="154"/>
      <w:r/>
      <w:bookmarkEnd w:id="155"/>
      <w:r>
        <w:rPr>
          <w:rFonts w:eastAsia="黑体"/>
          <w:bCs/>
          <w:sz w:val="32"/>
          <w:szCs w:val="32"/>
        </w:rPr>
        <w:t xml:space="preserve">合同价格与支付</w:t>
      </w:r>
      <w:bookmarkEnd w:id="156"/>
      <w:r/>
      <w:bookmarkEnd w:id="157"/>
      <w:r/>
      <w:bookmarkEnd w:id="158"/>
      <w:r/>
      <w:r/>
    </w:p>
    <w:p>
      <w:pPr>
        <w:keepLines/>
        <w:keepNext/>
        <w:spacing w:line="360" w:lineRule="auto"/>
        <w:rPr>
          <w:rFonts w:eastAsia="黑体"/>
          <w:bCs/>
          <w:sz w:val="28"/>
          <w:szCs w:val="28"/>
        </w:rPr>
        <w:outlineLvl w:val="2"/>
      </w:pPr>
      <w:r/>
      <w:bookmarkStart w:id="159" w:name="_Toc497396447"/>
      <w:r/>
      <w:bookmarkStart w:id="160" w:name="_Toc493082644"/>
      <w:r/>
      <w:bookmarkStart w:id="161" w:name="_Toc497396680"/>
      <w:r/>
      <w:bookmarkStart w:id="162" w:name="_Toc497387443"/>
      <w:r/>
      <w:bookmarkStart w:id="163" w:name="_Toc13924"/>
      <w:r/>
      <w:bookmarkStart w:id="164" w:name="_Toc10219"/>
      <w:r/>
      <w:bookmarkStart w:id="165" w:name="_Toc25880"/>
      <w:r>
        <w:rPr>
          <w:rFonts w:eastAsia="黑体"/>
          <w:bCs/>
          <w:sz w:val="28"/>
          <w:szCs w:val="28"/>
        </w:rPr>
        <w:t xml:space="preserve">3.1</w:t>
      </w:r>
      <w:bookmarkEnd w:id="159"/>
      <w:r/>
      <w:bookmarkEnd w:id="160"/>
      <w:r/>
      <w:bookmarkEnd w:id="161"/>
      <w:r/>
      <w:bookmarkEnd w:id="162"/>
      <w:r>
        <w:rPr>
          <w:rFonts w:eastAsia="黑体"/>
          <w:bCs/>
          <w:sz w:val="28"/>
          <w:szCs w:val="28"/>
        </w:rPr>
        <w:t xml:space="preserve">合同价格</w:t>
      </w:r>
      <w:bookmarkEnd w:id="163"/>
      <w:r/>
      <w:bookmarkEnd w:id="164"/>
      <w:r/>
      <w:bookmarkEnd w:id="165"/>
      <w:r/>
      <w:r/>
    </w:p>
    <w:p>
      <w:pPr>
        <w:ind w:left="-15" w:firstLine="420"/>
        <w:spacing w:line="360" w:lineRule="auto"/>
        <w:rPr>
          <w:rFonts w:eastAsia="宋体"/>
          <w:sz w:val="21"/>
          <w:szCs w:val="24"/>
        </w:rPr>
      </w:pPr>
      <w:r>
        <w:rPr>
          <w:rFonts w:eastAsia="Times New Roman"/>
          <w:sz w:val="21"/>
          <w:szCs w:val="24"/>
        </w:rPr>
        <w:t xml:space="preserve">3.1.1</w:t>
      </w:r>
      <w:r>
        <w:rPr>
          <w:rFonts w:eastAsia="宋体"/>
          <w:sz w:val="21"/>
          <w:szCs w:val="24"/>
        </w:rPr>
        <w:t xml:space="preserve">合同协议书中载明的签约合同价包括卖方为完成合同全部义务应承担的一切成本、费用和支出以及卖方的合理利润。</w:t>
      </w:r>
      <w:r/>
    </w:p>
    <w:p>
      <w:pPr>
        <w:ind w:left="-15" w:firstLine="420"/>
        <w:spacing w:line="360" w:lineRule="auto"/>
        <w:rPr>
          <w:rFonts w:eastAsia="宋体"/>
          <w:sz w:val="21"/>
          <w:szCs w:val="24"/>
        </w:rPr>
      </w:pPr>
      <w:r>
        <w:rPr>
          <w:rFonts w:eastAsia="Times New Roman"/>
          <w:sz w:val="21"/>
          <w:szCs w:val="24"/>
        </w:rPr>
        <w:t xml:space="preserve">3.1.2</w:t>
      </w:r>
      <w:r>
        <w:rPr>
          <w:rFonts w:eastAsia="宋体"/>
          <w:sz w:val="21"/>
          <w:szCs w:val="24"/>
        </w:rPr>
        <w:t xml:space="preserve">除专用合同条款另有约定外，签约合同价为固定价格。</w:t>
      </w:r>
      <w:r/>
    </w:p>
    <w:p>
      <w:pPr>
        <w:keepLines/>
        <w:keepNext/>
        <w:spacing w:line="360" w:lineRule="auto"/>
        <w:rPr>
          <w:rFonts w:eastAsia="黑体"/>
          <w:bCs/>
          <w:sz w:val="28"/>
          <w:szCs w:val="28"/>
        </w:rPr>
        <w:outlineLvl w:val="2"/>
      </w:pPr>
      <w:r/>
      <w:bookmarkStart w:id="166" w:name="_Toc497396448"/>
      <w:r/>
      <w:bookmarkStart w:id="167" w:name="_Toc497396681"/>
      <w:r/>
      <w:bookmarkStart w:id="168" w:name="_Toc493082645"/>
      <w:r/>
      <w:bookmarkStart w:id="169" w:name="_Toc497387444"/>
      <w:r/>
      <w:bookmarkStart w:id="170" w:name="_Toc2881"/>
      <w:r/>
      <w:bookmarkStart w:id="171" w:name="_Toc11247"/>
      <w:r/>
      <w:bookmarkStart w:id="172" w:name="_Toc18057"/>
      <w:r>
        <w:rPr>
          <w:rFonts w:eastAsia="黑体"/>
          <w:bCs/>
          <w:sz w:val="28"/>
          <w:szCs w:val="28"/>
        </w:rPr>
        <w:t xml:space="preserve">3.2</w:t>
      </w:r>
      <w:bookmarkEnd w:id="166"/>
      <w:r/>
      <w:bookmarkEnd w:id="167"/>
      <w:r/>
      <w:bookmarkEnd w:id="168"/>
      <w:r/>
      <w:bookmarkEnd w:id="169"/>
      <w:r>
        <w:rPr>
          <w:rFonts w:eastAsia="黑体"/>
          <w:bCs/>
          <w:sz w:val="28"/>
          <w:szCs w:val="28"/>
        </w:rPr>
        <w:t xml:space="preserve">合同价款的支付</w:t>
      </w:r>
      <w:bookmarkEnd w:id="170"/>
      <w:r/>
      <w:bookmarkEnd w:id="171"/>
      <w:r/>
      <w:bookmarkEnd w:id="172"/>
      <w:r/>
      <w:r/>
    </w:p>
    <w:p>
      <w:pPr>
        <w:ind w:left="430" w:hanging="10"/>
        <w:spacing w:line="360" w:lineRule="auto"/>
        <w:rPr>
          <w:rFonts w:eastAsia="宋体"/>
          <w:sz w:val="21"/>
          <w:szCs w:val="24"/>
        </w:rPr>
      </w:pPr>
      <w:r>
        <w:rPr>
          <w:rFonts w:eastAsia="宋体"/>
          <w:sz w:val="21"/>
          <w:szCs w:val="24"/>
        </w:rPr>
        <w:t xml:space="preserve">除专用合同条款另有约定外，买方应通过以下方式和比例向卖方支付合同价款：</w:t>
      </w:r>
      <w:r/>
    </w:p>
    <w:p>
      <w:pPr>
        <w:ind w:left="415" w:hanging="10"/>
        <w:spacing w:line="360" w:lineRule="auto"/>
        <w:rPr>
          <w:rFonts w:eastAsia="宋体"/>
          <w:sz w:val="21"/>
          <w:szCs w:val="24"/>
        </w:rPr>
      </w:pPr>
      <w:r>
        <w:rPr>
          <w:rFonts w:eastAsia="Times New Roman"/>
          <w:sz w:val="21"/>
          <w:szCs w:val="24"/>
        </w:rPr>
        <w:t xml:space="preserve">3.2.1</w:t>
      </w:r>
      <w:r>
        <w:rPr>
          <w:rFonts w:eastAsia="宋体"/>
          <w:sz w:val="21"/>
          <w:szCs w:val="24"/>
        </w:rPr>
        <w:t xml:space="preserve">预付款</w:t>
      </w:r>
      <w:r/>
    </w:p>
    <w:p>
      <w:pPr>
        <w:ind w:left="-15" w:firstLine="420"/>
        <w:spacing w:line="360" w:lineRule="auto"/>
        <w:rPr>
          <w:rFonts w:eastAsia="宋体"/>
          <w:sz w:val="21"/>
          <w:szCs w:val="24"/>
        </w:rPr>
      </w:pPr>
      <w:r>
        <w:rPr>
          <w:rFonts w:eastAsia="宋体"/>
          <w:sz w:val="21"/>
          <w:szCs w:val="24"/>
        </w:rPr>
        <w:t xml:space="preserve">合同生效后，买方在收到卖方开具的注明应付预付款金额的财务收据正本一份并经审核无误后</w:t>
      </w:r>
      <w:r>
        <w:rPr>
          <w:rFonts w:eastAsia="Times New Roman"/>
          <w:sz w:val="21"/>
          <w:szCs w:val="24"/>
        </w:rPr>
        <w:t xml:space="preserve">28</w:t>
      </w:r>
      <w:r>
        <w:rPr>
          <w:rFonts w:eastAsia="宋体"/>
          <w:sz w:val="21"/>
          <w:szCs w:val="24"/>
        </w:rPr>
        <w:t xml:space="preserve">日内，向卖方支付签约合同价的</w:t>
      </w:r>
      <w:r>
        <w:rPr>
          <w:rFonts w:eastAsia="Times New Roman"/>
          <w:sz w:val="21"/>
          <w:szCs w:val="24"/>
        </w:rPr>
        <w:t xml:space="preserve">10%</w:t>
      </w:r>
      <w:r>
        <w:rPr>
          <w:rFonts w:eastAsia="宋体"/>
          <w:sz w:val="21"/>
          <w:szCs w:val="24"/>
        </w:rPr>
        <w:t xml:space="preserve">作为预付款。买方支付预付款后，如卖方未履行合同义务，则买方有权收回预付款；如卖方依约履行了合同义务，则预付款抵作合同价款。</w:t>
      </w:r>
      <w:r/>
    </w:p>
    <w:p>
      <w:pPr>
        <w:ind w:left="415" w:hanging="10"/>
        <w:spacing w:line="360" w:lineRule="auto"/>
        <w:rPr>
          <w:rFonts w:eastAsia="宋体"/>
          <w:sz w:val="21"/>
          <w:szCs w:val="24"/>
        </w:rPr>
      </w:pPr>
      <w:r>
        <w:rPr>
          <w:rFonts w:eastAsia="Times New Roman"/>
          <w:sz w:val="21"/>
          <w:szCs w:val="24"/>
        </w:rPr>
        <w:t xml:space="preserve">3.2.2</w:t>
      </w:r>
      <w:r>
        <w:rPr>
          <w:rFonts w:eastAsia="宋体"/>
          <w:sz w:val="21"/>
          <w:szCs w:val="24"/>
        </w:rPr>
        <w:t xml:space="preserve">交货款</w:t>
      </w:r>
      <w:r/>
    </w:p>
    <w:p>
      <w:pPr>
        <w:ind w:left="-15" w:firstLine="420"/>
        <w:spacing w:line="360" w:lineRule="auto"/>
        <w:rPr>
          <w:rFonts w:eastAsia="宋体"/>
          <w:sz w:val="21"/>
          <w:szCs w:val="24"/>
        </w:rPr>
      </w:pPr>
      <w:r>
        <w:rPr>
          <w:rFonts w:eastAsia="宋体"/>
          <w:sz w:val="21"/>
          <w:szCs w:val="24"/>
        </w:rPr>
        <w:t xml:space="preserve">卖方按合同约定交付全部合同设备后，买方在收到卖方提交的下列全部单据并经审核无误后</w:t>
      </w:r>
      <w:r>
        <w:rPr>
          <w:rFonts w:eastAsia="Times New Roman"/>
          <w:sz w:val="21"/>
          <w:szCs w:val="24"/>
        </w:rPr>
        <w:t xml:space="preserve">28 </w:t>
      </w:r>
      <w:r>
        <w:rPr>
          <w:rFonts w:eastAsia="宋体"/>
          <w:sz w:val="21"/>
          <w:szCs w:val="24"/>
        </w:rPr>
        <w:t xml:space="preserve">日内，向卖方支付合同价格的</w:t>
      </w:r>
      <w:r>
        <w:rPr>
          <w:rFonts w:eastAsia="Times New Roman"/>
          <w:sz w:val="21"/>
          <w:szCs w:val="24"/>
        </w:rPr>
        <w:t xml:space="preserve">60%</w:t>
      </w:r>
      <w:r>
        <w:rPr>
          <w:rFonts w:eastAsia="宋体"/>
          <w:sz w:val="21"/>
          <w:szCs w:val="24"/>
        </w:rPr>
        <w:t xml:space="preserve">：</w:t>
      </w:r>
      <w:r/>
    </w:p>
    <w:p>
      <w:pPr>
        <w:numPr>
          <w:ilvl w:val="0"/>
          <w:numId w:val="3"/>
        </w:numPr>
        <w:jc w:val="left"/>
        <w:spacing w:line="360" w:lineRule="auto"/>
        <w:widowControl/>
        <w:rPr>
          <w:rFonts w:eastAsia="宋体"/>
          <w:sz w:val="21"/>
          <w:szCs w:val="24"/>
        </w:rPr>
      </w:pPr>
      <w:r>
        <w:rPr>
          <w:rFonts w:eastAsia="宋体"/>
          <w:sz w:val="21"/>
          <w:szCs w:val="24"/>
        </w:rPr>
        <w:t xml:space="preserve">卖方出具的交货清单正本一份；</w:t>
      </w:r>
      <w:r/>
    </w:p>
    <w:p>
      <w:pPr>
        <w:numPr>
          <w:ilvl w:val="0"/>
          <w:numId w:val="3"/>
        </w:numPr>
        <w:jc w:val="left"/>
        <w:spacing w:line="360" w:lineRule="auto"/>
        <w:widowControl/>
        <w:rPr>
          <w:rFonts w:eastAsia="宋体"/>
          <w:sz w:val="21"/>
          <w:szCs w:val="24"/>
        </w:rPr>
      </w:pPr>
      <w:r>
        <w:rPr>
          <w:rFonts w:eastAsia="宋体"/>
          <w:sz w:val="21"/>
          <w:szCs w:val="24"/>
        </w:rPr>
        <w:t xml:space="preserve">买方签署的收货清单正本一份；</w:t>
      </w:r>
      <w:r/>
    </w:p>
    <w:p>
      <w:pPr>
        <w:numPr>
          <w:ilvl w:val="0"/>
          <w:numId w:val="3"/>
        </w:numPr>
        <w:jc w:val="left"/>
        <w:spacing w:line="360" w:lineRule="auto"/>
        <w:widowControl/>
        <w:rPr>
          <w:rFonts w:eastAsia="宋体"/>
          <w:sz w:val="21"/>
          <w:szCs w:val="24"/>
        </w:rPr>
      </w:pPr>
      <w:r>
        <w:rPr>
          <w:rFonts w:eastAsia="宋体"/>
          <w:sz w:val="21"/>
          <w:szCs w:val="24"/>
        </w:rPr>
        <w:t xml:space="preserve">制造商出具的出厂质量合格证正本一份；</w:t>
      </w:r>
      <w:r/>
    </w:p>
    <w:p>
      <w:pPr>
        <w:numPr>
          <w:ilvl w:val="0"/>
          <w:numId w:val="3"/>
        </w:numPr>
        <w:jc w:val="left"/>
        <w:spacing w:line="360" w:lineRule="auto"/>
        <w:widowControl/>
        <w:rPr>
          <w:rFonts w:eastAsia="宋体"/>
          <w:sz w:val="21"/>
          <w:szCs w:val="24"/>
        </w:rPr>
      </w:pPr>
      <w:r>
        <w:rPr>
          <w:rFonts w:eastAsia="宋体"/>
          <w:sz w:val="21"/>
          <w:szCs w:val="24"/>
        </w:rPr>
        <w:t xml:space="preserve">合同价格</w:t>
      </w:r>
      <w:r>
        <w:rPr>
          <w:rFonts w:eastAsia="Times New Roman"/>
          <w:sz w:val="21"/>
          <w:szCs w:val="24"/>
        </w:rPr>
        <w:t xml:space="preserve">100%</w:t>
      </w:r>
      <w:r>
        <w:rPr>
          <w:rFonts w:eastAsia="宋体"/>
          <w:sz w:val="21"/>
          <w:szCs w:val="24"/>
        </w:rPr>
        <w:t xml:space="preserve">金额的增值税发票正本一份。</w:t>
      </w:r>
      <w:r/>
    </w:p>
    <w:p>
      <w:pPr>
        <w:ind w:left="415" w:hanging="10"/>
        <w:spacing w:line="360" w:lineRule="auto"/>
        <w:rPr>
          <w:rFonts w:eastAsia="宋体"/>
          <w:sz w:val="21"/>
          <w:szCs w:val="24"/>
        </w:rPr>
      </w:pPr>
      <w:r>
        <w:rPr>
          <w:rFonts w:eastAsia="Times New Roman"/>
          <w:sz w:val="21"/>
          <w:szCs w:val="24"/>
        </w:rPr>
        <w:t xml:space="preserve">3.2.3</w:t>
      </w:r>
      <w:r>
        <w:rPr>
          <w:rFonts w:eastAsia="宋体"/>
          <w:sz w:val="21"/>
          <w:szCs w:val="24"/>
        </w:rPr>
        <w:t xml:space="preserve">验收款</w:t>
      </w:r>
      <w:r/>
    </w:p>
    <w:p>
      <w:pPr>
        <w:ind w:left="-15" w:firstLine="420"/>
        <w:spacing w:line="360" w:lineRule="auto"/>
        <w:rPr>
          <w:rFonts w:eastAsia="宋体"/>
          <w:sz w:val="21"/>
          <w:szCs w:val="24"/>
        </w:rPr>
      </w:pPr>
      <w:r>
        <w:rPr>
          <w:rFonts w:eastAsia="宋体"/>
          <w:sz w:val="21"/>
          <w:szCs w:val="24"/>
        </w:rPr>
        <w:t xml:space="preserve">买方在收到卖方提交的买卖双方签署的合同设备验收证书或已生效的验收款支付函正本一份并经审核无误后</w:t>
      </w:r>
      <w:r>
        <w:rPr>
          <w:rFonts w:eastAsia="Times New Roman"/>
          <w:sz w:val="21"/>
          <w:szCs w:val="24"/>
        </w:rPr>
        <w:t xml:space="preserve">28 </w:t>
      </w:r>
      <w:r>
        <w:rPr>
          <w:rFonts w:eastAsia="宋体"/>
          <w:sz w:val="21"/>
          <w:szCs w:val="24"/>
        </w:rPr>
        <w:t xml:space="preserve">日内，向卖方支付合同价格的</w:t>
      </w:r>
      <w:r>
        <w:rPr>
          <w:rFonts w:eastAsia="Times New Roman"/>
          <w:sz w:val="21"/>
          <w:szCs w:val="24"/>
        </w:rPr>
        <w:t xml:space="preserve">2</w:t>
      </w:r>
      <w:r>
        <w:rPr>
          <w:rFonts w:hint="eastAsia" w:eastAsia="宋体"/>
          <w:sz w:val="21"/>
          <w:szCs w:val="24"/>
        </w:rPr>
        <w:t xml:space="preserve">7</w:t>
      </w:r>
      <w:r>
        <w:rPr>
          <w:rFonts w:eastAsia="Times New Roman"/>
          <w:sz w:val="21"/>
          <w:szCs w:val="24"/>
        </w:rPr>
        <w:t xml:space="preserve">%</w:t>
      </w:r>
      <w:r>
        <w:rPr>
          <w:rFonts w:eastAsia="宋体"/>
          <w:sz w:val="21"/>
          <w:szCs w:val="24"/>
        </w:rPr>
        <w:t xml:space="preserve">。</w:t>
      </w:r>
      <w:r/>
    </w:p>
    <w:p>
      <w:pPr>
        <w:ind w:left="415" w:hanging="10"/>
        <w:spacing w:line="360" w:lineRule="auto"/>
        <w:rPr>
          <w:rFonts w:eastAsia="宋体"/>
          <w:sz w:val="21"/>
          <w:szCs w:val="24"/>
        </w:rPr>
      </w:pPr>
      <w:r>
        <w:rPr>
          <w:rFonts w:eastAsia="Times New Roman"/>
          <w:sz w:val="21"/>
          <w:szCs w:val="24"/>
        </w:rPr>
        <w:t xml:space="preserve">3.2.4</w:t>
      </w:r>
      <w:r>
        <w:rPr>
          <w:rFonts w:eastAsia="宋体"/>
          <w:sz w:val="21"/>
          <w:szCs w:val="24"/>
        </w:rPr>
        <w:t xml:space="preserve">结清款</w:t>
      </w:r>
      <w:r/>
    </w:p>
    <w:p>
      <w:pPr>
        <w:ind w:left="-15" w:firstLine="420"/>
        <w:spacing w:line="360" w:lineRule="auto"/>
        <w:rPr>
          <w:rFonts w:eastAsia="宋体"/>
          <w:sz w:val="21"/>
          <w:szCs w:val="24"/>
        </w:rPr>
      </w:pPr>
      <w:r>
        <w:rPr>
          <w:rFonts w:eastAsia="宋体"/>
          <w:sz w:val="21"/>
          <w:szCs w:val="24"/>
        </w:rPr>
        <w:t xml:space="preserve">买方在收到卖方提交的买方签署的质量保证期届满证书或已生效的结清款支付函正本一份并经审核无误后</w:t>
      </w:r>
      <w:r>
        <w:rPr>
          <w:rFonts w:eastAsia="Times New Roman"/>
          <w:sz w:val="21"/>
          <w:szCs w:val="24"/>
        </w:rPr>
        <w:t xml:space="preserve">28</w:t>
      </w:r>
      <w:r>
        <w:rPr>
          <w:rFonts w:eastAsia="宋体"/>
          <w:sz w:val="21"/>
          <w:szCs w:val="24"/>
        </w:rPr>
        <w:t xml:space="preserve">日内，向卖方支付合同价格的</w:t>
      </w:r>
      <w:r>
        <w:rPr>
          <w:rFonts w:hint="eastAsia" w:eastAsia="宋体"/>
          <w:sz w:val="21"/>
          <w:szCs w:val="24"/>
        </w:rPr>
        <w:t xml:space="preserve">3</w:t>
      </w:r>
      <w:r>
        <w:rPr>
          <w:rFonts w:eastAsia="Times New Roman"/>
          <w:sz w:val="21"/>
          <w:szCs w:val="24"/>
        </w:rPr>
        <w:t xml:space="preserve">%</w:t>
      </w:r>
      <w:r>
        <w:rPr>
          <w:rFonts w:eastAsia="宋体"/>
          <w:sz w:val="21"/>
          <w:szCs w:val="24"/>
        </w:rPr>
        <w:t xml:space="preserve">。</w:t>
      </w:r>
      <w:r/>
    </w:p>
    <w:p>
      <w:pPr>
        <w:ind w:left="-15" w:firstLine="420"/>
        <w:spacing w:line="360" w:lineRule="auto"/>
        <w:rPr>
          <w:rFonts w:eastAsia="宋体"/>
          <w:sz w:val="21"/>
          <w:szCs w:val="24"/>
        </w:rPr>
      </w:pPr>
      <w:r>
        <w:rPr>
          <w:rFonts w:eastAsia="宋体"/>
          <w:sz w:val="21"/>
          <w:szCs w:val="24"/>
        </w:rPr>
        <w:t xml:space="preserve">如果依照合同第</w:t>
      </w:r>
      <w:r>
        <w:rPr>
          <w:rFonts w:eastAsia="Times New Roman"/>
          <w:sz w:val="21"/>
          <w:szCs w:val="24"/>
        </w:rPr>
        <w:t xml:space="preserve">9.1</w:t>
      </w:r>
      <w:r>
        <w:rPr>
          <w:rFonts w:eastAsia="宋体"/>
          <w:sz w:val="21"/>
          <w:szCs w:val="24"/>
        </w:rPr>
        <w:t xml:space="preserve">项，卖方应向买方支付费用的，买方有权从结清款中直接扣除该笔费用。</w:t>
      </w:r>
      <w:r/>
    </w:p>
    <w:p>
      <w:pPr>
        <w:ind w:left="-15" w:firstLine="420"/>
        <w:spacing w:line="360" w:lineRule="auto"/>
        <w:rPr>
          <w:rFonts w:eastAsia="宋体"/>
          <w:sz w:val="21"/>
          <w:szCs w:val="24"/>
        </w:rPr>
      </w:pPr>
      <w:r>
        <w:rPr>
          <w:rFonts w:eastAsia="宋体"/>
          <w:sz w:val="21"/>
          <w:szCs w:val="24"/>
        </w:rPr>
        <w:t xml:space="preserve">除专用合同条款另有约定外，在买方向卖方支付验收款的同时或其后的任何时间内，卖方可在向买方提交买方可接受的金额为合同价格</w:t>
      </w:r>
      <w:r>
        <w:rPr>
          <w:rFonts w:hint="eastAsia" w:eastAsia="宋体"/>
          <w:sz w:val="21"/>
          <w:szCs w:val="24"/>
        </w:rPr>
        <w:t xml:space="preserve">3</w:t>
      </w:r>
      <w:r>
        <w:rPr>
          <w:rFonts w:eastAsia="Times New Roman"/>
          <w:sz w:val="21"/>
          <w:szCs w:val="24"/>
        </w:rPr>
        <w:t xml:space="preserve">%</w:t>
      </w:r>
      <w:r>
        <w:rPr>
          <w:rFonts w:eastAsia="宋体"/>
          <w:sz w:val="21"/>
          <w:szCs w:val="24"/>
        </w:rPr>
        <w:t xml:space="preserve">的合同结清款保函的前提下，要求买方支付合同结清款，买方不得拒绝。</w:t>
      </w:r>
      <w:r/>
    </w:p>
    <w:p>
      <w:pPr>
        <w:keepLines/>
        <w:keepNext/>
        <w:spacing w:line="360" w:lineRule="auto"/>
        <w:rPr>
          <w:rFonts w:eastAsia="黑体"/>
          <w:bCs/>
          <w:sz w:val="28"/>
          <w:szCs w:val="28"/>
        </w:rPr>
        <w:outlineLvl w:val="2"/>
      </w:pPr>
      <w:r/>
      <w:bookmarkStart w:id="173" w:name="_Toc493082646"/>
      <w:r/>
      <w:bookmarkStart w:id="174" w:name="_Toc497396449"/>
      <w:r/>
      <w:bookmarkStart w:id="175" w:name="_Toc497387445"/>
      <w:r/>
      <w:bookmarkStart w:id="176" w:name="_Toc497396682"/>
      <w:r/>
      <w:bookmarkStart w:id="177" w:name="_Toc15276"/>
      <w:r/>
      <w:bookmarkStart w:id="178" w:name="_Toc172"/>
      <w:r/>
      <w:bookmarkStart w:id="179" w:name="_Toc8380"/>
      <w:r>
        <w:rPr>
          <w:rFonts w:eastAsia="黑体"/>
          <w:bCs/>
          <w:sz w:val="28"/>
          <w:szCs w:val="28"/>
        </w:rPr>
        <w:t xml:space="preserve">3.3</w:t>
      </w:r>
      <w:bookmarkEnd w:id="173"/>
      <w:r/>
      <w:bookmarkEnd w:id="174"/>
      <w:r/>
      <w:bookmarkEnd w:id="175"/>
      <w:r/>
      <w:bookmarkEnd w:id="176"/>
      <w:r>
        <w:rPr>
          <w:rFonts w:eastAsia="黑体"/>
          <w:bCs/>
          <w:sz w:val="28"/>
          <w:szCs w:val="28"/>
        </w:rPr>
        <w:t xml:space="preserve">买方扣款的权利</w:t>
      </w:r>
      <w:bookmarkEnd w:id="177"/>
      <w:r/>
      <w:bookmarkEnd w:id="178"/>
      <w:r/>
      <w:bookmarkEnd w:id="179"/>
      <w:r/>
      <w:r/>
    </w:p>
    <w:p>
      <w:pPr>
        <w:ind w:left="-17" w:firstLine="420"/>
        <w:spacing w:line="360" w:lineRule="auto"/>
        <w:rPr>
          <w:rFonts w:eastAsia="宋体"/>
          <w:sz w:val="21"/>
          <w:szCs w:val="24"/>
        </w:rPr>
      </w:pPr>
      <w:r/>
      <w:bookmarkStart w:id="180" w:name="_Toc497396450"/>
      <w:r/>
      <w:bookmarkStart w:id="181" w:name="_Toc497396683"/>
      <w:r/>
      <w:bookmarkStart w:id="182" w:name="_Toc493082647"/>
      <w:r/>
      <w:bookmarkStart w:id="183" w:name="_Toc497387446"/>
      <w:r>
        <w:rPr>
          <w:rFonts w:eastAsia="宋体"/>
          <w:sz w:val="21"/>
          <w:szCs w:val="24"/>
        </w:rPr>
        <w:t xml:space="preserve">当卖方应向买方支付合同项下的违约金或赔偿金时，买方有权从上述任何一笔应付款中予以直接扣除和（或）兑付履约保证金。</w:t>
      </w:r>
      <w:bookmarkEnd w:id="180"/>
      <w:r/>
      <w:bookmarkEnd w:id="181"/>
      <w:r/>
      <w:bookmarkEnd w:id="182"/>
      <w:r/>
      <w:bookmarkEnd w:id="183"/>
      <w:r/>
      <w:r/>
    </w:p>
    <w:p>
      <w:pPr>
        <w:ind w:left="-5"/>
        <w:keepLines/>
        <w:keepNext/>
        <w:spacing w:line="360" w:lineRule="auto"/>
        <w:rPr>
          <w:rFonts w:eastAsia="黑体"/>
          <w:bCs/>
          <w:sz w:val="32"/>
          <w:szCs w:val="32"/>
        </w:rPr>
        <w:outlineLvl w:val="1"/>
      </w:pPr>
      <w:r/>
      <w:bookmarkStart w:id="184" w:name="_Toc497387447"/>
      <w:r/>
      <w:bookmarkStart w:id="185" w:name="_Toc497385038"/>
      <w:r/>
      <w:bookmarkStart w:id="186" w:name="_Toc497396451"/>
      <w:r/>
      <w:bookmarkStart w:id="187" w:name="_Toc497396684"/>
      <w:r/>
      <w:bookmarkStart w:id="188" w:name="_Toc497384866"/>
      <w:r/>
      <w:bookmarkStart w:id="189" w:name="_Toc497381621"/>
      <w:r/>
      <w:bookmarkStart w:id="190" w:name="_Toc493082648"/>
      <w:r/>
      <w:bookmarkStart w:id="191" w:name="_Toc29669"/>
      <w:r/>
      <w:bookmarkStart w:id="192" w:name="_Toc22896"/>
      <w:r/>
      <w:bookmarkStart w:id="193" w:name="_Toc393"/>
      <w:r>
        <w:rPr>
          <w:rFonts w:eastAsia="Times New Roman"/>
          <w:bCs/>
          <w:sz w:val="32"/>
          <w:szCs w:val="32"/>
        </w:rPr>
        <w:t xml:space="preserve">4. </w:t>
      </w:r>
      <w:bookmarkEnd w:id="184"/>
      <w:r/>
      <w:bookmarkEnd w:id="185"/>
      <w:r/>
      <w:bookmarkEnd w:id="186"/>
      <w:r/>
      <w:bookmarkEnd w:id="187"/>
      <w:r/>
      <w:bookmarkEnd w:id="188"/>
      <w:r/>
      <w:bookmarkEnd w:id="189"/>
      <w:r/>
      <w:bookmarkEnd w:id="190"/>
      <w:r>
        <w:rPr>
          <w:rFonts w:eastAsia="黑体"/>
          <w:bCs/>
          <w:sz w:val="32"/>
          <w:szCs w:val="32"/>
        </w:rPr>
        <w:t xml:space="preserve">监造及交货前检验</w:t>
      </w:r>
      <w:bookmarkEnd w:id="191"/>
      <w:r/>
      <w:bookmarkEnd w:id="192"/>
      <w:r/>
      <w:bookmarkEnd w:id="193"/>
      <w:r/>
      <w:r/>
    </w:p>
    <w:p>
      <w:pPr>
        <w:keepLines/>
        <w:keepNext/>
        <w:spacing w:line="360" w:lineRule="auto"/>
        <w:rPr>
          <w:rFonts w:eastAsia="黑体"/>
          <w:bCs/>
          <w:sz w:val="28"/>
          <w:szCs w:val="28"/>
        </w:rPr>
        <w:outlineLvl w:val="2"/>
      </w:pPr>
      <w:r/>
      <w:bookmarkStart w:id="194" w:name="_Toc497387448"/>
      <w:r/>
      <w:bookmarkStart w:id="195" w:name="_Toc497396452"/>
      <w:r/>
      <w:bookmarkStart w:id="196" w:name="_Toc493082649"/>
      <w:r/>
      <w:bookmarkStart w:id="197" w:name="_Toc497396685"/>
      <w:r/>
      <w:bookmarkStart w:id="198" w:name="_Toc25633"/>
      <w:r/>
      <w:bookmarkStart w:id="199" w:name="_Toc6200"/>
      <w:r/>
      <w:bookmarkStart w:id="200" w:name="_Toc23838"/>
      <w:r>
        <w:rPr>
          <w:rFonts w:eastAsia="黑体"/>
          <w:bCs/>
          <w:sz w:val="28"/>
          <w:szCs w:val="28"/>
        </w:rPr>
        <w:t xml:space="preserve">4.1</w:t>
      </w:r>
      <w:bookmarkEnd w:id="194"/>
      <w:r/>
      <w:bookmarkEnd w:id="195"/>
      <w:r/>
      <w:bookmarkEnd w:id="196"/>
      <w:r/>
      <w:bookmarkEnd w:id="197"/>
      <w:r>
        <w:rPr>
          <w:rFonts w:eastAsia="黑体"/>
          <w:bCs/>
          <w:sz w:val="28"/>
          <w:szCs w:val="28"/>
        </w:rPr>
        <w:t xml:space="preserve">监造</w:t>
      </w:r>
      <w:bookmarkEnd w:id="198"/>
      <w:r/>
      <w:bookmarkEnd w:id="199"/>
      <w:r/>
      <w:bookmarkEnd w:id="200"/>
      <w:r/>
      <w:r/>
    </w:p>
    <w:p>
      <w:pPr>
        <w:ind w:left="430" w:hanging="10"/>
        <w:spacing w:line="360" w:lineRule="auto"/>
        <w:rPr>
          <w:rFonts w:eastAsia="宋体"/>
          <w:sz w:val="21"/>
          <w:szCs w:val="24"/>
        </w:rPr>
      </w:pPr>
      <w:r>
        <w:rPr>
          <w:rFonts w:eastAsia="宋体"/>
          <w:sz w:val="21"/>
          <w:szCs w:val="24"/>
        </w:rPr>
        <w:t xml:space="preserve">专用合同条款约定买方对合同设备进行监造的，双方应按本款及专用合同条款约定履行。</w:t>
      </w:r>
      <w:r/>
    </w:p>
    <w:p>
      <w:pPr>
        <w:ind w:firstLine="420"/>
        <w:spacing w:line="360" w:lineRule="auto"/>
        <w:rPr>
          <w:rFonts w:eastAsia="宋体"/>
          <w:sz w:val="21"/>
          <w:szCs w:val="24"/>
        </w:rPr>
      </w:pPr>
      <w:r>
        <w:rPr>
          <w:rFonts w:eastAsia="Times New Roman"/>
          <w:sz w:val="21"/>
          <w:szCs w:val="24"/>
        </w:rPr>
        <w:t xml:space="preserve">4.1.1</w:t>
      </w:r>
      <w:r>
        <w:rPr>
          <w:rFonts w:eastAsia="宋体"/>
          <w:sz w:val="21"/>
          <w:szCs w:val="24"/>
        </w:rPr>
        <w:t xml:space="preserve">在合同设备的制造过程中，买方可派出监造人员，对合同设备的生产制造进行监造，监督合同设备制造、检验等情况。监造的范围、方式等应符合专用合同条款和（或）供货要求等合同文件的约定。</w:t>
      </w:r>
      <w:r/>
    </w:p>
    <w:p>
      <w:pPr>
        <w:ind w:left="-15" w:firstLine="420"/>
        <w:spacing w:line="360" w:lineRule="auto"/>
        <w:rPr>
          <w:rFonts w:eastAsia="宋体"/>
          <w:sz w:val="21"/>
          <w:szCs w:val="24"/>
        </w:rPr>
      </w:pPr>
      <w:r>
        <w:rPr>
          <w:rFonts w:eastAsia="Times New Roman"/>
          <w:sz w:val="21"/>
          <w:szCs w:val="24"/>
        </w:rPr>
        <w:t xml:space="preserve">4.1.2</w:t>
      </w:r>
      <w:r>
        <w:rPr>
          <w:rFonts w:eastAsia="宋体"/>
          <w:sz w:val="21"/>
          <w:szCs w:val="24"/>
        </w:rPr>
        <w:t xml:space="preserve">除专用合同条款和（或）供货要求等合同文件另有约定外，买方监造人员可到合同设备及其关键部件的生产制造现场进行监造，卖方应予配合。卖方应免费为买方监造人员提供工作条件及便利，包括但不限于必要的办公场所、技术资料、检测工具及出入许可等。除专用合同条款另有约定外，买方监造人员的交通、食宿费用由买方承担。</w:t>
      </w:r>
      <w:r/>
    </w:p>
    <w:p>
      <w:pPr>
        <w:ind w:left="-15" w:firstLine="410"/>
        <w:spacing w:line="360" w:lineRule="auto"/>
        <w:rPr>
          <w:rFonts w:eastAsia="宋体"/>
          <w:sz w:val="21"/>
          <w:szCs w:val="24"/>
        </w:rPr>
      </w:pPr>
      <w:r>
        <w:rPr>
          <w:rFonts w:eastAsia="Times New Roman"/>
          <w:sz w:val="21"/>
          <w:szCs w:val="24"/>
        </w:rPr>
        <w:t xml:space="preserve">4.1.3</w:t>
      </w:r>
      <w:r>
        <w:rPr>
          <w:rFonts w:eastAsia="宋体"/>
          <w:sz w:val="21"/>
          <w:szCs w:val="24"/>
        </w:rPr>
        <w:t xml:space="preserve">卖方制订生产制造合同设备的进度计划时，应将买方监造纳入计划安排，并提前通知买方；买方进行监造不应影响合同设备的正常生产。除专用合同条款和（或）供货要求等合同文件另有约定外，卖方应提前</w:t>
      </w:r>
      <w:r>
        <w:rPr>
          <w:rFonts w:eastAsia="Times New Roman"/>
          <w:sz w:val="21"/>
          <w:szCs w:val="24"/>
        </w:rPr>
        <w:t xml:space="preserve">7</w:t>
      </w:r>
      <w:r>
        <w:rPr>
          <w:rFonts w:eastAsia="宋体"/>
          <w:sz w:val="21"/>
          <w:szCs w:val="24"/>
        </w:rPr>
        <w:t xml:space="preserve">日将需要买方监造人员现场监造事项通知买方；如买方监造人员未按通知出席，不影响合同设备及其关键部件的制造或检验，但买方监造人员有权事后了解、查阅、复制相关制造或检验记录。</w:t>
      </w:r>
      <w:r/>
    </w:p>
    <w:p>
      <w:pPr>
        <w:ind w:left="-15" w:firstLine="410"/>
        <w:spacing w:line="360" w:lineRule="auto"/>
        <w:rPr>
          <w:rFonts w:eastAsia="宋体"/>
          <w:sz w:val="21"/>
          <w:szCs w:val="24"/>
        </w:rPr>
      </w:pPr>
      <w:r>
        <w:rPr>
          <w:rFonts w:eastAsia="Times New Roman"/>
          <w:sz w:val="21"/>
          <w:szCs w:val="24"/>
        </w:rPr>
        <w:t xml:space="preserve">4.1.4</w:t>
      </w:r>
      <w:r>
        <w:rPr>
          <w:rFonts w:eastAsia="宋体"/>
          <w:sz w:val="21"/>
          <w:szCs w:val="24"/>
        </w:rPr>
        <w:t xml:space="preserve">买方监造人员在监造中如发现合同设备及其关键部件不符合合同约定的标准，则有权提出意见和建议。卖方应采取必要措施消除合同设备的不符，由此增加的费用和（或）造成的延误由卖方负责。</w:t>
      </w:r>
      <w:r/>
    </w:p>
    <w:p>
      <w:pPr>
        <w:ind w:firstLine="420"/>
        <w:spacing w:line="360" w:lineRule="auto"/>
        <w:rPr>
          <w:rFonts w:eastAsia="宋体"/>
          <w:sz w:val="21"/>
          <w:szCs w:val="24"/>
        </w:rPr>
      </w:pPr>
      <w:r>
        <w:rPr>
          <w:rFonts w:eastAsia="Times New Roman"/>
          <w:sz w:val="21"/>
          <w:szCs w:val="24"/>
        </w:rPr>
        <w:t xml:space="preserve">4.1.5</w:t>
      </w:r>
      <w:r>
        <w:rPr>
          <w:rFonts w:eastAsia="宋体"/>
          <w:sz w:val="21"/>
          <w:szCs w:val="24"/>
        </w:rPr>
        <w:t xml:space="preserve">买方监造人员对合同设备的监造，不视为对合同设备质量的确认，不影响卖方交货后买方依照合同约定对合同设备提出质量异议和（或）退货的权利，也不免除卖方依照合同约定对合同设备所应承担的任何义务或责任。</w:t>
      </w:r>
      <w:r/>
    </w:p>
    <w:p>
      <w:pPr>
        <w:keepLines/>
        <w:keepNext/>
        <w:spacing w:line="360" w:lineRule="auto"/>
        <w:rPr>
          <w:rFonts w:eastAsia="黑体"/>
          <w:bCs/>
          <w:sz w:val="28"/>
          <w:szCs w:val="28"/>
        </w:rPr>
        <w:outlineLvl w:val="2"/>
      </w:pPr>
      <w:r/>
      <w:bookmarkStart w:id="201" w:name="_Toc497396686"/>
      <w:r/>
      <w:bookmarkStart w:id="202" w:name="_Toc493082650"/>
      <w:r/>
      <w:bookmarkStart w:id="203" w:name="_Toc497396453"/>
      <w:r/>
      <w:bookmarkStart w:id="204" w:name="_Toc497387449"/>
      <w:r/>
      <w:bookmarkStart w:id="205" w:name="_Toc9598"/>
      <w:r/>
      <w:bookmarkStart w:id="206" w:name="_Toc32170"/>
      <w:r/>
      <w:bookmarkStart w:id="207" w:name="_Toc2041"/>
      <w:r>
        <w:rPr>
          <w:rFonts w:eastAsia="黑体"/>
          <w:bCs/>
          <w:sz w:val="28"/>
          <w:szCs w:val="28"/>
        </w:rPr>
        <w:t xml:space="preserve">4.2</w:t>
      </w:r>
      <w:bookmarkEnd w:id="201"/>
      <w:r/>
      <w:bookmarkEnd w:id="202"/>
      <w:r/>
      <w:bookmarkEnd w:id="203"/>
      <w:r/>
      <w:bookmarkEnd w:id="204"/>
      <w:r>
        <w:rPr>
          <w:rFonts w:eastAsia="黑体"/>
          <w:bCs/>
          <w:sz w:val="28"/>
          <w:szCs w:val="28"/>
        </w:rPr>
        <w:t xml:space="preserve">交货前检验</w:t>
      </w:r>
      <w:bookmarkEnd w:id="205"/>
      <w:r/>
      <w:bookmarkEnd w:id="206"/>
      <w:r/>
      <w:bookmarkEnd w:id="207"/>
      <w:r/>
      <w:r/>
    </w:p>
    <w:p>
      <w:pPr>
        <w:ind w:firstLine="420"/>
        <w:spacing w:line="360" w:lineRule="auto"/>
        <w:rPr>
          <w:rFonts w:eastAsia="宋体"/>
          <w:sz w:val="21"/>
          <w:szCs w:val="24"/>
        </w:rPr>
      </w:pPr>
      <w:r/>
      <w:bookmarkStart w:id="208" w:name="_Toc497396687"/>
      <w:r/>
      <w:bookmarkStart w:id="209" w:name="_Toc493082651"/>
      <w:r/>
      <w:bookmarkStart w:id="210" w:name="_Toc497387450"/>
      <w:r/>
      <w:bookmarkStart w:id="211" w:name="_Toc497396454"/>
      <w:r>
        <w:rPr>
          <w:rFonts w:eastAsia="宋体"/>
          <w:sz w:val="21"/>
          <w:szCs w:val="24"/>
        </w:rPr>
        <w:t xml:space="preserve">专用合同条款约定买方参与交货前检验的，双方应按本款及专用合同条款约定履行。</w:t>
      </w:r>
      <w:r/>
    </w:p>
    <w:p>
      <w:pPr>
        <w:ind w:firstLine="420"/>
        <w:spacing w:line="360" w:lineRule="auto"/>
        <w:rPr>
          <w:rFonts w:eastAsia="宋体"/>
          <w:sz w:val="21"/>
          <w:szCs w:val="24"/>
        </w:rPr>
      </w:pPr>
      <w:r>
        <w:rPr>
          <w:rFonts w:eastAsia="Times New Roman"/>
          <w:sz w:val="21"/>
          <w:szCs w:val="24"/>
        </w:rPr>
        <w:t xml:space="preserve">4.2.1</w:t>
      </w:r>
      <w:r>
        <w:rPr>
          <w:rFonts w:eastAsia="宋体"/>
          <w:sz w:val="21"/>
          <w:szCs w:val="24"/>
        </w:rPr>
        <w:t xml:space="preserve">合同设备交货前，卖方应会同买方代表根据合同约定对合同设备进行交货前检验并出具交货前检验记录，有关费用由卖方承担。卖方应免费为买方代表提供工作条件及便利，包括但不限于必要的办公场所、技术资料、检测工具及出入许可等。除专用合同条款另有约定外，买方代表的交通、食宿费用由买方承担。</w:t>
      </w:r>
      <w:r/>
    </w:p>
    <w:p>
      <w:pPr>
        <w:ind w:firstLine="420"/>
        <w:spacing w:line="360" w:lineRule="auto"/>
        <w:rPr>
          <w:rFonts w:eastAsia="宋体"/>
          <w:sz w:val="21"/>
          <w:szCs w:val="24"/>
        </w:rPr>
      </w:pPr>
      <w:r>
        <w:rPr>
          <w:rFonts w:eastAsia="Times New Roman"/>
          <w:sz w:val="21"/>
          <w:szCs w:val="24"/>
        </w:rPr>
        <w:t xml:space="preserve">4.2.2</w:t>
      </w:r>
      <w:r>
        <w:rPr>
          <w:rFonts w:eastAsia="宋体"/>
          <w:sz w:val="21"/>
          <w:szCs w:val="24"/>
        </w:rPr>
        <w:t xml:space="preserve">除专用合同条款和（或）供货要求等合同文件另有约定外，卖方应提前</w:t>
      </w:r>
      <w:r>
        <w:rPr>
          <w:rFonts w:eastAsia="Times New Roman"/>
          <w:sz w:val="21"/>
          <w:szCs w:val="24"/>
        </w:rPr>
        <w:t xml:space="preserve">7 </w:t>
      </w:r>
      <w:r>
        <w:rPr>
          <w:rFonts w:eastAsia="宋体"/>
          <w:sz w:val="21"/>
          <w:szCs w:val="24"/>
        </w:rPr>
        <w:t xml:space="preserve">日将需要买方代表检验事项通知买方；如买方代表未按通知出席，不影响合同设备的检验。若卖方未依照合同约定提前通知买方而自行检验，则买方有权要求卖方暂停发货并重新进行检验，由此增加的费用和（或）造成的延误由卖方负责。</w:t>
      </w:r>
      <w:r/>
    </w:p>
    <w:p>
      <w:pPr>
        <w:ind w:firstLine="420"/>
        <w:spacing w:line="360" w:lineRule="auto"/>
        <w:rPr>
          <w:rFonts w:eastAsia="宋体"/>
          <w:sz w:val="21"/>
          <w:szCs w:val="24"/>
        </w:rPr>
      </w:pPr>
      <w:r>
        <w:rPr>
          <w:rFonts w:eastAsia="Times New Roman"/>
          <w:sz w:val="21"/>
          <w:szCs w:val="24"/>
        </w:rPr>
        <w:t xml:space="preserve">4.2.3</w:t>
      </w:r>
      <w:r>
        <w:rPr>
          <w:rFonts w:eastAsia="宋体"/>
          <w:sz w:val="21"/>
          <w:szCs w:val="24"/>
        </w:rPr>
        <w:t xml:space="preserve">买方代表在检验中如发现合同设备不符合合同约定的标准，则有权提出异议。卖方应采取必要措施消除合同设备的不符，由此增加的费用和（或）造成的延误由卖方负责。</w:t>
      </w:r>
      <w:r/>
    </w:p>
    <w:p>
      <w:pPr>
        <w:ind w:firstLine="420"/>
        <w:spacing w:line="360" w:lineRule="auto"/>
        <w:rPr>
          <w:rFonts w:eastAsia="宋体"/>
          <w:sz w:val="21"/>
          <w:szCs w:val="24"/>
        </w:rPr>
      </w:pPr>
      <w:r>
        <w:rPr>
          <w:rFonts w:eastAsia="Times New Roman"/>
          <w:sz w:val="21"/>
          <w:szCs w:val="24"/>
        </w:rPr>
        <w:t xml:space="preserve">4.2.4</w:t>
      </w:r>
      <w:r>
        <w:rPr>
          <w:rFonts w:eastAsia="宋体"/>
          <w:sz w:val="21"/>
          <w:szCs w:val="24"/>
        </w:rPr>
        <w:t xml:space="preserve">买方代表参与交货前检验及签署交货前检验记录的行为，不视为对合同设备质量的确认，不影响卖方交货后买方依照合同约定对合同设备提出质量异议和（或）退货的权利，也不免除卖方依照合同约定对合同设备所应承担的任何义务或责任。</w:t>
      </w:r>
      <w:bookmarkEnd w:id="208"/>
      <w:r/>
      <w:bookmarkEnd w:id="209"/>
      <w:r/>
      <w:bookmarkEnd w:id="210"/>
      <w:r/>
      <w:bookmarkEnd w:id="211"/>
      <w:r/>
      <w:r/>
    </w:p>
    <w:p>
      <w:pPr>
        <w:ind w:left="-5"/>
        <w:keepLines/>
        <w:keepNext/>
        <w:spacing w:line="360" w:lineRule="auto"/>
        <w:rPr>
          <w:rFonts w:eastAsia="黑体"/>
          <w:bCs/>
          <w:sz w:val="32"/>
          <w:szCs w:val="32"/>
        </w:rPr>
        <w:outlineLvl w:val="1"/>
      </w:pPr>
      <w:r/>
      <w:bookmarkStart w:id="212" w:name="_Toc497396694"/>
      <w:r/>
      <w:bookmarkStart w:id="213" w:name="_Toc497385039"/>
      <w:r/>
      <w:bookmarkStart w:id="214" w:name="_Toc497381622"/>
      <w:r/>
      <w:bookmarkStart w:id="215" w:name="_Toc493082658"/>
      <w:r/>
      <w:bookmarkStart w:id="216" w:name="_Toc497396461"/>
      <w:r/>
      <w:bookmarkStart w:id="217" w:name="_Toc497387457"/>
      <w:r/>
      <w:bookmarkStart w:id="218" w:name="_Toc497384867"/>
      <w:r/>
      <w:bookmarkStart w:id="219" w:name="_Toc14961"/>
      <w:r/>
      <w:bookmarkStart w:id="220" w:name="_Toc7147"/>
      <w:r/>
      <w:bookmarkStart w:id="221" w:name="_Toc6012"/>
      <w:r>
        <w:rPr>
          <w:rFonts w:eastAsia="黑体"/>
          <w:bCs/>
          <w:sz w:val="32"/>
          <w:szCs w:val="32"/>
        </w:rPr>
        <w:t xml:space="preserve">5.</w:t>
      </w:r>
      <w:bookmarkEnd w:id="212"/>
      <w:r/>
      <w:bookmarkEnd w:id="213"/>
      <w:r/>
      <w:bookmarkEnd w:id="214"/>
      <w:r/>
      <w:bookmarkEnd w:id="215"/>
      <w:r/>
      <w:bookmarkEnd w:id="216"/>
      <w:r/>
      <w:bookmarkEnd w:id="217"/>
      <w:r/>
      <w:bookmarkEnd w:id="218"/>
      <w:r>
        <w:rPr>
          <w:rFonts w:eastAsia="黑体"/>
          <w:bCs/>
          <w:sz w:val="32"/>
          <w:szCs w:val="32"/>
        </w:rPr>
        <w:t xml:space="preserve">包装、标记、运输和支付</w:t>
      </w:r>
      <w:bookmarkEnd w:id="219"/>
      <w:r/>
      <w:bookmarkEnd w:id="220"/>
      <w:r/>
      <w:bookmarkEnd w:id="221"/>
      <w:r/>
      <w:r/>
    </w:p>
    <w:p>
      <w:pPr>
        <w:keepLines/>
        <w:keepNext/>
        <w:spacing w:line="360" w:lineRule="auto"/>
        <w:rPr>
          <w:rFonts w:eastAsia="黑体"/>
          <w:bCs/>
          <w:sz w:val="28"/>
          <w:szCs w:val="28"/>
        </w:rPr>
        <w:outlineLvl w:val="2"/>
      </w:pPr>
      <w:r/>
      <w:bookmarkStart w:id="222" w:name="_Toc497396462"/>
      <w:r/>
      <w:bookmarkStart w:id="223" w:name="_Toc493082659"/>
      <w:r/>
      <w:bookmarkStart w:id="224" w:name="_Toc497387458"/>
      <w:r/>
      <w:bookmarkStart w:id="225" w:name="_Toc497396695"/>
      <w:r/>
      <w:bookmarkStart w:id="226" w:name="_Toc1352"/>
      <w:r/>
      <w:bookmarkStart w:id="227" w:name="_Toc11726"/>
      <w:r/>
      <w:bookmarkStart w:id="228" w:name="_Toc26446"/>
      <w:r>
        <w:rPr>
          <w:rFonts w:eastAsia="黑体"/>
          <w:bCs/>
          <w:sz w:val="28"/>
          <w:szCs w:val="28"/>
        </w:rPr>
        <w:t xml:space="preserve">5.1</w:t>
      </w:r>
      <w:bookmarkEnd w:id="222"/>
      <w:r/>
      <w:bookmarkEnd w:id="223"/>
      <w:r/>
      <w:bookmarkEnd w:id="224"/>
      <w:r/>
      <w:bookmarkEnd w:id="225"/>
      <w:r>
        <w:rPr>
          <w:rFonts w:eastAsia="黑体"/>
          <w:bCs/>
          <w:sz w:val="28"/>
          <w:szCs w:val="28"/>
        </w:rPr>
        <w:t xml:space="preserve">包装</w:t>
      </w:r>
      <w:bookmarkEnd w:id="226"/>
      <w:r/>
      <w:bookmarkEnd w:id="227"/>
      <w:r/>
      <w:bookmarkEnd w:id="228"/>
      <w:r/>
      <w:r/>
    </w:p>
    <w:p>
      <w:pPr>
        <w:ind w:firstLine="420"/>
        <w:spacing w:line="360" w:lineRule="auto"/>
        <w:rPr>
          <w:rFonts w:eastAsia="宋体"/>
          <w:sz w:val="21"/>
          <w:szCs w:val="24"/>
        </w:rPr>
      </w:pPr>
      <w:r>
        <w:rPr>
          <w:rFonts w:eastAsia="Times New Roman"/>
          <w:sz w:val="21"/>
          <w:szCs w:val="24"/>
        </w:rPr>
        <w:t xml:space="preserve">5.1.1</w:t>
      </w:r>
      <w:r>
        <w:rPr>
          <w:rFonts w:eastAsia="宋体"/>
          <w:sz w:val="21"/>
          <w:szCs w:val="24"/>
        </w:rPr>
        <w:t xml:space="preserve">卖方应对合同设备进行妥善包装，以满足合同设备运至施工场地及在施工场地保管的需要。包装应采取防潮、防晒、防锈、防腐蚀、防震动及防止其他损坏的必要保护措施，从而保护合同设备能够经受多次搬运、装卸、长途运输并适宜保管。</w:t>
      </w:r>
      <w:r/>
    </w:p>
    <w:p>
      <w:pPr>
        <w:ind w:right="210" w:firstLine="420"/>
        <w:spacing w:line="360" w:lineRule="auto"/>
        <w:rPr>
          <w:rFonts w:eastAsia="宋体"/>
          <w:sz w:val="21"/>
          <w:szCs w:val="24"/>
        </w:rPr>
      </w:pPr>
      <w:r>
        <w:rPr>
          <w:rFonts w:eastAsia="Times New Roman"/>
          <w:sz w:val="21"/>
          <w:szCs w:val="24"/>
        </w:rPr>
        <w:t xml:space="preserve">5.1.2</w:t>
      </w:r>
      <w:r>
        <w:rPr>
          <w:rFonts w:eastAsia="宋体"/>
          <w:sz w:val="21"/>
          <w:szCs w:val="24"/>
        </w:rPr>
        <w:t xml:space="preserve">每个独立包装箱内应附装箱清单、质量合格证、装配图、说明书、操作指南等资料。</w:t>
      </w:r>
      <w:r/>
    </w:p>
    <w:p>
      <w:pPr>
        <w:ind w:left="260" w:firstLine="199"/>
        <w:spacing w:line="360" w:lineRule="auto"/>
        <w:rPr>
          <w:rFonts w:eastAsia="宋体"/>
          <w:sz w:val="21"/>
          <w:szCs w:val="24"/>
        </w:rPr>
      </w:pPr>
      <w:r>
        <w:rPr>
          <w:rFonts w:eastAsia="Times New Roman"/>
          <w:sz w:val="21"/>
          <w:szCs w:val="24"/>
        </w:rPr>
        <w:t xml:space="preserve">5.1.3</w:t>
      </w:r>
      <w:r>
        <w:rPr>
          <w:rFonts w:eastAsia="宋体"/>
          <w:sz w:val="21"/>
          <w:szCs w:val="24"/>
        </w:rPr>
        <w:t xml:space="preserve">除专用合同条款另有约定外，买方无须将包装物退还给卖方。</w:t>
      </w:r>
      <w:r/>
    </w:p>
    <w:p>
      <w:pPr>
        <w:keepLines/>
        <w:keepNext/>
        <w:spacing w:line="360" w:lineRule="auto"/>
        <w:rPr>
          <w:rFonts w:eastAsia="黑体"/>
          <w:bCs/>
          <w:sz w:val="28"/>
          <w:szCs w:val="28"/>
        </w:rPr>
        <w:outlineLvl w:val="2"/>
      </w:pPr>
      <w:r/>
      <w:bookmarkStart w:id="229" w:name="_Toc19442"/>
      <w:r/>
      <w:bookmarkStart w:id="230" w:name="_Toc14515"/>
      <w:r/>
      <w:bookmarkStart w:id="231" w:name="_Toc101830"/>
      <w:r/>
      <w:bookmarkStart w:id="232" w:name="_Toc7828"/>
      <w:r>
        <w:rPr>
          <w:rFonts w:eastAsia="黑体"/>
          <w:bCs/>
          <w:sz w:val="28"/>
          <w:szCs w:val="28"/>
        </w:rPr>
        <w:t xml:space="preserve">5.2标记</w:t>
      </w:r>
      <w:bookmarkEnd w:id="229"/>
      <w:r/>
      <w:bookmarkEnd w:id="230"/>
      <w:r/>
      <w:bookmarkEnd w:id="231"/>
      <w:r/>
      <w:bookmarkEnd w:id="232"/>
      <w:r/>
      <w:r/>
    </w:p>
    <w:p>
      <w:pPr>
        <w:ind w:firstLine="420"/>
        <w:spacing w:line="360" w:lineRule="auto"/>
        <w:rPr>
          <w:rFonts w:eastAsia="宋体"/>
          <w:sz w:val="21"/>
          <w:szCs w:val="24"/>
        </w:rPr>
      </w:pPr>
      <w:r>
        <w:rPr>
          <w:rFonts w:eastAsia="Times New Roman"/>
          <w:sz w:val="21"/>
          <w:szCs w:val="24"/>
        </w:rPr>
        <w:t xml:space="preserve">5.2.1</w:t>
      </w:r>
      <w:r>
        <w:rPr>
          <w:rFonts w:eastAsia="宋体"/>
          <w:sz w:val="21"/>
          <w:szCs w:val="24"/>
        </w:rPr>
        <w:t xml:space="preserve">除专用合同条款另有约定外，卖方应在每一包装箱相邻的四个侧面以不可擦除的、明显的方式标记必要的装运信息和标记，以满足合同设备运输和保管的需要。</w:t>
      </w:r>
      <w:r/>
    </w:p>
    <w:p>
      <w:pPr>
        <w:ind w:firstLine="420"/>
        <w:spacing w:line="360" w:lineRule="auto"/>
        <w:rPr>
          <w:rFonts w:eastAsia="宋体"/>
          <w:sz w:val="21"/>
          <w:szCs w:val="24"/>
        </w:rPr>
      </w:pPr>
      <w:r>
        <w:rPr>
          <w:rFonts w:eastAsia="Times New Roman"/>
          <w:sz w:val="21"/>
          <w:szCs w:val="24"/>
        </w:rPr>
        <w:t xml:space="preserve">5.2.2</w:t>
      </w:r>
      <w:r>
        <w:rPr>
          <w:rFonts w:eastAsia="宋体"/>
          <w:sz w:val="21"/>
          <w:szCs w:val="24"/>
        </w:rPr>
        <w:t xml:space="preserve">根据合同设备的特点和运输、保管的不同要求，卖方应在包装箱上清楚地标注</w:t>
      </w:r>
      <w:r>
        <w:rPr>
          <w:rFonts w:hint="eastAsia" w:eastAsia="宋体"/>
          <w:sz w:val="21"/>
          <w:szCs w:val="24"/>
        </w:rPr>
        <w:t xml:space="preserve">“</w:t>
      </w:r>
      <w:r>
        <w:rPr>
          <w:rFonts w:eastAsia="宋体"/>
          <w:sz w:val="21"/>
          <w:szCs w:val="24"/>
        </w:rPr>
        <w:t xml:space="preserve">小心轻放</w:t>
      </w:r>
      <w:r>
        <w:rPr>
          <w:rFonts w:hint="eastAsia" w:eastAsia="宋体"/>
          <w:sz w:val="21"/>
          <w:szCs w:val="24"/>
        </w:rPr>
        <w:t xml:space="preserve">”“</w:t>
      </w:r>
      <w:r>
        <w:rPr>
          <w:rFonts w:eastAsia="宋体"/>
          <w:sz w:val="21"/>
          <w:szCs w:val="24"/>
        </w:rPr>
        <w:t xml:space="preserve">此端朝上，请勿倒置</w:t>
      </w:r>
      <w:r>
        <w:rPr>
          <w:rFonts w:hint="eastAsia" w:eastAsia="宋体"/>
          <w:sz w:val="21"/>
          <w:szCs w:val="24"/>
        </w:rPr>
        <w:t xml:space="preserve">”“</w:t>
      </w:r>
      <w:r>
        <w:rPr>
          <w:rFonts w:eastAsia="宋体"/>
          <w:sz w:val="21"/>
          <w:szCs w:val="24"/>
        </w:rPr>
        <w:t xml:space="preserve">保持干燥</w:t>
      </w:r>
      <w:r>
        <w:rPr>
          <w:rFonts w:hint="eastAsia" w:eastAsia="宋体"/>
          <w:sz w:val="21"/>
          <w:szCs w:val="24"/>
        </w:rPr>
        <w:t xml:space="preserve">”</w:t>
      </w:r>
      <w:r>
        <w:rPr>
          <w:rFonts w:eastAsia="宋体"/>
          <w:sz w:val="21"/>
          <w:szCs w:val="24"/>
        </w:rPr>
        <w:t xml:space="preserve">等字样和其他适当标记。对于专用合同条款约定的超大超重件，卖方应在包装箱两侧标注</w:t>
      </w:r>
      <w:r>
        <w:rPr>
          <w:rFonts w:hint="eastAsia" w:eastAsia="宋体"/>
          <w:sz w:val="21"/>
          <w:szCs w:val="24"/>
        </w:rPr>
        <w:t xml:space="preserve">“</w:t>
      </w:r>
      <w:r>
        <w:rPr>
          <w:rFonts w:eastAsia="宋体"/>
          <w:sz w:val="21"/>
          <w:szCs w:val="24"/>
        </w:rPr>
        <w:t xml:space="preserve">重心</w:t>
      </w:r>
      <w:r>
        <w:rPr>
          <w:rFonts w:hint="eastAsia" w:eastAsia="宋体"/>
          <w:sz w:val="21"/>
          <w:szCs w:val="24"/>
        </w:rPr>
        <w:t xml:space="preserve">”</w:t>
      </w:r>
      <w:r>
        <w:rPr>
          <w:rFonts w:eastAsia="宋体"/>
          <w:sz w:val="21"/>
          <w:szCs w:val="24"/>
        </w:rPr>
        <w:t xml:space="preserve">和</w:t>
      </w:r>
      <w:r>
        <w:rPr>
          <w:rFonts w:hint="eastAsia" w:eastAsia="宋体"/>
          <w:sz w:val="21"/>
          <w:szCs w:val="24"/>
        </w:rPr>
        <w:t xml:space="preserve">“</w:t>
      </w:r>
      <w:r>
        <w:rPr>
          <w:rFonts w:eastAsia="宋体"/>
          <w:sz w:val="21"/>
          <w:szCs w:val="24"/>
        </w:rPr>
        <w:t xml:space="preserve">起吊点</w:t>
      </w:r>
      <w:r>
        <w:rPr>
          <w:rFonts w:hint="eastAsia" w:eastAsia="宋体"/>
          <w:sz w:val="21"/>
          <w:szCs w:val="24"/>
        </w:rPr>
        <w:t xml:space="preserve">”</w:t>
      </w:r>
      <w:r>
        <w:rPr>
          <w:rFonts w:eastAsia="宋体"/>
          <w:sz w:val="21"/>
          <w:szCs w:val="24"/>
        </w:rPr>
        <w:t xml:space="preserve">以便装卸和搬运。如果发运合同设备中含有易燃易爆物品、腐蚀物品、放射性物质等危险品，则应在包装箱上标明危险品标志。</w:t>
      </w:r>
      <w:r/>
    </w:p>
    <w:p>
      <w:pPr>
        <w:keepLines/>
        <w:keepNext/>
        <w:spacing w:line="360" w:lineRule="auto"/>
        <w:rPr>
          <w:rFonts w:eastAsia="黑体"/>
          <w:bCs/>
          <w:sz w:val="28"/>
          <w:szCs w:val="28"/>
        </w:rPr>
        <w:outlineLvl w:val="2"/>
      </w:pPr>
      <w:r/>
      <w:bookmarkStart w:id="233" w:name="_Toc31778"/>
      <w:r/>
      <w:bookmarkStart w:id="234" w:name="_Toc101831"/>
      <w:r/>
      <w:bookmarkStart w:id="235" w:name="_Toc16983"/>
      <w:r/>
      <w:bookmarkStart w:id="236" w:name="_Toc6436"/>
      <w:r>
        <w:rPr>
          <w:rFonts w:eastAsia="黑体"/>
          <w:bCs/>
          <w:sz w:val="28"/>
          <w:szCs w:val="28"/>
        </w:rPr>
        <w:t xml:space="preserve">5.3运输</w:t>
      </w:r>
      <w:bookmarkEnd w:id="233"/>
      <w:r/>
      <w:bookmarkEnd w:id="234"/>
      <w:r/>
      <w:bookmarkEnd w:id="235"/>
      <w:r/>
      <w:bookmarkEnd w:id="236"/>
      <w:r/>
      <w:r/>
    </w:p>
    <w:p>
      <w:pPr>
        <w:ind w:left="260" w:firstLine="199"/>
        <w:spacing w:line="360" w:lineRule="auto"/>
        <w:rPr>
          <w:rFonts w:eastAsia="宋体"/>
          <w:sz w:val="21"/>
          <w:szCs w:val="24"/>
        </w:rPr>
      </w:pPr>
      <w:r>
        <w:rPr>
          <w:rFonts w:eastAsia="Times New Roman"/>
          <w:sz w:val="21"/>
          <w:szCs w:val="24"/>
        </w:rPr>
        <w:t xml:space="preserve">5.3.1</w:t>
      </w:r>
      <w:r>
        <w:rPr>
          <w:rFonts w:eastAsia="宋体"/>
          <w:sz w:val="21"/>
          <w:szCs w:val="24"/>
        </w:rPr>
        <w:t xml:space="preserve">卖方应自行选择适宜的运输工具及线路安排合同设备运输。</w:t>
      </w:r>
      <w:r/>
    </w:p>
    <w:p>
      <w:pPr>
        <w:ind w:firstLine="420"/>
        <w:spacing w:line="360" w:lineRule="auto"/>
        <w:rPr>
          <w:rFonts w:eastAsia="宋体"/>
          <w:sz w:val="21"/>
          <w:szCs w:val="24"/>
        </w:rPr>
      </w:pPr>
      <w:r>
        <w:rPr>
          <w:rFonts w:eastAsia="Times New Roman"/>
          <w:sz w:val="21"/>
          <w:szCs w:val="24"/>
        </w:rPr>
        <w:t xml:space="preserve">5.3.2</w:t>
      </w:r>
      <w:r>
        <w:rPr>
          <w:rFonts w:eastAsia="宋体"/>
          <w:sz w:val="21"/>
          <w:szCs w:val="24"/>
        </w:rPr>
        <w:t xml:space="preserve">除专用合同条款另有约定外，每件能够独立运行的设备应整套装运。该设备安装、调试、考核和运行所使用的备品、备件、易损易耗件等应随相关的主机一齐装运。</w:t>
      </w:r>
      <w:r/>
    </w:p>
    <w:p>
      <w:pPr>
        <w:ind w:firstLine="420"/>
        <w:spacing w:line="360" w:lineRule="auto"/>
        <w:rPr>
          <w:rFonts w:eastAsia="宋体"/>
          <w:sz w:val="21"/>
          <w:szCs w:val="24"/>
        </w:rPr>
      </w:pPr>
      <w:r>
        <w:rPr>
          <w:rFonts w:eastAsia="Times New Roman"/>
          <w:sz w:val="21"/>
          <w:szCs w:val="24"/>
        </w:rPr>
        <w:t xml:space="preserve">5.3.3</w:t>
      </w:r>
      <w:r>
        <w:rPr>
          <w:rFonts w:eastAsia="宋体"/>
          <w:sz w:val="21"/>
          <w:szCs w:val="24"/>
        </w:rPr>
        <w:t xml:space="preserve">除专用合同条款另有约定外，卖方应在合同设备预计启运</w:t>
      </w:r>
      <w:r>
        <w:rPr>
          <w:rFonts w:eastAsia="Times New Roman"/>
          <w:sz w:val="21"/>
          <w:szCs w:val="24"/>
        </w:rPr>
        <w:t xml:space="preserve">7</w:t>
      </w:r>
      <w:r>
        <w:rPr>
          <w:rFonts w:eastAsia="宋体"/>
          <w:sz w:val="21"/>
          <w:szCs w:val="24"/>
        </w:rPr>
        <w:t xml:space="preserve">日前，将合同设备名称、数量、箱数、总毛重、总体积（用</w:t>
      </w:r>
      <w:r>
        <w:rPr>
          <w:rFonts w:eastAsia="Times New Roman"/>
          <w:sz w:val="21"/>
          <w:szCs w:val="24"/>
        </w:rPr>
        <w:t xml:space="preserve">m</w:t>
      </w:r>
      <w:r>
        <w:rPr>
          <w:rFonts w:eastAsia="Times New Roman"/>
          <w:sz w:val="15"/>
          <w:szCs w:val="24"/>
          <w:vertAlign w:val="superscript"/>
        </w:rPr>
        <w:t xml:space="preserve">3 </w:t>
      </w:r>
      <w:r>
        <w:rPr>
          <w:rFonts w:eastAsia="宋体"/>
          <w:sz w:val="21"/>
          <w:szCs w:val="24"/>
        </w:rPr>
        <w:t xml:space="preserve">表示）、每箱尺寸（长</w:t>
      </w:r>
      <w:r>
        <w:rPr>
          <w:rFonts w:eastAsia="Times New Roman"/>
          <w:sz w:val="21"/>
          <w:szCs w:val="24"/>
        </w:rPr>
        <w:t xml:space="preserve">×</w:t>
      </w:r>
      <w:r>
        <w:rPr>
          <w:rFonts w:eastAsia="宋体"/>
          <w:sz w:val="21"/>
          <w:szCs w:val="24"/>
        </w:rPr>
        <w:t xml:space="preserve">宽</w:t>
      </w:r>
      <w:r>
        <w:rPr>
          <w:rFonts w:eastAsia="Times New Roman"/>
          <w:sz w:val="21"/>
          <w:szCs w:val="24"/>
        </w:rPr>
        <w:t xml:space="preserve">×</w:t>
      </w:r>
      <w:r>
        <w:rPr>
          <w:rFonts w:eastAsia="宋体"/>
          <w:sz w:val="21"/>
          <w:szCs w:val="24"/>
        </w:rPr>
        <w:t xml:space="preserve">高）、装运合同设备总金额、运输方式、预计交付日期和合同设备在运输、装卸、保管中的注意事项等预通知买方，并在合同设备启运后</w:t>
      </w:r>
      <w:r>
        <w:rPr>
          <w:rFonts w:eastAsia="Times New Roman"/>
          <w:sz w:val="21"/>
          <w:szCs w:val="24"/>
        </w:rPr>
        <w:t xml:space="preserve">24</w:t>
      </w:r>
      <w:r>
        <w:rPr>
          <w:rFonts w:eastAsia="宋体"/>
          <w:sz w:val="21"/>
          <w:szCs w:val="24"/>
        </w:rPr>
        <w:t xml:space="preserve">小时之内正式通知买方。</w:t>
      </w:r>
      <w:r/>
    </w:p>
    <w:p>
      <w:pPr>
        <w:ind w:firstLine="420"/>
        <w:spacing w:line="360" w:lineRule="auto"/>
        <w:rPr>
          <w:rFonts w:eastAsia="宋体"/>
          <w:sz w:val="21"/>
          <w:szCs w:val="24"/>
        </w:rPr>
      </w:pPr>
      <w:r>
        <w:rPr>
          <w:rFonts w:eastAsia="Times New Roman"/>
          <w:sz w:val="21"/>
          <w:szCs w:val="24"/>
        </w:rPr>
        <w:t xml:space="preserve">5.3.4</w:t>
      </w:r>
      <w:r>
        <w:rPr>
          <w:rFonts w:eastAsia="宋体"/>
          <w:sz w:val="21"/>
          <w:szCs w:val="24"/>
        </w:rPr>
        <w:t xml:space="preserve">卖方在根据第</w:t>
      </w:r>
      <w:r>
        <w:rPr>
          <w:rFonts w:eastAsia="Times New Roman"/>
          <w:sz w:val="21"/>
          <w:szCs w:val="24"/>
        </w:rPr>
        <w:t xml:space="preserve">5.3.3</w:t>
      </w:r>
      <w:r>
        <w:rPr>
          <w:rFonts w:eastAsia="宋体"/>
          <w:sz w:val="21"/>
          <w:szCs w:val="24"/>
        </w:rPr>
        <w:t xml:space="preserve">项进行通知时，如果发运合同设备中包括专用合同条款约定的超大超重包装，则卖方应将超大和（或）超重的每个包装箱的重量和尺寸通知买方；如果发运合同设备中包括易燃易爆物品、腐蚀物品、放射性物质等危险品，则危险品的品名、性质、在运输、装卸、保管方面的特殊要求、注意事项和处理意外情况的方法等，也应一并通知买方。</w:t>
      </w:r>
      <w:r/>
    </w:p>
    <w:p>
      <w:pPr>
        <w:keepLines/>
        <w:keepNext/>
        <w:spacing w:line="360" w:lineRule="auto"/>
        <w:rPr>
          <w:rFonts w:eastAsia="黑体"/>
          <w:bCs/>
          <w:sz w:val="28"/>
          <w:szCs w:val="28"/>
        </w:rPr>
        <w:outlineLvl w:val="2"/>
      </w:pPr>
      <w:r/>
      <w:bookmarkStart w:id="237" w:name="_Toc49"/>
      <w:r/>
      <w:bookmarkStart w:id="238" w:name="_Toc10826"/>
      <w:r/>
      <w:bookmarkStart w:id="239" w:name="_Toc29796"/>
      <w:r/>
      <w:bookmarkStart w:id="240" w:name="_Toc101832"/>
      <w:r>
        <w:rPr>
          <w:rFonts w:eastAsia="黑体"/>
          <w:bCs/>
          <w:sz w:val="28"/>
          <w:szCs w:val="28"/>
        </w:rPr>
        <w:t xml:space="preserve">5.4交付</w:t>
      </w:r>
      <w:bookmarkEnd w:id="237"/>
      <w:r/>
      <w:bookmarkEnd w:id="238"/>
      <w:r/>
      <w:bookmarkEnd w:id="239"/>
      <w:r/>
      <w:bookmarkEnd w:id="240"/>
      <w:r/>
      <w:r/>
    </w:p>
    <w:p>
      <w:pPr>
        <w:ind w:firstLine="420"/>
        <w:spacing w:line="360" w:lineRule="auto"/>
        <w:rPr>
          <w:rFonts w:eastAsia="宋体"/>
          <w:sz w:val="21"/>
          <w:szCs w:val="24"/>
        </w:rPr>
      </w:pPr>
      <w:r>
        <w:rPr>
          <w:rFonts w:eastAsia="Times New Roman"/>
          <w:sz w:val="21"/>
          <w:szCs w:val="24"/>
        </w:rPr>
        <w:t xml:space="preserve">5.4.1</w:t>
      </w:r>
      <w:r>
        <w:rPr>
          <w:rFonts w:eastAsia="宋体"/>
          <w:sz w:val="21"/>
          <w:szCs w:val="24"/>
        </w:rPr>
        <w:t xml:space="preserve">除专用合同条款另有约定外，卖方应根据合同约定的交付时间和批次在施工场地车面上将合同设备交付给买方。买方对卖方交付的包装的合同设备的外观及件数进行清点核验后应签发收货清单</w:t>
      </w:r>
      <w:r>
        <w:rPr>
          <w:rFonts w:eastAsia="宋体"/>
          <w:szCs w:val="24"/>
        </w:rPr>
        <w:t xml:space="preserve">，</w:t>
      </w:r>
      <w:r>
        <w:rPr>
          <w:rFonts w:eastAsia="宋体"/>
          <w:sz w:val="21"/>
          <w:szCs w:val="24"/>
        </w:rPr>
        <w:t xml:space="preserve">并自负风险和费用进行卸货。买方签发收货清单不代表对合同设备的接受，双方还应按合同约定进行后续的检验和验收。</w:t>
      </w:r>
      <w:r/>
    </w:p>
    <w:p>
      <w:pPr>
        <w:ind w:firstLine="420"/>
        <w:spacing w:line="360" w:lineRule="auto"/>
        <w:rPr>
          <w:rFonts w:eastAsia="宋体"/>
          <w:sz w:val="21"/>
          <w:szCs w:val="24"/>
        </w:rPr>
      </w:pPr>
      <w:r>
        <w:rPr>
          <w:rFonts w:eastAsia="Times New Roman"/>
          <w:sz w:val="21"/>
          <w:szCs w:val="24"/>
        </w:rPr>
        <w:t xml:space="preserve">5.4.2</w:t>
      </w:r>
      <w:r>
        <w:rPr>
          <w:rFonts w:eastAsia="宋体"/>
          <w:sz w:val="21"/>
          <w:szCs w:val="24"/>
        </w:rPr>
        <w:t xml:space="preserve">合同设备的所有权和风险自交付时起由卖方转移至买方，合同设备交付给买方之前包括运输在内的所有风险均由卖方承担。</w:t>
      </w:r>
      <w:r/>
    </w:p>
    <w:p>
      <w:pPr>
        <w:ind w:firstLine="410"/>
        <w:spacing w:line="360" w:lineRule="auto"/>
        <w:rPr>
          <w:rFonts w:eastAsia="宋体"/>
          <w:sz w:val="21"/>
          <w:szCs w:val="24"/>
        </w:rPr>
      </w:pPr>
      <w:r>
        <w:rPr>
          <w:rFonts w:eastAsia="Times New Roman"/>
          <w:sz w:val="21"/>
          <w:szCs w:val="24"/>
        </w:rPr>
        <w:t xml:space="preserve">5.4.3</w:t>
      </w:r>
      <w:r>
        <w:rPr>
          <w:rFonts w:eastAsia="宋体"/>
          <w:sz w:val="21"/>
          <w:szCs w:val="24"/>
        </w:rPr>
        <w:t xml:space="preserve">除专用合同条款另有约定外，买方如果发现技术资料存在短缺和（或）损坏，卖方应在收到买方的通知后</w:t>
      </w:r>
      <w:r>
        <w:rPr>
          <w:rFonts w:eastAsia="Times New Roman"/>
          <w:sz w:val="21"/>
          <w:szCs w:val="24"/>
        </w:rPr>
        <w:t xml:space="preserve">7</w:t>
      </w:r>
      <w:r>
        <w:rPr>
          <w:rFonts w:eastAsia="宋体"/>
          <w:sz w:val="21"/>
          <w:szCs w:val="24"/>
        </w:rPr>
        <w:t xml:space="preserve">日内免费补齐短缺和（或）损坏的部分。如果买方发现卖方提供的技术资料有误，卖方应在收到买方通知后</w:t>
      </w:r>
      <w:r>
        <w:rPr>
          <w:rFonts w:eastAsia="Times New Roman"/>
          <w:sz w:val="21"/>
          <w:szCs w:val="24"/>
        </w:rPr>
        <w:t xml:space="preserve">7</w:t>
      </w:r>
      <w:r>
        <w:rPr>
          <w:rFonts w:eastAsia="宋体"/>
          <w:sz w:val="21"/>
          <w:szCs w:val="24"/>
        </w:rPr>
        <w:t xml:space="preserve">日内免费替换。如由于买方原因导致技术资料丢失和（或）损坏，卖方应在收到买方的通知后</w:t>
      </w:r>
      <w:r>
        <w:rPr>
          <w:rFonts w:eastAsia="Times New Roman"/>
          <w:sz w:val="21"/>
          <w:szCs w:val="24"/>
        </w:rPr>
        <w:t xml:space="preserve">7</w:t>
      </w:r>
      <w:r>
        <w:rPr>
          <w:rFonts w:eastAsia="宋体"/>
          <w:sz w:val="21"/>
          <w:szCs w:val="24"/>
        </w:rPr>
        <w:t xml:space="preserve">日内补齐丢失和（或）损坏的部分，但买方应向卖方支付合理的复制、邮寄费用。</w:t>
      </w:r>
      <w:r/>
    </w:p>
    <w:p>
      <w:pPr>
        <w:ind w:left="-5"/>
        <w:keepLines/>
        <w:keepNext/>
        <w:spacing w:line="360" w:lineRule="auto"/>
        <w:rPr>
          <w:rFonts w:eastAsia="黑体"/>
          <w:bCs/>
          <w:sz w:val="32"/>
          <w:szCs w:val="32"/>
        </w:rPr>
        <w:outlineLvl w:val="1"/>
      </w:pPr>
      <w:r/>
      <w:bookmarkStart w:id="241" w:name="_Toc6283"/>
      <w:r/>
      <w:bookmarkStart w:id="242" w:name="_Toc11547"/>
      <w:r/>
      <w:bookmarkStart w:id="243" w:name="_Toc101833"/>
      <w:r/>
      <w:bookmarkStart w:id="244" w:name="_Toc8952"/>
      <w:r>
        <w:rPr>
          <w:rFonts w:eastAsia="黑体"/>
          <w:bCs/>
          <w:sz w:val="32"/>
          <w:szCs w:val="32"/>
        </w:rPr>
        <w:t xml:space="preserve">6.开箱检验、安装、调试、考核、验收</w:t>
      </w:r>
      <w:bookmarkEnd w:id="241"/>
      <w:r/>
      <w:bookmarkEnd w:id="242"/>
      <w:r/>
      <w:bookmarkEnd w:id="243"/>
      <w:r/>
      <w:bookmarkEnd w:id="244"/>
      <w:r/>
      <w:r/>
    </w:p>
    <w:p>
      <w:pPr>
        <w:keepLines/>
        <w:keepNext/>
        <w:spacing w:line="360" w:lineRule="auto"/>
        <w:rPr>
          <w:rFonts w:eastAsia="黑体"/>
          <w:bCs/>
          <w:sz w:val="28"/>
          <w:szCs w:val="28"/>
        </w:rPr>
        <w:outlineLvl w:val="2"/>
      </w:pPr>
      <w:r/>
      <w:bookmarkStart w:id="245" w:name="_Toc15367"/>
      <w:r/>
      <w:bookmarkStart w:id="246" w:name="_Toc10068"/>
      <w:r/>
      <w:bookmarkStart w:id="247" w:name="_Toc101834"/>
      <w:r/>
      <w:bookmarkStart w:id="248" w:name="_Toc8955"/>
      <w:r>
        <w:rPr>
          <w:rFonts w:eastAsia="黑体"/>
          <w:bCs/>
          <w:sz w:val="28"/>
          <w:szCs w:val="28"/>
        </w:rPr>
        <w:t xml:space="preserve">6.1开箱检验</w:t>
      </w:r>
      <w:bookmarkEnd w:id="245"/>
      <w:r/>
      <w:bookmarkEnd w:id="246"/>
      <w:r/>
      <w:bookmarkEnd w:id="247"/>
      <w:r/>
      <w:bookmarkEnd w:id="248"/>
      <w:r/>
      <w:r/>
    </w:p>
    <w:p>
      <w:pPr>
        <w:ind w:firstLine="420"/>
        <w:spacing w:line="360" w:lineRule="auto"/>
        <w:rPr>
          <w:rFonts w:eastAsia="宋体"/>
          <w:sz w:val="21"/>
          <w:szCs w:val="24"/>
        </w:rPr>
      </w:pPr>
      <w:r>
        <w:rPr>
          <w:rFonts w:eastAsia="Times New Roman"/>
          <w:sz w:val="21"/>
          <w:szCs w:val="24"/>
        </w:rPr>
        <w:t xml:space="preserve">6.1.1</w:t>
      </w:r>
      <w:r>
        <w:rPr>
          <w:rFonts w:eastAsia="宋体"/>
          <w:sz w:val="21"/>
          <w:szCs w:val="24"/>
        </w:rPr>
        <w:t xml:space="preserve">合同设备交付后应进行开箱检验，即合同设备数量及外观检验。开箱检验在专用合同条款约定的下列任一种时间进行：</w:t>
      </w:r>
      <w:r/>
    </w:p>
    <w:p>
      <w:pPr>
        <w:ind w:firstLine="420"/>
        <w:spacing w:line="360" w:lineRule="auto"/>
        <w:rPr>
          <w:rFonts w:eastAsia="宋体"/>
          <w:sz w:val="21"/>
          <w:szCs w:val="24"/>
        </w:rPr>
      </w:pPr>
      <w:r>
        <w:rPr>
          <w:rFonts w:eastAsia="宋体"/>
          <w:sz w:val="21"/>
          <w:szCs w:val="24"/>
        </w:rPr>
        <w:t xml:space="preserve">（1）合同设备交付时；</w:t>
      </w:r>
      <w:r/>
    </w:p>
    <w:p>
      <w:pPr>
        <w:ind w:firstLine="420"/>
        <w:spacing w:line="360" w:lineRule="auto"/>
        <w:rPr>
          <w:rFonts w:eastAsia="宋体"/>
          <w:sz w:val="21"/>
          <w:szCs w:val="24"/>
        </w:rPr>
      </w:pPr>
      <w:r>
        <w:rPr>
          <w:rFonts w:eastAsia="宋体"/>
          <w:sz w:val="21"/>
          <w:szCs w:val="24"/>
        </w:rPr>
        <w:t xml:space="preserve">（2）合同设备交付后的一定期限内。</w:t>
      </w:r>
      <w:r/>
    </w:p>
    <w:p>
      <w:pPr>
        <w:ind w:firstLine="420"/>
        <w:spacing w:line="360" w:lineRule="auto"/>
        <w:rPr>
          <w:rFonts w:eastAsia="宋体"/>
          <w:sz w:val="21"/>
          <w:szCs w:val="24"/>
        </w:rPr>
      </w:pPr>
      <w:r>
        <w:rPr>
          <w:rFonts w:eastAsia="宋体"/>
          <w:sz w:val="21"/>
          <w:szCs w:val="24"/>
        </w:rPr>
        <w:t xml:space="preserve">如开箱检验不在合同设备交付时进行，买方应在开箱检验</w:t>
      </w:r>
      <w:r>
        <w:rPr>
          <w:rFonts w:eastAsia="Times New Roman"/>
          <w:sz w:val="21"/>
          <w:szCs w:val="24"/>
        </w:rPr>
        <w:t xml:space="preserve">3 </w:t>
      </w:r>
      <w:r>
        <w:rPr>
          <w:rFonts w:eastAsia="宋体"/>
          <w:sz w:val="21"/>
          <w:szCs w:val="24"/>
        </w:rPr>
        <w:t xml:space="preserve">日前将开箱检验的时间和地点通知卖方。</w:t>
      </w:r>
      <w:r/>
    </w:p>
    <w:p>
      <w:pPr>
        <w:ind w:firstLine="420"/>
        <w:spacing w:line="360" w:lineRule="auto"/>
        <w:rPr>
          <w:rFonts w:eastAsia="宋体"/>
          <w:sz w:val="21"/>
          <w:szCs w:val="24"/>
        </w:rPr>
      </w:pPr>
      <w:r>
        <w:rPr>
          <w:rFonts w:eastAsia="Times New Roman"/>
          <w:sz w:val="21"/>
          <w:szCs w:val="24"/>
        </w:rPr>
        <w:t xml:space="preserve">6.1.2</w:t>
      </w:r>
      <w:r>
        <w:rPr>
          <w:rFonts w:eastAsia="宋体"/>
          <w:sz w:val="21"/>
          <w:szCs w:val="24"/>
        </w:rPr>
        <w:t xml:space="preserve">除专用合同条款另有约定外，合同设备的开箱检验应在施工场地进行。</w:t>
      </w:r>
      <w:r/>
    </w:p>
    <w:p>
      <w:pPr>
        <w:ind w:firstLine="420"/>
        <w:spacing w:line="360" w:lineRule="auto"/>
        <w:rPr>
          <w:rFonts w:eastAsia="宋体"/>
          <w:sz w:val="21"/>
          <w:szCs w:val="24"/>
        </w:rPr>
      </w:pPr>
      <w:r>
        <w:rPr>
          <w:rFonts w:eastAsia="Times New Roman"/>
          <w:sz w:val="21"/>
          <w:szCs w:val="24"/>
        </w:rPr>
        <w:t xml:space="preserve">6.1.3</w:t>
      </w:r>
      <w:r>
        <w:rPr>
          <w:rFonts w:eastAsia="宋体"/>
          <w:sz w:val="21"/>
          <w:szCs w:val="24"/>
        </w:rPr>
        <w:t xml:space="preserve">开箱检验由买卖双方共同进行，卖方应自负费用派遣代表到场参加开箱检验。</w:t>
      </w:r>
      <w:r/>
    </w:p>
    <w:p>
      <w:pPr>
        <w:ind w:firstLine="420"/>
        <w:spacing w:line="360" w:lineRule="auto"/>
        <w:rPr>
          <w:rFonts w:eastAsia="宋体"/>
          <w:sz w:val="21"/>
          <w:szCs w:val="24"/>
        </w:rPr>
      </w:pPr>
      <w:r>
        <w:rPr>
          <w:rFonts w:eastAsia="Times New Roman"/>
          <w:sz w:val="21"/>
          <w:szCs w:val="24"/>
        </w:rPr>
        <w:t xml:space="preserve">6.1.4</w:t>
      </w:r>
      <w:r>
        <w:rPr>
          <w:rFonts w:eastAsia="宋体"/>
          <w:sz w:val="21"/>
          <w:szCs w:val="24"/>
        </w:rPr>
        <w:t xml:space="preserve">在开箱检验中，买方和卖方应共同签署数量、外观检验报告，报告应列明检验结果，包括检验合格或发现的任何短缺、损坏或其他与合同约定不符的情形。</w:t>
      </w:r>
      <w:r/>
    </w:p>
    <w:p>
      <w:pPr>
        <w:ind w:firstLine="420"/>
        <w:spacing w:line="360" w:lineRule="auto"/>
        <w:rPr>
          <w:rFonts w:eastAsia="宋体"/>
          <w:sz w:val="21"/>
          <w:szCs w:val="24"/>
        </w:rPr>
      </w:pPr>
      <w:r>
        <w:rPr>
          <w:rFonts w:eastAsia="Times New Roman"/>
          <w:sz w:val="21"/>
          <w:szCs w:val="24"/>
        </w:rPr>
        <w:t xml:space="preserve">6.1.5</w:t>
      </w:r>
      <w:r>
        <w:rPr>
          <w:rFonts w:eastAsia="宋体"/>
          <w:sz w:val="21"/>
          <w:szCs w:val="24"/>
        </w:rPr>
        <w:t xml:space="preserve">如果卖方代表未能依约或按买方通知到场参加开箱检验，买方有权在卖方代表未在场的情况下进行开箱检验，并签署数量、外观检验报告，对于该检验报告和检验结果，视为卖方已接受，但卖方确有合理理由且事先与买方协商推迟开箱检验时间的除外。</w:t>
      </w:r>
      <w:r/>
    </w:p>
    <w:p>
      <w:pPr>
        <w:ind w:firstLine="420"/>
        <w:spacing w:line="360" w:lineRule="auto"/>
        <w:rPr>
          <w:rFonts w:eastAsia="宋体"/>
          <w:sz w:val="21"/>
          <w:szCs w:val="24"/>
        </w:rPr>
      </w:pPr>
      <w:r>
        <w:rPr>
          <w:rFonts w:eastAsia="Times New Roman"/>
          <w:sz w:val="21"/>
          <w:szCs w:val="24"/>
        </w:rPr>
        <w:t xml:space="preserve">6.1.6</w:t>
      </w:r>
      <w:r>
        <w:rPr>
          <w:rFonts w:eastAsia="宋体"/>
          <w:sz w:val="21"/>
          <w:szCs w:val="24"/>
        </w:rPr>
        <w:t xml:space="preserve">如开箱检验不在合同设备交付时进行，则合同设备交付以后到开箱检验之前</w:t>
      </w:r>
      <w:r>
        <w:rPr>
          <w:rFonts w:eastAsia="宋体"/>
          <w:sz w:val="21"/>
          <w:szCs w:val="24"/>
        </w:rPr>
        <w:t xml:space="preserve">，应由买方负责按交货时外包装原样对合同设备进行妥善保管。除专用合同条款另有约定外，在开箱检验时如果合同设备外包装与交货时一致，则开箱检验中发现的合同设备的短缺、损坏或其他与合同约定不符的情形，由卖方负责，卖方应补齐、更换及采取其他补救措施。如果在开箱检验时合同设备外包装不是交货时的包装或虽是交货时的包装但与交货时不一致且出现很可能导致合同设备短缺或损坏的包装破损，则开箱检验中发现合同设备短缺、损坏或其他与合同约定不符的情形的风险，由买方承担，但买方能够证明是由于卖方原因或合同设备交付前非买方原因导致的除外。</w:t>
      </w:r>
      <w:r/>
    </w:p>
    <w:p>
      <w:pPr>
        <w:ind w:firstLine="420"/>
        <w:spacing w:line="360" w:lineRule="auto"/>
        <w:rPr>
          <w:rFonts w:eastAsia="宋体"/>
          <w:sz w:val="21"/>
          <w:szCs w:val="24"/>
        </w:rPr>
      </w:pPr>
      <w:r>
        <w:rPr>
          <w:rFonts w:eastAsia="Times New Roman"/>
          <w:sz w:val="21"/>
          <w:szCs w:val="24"/>
        </w:rPr>
        <w:t xml:space="preserve">6.1.7</w:t>
      </w:r>
      <w:r>
        <w:rPr>
          <w:rFonts w:eastAsia="宋体"/>
          <w:sz w:val="21"/>
          <w:szCs w:val="24"/>
        </w:rPr>
        <w:t xml:space="preserve">如双方在专用合同条款和（或）供货要求等合同文件中约定由第三方检测机构对合同设备进行开箱检验或在开箱检验过程中另行约定由第三方检验的，则第三方检测机构的检验结果对双方均具有约束力。</w:t>
      </w:r>
      <w:r/>
    </w:p>
    <w:p>
      <w:pPr>
        <w:ind w:firstLine="420"/>
        <w:spacing w:line="360" w:lineRule="auto"/>
        <w:rPr>
          <w:rFonts w:eastAsia="宋体"/>
          <w:sz w:val="21"/>
          <w:szCs w:val="24"/>
        </w:rPr>
      </w:pPr>
      <w:r>
        <w:rPr>
          <w:rFonts w:eastAsia="Times New Roman"/>
          <w:sz w:val="21"/>
          <w:szCs w:val="24"/>
        </w:rPr>
        <w:t xml:space="preserve">6.1.8</w:t>
      </w:r>
      <w:r>
        <w:rPr>
          <w:rFonts w:eastAsia="宋体"/>
          <w:sz w:val="21"/>
          <w:szCs w:val="24"/>
        </w:rPr>
        <w:t xml:space="preserve">开箱检验的检验结果不能对抗在合同设备的安装、调试、考核、验收中及质量保证期内发现的合同设备质量问题，也不能免除或影响卖方依照合同约定对买方负有的包括合同设备质量在内的任何义务或责任。</w:t>
      </w:r>
      <w:r/>
    </w:p>
    <w:p>
      <w:pPr>
        <w:keepLines/>
        <w:keepNext/>
        <w:spacing w:line="360" w:lineRule="auto"/>
        <w:rPr>
          <w:rFonts w:eastAsia="黑体"/>
          <w:bCs/>
          <w:sz w:val="28"/>
          <w:szCs w:val="28"/>
        </w:rPr>
        <w:outlineLvl w:val="2"/>
      </w:pPr>
      <w:r/>
      <w:bookmarkStart w:id="249" w:name="_Toc3865"/>
      <w:r/>
      <w:bookmarkStart w:id="250" w:name="_Toc8958"/>
      <w:r/>
      <w:bookmarkStart w:id="251" w:name="_Toc101835"/>
      <w:r/>
      <w:bookmarkStart w:id="252" w:name="_Toc15754"/>
      <w:r>
        <w:rPr>
          <w:rFonts w:eastAsia="黑体"/>
          <w:bCs/>
          <w:sz w:val="28"/>
          <w:szCs w:val="28"/>
        </w:rPr>
        <w:t xml:space="preserve">6.2安装、调试</w:t>
      </w:r>
      <w:bookmarkEnd w:id="249"/>
      <w:r/>
      <w:bookmarkEnd w:id="250"/>
      <w:r/>
      <w:bookmarkEnd w:id="251"/>
      <w:r/>
      <w:bookmarkEnd w:id="252"/>
      <w:r/>
      <w:r/>
    </w:p>
    <w:p>
      <w:pPr>
        <w:ind w:firstLine="420"/>
        <w:spacing w:line="360" w:lineRule="auto"/>
        <w:rPr>
          <w:rFonts w:eastAsia="宋体"/>
          <w:sz w:val="21"/>
          <w:szCs w:val="24"/>
        </w:rPr>
      </w:pPr>
      <w:r>
        <w:rPr>
          <w:rFonts w:eastAsia="Times New Roman"/>
          <w:sz w:val="21"/>
          <w:szCs w:val="24"/>
        </w:rPr>
        <w:t xml:space="preserve">6.2.1</w:t>
      </w:r>
      <w:r>
        <w:rPr>
          <w:rFonts w:eastAsia="宋体"/>
          <w:sz w:val="21"/>
          <w:szCs w:val="24"/>
        </w:rPr>
        <w:t xml:space="preserve">开箱检验完成后，双方应对合同设备进行安装、调试，以使其具备考核的状态。安装、调试应按照专用合同条款约定的下列任一种方式进行：</w:t>
      </w:r>
      <w:r/>
    </w:p>
    <w:p>
      <w:pPr>
        <w:ind w:firstLine="420"/>
        <w:spacing w:line="360" w:lineRule="auto"/>
        <w:rPr>
          <w:rFonts w:eastAsia="宋体"/>
          <w:sz w:val="21"/>
          <w:szCs w:val="24"/>
        </w:rPr>
      </w:pPr>
      <w:r>
        <w:rPr>
          <w:rFonts w:eastAsia="宋体"/>
          <w:sz w:val="21"/>
          <w:szCs w:val="24"/>
        </w:rPr>
        <w:t xml:space="preserve">（1）卖方按照合同约定完成合同设备的安装、调试工作；</w:t>
      </w:r>
      <w:r/>
    </w:p>
    <w:p>
      <w:pPr>
        <w:ind w:firstLine="420"/>
        <w:spacing w:line="360" w:lineRule="auto"/>
        <w:rPr>
          <w:rFonts w:eastAsia="宋体"/>
          <w:sz w:val="21"/>
          <w:szCs w:val="24"/>
        </w:rPr>
      </w:pPr>
      <w:r>
        <w:rPr>
          <w:rFonts w:eastAsia="宋体"/>
          <w:sz w:val="21"/>
          <w:szCs w:val="24"/>
        </w:rPr>
        <w:t xml:space="preserve">（2）买方或买方安排第三方负责合同设备的安装、调试工作，卖方提供技术服务。</w:t>
      </w:r>
      <w:r/>
    </w:p>
    <w:p>
      <w:pPr>
        <w:ind w:firstLine="420"/>
        <w:spacing w:line="360" w:lineRule="auto"/>
        <w:rPr>
          <w:rFonts w:eastAsia="宋体"/>
          <w:sz w:val="21"/>
          <w:szCs w:val="24"/>
        </w:rPr>
      </w:pPr>
      <w:r>
        <w:rPr>
          <w:rFonts w:eastAsia="宋体"/>
          <w:sz w:val="21"/>
          <w:szCs w:val="24"/>
        </w:rPr>
        <w:t xml:space="preserve">除专用合同条款另有约定外，在安装、调试过程中，如由于买方或买方安排的第三方未按照卖方现场服务人员的指导导致安装、调试不成功和（或）出现合同设备损坏，买方应自行承担责任。如在买方或买方安排的第三方按照卖方现场服务人员的指导进行安装、调试的情况下出现安装、调试不成功和（或）造成合同设备损坏的情况，卖方应承担责任。</w:t>
      </w:r>
      <w:r/>
    </w:p>
    <w:p>
      <w:pPr>
        <w:ind w:firstLine="420"/>
        <w:spacing w:line="360" w:lineRule="auto"/>
        <w:rPr>
          <w:rFonts w:eastAsia="宋体"/>
          <w:sz w:val="21"/>
          <w:szCs w:val="24"/>
        </w:rPr>
      </w:pPr>
      <w:r>
        <w:rPr>
          <w:rFonts w:eastAsia="Times New Roman"/>
          <w:sz w:val="21"/>
          <w:szCs w:val="24"/>
        </w:rPr>
        <w:t xml:space="preserve">6.2.2</w:t>
      </w:r>
      <w:r>
        <w:rPr>
          <w:rFonts w:eastAsia="宋体"/>
          <w:sz w:val="21"/>
          <w:szCs w:val="24"/>
        </w:rPr>
        <w:t xml:space="preserve">除专用合同条款另有约定外，安装、调试中合同设备运行需要的用水、用电、其他动力和原材料（如需要）等均由买方承担。</w:t>
      </w:r>
      <w:r/>
    </w:p>
    <w:p>
      <w:pPr>
        <w:ind w:firstLine="420"/>
        <w:spacing w:line="360" w:lineRule="auto"/>
        <w:rPr>
          <w:rFonts w:eastAsia="宋体"/>
          <w:sz w:val="21"/>
          <w:szCs w:val="24"/>
        </w:rPr>
      </w:pPr>
      <w:r>
        <w:rPr>
          <w:rFonts w:eastAsia="Times New Roman"/>
          <w:sz w:val="21"/>
          <w:szCs w:val="24"/>
        </w:rPr>
        <w:t xml:space="preserve">6.2.3</w:t>
      </w:r>
      <w:r>
        <w:rPr>
          <w:rFonts w:eastAsia="宋体"/>
          <w:sz w:val="21"/>
          <w:szCs w:val="24"/>
        </w:rPr>
        <w:t xml:space="preserve">双方应对合同设备的安装、调试情况共同及时进行记录。</w:t>
      </w:r>
      <w:r/>
    </w:p>
    <w:p>
      <w:pPr>
        <w:keepLines/>
        <w:keepNext/>
        <w:spacing w:line="360" w:lineRule="auto"/>
        <w:rPr>
          <w:rFonts w:eastAsia="黑体"/>
          <w:bCs/>
          <w:sz w:val="28"/>
          <w:szCs w:val="28"/>
        </w:rPr>
        <w:outlineLvl w:val="2"/>
      </w:pPr>
      <w:r/>
      <w:bookmarkStart w:id="253" w:name="_Toc4366"/>
      <w:r/>
      <w:bookmarkStart w:id="254" w:name="_Toc2157"/>
      <w:r/>
      <w:bookmarkStart w:id="255" w:name="_Toc30975"/>
      <w:r/>
      <w:bookmarkStart w:id="256" w:name="_Toc101836"/>
      <w:r>
        <w:rPr>
          <w:rFonts w:eastAsia="黑体"/>
          <w:bCs/>
          <w:sz w:val="28"/>
          <w:szCs w:val="28"/>
        </w:rPr>
        <w:t xml:space="preserve">6.3考核</w:t>
      </w:r>
      <w:bookmarkEnd w:id="253"/>
      <w:r/>
      <w:bookmarkEnd w:id="254"/>
      <w:r/>
      <w:bookmarkEnd w:id="255"/>
      <w:r/>
      <w:bookmarkEnd w:id="256"/>
      <w:r/>
      <w:r/>
    </w:p>
    <w:p>
      <w:pPr>
        <w:ind w:firstLine="420"/>
        <w:spacing w:line="360" w:lineRule="auto"/>
        <w:rPr>
          <w:rFonts w:eastAsia="宋体"/>
          <w:sz w:val="21"/>
          <w:szCs w:val="24"/>
        </w:rPr>
      </w:pPr>
      <w:r>
        <w:rPr>
          <w:rFonts w:eastAsia="Times New Roman"/>
          <w:sz w:val="21"/>
          <w:szCs w:val="24"/>
        </w:rPr>
        <w:t xml:space="preserve">6.3.1</w:t>
      </w:r>
      <w:r>
        <w:rPr>
          <w:rFonts w:eastAsia="宋体"/>
          <w:sz w:val="21"/>
          <w:szCs w:val="24"/>
        </w:rPr>
        <w:t xml:space="preserve">安装、调试完成后，双方应对合同设备进行考核，以确定合同设备是否达到合同约定的技术性能考核指标。除专用合同条款另有约定外，考核中合同设备运行需要的用水、用电、其他动力和原材料（如需要）等均由买方承担。</w:t>
      </w:r>
      <w:r/>
    </w:p>
    <w:p>
      <w:pPr>
        <w:ind w:firstLine="410"/>
        <w:spacing w:line="360" w:lineRule="auto"/>
        <w:rPr>
          <w:rFonts w:eastAsia="宋体"/>
          <w:sz w:val="21"/>
          <w:szCs w:val="24"/>
        </w:rPr>
      </w:pPr>
      <w:r>
        <w:rPr>
          <w:rFonts w:eastAsia="Times New Roman"/>
          <w:sz w:val="21"/>
          <w:szCs w:val="24"/>
        </w:rPr>
        <w:t xml:space="preserve">6.3.2</w:t>
      </w:r>
      <w:r>
        <w:rPr>
          <w:rFonts w:eastAsia="宋体"/>
          <w:sz w:val="21"/>
          <w:szCs w:val="24"/>
        </w:rPr>
        <w:t xml:space="preserve">如由于卖方原因合同设备在考核中未能达到合同约定的技术性能考核指标，则卖方应在双方同意的期限内采取措施消除合同设备中存在的缺陷，并在缺陷消除以后，尽快进行再次考核。</w:t>
      </w:r>
      <w:r/>
    </w:p>
    <w:p>
      <w:pPr>
        <w:ind w:firstLine="420"/>
        <w:spacing w:line="360" w:lineRule="auto"/>
        <w:rPr>
          <w:rFonts w:eastAsia="宋体"/>
          <w:sz w:val="21"/>
          <w:szCs w:val="24"/>
        </w:rPr>
      </w:pPr>
      <w:r/>
      <w:bookmarkStart w:id="257" w:name="_Hlk11681760"/>
      <w:r>
        <w:rPr>
          <w:rFonts w:eastAsia="Times New Roman"/>
          <w:sz w:val="21"/>
          <w:szCs w:val="24"/>
        </w:rPr>
        <w:t xml:space="preserve">6.3.3</w:t>
      </w:r>
      <w:r>
        <w:rPr>
          <w:rFonts w:eastAsia="宋体"/>
          <w:sz w:val="21"/>
          <w:szCs w:val="24"/>
        </w:rPr>
        <w:t xml:space="preserve">由于卖方原因未能达到技术性能考核指标时，为卖方进行考核的机会不超过三次。如果由于卖方原因，三次考核均未能达到合同约定的技术性能考核指标，则买卖双方应就合同的后续履行进行协商，协商不成的，买方有权解除合同。但如合同中约定了或双方在考核中另行达成了合同设备的最低技术性能考核指标，且合同设备达到了最低技术性能考核指标的，视为合同设备已达到技术性能考核指标，买方无权解除合同，且应接受合同设备，但卖方应按专用合同条款的约定进行减价或向买方支付补偿金。</w:t>
      </w:r>
      <w:bookmarkEnd w:id="257"/>
      <w:r/>
      <w:r/>
    </w:p>
    <w:p>
      <w:pPr>
        <w:ind w:firstLine="410"/>
        <w:spacing w:line="360" w:lineRule="auto"/>
        <w:rPr>
          <w:rFonts w:eastAsia="宋体"/>
          <w:sz w:val="21"/>
          <w:szCs w:val="24"/>
        </w:rPr>
      </w:pPr>
      <w:r>
        <w:rPr>
          <w:rFonts w:eastAsia="Times New Roman"/>
          <w:sz w:val="21"/>
          <w:szCs w:val="24"/>
        </w:rPr>
        <w:t xml:space="preserve">6.3.4</w:t>
      </w:r>
      <w:r>
        <w:rPr>
          <w:rFonts w:eastAsia="宋体"/>
          <w:sz w:val="21"/>
          <w:szCs w:val="24"/>
        </w:rPr>
        <w:t xml:space="preserve">如由于买方原因合同设备在考核中未能达到合同约定的技术性能考核指标，则卖方应协助买方安排再次考核。由于买方原因未能达到技术性能考核指标时，为买方进行考核的机会不超过三次。</w:t>
      </w:r>
      <w:r/>
    </w:p>
    <w:p>
      <w:pPr>
        <w:ind w:firstLine="410"/>
        <w:spacing w:line="360" w:lineRule="auto"/>
        <w:rPr>
          <w:rFonts w:eastAsia="宋体"/>
          <w:sz w:val="21"/>
          <w:szCs w:val="24"/>
        </w:rPr>
      </w:pPr>
      <w:r>
        <w:rPr>
          <w:rFonts w:eastAsia="Times New Roman"/>
          <w:sz w:val="21"/>
          <w:szCs w:val="24"/>
        </w:rPr>
        <w:t xml:space="preserve">6.3.5</w:t>
      </w:r>
      <w:r>
        <w:rPr>
          <w:rFonts w:eastAsia="宋体"/>
          <w:sz w:val="21"/>
          <w:szCs w:val="24"/>
        </w:rPr>
        <w:t xml:space="preserve">考核期间，双方应及时共同记录合同设备的用水、用电、其他动力和原材料（如有）的使用及设备考核情况。对于未达到技术性能考核指标的，应如实记录设备表现、可能原因及处理情况等。</w:t>
      </w:r>
      <w:r/>
    </w:p>
    <w:p>
      <w:pPr>
        <w:keepLines/>
        <w:keepNext/>
        <w:spacing w:line="360" w:lineRule="auto"/>
        <w:rPr>
          <w:rFonts w:eastAsia="黑体"/>
          <w:bCs/>
          <w:sz w:val="28"/>
          <w:szCs w:val="28"/>
        </w:rPr>
        <w:outlineLvl w:val="2"/>
      </w:pPr>
      <w:r/>
      <w:bookmarkStart w:id="258" w:name="_Toc31371"/>
      <w:r/>
      <w:bookmarkStart w:id="259" w:name="_Toc101837"/>
      <w:r/>
      <w:bookmarkStart w:id="260" w:name="_Toc17422"/>
      <w:r/>
      <w:bookmarkStart w:id="261" w:name="_Toc7419"/>
      <w:r>
        <w:rPr>
          <w:rFonts w:eastAsia="黑体"/>
          <w:bCs/>
          <w:sz w:val="28"/>
          <w:szCs w:val="28"/>
        </w:rPr>
        <w:t xml:space="preserve">6.4验收</w:t>
      </w:r>
      <w:bookmarkEnd w:id="258"/>
      <w:r/>
      <w:bookmarkEnd w:id="259"/>
      <w:r/>
      <w:bookmarkEnd w:id="260"/>
      <w:r/>
      <w:bookmarkEnd w:id="261"/>
      <w:r/>
      <w:r/>
    </w:p>
    <w:p>
      <w:pPr>
        <w:ind w:firstLine="420"/>
        <w:spacing w:line="360" w:lineRule="auto"/>
        <w:rPr>
          <w:rFonts w:eastAsia="宋体"/>
          <w:sz w:val="21"/>
          <w:szCs w:val="24"/>
        </w:rPr>
      </w:pPr>
      <w:r>
        <w:rPr>
          <w:rFonts w:eastAsia="Times New Roman"/>
          <w:sz w:val="21"/>
          <w:szCs w:val="24"/>
        </w:rPr>
        <w:t xml:space="preserve">6.4.1</w:t>
      </w:r>
      <w:r>
        <w:rPr>
          <w:rFonts w:eastAsia="宋体"/>
          <w:sz w:val="21"/>
          <w:szCs w:val="24"/>
        </w:rPr>
        <w:t xml:space="preserve">如合同设备在考核中达到或视为达到技术性能考核指标，则买卖双方应在考核完成后</w:t>
      </w:r>
      <w:r>
        <w:rPr>
          <w:rFonts w:eastAsia="Times New Roman"/>
          <w:sz w:val="21"/>
          <w:szCs w:val="24"/>
        </w:rPr>
        <w:t xml:space="preserve">7</w:t>
      </w:r>
      <w:r>
        <w:rPr>
          <w:rFonts w:eastAsia="宋体"/>
          <w:sz w:val="21"/>
          <w:szCs w:val="24"/>
        </w:rPr>
        <w:t xml:space="preserve">日内或专用合同条款另行约定的时间内签署合同设备验收证书一式二份，双方各持一份。验收日期应为合同设备达到或视为达到技术性能考核指标的日期。</w:t>
      </w:r>
      <w:r/>
    </w:p>
    <w:p>
      <w:pPr>
        <w:ind w:firstLine="420"/>
        <w:spacing w:line="360" w:lineRule="auto"/>
        <w:rPr>
          <w:rFonts w:eastAsia="宋体"/>
          <w:sz w:val="21"/>
          <w:szCs w:val="24"/>
        </w:rPr>
      </w:pPr>
      <w:r>
        <w:rPr>
          <w:rFonts w:eastAsia="Times New Roman"/>
          <w:sz w:val="21"/>
          <w:szCs w:val="24"/>
        </w:rPr>
        <w:t xml:space="preserve">6.4.2</w:t>
      </w:r>
      <w:r>
        <w:rPr>
          <w:rFonts w:eastAsia="宋体"/>
          <w:sz w:val="21"/>
          <w:szCs w:val="24"/>
        </w:rPr>
        <w:t xml:space="preserve">如由于买方原因合同设备在三次考核中均未能达到技术性能考核指标，买卖双方应在考核结束后</w:t>
      </w:r>
      <w:r>
        <w:rPr>
          <w:rFonts w:eastAsia="Times New Roman"/>
          <w:sz w:val="21"/>
          <w:szCs w:val="24"/>
        </w:rPr>
        <w:t xml:space="preserve">7</w:t>
      </w:r>
      <w:r>
        <w:rPr>
          <w:rFonts w:eastAsia="宋体"/>
          <w:sz w:val="21"/>
          <w:szCs w:val="24"/>
        </w:rPr>
        <w:t xml:space="preserve">日内或专用合同条款另行约定的时间内签署验收款支付函。</w:t>
      </w:r>
      <w:r/>
    </w:p>
    <w:p>
      <w:pPr>
        <w:ind w:firstLine="420"/>
        <w:spacing w:line="360" w:lineRule="auto"/>
        <w:rPr>
          <w:rFonts w:eastAsia="宋体"/>
          <w:sz w:val="21"/>
          <w:szCs w:val="24"/>
        </w:rPr>
      </w:pPr>
      <w:r>
        <w:rPr>
          <w:rFonts w:eastAsia="宋体"/>
          <w:sz w:val="21"/>
          <w:szCs w:val="24"/>
        </w:rPr>
        <w:t xml:space="preserve">除专用合同条款另有约定外，卖方有义务在验收款支付函签署后</w:t>
      </w:r>
      <w:r>
        <w:rPr>
          <w:rFonts w:eastAsia="Times New Roman"/>
          <w:sz w:val="21"/>
          <w:szCs w:val="24"/>
        </w:rPr>
        <w:t xml:space="preserve">12</w:t>
      </w:r>
      <w:r>
        <w:rPr>
          <w:rFonts w:eastAsia="宋体"/>
          <w:sz w:val="21"/>
          <w:szCs w:val="24"/>
        </w:rPr>
        <w:t xml:space="preserve">个月内应买方要求提供相关技术服务，协助买方采取一切必要措施使合同设备达到技术性能考核指标。买方应承担卖方因此产生的全部费用。</w:t>
      </w:r>
      <w:r/>
    </w:p>
    <w:p>
      <w:pPr>
        <w:ind w:firstLine="420"/>
        <w:spacing w:line="360" w:lineRule="auto"/>
        <w:rPr>
          <w:rFonts w:eastAsia="宋体"/>
          <w:sz w:val="21"/>
          <w:szCs w:val="24"/>
        </w:rPr>
      </w:pPr>
      <w:r>
        <w:rPr>
          <w:rFonts w:eastAsia="宋体"/>
          <w:sz w:val="21"/>
          <w:szCs w:val="24"/>
        </w:rPr>
        <w:t xml:space="preserve">在上述</w:t>
      </w:r>
      <w:r>
        <w:rPr>
          <w:rFonts w:eastAsia="Times New Roman"/>
          <w:sz w:val="21"/>
          <w:szCs w:val="24"/>
        </w:rPr>
        <w:t xml:space="preserve">12</w:t>
      </w:r>
      <w:r>
        <w:rPr>
          <w:rFonts w:eastAsia="宋体"/>
          <w:sz w:val="21"/>
          <w:szCs w:val="24"/>
        </w:rPr>
        <w:t xml:space="preserve">个月的期限内，如合同设备经过考核达到或视为达到技术性能考核指标，则买卖双方应按照第</w:t>
      </w:r>
      <w:r>
        <w:rPr>
          <w:rFonts w:eastAsia="Times New Roman"/>
          <w:sz w:val="21"/>
          <w:szCs w:val="24"/>
        </w:rPr>
        <w:t xml:space="preserve">6.4.1</w:t>
      </w:r>
      <w:r>
        <w:rPr>
          <w:rFonts w:eastAsia="宋体"/>
          <w:sz w:val="21"/>
          <w:szCs w:val="24"/>
        </w:rPr>
        <w:t xml:space="preserve">项的约定签署合同设备验收证书。</w:t>
      </w:r>
      <w:r/>
    </w:p>
    <w:p>
      <w:pPr>
        <w:ind w:firstLine="410"/>
        <w:spacing w:line="360" w:lineRule="auto"/>
        <w:rPr>
          <w:rFonts w:eastAsia="宋体"/>
          <w:sz w:val="21"/>
          <w:szCs w:val="24"/>
        </w:rPr>
      </w:pPr>
      <w:r>
        <w:rPr>
          <w:rFonts w:eastAsia="Times New Roman"/>
          <w:sz w:val="21"/>
          <w:szCs w:val="24"/>
        </w:rPr>
        <w:t xml:space="preserve">6.4.3</w:t>
      </w:r>
      <w:r>
        <w:rPr>
          <w:rFonts w:eastAsia="宋体"/>
          <w:sz w:val="21"/>
          <w:szCs w:val="24"/>
        </w:rPr>
        <w:t xml:space="preserve">除专用合同条款另有约定外，如由于买方原因在最后一批合同设备交货后</w:t>
      </w:r>
      <w:r>
        <w:rPr>
          <w:rFonts w:eastAsia="Times New Roman"/>
          <w:sz w:val="21"/>
          <w:szCs w:val="24"/>
        </w:rPr>
        <w:t xml:space="preserve">6</w:t>
      </w:r>
      <w:r>
        <w:rPr>
          <w:rFonts w:eastAsia="宋体"/>
          <w:sz w:val="21"/>
          <w:szCs w:val="24"/>
        </w:rPr>
        <w:t xml:space="preserve">个月内未能开始考核，则买卖双方应在上述期限届满后</w:t>
      </w:r>
      <w:r>
        <w:rPr>
          <w:rFonts w:eastAsia="Times New Roman"/>
          <w:sz w:val="21"/>
          <w:szCs w:val="24"/>
        </w:rPr>
        <w:t xml:space="preserve">7</w:t>
      </w:r>
      <w:r>
        <w:rPr>
          <w:rFonts w:eastAsia="宋体"/>
          <w:sz w:val="21"/>
          <w:szCs w:val="24"/>
        </w:rPr>
        <w:t xml:space="preserve">日内或专用合同条款另行约定的时间内签署验收款支付函。</w:t>
      </w:r>
      <w:r/>
    </w:p>
    <w:p>
      <w:pPr>
        <w:ind w:hanging="10"/>
        <w:jc w:val="left"/>
        <w:spacing w:line="360" w:lineRule="auto"/>
        <w:rPr>
          <w:rFonts w:eastAsia="宋体"/>
          <w:sz w:val="21"/>
          <w:szCs w:val="24"/>
        </w:rPr>
      </w:pPr>
      <w:r>
        <w:rPr>
          <w:rFonts w:eastAsia="宋体"/>
          <w:sz w:val="21"/>
          <w:szCs w:val="24"/>
        </w:rPr>
        <w:t xml:space="preserve">除专用合同条款另有约定外，卖方有义务在验收款支付函签署后</w:t>
      </w:r>
      <w:r>
        <w:rPr>
          <w:rFonts w:eastAsia="Times New Roman"/>
          <w:sz w:val="21"/>
          <w:szCs w:val="24"/>
        </w:rPr>
        <w:t xml:space="preserve">6</w:t>
      </w:r>
      <w:r>
        <w:rPr>
          <w:rFonts w:eastAsia="宋体"/>
          <w:sz w:val="21"/>
          <w:szCs w:val="24"/>
        </w:rPr>
        <w:t xml:space="preserve">个月内应买方要求提供不超出合同范围的技术服务，协助买方采取一切必要措施使合同设备达到技术性能考核指标，且买方无须因此向卖方支付费用。</w:t>
      </w:r>
      <w:r/>
    </w:p>
    <w:p>
      <w:pPr>
        <w:ind w:firstLine="420"/>
        <w:spacing w:line="360" w:lineRule="auto"/>
        <w:rPr>
          <w:rFonts w:eastAsia="宋体"/>
          <w:sz w:val="21"/>
          <w:szCs w:val="24"/>
        </w:rPr>
      </w:pPr>
      <w:r>
        <w:rPr>
          <w:rFonts w:eastAsia="宋体"/>
          <w:sz w:val="21"/>
          <w:szCs w:val="24"/>
        </w:rPr>
        <w:t xml:space="preserve">在上述</w:t>
      </w:r>
      <w:r>
        <w:rPr>
          <w:rFonts w:eastAsia="Times New Roman"/>
          <w:sz w:val="21"/>
          <w:szCs w:val="24"/>
        </w:rPr>
        <w:t xml:space="preserve">6</w:t>
      </w:r>
      <w:r>
        <w:rPr>
          <w:rFonts w:eastAsia="宋体"/>
          <w:sz w:val="21"/>
          <w:szCs w:val="24"/>
        </w:rPr>
        <w:t xml:space="preserve">个月的期限内，如合同设备经过考核达到或视为达到技术性能考核指标，则买卖双方应按照第</w:t>
      </w:r>
      <w:r>
        <w:rPr>
          <w:rFonts w:eastAsia="Times New Roman"/>
          <w:sz w:val="21"/>
          <w:szCs w:val="24"/>
        </w:rPr>
        <w:t xml:space="preserve">6.4.1</w:t>
      </w:r>
      <w:r>
        <w:rPr>
          <w:rFonts w:eastAsia="宋体"/>
          <w:sz w:val="21"/>
          <w:szCs w:val="24"/>
        </w:rPr>
        <w:t xml:space="preserve">项的约定签署合同设备验收证书。</w:t>
      </w:r>
      <w:r/>
    </w:p>
    <w:p>
      <w:pPr>
        <w:ind w:firstLine="410"/>
        <w:spacing w:line="360" w:lineRule="auto"/>
        <w:rPr>
          <w:rFonts w:eastAsia="宋体"/>
          <w:sz w:val="21"/>
          <w:szCs w:val="24"/>
        </w:rPr>
      </w:pPr>
      <w:r>
        <w:rPr>
          <w:rFonts w:eastAsia="Times New Roman"/>
          <w:sz w:val="21"/>
          <w:szCs w:val="24"/>
        </w:rPr>
        <w:t xml:space="preserve">6.4.4</w:t>
      </w:r>
      <w:r>
        <w:rPr>
          <w:rFonts w:eastAsia="宋体"/>
          <w:sz w:val="21"/>
          <w:szCs w:val="24"/>
        </w:rPr>
        <w:t xml:space="preserve">在第</w:t>
      </w:r>
      <w:r>
        <w:rPr>
          <w:rFonts w:eastAsia="Times New Roman"/>
          <w:sz w:val="21"/>
          <w:szCs w:val="24"/>
        </w:rPr>
        <w:t xml:space="preserve">6.4.2</w:t>
      </w:r>
      <w:r>
        <w:rPr>
          <w:rFonts w:eastAsia="宋体"/>
          <w:sz w:val="21"/>
          <w:szCs w:val="24"/>
        </w:rPr>
        <w:t xml:space="preserve">项和第</w:t>
      </w:r>
      <w:r>
        <w:rPr>
          <w:rFonts w:eastAsia="Times New Roman"/>
          <w:sz w:val="21"/>
          <w:szCs w:val="24"/>
        </w:rPr>
        <w:t xml:space="preserve">6.4.3</w:t>
      </w:r>
      <w:r>
        <w:rPr>
          <w:rFonts w:eastAsia="宋体"/>
          <w:sz w:val="21"/>
          <w:szCs w:val="24"/>
        </w:rPr>
        <w:t xml:space="preserve">项情形下，卖方也可单方签署验收款支付函提交买方，如果买方在收到卖方签署的验收款支付函后</w:t>
      </w:r>
      <w:r>
        <w:rPr>
          <w:rFonts w:eastAsia="Times New Roman"/>
          <w:sz w:val="21"/>
          <w:szCs w:val="24"/>
        </w:rPr>
        <w:t xml:space="preserve">14</w:t>
      </w:r>
      <w:r>
        <w:rPr>
          <w:rFonts w:eastAsia="宋体"/>
          <w:sz w:val="21"/>
          <w:szCs w:val="24"/>
        </w:rPr>
        <w:t xml:space="preserve">日内未向卖方提出书面异议，则验收款支付函自签署之日起生效。</w:t>
      </w:r>
      <w:r/>
    </w:p>
    <w:p>
      <w:pPr>
        <w:keepLines/>
        <w:keepNext/>
        <w:rPr>
          <w:rFonts w:eastAsia="宋体"/>
          <w:sz w:val="21"/>
          <w:szCs w:val="24"/>
        </w:rPr>
      </w:pPr>
      <w:r>
        <w:rPr>
          <w:rFonts w:hint="eastAsia"/>
          <w:sz w:val="21"/>
          <w:szCs w:val="24"/>
        </w:rPr>
        <w:t xml:space="preserve">    </w:t>
      </w:r>
      <w:r>
        <w:rPr>
          <w:rFonts w:eastAsia="宋体"/>
          <w:sz w:val="21"/>
          <w:szCs w:val="24"/>
        </w:rPr>
        <w:t xml:space="preserve">6.4.5合同设备验收证书的签署不能免除卖方在质量保证期内对合同设备应承担的保证责任。</w:t>
      </w:r>
      <w:r/>
    </w:p>
    <w:p>
      <w:pPr>
        <w:keepLines/>
        <w:keepNext/>
        <w:spacing w:line="360" w:lineRule="auto"/>
        <w:rPr>
          <w:rFonts w:eastAsia="黑体"/>
          <w:bCs/>
          <w:sz w:val="32"/>
          <w:szCs w:val="32"/>
        </w:rPr>
        <w:outlineLvl w:val="1"/>
      </w:pPr>
      <w:r/>
      <w:bookmarkStart w:id="262" w:name="_Toc26208"/>
      <w:r/>
      <w:bookmarkStart w:id="263" w:name="_Toc3436"/>
      <w:r/>
      <w:bookmarkStart w:id="264" w:name="_Toc19996"/>
      <w:r/>
      <w:bookmarkStart w:id="265" w:name="_Toc101838"/>
      <w:r>
        <w:rPr>
          <w:rFonts w:eastAsia="黑体"/>
          <w:bCs/>
          <w:sz w:val="32"/>
          <w:szCs w:val="32"/>
        </w:rPr>
        <w:t xml:space="preserve">7.技术服务</w:t>
      </w:r>
      <w:bookmarkEnd w:id="262"/>
      <w:r/>
      <w:bookmarkEnd w:id="263"/>
      <w:r/>
      <w:bookmarkEnd w:id="264"/>
      <w:r/>
      <w:bookmarkEnd w:id="265"/>
      <w:r/>
      <w:r/>
    </w:p>
    <w:p>
      <w:pPr>
        <w:ind w:firstLine="420"/>
        <w:spacing w:line="360" w:lineRule="auto"/>
        <w:rPr>
          <w:rFonts w:eastAsia="宋体"/>
          <w:sz w:val="21"/>
          <w:szCs w:val="24"/>
        </w:rPr>
      </w:pPr>
      <w:r>
        <w:rPr>
          <w:rFonts w:eastAsia="Times New Roman"/>
          <w:sz w:val="21"/>
          <w:szCs w:val="24"/>
        </w:rPr>
        <w:t xml:space="preserve">7.1</w:t>
      </w:r>
      <w:r>
        <w:rPr>
          <w:rFonts w:eastAsia="宋体"/>
          <w:sz w:val="21"/>
          <w:szCs w:val="24"/>
        </w:rPr>
        <w:t xml:space="preserve">卖方应派遣技术熟练、称职的技术人员到施工场地为买方提供技术服务。卖方的技术服务应符合合同的约定。</w:t>
      </w:r>
      <w:r/>
    </w:p>
    <w:p>
      <w:pPr>
        <w:ind w:firstLine="410"/>
        <w:spacing w:line="360" w:lineRule="auto"/>
        <w:rPr>
          <w:rFonts w:eastAsia="宋体"/>
          <w:sz w:val="21"/>
          <w:szCs w:val="24"/>
        </w:rPr>
      </w:pPr>
      <w:r>
        <w:rPr>
          <w:rFonts w:eastAsia="Times New Roman"/>
          <w:sz w:val="21"/>
          <w:szCs w:val="24"/>
        </w:rPr>
        <w:t xml:space="preserve">7.2</w:t>
      </w:r>
      <w:r>
        <w:rPr>
          <w:rFonts w:eastAsia="宋体"/>
          <w:sz w:val="21"/>
          <w:szCs w:val="24"/>
        </w:rPr>
        <w:t xml:space="preserve">买方应免费为卖方技术人员提供工作条件及便利，包括但不限于必要的办公场所、技术资料及出入许可等。除专用合同条款另有约定外，卖方技术人员的交通、食宿费用由卖方承担。</w:t>
      </w:r>
      <w:r/>
    </w:p>
    <w:p>
      <w:pPr>
        <w:ind w:firstLine="420"/>
        <w:spacing w:line="360" w:lineRule="auto"/>
        <w:rPr>
          <w:rFonts w:eastAsia="宋体"/>
          <w:sz w:val="21"/>
          <w:szCs w:val="24"/>
        </w:rPr>
      </w:pPr>
      <w:r>
        <w:rPr>
          <w:rFonts w:eastAsia="Times New Roman"/>
          <w:sz w:val="21"/>
          <w:szCs w:val="24"/>
        </w:rPr>
        <w:t xml:space="preserve">7.3</w:t>
      </w:r>
      <w:r>
        <w:rPr>
          <w:rFonts w:eastAsia="宋体"/>
          <w:sz w:val="21"/>
          <w:szCs w:val="24"/>
        </w:rPr>
        <w:t xml:space="preserve">卖方技术人员应遵守买方施工现场的各项规章制度和安全操作规程，并服从买方的现场管理。</w:t>
      </w:r>
      <w:r>
        <w:rPr>
          <w:rFonts w:hint="eastAsia" w:eastAsia="宋体"/>
          <w:sz w:val="21"/>
          <w:szCs w:val="24"/>
        </w:rPr>
        <w:t xml:space="preserve">施工期间，承包人应服从发包人或监理人的统一调度。</w:t>
      </w:r>
      <w:r/>
    </w:p>
    <w:p>
      <w:pPr>
        <w:ind w:firstLine="420"/>
        <w:spacing w:line="360" w:lineRule="auto"/>
        <w:rPr>
          <w:rFonts w:eastAsia="宋体"/>
          <w:sz w:val="21"/>
          <w:szCs w:val="24"/>
        </w:rPr>
      </w:pPr>
      <w:r>
        <w:rPr>
          <w:rFonts w:eastAsia="Times New Roman"/>
          <w:sz w:val="21"/>
          <w:szCs w:val="24"/>
        </w:rPr>
        <w:t xml:space="preserve">7.4</w:t>
      </w:r>
      <w:r>
        <w:rPr>
          <w:rFonts w:eastAsia="宋体"/>
          <w:sz w:val="21"/>
          <w:szCs w:val="24"/>
        </w:rPr>
        <w:t xml:space="preserve">如果任何技术人员不合格，买方有权要求卖方撤换，因撤换而产生的费用应由卖方承担。在不影响技术服务并且征得买方同意的条件下，卖方也可自负费用更换其技术人员。</w:t>
      </w:r>
      <w:r/>
    </w:p>
    <w:p>
      <w:pPr>
        <w:ind w:firstLine="420"/>
        <w:rPr>
          <w:rFonts w:ascii="Calibri" w:hAnsi="Calibri" w:eastAsia="宋体"/>
          <w:sz w:val="21"/>
          <w:szCs w:val="24"/>
        </w:rPr>
      </w:pPr>
      <w:r>
        <w:rPr>
          <w:rFonts w:eastAsia="宋体"/>
          <w:sz w:val="21"/>
          <w:szCs w:val="24"/>
        </w:rPr>
        <w:t xml:space="preserve">7.5</w:t>
      </w:r>
      <w:r>
        <w:rPr>
          <w:rFonts w:hint="eastAsia" w:eastAsia="宋体"/>
          <w:sz w:val="21"/>
          <w:szCs w:val="24"/>
        </w:rPr>
        <w:t xml:space="preserve">承包人应配合发包人全面落实全节点把关督导机制，以及做好三联单等工作。</w:t>
      </w:r>
      <w:r/>
    </w:p>
    <w:p>
      <w:pPr>
        <w:keepLines/>
        <w:keepNext/>
        <w:spacing w:line="360" w:lineRule="auto"/>
        <w:rPr>
          <w:rFonts w:eastAsia="黑体"/>
          <w:bCs/>
          <w:sz w:val="32"/>
          <w:szCs w:val="32"/>
        </w:rPr>
        <w:outlineLvl w:val="1"/>
      </w:pPr>
      <w:r/>
      <w:bookmarkStart w:id="266" w:name="_Toc14067"/>
      <w:r/>
      <w:bookmarkStart w:id="267" w:name="_Toc101839"/>
      <w:r/>
      <w:bookmarkStart w:id="268" w:name="_Toc6896"/>
      <w:r/>
      <w:bookmarkStart w:id="269" w:name="_Toc13425"/>
      <w:r>
        <w:rPr>
          <w:rFonts w:eastAsia="黑体"/>
          <w:bCs/>
          <w:sz w:val="32"/>
          <w:szCs w:val="32"/>
        </w:rPr>
        <w:t xml:space="preserve">8.质量保证期</w:t>
      </w:r>
      <w:bookmarkEnd w:id="266"/>
      <w:r/>
      <w:bookmarkEnd w:id="267"/>
      <w:r/>
      <w:bookmarkEnd w:id="268"/>
      <w:r/>
      <w:bookmarkEnd w:id="269"/>
      <w:r/>
      <w:r/>
    </w:p>
    <w:p>
      <w:pPr>
        <w:ind w:firstLine="410"/>
        <w:spacing w:line="360" w:lineRule="auto"/>
        <w:rPr>
          <w:rFonts w:eastAsia="宋体"/>
          <w:sz w:val="21"/>
          <w:szCs w:val="24"/>
        </w:rPr>
      </w:pPr>
      <w:r>
        <w:rPr>
          <w:rFonts w:eastAsia="Times New Roman"/>
          <w:sz w:val="21"/>
          <w:szCs w:val="24"/>
        </w:rPr>
        <w:t xml:space="preserve">8.1</w:t>
      </w:r>
      <w:r>
        <w:rPr>
          <w:rFonts w:eastAsia="宋体"/>
          <w:sz w:val="21"/>
          <w:szCs w:val="24"/>
        </w:rPr>
        <w:t xml:space="preserve">除专用合同条款和（或）供货要求等合同文件另有约定外，合同设备整体质量保证期为验收之日起</w:t>
      </w:r>
      <w:r>
        <w:rPr>
          <w:rFonts w:eastAsia="Times New Roman"/>
          <w:sz w:val="21"/>
          <w:szCs w:val="24"/>
        </w:rPr>
        <w:t xml:space="preserve">12</w:t>
      </w:r>
      <w:r>
        <w:rPr>
          <w:rFonts w:eastAsia="宋体"/>
          <w:sz w:val="21"/>
          <w:szCs w:val="24"/>
        </w:rPr>
        <w:t xml:space="preserve">个月。如对合同设备中关键部件的质量保证期有特殊要求的，买卖双方可在专用合同条款中约定。在合同第</w:t>
      </w:r>
      <w:r>
        <w:rPr>
          <w:rFonts w:eastAsia="Times New Roman"/>
          <w:sz w:val="21"/>
          <w:szCs w:val="24"/>
        </w:rPr>
        <w:t xml:space="preserve">6.4.2</w:t>
      </w:r>
      <w:r>
        <w:rPr>
          <w:rFonts w:eastAsia="宋体"/>
          <w:sz w:val="21"/>
          <w:szCs w:val="24"/>
        </w:rPr>
        <w:t xml:space="preserve">项情形下，无论合同设备何时验收，其质量保证期最长为签署验收款支付函后</w:t>
      </w:r>
      <w:r>
        <w:rPr>
          <w:rFonts w:eastAsia="Times New Roman"/>
          <w:sz w:val="21"/>
          <w:szCs w:val="24"/>
        </w:rPr>
        <w:t xml:space="preserve">12</w:t>
      </w:r>
      <w:r>
        <w:rPr>
          <w:rFonts w:eastAsia="宋体"/>
          <w:sz w:val="21"/>
          <w:szCs w:val="24"/>
        </w:rPr>
        <w:t xml:space="preserve">个月。在合同第</w:t>
      </w:r>
      <w:r>
        <w:rPr>
          <w:rFonts w:eastAsia="Times New Roman"/>
          <w:sz w:val="21"/>
          <w:szCs w:val="24"/>
        </w:rPr>
        <w:t xml:space="preserve">6.4.3</w:t>
      </w:r>
      <w:r>
        <w:rPr>
          <w:rFonts w:eastAsia="宋体"/>
          <w:sz w:val="21"/>
          <w:szCs w:val="24"/>
        </w:rPr>
        <w:t xml:space="preserve">项情形下，无论合同设备何时验收，其质量保证期最长为签署验收款支付函后</w:t>
      </w:r>
      <w:r>
        <w:rPr>
          <w:rFonts w:eastAsia="Times New Roman"/>
          <w:sz w:val="21"/>
          <w:szCs w:val="24"/>
        </w:rPr>
        <w:t xml:space="preserve">6</w:t>
      </w:r>
      <w:r>
        <w:rPr>
          <w:rFonts w:eastAsia="宋体"/>
          <w:sz w:val="21"/>
          <w:szCs w:val="24"/>
        </w:rPr>
        <w:t xml:space="preserve">个月。</w:t>
      </w:r>
      <w:r/>
    </w:p>
    <w:p>
      <w:pPr>
        <w:ind w:firstLine="420"/>
        <w:spacing w:line="360" w:lineRule="auto"/>
        <w:rPr>
          <w:rFonts w:eastAsia="宋体"/>
          <w:sz w:val="21"/>
          <w:szCs w:val="24"/>
        </w:rPr>
      </w:pPr>
      <w:r>
        <w:rPr>
          <w:rFonts w:eastAsia="Times New Roman"/>
          <w:sz w:val="21"/>
          <w:szCs w:val="24"/>
        </w:rPr>
        <w:t xml:space="preserve">8.2</w:t>
      </w:r>
      <w:r>
        <w:rPr>
          <w:rFonts w:eastAsia="宋体"/>
          <w:sz w:val="21"/>
          <w:szCs w:val="24"/>
        </w:rPr>
        <w:t xml:space="preserve">在质量保证期内如果合同设备出现故障，卖方应自负费用提供质保期服务，对相关合同设备进行修理或更换以消除故障。更换的合同设备和（或）关键部件的质量保证期应重新计算。但如果合同设备的故障是由于买方原因造成的，则对合同设备进行修理和更换的费用应由买方承担。</w:t>
      </w:r>
      <w:r/>
    </w:p>
    <w:p>
      <w:pPr>
        <w:ind w:firstLine="420"/>
        <w:spacing w:line="360" w:lineRule="auto"/>
        <w:rPr>
          <w:rFonts w:eastAsia="宋体"/>
          <w:sz w:val="21"/>
          <w:szCs w:val="24"/>
        </w:rPr>
      </w:pPr>
      <w:r>
        <w:rPr>
          <w:rFonts w:eastAsia="Times New Roman"/>
          <w:sz w:val="21"/>
          <w:szCs w:val="24"/>
        </w:rPr>
        <w:t xml:space="preserve">8.3</w:t>
      </w:r>
      <w:r>
        <w:rPr>
          <w:rFonts w:eastAsia="宋体"/>
          <w:sz w:val="21"/>
          <w:szCs w:val="24"/>
        </w:rPr>
        <w:t xml:space="preserve">质量保证期届满后，买方应在</w:t>
      </w:r>
      <w:r>
        <w:rPr>
          <w:rFonts w:eastAsia="Times New Roman"/>
          <w:sz w:val="21"/>
          <w:szCs w:val="24"/>
        </w:rPr>
        <w:t xml:space="preserve">7</w:t>
      </w:r>
      <w:r>
        <w:rPr>
          <w:rFonts w:eastAsia="宋体"/>
          <w:sz w:val="21"/>
          <w:szCs w:val="24"/>
        </w:rPr>
        <w:t xml:space="preserve">日内或专用合同条款另行约定的时间内向卖方出具合同设备的质量保证期届满证书。</w:t>
      </w:r>
      <w:r/>
    </w:p>
    <w:p>
      <w:pPr>
        <w:ind w:firstLine="410"/>
        <w:spacing w:line="360" w:lineRule="auto"/>
        <w:rPr>
          <w:rFonts w:eastAsia="宋体"/>
          <w:sz w:val="21"/>
          <w:szCs w:val="24"/>
        </w:rPr>
      </w:pPr>
      <w:r>
        <w:rPr>
          <w:rFonts w:eastAsia="Times New Roman"/>
          <w:sz w:val="21"/>
          <w:szCs w:val="24"/>
        </w:rPr>
        <w:t xml:space="preserve">8.4</w:t>
      </w:r>
      <w:r>
        <w:rPr>
          <w:rFonts w:eastAsia="宋体"/>
          <w:sz w:val="21"/>
          <w:szCs w:val="24"/>
        </w:rPr>
        <w:t xml:space="preserve">在合同第</w:t>
      </w:r>
      <w:r>
        <w:rPr>
          <w:rFonts w:eastAsia="Times New Roman"/>
          <w:sz w:val="21"/>
          <w:szCs w:val="24"/>
        </w:rPr>
        <w:t xml:space="preserve">6.4.2</w:t>
      </w:r>
      <w:r>
        <w:rPr>
          <w:rFonts w:eastAsia="宋体"/>
          <w:sz w:val="21"/>
          <w:szCs w:val="24"/>
        </w:rPr>
        <w:t xml:space="preserve">项情形下，如在验收款支付函签署后</w:t>
      </w:r>
      <w:r>
        <w:rPr>
          <w:rFonts w:eastAsia="Times New Roman"/>
          <w:sz w:val="21"/>
          <w:szCs w:val="24"/>
        </w:rPr>
        <w:t xml:space="preserve">12</w:t>
      </w:r>
      <w:r>
        <w:rPr>
          <w:rFonts w:eastAsia="宋体"/>
          <w:sz w:val="21"/>
          <w:szCs w:val="24"/>
        </w:rPr>
        <w:t xml:space="preserve">个月内由于买方原因合同设备仍未能达到技术性能考核指标，则买卖双方应在该</w:t>
      </w:r>
      <w:r>
        <w:rPr>
          <w:rFonts w:eastAsia="Times New Roman"/>
          <w:sz w:val="21"/>
          <w:szCs w:val="24"/>
        </w:rPr>
        <w:t xml:space="preserve">12</w:t>
      </w:r>
      <w:r>
        <w:rPr>
          <w:rFonts w:eastAsia="宋体"/>
          <w:sz w:val="21"/>
          <w:szCs w:val="24"/>
        </w:rPr>
        <w:t xml:space="preserve">个月届满后</w:t>
      </w:r>
      <w:r>
        <w:rPr>
          <w:rFonts w:eastAsia="Times New Roman"/>
          <w:sz w:val="21"/>
          <w:szCs w:val="24"/>
        </w:rPr>
        <w:t xml:space="preserve">7</w:t>
      </w:r>
      <w:r>
        <w:rPr>
          <w:rFonts w:eastAsia="宋体"/>
          <w:sz w:val="21"/>
          <w:szCs w:val="24"/>
        </w:rPr>
        <w:t xml:space="preserve">日内或专用合同条款另行约定的时间内签署结清款支付函。</w:t>
      </w:r>
      <w:r/>
    </w:p>
    <w:p>
      <w:pPr>
        <w:ind w:firstLine="410"/>
        <w:spacing w:line="360" w:lineRule="auto"/>
        <w:rPr>
          <w:rFonts w:eastAsia="宋体"/>
          <w:sz w:val="21"/>
          <w:szCs w:val="24"/>
        </w:rPr>
      </w:pPr>
      <w:r>
        <w:rPr>
          <w:rFonts w:eastAsia="Times New Roman"/>
          <w:sz w:val="21"/>
          <w:szCs w:val="24"/>
        </w:rPr>
        <w:t xml:space="preserve">8.5</w:t>
      </w:r>
      <w:r>
        <w:rPr>
          <w:rFonts w:eastAsia="宋体"/>
          <w:sz w:val="21"/>
          <w:szCs w:val="24"/>
        </w:rPr>
        <w:t xml:space="preserve">在合同第</w:t>
      </w:r>
      <w:r>
        <w:rPr>
          <w:rFonts w:eastAsia="Times New Roman"/>
          <w:sz w:val="21"/>
          <w:szCs w:val="24"/>
        </w:rPr>
        <w:t xml:space="preserve">6.4.3</w:t>
      </w:r>
      <w:r>
        <w:rPr>
          <w:rFonts w:eastAsia="宋体"/>
          <w:sz w:val="21"/>
          <w:szCs w:val="24"/>
        </w:rPr>
        <w:t xml:space="preserve">项情形下，如在验收款支付函签署后</w:t>
      </w:r>
      <w:r>
        <w:rPr>
          <w:rFonts w:eastAsia="Times New Roman"/>
          <w:sz w:val="21"/>
          <w:szCs w:val="24"/>
        </w:rPr>
        <w:t xml:space="preserve">6</w:t>
      </w:r>
      <w:r>
        <w:rPr>
          <w:rFonts w:eastAsia="宋体"/>
          <w:sz w:val="21"/>
          <w:szCs w:val="24"/>
        </w:rPr>
        <w:t xml:space="preserve">个月内由于买方原因合同设备仍未进行考核或仍未达到技术性能考核指标，则买卖双方应在该</w:t>
      </w:r>
      <w:r>
        <w:rPr>
          <w:rFonts w:eastAsia="Times New Roman"/>
          <w:sz w:val="21"/>
          <w:szCs w:val="24"/>
        </w:rPr>
        <w:t xml:space="preserve">6</w:t>
      </w:r>
      <w:r>
        <w:rPr>
          <w:rFonts w:eastAsia="宋体"/>
          <w:sz w:val="21"/>
          <w:szCs w:val="24"/>
        </w:rPr>
        <w:t xml:space="preserve">个月届满后</w:t>
      </w:r>
      <w:r>
        <w:rPr>
          <w:rFonts w:eastAsia="Times New Roman"/>
          <w:sz w:val="21"/>
          <w:szCs w:val="24"/>
        </w:rPr>
        <w:t xml:space="preserve">7</w:t>
      </w:r>
      <w:r>
        <w:rPr>
          <w:rFonts w:eastAsia="宋体"/>
          <w:sz w:val="21"/>
          <w:szCs w:val="24"/>
        </w:rPr>
        <w:t xml:space="preserve">日内或专用合同条款另行约定的时间内签署结清款支付函。</w:t>
      </w:r>
      <w:r/>
    </w:p>
    <w:p>
      <w:pPr>
        <w:ind w:firstLine="410"/>
        <w:spacing w:line="360" w:lineRule="auto"/>
        <w:rPr>
          <w:rFonts w:eastAsia="宋体"/>
          <w:sz w:val="21"/>
          <w:szCs w:val="24"/>
        </w:rPr>
      </w:pPr>
      <w:r>
        <w:rPr>
          <w:rFonts w:eastAsia="Times New Roman"/>
          <w:sz w:val="21"/>
          <w:szCs w:val="24"/>
        </w:rPr>
        <w:t xml:space="preserve">8.6</w:t>
      </w:r>
      <w:r>
        <w:rPr>
          <w:rFonts w:eastAsia="宋体"/>
          <w:sz w:val="21"/>
          <w:szCs w:val="24"/>
        </w:rPr>
        <w:t xml:space="preserve">在第</w:t>
      </w:r>
      <w:r>
        <w:rPr>
          <w:rFonts w:eastAsia="Times New Roman"/>
          <w:sz w:val="21"/>
          <w:szCs w:val="24"/>
        </w:rPr>
        <w:t xml:space="preserve">8.4</w:t>
      </w:r>
      <w:r>
        <w:rPr>
          <w:rFonts w:eastAsia="宋体"/>
          <w:sz w:val="21"/>
          <w:szCs w:val="24"/>
        </w:rPr>
        <w:t xml:space="preserve">款和第</w:t>
      </w:r>
      <w:r>
        <w:rPr>
          <w:rFonts w:eastAsia="Times New Roman"/>
          <w:sz w:val="21"/>
          <w:szCs w:val="24"/>
        </w:rPr>
        <w:t xml:space="preserve">8.5</w:t>
      </w:r>
      <w:r>
        <w:rPr>
          <w:rFonts w:eastAsia="宋体"/>
          <w:sz w:val="21"/>
          <w:szCs w:val="24"/>
        </w:rPr>
        <w:t xml:space="preserve">款情形下，卖方也可单方签署结清款支付函提交买方，如果买方在收到卖方签署的结清款支付函后</w:t>
      </w:r>
      <w:r>
        <w:rPr>
          <w:rFonts w:eastAsia="Times New Roman"/>
          <w:sz w:val="21"/>
          <w:szCs w:val="24"/>
        </w:rPr>
        <w:t xml:space="preserve">14</w:t>
      </w:r>
      <w:r>
        <w:rPr>
          <w:rFonts w:eastAsia="宋体"/>
          <w:sz w:val="21"/>
          <w:szCs w:val="24"/>
        </w:rPr>
        <w:t xml:space="preserve">日内未向卖方提出书面异议，则结清款支付函自签署之日起生效。</w:t>
      </w:r>
      <w:r/>
    </w:p>
    <w:p>
      <w:pPr>
        <w:keepLines/>
        <w:keepNext/>
        <w:spacing w:line="360" w:lineRule="auto"/>
        <w:rPr>
          <w:rFonts w:eastAsia="黑体"/>
          <w:bCs/>
          <w:sz w:val="32"/>
          <w:szCs w:val="32"/>
        </w:rPr>
        <w:outlineLvl w:val="1"/>
      </w:pPr>
      <w:r/>
      <w:bookmarkStart w:id="270" w:name="_Toc30552"/>
      <w:r/>
      <w:bookmarkStart w:id="271" w:name="_Toc101840"/>
      <w:r/>
      <w:bookmarkStart w:id="272" w:name="_Toc6455"/>
      <w:r/>
      <w:bookmarkStart w:id="273" w:name="_Toc19804"/>
      <w:r>
        <w:rPr>
          <w:rFonts w:eastAsia="黑体"/>
          <w:bCs/>
          <w:sz w:val="32"/>
          <w:szCs w:val="32"/>
        </w:rPr>
        <w:t xml:space="preserve">9.质保期服务</w:t>
      </w:r>
      <w:bookmarkEnd w:id="270"/>
      <w:r/>
      <w:bookmarkEnd w:id="271"/>
      <w:r/>
      <w:bookmarkEnd w:id="272"/>
      <w:r/>
      <w:bookmarkEnd w:id="273"/>
      <w:r/>
      <w:r/>
    </w:p>
    <w:p>
      <w:pPr>
        <w:ind w:firstLine="410"/>
        <w:spacing w:line="360" w:lineRule="auto"/>
        <w:rPr>
          <w:rFonts w:eastAsia="宋体"/>
          <w:sz w:val="21"/>
          <w:szCs w:val="24"/>
        </w:rPr>
      </w:pPr>
      <w:r>
        <w:rPr>
          <w:rFonts w:eastAsia="Times New Roman"/>
          <w:sz w:val="21"/>
          <w:szCs w:val="24"/>
        </w:rPr>
        <w:t xml:space="preserve">9.1</w:t>
      </w:r>
      <w:r>
        <w:rPr>
          <w:rFonts w:eastAsia="宋体"/>
          <w:sz w:val="21"/>
          <w:szCs w:val="24"/>
        </w:rPr>
        <w:t xml:space="preserve">卖方应为质保期服务配备充足的技术人员、工具和备件并保证提供的联系方式畅通。除专用合同条款和（或）供货要求等合同文件另有约定外，卖方应在收到买方通知后</w:t>
      </w:r>
      <w:r>
        <w:rPr>
          <w:rFonts w:eastAsia="Times New Roman"/>
          <w:sz w:val="21"/>
          <w:szCs w:val="24"/>
        </w:rPr>
        <w:t xml:space="preserve">24 </w:t>
      </w:r>
      <w:r>
        <w:rPr>
          <w:rFonts w:eastAsia="宋体"/>
          <w:sz w:val="21"/>
          <w:szCs w:val="24"/>
        </w:rPr>
        <w:t xml:space="preserve">小时内做出响应，如需卖方到合同设备现场，卖方应在收到买方通知后</w:t>
      </w:r>
      <w:r>
        <w:rPr>
          <w:rFonts w:eastAsia="Times New Roman"/>
          <w:sz w:val="21"/>
          <w:szCs w:val="24"/>
        </w:rPr>
        <w:t xml:space="preserve">48</w:t>
      </w:r>
      <w:r>
        <w:rPr>
          <w:rFonts w:eastAsia="宋体"/>
          <w:sz w:val="21"/>
          <w:szCs w:val="24"/>
        </w:rPr>
        <w:t xml:space="preserve">小时内到达，并在到达后</w:t>
      </w:r>
      <w:r>
        <w:rPr>
          <w:rFonts w:eastAsia="Times New Roman"/>
          <w:sz w:val="21"/>
          <w:szCs w:val="24"/>
        </w:rPr>
        <w:t xml:space="preserve">7 </w:t>
      </w:r>
      <w:r>
        <w:rPr>
          <w:rFonts w:eastAsia="宋体"/>
          <w:sz w:val="21"/>
          <w:szCs w:val="24"/>
        </w:rPr>
        <w:t xml:space="preserve">日内解决合同设备的故障（重大故障除外）。如果卖方未在上述时间内作出响应，则买方有权自行或委托他人解决相关问题或查找和解决合同设备的故障，卖方应承担由此发生的全部费用。</w:t>
      </w:r>
      <w:r/>
    </w:p>
    <w:p>
      <w:pPr>
        <w:ind w:firstLine="420"/>
        <w:spacing w:line="360" w:lineRule="auto"/>
        <w:rPr>
          <w:rFonts w:eastAsia="宋体"/>
          <w:sz w:val="21"/>
          <w:szCs w:val="24"/>
        </w:rPr>
      </w:pPr>
      <w:r>
        <w:rPr>
          <w:rFonts w:eastAsia="Times New Roman"/>
          <w:sz w:val="21"/>
          <w:szCs w:val="24"/>
        </w:rPr>
        <w:t xml:space="preserve">9.2</w:t>
      </w:r>
      <w:r>
        <w:rPr>
          <w:rFonts w:eastAsia="宋体"/>
          <w:sz w:val="21"/>
          <w:szCs w:val="24"/>
        </w:rPr>
        <w:t xml:space="preserve">如卖方技术人员需到合同设备现场进行质保期服务，则买方应免费为卖方技术人员提供工作条件及便利，包括但不限于必要的办公场所、技术资料及出入许可等。除专用合同条款另有约定外，卖方技术人员的交通、食宿费用由卖方承担。卖方技术人员应遵守买方施工现场的各项规章制度和安全操作规程，并服从买方的现场管理。</w:t>
      </w:r>
      <w:r/>
    </w:p>
    <w:p>
      <w:pPr>
        <w:ind w:firstLine="420"/>
        <w:spacing w:line="360" w:lineRule="auto"/>
        <w:rPr>
          <w:rFonts w:eastAsia="宋体"/>
          <w:sz w:val="21"/>
          <w:szCs w:val="24"/>
        </w:rPr>
      </w:pPr>
      <w:r>
        <w:rPr>
          <w:rFonts w:eastAsia="Times New Roman"/>
          <w:sz w:val="21"/>
          <w:szCs w:val="24"/>
        </w:rPr>
        <w:t xml:space="preserve">9.3</w:t>
      </w:r>
      <w:r>
        <w:rPr>
          <w:rFonts w:eastAsia="宋体"/>
          <w:sz w:val="21"/>
          <w:szCs w:val="24"/>
        </w:rPr>
        <w:t xml:space="preserve">如果任何技术人员不合格，买方有权要求卖方撤换，因撤换而产生的费用应由卖方承担。在不影响质保期服务并且征得买方同意的条件下，卖方也可自负费用更换其技术人员。</w:t>
      </w:r>
      <w:r/>
    </w:p>
    <w:p>
      <w:pPr>
        <w:ind w:firstLine="410"/>
        <w:spacing w:line="360" w:lineRule="auto"/>
        <w:rPr>
          <w:rFonts w:eastAsia="宋体"/>
          <w:sz w:val="21"/>
          <w:szCs w:val="24"/>
        </w:rPr>
      </w:pPr>
      <w:r>
        <w:rPr>
          <w:rFonts w:eastAsia="Times New Roman"/>
          <w:sz w:val="21"/>
          <w:szCs w:val="24"/>
        </w:rPr>
        <w:t xml:space="preserve">9.4</w:t>
      </w:r>
      <w:r>
        <w:rPr>
          <w:rFonts w:eastAsia="宋体"/>
          <w:sz w:val="21"/>
          <w:szCs w:val="24"/>
        </w:rPr>
        <w:t xml:space="preserve">除专用合同条款另有约定外，</w:t>
      </w:r>
      <w:bookmarkStart w:id="274" w:name="_Hlk20661741"/>
      <w:r>
        <w:rPr>
          <w:rFonts w:eastAsia="宋体"/>
          <w:sz w:val="21"/>
          <w:szCs w:val="24"/>
        </w:rPr>
        <w:t xml:space="preserve">卖方应就在施工现场进行质保期服务的情况进行记录</w:t>
      </w:r>
      <w:bookmarkEnd w:id="274"/>
      <w:r>
        <w:rPr>
          <w:rFonts w:eastAsia="宋体"/>
          <w:sz w:val="21"/>
          <w:szCs w:val="24"/>
        </w:rPr>
        <w:t xml:space="preserve">，记载合同设备故障发生的时间、原因及解决情况等，由买方签字确认，并在质量保证期结束后提交给买方。</w:t>
      </w:r>
      <w:r/>
    </w:p>
    <w:p>
      <w:pPr>
        <w:keepLines/>
        <w:keepNext/>
        <w:spacing w:line="360" w:lineRule="auto"/>
        <w:rPr>
          <w:rFonts w:eastAsia="黑体"/>
          <w:bCs/>
          <w:sz w:val="32"/>
          <w:szCs w:val="32"/>
        </w:rPr>
        <w:outlineLvl w:val="1"/>
      </w:pPr>
      <w:r/>
      <w:bookmarkStart w:id="275" w:name="_Toc16882"/>
      <w:r/>
      <w:bookmarkStart w:id="276" w:name="_Toc9607"/>
      <w:r/>
      <w:bookmarkStart w:id="277" w:name="_Toc8175"/>
      <w:r/>
      <w:bookmarkStart w:id="278" w:name="_Toc101841"/>
      <w:r>
        <w:rPr>
          <w:rFonts w:eastAsia="黑体"/>
          <w:bCs/>
          <w:sz w:val="32"/>
          <w:szCs w:val="32"/>
        </w:rPr>
        <w:t xml:space="preserve">10.履约保证金</w:t>
      </w:r>
      <w:bookmarkEnd w:id="275"/>
      <w:r/>
      <w:bookmarkEnd w:id="276"/>
      <w:r/>
      <w:bookmarkEnd w:id="277"/>
      <w:r/>
      <w:bookmarkEnd w:id="278"/>
      <w:r/>
      <w:r/>
    </w:p>
    <w:p>
      <w:pPr>
        <w:ind w:firstLine="420"/>
        <w:spacing w:line="360" w:lineRule="auto"/>
        <w:rPr>
          <w:rFonts w:eastAsia="宋体"/>
          <w:sz w:val="21"/>
          <w:szCs w:val="24"/>
        </w:rPr>
      </w:pPr>
      <w:r>
        <w:rPr>
          <w:rFonts w:eastAsia="宋体"/>
          <w:sz w:val="21"/>
          <w:szCs w:val="24"/>
        </w:rPr>
        <w:t xml:space="preserve">除专用合同条款另有约定外，履约保证金自合同生效之日起生效，在合同设备验收证书或验收款支付函签署之日起</w:t>
      </w:r>
      <w:r>
        <w:rPr>
          <w:rFonts w:eastAsia="Times New Roman"/>
          <w:sz w:val="21"/>
          <w:szCs w:val="24"/>
        </w:rPr>
        <w:t xml:space="preserve">28</w:t>
      </w:r>
      <w:r>
        <w:rPr>
          <w:rFonts w:eastAsia="宋体"/>
          <w:sz w:val="21"/>
          <w:szCs w:val="24"/>
        </w:rPr>
        <w:t xml:space="preserve">日后失效。如果卖方不履行合同约定的义务或其履行不符合合同的约定，买方有权扣划相应金额的履约保证金。</w:t>
      </w:r>
      <w:r/>
    </w:p>
    <w:p>
      <w:pPr>
        <w:keepLines/>
        <w:keepNext/>
        <w:spacing w:line="360" w:lineRule="auto"/>
        <w:rPr>
          <w:rFonts w:eastAsia="黑体"/>
          <w:bCs/>
          <w:sz w:val="32"/>
          <w:szCs w:val="32"/>
        </w:rPr>
        <w:outlineLvl w:val="1"/>
      </w:pPr>
      <w:r/>
      <w:bookmarkStart w:id="279" w:name="_Toc101842"/>
      <w:r/>
      <w:bookmarkStart w:id="280" w:name="_Toc13985"/>
      <w:r/>
      <w:bookmarkStart w:id="281" w:name="_Toc24641"/>
      <w:r/>
      <w:bookmarkStart w:id="282" w:name="_Toc18130"/>
      <w:r>
        <w:rPr>
          <w:rFonts w:eastAsia="黑体"/>
          <w:bCs/>
          <w:sz w:val="32"/>
          <w:szCs w:val="32"/>
        </w:rPr>
        <w:t xml:space="preserve">11.保证</w:t>
      </w:r>
      <w:bookmarkEnd w:id="279"/>
      <w:r/>
      <w:bookmarkEnd w:id="280"/>
      <w:r/>
      <w:bookmarkEnd w:id="281"/>
      <w:r/>
      <w:bookmarkEnd w:id="282"/>
      <w:r/>
      <w:r/>
    </w:p>
    <w:p>
      <w:pPr>
        <w:ind w:firstLine="420"/>
        <w:spacing w:line="360" w:lineRule="auto"/>
        <w:rPr>
          <w:rFonts w:eastAsia="宋体"/>
          <w:sz w:val="21"/>
          <w:szCs w:val="24"/>
        </w:rPr>
      </w:pPr>
      <w:r>
        <w:rPr>
          <w:rFonts w:eastAsia="Times New Roman"/>
          <w:sz w:val="21"/>
          <w:szCs w:val="24"/>
        </w:rPr>
        <w:t xml:space="preserve">11.1</w:t>
      </w:r>
      <w:r>
        <w:rPr>
          <w:rFonts w:eastAsia="宋体"/>
          <w:sz w:val="21"/>
          <w:szCs w:val="24"/>
        </w:rPr>
        <w:t xml:space="preserve">卖方保证其具有完全的能力履行本合同项下的全部义务。</w:t>
      </w:r>
      <w:r/>
    </w:p>
    <w:p>
      <w:pPr>
        <w:ind w:firstLine="420"/>
        <w:spacing w:line="360" w:lineRule="auto"/>
        <w:rPr>
          <w:rFonts w:eastAsia="宋体"/>
          <w:sz w:val="21"/>
          <w:szCs w:val="24"/>
        </w:rPr>
      </w:pPr>
      <w:r>
        <w:rPr>
          <w:rFonts w:eastAsia="Times New Roman"/>
          <w:sz w:val="21"/>
          <w:szCs w:val="24"/>
        </w:rPr>
        <w:t xml:space="preserve">11.2</w:t>
      </w:r>
      <w:r>
        <w:rPr>
          <w:rFonts w:eastAsia="宋体"/>
          <w:sz w:val="21"/>
          <w:szCs w:val="24"/>
        </w:rPr>
        <w:t xml:space="preserve">卖方保证其所提供的合同设备及对合同的履行符合所有应适用的法律、行政法规、地方性法规、自治条例和单行条例、规章及其他规范性文件的强制性规定。</w:t>
      </w:r>
      <w:r/>
    </w:p>
    <w:p>
      <w:pPr>
        <w:ind w:firstLine="410"/>
        <w:spacing w:line="360" w:lineRule="auto"/>
        <w:rPr>
          <w:rFonts w:eastAsia="宋体"/>
          <w:sz w:val="21"/>
          <w:szCs w:val="24"/>
        </w:rPr>
      </w:pPr>
      <w:r>
        <w:rPr>
          <w:rFonts w:eastAsia="Times New Roman"/>
          <w:sz w:val="21"/>
          <w:szCs w:val="24"/>
        </w:rPr>
        <w:t xml:space="preserve">11.3</w:t>
      </w:r>
      <w:r>
        <w:rPr>
          <w:rFonts w:eastAsia="宋体"/>
          <w:sz w:val="21"/>
          <w:szCs w:val="24"/>
        </w:rPr>
        <w:t xml:space="preserve">卖方保证其对合同设备的销售不损害任何第三方的合法权益和社会公众利益。任何第三方不会因卖方原因而基于所有权、抵押权、留置权或其他任何权利或事由对合同设备主张权利。</w:t>
      </w:r>
      <w:r/>
    </w:p>
    <w:p>
      <w:pPr>
        <w:ind w:firstLine="420"/>
        <w:spacing w:line="360" w:lineRule="auto"/>
        <w:rPr>
          <w:rFonts w:eastAsia="宋体"/>
          <w:sz w:val="21"/>
          <w:szCs w:val="24"/>
        </w:rPr>
      </w:pPr>
      <w:r>
        <w:rPr>
          <w:rFonts w:eastAsia="Times New Roman"/>
          <w:sz w:val="21"/>
          <w:szCs w:val="24"/>
        </w:rPr>
        <w:t xml:space="preserve">11.4</w:t>
      </w:r>
      <w:r>
        <w:rPr>
          <w:rFonts w:eastAsia="宋体"/>
          <w:sz w:val="21"/>
          <w:szCs w:val="24"/>
        </w:rPr>
        <w:t xml:space="preserve">卖方保证合同设备符合合同约定的规格、标准、技术性能考核指标等，能够安全和稳定地运行，且合同设备（包括全部部件）全新、完整、未使用过，除非专用合同条款和（或）供货要求等合同文件另有约定。</w:t>
      </w:r>
      <w:r/>
    </w:p>
    <w:p>
      <w:pPr>
        <w:ind w:firstLine="420"/>
        <w:spacing w:line="360" w:lineRule="auto"/>
        <w:rPr>
          <w:rFonts w:eastAsia="宋体"/>
          <w:sz w:val="21"/>
          <w:szCs w:val="24"/>
        </w:rPr>
      </w:pPr>
      <w:r>
        <w:rPr>
          <w:rFonts w:eastAsia="Times New Roman"/>
          <w:sz w:val="21"/>
          <w:szCs w:val="24"/>
        </w:rPr>
        <w:t xml:space="preserve">11.5</w:t>
      </w:r>
      <w:r>
        <w:rPr>
          <w:rFonts w:eastAsia="宋体"/>
          <w:sz w:val="21"/>
          <w:szCs w:val="24"/>
        </w:rPr>
        <w:t xml:space="preserve">卖方保证，卖方所提供的技术资料完整、清晰、准确，符合合同约定并且能够满足合同设备的安装、调试、考核、操作以及维修和保养的需要。</w:t>
      </w:r>
      <w:r/>
    </w:p>
    <w:p>
      <w:pPr>
        <w:ind w:firstLine="420"/>
        <w:spacing w:line="360" w:lineRule="auto"/>
        <w:rPr>
          <w:rFonts w:eastAsia="宋体"/>
          <w:sz w:val="21"/>
          <w:szCs w:val="24"/>
        </w:rPr>
      </w:pPr>
      <w:r>
        <w:rPr>
          <w:rFonts w:eastAsia="Times New Roman"/>
          <w:sz w:val="21"/>
          <w:szCs w:val="24"/>
        </w:rPr>
        <w:t xml:space="preserve">11.6</w:t>
      </w:r>
      <w:r>
        <w:rPr>
          <w:rFonts w:eastAsia="宋体"/>
          <w:sz w:val="21"/>
          <w:szCs w:val="24"/>
        </w:rPr>
        <w:t xml:space="preserve">卖方保证合同范围内提供的备品备件能够满足合同设备在质量保证期结束前正常运行及维修的需要，如在质量保证期结束前因卖方原因出现备品备件短缺影响合同设备正常运行的，卖方应免费提供。</w:t>
      </w:r>
      <w:r/>
    </w:p>
    <w:p>
      <w:pPr>
        <w:ind w:firstLine="420"/>
        <w:spacing w:line="360" w:lineRule="auto"/>
        <w:rPr>
          <w:rFonts w:eastAsia="宋体"/>
          <w:sz w:val="21"/>
          <w:szCs w:val="24"/>
        </w:rPr>
      </w:pPr>
      <w:r>
        <w:rPr>
          <w:rFonts w:eastAsia="Times New Roman"/>
          <w:sz w:val="21"/>
          <w:szCs w:val="24"/>
        </w:rPr>
        <w:t xml:space="preserve">11.7</w:t>
      </w:r>
      <w:r>
        <w:rPr>
          <w:rFonts w:eastAsia="宋体"/>
          <w:sz w:val="21"/>
          <w:szCs w:val="24"/>
        </w:rPr>
        <w:t xml:space="preserve">除专用合同条款和（或）供货要求等合同文件另有约定外，如果在合同设备设计使用寿命期内发生合同项下备品备件停止生产的情况，卖方应事先将拟停止生产的计划通知买方，使买方有足够的时间考虑备品备件的需求量。根据买方要求，卖方应：</w:t>
      </w:r>
      <w:r/>
    </w:p>
    <w:p>
      <w:pPr>
        <w:ind w:firstLine="420"/>
        <w:spacing w:line="360" w:lineRule="auto"/>
        <w:rPr>
          <w:rFonts w:eastAsia="宋体"/>
          <w:sz w:val="21"/>
          <w:szCs w:val="24"/>
        </w:rPr>
      </w:pPr>
      <w:r>
        <w:rPr>
          <w:rFonts w:eastAsia="宋体"/>
          <w:sz w:val="21"/>
          <w:szCs w:val="24"/>
        </w:rPr>
        <w:t xml:space="preserve">（1）以不高于同期市场价格或其向任何第三方销售同类产品的价格提供合同设备正常运行所需的全部备品备件。</w:t>
      </w:r>
      <w:r/>
    </w:p>
    <w:p>
      <w:pPr>
        <w:ind w:firstLine="420"/>
        <w:spacing w:line="360" w:lineRule="auto"/>
        <w:rPr>
          <w:rFonts w:eastAsia="宋体"/>
          <w:sz w:val="21"/>
          <w:szCs w:val="24"/>
        </w:rPr>
      </w:pPr>
      <w:r>
        <w:rPr>
          <w:rFonts w:eastAsia="宋体"/>
          <w:sz w:val="21"/>
          <w:szCs w:val="24"/>
        </w:rPr>
        <w:t xml:space="preserve">（2）免费提供可供买方或第三方制造停产备品备件所需的全部技术资料，以便买方持续获得上述备品备件以满足合同设备在寿命期内正常运行的需要。卖方保证买方或买方委托的第三方制造及买方使用这些备品备件不侵犯任何人的知识产权。</w:t>
      </w:r>
      <w:r/>
    </w:p>
    <w:p>
      <w:pPr>
        <w:ind w:firstLine="630"/>
        <w:spacing w:line="360" w:lineRule="auto"/>
        <w:rPr>
          <w:rFonts w:eastAsia="宋体"/>
          <w:sz w:val="21"/>
          <w:szCs w:val="24"/>
        </w:rPr>
      </w:pPr>
      <w:r>
        <w:rPr>
          <w:rFonts w:eastAsia="Times New Roman"/>
          <w:sz w:val="21"/>
          <w:szCs w:val="24"/>
        </w:rPr>
        <w:t xml:space="preserve">11.8</w:t>
      </w:r>
      <w:r>
        <w:rPr>
          <w:rFonts w:eastAsia="宋体"/>
          <w:sz w:val="21"/>
          <w:szCs w:val="24"/>
        </w:rPr>
        <w:t xml:space="preserve">卖方保证，在合同设备设计使用寿命期内，如果卖方发现合同设备由于设计、制造、标识等原因存在足以危及人身、财产安全的缺陷，卖方将及时通知买方并及时采取修正或者补充标识、修理、更换等措施消除缺陷。</w:t>
      </w:r>
      <w:r/>
    </w:p>
    <w:p>
      <w:pPr>
        <w:keepLines/>
        <w:keepNext/>
        <w:spacing w:line="360" w:lineRule="auto"/>
        <w:rPr>
          <w:rFonts w:eastAsia="黑体"/>
          <w:bCs/>
          <w:sz w:val="32"/>
          <w:szCs w:val="32"/>
        </w:rPr>
        <w:outlineLvl w:val="1"/>
      </w:pPr>
      <w:r/>
      <w:bookmarkStart w:id="283" w:name="_Toc101843"/>
      <w:r/>
      <w:bookmarkStart w:id="284" w:name="_Toc26127"/>
      <w:r/>
      <w:bookmarkStart w:id="285" w:name="_Toc28621"/>
      <w:r/>
      <w:bookmarkStart w:id="286" w:name="_Toc8693"/>
      <w:r>
        <w:rPr>
          <w:rFonts w:eastAsia="黑体"/>
          <w:bCs/>
          <w:sz w:val="32"/>
          <w:szCs w:val="32"/>
        </w:rPr>
        <w:t xml:space="preserve">12.知识产权</w:t>
      </w:r>
      <w:bookmarkEnd w:id="283"/>
      <w:r/>
      <w:bookmarkEnd w:id="284"/>
      <w:r/>
      <w:bookmarkEnd w:id="285"/>
      <w:r/>
      <w:bookmarkEnd w:id="286"/>
      <w:r/>
      <w:r/>
    </w:p>
    <w:p>
      <w:pPr>
        <w:ind w:firstLine="420"/>
        <w:spacing w:line="360" w:lineRule="auto"/>
        <w:rPr>
          <w:rFonts w:eastAsia="宋体"/>
          <w:sz w:val="21"/>
          <w:szCs w:val="24"/>
        </w:rPr>
      </w:pPr>
      <w:r>
        <w:rPr>
          <w:rFonts w:eastAsia="Times New Roman"/>
          <w:sz w:val="21"/>
          <w:szCs w:val="24"/>
        </w:rPr>
        <w:t xml:space="preserve">12.1</w:t>
      </w:r>
      <w:r>
        <w:rPr>
          <w:rFonts w:eastAsia="宋体"/>
          <w:sz w:val="21"/>
          <w:szCs w:val="24"/>
        </w:rPr>
        <w:t xml:space="preserve">买方在履行合同过程中提供给卖方的全部图纸、文件和其他含有数据和信息的资料，其知识产权属于买方。</w:t>
      </w:r>
      <w:r/>
    </w:p>
    <w:p>
      <w:pPr>
        <w:ind w:firstLine="420"/>
        <w:spacing w:line="360" w:lineRule="auto"/>
        <w:rPr>
          <w:rFonts w:eastAsia="宋体"/>
          <w:sz w:val="21"/>
          <w:szCs w:val="24"/>
        </w:rPr>
      </w:pPr>
      <w:r>
        <w:rPr>
          <w:rFonts w:eastAsia="Times New Roman"/>
          <w:sz w:val="21"/>
          <w:szCs w:val="24"/>
        </w:rPr>
        <w:t xml:space="preserve">12.2</w:t>
      </w:r>
      <w:r>
        <w:rPr>
          <w:rFonts w:eastAsia="宋体"/>
          <w:sz w:val="21"/>
          <w:szCs w:val="24"/>
        </w:rPr>
        <w:t xml:space="preserve">除专用合同条款另有约定外，买方不因签署和履行合同而享有卖方在履行合同过程中提供给买方的图纸、文件、配套软件、电子辅助程序和其他含有数据和信息的资料的知识产权。</w:t>
      </w:r>
      <w:r/>
    </w:p>
    <w:p>
      <w:pPr>
        <w:ind w:firstLine="420"/>
        <w:spacing w:line="360" w:lineRule="auto"/>
        <w:rPr>
          <w:rFonts w:eastAsia="宋体"/>
          <w:sz w:val="21"/>
          <w:szCs w:val="24"/>
        </w:rPr>
      </w:pPr>
      <w:r>
        <w:rPr>
          <w:rFonts w:eastAsia="Times New Roman"/>
          <w:sz w:val="21"/>
          <w:szCs w:val="24"/>
        </w:rPr>
        <w:t xml:space="preserve">12.3</w:t>
      </w:r>
      <w:r>
        <w:rPr>
          <w:rFonts w:eastAsia="宋体"/>
          <w:sz w:val="21"/>
          <w:szCs w:val="24"/>
        </w:rPr>
        <w:t xml:space="preserve">如合同设备涉及知识产权，则卖方保证买方在使用合同设备过程中免于受到第三方提出的有关知识产权侵权的主张、索赔或诉讼的伤害。</w:t>
      </w:r>
      <w:r/>
    </w:p>
    <w:p>
      <w:pPr>
        <w:ind w:firstLine="420"/>
        <w:spacing w:line="360" w:lineRule="auto"/>
        <w:rPr>
          <w:rFonts w:eastAsia="宋体"/>
          <w:sz w:val="21"/>
          <w:szCs w:val="24"/>
        </w:rPr>
      </w:pPr>
      <w:r>
        <w:rPr>
          <w:rFonts w:eastAsia="Times New Roman"/>
          <w:sz w:val="21"/>
          <w:szCs w:val="24"/>
        </w:rPr>
        <w:t xml:space="preserve">12.4</w:t>
      </w:r>
      <w:r>
        <w:rPr>
          <w:rFonts w:eastAsia="宋体"/>
          <w:sz w:val="21"/>
          <w:szCs w:val="24"/>
        </w:rPr>
        <w:t xml:space="preserve">如果买方收到任何第三方有关知识产权的主张、索赔或诉讼，卖方在收到买方通知后，</w:t>
      </w:r>
      <w:r/>
    </w:p>
    <w:p>
      <w:pPr>
        <w:ind w:hanging="10"/>
        <w:spacing w:line="360" w:lineRule="auto"/>
        <w:rPr>
          <w:rFonts w:eastAsia="宋体"/>
          <w:sz w:val="21"/>
          <w:szCs w:val="24"/>
        </w:rPr>
      </w:pPr>
      <w:r>
        <w:rPr>
          <w:rFonts w:eastAsia="宋体"/>
          <w:sz w:val="21"/>
          <w:szCs w:val="24"/>
        </w:rPr>
        <w:t xml:space="preserve">应以买方名义并在买方的协助下，自负费用处理与第三方的索赔或诉讼，并赔偿买方因此发生的费用和遭受的损失。除专用合同条款另有约定外，如果卖方拒绝处理前述索赔或诉讼或在收到买方通知后</w:t>
      </w:r>
      <w:r>
        <w:rPr>
          <w:rFonts w:eastAsia="Times New Roman"/>
          <w:sz w:val="21"/>
          <w:szCs w:val="24"/>
        </w:rPr>
        <w:t xml:space="preserve">28 </w:t>
      </w:r>
      <w:r>
        <w:rPr>
          <w:rFonts w:eastAsia="宋体"/>
          <w:sz w:val="21"/>
          <w:szCs w:val="24"/>
        </w:rPr>
        <w:t xml:space="preserve">日内未作表示，买方可以自己的名义进行这些索赔或诉讼，因此发生的费用和遭受的损失均应由卖方承担。</w:t>
      </w:r>
      <w:r/>
    </w:p>
    <w:p>
      <w:pPr>
        <w:keepLines/>
        <w:keepNext/>
        <w:spacing w:line="360" w:lineRule="auto"/>
        <w:rPr>
          <w:rFonts w:eastAsia="黑体"/>
          <w:bCs/>
          <w:sz w:val="32"/>
          <w:szCs w:val="32"/>
        </w:rPr>
        <w:outlineLvl w:val="1"/>
      </w:pPr>
      <w:r/>
      <w:bookmarkStart w:id="287" w:name="_Toc29603"/>
      <w:r/>
      <w:bookmarkStart w:id="288" w:name="_Toc24148"/>
      <w:r/>
      <w:bookmarkStart w:id="289" w:name="_Toc101844"/>
      <w:r/>
      <w:bookmarkStart w:id="290" w:name="_Toc146"/>
      <w:r>
        <w:rPr>
          <w:rFonts w:eastAsia="黑体"/>
          <w:bCs/>
          <w:sz w:val="32"/>
          <w:szCs w:val="32"/>
        </w:rPr>
        <w:t xml:space="preserve">13.保密</w:t>
      </w:r>
      <w:bookmarkEnd w:id="287"/>
      <w:r/>
      <w:bookmarkEnd w:id="288"/>
      <w:r/>
      <w:bookmarkEnd w:id="289"/>
      <w:r/>
      <w:bookmarkEnd w:id="290"/>
      <w:r/>
      <w:r/>
    </w:p>
    <w:p>
      <w:pPr>
        <w:ind w:firstLine="410"/>
        <w:spacing w:line="360" w:lineRule="auto"/>
        <w:rPr>
          <w:rFonts w:eastAsia="宋体"/>
          <w:sz w:val="21"/>
          <w:szCs w:val="24"/>
        </w:rPr>
      </w:pPr>
      <w:r>
        <w:rPr>
          <w:rFonts w:eastAsia="宋体"/>
          <w:sz w:val="21"/>
          <w:szCs w:val="24"/>
        </w:rPr>
        <w:t xml:space="preserve">合同双方应对因履行合同而取得的另一方当事人的信息、资料等予以保密。未经另一方当事人书面同意，任何一方均不得为与履行合同无关的目的使用或向第三方披露另一方当事人提供的信息、资料。</w:t>
      </w:r>
      <w:r/>
    </w:p>
    <w:p>
      <w:pPr>
        <w:ind w:left="260" w:firstLine="199"/>
        <w:spacing w:line="360" w:lineRule="auto"/>
        <w:rPr>
          <w:rFonts w:eastAsia="宋体"/>
          <w:sz w:val="21"/>
          <w:szCs w:val="24"/>
        </w:rPr>
      </w:pPr>
      <w:r>
        <w:rPr>
          <w:rFonts w:eastAsia="宋体"/>
          <w:sz w:val="21"/>
          <w:szCs w:val="24"/>
        </w:rPr>
        <w:t xml:space="preserve">合同当事人的保密义务不适用于下列信息：</w:t>
      </w:r>
      <w:r/>
    </w:p>
    <w:p>
      <w:pPr>
        <w:ind w:left="260" w:firstLine="199"/>
        <w:spacing w:line="360" w:lineRule="auto"/>
        <w:rPr>
          <w:rFonts w:eastAsia="宋体"/>
          <w:sz w:val="21"/>
          <w:szCs w:val="24"/>
        </w:rPr>
      </w:pPr>
      <w:r>
        <w:rPr>
          <w:rFonts w:eastAsia="宋体"/>
          <w:sz w:val="21"/>
          <w:szCs w:val="24"/>
        </w:rPr>
        <w:t xml:space="preserve">（1）非因接受信息一方的过失现在或以后进入公共领域的信息；</w:t>
      </w:r>
      <w:r/>
    </w:p>
    <w:p>
      <w:pPr>
        <w:ind w:left="260" w:firstLine="199"/>
        <w:spacing w:line="360" w:lineRule="auto"/>
        <w:rPr>
          <w:rFonts w:eastAsia="宋体"/>
          <w:sz w:val="21"/>
          <w:szCs w:val="24"/>
        </w:rPr>
      </w:pPr>
      <w:r>
        <w:rPr>
          <w:rFonts w:eastAsia="宋体"/>
          <w:sz w:val="21"/>
          <w:szCs w:val="24"/>
        </w:rPr>
        <w:t xml:space="preserve">（2）接受信息一方当事人合法地从第三方获得并且据其善意了解第三方也不对此承担保密义务的信息；</w:t>
      </w:r>
      <w:r/>
    </w:p>
    <w:p>
      <w:pPr>
        <w:ind w:left="260" w:firstLine="199"/>
        <w:spacing w:line="360" w:lineRule="auto"/>
        <w:rPr>
          <w:rFonts w:eastAsia="宋体"/>
          <w:sz w:val="21"/>
          <w:szCs w:val="24"/>
        </w:rPr>
      </w:pPr>
      <w:r>
        <w:rPr>
          <w:rFonts w:eastAsia="宋体"/>
          <w:sz w:val="21"/>
          <w:szCs w:val="24"/>
        </w:rPr>
        <w:t xml:space="preserve">（3）法律或法律的执行要求披露的信息。</w:t>
      </w:r>
      <w:r/>
    </w:p>
    <w:p>
      <w:pPr>
        <w:keepLines/>
        <w:keepNext/>
        <w:spacing w:line="360" w:lineRule="auto"/>
        <w:rPr>
          <w:rFonts w:eastAsia="黑体"/>
          <w:bCs/>
          <w:sz w:val="32"/>
          <w:szCs w:val="32"/>
        </w:rPr>
        <w:outlineLvl w:val="1"/>
      </w:pPr>
      <w:r/>
      <w:bookmarkStart w:id="291" w:name="_Toc18512"/>
      <w:r/>
      <w:bookmarkStart w:id="292" w:name="_Toc21401"/>
      <w:r/>
      <w:bookmarkStart w:id="293" w:name="_Toc101845"/>
      <w:r/>
      <w:bookmarkStart w:id="294" w:name="_Toc27421"/>
      <w:r>
        <w:rPr>
          <w:rFonts w:eastAsia="黑体"/>
          <w:bCs/>
          <w:sz w:val="32"/>
          <w:szCs w:val="32"/>
        </w:rPr>
        <w:t xml:space="preserve">14.违约责任</w:t>
      </w:r>
      <w:bookmarkEnd w:id="291"/>
      <w:r/>
      <w:bookmarkEnd w:id="292"/>
      <w:r/>
      <w:bookmarkEnd w:id="293"/>
      <w:r/>
      <w:bookmarkEnd w:id="294"/>
      <w:r/>
      <w:r/>
    </w:p>
    <w:p>
      <w:pPr>
        <w:ind w:firstLine="420"/>
        <w:spacing w:line="360" w:lineRule="auto"/>
        <w:rPr>
          <w:rFonts w:eastAsia="宋体"/>
          <w:sz w:val="21"/>
          <w:szCs w:val="24"/>
        </w:rPr>
      </w:pPr>
      <w:r>
        <w:rPr>
          <w:rFonts w:eastAsia="Times New Roman"/>
          <w:sz w:val="21"/>
          <w:szCs w:val="24"/>
        </w:rPr>
        <w:t xml:space="preserve">14.1</w:t>
      </w:r>
      <w:r>
        <w:rPr>
          <w:rFonts w:eastAsia="宋体"/>
          <w:sz w:val="21"/>
          <w:szCs w:val="24"/>
        </w:rPr>
        <w:t xml:space="preserve">合同一方不履行合同义务、履行合同义务不符合约定或者违反合同项下所作保证的，应向对方承担继续履行、采取修理、更换、退货等补救措施或者赔偿损失等违约责任。</w:t>
      </w:r>
      <w:r/>
    </w:p>
    <w:p>
      <w:pPr>
        <w:ind w:firstLine="420"/>
        <w:spacing w:line="360" w:lineRule="auto"/>
        <w:rPr>
          <w:rFonts w:eastAsia="宋体"/>
          <w:sz w:val="21"/>
          <w:szCs w:val="24"/>
        </w:rPr>
      </w:pPr>
      <w:r>
        <w:rPr>
          <w:rFonts w:eastAsia="Times New Roman"/>
          <w:sz w:val="21"/>
          <w:szCs w:val="24"/>
        </w:rPr>
        <w:t xml:space="preserve">14.2</w:t>
      </w:r>
      <w:r>
        <w:rPr>
          <w:rFonts w:eastAsia="宋体"/>
          <w:sz w:val="21"/>
          <w:szCs w:val="24"/>
        </w:rPr>
        <w:t xml:space="preserve">卖方未能按时交付合同设备（包括仅迟延交付技术资料但足以导致合同设备安装、调试、考核、验收工作推迟的）的，应向买方支付迟延交付违约金。除专用合同条款另有约定外，迟延交付违约金的计算方法如下：</w:t>
      </w:r>
      <w:r/>
    </w:p>
    <w:p>
      <w:pPr>
        <w:ind w:firstLine="420"/>
        <w:spacing w:line="360" w:lineRule="auto"/>
        <w:rPr>
          <w:rFonts w:eastAsia="宋体"/>
          <w:sz w:val="21"/>
          <w:szCs w:val="24"/>
        </w:rPr>
      </w:pPr>
      <w:r>
        <w:rPr>
          <w:rFonts w:eastAsia="宋体"/>
          <w:sz w:val="21"/>
          <w:szCs w:val="24"/>
        </w:rPr>
        <w:t xml:space="preserve">（1）从迟交的第一周到第四周，每周迟延交付违约金为迟交合同设备价格的</w:t>
      </w:r>
      <w:r>
        <w:rPr>
          <w:rFonts w:eastAsia="Times New Roman"/>
          <w:sz w:val="21"/>
          <w:szCs w:val="24"/>
        </w:rPr>
        <w:t xml:space="preserve">0.5%</w:t>
      </w:r>
      <w:r>
        <w:rPr>
          <w:rFonts w:eastAsia="宋体"/>
          <w:sz w:val="21"/>
          <w:szCs w:val="24"/>
        </w:rPr>
        <w:t xml:space="preserve">；</w:t>
      </w:r>
      <w:r/>
    </w:p>
    <w:p>
      <w:pPr>
        <w:ind w:firstLine="420"/>
        <w:spacing w:line="360" w:lineRule="auto"/>
        <w:rPr>
          <w:rFonts w:eastAsia="宋体"/>
          <w:sz w:val="21"/>
          <w:szCs w:val="24"/>
        </w:rPr>
      </w:pPr>
      <w:r>
        <w:rPr>
          <w:rFonts w:eastAsia="宋体"/>
          <w:sz w:val="21"/>
          <w:szCs w:val="24"/>
        </w:rPr>
        <w:t xml:space="preserve">（2）从迟交的第五周到第八周，每周迟延交付违约金为迟交合同设备价格的</w:t>
      </w:r>
      <w:r>
        <w:rPr>
          <w:rFonts w:eastAsia="Times New Roman"/>
          <w:sz w:val="21"/>
          <w:szCs w:val="24"/>
        </w:rPr>
        <w:t xml:space="preserve">1%</w:t>
      </w:r>
      <w:r>
        <w:rPr>
          <w:rFonts w:eastAsia="宋体"/>
          <w:sz w:val="21"/>
          <w:szCs w:val="24"/>
        </w:rPr>
        <w:t xml:space="preserve">；</w:t>
      </w:r>
      <w:r/>
    </w:p>
    <w:p>
      <w:pPr>
        <w:ind w:firstLine="420"/>
        <w:spacing w:line="360" w:lineRule="auto"/>
        <w:rPr>
          <w:rFonts w:eastAsia="宋体"/>
          <w:sz w:val="21"/>
          <w:szCs w:val="24"/>
        </w:rPr>
      </w:pPr>
      <w:r>
        <w:rPr>
          <w:rFonts w:eastAsia="宋体"/>
          <w:sz w:val="21"/>
          <w:szCs w:val="24"/>
        </w:rPr>
        <w:t xml:space="preserve">（3）从迟交第九周起，每周迟延交付违约金为迟交合同设备价格的</w:t>
      </w:r>
      <w:r>
        <w:rPr>
          <w:rFonts w:eastAsia="Times New Roman"/>
          <w:sz w:val="21"/>
          <w:szCs w:val="24"/>
        </w:rPr>
        <w:t xml:space="preserve">1.5%</w:t>
      </w:r>
      <w:r>
        <w:rPr>
          <w:rFonts w:eastAsia="宋体"/>
          <w:sz w:val="21"/>
          <w:szCs w:val="24"/>
        </w:rPr>
        <w:t xml:space="preserve">。</w:t>
      </w:r>
      <w:r/>
    </w:p>
    <w:p>
      <w:pPr>
        <w:ind w:firstLine="420"/>
        <w:spacing w:line="360" w:lineRule="auto"/>
        <w:rPr>
          <w:rFonts w:eastAsia="宋体"/>
          <w:sz w:val="21"/>
          <w:szCs w:val="24"/>
        </w:rPr>
      </w:pPr>
      <w:r>
        <w:rPr>
          <w:rFonts w:eastAsia="宋体"/>
          <w:sz w:val="21"/>
          <w:szCs w:val="24"/>
        </w:rPr>
        <w:t xml:space="preserve">在计算迟延交付违约金时，迟交不足一周的按一周计算。迟延交付违约金的总额不得超过合同价格的</w:t>
      </w:r>
      <w:r>
        <w:rPr>
          <w:rFonts w:eastAsia="Times New Roman"/>
          <w:sz w:val="21"/>
          <w:szCs w:val="24"/>
        </w:rPr>
        <w:t xml:space="preserve">10%</w:t>
      </w:r>
      <w:r>
        <w:rPr>
          <w:rFonts w:eastAsia="宋体"/>
          <w:sz w:val="21"/>
          <w:szCs w:val="24"/>
        </w:rPr>
        <w:t xml:space="preserve">。</w:t>
      </w:r>
      <w:r/>
    </w:p>
    <w:p>
      <w:pPr>
        <w:ind w:firstLine="420"/>
        <w:spacing w:line="360" w:lineRule="auto"/>
        <w:rPr>
          <w:rFonts w:eastAsia="宋体"/>
          <w:sz w:val="21"/>
          <w:szCs w:val="24"/>
        </w:rPr>
      </w:pPr>
      <w:r>
        <w:rPr>
          <w:rFonts w:eastAsia="宋体"/>
          <w:sz w:val="21"/>
          <w:szCs w:val="24"/>
        </w:rPr>
        <w:t xml:space="preserve">迟延交付违约金的支付不能免除卖方继续交付相关合同设备的义务，但如迟延交付必然导致合同设备安装、调试、考核、验收工作推迟的，相关工作应相应顺延。</w:t>
      </w:r>
      <w:r/>
    </w:p>
    <w:p>
      <w:pPr>
        <w:ind w:firstLine="420"/>
        <w:spacing w:line="360" w:lineRule="auto"/>
        <w:rPr>
          <w:rFonts w:eastAsia="宋体"/>
          <w:sz w:val="21"/>
          <w:szCs w:val="24"/>
        </w:rPr>
      </w:pPr>
      <w:r>
        <w:rPr>
          <w:rFonts w:eastAsia="Times New Roman"/>
          <w:sz w:val="21"/>
          <w:szCs w:val="24"/>
        </w:rPr>
        <w:t xml:space="preserve">14.3</w:t>
      </w:r>
      <w:r>
        <w:rPr>
          <w:rFonts w:eastAsia="宋体"/>
          <w:sz w:val="21"/>
          <w:szCs w:val="24"/>
        </w:rPr>
        <w:t xml:space="preserve">买方未能按合同约定支付合同价款的，应向卖方支付延迟付款违约金。除专用合同条款另有约定外，迟延付款违约金的计算方法如下：</w:t>
      </w:r>
      <w:r/>
    </w:p>
    <w:p>
      <w:pPr>
        <w:ind w:firstLine="420"/>
        <w:spacing w:line="360" w:lineRule="auto"/>
        <w:rPr>
          <w:rFonts w:eastAsia="宋体"/>
          <w:sz w:val="21"/>
          <w:szCs w:val="24"/>
        </w:rPr>
      </w:pPr>
      <w:r>
        <w:rPr>
          <w:rFonts w:eastAsia="宋体"/>
          <w:sz w:val="21"/>
          <w:szCs w:val="24"/>
        </w:rPr>
        <w:t xml:space="preserve">（1）从迟付的第一周到第四周，每周迟延付款违约金为迟延付款金额的</w:t>
      </w:r>
      <w:r>
        <w:rPr>
          <w:rFonts w:eastAsia="Times New Roman"/>
          <w:sz w:val="21"/>
          <w:szCs w:val="24"/>
        </w:rPr>
        <w:t xml:space="preserve">0.5%</w:t>
      </w:r>
      <w:r>
        <w:rPr>
          <w:rFonts w:eastAsia="宋体"/>
          <w:sz w:val="21"/>
          <w:szCs w:val="24"/>
        </w:rPr>
        <w:t xml:space="preserve">；</w:t>
      </w:r>
      <w:r/>
    </w:p>
    <w:p>
      <w:pPr>
        <w:ind w:firstLine="420"/>
        <w:spacing w:line="360" w:lineRule="auto"/>
        <w:rPr>
          <w:rFonts w:eastAsia="宋体"/>
          <w:sz w:val="21"/>
          <w:szCs w:val="24"/>
        </w:rPr>
      </w:pPr>
      <w:r>
        <w:rPr>
          <w:rFonts w:eastAsia="宋体"/>
          <w:sz w:val="21"/>
          <w:szCs w:val="24"/>
        </w:rPr>
        <w:t xml:space="preserve">（2）从迟付的第五周到第八周，每周迟延付款违约金为迟延付款金额的</w:t>
      </w:r>
      <w:r>
        <w:rPr>
          <w:rFonts w:eastAsia="Times New Roman"/>
          <w:sz w:val="21"/>
          <w:szCs w:val="24"/>
        </w:rPr>
        <w:t xml:space="preserve">1%</w:t>
      </w:r>
      <w:r>
        <w:rPr>
          <w:rFonts w:eastAsia="宋体"/>
          <w:sz w:val="21"/>
          <w:szCs w:val="24"/>
        </w:rPr>
        <w:t xml:space="preserve">；</w:t>
      </w:r>
      <w:r/>
    </w:p>
    <w:p>
      <w:pPr>
        <w:ind w:firstLine="420"/>
        <w:spacing w:line="360" w:lineRule="auto"/>
        <w:rPr>
          <w:rFonts w:eastAsia="宋体"/>
          <w:sz w:val="21"/>
          <w:szCs w:val="24"/>
        </w:rPr>
      </w:pPr>
      <w:r>
        <w:rPr>
          <w:rFonts w:eastAsia="宋体"/>
          <w:sz w:val="21"/>
          <w:szCs w:val="24"/>
        </w:rPr>
        <w:t xml:space="preserve">（3）从迟付第九周起，每周迟延付款违约金为迟延付款金额的</w:t>
      </w:r>
      <w:r>
        <w:rPr>
          <w:rFonts w:eastAsia="Times New Roman"/>
          <w:sz w:val="21"/>
          <w:szCs w:val="24"/>
        </w:rPr>
        <w:t xml:space="preserve">1.5%</w:t>
      </w:r>
      <w:r>
        <w:rPr>
          <w:rFonts w:eastAsia="宋体"/>
          <w:sz w:val="21"/>
          <w:szCs w:val="24"/>
        </w:rPr>
        <w:t xml:space="preserve">。</w:t>
      </w:r>
      <w:r/>
    </w:p>
    <w:p>
      <w:pPr>
        <w:ind w:firstLine="420"/>
        <w:spacing w:line="360" w:lineRule="auto"/>
        <w:rPr>
          <w:rFonts w:eastAsia="宋体"/>
          <w:sz w:val="21"/>
          <w:szCs w:val="24"/>
        </w:rPr>
      </w:pPr>
      <w:r>
        <w:rPr>
          <w:rFonts w:eastAsia="宋体"/>
          <w:sz w:val="21"/>
          <w:szCs w:val="24"/>
        </w:rPr>
        <w:t xml:space="preserve">在计算迟延付款违约金时，迟付不足一周的按一周计算。迟延付款违约金的总额不得超过合同价格的</w:t>
      </w:r>
      <w:r>
        <w:rPr>
          <w:rFonts w:eastAsia="Times New Roman"/>
          <w:sz w:val="21"/>
          <w:szCs w:val="24"/>
        </w:rPr>
        <w:t xml:space="preserve">10%</w:t>
      </w:r>
      <w:r>
        <w:rPr>
          <w:rFonts w:eastAsia="宋体"/>
          <w:sz w:val="21"/>
          <w:szCs w:val="24"/>
        </w:rPr>
        <w:t xml:space="preserve">。</w:t>
      </w:r>
      <w:r/>
    </w:p>
    <w:p>
      <w:pPr>
        <w:keepLines/>
        <w:keepNext/>
        <w:spacing w:line="360" w:lineRule="auto"/>
        <w:rPr>
          <w:rFonts w:eastAsia="黑体"/>
          <w:bCs/>
          <w:sz w:val="32"/>
          <w:szCs w:val="32"/>
        </w:rPr>
        <w:outlineLvl w:val="1"/>
      </w:pPr>
      <w:r/>
      <w:bookmarkStart w:id="295" w:name="_Toc101846"/>
      <w:r/>
      <w:bookmarkStart w:id="296" w:name="_Toc21438"/>
      <w:r/>
      <w:bookmarkStart w:id="297" w:name="_Toc27770"/>
      <w:r/>
      <w:bookmarkStart w:id="298" w:name="_Toc19017"/>
      <w:r>
        <w:rPr>
          <w:rFonts w:eastAsia="黑体"/>
          <w:bCs/>
          <w:sz w:val="32"/>
          <w:szCs w:val="32"/>
        </w:rPr>
        <w:t xml:space="preserve">15.合同的解除</w:t>
      </w:r>
      <w:bookmarkEnd w:id="295"/>
      <w:r/>
      <w:bookmarkEnd w:id="296"/>
      <w:r/>
      <w:bookmarkEnd w:id="297"/>
      <w:r/>
      <w:bookmarkEnd w:id="298"/>
      <w:r/>
      <w:r/>
    </w:p>
    <w:p>
      <w:pPr>
        <w:ind w:firstLine="420"/>
        <w:spacing w:line="360" w:lineRule="auto"/>
        <w:rPr>
          <w:rFonts w:eastAsia="宋体"/>
          <w:sz w:val="21"/>
          <w:szCs w:val="24"/>
        </w:rPr>
      </w:pPr>
      <w:r>
        <w:rPr>
          <w:rFonts w:eastAsia="宋体"/>
          <w:sz w:val="21"/>
          <w:szCs w:val="24"/>
        </w:rPr>
        <w:t xml:space="preserve">除专用合同条款另有约定外，有下述情形之一，当事人可发出书面通知全部或部分地解除合同，合同自通知到达对方时全部或部分地解除：</w:t>
      </w:r>
      <w:r/>
    </w:p>
    <w:p>
      <w:pPr>
        <w:ind w:firstLine="420"/>
        <w:spacing w:line="360" w:lineRule="auto"/>
        <w:rPr>
          <w:rFonts w:eastAsia="宋体"/>
          <w:sz w:val="21"/>
          <w:szCs w:val="24"/>
        </w:rPr>
      </w:pPr>
      <w:r>
        <w:rPr>
          <w:rFonts w:eastAsia="宋体"/>
          <w:sz w:val="21"/>
          <w:szCs w:val="24"/>
        </w:rPr>
        <w:t xml:space="preserve">（1）卖方迟延交付合同设备超过</w:t>
      </w:r>
      <w:r>
        <w:rPr>
          <w:rFonts w:eastAsia="Times New Roman"/>
          <w:sz w:val="21"/>
          <w:szCs w:val="24"/>
        </w:rPr>
        <w:t xml:space="preserve">3</w:t>
      </w:r>
      <w:r>
        <w:rPr>
          <w:rFonts w:eastAsia="宋体"/>
          <w:sz w:val="21"/>
          <w:szCs w:val="24"/>
        </w:rPr>
        <w:t xml:space="preserve">个月；</w:t>
      </w:r>
      <w:r/>
    </w:p>
    <w:p>
      <w:pPr>
        <w:ind w:firstLine="420"/>
        <w:spacing w:line="360" w:lineRule="auto"/>
        <w:rPr>
          <w:rFonts w:eastAsia="宋体"/>
          <w:sz w:val="21"/>
          <w:szCs w:val="24"/>
        </w:rPr>
      </w:pPr>
      <w:r>
        <w:rPr>
          <w:rFonts w:eastAsia="宋体"/>
          <w:sz w:val="21"/>
          <w:szCs w:val="24"/>
        </w:rPr>
        <w:t xml:space="preserve">（2）合同设备由于卖方原因三次考核均未能达到技术性能考核指标或在合同约定了或双方在考核中另行达成了最低技术性能考核指标时均未能达到最低技术性能考核指标，且买卖双方未就合同的后续履行协商达成一致；</w:t>
      </w:r>
      <w:r/>
    </w:p>
    <w:p>
      <w:pPr>
        <w:ind w:firstLine="420"/>
        <w:spacing w:line="360" w:lineRule="auto"/>
        <w:rPr>
          <w:rFonts w:eastAsia="宋体"/>
          <w:sz w:val="21"/>
          <w:szCs w:val="24"/>
        </w:rPr>
      </w:pPr>
      <w:r>
        <w:rPr>
          <w:rFonts w:eastAsia="宋体"/>
          <w:sz w:val="21"/>
          <w:szCs w:val="24"/>
        </w:rPr>
        <w:t xml:space="preserve">（3）买方迟延付款超过</w:t>
      </w:r>
      <w:r>
        <w:rPr>
          <w:rFonts w:eastAsia="Times New Roman"/>
          <w:sz w:val="21"/>
          <w:szCs w:val="24"/>
        </w:rPr>
        <w:t xml:space="preserve">3</w:t>
      </w:r>
      <w:r>
        <w:rPr>
          <w:rFonts w:eastAsia="宋体"/>
          <w:sz w:val="21"/>
          <w:szCs w:val="24"/>
        </w:rPr>
        <w:t xml:space="preserve">个月；</w:t>
      </w:r>
      <w:r/>
    </w:p>
    <w:p>
      <w:pPr>
        <w:ind w:firstLine="420"/>
        <w:spacing w:line="360" w:lineRule="auto"/>
        <w:rPr>
          <w:rFonts w:eastAsia="宋体"/>
          <w:sz w:val="21"/>
          <w:szCs w:val="24"/>
        </w:rPr>
      </w:pPr>
      <w:r>
        <w:rPr>
          <w:rFonts w:eastAsia="宋体"/>
          <w:sz w:val="21"/>
          <w:szCs w:val="24"/>
        </w:rPr>
        <w:t xml:space="preserve">（4）合同一方当事人未能履行合同项下任何其他义务（细微义务除外），或在未事先征得另一方当事人同意的情况下，从事任何可能在实质上不利影响其履行合同能力的活动，经另一方当事人书面通知后</w:t>
      </w:r>
      <w:r>
        <w:rPr>
          <w:rFonts w:eastAsia="Times New Roman"/>
          <w:sz w:val="21"/>
          <w:szCs w:val="24"/>
        </w:rPr>
        <w:t xml:space="preserve">14</w:t>
      </w:r>
      <w:r>
        <w:rPr>
          <w:rFonts w:eastAsia="宋体"/>
          <w:sz w:val="21"/>
          <w:szCs w:val="24"/>
        </w:rPr>
        <w:t xml:space="preserve">日内或在专用合同条款约定的其他期限内未能对其行为作出补救；</w:t>
      </w:r>
      <w:r/>
    </w:p>
    <w:p>
      <w:pPr>
        <w:ind w:firstLine="420"/>
        <w:spacing w:line="360" w:lineRule="auto"/>
        <w:rPr>
          <w:rFonts w:eastAsia="宋体"/>
          <w:sz w:val="21"/>
          <w:szCs w:val="24"/>
        </w:rPr>
      </w:pPr>
      <w:r>
        <w:rPr>
          <w:rFonts w:eastAsia="宋体"/>
          <w:sz w:val="21"/>
          <w:szCs w:val="24"/>
        </w:rPr>
        <w:t xml:space="preserve">（5）合同一方当事人出现破产、清算、资不抵债、成为失信被执行人等可能丧失履约能力的情形，且未能提供令对方满意的履约保证金。</w:t>
      </w:r>
      <w:r/>
    </w:p>
    <w:p>
      <w:pPr>
        <w:keepLines/>
        <w:keepNext/>
        <w:spacing w:line="360" w:lineRule="auto"/>
        <w:rPr>
          <w:rFonts w:eastAsia="黑体"/>
          <w:bCs/>
          <w:sz w:val="32"/>
          <w:szCs w:val="32"/>
        </w:rPr>
        <w:outlineLvl w:val="1"/>
      </w:pPr>
      <w:r/>
      <w:bookmarkStart w:id="299" w:name="_Toc101847"/>
      <w:r/>
      <w:bookmarkStart w:id="300" w:name="_Toc1548"/>
      <w:r/>
      <w:bookmarkStart w:id="301" w:name="_Toc6070"/>
      <w:r/>
      <w:bookmarkStart w:id="302" w:name="_Toc8510"/>
      <w:r>
        <w:rPr>
          <w:rFonts w:eastAsia="黑体"/>
          <w:bCs/>
          <w:sz w:val="32"/>
          <w:szCs w:val="32"/>
        </w:rPr>
        <w:t xml:space="preserve">16.不可抗力</w:t>
      </w:r>
      <w:bookmarkEnd w:id="299"/>
      <w:r/>
      <w:bookmarkEnd w:id="300"/>
      <w:r/>
      <w:bookmarkEnd w:id="301"/>
      <w:r/>
      <w:bookmarkEnd w:id="302"/>
      <w:r/>
      <w:r/>
    </w:p>
    <w:p>
      <w:pPr>
        <w:ind w:firstLine="410"/>
        <w:spacing w:line="360" w:lineRule="auto"/>
        <w:rPr>
          <w:rFonts w:eastAsia="宋体"/>
          <w:sz w:val="21"/>
          <w:szCs w:val="24"/>
        </w:rPr>
      </w:pPr>
      <w:r>
        <w:rPr>
          <w:rFonts w:eastAsia="Times New Roman"/>
          <w:sz w:val="21"/>
          <w:szCs w:val="24"/>
        </w:rPr>
        <w:t xml:space="preserve">16.1</w:t>
      </w:r>
      <w:r>
        <w:rPr>
          <w:rFonts w:eastAsia="宋体"/>
          <w:sz w:val="21"/>
          <w:szCs w:val="24"/>
        </w:rPr>
        <w:t xml:space="preserve">如果任何一方当事人受到不能预见、不能避免且不能克服的不可抗力事件的影响，例如战争、严重的火灾、台风、地震、洪水和专用合同条款约定的其他情形，而无法履行合同项下的任何义务，则受影响的一方当事人应立即将此类事件的发生通知另一方当事人，并应在不可抗力事件发生后</w:t>
      </w:r>
      <w:r>
        <w:rPr>
          <w:rFonts w:eastAsia="Times New Roman"/>
          <w:sz w:val="21"/>
          <w:szCs w:val="24"/>
        </w:rPr>
        <w:t xml:space="preserve">28</w:t>
      </w:r>
      <w:r>
        <w:rPr>
          <w:rFonts w:eastAsia="宋体"/>
          <w:sz w:val="21"/>
          <w:szCs w:val="24"/>
        </w:rPr>
        <w:t xml:space="preserve">日内将有关当局或机构出具的证明文件提交给另一方当事人。</w:t>
      </w:r>
      <w:r/>
    </w:p>
    <w:p>
      <w:pPr>
        <w:ind w:firstLine="410"/>
        <w:spacing w:line="360" w:lineRule="auto"/>
        <w:rPr>
          <w:rFonts w:eastAsia="宋体"/>
          <w:sz w:val="21"/>
          <w:szCs w:val="24"/>
        </w:rPr>
      </w:pPr>
      <w:r>
        <w:rPr>
          <w:rFonts w:eastAsia="Times New Roman"/>
          <w:sz w:val="21"/>
          <w:szCs w:val="24"/>
        </w:rPr>
        <w:t xml:space="preserve">16.2</w:t>
      </w:r>
      <w:r>
        <w:rPr>
          <w:rFonts w:eastAsia="宋体"/>
          <w:sz w:val="21"/>
          <w:szCs w:val="24"/>
        </w:rPr>
        <w:t xml:space="preserve">受不可抗力事件影响的一方当事人对于不可抗力事件导致的任何合同义务的迟延履行或不能履行不承担违约责任。但该方当事人应尽快将不可抗力事件结束或消除的情况通知另一方当事人。</w:t>
      </w:r>
      <w:r/>
    </w:p>
    <w:p>
      <w:pPr>
        <w:ind w:firstLine="410"/>
        <w:spacing w:line="360" w:lineRule="auto"/>
        <w:rPr>
          <w:rFonts w:eastAsia="宋体"/>
          <w:sz w:val="21"/>
          <w:szCs w:val="24"/>
        </w:rPr>
      </w:pPr>
      <w:r>
        <w:rPr>
          <w:rFonts w:eastAsia="Times New Roman"/>
          <w:sz w:val="21"/>
          <w:szCs w:val="24"/>
        </w:rPr>
        <w:t xml:space="preserve">16.3</w:t>
      </w:r>
      <w:r>
        <w:rPr>
          <w:rFonts w:eastAsia="宋体"/>
          <w:sz w:val="21"/>
          <w:szCs w:val="24"/>
        </w:rPr>
        <w:t xml:space="preserve">双方当事人应在不可抗力事件结束或其影响消除后立即继续履行其合同义务，合同期限也应相应顺延。除专用合同条款另有约定外，如果不可抗力事件的影响持续超过</w:t>
      </w:r>
      <w:r>
        <w:rPr>
          <w:rFonts w:eastAsia="Times New Roman"/>
          <w:sz w:val="21"/>
          <w:szCs w:val="24"/>
        </w:rPr>
        <w:t xml:space="preserve">140</w:t>
      </w:r>
      <w:r>
        <w:rPr>
          <w:rFonts w:eastAsia="宋体"/>
          <w:sz w:val="21"/>
          <w:szCs w:val="24"/>
        </w:rPr>
        <w:t xml:space="preserve">日，则任何一方当事人均有权以书面通知解除合同。</w:t>
      </w:r>
      <w:r/>
    </w:p>
    <w:p>
      <w:pPr>
        <w:keepLines/>
        <w:keepNext/>
        <w:spacing w:line="360" w:lineRule="auto"/>
        <w:rPr>
          <w:rFonts w:eastAsia="黑体"/>
          <w:bCs/>
          <w:sz w:val="32"/>
          <w:szCs w:val="32"/>
        </w:rPr>
        <w:outlineLvl w:val="1"/>
      </w:pPr>
      <w:r/>
      <w:bookmarkStart w:id="303" w:name="_Toc5116"/>
      <w:r/>
      <w:bookmarkStart w:id="304" w:name="_Toc17811"/>
      <w:r/>
      <w:bookmarkStart w:id="305" w:name="_Toc101848"/>
      <w:r/>
      <w:bookmarkStart w:id="306" w:name="_Toc10137"/>
      <w:r>
        <w:rPr>
          <w:rFonts w:eastAsia="黑体"/>
          <w:bCs/>
          <w:sz w:val="32"/>
          <w:szCs w:val="32"/>
        </w:rPr>
        <w:t xml:space="preserve">17.争议的解决</w:t>
      </w:r>
      <w:bookmarkEnd w:id="303"/>
      <w:r/>
      <w:bookmarkEnd w:id="304"/>
      <w:r/>
      <w:bookmarkEnd w:id="305"/>
      <w:r/>
      <w:bookmarkEnd w:id="306"/>
      <w:r/>
      <w:r/>
    </w:p>
    <w:p>
      <w:pPr>
        <w:ind w:firstLine="420"/>
        <w:spacing w:line="360" w:lineRule="auto"/>
        <w:rPr>
          <w:rFonts w:eastAsia="宋体"/>
          <w:sz w:val="21"/>
          <w:szCs w:val="24"/>
        </w:rPr>
      </w:pPr>
      <w:r>
        <w:rPr>
          <w:rFonts w:eastAsia="宋体"/>
          <w:sz w:val="21"/>
          <w:szCs w:val="24"/>
        </w:rPr>
        <w:t xml:space="preserve">因本合同引起的或与本合同有关的任何争议</w:t>
      </w:r>
      <w:r>
        <w:rPr>
          <w:rFonts w:eastAsia="Times New Roman"/>
          <w:sz w:val="21"/>
          <w:szCs w:val="24"/>
        </w:rPr>
        <w:t xml:space="preserve">,</w:t>
      </w:r>
      <w:r>
        <w:rPr>
          <w:rFonts w:eastAsia="宋体"/>
          <w:sz w:val="21"/>
          <w:szCs w:val="24"/>
        </w:rPr>
        <w:t xml:space="preserve">双方可通过友好协商解决。友好协商解决不成的，可在专用合同条款中约定下列一种方式解决：</w:t>
      </w:r>
      <w:r/>
    </w:p>
    <w:p>
      <w:pPr>
        <w:ind w:firstLine="420"/>
        <w:spacing w:line="360" w:lineRule="auto"/>
        <w:rPr>
          <w:rFonts w:eastAsia="宋体"/>
          <w:sz w:val="21"/>
          <w:szCs w:val="24"/>
        </w:rPr>
      </w:pPr>
      <w:r>
        <w:rPr>
          <w:rFonts w:eastAsia="宋体"/>
          <w:sz w:val="21"/>
          <w:szCs w:val="24"/>
        </w:rPr>
        <w:t xml:space="preserve">（1）向约定的仲裁委员会申请仲裁；</w:t>
      </w:r>
      <w:r/>
    </w:p>
    <w:p>
      <w:pPr>
        <w:ind w:firstLine="420"/>
        <w:spacing w:line="360" w:lineRule="auto"/>
        <w:rPr>
          <w:rFonts w:eastAsia="宋体"/>
          <w:sz w:val="21"/>
          <w:szCs w:val="24"/>
        </w:rPr>
      </w:pPr>
      <w:r>
        <w:rPr>
          <w:rFonts w:eastAsia="宋体"/>
          <w:sz w:val="21"/>
          <w:szCs w:val="24"/>
        </w:rPr>
        <w:t xml:space="preserve">（2）向有管辖权的人民法院提起诉讼。</w:t>
      </w:r>
      <w:bookmarkStart w:id="307" w:name="_Toc497384911"/>
      <w:r/>
      <w:bookmarkStart w:id="308" w:name="_Toc237013245"/>
      <w:r/>
      <w:bookmarkStart w:id="309" w:name="_Toc497396513"/>
      <w:r/>
      <w:bookmarkStart w:id="310" w:name="_Toc497381666"/>
      <w:r/>
      <w:bookmarkStart w:id="311" w:name="_Toc497387509"/>
      <w:r/>
      <w:bookmarkStart w:id="312" w:name="_Toc497384767"/>
      <w:r/>
      <w:bookmarkStart w:id="313" w:name="_Toc222303358"/>
      <w:r/>
      <w:bookmarkStart w:id="314" w:name="_Toc497385083"/>
      <w:r/>
      <w:bookmarkStart w:id="315" w:name="_Toc497396746"/>
      <w:r/>
      <w:bookmarkStart w:id="316" w:name="_Toc237078375"/>
      <w:r/>
      <w:bookmarkStart w:id="317" w:name="_Toc237153202"/>
      <w:r/>
      <w:bookmarkStart w:id="318" w:name="_Toc222303359"/>
      <w:r/>
      <w:bookmarkStart w:id="319" w:name="_Toc237153203"/>
      <w:r/>
      <w:bookmarkStart w:id="320" w:name="_Toc237013246"/>
      <w:r/>
      <w:bookmarkStart w:id="321" w:name="_Toc222290318"/>
      <w:r/>
      <w:bookmarkStart w:id="322" w:name="_Toc237078376"/>
      <w:r/>
      <w:r/>
    </w:p>
    <w:p>
      <w:pPr>
        <w:jc w:val="left"/>
        <w:widowControl/>
        <w:rPr>
          <w:rFonts w:eastAsia="宋体"/>
          <w:sz w:val="21"/>
          <w:szCs w:val="24"/>
        </w:rPr>
      </w:pPr>
      <w:r>
        <w:rPr>
          <w:rFonts w:eastAsia="宋体"/>
          <w:sz w:val="21"/>
          <w:szCs w:val="24"/>
        </w:rPr>
        <w:br w:type="page" w:clear="all"/>
      </w:r>
      <w:r/>
    </w:p>
    <w:p>
      <w:pPr>
        <w:jc w:val="center"/>
        <w:keepLines/>
        <w:keepNext/>
        <w:spacing w:line="360" w:lineRule="auto"/>
        <w:rPr>
          <w:rFonts w:eastAsia="黑体"/>
          <w:bCs/>
          <w:sz w:val="32"/>
          <w:szCs w:val="32"/>
        </w:rPr>
        <w:outlineLvl w:val="1"/>
      </w:pPr>
      <w:r/>
      <w:bookmarkStart w:id="323" w:name="_Toc23943"/>
      <w:r/>
      <w:bookmarkStart w:id="324" w:name="_Toc16749"/>
      <w:r/>
      <w:bookmarkStart w:id="325" w:name="_Toc18656"/>
      <w:r>
        <w:rPr>
          <w:rFonts w:eastAsia="黑体"/>
          <w:bCs/>
          <w:sz w:val="32"/>
          <w:szCs w:val="32"/>
        </w:rPr>
        <w:t xml:space="preserve">第2节专用合同条款</w:t>
      </w:r>
      <w:bookmarkEnd w:id="307"/>
      <w:r/>
      <w:bookmarkEnd w:id="308"/>
      <w:r/>
      <w:bookmarkEnd w:id="309"/>
      <w:r/>
      <w:bookmarkEnd w:id="310"/>
      <w:r/>
      <w:bookmarkEnd w:id="311"/>
      <w:r/>
      <w:bookmarkEnd w:id="312"/>
      <w:r/>
      <w:bookmarkEnd w:id="313"/>
      <w:r/>
      <w:bookmarkEnd w:id="314"/>
      <w:r/>
      <w:bookmarkEnd w:id="315"/>
      <w:r/>
      <w:bookmarkEnd w:id="316"/>
      <w:r/>
      <w:bookmarkEnd w:id="317"/>
      <w:r/>
      <w:bookmarkEnd w:id="323"/>
      <w:r/>
      <w:bookmarkEnd w:id="324"/>
      <w:r/>
      <w:bookmarkEnd w:id="325"/>
      <w:r/>
      <w:r/>
    </w:p>
    <w:p>
      <w:pPr>
        <w:jc w:val="center"/>
        <w:rPr>
          <w:rFonts w:eastAsia="宋体"/>
          <w:sz w:val="21"/>
          <w:szCs w:val="24"/>
        </w:rPr>
      </w:pPr>
      <w:r>
        <w:rPr>
          <w:rFonts w:eastAsia="宋体"/>
          <w:sz w:val="21"/>
          <w:szCs w:val="24"/>
        </w:rPr>
      </w:r>
      <w:r/>
    </w:p>
    <w:p>
      <w:pPr>
        <w:keepLines/>
        <w:keepNext/>
        <w:spacing w:line="360" w:lineRule="auto"/>
        <w:rPr>
          <w:rFonts w:eastAsia="黑体"/>
          <w:bCs/>
          <w:sz w:val="32"/>
          <w:szCs w:val="32"/>
        </w:rPr>
        <w:outlineLvl w:val="1"/>
      </w:pPr>
      <w:r/>
      <w:bookmarkStart w:id="326" w:name="_Toc15804"/>
      <w:r/>
      <w:bookmarkStart w:id="327" w:name="_Toc2562"/>
      <w:r/>
      <w:bookmarkStart w:id="328" w:name="_Toc1526"/>
      <w:r>
        <w:rPr>
          <w:rFonts w:eastAsia="黑体"/>
          <w:bCs/>
          <w:sz w:val="32"/>
          <w:szCs w:val="32"/>
        </w:rPr>
        <w:t xml:space="preserve">1.一般约定</w:t>
      </w:r>
      <w:bookmarkEnd w:id="326"/>
      <w:r/>
      <w:bookmarkEnd w:id="327"/>
      <w:r/>
      <w:bookmarkEnd w:id="328"/>
      <w:r/>
      <w:r/>
    </w:p>
    <w:p>
      <w:pPr>
        <w:spacing w:line="360" w:lineRule="auto"/>
        <w:rPr>
          <w:rFonts w:eastAsia="宋体"/>
          <w:sz w:val="21"/>
          <w:szCs w:val="21"/>
        </w:rPr>
      </w:pPr>
      <w:r>
        <w:rPr>
          <w:rFonts w:eastAsia="宋体"/>
          <w:sz w:val="21"/>
          <w:szCs w:val="21"/>
        </w:rPr>
        <w:t xml:space="preserve">1.1.3.2合同价格：指卖方按合同约定履行了全部合同义务后，买方应付给卖方的金额，不含暂列金额（备用金），当暂列金额发生以及合同变更时相应调整合同价格。</w:t>
      </w:r>
      <w:r/>
    </w:p>
    <w:p>
      <w:pPr>
        <w:ind w:firstLine="420"/>
        <w:jc w:val="left"/>
        <w:spacing w:line="360" w:lineRule="auto"/>
        <w:widowControl/>
        <w:rPr>
          <w:rFonts w:eastAsia="宋体"/>
          <w:sz w:val="21"/>
          <w:szCs w:val="22"/>
          <w:u w:val="single"/>
        </w:rPr>
      </w:pPr>
      <w:r>
        <w:rPr>
          <w:rFonts w:eastAsia="Times New Roman"/>
          <w:sz w:val="21"/>
          <w:szCs w:val="24"/>
        </w:rPr>
        <w:t xml:space="preserve">1.1.13.1 </w:t>
      </w:r>
      <w:r>
        <w:rPr>
          <w:rFonts w:hint="eastAsia" w:eastAsia="宋体"/>
          <w:sz w:val="21"/>
          <w:szCs w:val="24"/>
        </w:rPr>
        <w:t xml:space="preserve">本合同</w:t>
      </w:r>
      <w:r>
        <w:rPr>
          <w:rFonts w:eastAsia="宋体"/>
          <w:sz w:val="21"/>
          <w:szCs w:val="21"/>
        </w:rPr>
        <w:t xml:space="preserve">工程名称：</w:t>
      </w:r>
      <w:r>
        <w:rPr>
          <w:rFonts w:hint="eastAsia" w:eastAsia="宋体"/>
          <w:sz w:val="21"/>
          <w:szCs w:val="22"/>
          <w:u w:val="single"/>
        </w:rPr>
        <w:t xml:space="preserve">江都二站、三站及江都闸管理所自动化系统改造</w:t>
      </w:r>
      <w:r/>
    </w:p>
    <w:p>
      <w:pPr>
        <w:ind w:firstLine="420"/>
        <w:jc w:val="left"/>
        <w:spacing w:line="360" w:lineRule="auto"/>
        <w:widowControl/>
        <w:rPr>
          <w:rFonts w:eastAsia="宋体"/>
          <w:sz w:val="21"/>
          <w:szCs w:val="21"/>
        </w:rPr>
      </w:pPr>
      <w:r>
        <w:rPr>
          <w:rFonts w:eastAsia="Times New Roman"/>
          <w:sz w:val="21"/>
          <w:szCs w:val="24"/>
        </w:rPr>
        <w:t xml:space="preserve">1.1.13.2 </w:t>
      </w:r>
      <w:r>
        <w:rPr>
          <w:rFonts w:eastAsia="宋体"/>
          <w:sz w:val="21"/>
          <w:szCs w:val="21"/>
        </w:rPr>
        <w:t xml:space="preserve">施工场地为：</w:t>
      </w:r>
      <w:r>
        <w:rPr>
          <w:rFonts w:hint="eastAsia" w:eastAsia="宋体"/>
          <w:sz w:val="21"/>
          <w:szCs w:val="22"/>
          <w:u w:val="single"/>
        </w:rPr>
        <w:t xml:space="preserve">具体以买方指定地点为准 。</w:t>
      </w:r>
      <w:r/>
    </w:p>
    <w:p>
      <w:pPr>
        <w:ind w:firstLine="420"/>
        <w:spacing w:line="360" w:lineRule="auto"/>
        <w:rPr>
          <w:rFonts w:eastAsia="宋体"/>
          <w:sz w:val="21"/>
          <w:szCs w:val="21"/>
        </w:rPr>
      </w:pPr>
      <w:r>
        <w:rPr>
          <w:rFonts w:eastAsia="宋体"/>
          <w:sz w:val="21"/>
          <w:szCs w:val="21"/>
        </w:rPr>
        <w:t xml:space="preserve">在执行合同过程中如发现有任何漏项和短缺，虽然在清单中并未列入，但为满足合同对系统功能、合同设备的性能保证值要求所必需的，均应由卖方负责将所缺的设备、技术资料、专用工具、备品备件等补上，其费用包括在合同总价中。</w:t>
      </w:r>
      <w:r/>
    </w:p>
    <w:p>
      <w:pPr>
        <w:keepLines/>
        <w:keepNext/>
        <w:spacing w:line="360" w:lineRule="auto"/>
        <w:rPr>
          <w:rFonts w:eastAsia="黑体"/>
          <w:bCs/>
          <w:sz w:val="28"/>
          <w:szCs w:val="28"/>
        </w:rPr>
        <w:outlineLvl w:val="2"/>
      </w:pPr>
      <w:r/>
      <w:bookmarkStart w:id="329" w:name="_Toc30046"/>
      <w:r/>
      <w:bookmarkStart w:id="330" w:name="_Toc5095"/>
      <w:r/>
      <w:bookmarkStart w:id="331" w:name="_Toc14485"/>
      <w:r>
        <w:rPr>
          <w:rFonts w:eastAsia="黑体"/>
          <w:bCs/>
          <w:sz w:val="28"/>
          <w:szCs w:val="28"/>
        </w:rPr>
        <w:t xml:space="preserve">1.3合同文件的优先顺序</w:t>
      </w:r>
      <w:bookmarkEnd w:id="329"/>
      <w:r/>
      <w:bookmarkEnd w:id="330"/>
      <w:r/>
      <w:bookmarkEnd w:id="331"/>
      <w:r/>
      <w:r/>
    </w:p>
    <w:p>
      <w:pPr>
        <w:ind w:firstLine="420"/>
        <w:spacing w:line="360" w:lineRule="auto"/>
        <w:rPr>
          <w:rFonts w:eastAsia="宋体"/>
          <w:sz w:val="21"/>
          <w:szCs w:val="24"/>
        </w:rPr>
      </w:pPr>
      <w:r>
        <w:rPr>
          <w:rFonts w:eastAsia="宋体"/>
          <w:sz w:val="21"/>
          <w:szCs w:val="24"/>
        </w:rPr>
        <w:t xml:space="preserve">解释合同文件的优先顺序：</w:t>
      </w:r>
      <w:r>
        <w:rPr>
          <w:rFonts w:eastAsia="宋体"/>
          <w:sz w:val="21"/>
          <w:szCs w:val="24"/>
          <w:u w:val="single"/>
        </w:rPr>
        <w:t xml:space="preserve">按照通用合同条款执行</w:t>
      </w:r>
      <w:r>
        <w:rPr>
          <w:rFonts w:eastAsia="宋体"/>
          <w:sz w:val="21"/>
          <w:szCs w:val="24"/>
        </w:rPr>
        <w:t xml:space="preserve">。</w:t>
      </w:r>
      <w:r/>
    </w:p>
    <w:p>
      <w:pPr>
        <w:spacing w:line="360" w:lineRule="auto"/>
        <w:rPr>
          <w:rFonts w:eastAsia="黑体"/>
          <w:bCs/>
          <w:sz w:val="28"/>
          <w:szCs w:val="28"/>
        </w:rPr>
      </w:pPr>
      <w:r>
        <w:rPr>
          <w:rFonts w:eastAsia="黑体"/>
          <w:bCs/>
          <w:sz w:val="28"/>
          <w:szCs w:val="28"/>
        </w:rPr>
        <w:t xml:space="preserve">1.4合同的生效及变更</w:t>
      </w:r>
      <w:r/>
    </w:p>
    <w:p>
      <w:pPr>
        <w:ind w:firstLine="420"/>
        <w:spacing w:line="360" w:lineRule="auto"/>
        <w:rPr>
          <w:rFonts w:eastAsia="宋体"/>
          <w:sz w:val="21"/>
          <w:szCs w:val="24"/>
        </w:rPr>
      </w:pPr>
      <w:r/>
      <w:bookmarkStart w:id="332" w:name="_Hlk18070093"/>
      <w:r>
        <w:rPr>
          <w:rFonts w:eastAsia="Times New Roman"/>
          <w:sz w:val="21"/>
          <w:szCs w:val="24"/>
        </w:rPr>
        <w:t xml:space="preserve">1.4.1 </w:t>
      </w:r>
      <w:r>
        <w:rPr>
          <w:rFonts w:eastAsia="宋体"/>
          <w:sz w:val="21"/>
          <w:szCs w:val="24"/>
        </w:rPr>
        <w:t xml:space="preserve">要求提供履约担保的，履约担保作为合同生效的前置条件。</w:t>
      </w:r>
      <w:bookmarkEnd w:id="332"/>
      <w:r/>
      <w:r/>
    </w:p>
    <w:p>
      <w:pPr>
        <w:ind w:firstLine="420"/>
        <w:spacing w:line="360" w:lineRule="auto"/>
        <w:rPr>
          <w:rFonts w:eastAsia="宋体"/>
          <w:sz w:val="21"/>
          <w:szCs w:val="24"/>
        </w:rPr>
      </w:pPr>
      <w:r>
        <w:rPr>
          <w:rFonts w:eastAsia="宋体"/>
          <w:sz w:val="21"/>
          <w:szCs w:val="24"/>
        </w:rPr>
        <w:t xml:space="preserve">合同的生效及变更的特殊约定：</w:t>
      </w:r>
      <w:r>
        <w:rPr>
          <w:rFonts w:eastAsia="宋体"/>
          <w:sz w:val="21"/>
          <w:szCs w:val="24"/>
          <w:u w:val="single"/>
        </w:rPr>
        <w:t xml:space="preserve">按照通用合同条款执行</w:t>
      </w:r>
      <w:r>
        <w:rPr>
          <w:rFonts w:eastAsia="宋体"/>
          <w:sz w:val="21"/>
          <w:szCs w:val="24"/>
        </w:rPr>
        <w:t xml:space="preserve">。</w:t>
      </w:r>
      <w:r/>
    </w:p>
    <w:p>
      <w:pPr>
        <w:keepLines/>
        <w:keepNext/>
        <w:spacing w:line="360" w:lineRule="auto"/>
        <w:rPr>
          <w:rFonts w:eastAsia="宋体"/>
          <w:b/>
          <w:bCs/>
          <w:sz w:val="32"/>
          <w:szCs w:val="21"/>
        </w:rPr>
        <w:outlineLvl w:val="2"/>
      </w:pPr>
      <w:r/>
      <w:bookmarkStart w:id="333" w:name="_Toc25254"/>
      <w:r/>
      <w:bookmarkStart w:id="334" w:name="_Toc15907"/>
      <w:r/>
      <w:bookmarkStart w:id="335" w:name="_Toc16300"/>
      <w:r>
        <w:rPr>
          <w:rFonts w:eastAsia="黑体"/>
          <w:bCs/>
          <w:sz w:val="28"/>
          <w:szCs w:val="28"/>
        </w:rPr>
        <w:t xml:space="preserve">1.5联络</w:t>
      </w:r>
      <w:bookmarkEnd w:id="333"/>
      <w:r/>
      <w:bookmarkEnd w:id="334"/>
      <w:r/>
      <w:bookmarkEnd w:id="335"/>
      <w:r/>
      <w:r/>
    </w:p>
    <w:p>
      <w:pPr>
        <w:ind w:firstLine="420"/>
        <w:spacing w:line="360" w:lineRule="auto"/>
        <w:rPr>
          <w:rFonts w:eastAsia="宋体"/>
          <w:sz w:val="21"/>
          <w:szCs w:val="21"/>
        </w:rPr>
      </w:pPr>
      <w:r>
        <w:rPr>
          <w:rFonts w:eastAsia="Times New Roman"/>
          <w:sz w:val="21"/>
          <w:szCs w:val="24"/>
        </w:rPr>
        <w:t xml:space="preserve">1.5.1 </w:t>
      </w:r>
      <w:r>
        <w:rPr>
          <w:rFonts w:eastAsia="宋体"/>
          <w:sz w:val="21"/>
          <w:szCs w:val="21"/>
        </w:rPr>
        <w:t xml:space="preserve">买卖双方指定的联系人和联系方式和联系方为：</w:t>
      </w:r>
      <w:r/>
    </w:p>
    <w:p>
      <w:pPr>
        <w:ind w:firstLine="420"/>
        <w:spacing w:line="360" w:lineRule="auto"/>
        <w:rPr>
          <w:rFonts w:eastAsia="宋体"/>
          <w:sz w:val="21"/>
          <w:szCs w:val="21"/>
        </w:rPr>
      </w:pPr>
      <w:r>
        <w:rPr>
          <w:rFonts w:eastAsia="宋体"/>
          <w:sz w:val="21"/>
          <w:szCs w:val="21"/>
        </w:rPr>
        <w:t xml:space="preserve">买方联系人姓名：</w:t>
      </w:r>
      <w:r>
        <w:rPr>
          <w:rFonts w:eastAsia="宋体"/>
          <w:sz w:val="21"/>
          <w:szCs w:val="21"/>
          <w:u w:val="single"/>
        </w:rPr>
        <w:t xml:space="preserve">  </w:t>
      </w:r>
      <w:r>
        <w:rPr>
          <w:rFonts w:hint="eastAsia" w:eastAsia="宋体"/>
          <w:sz w:val="21"/>
          <w:szCs w:val="21"/>
          <w:u w:val="single"/>
        </w:rPr>
        <w:t xml:space="preserve">        </w:t>
      </w:r>
      <w:r>
        <w:rPr>
          <w:rFonts w:eastAsia="宋体"/>
          <w:sz w:val="21"/>
          <w:szCs w:val="21"/>
          <w:u w:val="single"/>
        </w:rPr>
        <w:t xml:space="preserve"> </w:t>
      </w:r>
      <w:r>
        <w:rPr>
          <w:rFonts w:eastAsia="宋体"/>
          <w:sz w:val="21"/>
          <w:szCs w:val="21"/>
        </w:rPr>
        <w:t xml:space="preserve">，职务：</w:t>
      </w:r>
      <w:r>
        <w:rPr>
          <w:rFonts w:eastAsia="宋体"/>
          <w:sz w:val="21"/>
          <w:szCs w:val="21"/>
          <w:u w:val="single"/>
        </w:rPr>
        <w:t xml:space="preserve"> </w:t>
      </w:r>
      <w:r>
        <w:rPr>
          <w:rFonts w:hint="eastAsia" w:eastAsia="宋体"/>
          <w:sz w:val="21"/>
          <w:szCs w:val="21"/>
          <w:u w:val="single"/>
        </w:rPr>
        <w:t xml:space="preserve">     </w:t>
      </w:r>
      <w:r>
        <w:rPr>
          <w:rFonts w:eastAsia="宋体"/>
          <w:sz w:val="21"/>
          <w:szCs w:val="21"/>
          <w:u w:val="single"/>
        </w:rPr>
        <w:t xml:space="preserve"> </w:t>
      </w:r>
      <w:r>
        <w:rPr>
          <w:rFonts w:eastAsia="宋体"/>
          <w:sz w:val="21"/>
          <w:szCs w:val="21"/>
        </w:rPr>
        <w:t xml:space="preserve"> ，联系方式：</w:t>
      </w:r>
      <w:r>
        <w:rPr>
          <w:rFonts w:hint="eastAsia" w:eastAsia="宋体"/>
          <w:sz w:val="21"/>
          <w:szCs w:val="21"/>
          <w:u w:val="single"/>
        </w:rPr>
        <w:t xml:space="preserve">   </w:t>
      </w:r>
      <w:r>
        <w:rPr>
          <w:rFonts w:eastAsia="宋体"/>
          <w:sz w:val="21"/>
          <w:szCs w:val="21"/>
          <w:u w:val="single"/>
        </w:rPr>
        <w:t xml:space="preserve">   </w:t>
      </w:r>
      <w:r>
        <w:rPr>
          <w:rFonts w:eastAsia="宋体"/>
          <w:sz w:val="21"/>
          <w:szCs w:val="21"/>
        </w:rPr>
        <w:t xml:space="preserve">。</w:t>
      </w:r>
      <w:r/>
    </w:p>
    <w:p>
      <w:pPr>
        <w:ind w:firstLine="420"/>
        <w:spacing w:line="360" w:lineRule="auto"/>
        <w:rPr>
          <w:rFonts w:eastAsia="宋体"/>
          <w:sz w:val="21"/>
          <w:szCs w:val="21"/>
        </w:rPr>
      </w:pPr>
      <w:r>
        <w:rPr>
          <w:rFonts w:eastAsia="宋体"/>
          <w:sz w:val="21"/>
          <w:szCs w:val="21"/>
        </w:rPr>
        <w:t xml:space="preserve">卖方联系人姓名：</w:t>
      </w:r>
      <w:r>
        <w:rPr>
          <w:rFonts w:eastAsia="宋体"/>
          <w:sz w:val="21"/>
          <w:szCs w:val="21"/>
          <w:u w:val="single"/>
        </w:rPr>
        <w:t xml:space="preserve">  </w:t>
      </w:r>
      <w:r>
        <w:rPr>
          <w:rFonts w:hint="eastAsia" w:eastAsia="宋体"/>
          <w:sz w:val="21"/>
          <w:szCs w:val="21"/>
          <w:u w:val="single"/>
        </w:rPr>
        <w:t xml:space="preserve">        </w:t>
      </w:r>
      <w:r>
        <w:rPr>
          <w:rFonts w:eastAsia="宋体"/>
          <w:sz w:val="21"/>
          <w:szCs w:val="21"/>
          <w:u w:val="single"/>
        </w:rPr>
        <w:t xml:space="preserve"> </w:t>
      </w:r>
      <w:r>
        <w:rPr>
          <w:rFonts w:eastAsia="宋体"/>
          <w:sz w:val="21"/>
          <w:szCs w:val="21"/>
        </w:rPr>
        <w:t xml:space="preserve">，职务：</w:t>
      </w:r>
      <w:r>
        <w:rPr>
          <w:rFonts w:eastAsia="宋体"/>
          <w:sz w:val="21"/>
          <w:szCs w:val="21"/>
          <w:u w:val="single"/>
        </w:rPr>
        <w:t xml:space="preserve"> </w:t>
      </w:r>
      <w:r>
        <w:rPr>
          <w:rFonts w:hint="eastAsia" w:eastAsia="宋体"/>
          <w:sz w:val="21"/>
          <w:szCs w:val="21"/>
          <w:u w:val="single"/>
        </w:rPr>
        <w:t xml:space="preserve">     </w:t>
      </w:r>
      <w:r>
        <w:rPr>
          <w:rFonts w:eastAsia="宋体"/>
          <w:sz w:val="21"/>
          <w:szCs w:val="21"/>
          <w:u w:val="single"/>
        </w:rPr>
        <w:t xml:space="preserve">  </w:t>
      </w:r>
      <w:r>
        <w:rPr>
          <w:rFonts w:eastAsia="宋体"/>
          <w:sz w:val="21"/>
          <w:szCs w:val="21"/>
        </w:rPr>
        <w:t xml:space="preserve">，联系方式：</w:t>
      </w:r>
      <w:r>
        <w:rPr>
          <w:rFonts w:eastAsia="宋体"/>
          <w:sz w:val="21"/>
          <w:szCs w:val="21"/>
          <w:u w:val="single"/>
        </w:rPr>
        <w:t xml:space="preserve"> </w:t>
      </w:r>
      <w:r>
        <w:rPr>
          <w:rFonts w:hint="eastAsia" w:eastAsia="宋体"/>
          <w:sz w:val="21"/>
          <w:szCs w:val="21"/>
          <w:u w:val="single"/>
        </w:rPr>
        <w:t xml:space="preserve">   </w:t>
      </w:r>
      <w:r>
        <w:rPr>
          <w:rFonts w:eastAsia="宋体"/>
          <w:sz w:val="21"/>
          <w:szCs w:val="21"/>
          <w:u w:val="single"/>
        </w:rPr>
        <w:t xml:space="preserve">  </w:t>
      </w:r>
      <w:r>
        <w:rPr>
          <w:rFonts w:eastAsia="宋体"/>
          <w:sz w:val="21"/>
          <w:szCs w:val="21"/>
        </w:rPr>
        <w:t xml:space="preserve">。</w:t>
      </w:r>
      <w:r/>
    </w:p>
    <w:p>
      <w:pPr>
        <w:keepLines/>
        <w:keepNext/>
        <w:spacing w:line="360" w:lineRule="auto"/>
        <w:rPr>
          <w:rFonts w:eastAsia="黑体"/>
          <w:bCs/>
          <w:sz w:val="28"/>
          <w:szCs w:val="28"/>
        </w:rPr>
        <w:outlineLvl w:val="2"/>
      </w:pPr>
      <w:r/>
      <w:bookmarkStart w:id="336" w:name="_Toc29728"/>
      <w:r/>
      <w:bookmarkStart w:id="337" w:name="_Toc18424"/>
      <w:r/>
      <w:bookmarkStart w:id="338" w:name="_Toc11954"/>
      <w:r>
        <w:rPr>
          <w:rFonts w:eastAsia="黑体"/>
          <w:bCs/>
          <w:sz w:val="28"/>
          <w:szCs w:val="28"/>
        </w:rPr>
        <w:t xml:space="preserve">1.6联合体</w:t>
      </w:r>
      <w:bookmarkEnd w:id="336"/>
      <w:r/>
      <w:bookmarkEnd w:id="337"/>
      <w:r/>
      <w:bookmarkEnd w:id="338"/>
      <w:r/>
      <w:r/>
    </w:p>
    <w:p>
      <w:pPr>
        <w:ind w:firstLine="420"/>
        <w:spacing w:line="360" w:lineRule="auto"/>
        <w:rPr>
          <w:rFonts w:eastAsia="宋体"/>
          <w:sz w:val="21"/>
          <w:szCs w:val="21"/>
        </w:rPr>
      </w:pPr>
      <w:r>
        <w:rPr>
          <w:rFonts w:eastAsia="宋体"/>
          <w:sz w:val="21"/>
          <w:szCs w:val="24"/>
        </w:rPr>
        <w:t xml:space="preserve">联合体牵头人履行合同时的特殊约定：</w:t>
      </w:r>
      <w:r>
        <w:rPr>
          <w:rFonts w:eastAsia="宋体"/>
          <w:sz w:val="21"/>
          <w:szCs w:val="24"/>
          <w:u w:val="single"/>
        </w:rPr>
        <w:t xml:space="preserve"> </w:t>
      </w:r>
      <w:r>
        <w:rPr>
          <w:rFonts w:hint="eastAsia" w:eastAsia="宋体"/>
          <w:sz w:val="21"/>
          <w:szCs w:val="24"/>
          <w:u w:val="single"/>
        </w:rPr>
        <w:t xml:space="preserve">    /         </w:t>
      </w:r>
      <w:r>
        <w:rPr>
          <w:rFonts w:eastAsia="宋体"/>
          <w:sz w:val="21"/>
          <w:szCs w:val="24"/>
        </w:rPr>
        <w:t xml:space="preserve">。</w:t>
      </w:r>
      <w:r/>
    </w:p>
    <w:p>
      <w:pPr>
        <w:keepLines/>
        <w:keepNext/>
        <w:spacing w:line="360" w:lineRule="auto"/>
        <w:rPr>
          <w:rFonts w:eastAsia="黑体"/>
          <w:bCs/>
          <w:sz w:val="32"/>
          <w:szCs w:val="32"/>
        </w:rPr>
        <w:outlineLvl w:val="1"/>
      </w:pPr>
      <w:r/>
      <w:bookmarkStart w:id="339" w:name="_Toc20541"/>
      <w:r/>
      <w:bookmarkStart w:id="340" w:name="_Toc12285"/>
      <w:r/>
      <w:bookmarkStart w:id="341" w:name="_Toc21290"/>
      <w:r>
        <w:rPr>
          <w:rFonts w:eastAsia="黑体"/>
          <w:bCs/>
          <w:sz w:val="32"/>
          <w:szCs w:val="32"/>
        </w:rPr>
        <w:t xml:space="preserve">3.合同价格与支付</w:t>
      </w:r>
      <w:bookmarkEnd w:id="339"/>
      <w:r/>
      <w:bookmarkEnd w:id="340"/>
      <w:r/>
      <w:bookmarkEnd w:id="341"/>
      <w:r/>
      <w:r/>
    </w:p>
    <w:p>
      <w:pPr>
        <w:keepLines/>
        <w:keepNext/>
        <w:spacing w:line="360" w:lineRule="auto"/>
        <w:rPr>
          <w:rFonts w:eastAsia="宋体"/>
          <w:sz w:val="21"/>
          <w:szCs w:val="21"/>
        </w:rPr>
        <w:outlineLvl w:val="2"/>
      </w:pPr>
      <w:r/>
      <w:bookmarkStart w:id="342" w:name="_Toc4495"/>
      <w:r/>
      <w:bookmarkStart w:id="343" w:name="_Toc11571"/>
      <w:r/>
      <w:bookmarkStart w:id="344" w:name="_Toc21976"/>
      <w:r>
        <w:rPr>
          <w:rFonts w:eastAsia="黑体"/>
          <w:bCs/>
          <w:sz w:val="28"/>
          <w:szCs w:val="28"/>
        </w:rPr>
        <w:t xml:space="preserve">3.1合同价格</w:t>
      </w:r>
      <w:bookmarkEnd w:id="342"/>
      <w:r/>
      <w:bookmarkEnd w:id="343"/>
      <w:r/>
      <w:bookmarkEnd w:id="344"/>
      <w:r/>
      <w:r/>
    </w:p>
    <w:p>
      <w:pPr>
        <w:spacing w:line="360" w:lineRule="auto"/>
        <w:rPr>
          <w:rFonts w:eastAsia="宋体"/>
          <w:sz w:val="21"/>
          <w:szCs w:val="21"/>
        </w:rPr>
      </w:pPr>
      <w:r>
        <w:rPr>
          <w:rFonts w:eastAsia="Times New Roman"/>
          <w:sz w:val="21"/>
          <w:szCs w:val="24"/>
        </w:rPr>
        <w:t xml:space="preserve">3.1.2</w:t>
      </w:r>
      <w:r>
        <w:rPr>
          <w:rFonts w:eastAsia="宋体"/>
          <w:sz w:val="21"/>
          <w:szCs w:val="21"/>
        </w:rPr>
        <w:t xml:space="preserve">合同价格形式选用以下第种。</w:t>
      </w:r>
      <w:r>
        <w:rPr>
          <w:rFonts w:eastAsia="宋体"/>
          <w:sz w:val="21"/>
          <w:szCs w:val="21"/>
          <w:u w:val="single"/>
        </w:rPr>
        <w:t xml:space="preserve">（1）</w:t>
      </w:r>
      <w:r/>
    </w:p>
    <w:p>
      <w:pPr>
        <w:spacing w:line="360" w:lineRule="auto"/>
        <w:rPr>
          <w:rFonts w:eastAsia="宋体"/>
          <w:sz w:val="21"/>
          <w:szCs w:val="21"/>
        </w:rPr>
      </w:pPr>
      <w:r>
        <w:rPr>
          <w:rFonts w:eastAsia="宋体"/>
          <w:sz w:val="21"/>
          <w:szCs w:val="21"/>
        </w:rPr>
        <w:t xml:space="preserve">（1）单价合同</w:t>
      </w:r>
      <w:r/>
    </w:p>
    <w:p>
      <w:pPr>
        <w:ind w:firstLine="420"/>
        <w:spacing w:line="360" w:lineRule="auto"/>
        <w:rPr>
          <w:rFonts w:eastAsia="宋体"/>
          <w:sz w:val="21"/>
          <w:szCs w:val="21"/>
        </w:rPr>
      </w:pPr>
      <w:r>
        <w:rPr>
          <w:rFonts w:eastAsia="宋体"/>
          <w:sz w:val="21"/>
          <w:szCs w:val="21"/>
        </w:rPr>
        <w:t xml:space="preserve">除下列约定外，分项报价表清单数量及项目的变化单价均不调整，因市场价格波动引起的设备和材料原价波动对分项报价的单价亦不调整，按最终结算货物数量和货物清单中的单价进行结算。</w:t>
      </w:r>
      <w:r/>
    </w:p>
    <w:p>
      <w:pPr>
        <w:ind w:firstLine="420"/>
        <w:spacing w:line="360" w:lineRule="auto"/>
        <w:rPr>
          <w:rFonts w:eastAsia="宋体"/>
          <w:sz w:val="21"/>
          <w:szCs w:val="21"/>
        </w:rPr>
      </w:pPr>
      <w:r>
        <w:rPr>
          <w:rFonts w:eastAsia="宋体"/>
          <w:sz w:val="21"/>
          <w:szCs w:val="21"/>
        </w:rPr>
        <w:t xml:space="preserve">本合同项目价格调整的具体约定为：</w:t>
      </w:r>
      <w:r>
        <w:rPr>
          <w:rFonts w:eastAsia="宋体"/>
          <w:sz w:val="21"/>
          <w:szCs w:val="21"/>
          <w:u w:val="single"/>
        </w:rPr>
        <w:t xml:space="preserve">不调整</w:t>
      </w:r>
      <w:r>
        <w:rPr>
          <w:rFonts w:eastAsia="宋体"/>
          <w:sz w:val="21"/>
          <w:szCs w:val="21"/>
        </w:rPr>
        <w:t xml:space="preserve">。</w:t>
      </w:r>
      <w:r/>
    </w:p>
    <w:p>
      <w:pPr>
        <w:spacing w:line="360" w:lineRule="auto"/>
        <w:rPr>
          <w:rFonts w:eastAsia="宋体"/>
          <w:sz w:val="21"/>
          <w:szCs w:val="21"/>
        </w:rPr>
      </w:pPr>
      <w:r>
        <w:rPr>
          <w:rFonts w:eastAsia="宋体"/>
          <w:sz w:val="21"/>
          <w:szCs w:val="21"/>
        </w:rPr>
        <w:t xml:space="preserve">（2）总价合同</w:t>
      </w:r>
      <w:r/>
    </w:p>
    <w:p>
      <w:pPr>
        <w:ind w:firstLine="420"/>
        <w:spacing w:line="360" w:lineRule="auto"/>
        <w:rPr>
          <w:rFonts w:eastAsia="宋体"/>
          <w:sz w:val="21"/>
          <w:szCs w:val="21"/>
        </w:rPr>
      </w:pPr>
      <w:r>
        <w:rPr>
          <w:rFonts w:eastAsia="宋体"/>
          <w:sz w:val="21"/>
          <w:szCs w:val="21"/>
        </w:rPr>
        <w:t xml:space="preserve">本合同项目价格调整的具体约定为：</w:t>
      </w:r>
      <w:r>
        <w:rPr>
          <w:rFonts w:eastAsia="宋体"/>
          <w:sz w:val="21"/>
          <w:szCs w:val="21"/>
          <w:u w:val="single"/>
        </w:rPr>
        <w:t xml:space="preserve">不调整</w:t>
      </w:r>
      <w:r>
        <w:rPr>
          <w:rFonts w:eastAsia="宋体"/>
          <w:sz w:val="21"/>
          <w:szCs w:val="21"/>
        </w:rPr>
        <w:t xml:space="preserve">。</w:t>
      </w:r>
      <w:r/>
    </w:p>
    <w:p>
      <w:pPr>
        <w:spacing w:line="360" w:lineRule="auto"/>
        <w:rPr>
          <w:rFonts w:eastAsia="宋体"/>
          <w:sz w:val="21"/>
          <w:szCs w:val="21"/>
        </w:rPr>
      </w:pPr>
      <w:r>
        <w:rPr>
          <w:rFonts w:eastAsia="宋体"/>
          <w:sz w:val="21"/>
          <w:szCs w:val="21"/>
        </w:rPr>
        <w:t xml:space="preserve">（3）其他价格方式：  。</w:t>
      </w:r>
      <w:r/>
    </w:p>
    <w:p>
      <w:pPr>
        <w:ind w:firstLine="420"/>
        <w:spacing w:line="360" w:lineRule="auto"/>
        <w:rPr>
          <w:rFonts w:eastAsia="宋体"/>
          <w:sz w:val="21"/>
          <w:szCs w:val="21"/>
        </w:rPr>
      </w:pPr>
      <w:r>
        <w:rPr>
          <w:rFonts w:eastAsia="宋体"/>
          <w:sz w:val="21"/>
          <w:szCs w:val="21"/>
        </w:rPr>
        <w:t xml:space="preserve">除下列约定外，按最终结算数量和分项报价清单中的单价进行结算，单价不予调整。</w:t>
      </w:r>
      <w:r/>
    </w:p>
    <w:p>
      <w:pPr>
        <w:ind w:firstLine="420"/>
        <w:spacing w:line="360" w:lineRule="auto"/>
        <w:rPr>
          <w:rFonts w:eastAsia="宋体"/>
          <w:sz w:val="21"/>
          <w:szCs w:val="21"/>
        </w:rPr>
      </w:pPr>
      <w:r>
        <w:rPr>
          <w:rFonts w:eastAsia="宋体"/>
          <w:sz w:val="21"/>
          <w:szCs w:val="21"/>
        </w:rPr>
        <w:t xml:space="preserve">本合同项目价格调整的具体约定为：  。</w:t>
      </w:r>
      <w:r/>
    </w:p>
    <w:p>
      <w:pPr>
        <w:spacing w:line="360" w:lineRule="auto"/>
        <w:rPr>
          <w:rFonts w:eastAsia="宋体"/>
          <w:sz w:val="21"/>
          <w:szCs w:val="24"/>
        </w:rPr>
      </w:pPr>
      <w:r>
        <w:rPr>
          <w:rFonts w:hint="eastAsia" w:eastAsia="宋体"/>
          <w:sz w:val="21"/>
          <w:szCs w:val="24"/>
        </w:rPr>
        <w:t xml:space="preserve">新增：</w:t>
      </w:r>
      <w:r/>
    </w:p>
    <w:p>
      <w:pPr>
        <w:ind w:firstLine="422"/>
        <w:spacing w:line="360" w:lineRule="auto"/>
        <w:rPr>
          <w:rFonts w:eastAsia="宋体"/>
          <w:sz w:val="21"/>
          <w:szCs w:val="24"/>
        </w:rPr>
      </w:pPr>
      <w:r>
        <w:rPr>
          <w:rFonts w:hint="eastAsia" w:eastAsia="宋体"/>
          <w:b/>
          <w:bCs/>
          <w:sz w:val="21"/>
          <w:szCs w:val="24"/>
        </w:rPr>
        <w:t xml:space="preserve">对不合理报价的控制。</w:t>
      </w:r>
      <w:r>
        <w:rPr>
          <w:rFonts w:hint="eastAsia" w:eastAsia="宋体"/>
          <w:sz w:val="21"/>
          <w:szCs w:val="24"/>
        </w:rPr>
        <w:t xml:space="preserve">（</w:t>
      </w:r>
      <w:r>
        <w:rPr>
          <w:rFonts w:eastAsia="宋体"/>
          <w:sz w:val="21"/>
          <w:szCs w:val="24"/>
        </w:rPr>
        <w:t xml:space="preserve">1</w:t>
      </w:r>
      <w:r>
        <w:rPr>
          <w:rFonts w:hint="eastAsia" w:eastAsia="宋体"/>
          <w:sz w:val="21"/>
          <w:szCs w:val="24"/>
        </w:rPr>
        <w:t xml:space="preserve">）如果投标报价中的个别或部分项目单价或总价</w:t>
      </w:r>
      <w:r>
        <w:rPr>
          <w:rFonts w:eastAsia="宋体"/>
          <w:sz w:val="21"/>
          <w:szCs w:val="24"/>
        </w:rPr>
        <w:t xml:space="preserve">(</w:t>
      </w:r>
      <w:r>
        <w:rPr>
          <w:rFonts w:hint="eastAsia" w:eastAsia="宋体"/>
          <w:sz w:val="21"/>
          <w:szCs w:val="24"/>
        </w:rPr>
        <w:t xml:space="preserve">含措施费项目</w:t>
      </w:r>
      <w:r>
        <w:rPr>
          <w:rFonts w:eastAsia="宋体"/>
          <w:sz w:val="21"/>
          <w:szCs w:val="24"/>
        </w:rPr>
        <w:t xml:space="preserve">)</w:t>
      </w:r>
      <w:r>
        <w:rPr>
          <w:rFonts w:hint="eastAsia" w:eastAsia="宋体"/>
          <w:sz w:val="21"/>
          <w:szCs w:val="24"/>
        </w:rPr>
        <w:t xml:space="preserve">明显低于或高于清单或概算所列单价的，发包人有权在合同谈判时，要求投标人在投标报价总价不变的前提下对该项报价进行调整，并经签字确认后作为合同文件的组成部分。（</w:t>
      </w:r>
      <w:r>
        <w:rPr>
          <w:rFonts w:eastAsia="宋体"/>
          <w:sz w:val="21"/>
          <w:szCs w:val="24"/>
        </w:rPr>
        <w:t xml:space="preserve">2</w:t>
      </w:r>
      <w:r>
        <w:rPr>
          <w:rFonts w:hint="eastAsia" w:eastAsia="宋体"/>
          <w:sz w:val="21"/>
          <w:szCs w:val="24"/>
        </w:rPr>
        <w:t xml:space="preserve">）在合同执行过程中，当新增工程量未超过清单工程量</w:t>
      </w:r>
      <w:r>
        <w:rPr>
          <w:rFonts w:eastAsia="宋体"/>
          <w:sz w:val="21"/>
          <w:szCs w:val="24"/>
        </w:rPr>
        <w:t xml:space="preserve">15%</w:t>
      </w:r>
      <w:r>
        <w:rPr>
          <w:rFonts w:hint="eastAsia" w:eastAsia="宋体"/>
          <w:sz w:val="21"/>
          <w:szCs w:val="24"/>
        </w:rPr>
        <w:t xml:space="preserve">时，如工程清单对应投标报价高于招标控制价计价文件对应单价</w:t>
      </w:r>
      <w:r>
        <w:rPr>
          <w:rFonts w:eastAsia="宋体"/>
          <w:sz w:val="21"/>
          <w:szCs w:val="24"/>
        </w:rPr>
        <w:t xml:space="preserve">(</w:t>
      </w:r>
      <w:r>
        <w:rPr>
          <w:rFonts w:hint="eastAsia" w:eastAsia="宋体"/>
          <w:sz w:val="21"/>
          <w:szCs w:val="24"/>
        </w:rPr>
        <w:t xml:space="preserve">或概算所列单价</w:t>
      </w:r>
      <w:r>
        <w:rPr>
          <w:rFonts w:eastAsia="宋体"/>
          <w:sz w:val="21"/>
          <w:szCs w:val="24"/>
        </w:rPr>
        <w:t xml:space="preserve">)A</w:t>
      </w:r>
      <w:r>
        <w:rPr>
          <w:rFonts w:hint="eastAsia" w:eastAsia="宋体"/>
          <w:sz w:val="21"/>
          <w:szCs w:val="24"/>
        </w:rPr>
        <w:t xml:space="preserve">的</w:t>
      </w:r>
      <w:r>
        <w:rPr>
          <w:rFonts w:eastAsia="宋体"/>
          <w:sz w:val="21"/>
          <w:szCs w:val="24"/>
        </w:rPr>
        <w:t xml:space="preserve">15%</w:t>
      </w:r>
      <w:r>
        <w:rPr>
          <w:rFonts w:hint="eastAsia" w:eastAsia="宋体"/>
          <w:sz w:val="21"/>
          <w:szCs w:val="24"/>
        </w:rPr>
        <w:t xml:space="preserve">时，增加工程量的价款，按如下方式计算：新增工程量</w:t>
      </w:r>
      <w:r>
        <w:rPr>
          <w:rFonts w:eastAsia="宋体"/>
          <w:sz w:val="21"/>
          <w:szCs w:val="24"/>
        </w:rPr>
        <w:t xml:space="preserve">*A*(</w:t>
      </w:r>
      <w:r>
        <w:rPr>
          <w:rFonts w:hint="eastAsia" w:eastAsia="宋体"/>
          <w:sz w:val="21"/>
          <w:szCs w:val="24"/>
        </w:rPr>
        <w:t xml:space="preserve">剔除不可竞争费用的投标总报价÷剔除不可竞争费用的招标控制价</w:t>
      </w:r>
      <w:r>
        <w:rPr>
          <w:rFonts w:eastAsia="宋体"/>
          <w:sz w:val="21"/>
          <w:szCs w:val="24"/>
        </w:rPr>
        <w:t xml:space="preserve">);</w:t>
      </w:r>
      <w:r>
        <w:rPr>
          <w:rFonts w:hint="eastAsia" w:eastAsia="宋体"/>
          <w:sz w:val="21"/>
          <w:szCs w:val="24"/>
        </w:rPr>
        <w:t xml:space="preserve">新增工程量超过清单工程量</w:t>
      </w:r>
      <w:r>
        <w:rPr>
          <w:rFonts w:eastAsia="宋体"/>
          <w:sz w:val="21"/>
          <w:szCs w:val="24"/>
        </w:rPr>
        <w:t xml:space="preserve">15%</w:t>
      </w:r>
      <w:r>
        <w:rPr>
          <w:rFonts w:hint="eastAsia" w:eastAsia="宋体"/>
          <w:sz w:val="21"/>
          <w:szCs w:val="24"/>
        </w:rPr>
        <w:t xml:space="preserve">时，如投标报价明显高于清单或概算所列单价的，所有增加的工程量计价按重新组价计算。</w:t>
      </w:r>
      <w:r>
        <w:rPr>
          <w:rFonts w:eastAsia="宋体"/>
          <w:sz w:val="21"/>
          <w:szCs w:val="24"/>
        </w:rPr>
        <w:t xml:space="preserve">(3)</w:t>
      </w:r>
      <w:r>
        <w:rPr>
          <w:rFonts w:hint="eastAsia" w:eastAsia="宋体"/>
          <w:sz w:val="21"/>
          <w:szCs w:val="24"/>
        </w:rPr>
        <w:t xml:space="preserve">在合同执行过程中，发生减少工程量，如投标报价明显低于招标控制价计价文件对应单价</w:t>
      </w:r>
      <w:r>
        <w:rPr>
          <w:rFonts w:eastAsia="宋体"/>
          <w:sz w:val="21"/>
          <w:szCs w:val="24"/>
        </w:rPr>
        <w:t xml:space="preserve">(</w:t>
      </w:r>
      <w:r>
        <w:rPr>
          <w:rFonts w:hint="eastAsia" w:eastAsia="宋体"/>
          <w:sz w:val="21"/>
          <w:szCs w:val="24"/>
        </w:rPr>
        <w:t xml:space="preserve">或概算所列单价</w:t>
      </w:r>
      <w:r>
        <w:rPr>
          <w:rFonts w:eastAsia="宋体"/>
          <w:sz w:val="21"/>
          <w:szCs w:val="24"/>
        </w:rPr>
        <w:t xml:space="preserve">)A (</w:t>
      </w:r>
      <w:r>
        <w:rPr>
          <w:rFonts w:hint="eastAsia" w:eastAsia="宋体"/>
          <w:sz w:val="21"/>
          <w:szCs w:val="24"/>
        </w:rPr>
        <w:t xml:space="preserve">按照低于</w:t>
      </w:r>
      <w:r>
        <w:rPr>
          <w:rFonts w:eastAsia="宋体"/>
          <w:sz w:val="21"/>
          <w:szCs w:val="24"/>
        </w:rPr>
        <w:t xml:space="preserve">15%)</w:t>
      </w:r>
      <w:r>
        <w:rPr>
          <w:rFonts w:hint="eastAsia" w:eastAsia="宋体"/>
          <w:sz w:val="21"/>
          <w:szCs w:val="24"/>
        </w:rPr>
        <w:t xml:space="preserve">，减少工程量的价款，按如下方式计算：减少工程量的价款</w:t>
      </w:r>
      <w:r>
        <w:rPr>
          <w:rFonts w:eastAsia="宋体"/>
          <w:sz w:val="21"/>
          <w:szCs w:val="24"/>
        </w:rPr>
        <w:t xml:space="preserve">=</w:t>
      </w:r>
      <w:r>
        <w:rPr>
          <w:rFonts w:hint="eastAsia" w:eastAsia="宋体"/>
          <w:sz w:val="21"/>
          <w:szCs w:val="24"/>
        </w:rPr>
        <w:t xml:space="preserve">减少的工程量</w:t>
      </w:r>
      <w:r>
        <w:rPr>
          <w:rFonts w:eastAsia="宋体"/>
          <w:sz w:val="21"/>
          <w:szCs w:val="24"/>
        </w:rPr>
        <w:t xml:space="preserve">*A*(</w:t>
      </w:r>
      <w:r>
        <w:rPr>
          <w:rFonts w:hint="eastAsia" w:eastAsia="宋体"/>
          <w:sz w:val="21"/>
          <w:szCs w:val="24"/>
        </w:rPr>
        <w:t xml:space="preserve">剔除不可竞争费用的投标总报价÷剔除不可竞争费用的招标控制价</w:t>
      </w:r>
      <w:r>
        <w:rPr>
          <w:rFonts w:eastAsia="宋体"/>
          <w:sz w:val="21"/>
          <w:szCs w:val="24"/>
        </w:rPr>
        <w:t xml:space="preserve">)</w:t>
      </w:r>
      <w:r>
        <w:rPr>
          <w:rFonts w:hint="eastAsia" w:eastAsia="宋体"/>
          <w:sz w:val="21"/>
          <w:szCs w:val="24"/>
        </w:rPr>
        <w:t xml:space="preserve">。以上计算的“减少工程量的价款”与投标报价的差额在已结算的其他工程价款中扣回。</w:t>
      </w:r>
      <w:r/>
    </w:p>
    <w:p>
      <w:pPr>
        <w:keepLines/>
        <w:keepNext/>
        <w:spacing w:line="360" w:lineRule="auto"/>
        <w:rPr>
          <w:rFonts w:eastAsia="宋体"/>
          <w:sz w:val="21"/>
          <w:szCs w:val="21"/>
        </w:rPr>
        <w:outlineLvl w:val="2"/>
      </w:pPr>
      <w:r/>
      <w:bookmarkStart w:id="345" w:name="_Toc24934"/>
      <w:r/>
      <w:bookmarkStart w:id="346" w:name="_Toc6559"/>
      <w:r/>
      <w:bookmarkStart w:id="347" w:name="_Toc28545"/>
      <w:r>
        <w:rPr>
          <w:rFonts w:eastAsia="黑体"/>
          <w:bCs/>
          <w:sz w:val="28"/>
          <w:szCs w:val="28"/>
        </w:rPr>
        <w:t xml:space="preserve">3.2合同价款的支付</w:t>
      </w:r>
      <w:bookmarkEnd w:id="345"/>
      <w:r/>
      <w:bookmarkEnd w:id="346"/>
      <w:r/>
      <w:bookmarkEnd w:id="347"/>
      <w:r/>
      <w:r/>
    </w:p>
    <w:p>
      <w:pPr>
        <w:ind w:firstLine="420"/>
        <w:spacing w:line="360" w:lineRule="auto"/>
        <w:rPr>
          <w:rFonts w:eastAsia="宋体"/>
          <w:sz w:val="21"/>
          <w:szCs w:val="21"/>
        </w:rPr>
      </w:pPr>
      <w:r>
        <w:rPr>
          <w:rFonts w:eastAsia="Times New Roman"/>
          <w:sz w:val="21"/>
          <w:szCs w:val="24"/>
        </w:rPr>
        <w:t xml:space="preserve">3.2.1</w:t>
      </w:r>
      <w:r>
        <w:rPr>
          <w:rFonts w:eastAsia="宋体"/>
          <w:sz w:val="21"/>
          <w:szCs w:val="21"/>
        </w:rPr>
        <w:t xml:space="preserve">预付款</w:t>
      </w:r>
      <w:r/>
    </w:p>
    <w:p>
      <w:pPr>
        <w:ind w:firstLine="420"/>
        <w:spacing w:line="360" w:lineRule="auto"/>
        <w:rPr>
          <w:rFonts w:hint="eastAsia" w:ascii="宋体" w:hAnsi="宋体" w:eastAsia="宋体" w:cs="宋体"/>
          <w:sz w:val="21"/>
          <w:szCs w:val="24"/>
        </w:rPr>
      </w:pPr>
      <w:r>
        <w:rPr>
          <w:rFonts w:ascii="宋体" w:hAnsi="宋体" w:eastAsia="宋体" w:cs="宋体"/>
          <w:sz w:val="21"/>
          <w:szCs w:val="24"/>
        </w:rPr>
        <w:t xml:space="preserve">合同生效后，买方在收到卖方开具的注明应付预付款金额的财务</w:t>
      </w:r>
      <w:r>
        <w:rPr>
          <w:rFonts w:hint="eastAsia" w:ascii="宋体" w:hAnsi="宋体" w:eastAsia="宋体" w:cs="宋体"/>
          <w:sz w:val="21"/>
          <w:szCs w:val="24"/>
        </w:rPr>
        <w:t xml:space="preserve">票据</w:t>
      </w:r>
      <w:r>
        <w:rPr>
          <w:rFonts w:ascii="宋体" w:hAnsi="宋体" w:eastAsia="宋体" w:cs="宋体"/>
          <w:sz w:val="21"/>
          <w:szCs w:val="24"/>
        </w:rPr>
        <w:t xml:space="preserve">和</w:t>
      </w:r>
      <w:r>
        <w:rPr>
          <w:rFonts w:hint="eastAsia" w:ascii="宋体" w:hAnsi="宋体" w:eastAsia="宋体" w:cs="宋体"/>
          <w:sz w:val="21"/>
          <w:szCs w:val="24"/>
        </w:rPr>
        <w:t xml:space="preserve">经买方认可的</w:t>
      </w:r>
      <w:r>
        <w:rPr>
          <w:rFonts w:ascii="宋体" w:hAnsi="宋体" w:eastAsia="宋体" w:cs="宋体"/>
          <w:sz w:val="21"/>
          <w:szCs w:val="24"/>
        </w:rPr>
        <w:t xml:space="preserve">预付款</w:t>
      </w:r>
      <w:r>
        <w:rPr>
          <w:rFonts w:hint="eastAsia" w:ascii="宋体" w:hAnsi="宋体" w:eastAsia="宋体" w:cs="宋体"/>
          <w:sz w:val="21"/>
          <w:szCs w:val="24"/>
        </w:rPr>
        <w:t xml:space="preserve">担保</w:t>
      </w:r>
      <w:r>
        <w:rPr>
          <w:rFonts w:ascii="宋体" w:hAnsi="宋体" w:eastAsia="宋体" w:cs="宋体"/>
          <w:sz w:val="21"/>
          <w:szCs w:val="24"/>
        </w:rPr>
        <w:t xml:space="preserve">并经审核无误后，向卖方支付</w:t>
      </w:r>
      <w:r>
        <w:rPr>
          <w:rFonts w:hint="eastAsia" w:ascii="宋体" w:hAnsi="宋体" w:eastAsia="宋体" w:cs="宋体"/>
          <w:sz w:val="21"/>
          <w:szCs w:val="24"/>
        </w:rPr>
        <w:t xml:space="preserve">签约合同价</w:t>
      </w:r>
      <w:r>
        <w:rPr>
          <w:rFonts w:ascii="宋体" w:hAnsi="宋体" w:eastAsia="宋体" w:cs="宋体"/>
          <w:sz w:val="21"/>
          <w:szCs w:val="24"/>
        </w:rPr>
        <w:t xml:space="preserve">的</w:t>
      </w:r>
      <w:r>
        <w:rPr>
          <w:rFonts w:hint="eastAsia" w:eastAsia="宋体"/>
          <w:sz w:val="21"/>
          <w:szCs w:val="24"/>
          <w:u w:val="single"/>
        </w:rPr>
        <w:t xml:space="preserve">3</w:t>
      </w:r>
      <w:r>
        <w:rPr>
          <w:rFonts w:eastAsia="宋体"/>
          <w:sz w:val="21"/>
          <w:szCs w:val="24"/>
          <w:u w:val="single"/>
        </w:rPr>
        <w:t xml:space="preserve">0</w:t>
      </w:r>
      <w:r>
        <w:rPr>
          <w:rFonts w:eastAsia="宋体"/>
          <w:sz w:val="21"/>
          <w:szCs w:val="24"/>
        </w:rPr>
        <w:t xml:space="preserve">%</w:t>
      </w:r>
      <w:r>
        <w:rPr>
          <w:rFonts w:ascii="宋体" w:hAnsi="宋体" w:eastAsia="宋体" w:cs="宋体"/>
          <w:sz w:val="21"/>
          <w:szCs w:val="24"/>
        </w:rPr>
        <w:t xml:space="preserve">作为预付款。买方支付预付款后，如卖方未履行合同义务，则买方有权收回预付款；如卖方依约履行了合同义务，则预付款抵作合同价款</w:t>
      </w:r>
      <w:r>
        <w:rPr>
          <w:rFonts w:hint="eastAsia" w:ascii="宋体" w:hAnsi="宋体" w:eastAsia="宋体" w:cs="宋体"/>
          <w:sz w:val="21"/>
          <w:szCs w:val="24"/>
        </w:rPr>
        <w:t xml:space="preserve">，在</w:t>
      </w:r>
      <w:r>
        <w:rPr>
          <w:rFonts w:ascii="宋体" w:hAnsi="宋体" w:eastAsia="宋体" w:cs="宋体"/>
          <w:sz w:val="21"/>
          <w:szCs w:val="24"/>
        </w:rPr>
        <w:t xml:space="preserve">设备</w:t>
      </w:r>
      <w:r>
        <w:rPr>
          <w:rFonts w:hint="eastAsia" w:ascii="宋体" w:hAnsi="宋体" w:eastAsia="宋体" w:cs="宋体"/>
          <w:sz w:val="21"/>
          <w:szCs w:val="24"/>
        </w:rPr>
        <w:t xml:space="preserve">交付</w:t>
      </w:r>
      <w:r>
        <w:rPr>
          <w:rFonts w:ascii="宋体" w:hAnsi="宋体" w:eastAsia="宋体" w:cs="宋体"/>
          <w:sz w:val="21"/>
          <w:szCs w:val="24"/>
        </w:rPr>
        <w:t xml:space="preserve">后，</w:t>
      </w:r>
      <w:r>
        <w:rPr>
          <w:rFonts w:hint="eastAsia" w:ascii="宋体" w:hAnsi="宋体" w:eastAsia="宋体" w:cs="宋体"/>
          <w:sz w:val="21"/>
          <w:szCs w:val="24"/>
        </w:rPr>
        <w:t xml:space="preserve">支付时预付款转为进度款，同时退还预付款担保。</w:t>
      </w:r>
      <w:r/>
    </w:p>
    <w:p>
      <w:pPr>
        <w:ind w:left="415" w:hanging="10"/>
        <w:spacing w:line="360" w:lineRule="auto"/>
        <w:rPr>
          <w:rFonts w:eastAsia="宋体"/>
          <w:sz w:val="21"/>
          <w:szCs w:val="24"/>
        </w:rPr>
      </w:pPr>
      <w:r>
        <w:rPr>
          <w:rFonts w:hint="eastAsia" w:eastAsia="Times New Roman"/>
          <w:sz w:val="21"/>
          <w:szCs w:val="24"/>
        </w:rPr>
        <w:t xml:space="preserve">3.2.2</w:t>
      </w:r>
      <w:r>
        <w:rPr>
          <w:rFonts w:ascii="宋体" w:hAnsi="宋体" w:eastAsia="宋体" w:cs="宋体"/>
          <w:sz w:val="21"/>
          <w:szCs w:val="24"/>
        </w:rPr>
        <w:t xml:space="preserve">交货款</w:t>
      </w:r>
      <w:r/>
    </w:p>
    <w:p>
      <w:pPr>
        <w:ind w:left="-15" w:firstLine="420"/>
        <w:spacing w:line="360" w:lineRule="auto"/>
        <w:rPr>
          <w:rFonts w:eastAsia="宋体"/>
          <w:sz w:val="21"/>
          <w:szCs w:val="24"/>
        </w:rPr>
      </w:pPr>
      <w:r>
        <w:rPr>
          <w:rFonts w:hint="eastAsia" w:eastAsia="宋体"/>
          <w:sz w:val="21"/>
          <w:szCs w:val="24"/>
        </w:rPr>
        <w:t xml:space="preserve">买方在收到卖方提交的本批次产品单据并经审核无误后，向卖方支付至该批次产品合同价格的</w:t>
      </w:r>
      <w:r>
        <w:rPr>
          <w:rFonts w:hint="eastAsia" w:eastAsiaTheme="minorEastAsia"/>
          <w:sz w:val="21"/>
          <w:szCs w:val="24"/>
        </w:rPr>
        <w:t xml:space="preserve">7</w:t>
      </w:r>
      <w:r>
        <w:rPr>
          <w:rFonts w:eastAsia="Times New Roman"/>
          <w:sz w:val="21"/>
          <w:szCs w:val="24"/>
        </w:rPr>
        <w:t xml:space="preserve">0%</w:t>
      </w:r>
      <w:r>
        <w:rPr>
          <w:rFonts w:hint="eastAsia" w:eastAsia="宋体"/>
          <w:sz w:val="21"/>
          <w:szCs w:val="24"/>
        </w:rPr>
        <w:t xml:space="preserve">：</w:t>
      </w:r>
      <w:r/>
    </w:p>
    <w:p>
      <w:pPr>
        <w:ind w:firstLine="420"/>
        <w:jc w:val="left"/>
        <w:spacing w:line="360" w:lineRule="auto"/>
        <w:widowControl/>
        <w:rPr>
          <w:rFonts w:eastAsia="宋体"/>
          <w:sz w:val="21"/>
          <w:szCs w:val="24"/>
        </w:rPr>
      </w:pPr>
      <w:r>
        <w:rPr>
          <w:rFonts w:ascii="宋体" w:hAnsi="宋体" w:eastAsia="宋体" w:cs="宋体"/>
          <w:color w:val="000000"/>
          <w:sz w:val="21"/>
          <w:szCs w:val="21"/>
        </w:rPr>
        <w:t xml:space="preserve">（1）</w:t>
      </w:r>
      <w:r>
        <w:rPr>
          <w:rFonts w:hint="eastAsia" w:eastAsia="宋体"/>
          <w:sz w:val="21"/>
          <w:szCs w:val="24"/>
        </w:rPr>
        <w:t xml:space="preserve">卖方出具的交货清单正本一份；</w:t>
      </w:r>
      <w:r/>
    </w:p>
    <w:p>
      <w:pPr>
        <w:ind w:firstLine="420"/>
        <w:jc w:val="left"/>
        <w:spacing w:line="360" w:lineRule="auto"/>
        <w:widowControl/>
        <w:rPr>
          <w:rFonts w:eastAsia="宋体"/>
          <w:sz w:val="21"/>
          <w:szCs w:val="24"/>
        </w:rPr>
      </w:pPr>
      <w:r>
        <w:rPr>
          <w:rFonts w:ascii="宋体" w:hAnsi="宋体" w:eastAsia="宋体" w:cs="宋体"/>
          <w:color w:val="000000"/>
          <w:sz w:val="21"/>
          <w:szCs w:val="21"/>
        </w:rPr>
        <w:t xml:space="preserve">（2）</w:t>
      </w:r>
      <w:r>
        <w:rPr>
          <w:rFonts w:hint="eastAsia" w:eastAsia="宋体"/>
          <w:sz w:val="21"/>
          <w:szCs w:val="24"/>
        </w:rPr>
        <w:t xml:space="preserve">开箱验货单正本一份；</w:t>
      </w:r>
      <w:r/>
    </w:p>
    <w:p>
      <w:pPr>
        <w:ind w:firstLine="420"/>
        <w:jc w:val="left"/>
        <w:spacing w:line="360" w:lineRule="auto"/>
        <w:widowControl/>
        <w:rPr>
          <w:rFonts w:eastAsia="宋体"/>
          <w:sz w:val="21"/>
          <w:szCs w:val="24"/>
        </w:rPr>
      </w:pPr>
      <w:r>
        <w:rPr>
          <w:rFonts w:ascii="宋体" w:hAnsi="宋体" w:eastAsia="宋体" w:cs="宋体"/>
          <w:color w:val="000000"/>
          <w:sz w:val="21"/>
          <w:szCs w:val="21"/>
        </w:rPr>
        <w:t xml:space="preserve">（3）</w:t>
      </w:r>
      <w:r>
        <w:rPr>
          <w:rFonts w:hint="eastAsia" w:eastAsia="宋体"/>
          <w:sz w:val="21"/>
          <w:szCs w:val="24"/>
        </w:rPr>
        <w:t xml:space="preserve">制造商出具的出厂质量合格证正本一份；</w:t>
      </w:r>
      <w:r/>
    </w:p>
    <w:p>
      <w:pPr>
        <w:ind w:firstLine="420"/>
        <w:jc w:val="left"/>
        <w:spacing w:line="360" w:lineRule="auto"/>
        <w:widowControl/>
        <w:rPr>
          <w:rFonts w:eastAsia="宋体"/>
          <w:sz w:val="21"/>
          <w:szCs w:val="24"/>
        </w:rPr>
      </w:pPr>
      <w:r>
        <w:rPr>
          <w:rFonts w:ascii="宋体" w:hAnsi="宋体" w:eastAsia="宋体" w:cs="宋体"/>
          <w:color w:val="000000"/>
          <w:sz w:val="21"/>
          <w:szCs w:val="21"/>
        </w:rPr>
        <w:t xml:space="preserve">（4）</w:t>
      </w:r>
      <w:r>
        <w:rPr>
          <w:rFonts w:hint="eastAsia" w:eastAsia="宋体"/>
          <w:sz w:val="21"/>
          <w:szCs w:val="24"/>
        </w:rPr>
        <w:t xml:space="preserve">付款金额的增值税发票正本一份；</w:t>
      </w:r>
      <w:r/>
    </w:p>
    <w:p>
      <w:pPr>
        <w:ind w:firstLine="420"/>
        <w:jc w:val="left"/>
        <w:spacing w:line="360" w:lineRule="auto"/>
        <w:widowControl/>
        <w:rPr>
          <w:rFonts w:eastAsia="宋体"/>
          <w:sz w:val="21"/>
          <w:szCs w:val="24"/>
        </w:rPr>
      </w:pPr>
      <w:r>
        <w:rPr>
          <w:rFonts w:ascii="宋体" w:hAnsi="宋体" w:eastAsia="宋体" w:cs="宋体"/>
          <w:color w:val="000000"/>
          <w:sz w:val="21"/>
          <w:szCs w:val="21"/>
        </w:rPr>
        <w:t xml:space="preserve">（5）</w:t>
      </w:r>
      <w:r>
        <w:rPr>
          <w:rFonts w:hint="eastAsia" w:eastAsia="宋体"/>
          <w:sz w:val="21"/>
          <w:szCs w:val="24"/>
        </w:rPr>
        <w:t xml:space="preserve">买方要求的其他证明材料。</w:t>
      </w:r>
      <w:r/>
    </w:p>
    <w:p>
      <w:pPr>
        <w:ind w:left="-15" w:firstLine="420"/>
        <w:spacing w:line="360" w:lineRule="auto"/>
        <w:rPr>
          <w:rFonts w:eastAsia="宋体"/>
          <w:sz w:val="21"/>
          <w:szCs w:val="24"/>
        </w:rPr>
      </w:pPr>
      <w:r>
        <w:rPr>
          <w:rFonts w:eastAsia="宋体"/>
          <w:sz w:val="21"/>
          <w:szCs w:val="24"/>
        </w:rPr>
        <w:t xml:space="preserve">3.2.3验收款</w:t>
      </w:r>
      <w:r/>
    </w:p>
    <w:p>
      <w:pPr>
        <w:ind w:left="-15" w:firstLine="420"/>
        <w:spacing w:line="360" w:lineRule="auto"/>
        <w:rPr>
          <w:rFonts w:eastAsia="宋体"/>
          <w:sz w:val="21"/>
          <w:szCs w:val="24"/>
        </w:rPr>
      </w:pPr>
      <w:r>
        <w:rPr>
          <w:rFonts w:hint="eastAsia" w:eastAsia="宋体"/>
          <w:sz w:val="21"/>
          <w:szCs w:val="24"/>
        </w:rPr>
        <w:t xml:space="preserve">完成软件部署、验收合格后，经审计甲方向乙方支付剩余款项。</w:t>
      </w:r>
      <w:r/>
    </w:p>
    <w:p>
      <w:pPr>
        <w:spacing w:line="360" w:lineRule="auto"/>
        <w:rPr>
          <w:rFonts w:hint="eastAsia" w:ascii="宋体" w:hAnsi="宋体" w:eastAsia="宋体" w:cs="宋体"/>
          <w:sz w:val="21"/>
          <w:szCs w:val="24"/>
        </w:rPr>
      </w:pPr>
      <w:r>
        <w:rPr>
          <w:rFonts w:eastAsia="黑体"/>
          <w:bCs/>
          <w:sz w:val="32"/>
          <w:szCs w:val="32"/>
        </w:rPr>
        <w:t xml:space="preserve">4.监造及交货前检验</w:t>
      </w:r>
      <w:r/>
    </w:p>
    <w:p>
      <w:pPr>
        <w:keepLines/>
        <w:keepNext/>
        <w:spacing w:line="360" w:lineRule="auto"/>
        <w:rPr>
          <w:rFonts w:eastAsia="宋体"/>
          <w:sz w:val="21"/>
          <w:szCs w:val="24"/>
        </w:rPr>
        <w:outlineLvl w:val="2"/>
      </w:pPr>
      <w:r/>
      <w:bookmarkStart w:id="348" w:name="_Toc4080"/>
      <w:r/>
      <w:bookmarkStart w:id="349" w:name="_Toc10135"/>
      <w:r/>
      <w:bookmarkStart w:id="350" w:name="_Toc1255"/>
      <w:r>
        <w:rPr>
          <w:rFonts w:eastAsia="黑体"/>
          <w:bCs/>
          <w:sz w:val="28"/>
          <w:szCs w:val="28"/>
        </w:rPr>
        <w:t xml:space="preserve">4.1监造</w:t>
      </w:r>
      <w:bookmarkEnd w:id="348"/>
      <w:r/>
      <w:bookmarkEnd w:id="349"/>
      <w:r/>
      <w:bookmarkEnd w:id="350"/>
      <w:r/>
      <w:r/>
    </w:p>
    <w:p>
      <w:pPr>
        <w:ind w:firstLine="420"/>
        <w:spacing w:line="360" w:lineRule="auto"/>
        <w:rPr>
          <w:rFonts w:eastAsia="宋体"/>
          <w:sz w:val="21"/>
          <w:szCs w:val="21"/>
        </w:rPr>
      </w:pPr>
      <w:r>
        <w:rPr>
          <w:rFonts w:eastAsia="宋体"/>
          <w:sz w:val="21"/>
          <w:szCs w:val="21"/>
        </w:rPr>
        <w:t xml:space="preserve">买方对合同设备：</w:t>
      </w:r>
      <w:r>
        <w:rPr>
          <w:rFonts w:hint="eastAsia" w:ascii="宋体" w:hAnsi="宋体" w:eastAsia="宋体"/>
          <w:sz w:val="21"/>
          <w:szCs w:val="21"/>
          <w:u w:val="single"/>
        </w:rPr>
        <w:t xml:space="preserve">    /   </w:t>
      </w:r>
      <w:r>
        <w:rPr>
          <w:rFonts w:hint="eastAsia" w:ascii="宋体" w:hAnsi="宋体" w:eastAsia="宋体"/>
          <w:sz w:val="21"/>
          <w:szCs w:val="21"/>
        </w:rPr>
        <w:t xml:space="preserve">。</w:t>
      </w:r>
      <w:r/>
    </w:p>
    <w:p>
      <w:pPr>
        <w:ind w:firstLine="420"/>
        <w:spacing w:line="360" w:lineRule="auto"/>
        <w:rPr>
          <w:rFonts w:eastAsia="宋体"/>
          <w:sz w:val="21"/>
          <w:szCs w:val="21"/>
        </w:rPr>
      </w:pPr>
      <w:r>
        <w:rPr>
          <w:rFonts w:eastAsia="Times New Roman"/>
          <w:sz w:val="21"/>
          <w:szCs w:val="24"/>
        </w:rPr>
        <w:t xml:space="preserve">4.1.1</w:t>
      </w:r>
      <w:r>
        <w:rPr>
          <w:rFonts w:eastAsia="宋体"/>
          <w:sz w:val="21"/>
          <w:szCs w:val="21"/>
        </w:rPr>
        <w:t xml:space="preserve">监造的范围为：</w:t>
      </w:r>
      <w:r>
        <w:rPr>
          <w:rFonts w:hint="eastAsia" w:eastAsia="宋体"/>
          <w:sz w:val="21"/>
          <w:szCs w:val="21"/>
        </w:rPr>
        <w:t xml:space="preserve"> </w:t>
      </w:r>
      <w:r>
        <w:rPr>
          <w:rFonts w:hint="eastAsia" w:ascii="宋体" w:hAnsi="宋体" w:eastAsia="宋体"/>
          <w:sz w:val="21"/>
          <w:szCs w:val="21"/>
          <w:u w:val="single"/>
        </w:rPr>
        <w:t xml:space="preserve">/</w:t>
      </w:r>
      <w:r>
        <w:rPr>
          <w:rFonts w:eastAsia="宋体"/>
          <w:sz w:val="21"/>
          <w:szCs w:val="21"/>
          <w:u w:val="single"/>
        </w:rPr>
        <w:t xml:space="preserve"> </w:t>
      </w:r>
      <w:r>
        <w:rPr>
          <w:rFonts w:eastAsia="宋体"/>
          <w:sz w:val="21"/>
          <w:szCs w:val="21"/>
        </w:rPr>
        <w:t xml:space="preserve">。</w:t>
      </w:r>
      <w:r/>
    </w:p>
    <w:p>
      <w:pPr>
        <w:ind w:firstLine="420"/>
        <w:spacing w:line="360" w:lineRule="auto"/>
        <w:rPr>
          <w:rFonts w:eastAsia="宋体"/>
          <w:sz w:val="21"/>
          <w:szCs w:val="21"/>
        </w:rPr>
      </w:pPr>
      <w:r>
        <w:rPr>
          <w:rFonts w:eastAsia="Times New Roman"/>
          <w:sz w:val="21"/>
          <w:szCs w:val="24"/>
        </w:rPr>
        <w:t xml:space="preserve">4.1.3</w:t>
      </w:r>
      <w:r>
        <w:rPr>
          <w:rFonts w:eastAsia="宋体"/>
          <w:sz w:val="21"/>
          <w:szCs w:val="24"/>
        </w:rPr>
        <w:t xml:space="preserve">卖方向</w:t>
      </w:r>
      <w:r>
        <w:rPr>
          <w:rFonts w:eastAsia="宋体"/>
          <w:sz w:val="21"/>
          <w:szCs w:val="21"/>
        </w:rPr>
        <w:t xml:space="preserve">买方送达监造事项通知的时间另有约定：</w:t>
      </w:r>
      <w:r>
        <w:rPr>
          <w:rFonts w:eastAsia="宋体"/>
          <w:sz w:val="21"/>
          <w:szCs w:val="21"/>
          <w:u w:val="single"/>
        </w:rPr>
        <w:t xml:space="preserve">  /  </w:t>
      </w:r>
      <w:r>
        <w:rPr>
          <w:rFonts w:eastAsia="宋体"/>
          <w:sz w:val="21"/>
          <w:szCs w:val="21"/>
        </w:rPr>
        <w:t xml:space="preserve">。</w:t>
      </w:r>
      <w:r/>
    </w:p>
    <w:p>
      <w:pPr>
        <w:keepLines/>
        <w:keepNext/>
        <w:spacing w:line="360" w:lineRule="auto"/>
        <w:rPr>
          <w:rFonts w:eastAsia="宋体"/>
          <w:sz w:val="21"/>
          <w:szCs w:val="21"/>
        </w:rPr>
        <w:outlineLvl w:val="2"/>
      </w:pPr>
      <w:r/>
      <w:bookmarkStart w:id="351" w:name="_Toc16921"/>
      <w:r/>
      <w:bookmarkStart w:id="352" w:name="_Toc30486"/>
      <w:r/>
      <w:bookmarkStart w:id="353" w:name="_Toc29074"/>
      <w:r>
        <w:rPr>
          <w:rFonts w:eastAsia="黑体"/>
          <w:bCs/>
          <w:sz w:val="28"/>
          <w:szCs w:val="28"/>
        </w:rPr>
        <w:t xml:space="preserve">4.2交货前检验</w:t>
      </w:r>
      <w:bookmarkEnd w:id="351"/>
      <w:r/>
      <w:bookmarkEnd w:id="352"/>
      <w:r/>
      <w:bookmarkEnd w:id="353"/>
      <w:r/>
      <w:r/>
    </w:p>
    <w:p>
      <w:pPr>
        <w:ind w:firstLine="420"/>
        <w:spacing w:line="360" w:lineRule="auto"/>
        <w:rPr>
          <w:rFonts w:eastAsia="宋体"/>
          <w:sz w:val="21"/>
          <w:szCs w:val="21"/>
        </w:rPr>
      </w:pPr>
      <w:r>
        <w:rPr>
          <w:rFonts w:eastAsia="宋体"/>
          <w:sz w:val="21"/>
          <w:szCs w:val="21"/>
        </w:rPr>
        <w:t xml:space="preserve">买方</w:t>
      </w:r>
      <w:r>
        <w:rPr>
          <w:rFonts w:eastAsia="宋体"/>
          <w:sz w:val="21"/>
          <w:szCs w:val="21"/>
          <w:u w:val="single"/>
        </w:rPr>
        <w:t xml:space="preserve">参与从卖方出厂装运的主要设备出厂验收，以及施工现场的</w:t>
      </w:r>
      <w:r>
        <w:rPr>
          <w:rFonts w:eastAsia="宋体"/>
          <w:sz w:val="21"/>
          <w:szCs w:val="21"/>
        </w:rPr>
        <w:t xml:space="preserve">交货前检验。</w:t>
      </w:r>
      <w:r/>
    </w:p>
    <w:p>
      <w:pPr>
        <w:ind w:firstLine="420"/>
        <w:spacing w:line="360" w:lineRule="auto"/>
        <w:rPr>
          <w:rFonts w:hint="eastAsia" w:ascii="宋体" w:hAnsi="宋体" w:eastAsia="宋体"/>
          <w:sz w:val="21"/>
          <w:szCs w:val="21"/>
        </w:rPr>
      </w:pPr>
      <w:r>
        <w:rPr>
          <w:rFonts w:ascii="Calibri" w:hAnsi="Calibri" w:eastAsia="宋体"/>
          <w:sz w:val="21"/>
          <w:szCs w:val="22"/>
        </w:rPr>
        <w:t xml:space="preserve">出厂验收根据供货计划分批次组织，费用由卖方承担。</w:t>
      </w:r>
      <w:r/>
    </w:p>
    <w:p>
      <w:pPr>
        <w:keepLines/>
        <w:keepNext/>
        <w:spacing w:line="360" w:lineRule="auto"/>
        <w:rPr>
          <w:rFonts w:eastAsia="黑体"/>
          <w:bCs/>
          <w:sz w:val="32"/>
          <w:szCs w:val="32"/>
        </w:rPr>
        <w:outlineLvl w:val="1"/>
      </w:pPr>
      <w:r/>
      <w:bookmarkStart w:id="354" w:name="_Toc6996"/>
      <w:r/>
      <w:bookmarkStart w:id="355" w:name="_Toc17029"/>
      <w:r/>
      <w:bookmarkStart w:id="356" w:name="_Toc30877"/>
      <w:r>
        <w:rPr>
          <w:rFonts w:eastAsia="黑体"/>
          <w:bCs/>
          <w:sz w:val="32"/>
          <w:szCs w:val="32"/>
        </w:rPr>
        <w:t xml:space="preserve">5.包装、标记、运输和交付</w:t>
      </w:r>
      <w:bookmarkEnd w:id="354"/>
      <w:r/>
      <w:bookmarkEnd w:id="355"/>
      <w:r/>
      <w:bookmarkEnd w:id="356"/>
      <w:r/>
      <w:r/>
    </w:p>
    <w:p>
      <w:pPr>
        <w:spacing w:line="360" w:lineRule="auto"/>
        <w:rPr>
          <w:rFonts w:eastAsia="黑体"/>
          <w:b/>
          <w:sz w:val="28"/>
          <w:szCs w:val="28"/>
        </w:rPr>
      </w:pPr>
      <w:r>
        <w:rPr>
          <w:rFonts w:eastAsia="黑体"/>
          <w:b/>
          <w:sz w:val="28"/>
          <w:szCs w:val="28"/>
        </w:rPr>
        <w:t xml:space="preserve">5.1包装</w:t>
      </w:r>
      <w:r/>
    </w:p>
    <w:p>
      <w:pPr>
        <w:ind w:firstLine="420"/>
        <w:spacing w:line="360" w:lineRule="auto"/>
        <w:rPr>
          <w:rFonts w:eastAsia="宋体"/>
          <w:sz w:val="21"/>
          <w:szCs w:val="21"/>
        </w:rPr>
      </w:pPr>
      <w:r/>
      <w:bookmarkStart w:id="357" w:name="_Hlk11679955"/>
      <w:r>
        <w:rPr>
          <w:rFonts w:eastAsia="Times New Roman"/>
          <w:sz w:val="21"/>
          <w:szCs w:val="24"/>
        </w:rPr>
        <w:t xml:space="preserve">5.1.3</w:t>
      </w:r>
      <w:r>
        <w:rPr>
          <w:rFonts w:eastAsia="宋体"/>
          <w:sz w:val="21"/>
          <w:szCs w:val="21"/>
        </w:rPr>
        <w:t xml:space="preserve">包</w:t>
      </w:r>
      <w:bookmarkEnd w:id="357"/>
      <w:r>
        <w:rPr>
          <w:rFonts w:eastAsia="宋体"/>
          <w:sz w:val="21"/>
          <w:szCs w:val="21"/>
        </w:rPr>
        <w:t xml:space="preserve">装物的处理：</w:t>
      </w:r>
      <w:bookmarkStart w:id="358" w:name="_Hlk48229768"/>
      <w:r>
        <w:rPr>
          <w:rFonts w:eastAsia="宋体"/>
          <w:sz w:val="21"/>
          <w:szCs w:val="21"/>
          <w:u w:val="single"/>
        </w:rPr>
        <w:t xml:space="preserve">由卖方自行处理</w:t>
      </w:r>
      <w:bookmarkEnd w:id="358"/>
      <w:r>
        <w:rPr>
          <w:rFonts w:eastAsia="宋体"/>
          <w:sz w:val="21"/>
          <w:szCs w:val="21"/>
        </w:rPr>
        <w:t xml:space="preserve">。</w:t>
      </w:r>
      <w:r/>
    </w:p>
    <w:p>
      <w:pPr>
        <w:spacing w:line="360" w:lineRule="auto"/>
        <w:rPr>
          <w:rFonts w:eastAsia="黑体"/>
          <w:b/>
          <w:sz w:val="28"/>
          <w:szCs w:val="28"/>
        </w:rPr>
      </w:pPr>
      <w:r>
        <w:rPr>
          <w:rFonts w:eastAsia="黑体"/>
          <w:b/>
          <w:sz w:val="28"/>
          <w:szCs w:val="28"/>
        </w:rPr>
        <w:t xml:space="preserve">5.2标记</w:t>
      </w:r>
      <w:r/>
    </w:p>
    <w:p>
      <w:pPr>
        <w:ind w:firstLine="420"/>
        <w:spacing w:line="360" w:lineRule="auto"/>
        <w:rPr>
          <w:rFonts w:eastAsia="宋体"/>
          <w:sz w:val="21"/>
          <w:szCs w:val="24"/>
        </w:rPr>
      </w:pPr>
      <w:r>
        <w:rPr>
          <w:rFonts w:eastAsia="Times New Roman"/>
          <w:sz w:val="21"/>
          <w:szCs w:val="24"/>
        </w:rPr>
        <w:t xml:space="preserve">5.2.1</w:t>
      </w:r>
      <w:r>
        <w:rPr>
          <w:rFonts w:eastAsia="宋体"/>
          <w:sz w:val="21"/>
          <w:szCs w:val="24"/>
        </w:rPr>
        <w:t xml:space="preserve">标记的另有约定：</w:t>
      </w:r>
      <w:r>
        <w:rPr>
          <w:rFonts w:eastAsia="宋体"/>
          <w:sz w:val="21"/>
          <w:szCs w:val="21"/>
          <w:u w:val="single"/>
        </w:rPr>
        <w:t xml:space="preserve">无特别约定</w:t>
      </w:r>
      <w:r>
        <w:rPr>
          <w:rFonts w:eastAsia="宋体"/>
          <w:sz w:val="21"/>
          <w:szCs w:val="21"/>
        </w:rPr>
        <w:t xml:space="preserve">。</w:t>
      </w:r>
      <w:r/>
    </w:p>
    <w:p>
      <w:pPr>
        <w:ind w:firstLine="420"/>
        <w:spacing w:line="360" w:lineRule="auto"/>
        <w:rPr>
          <w:rFonts w:eastAsia="宋体"/>
          <w:sz w:val="21"/>
          <w:szCs w:val="21"/>
        </w:rPr>
      </w:pPr>
      <w:r>
        <w:rPr>
          <w:rFonts w:eastAsia="Times New Roman"/>
          <w:sz w:val="21"/>
          <w:szCs w:val="24"/>
        </w:rPr>
        <w:t xml:space="preserve">5.2.2</w:t>
      </w:r>
      <w:r>
        <w:rPr>
          <w:rFonts w:eastAsia="宋体"/>
          <w:sz w:val="21"/>
          <w:szCs w:val="24"/>
        </w:rPr>
        <w:t xml:space="preserve">超大超重件的约定</w:t>
      </w:r>
      <w:r>
        <w:rPr>
          <w:rFonts w:eastAsia="宋体"/>
          <w:sz w:val="21"/>
          <w:szCs w:val="21"/>
        </w:rPr>
        <w:t xml:space="preserve">：</w:t>
      </w:r>
      <w:r>
        <w:rPr>
          <w:rFonts w:eastAsia="宋体"/>
          <w:sz w:val="21"/>
          <w:szCs w:val="21"/>
          <w:u w:val="single"/>
        </w:rPr>
        <w:t xml:space="preserve">无特别约定</w:t>
      </w:r>
      <w:r>
        <w:rPr>
          <w:rFonts w:eastAsia="宋体"/>
          <w:sz w:val="21"/>
          <w:szCs w:val="21"/>
        </w:rPr>
        <w:t xml:space="preserve">。</w:t>
      </w:r>
      <w:r/>
    </w:p>
    <w:p>
      <w:pPr>
        <w:keepLines/>
        <w:keepNext/>
        <w:spacing w:line="360" w:lineRule="auto"/>
        <w:rPr>
          <w:rFonts w:eastAsia="宋体"/>
          <w:b/>
          <w:bCs/>
          <w:sz w:val="32"/>
          <w:szCs w:val="21"/>
        </w:rPr>
        <w:outlineLvl w:val="2"/>
      </w:pPr>
      <w:r/>
      <w:bookmarkStart w:id="359" w:name="_Toc4611"/>
      <w:r/>
      <w:bookmarkStart w:id="360" w:name="_Toc16753"/>
      <w:r/>
      <w:bookmarkStart w:id="361" w:name="_Toc29538"/>
      <w:r>
        <w:rPr>
          <w:rFonts w:eastAsia="黑体"/>
          <w:bCs/>
          <w:sz w:val="28"/>
          <w:szCs w:val="28"/>
        </w:rPr>
        <w:t xml:space="preserve">5.3运输</w:t>
      </w:r>
      <w:bookmarkEnd w:id="359"/>
      <w:r/>
      <w:bookmarkEnd w:id="360"/>
      <w:r/>
      <w:bookmarkEnd w:id="361"/>
      <w:r/>
      <w:r/>
    </w:p>
    <w:p>
      <w:pPr>
        <w:ind w:firstLine="420"/>
        <w:spacing w:line="360" w:lineRule="auto"/>
        <w:rPr>
          <w:rFonts w:eastAsia="宋体"/>
          <w:sz w:val="21"/>
          <w:szCs w:val="24"/>
        </w:rPr>
      </w:pPr>
      <w:r>
        <w:rPr>
          <w:rFonts w:eastAsia="Times New Roman"/>
          <w:sz w:val="21"/>
          <w:szCs w:val="24"/>
        </w:rPr>
        <w:t xml:space="preserve">5.3.2</w:t>
      </w:r>
      <w:r>
        <w:rPr>
          <w:rFonts w:eastAsia="宋体"/>
          <w:sz w:val="21"/>
          <w:szCs w:val="21"/>
        </w:rPr>
        <w:t xml:space="preserve">运输的特殊约定：</w:t>
      </w:r>
      <w:r>
        <w:rPr>
          <w:rFonts w:eastAsia="宋体"/>
          <w:sz w:val="21"/>
          <w:szCs w:val="21"/>
          <w:u w:val="single"/>
        </w:rPr>
        <w:t xml:space="preserve">无特别约定</w:t>
      </w:r>
      <w:r>
        <w:rPr>
          <w:rFonts w:eastAsia="宋体"/>
          <w:sz w:val="21"/>
          <w:szCs w:val="21"/>
        </w:rPr>
        <w:t xml:space="preserve">。</w:t>
      </w:r>
      <w:r/>
    </w:p>
    <w:p>
      <w:pPr>
        <w:keepLines/>
        <w:keepNext/>
        <w:spacing w:line="360" w:lineRule="auto"/>
        <w:rPr>
          <w:rFonts w:eastAsia="宋体"/>
          <w:sz w:val="21"/>
          <w:szCs w:val="21"/>
        </w:rPr>
        <w:outlineLvl w:val="2"/>
      </w:pPr>
      <w:r/>
      <w:bookmarkStart w:id="362" w:name="_Toc26185"/>
      <w:r/>
      <w:bookmarkStart w:id="363" w:name="_Toc12509"/>
      <w:r/>
      <w:bookmarkStart w:id="364" w:name="_Toc15717"/>
      <w:r>
        <w:rPr>
          <w:rFonts w:eastAsia="黑体"/>
          <w:bCs/>
          <w:sz w:val="28"/>
          <w:szCs w:val="28"/>
        </w:rPr>
        <w:t xml:space="preserve">5.4交付</w:t>
      </w:r>
      <w:bookmarkEnd w:id="362"/>
      <w:r/>
      <w:bookmarkEnd w:id="363"/>
      <w:r/>
      <w:bookmarkEnd w:id="364"/>
      <w:r/>
      <w:r/>
    </w:p>
    <w:p>
      <w:pPr>
        <w:spacing w:line="360" w:lineRule="auto"/>
        <w:rPr>
          <w:rFonts w:eastAsia="宋体"/>
          <w:sz w:val="21"/>
          <w:szCs w:val="21"/>
        </w:rPr>
      </w:pPr>
      <w:r>
        <w:rPr>
          <w:rFonts w:eastAsia="Times New Roman"/>
          <w:sz w:val="21"/>
          <w:szCs w:val="24"/>
        </w:rPr>
        <w:t xml:space="preserve"> 5.4.1</w:t>
      </w:r>
      <w:r>
        <w:rPr>
          <w:rFonts w:hint="eastAsia" w:eastAsia="宋体"/>
          <w:sz w:val="21"/>
          <w:szCs w:val="21"/>
        </w:rPr>
        <w:t xml:space="preserve">卖方应按本合同条款第</w:t>
      </w:r>
      <w:r>
        <w:rPr>
          <w:rFonts w:eastAsia="宋体"/>
          <w:sz w:val="21"/>
          <w:szCs w:val="21"/>
        </w:rPr>
        <w:t xml:space="preserve"> 6.4 </w:t>
      </w:r>
      <w:r>
        <w:rPr>
          <w:rFonts w:hint="eastAsia" w:eastAsia="宋体"/>
          <w:sz w:val="21"/>
          <w:szCs w:val="21"/>
        </w:rPr>
        <w:t xml:space="preserve">款签署合同设备验收证书后将合同设备交付给买方。</w:t>
      </w:r>
      <w:r/>
    </w:p>
    <w:p>
      <w:pPr>
        <w:ind w:firstLine="420"/>
        <w:spacing w:line="360" w:lineRule="auto"/>
        <w:rPr>
          <w:rFonts w:eastAsia="宋体"/>
          <w:sz w:val="21"/>
          <w:szCs w:val="24"/>
        </w:rPr>
      </w:pPr>
      <w:r>
        <w:rPr>
          <w:rFonts w:eastAsia="宋体"/>
          <w:sz w:val="21"/>
          <w:szCs w:val="24"/>
        </w:rPr>
        <w:t xml:space="preserve">卖方提供的本项目采购设备运输到项目现场指定位置后，无论卸货承担方是安装单位还是卖方，大型设备卸货均由卖方提供卸货安全操作指导书，由监理工程师审核卸货方完整的卸货实施方案后执行。卖方承担卸货的，买方应当向卖方提供相应的现场卸货便利条件。</w:t>
      </w:r>
      <w:r/>
    </w:p>
    <w:p>
      <w:pPr>
        <w:ind w:firstLine="420"/>
        <w:spacing w:line="360" w:lineRule="auto"/>
        <w:rPr>
          <w:rFonts w:eastAsia="宋体"/>
          <w:sz w:val="21"/>
          <w:szCs w:val="24"/>
        </w:rPr>
      </w:pPr>
      <w:r>
        <w:rPr>
          <w:rFonts w:eastAsia="宋体"/>
          <w:sz w:val="21"/>
          <w:szCs w:val="24"/>
        </w:rPr>
        <w:t xml:space="preserve">约定的卸货承担方：</w:t>
      </w:r>
      <w:r>
        <w:rPr>
          <w:rFonts w:eastAsia="宋体"/>
          <w:sz w:val="21"/>
          <w:szCs w:val="24"/>
          <w:u w:val="single"/>
        </w:rPr>
        <w:t xml:space="preserve">由</w:t>
      </w:r>
      <w:r>
        <w:rPr>
          <w:rFonts w:hint="eastAsia" w:eastAsia="宋体"/>
          <w:sz w:val="21"/>
          <w:szCs w:val="24"/>
          <w:u w:val="single"/>
        </w:rPr>
        <w:t xml:space="preserve">卖方</w:t>
      </w:r>
      <w:r>
        <w:rPr>
          <w:rFonts w:eastAsia="宋体"/>
          <w:sz w:val="21"/>
          <w:szCs w:val="24"/>
          <w:u w:val="single"/>
        </w:rPr>
        <w:t xml:space="preserve">承担</w:t>
      </w:r>
      <w:r>
        <w:rPr>
          <w:rFonts w:eastAsia="宋体"/>
          <w:sz w:val="21"/>
          <w:szCs w:val="24"/>
        </w:rPr>
        <w:t xml:space="preserve">。</w:t>
      </w:r>
      <w:r/>
    </w:p>
    <w:p>
      <w:pPr>
        <w:ind w:firstLine="420"/>
        <w:spacing w:line="360" w:lineRule="auto"/>
        <w:rPr>
          <w:rFonts w:eastAsia="宋体"/>
          <w:sz w:val="21"/>
          <w:szCs w:val="24"/>
        </w:rPr>
      </w:pPr>
      <w:r>
        <w:rPr>
          <w:rFonts w:hint="eastAsia" w:eastAsia="宋体"/>
          <w:sz w:val="21"/>
          <w:szCs w:val="24"/>
        </w:rPr>
        <w:t xml:space="preserve">成交供应商签订合同之日起7天内提交项目实施方案；2026年11月10日前完成硬件设备进场；2026年11月25日前完成系统调试及试运行，11月底前完成工程验收。</w:t>
      </w:r>
      <w:r/>
    </w:p>
    <w:p>
      <w:pPr>
        <w:ind w:firstLine="410"/>
        <w:spacing w:line="360" w:lineRule="auto"/>
        <w:rPr>
          <w:rFonts w:eastAsia="宋体"/>
          <w:sz w:val="21"/>
          <w:szCs w:val="24"/>
        </w:rPr>
      </w:pPr>
      <w:r>
        <w:rPr>
          <w:rFonts w:eastAsia="宋体"/>
          <w:sz w:val="21"/>
          <w:szCs w:val="24"/>
        </w:rPr>
        <w:t xml:space="preserve">设备散件运输需现场拼装的，有关事项约定：</w:t>
      </w:r>
      <w:r>
        <w:rPr>
          <w:rFonts w:eastAsia="宋体"/>
          <w:sz w:val="21"/>
          <w:szCs w:val="24"/>
          <w:u w:val="single"/>
        </w:rPr>
        <w:t xml:space="preserve">卖方自行承担，拼装计划及方案经买方同意</w:t>
      </w:r>
      <w:r>
        <w:rPr>
          <w:rFonts w:eastAsia="宋体"/>
          <w:sz w:val="21"/>
          <w:szCs w:val="24"/>
        </w:rPr>
        <w:t xml:space="preserve">。</w:t>
      </w:r>
      <w:r/>
    </w:p>
    <w:p>
      <w:pPr>
        <w:ind w:firstLine="410"/>
        <w:spacing w:line="360" w:lineRule="auto"/>
        <w:rPr>
          <w:rFonts w:eastAsia="宋体"/>
          <w:sz w:val="21"/>
          <w:szCs w:val="24"/>
        </w:rPr>
      </w:pPr>
      <w:r>
        <w:rPr>
          <w:rFonts w:eastAsia="Times New Roman"/>
          <w:sz w:val="21"/>
          <w:szCs w:val="24"/>
        </w:rPr>
        <w:t xml:space="preserve">5.4.3</w:t>
      </w:r>
      <w:r>
        <w:rPr>
          <w:rFonts w:eastAsia="宋体"/>
          <w:sz w:val="21"/>
          <w:szCs w:val="21"/>
        </w:rPr>
        <w:t xml:space="preserve">卖方技术资料因卖方存在短缺和（或）损坏以及买方丢失和（或）损坏时，卖方向买方补齐的费用约定：</w:t>
      </w:r>
      <w:r>
        <w:rPr>
          <w:rFonts w:eastAsia="宋体"/>
          <w:sz w:val="21"/>
          <w:szCs w:val="21"/>
          <w:u w:val="single"/>
        </w:rPr>
        <w:t xml:space="preserve">由卖方承担</w:t>
      </w:r>
      <w:r>
        <w:rPr>
          <w:rFonts w:eastAsia="宋体"/>
          <w:sz w:val="21"/>
          <w:szCs w:val="21"/>
        </w:rPr>
        <w:t xml:space="preserve">。</w:t>
      </w:r>
      <w:r/>
    </w:p>
    <w:p>
      <w:pPr>
        <w:keepLines/>
        <w:keepNext/>
        <w:spacing w:line="360" w:lineRule="auto"/>
        <w:rPr>
          <w:rFonts w:eastAsia="黑体"/>
          <w:bCs/>
          <w:sz w:val="32"/>
          <w:szCs w:val="32"/>
        </w:rPr>
        <w:outlineLvl w:val="1"/>
      </w:pPr>
      <w:r/>
      <w:bookmarkStart w:id="365" w:name="_Toc12419"/>
      <w:r/>
      <w:bookmarkStart w:id="366" w:name="_Toc28219"/>
      <w:r/>
      <w:bookmarkStart w:id="367" w:name="_Toc1088"/>
      <w:r>
        <w:rPr>
          <w:rFonts w:eastAsia="黑体"/>
          <w:bCs/>
          <w:sz w:val="32"/>
          <w:szCs w:val="32"/>
        </w:rPr>
        <w:t xml:space="preserve">6.开箱检验、安装、调试、考核、验收</w:t>
      </w:r>
      <w:bookmarkEnd w:id="365"/>
      <w:r/>
      <w:bookmarkEnd w:id="366"/>
      <w:r/>
      <w:bookmarkEnd w:id="367"/>
      <w:r/>
      <w:r/>
    </w:p>
    <w:p>
      <w:pPr>
        <w:keepLines/>
        <w:keepNext/>
        <w:spacing w:line="360" w:lineRule="auto"/>
        <w:rPr>
          <w:rFonts w:eastAsia="宋体"/>
          <w:sz w:val="21"/>
          <w:szCs w:val="21"/>
        </w:rPr>
        <w:outlineLvl w:val="2"/>
      </w:pPr>
      <w:r/>
      <w:bookmarkStart w:id="368" w:name="_Toc21929"/>
      <w:r/>
      <w:bookmarkStart w:id="369" w:name="_Toc12918"/>
      <w:r/>
      <w:bookmarkStart w:id="370" w:name="_Toc19626"/>
      <w:r>
        <w:rPr>
          <w:rFonts w:eastAsia="黑体"/>
          <w:bCs/>
          <w:sz w:val="28"/>
          <w:szCs w:val="28"/>
        </w:rPr>
        <w:t xml:space="preserve">6.1开箱检验</w:t>
      </w:r>
      <w:bookmarkEnd w:id="368"/>
      <w:r/>
      <w:bookmarkEnd w:id="369"/>
      <w:r/>
      <w:bookmarkEnd w:id="370"/>
      <w:r/>
      <w:r/>
    </w:p>
    <w:p>
      <w:pPr>
        <w:spacing w:line="360" w:lineRule="auto"/>
        <w:rPr>
          <w:rFonts w:eastAsia="宋体"/>
          <w:sz w:val="21"/>
          <w:szCs w:val="21"/>
        </w:rPr>
      </w:pPr>
      <w:r>
        <w:rPr>
          <w:rFonts w:eastAsia="Times New Roman"/>
          <w:sz w:val="21"/>
          <w:szCs w:val="24"/>
        </w:rPr>
        <w:t xml:space="preserve">  6.1.1</w:t>
      </w:r>
      <w:r>
        <w:rPr>
          <w:rFonts w:eastAsia="宋体"/>
          <w:sz w:val="21"/>
          <w:szCs w:val="21"/>
        </w:rPr>
        <w:t xml:space="preserve">合同设备</w:t>
      </w:r>
      <w:r>
        <w:rPr>
          <w:rFonts w:eastAsia="宋体"/>
          <w:sz w:val="21"/>
          <w:szCs w:val="21"/>
          <w:u w:val="single"/>
        </w:rPr>
        <w:t xml:space="preserve">由</w:t>
      </w:r>
      <w:r>
        <w:rPr>
          <w:rFonts w:hint="eastAsia" w:eastAsia="宋体"/>
          <w:sz w:val="21"/>
          <w:szCs w:val="21"/>
          <w:u w:val="single"/>
        </w:rPr>
        <w:t xml:space="preserve">卖方</w:t>
      </w:r>
      <w:r>
        <w:rPr>
          <w:rFonts w:eastAsia="宋体"/>
          <w:sz w:val="21"/>
          <w:szCs w:val="21"/>
          <w:u w:val="single"/>
        </w:rPr>
        <w:t xml:space="preserve">及买方进行</w:t>
      </w:r>
      <w:r>
        <w:rPr>
          <w:rFonts w:eastAsia="宋体"/>
          <w:sz w:val="21"/>
          <w:szCs w:val="21"/>
        </w:rPr>
        <w:t xml:space="preserve">开箱检验。</w:t>
      </w:r>
      <w:r/>
    </w:p>
    <w:p>
      <w:pPr>
        <w:ind w:firstLine="210"/>
        <w:spacing w:line="360" w:lineRule="auto"/>
        <w:rPr>
          <w:rFonts w:eastAsia="宋体"/>
          <w:sz w:val="21"/>
          <w:szCs w:val="21"/>
        </w:rPr>
      </w:pPr>
      <w:r>
        <w:rPr>
          <w:rFonts w:eastAsia="Times New Roman"/>
          <w:sz w:val="21"/>
          <w:szCs w:val="24"/>
        </w:rPr>
        <w:t xml:space="preserve">6.1.2</w:t>
      </w:r>
      <w:r>
        <w:rPr>
          <w:rFonts w:eastAsia="宋体"/>
          <w:sz w:val="21"/>
          <w:szCs w:val="21"/>
        </w:rPr>
        <w:t xml:space="preserve">合同设备的开箱检验应在</w:t>
      </w:r>
      <w:r>
        <w:rPr>
          <w:rFonts w:eastAsia="宋体"/>
          <w:sz w:val="21"/>
          <w:szCs w:val="21"/>
          <w:u w:val="single"/>
        </w:rPr>
        <w:t xml:space="preserve">工程现场</w:t>
      </w:r>
      <w:r>
        <w:rPr>
          <w:rFonts w:eastAsia="宋体"/>
          <w:sz w:val="21"/>
          <w:szCs w:val="21"/>
        </w:rPr>
        <w:t xml:space="preserve">进行。</w:t>
      </w:r>
      <w:r/>
    </w:p>
    <w:p>
      <w:pPr>
        <w:ind w:firstLine="210"/>
        <w:spacing w:line="360" w:lineRule="auto"/>
        <w:rPr>
          <w:rFonts w:eastAsia="宋体"/>
          <w:sz w:val="21"/>
          <w:szCs w:val="21"/>
        </w:rPr>
      </w:pPr>
      <w:r>
        <w:rPr>
          <w:rFonts w:eastAsia="Times New Roman"/>
          <w:sz w:val="21"/>
          <w:szCs w:val="24"/>
        </w:rPr>
        <w:t xml:space="preserve">6.1.3</w:t>
      </w:r>
      <w:r>
        <w:rPr>
          <w:rFonts w:eastAsia="宋体"/>
          <w:sz w:val="21"/>
          <w:szCs w:val="21"/>
        </w:rPr>
        <w:t xml:space="preserve">合同设备不在交付时开箱检验的，增加买方承担风险的约定：</w:t>
      </w:r>
      <w:r>
        <w:rPr>
          <w:rFonts w:eastAsia="宋体"/>
          <w:sz w:val="21"/>
          <w:szCs w:val="21"/>
          <w:u w:val="single"/>
        </w:rPr>
        <w:t xml:space="preserve">买方不承担风险，由卖方在合同项目竣工（完工）验收后交付于买方</w:t>
      </w:r>
      <w:r>
        <w:rPr>
          <w:rFonts w:eastAsia="宋体"/>
          <w:sz w:val="21"/>
          <w:szCs w:val="21"/>
        </w:rPr>
        <w:t xml:space="preserve">。</w:t>
      </w:r>
      <w:r/>
    </w:p>
    <w:p>
      <w:pPr>
        <w:keepLines/>
        <w:keepNext/>
        <w:spacing w:line="360" w:lineRule="auto"/>
        <w:rPr>
          <w:rFonts w:eastAsia="宋体"/>
          <w:sz w:val="21"/>
          <w:szCs w:val="21"/>
        </w:rPr>
        <w:outlineLvl w:val="2"/>
      </w:pPr>
      <w:r/>
      <w:bookmarkStart w:id="371" w:name="_Toc14718"/>
      <w:r/>
      <w:bookmarkStart w:id="372" w:name="_Toc7397"/>
      <w:r/>
      <w:bookmarkStart w:id="373" w:name="_Toc17958"/>
      <w:r>
        <w:rPr>
          <w:rFonts w:eastAsia="黑体"/>
          <w:bCs/>
          <w:sz w:val="28"/>
          <w:szCs w:val="28"/>
        </w:rPr>
        <w:t xml:space="preserve">6.2安装、调试</w:t>
      </w:r>
      <w:bookmarkEnd w:id="371"/>
      <w:r/>
      <w:bookmarkEnd w:id="372"/>
      <w:r/>
      <w:bookmarkEnd w:id="373"/>
      <w:r/>
      <w:r/>
    </w:p>
    <w:p>
      <w:pPr>
        <w:spacing w:line="360" w:lineRule="auto"/>
        <w:rPr>
          <w:rFonts w:eastAsia="宋体"/>
          <w:sz w:val="21"/>
          <w:szCs w:val="21"/>
        </w:rPr>
      </w:pPr>
      <w:r>
        <w:rPr>
          <w:rFonts w:eastAsia="Times New Roman"/>
          <w:sz w:val="21"/>
          <w:szCs w:val="24"/>
        </w:rPr>
        <w:t xml:space="preserve">6.2.1</w:t>
      </w:r>
      <w:r>
        <w:rPr>
          <w:rFonts w:eastAsia="宋体"/>
          <w:sz w:val="21"/>
          <w:szCs w:val="21"/>
        </w:rPr>
        <w:t xml:space="preserve">开箱检验完成后，双方应对合同设备进行安装、调试，以使其具备考核的状态。安装、调试应按照下</w:t>
      </w:r>
      <w:r>
        <w:rPr>
          <w:rFonts w:eastAsia="宋体"/>
          <w:sz w:val="21"/>
          <w:szCs w:val="21"/>
          <w:u w:val="single"/>
        </w:rPr>
        <w:t xml:space="preserve">（</w:t>
      </w:r>
      <w:r>
        <w:rPr>
          <w:rFonts w:hint="eastAsia" w:eastAsia="宋体"/>
          <w:sz w:val="21"/>
          <w:szCs w:val="21"/>
          <w:u w:val="single"/>
        </w:rPr>
        <w:t xml:space="preserve">1</w:t>
      </w:r>
      <w:r>
        <w:rPr>
          <w:rFonts w:eastAsia="宋体"/>
          <w:sz w:val="21"/>
          <w:szCs w:val="21"/>
          <w:u w:val="single"/>
        </w:rPr>
        <w:t xml:space="preserve">）</w:t>
      </w:r>
      <w:r>
        <w:rPr>
          <w:rFonts w:eastAsia="宋体"/>
          <w:sz w:val="21"/>
          <w:szCs w:val="21"/>
        </w:rPr>
        <w:t xml:space="preserve">方式进行：</w:t>
      </w:r>
      <w:r/>
    </w:p>
    <w:p>
      <w:pPr>
        <w:spacing w:line="360" w:lineRule="auto"/>
        <w:rPr>
          <w:rFonts w:eastAsia="宋体"/>
          <w:sz w:val="21"/>
          <w:szCs w:val="21"/>
        </w:rPr>
      </w:pPr>
      <w:r>
        <w:rPr>
          <w:rFonts w:eastAsia="宋体"/>
          <w:sz w:val="21"/>
          <w:szCs w:val="21"/>
        </w:rPr>
        <w:t xml:space="preserve">（1）卖方按照合同约定完成合同设备的安装、调试工作；</w:t>
      </w:r>
      <w:r/>
    </w:p>
    <w:p>
      <w:pPr>
        <w:spacing w:line="360" w:lineRule="auto"/>
        <w:rPr>
          <w:rFonts w:eastAsia="宋体"/>
          <w:sz w:val="21"/>
          <w:szCs w:val="21"/>
        </w:rPr>
      </w:pPr>
      <w:r>
        <w:rPr>
          <w:rFonts w:eastAsia="宋体"/>
          <w:sz w:val="21"/>
          <w:szCs w:val="21"/>
        </w:rPr>
        <w:t xml:space="preserve">（2）买方或买方安排第三方负责合同设备的安装、调试工作，卖方提供技术服务。在安装、调试过程中，如由于买方或买方安排的第三方未按照卖方现场服务人员的指导导致安装、调试不成功和（或）出现合同设备损坏，买方应自行承担责任。如在买方或买方安排的第三方按照卖方现场服务人员的指导进行安装、调试的情况下出现安装、调试不成功和（或）造成合同设备损坏的情况，卖方应承担责任。</w:t>
      </w:r>
      <w:r/>
    </w:p>
    <w:p>
      <w:pPr>
        <w:spacing w:line="360" w:lineRule="auto"/>
        <w:rPr>
          <w:rFonts w:eastAsia="宋体"/>
          <w:sz w:val="21"/>
          <w:szCs w:val="21"/>
        </w:rPr>
      </w:pPr>
      <w:r>
        <w:rPr>
          <w:rFonts w:eastAsia="Times New Roman"/>
          <w:sz w:val="21"/>
          <w:szCs w:val="24"/>
        </w:rPr>
        <w:t xml:space="preserve">6.2.2</w:t>
      </w:r>
      <w:r>
        <w:rPr>
          <w:rFonts w:eastAsia="宋体"/>
          <w:sz w:val="21"/>
          <w:szCs w:val="21"/>
        </w:rPr>
        <w:t xml:space="preserve">安装、调试中合同设备运行需要的用水、用电、其他动力和原材料（如需要）等均由</w:t>
      </w:r>
      <w:r>
        <w:rPr>
          <w:rFonts w:hint="eastAsia" w:eastAsia="宋体"/>
          <w:sz w:val="21"/>
          <w:szCs w:val="21"/>
        </w:rPr>
        <w:t xml:space="preserve">卖方</w:t>
      </w:r>
      <w:r>
        <w:rPr>
          <w:rFonts w:eastAsia="宋体"/>
          <w:sz w:val="21"/>
          <w:szCs w:val="21"/>
        </w:rPr>
        <w:t xml:space="preserve">承担。</w:t>
      </w:r>
      <w:r/>
    </w:p>
    <w:p>
      <w:pPr>
        <w:keepLines/>
        <w:keepNext/>
        <w:spacing w:line="360" w:lineRule="auto"/>
        <w:rPr>
          <w:rFonts w:eastAsia="宋体"/>
          <w:sz w:val="21"/>
          <w:szCs w:val="21"/>
        </w:rPr>
        <w:outlineLvl w:val="2"/>
      </w:pPr>
      <w:r/>
      <w:bookmarkStart w:id="374" w:name="_Toc14287"/>
      <w:r/>
      <w:bookmarkStart w:id="375" w:name="_Toc28303"/>
      <w:r/>
      <w:bookmarkStart w:id="376" w:name="_Toc10702"/>
      <w:r>
        <w:rPr>
          <w:rFonts w:eastAsia="黑体"/>
          <w:bCs/>
          <w:sz w:val="28"/>
          <w:szCs w:val="28"/>
        </w:rPr>
        <w:t xml:space="preserve">6.3考核</w:t>
      </w:r>
      <w:bookmarkEnd w:id="374"/>
      <w:r/>
      <w:bookmarkEnd w:id="375"/>
      <w:r/>
      <w:bookmarkEnd w:id="376"/>
      <w:r/>
      <w:r/>
    </w:p>
    <w:p>
      <w:pPr>
        <w:ind w:firstLine="430"/>
        <w:spacing w:line="360" w:lineRule="auto"/>
        <w:rPr>
          <w:rFonts w:eastAsia="宋体"/>
          <w:sz w:val="21"/>
          <w:szCs w:val="21"/>
        </w:rPr>
      </w:pPr>
      <w:r>
        <w:rPr>
          <w:rFonts w:eastAsia="Times New Roman"/>
          <w:sz w:val="21"/>
          <w:szCs w:val="24"/>
        </w:rPr>
        <w:t xml:space="preserve">6.3.1</w:t>
      </w:r>
      <w:r>
        <w:rPr>
          <w:rFonts w:eastAsia="宋体"/>
          <w:sz w:val="21"/>
          <w:szCs w:val="21"/>
        </w:rPr>
        <w:t xml:space="preserve">安装、调试完成后，双方应对合同设备进行考核，考核中合同设备运行需要的用水、用电由买方承担，其他动力和原材料（如需要）等均由</w:t>
      </w:r>
      <w:r>
        <w:rPr>
          <w:rFonts w:hint="eastAsia" w:eastAsia="宋体"/>
          <w:sz w:val="21"/>
          <w:szCs w:val="21"/>
        </w:rPr>
        <w:t xml:space="preserve">卖方</w:t>
      </w:r>
      <w:r>
        <w:rPr>
          <w:rFonts w:eastAsia="宋体"/>
          <w:sz w:val="21"/>
          <w:szCs w:val="21"/>
        </w:rPr>
        <w:t xml:space="preserve">承担。</w:t>
      </w:r>
      <w:r/>
    </w:p>
    <w:p>
      <w:pPr>
        <w:ind w:firstLine="420"/>
        <w:spacing w:line="360" w:lineRule="auto"/>
        <w:rPr>
          <w:rFonts w:eastAsia="宋体"/>
          <w:sz w:val="21"/>
          <w:szCs w:val="24"/>
        </w:rPr>
      </w:pPr>
      <w:r/>
      <w:bookmarkStart w:id="377" w:name="_Hlk11684008"/>
      <w:r>
        <w:rPr>
          <w:rFonts w:eastAsia="Times New Roman"/>
          <w:sz w:val="21"/>
          <w:szCs w:val="24"/>
        </w:rPr>
        <w:t xml:space="preserve">6.3.3</w:t>
      </w:r>
      <w:bookmarkEnd w:id="377"/>
      <w:r>
        <w:rPr>
          <w:rFonts w:eastAsia="宋体"/>
          <w:sz w:val="21"/>
          <w:szCs w:val="24"/>
        </w:rPr>
        <w:t xml:space="preserve">由于卖方原因未能达到技术性能考核指标时，为卖方进行考核的机会不超过三次。如果由于卖方原因，三次考核均未能达到合同约定的技术性能考核指标，则买卖双方应就合同的后续履行进行协商，协商不成的，买方有权解除合同。但如合同中约定了或双方在考核中另行达成了合同设备的最低技术性能考核指标，且合同设备达到了最低技术性能考核指标的，视为合同设备已达到技术性能考核指标，买方无权解除合同，且应接受合同设备，但卖方应按</w:t>
      </w:r>
      <w:r>
        <w:rPr>
          <w:rFonts w:eastAsia="宋体"/>
          <w:sz w:val="21"/>
          <w:szCs w:val="24"/>
          <w:u w:val="single"/>
        </w:rPr>
        <w:t xml:space="preserve">相应设备价款的60%</w:t>
      </w:r>
      <w:r>
        <w:rPr>
          <w:rFonts w:eastAsia="宋体"/>
          <w:sz w:val="21"/>
          <w:szCs w:val="24"/>
        </w:rPr>
        <w:t xml:space="preserve">进行减价或向买方支付补偿金。</w:t>
      </w:r>
      <w:r/>
    </w:p>
    <w:p>
      <w:pPr>
        <w:keepLines/>
        <w:keepNext/>
        <w:spacing w:line="360" w:lineRule="auto"/>
        <w:rPr>
          <w:rFonts w:eastAsia="宋体"/>
          <w:sz w:val="21"/>
          <w:szCs w:val="21"/>
        </w:rPr>
        <w:outlineLvl w:val="2"/>
      </w:pPr>
      <w:r/>
      <w:bookmarkStart w:id="378" w:name="_Toc30110"/>
      <w:r/>
      <w:bookmarkStart w:id="379" w:name="_Toc24877"/>
      <w:r/>
      <w:bookmarkStart w:id="380" w:name="_Toc5854"/>
      <w:r>
        <w:rPr>
          <w:rFonts w:eastAsia="黑体"/>
          <w:bCs/>
          <w:sz w:val="28"/>
          <w:szCs w:val="28"/>
        </w:rPr>
        <w:t xml:space="preserve">6.4验收</w:t>
      </w:r>
      <w:bookmarkEnd w:id="378"/>
      <w:r/>
      <w:bookmarkEnd w:id="379"/>
      <w:r/>
      <w:bookmarkEnd w:id="380"/>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增加：</w:t>
      </w:r>
      <w:r/>
    </w:p>
    <w:p>
      <w:pPr>
        <w:numPr>
          <w:ilvl w:val="0"/>
          <w:numId w:val="4"/>
        </w:numPr>
        <w:ind w:firstLine="420"/>
        <w:spacing w:line="360" w:lineRule="auto"/>
        <w:rPr>
          <w:rFonts w:eastAsia="宋体"/>
          <w:sz w:val="21"/>
          <w:szCs w:val="21"/>
        </w:rPr>
      </w:pPr>
      <w:r>
        <w:rPr>
          <w:rFonts w:hint="eastAsia" w:eastAsia="宋体"/>
          <w:sz w:val="21"/>
          <w:szCs w:val="21"/>
        </w:rPr>
        <w:t xml:space="preserve">按照</w:t>
      </w:r>
      <w:r>
        <w:rPr>
          <w:rFonts w:eastAsia="宋体"/>
          <w:sz w:val="21"/>
          <w:szCs w:val="21"/>
        </w:rPr>
        <w:t xml:space="preserve">DL/T 578-2023</w:t>
      </w:r>
      <w:r>
        <w:rPr>
          <w:rFonts w:hint="eastAsia" w:eastAsia="宋体"/>
          <w:sz w:val="21"/>
          <w:szCs w:val="21"/>
        </w:rPr>
        <w:t xml:space="preserve">、</w:t>
      </w:r>
      <w:r>
        <w:rPr>
          <w:rFonts w:eastAsia="宋体"/>
          <w:sz w:val="21"/>
          <w:szCs w:val="21"/>
        </w:rPr>
        <w:t xml:space="preserve">SL 588-2013</w:t>
      </w:r>
      <w:r>
        <w:rPr>
          <w:rFonts w:hint="eastAsia" w:eastAsia="宋体"/>
          <w:sz w:val="21"/>
          <w:szCs w:val="21"/>
        </w:rPr>
        <w:t xml:space="preserve">、GB/T13384-2008等技术标准，设备出厂验收和到货验收保管均需满足上述标准要求。</w:t>
      </w:r>
      <w:r/>
    </w:p>
    <w:p>
      <w:pPr>
        <w:ind w:firstLine="420"/>
        <w:jc w:val="left"/>
        <w:spacing w:line="360" w:lineRule="auto"/>
        <w:widowControl/>
        <w:rPr>
          <w:rFonts w:eastAsia="宋体"/>
          <w:sz w:val="21"/>
          <w:szCs w:val="21"/>
          <w:lang w:bidi="ar"/>
        </w:rPr>
      </w:pPr>
      <w:r>
        <w:rPr>
          <w:rFonts w:hint="eastAsia" w:eastAsia="宋体"/>
          <w:sz w:val="21"/>
          <w:szCs w:val="21"/>
          <w:lang w:bidi="ar"/>
        </w:rPr>
        <w:t xml:space="preserve">（2））合同完工验收及工程竣工验收</w:t>
      </w:r>
      <w:r/>
    </w:p>
    <w:p>
      <w:pPr>
        <w:ind w:firstLine="420"/>
        <w:jc w:val="left"/>
        <w:spacing w:line="360" w:lineRule="auto"/>
        <w:widowControl/>
        <w:rPr>
          <w:rFonts w:hint="eastAsia" w:ascii="宋体" w:hAnsi="宋体" w:eastAsia="宋体" w:cs="宋体"/>
          <w:sz w:val="21"/>
          <w:szCs w:val="21"/>
          <w:lang w:bidi="ar"/>
        </w:rPr>
      </w:pPr>
      <w:r>
        <w:rPr>
          <w:rFonts w:hint="eastAsia" w:ascii="宋体" w:hAnsi="宋体" w:eastAsia="宋体" w:cs="宋体"/>
          <w:sz w:val="21"/>
          <w:szCs w:val="21"/>
          <w:lang w:bidi="ar"/>
        </w:rPr>
        <w:t xml:space="preserve">卖方取得买方同意后进行合同项目完工验收，确保卖方承担的项目已符合有关标准、文档齐备、需修改项目已完成。在验收过程中，如发现质量、数量、种类、性能或功能不符合合同要求或存在剩余工作，卖方应按买方规定时间完成全部工作。</w:t>
      </w:r>
      <w:r/>
    </w:p>
    <w:p>
      <w:pPr>
        <w:ind w:firstLine="420"/>
        <w:jc w:val="left"/>
        <w:spacing w:line="360" w:lineRule="auto"/>
        <w:widowControl/>
        <w:rPr>
          <w:rFonts w:ascii="Calibri" w:hAnsi="Calibri" w:eastAsia="宋体"/>
          <w:sz w:val="21"/>
          <w:szCs w:val="21"/>
        </w:rPr>
      </w:pPr>
      <w:r>
        <w:rPr>
          <w:rFonts w:hint="eastAsia" w:ascii="宋体" w:hAnsi="宋体" w:eastAsia="宋体" w:cs="宋体"/>
          <w:sz w:val="21"/>
          <w:szCs w:val="21"/>
          <w:lang w:bidi="ar"/>
        </w:rPr>
        <w:t xml:space="preserve">本工程整体竣工时，买方将组织工程竣工验收会，本系统卖方需准备相关材料并参加竣工验收会，所需费用卖方自理。</w:t>
      </w:r>
      <w:r/>
    </w:p>
    <w:p>
      <w:pPr>
        <w:ind w:firstLine="420"/>
        <w:spacing w:line="360" w:lineRule="auto"/>
        <w:rPr>
          <w:rFonts w:hint="eastAsia" w:ascii="宋体" w:hAnsi="宋体" w:eastAsia="宋体"/>
          <w:sz w:val="21"/>
          <w:szCs w:val="21"/>
        </w:rPr>
      </w:pPr>
      <w:r>
        <w:rPr>
          <w:rFonts w:hint="eastAsia" w:eastAsia="宋体"/>
          <w:sz w:val="21"/>
          <w:szCs w:val="21"/>
        </w:rPr>
        <w:t xml:space="preserve">（3）第</w:t>
      </w:r>
      <w:r>
        <w:rPr>
          <w:rFonts w:hint="eastAsia" w:ascii="宋体" w:hAnsi="宋体" w:eastAsia="宋体"/>
          <w:sz w:val="21"/>
          <w:szCs w:val="21"/>
        </w:rPr>
        <w:t xml:space="preserve">五章供货要求有相关验收的其他要求的，按其要求执行。</w:t>
      </w:r>
      <w:r/>
    </w:p>
    <w:p>
      <w:pPr>
        <w:keepLines/>
        <w:keepNext/>
        <w:spacing w:line="360" w:lineRule="auto"/>
        <w:rPr>
          <w:rFonts w:eastAsia="黑体"/>
          <w:bCs/>
          <w:sz w:val="32"/>
          <w:szCs w:val="32"/>
        </w:rPr>
        <w:outlineLvl w:val="1"/>
      </w:pPr>
      <w:r/>
      <w:bookmarkStart w:id="381" w:name="_Toc1649"/>
      <w:r/>
      <w:bookmarkStart w:id="382" w:name="_Toc29958"/>
      <w:r/>
      <w:bookmarkStart w:id="383" w:name="_Toc9562"/>
      <w:r>
        <w:rPr>
          <w:rFonts w:eastAsia="黑体"/>
          <w:bCs/>
          <w:sz w:val="32"/>
          <w:szCs w:val="32"/>
        </w:rPr>
        <w:t xml:space="preserve">7.技术服务</w:t>
      </w:r>
      <w:bookmarkEnd w:id="381"/>
      <w:r/>
      <w:bookmarkEnd w:id="382"/>
      <w:r/>
      <w:bookmarkEnd w:id="383"/>
      <w:r/>
      <w:r/>
    </w:p>
    <w:p>
      <w:pPr>
        <w:ind w:firstLine="420"/>
        <w:spacing w:line="360" w:lineRule="auto"/>
        <w:rPr>
          <w:rFonts w:eastAsia="宋体"/>
          <w:sz w:val="21"/>
          <w:szCs w:val="21"/>
        </w:rPr>
      </w:pPr>
      <w:r>
        <w:rPr>
          <w:rFonts w:eastAsia="Times New Roman"/>
          <w:sz w:val="21"/>
          <w:szCs w:val="24"/>
        </w:rPr>
        <w:t xml:space="preserve">7.2</w:t>
      </w:r>
      <w:r>
        <w:rPr>
          <w:rFonts w:eastAsia="宋体"/>
          <w:sz w:val="21"/>
          <w:szCs w:val="21"/>
        </w:rPr>
        <w:t xml:space="preserve">卖方技术人员的交通、食宿费用由</w:t>
      </w:r>
      <w:r>
        <w:rPr>
          <w:rFonts w:eastAsia="宋体"/>
          <w:sz w:val="21"/>
          <w:szCs w:val="21"/>
          <w:u w:val="single"/>
        </w:rPr>
        <w:t xml:space="preserve">卖方</w:t>
      </w:r>
      <w:r>
        <w:rPr>
          <w:rFonts w:eastAsia="宋体"/>
          <w:sz w:val="21"/>
          <w:szCs w:val="21"/>
        </w:rPr>
        <w:t xml:space="preserve">承担。</w:t>
      </w:r>
      <w:r/>
    </w:p>
    <w:p>
      <w:pPr>
        <w:keepLines/>
        <w:keepNext/>
        <w:spacing w:line="360" w:lineRule="auto"/>
        <w:rPr>
          <w:rFonts w:eastAsia="黑体"/>
          <w:bCs/>
          <w:sz w:val="32"/>
          <w:szCs w:val="32"/>
        </w:rPr>
        <w:outlineLvl w:val="1"/>
      </w:pPr>
      <w:r/>
      <w:bookmarkStart w:id="384" w:name="_Toc17283"/>
      <w:r/>
      <w:bookmarkStart w:id="385" w:name="_Toc14517"/>
      <w:r/>
      <w:bookmarkStart w:id="386" w:name="_Toc2525"/>
      <w:r>
        <w:rPr>
          <w:rFonts w:eastAsia="黑体"/>
          <w:bCs/>
          <w:sz w:val="32"/>
          <w:szCs w:val="32"/>
        </w:rPr>
        <w:t xml:space="preserve">8.质量保证期</w:t>
      </w:r>
      <w:bookmarkEnd w:id="384"/>
      <w:r/>
      <w:bookmarkEnd w:id="385"/>
      <w:r/>
      <w:bookmarkEnd w:id="386"/>
      <w:r/>
      <w:r/>
    </w:p>
    <w:p>
      <w:pPr>
        <w:ind w:firstLine="420"/>
        <w:spacing w:line="360" w:lineRule="auto"/>
        <w:rPr>
          <w:rFonts w:hint="eastAsia" w:ascii="宋体" w:hAnsi="宋体" w:eastAsia="宋体"/>
          <w:sz w:val="21"/>
          <w:szCs w:val="21"/>
        </w:rPr>
      </w:pPr>
      <w:r>
        <w:rPr>
          <w:rFonts w:eastAsia="Times New Roman"/>
          <w:sz w:val="21"/>
          <w:szCs w:val="24"/>
        </w:rPr>
        <w:t xml:space="preserve">8.1</w:t>
      </w:r>
      <w:r>
        <w:rPr>
          <w:rFonts w:hint="eastAsia" w:ascii="宋体" w:hAnsi="宋体" w:eastAsia="宋体"/>
          <w:sz w:val="21"/>
          <w:szCs w:val="21"/>
        </w:rPr>
        <w:t xml:space="preserve">合同设备整体质量保证期为</w:t>
      </w:r>
      <w:r>
        <w:rPr>
          <w:rFonts w:hint="eastAsia" w:ascii="宋体" w:hAnsi="宋体" w:eastAsia="宋体"/>
          <w:sz w:val="21"/>
          <w:szCs w:val="24"/>
          <w:u w:val="single"/>
        </w:rPr>
        <w:t xml:space="preserve">验收合格</w:t>
      </w:r>
      <w:r>
        <w:rPr>
          <w:rFonts w:hint="eastAsia" w:ascii="宋体" w:hAnsi="宋体" w:eastAsia="宋体"/>
          <w:sz w:val="21"/>
          <w:szCs w:val="21"/>
          <w:u w:val="single"/>
        </w:rPr>
        <w:t xml:space="preserve">之日</w:t>
      </w:r>
      <w:r>
        <w:rPr>
          <w:rFonts w:hint="eastAsia" w:ascii="宋体" w:hAnsi="宋体" w:eastAsia="宋体"/>
          <w:sz w:val="21"/>
          <w:szCs w:val="21"/>
        </w:rPr>
        <w:t xml:space="preserve">起</w:t>
      </w:r>
      <w:r>
        <w:rPr>
          <w:rFonts w:hint="eastAsia" w:eastAsia="宋体"/>
          <w:sz w:val="21"/>
          <w:szCs w:val="21"/>
          <w:u w:val="single"/>
        </w:rPr>
        <w:t xml:space="preserve">     </w:t>
      </w:r>
      <w:r>
        <w:rPr>
          <w:rFonts w:eastAsia="宋体"/>
          <w:sz w:val="21"/>
          <w:szCs w:val="21"/>
        </w:rPr>
        <w:t xml:space="preserve">个</w:t>
      </w:r>
      <w:r>
        <w:rPr>
          <w:rFonts w:hint="eastAsia" w:ascii="宋体" w:hAnsi="宋体" w:eastAsia="宋体"/>
          <w:sz w:val="21"/>
          <w:szCs w:val="21"/>
        </w:rPr>
        <w:t xml:space="preserve">月。</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质保期内，除人为损坏和不可抗拒因素外，供应方对物品进行免费维修或更换。</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服务提供者应配合网络安全审查,包括承诺不利用提供产品和服务的便利条件非法获取用户数据、非法控制和操纵用户设备,无正当理由不中断产品供应或者必要的技术支持服务等。</w:t>
      </w:r>
      <w:r/>
    </w:p>
    <w:p>
      <w:pPr>
        <w:keepLines/>
        <w:keepNext/>
        <w:spacing w:line="360" w:lineRule="auto"/>
        <w:rPr>
          <w:rFonts w:eastAsia="黑体"/>
          <w:bCs/>
          <w:sz w:val="32"/>
          <w:szCs w:val="32"/>
        </w:rPr>
        <w:outlineLvl w:val="1"/>
      </w:pPr>
      <w:r/>
      <w:bookmarkStart w:id="387" w:name="_Toc10400"/>
      <w:r/>
      <w:bookmarkStart w:id="388" w:name="_Toc22818"/>
      <w:r/>
      <w:bookmarkStart w:id="389" w:name="_Toc13214"/>
      <w:r>
        <w:rPr>
          <w:rFonts w:hint="eastAsia" w:eastAsia="黑体"/>
          <w:bCs/>
          <w:sz w:val="32"/>
          <w:szCs w:val="32"/>
        </w:rPr>
        <w:t xml:space="preserve">9.质保期服务</w:t>
      </w:r>
      <w:bookmarkEnd w:id="387"/>
      <w:r/>
      <w:bookmarkEnd w:id="388"/>
      <w:r/>
      <w:bookmarkEnd w:id="389"/>
      <w:r/>
      <w:r/>
    </w:p>
    <w:p>
      <w:pPr>
        <w:ind w:firstLine="420"/>
        <w:spacing w:line="360" w:lineRule="auto"/>
        <w:rPr>
          <w:rFonts w:eastAsia="宋体"/>
          <w:sz w:val="21"/>
          <w:szCs w:val="21"/>
        </w:rPr>
      </w:pPr>
      <w:r>
        <w:rPr>
          <w:rFonts w:eastAsia="Times New Roman"/>
          <w:sz w:val="21"/>
          <w:szCs w:val="24"/>
        </w:rPr>
        <w:t xml:space="preserve">9.1</w:t>
      </w:r>
      <w:r>
        <w:rPr>
          <w:rFonts w:hint="eastAsia" w:eastAsia="宋体"/>
          <w:sz w:val="21"/>
          <w:szCs w:val="21"/>
        </w:rPr>
        <w:t xml:space="preserve">卖方应在收到买方通知后</w:t>
      </w:r>
      <w:r>
        <w:rPr>
          <w:rFonts w:hint="eastAsia" w:eastAsia="宋体"/>
          <w:sz w:val="21"/>
          <w:szCs w:val="21"/>
          <w:u w:val="single"/>
        </w:rPr>
        <w:t xml:space="preserve">（按招标文件要求和卖方承诺的最</w:t>
      </w:r>
      <w:r>
        <w:rPr>
          <w:rFonts w:hint="eastAsia" w:ascii="宋体" w:hAnsi="宋体" w:eastAsia="宋体"/>
          <w:sz w:val="21"/>
          <w:szCs w:val="21"/>
          <w:u w:val="single"/>
        </w:rPr>
        <w:t xml:space="preserve">短</w:t>
      </w:r>
      <w:r>
        <w:rPr>
          <w:rFonts w:hint="eastAsia" w:eastAsia="宋体"/>
          <w:sz w:val="21"/>
          <w:szCs w:val="21"/>
          <w:u w:val="single"/>
        </w:rPr>
        <w:t xml:space="preserve">时间）</w:t>
      </w:r>
      <w:r>
        <w:rPr>
          <w:rFonts w:hint="eastAsia" w:eastAsia="宋体"/>
          <w:sz w:val="21"/>
          <w:szCs w:val="21"/>
        </w:rPr>
        <w:t xml:space="preserve">小时内做出响应，如需卖方到合同设备现场，卖方应在收到买方通知后</w:t>
      </w:r>
      <w:r>
        <w:rPr>
          <w:rFonts w:hint="eastAsia" w:eastAsia="宋体"/>
          <w:sz w:val="21"/>
          <w:szCs w:val="21"/>
          <w:u w:val="single"/>
        </w:rPr>
        <w:t xml:space="preserve">（按招标文件要求和卖方承诺的最</w:t>
      </w:r>
      <w:r>
        <w:rPr>
          <w:rFonts w:hint="eastAsia" w:ascii="宋体" w:hAnsi="宋体" w:eastAsia="宋体"/>
          <w:sz w:val="21"/>
          <w:szCs w:val="21"/>
          <w:u w:val="single"/>
        </w:rPr>
        <w:t xml:space="preserve">短</w:t>
      </w:r>
      <w:r>
        <w:rPr>
          <w:rFonts w:hint="eastAsia" w:eastAsia="宋体"/>
          <w:sz w:val="21"/>
          <w:szCs w:val="21"/>
          <w:u w:val="single"/>
        </w:rPr>
        <w:t xml:space="preserve">时间）</w:t>
      </w:r>
      <w:r>
        <w:rPr>
          <w:rFonts w:hint="eastAsia" w:eastAsia="宋体"/>
          <w:sz w:val="21"/>
          <w:szCs w:val="21"/>
        </w:rPr>
        <w:t xml:space="preserve">小时内到达。</w:t>
      </w:r>
      <w:r/>
    </w:p>
    <w:p>
      <w:pPr>
        <w:ind w:firstLine="420"/>
        <w:spacing w:line="360" w:lineRule="auto"/>
        <w:rPr>
          <w:rFonts w:eastAsia="宋体"/>
          <w:sz w:val="21"/>
          <w:szCs w:val="24"/>
        </w:rPr>
      </w:pPr>
      <w:r>
        <w:rPr>
          <w:rFonts w:eastAsia="Times New Roman"/>
          <w:sz w:val="21"/>
          <w:szCs w:val="24"/>
        </w:rPr>
        <w:t xml:space="preserve">9.</w:t>
      </w:r>
      <w:r>
        <w:rPr>
          <w:rFonts w:hint="eastAsia" w:eastAsia="宋体"/>
          <w:sz w:val="21"/>
          <w:szCs w:val="24"/>
        </w:rPr>
        <w:t xml:space="preserve">2卖方在施工现场进行质保期服务的情况进行记录的约定：</w:t>
      </w:r>
      <w:r>
        <w:rPr>
          <w:rFonts w:hint="eastAsia" w:eastAsia="宋体"/>
          <w:sz w:val="21"/>
          <w:szCs w:val="24"/>
          <w:u w:val="single"/>
        </w:rPr>
        <w:t xml:space="preserve">需有运行管理单位人员参加</w:t>
      </w:r>
      <w:r>
        <w:rPr>
          <w:rFonts w:hint="eastAsia" w:eastAsia="宋体"/>
          <w:sz w:val="21"/>
          <w:szCs w:val="24"/>
        </w:rPr>
        <w:t xml:space="preserve">。</w:t>
      </w:r>
      <w:r/>
    </w:p>
    <w:p>
      <w:pPr>
        <w:keepLines/>
        <w:keepNext/>
        <w:spacing w:line="360" w:lineRule="auto"/>
        <w:rPr>
          <w:rFonts w:eastAsia="黑体"/>
          <w:bCs/>
          <w:sz w:val="32"/>
          <w:szCs w:val="32"/>
        </w:rPr>
        <w:outlineLvl w:val="1"/>
      </w:pPr>
      <w:r/>
      <w:bookmarkStart w:id="390" w:name="_Toc26090"/>
      <w:r/>
      <w:bookmarkStart w:id="391" w:name="_Toc23282"/>
      <w:r/>
      <w:bookmarkStart w:id="392" w:name="_Toc30578"/>
      <w:r>
        <w:rPr>
          <w:rFonts w:eastAsia="黑体"/>
          <w:bCs/>
          <w:sz w:val="32"/>
          <w:szCs w:val="32"/>
        </w:rPr>
        <w:t xml:space="preserve">10.履约保证金</w:t>
      </w:r>
      <w:bookmarkEnd w:id="390"/>
      <w:r/>
      <w:bookmarkEnd w:id="391"/>
      <w:r/>
      <w:bookmarkEnd w:id="392"/>
      <w:r/>
      <w:r/>
    </w:p>
    <w:p>
      <w:pPr>
        <w:ind w:firstLine="420"/>
        <w:spacing w:line="360" w:lineRule="auto"/>
        <w:rPr>
          <w:rFonts w:eastAsia="宋体"/>
          <w:sz w:val="21"/>
          <w:szCs w:val="21"/>
        </w:rPr>
      </w:pPr>
      <w:r/>
      <w:bookmarkStart w:id="393" w:name="_Hlk11740753"/>
      <w:r>
        <w:rPr>
          <w:rFonts w:eastAsia="宋体"/>
          <w:sz w:val="21"/>
          <w:szCs w:val="21"/>
        </w:rPr>
        <w:t xml:space="preserve">履约保证金的形式：保函</w:t>
      </w:r>
      <w:r>
        <w:rPr>
          <w:rFonts w:hint="eastAsia" w:eastAsia="宋体"/>
          <w:sz w:val="21"/>
          <w:szCs w:val="21"/>
        </w:rPr>
        <w:t xml:space="preserve">或保证金</w:t>
      </w:r>
      <w:r>
        <w:rPr>
          <w:rFonts w:eastAsia="宋体"/>
          <w:sz w:val="21"/>
          <w:szCs w:val="21"/>
        </w:rPr>
        <w:t xml:space="preserve">。</w:t>
      </w:r>
      <w:r/>
    </w:p>
    <w:p>
      <w:pPr>
        <w:ind w:right="-36" w:firstLine="420"/>
        <w:spacing w:line="360" w:lineRule="auto"/>
        <w:rPr>
          <w:rFonts w:eastAsia="宋体"/>
          <w:sz w:val="21"/>
          <w:szCs w:val="24"/>
        </w:rPr>
      </w:pPr>
      <w:r>
        <w:rPr>
          <w:rFonts w:eastAsia="宋体"/>
          <w:sz w:val="21"/>
          <w:szCs w:val="21"/>
        </w:rPr>
        <w:t xml:space="preserve">履约保证金的金额：中标合同金额× </w:t>
      </w:r>
      <w:r>
        <w:rPr>
          <w:rFonts w:hint="eastAsia" w:eastAsia="宋体"/>
          <w:sz w:val="21"/>
          <w:szCs w:val="21"/>
        </w:rPr>
        <w:t xml:space="preserve">10</w:t>
      </w:r>
      <w:r>
        <w:rPr>
          <w:rFonts w:eastAsia="宋体"/>
          <w:sz w:val="21"/>
          <w:szCs w:val="21"/>
        </w:rPr>
        <w:t xml:space="preserve">%</w:t>
      </w:r>
      <w:r>
        <w:rPr>
          <w:rFonts w:hint="eastAsia" w:eastAsia="宋体"/>
          <w:sz w:val="21"/>
          <w:szCs w:val="21"/>
        </w:rPr>
        <w:t xml:space="preserve"> </w:t>
      </w:r>
      <w:r>
        <w:rPr>
          <w:rFonts w:eastAsia="宋体"/>
          <w:sz w:val="21"/>
          <w:szCs w:val="21"/>
        </w:rPr>
        <w:t xml:space="preserve">。</w:t>
      </w:r>
      <w:r/>
    </w:p>
    <w:p>
      <w:pPr>
        <w:ind w:right="-36" w:firstLine="420"/>
        <w:spacing w:line="360" w:lineRule="auto"/>
        <w:rPr>
          <w:rFonts w:eastAsia="宋体"/>
          <w:sz w:val="21"/>
          <w:szCs w:val="24"/>
        </w:rPr>
      </w:pPr>
      <w:r>
        <w:rPr>
          <w:rFonts w:eastAsia="宋体"/>
          <w:sz w:val="21"/>
          <w:szCs w:val="24"/>
        </w:rPr>
        <w:t xml:space="preserve">履约保证金生效、失效日期：</w:t>
      </w:r>
      <w:r>
        <w:rPr>
          <w:rFonts w:eastAsia="宋体"/>
          <w:sz w:val="21"/>
          <w:szCs w:val="24"/>
          <w:u w:val="single"/>
        </w:rPr>
        <w:t xml:space="preserve">合同生效之日生效，本合同项目完工验收证书颁发之日起28天失效，同时退还履约保证金</w:t>
      </w:r>
      <w:r>
        <w:rPr>
          <w:rFonts w:eastAsia="宋体"/>
          <w:sz w:val="21"/>
          <w:szCs w:val="24"/>
        </w:rPr>
        <w:t xml:space="preserve">。</w:t>
      </w:r>
      <w:bookmarkEnd w:id="393"/>
      <w:r/>
      <w:r/>
    </w:p>
    <w:p>
      <w:pPr>
        <w:keepLines/>
        <w:keepNext/>
        <w:spacing w:line="360" w:lineRule="auto"/>
        <w:rPr>
          <w:rFonts w:eastAsia="黑体"/>
          <w:bCs/>
          <w:sz w:val="32"/>
          <w:szCs w:val="32"/>
        </w:rPr>
        <w:outlineLvl w:val="1"/>
      </w:pPr>
      <w:r/>
      <w:bookmarkStart w:id="394" w:name="_Toc28133"/>
      <w:r/>
      <w:bookmarkStart w:id="395" w:name="_Toc3353"/>
      <w:r/>
      <w:bookmarkStart w:id="396" w:name="_Toc14301"/>
      <w:r>
        <w:rPr>
          <w:rFonts w:eastAsia="黑体"/>
          <w:bCs/>
          <w:sz w:val="32"/>
          <w:szCs w:val="32"/>
        </w:rPr>
        <w:t xml:space="preserve">11.保证</w:t>
      </w:r>
      <w:bookmarkEnd w:id="394"/>
      <w:r/>
      <w:bookmarkEnd w:id="395"/>
      <w:r/>
      <w:bookmarkEnd w:id="396"/>
      <w:r/>
      <w:r/>
    </w:p>
    <w:p>
      <w:pPr>
        <w:spacing w:line="360" w:lineRule="auto"/>
        <w:rPr>
          <w:rFonts w:eastAsia="宋体"/>
          <w:sz w:val="21"/>
          <w:szCs w:val="21"/>
        </w:rPr>
      </w:pPr>
      <w:r>
        <w:rPr>
          <w:rFonts w:eastAsia="宋体"/>
          <w:sz w:val="21"/>
          <w:szCs w:val="21"/>
        </w:rPr>
        <w:t xml:space="preserve">    11.</w:t>
      </w:r>
      <w:r>
        <w:rPr>
          <w:rFonts w:hint="eastAsia" w:eastAsia="宋体"/>
          <w:sz w:val="21"/>
          <w:szCs w:val="21"/>
        </w:rPr>
        <w:t xml:space="preserve">1</w:t>
      </w:r>
      <w:r>
        <w:rPr>
          <w:rFonts w:eastAsia="宋体"/>
          <w:sz w:val="21"/>
          <w:szCs w:val="24"/>
        </w:rPr>
        <w:t xml:space="preserve">卖方保证合同设备符合合同约定的规格、标准、技术性能考核指标等，能够安全和稳定地运行，且合同设备（包括全部部件）全新、完整、未使用过，除非专用合同条款和（或）供货要求等合同文件另有约定：</w:t>
      </w:r>
      <w:r>
        <w:rPr>
          <w:rFonts w:eastAsia="宋体"/>
          <w:sz w:val="21"/>
          <w:szCs w:val="24"/>
          <w:u w:val="single"/>
        </w:rPr>
        <w:t xml:space="preserve">未成功使用的试制、试验产品不得应用于本项目，经买方及监理人书面同意的新材料、新技术、新工艺除外</w:t>
      </w:r>
      <w:r>
        <w:rPr>
          <w:rFonts w:eastAsia="宋体"/>
          <w:sz w:val="21"/>
          <w:szCs w:val="24"/>
        </w:rPr>
        <w:t xml:space="preserve">。</w:t>
      </w:r>
      <w:r/>
    </w:p>
    <w:p>
      <w:pPr>
        <w:spacing w:line="360" w:lineRule="auto"/>
        <w:rPr>
          <w:rFonts w:eastAsia="宋体"/>
          <w:sz w:val="21"/>
          <w:szCs w:val="21"/>
        </w:rPr>
      </w:pPr>
      <w:r>
        <w:rPr>
          <w:rFonts w:eastAsia="宋体"/>
          <w:sz w:val="21"/>
          <w:szCs w:val="21"/>
        </w:rPr>
        <w:t xml:space="preserve">    11.</w:t>
      </w:r>
      <w:r>
        <w:rPr>
          <w:rFonts w:hint="eastAsia" w:eastAsia="宋体"/>
          <w:sz w:val="21"/>
          <w:szCs w:val="21"/>
        </w:rPr>
        <w:t xml:space="preserve">2</w:t>
      </w:r>
      <w:r>
        <w:rPr>
          <w:rFonts w:eastAsia="宋体"/>
          <w:sz w:val="21"/>
          <w:szCs w:val="21"/>
        </w:rPr>
        <w:t xml:space="preserve"> 备品备件范围为：</w:t>
      </w:r>
      <w:r>
        <w:rPr>
          <w:rFonts w:eastAsia="宋体"/>
          <w:sz w:val="21"/>
          <w:szCs w:val="21"/>
          <w:u w:val="single"/>
        </w:rPr>
        <w:t xml:space="preserve">（按招标文件要求和卖方承诺）</w:t>
      </w:r>
      <w:r>
        <w:rPr>
          <w:rFonts w:eastAsia="宋体"/>
          <w:sz w:val="21"/>
          <w:szCs w:val="21"/>
        </w:rPr>
        <w:t xml:space="preserve">。</w:t>
      </w:r>
      <w:r/>
    </w:p>
    <w:p>
      <w:pPr>
        <w:keepLines/>
        <w:keepNext/>
        <w:spacing w:line="360" w:lineRule="auto"/>
        <w:rPr>
          <w:rFonts w:eastAsia="黑体"/>
          <w:bCs/>
          <w:sz w:val="32"/>
          <w:szCs w:val="32"/>
        </w:rPr>
        <w:outlineLvl w:val="1"/>
      </w:pPr>
      <w:r/>
      <w:bookmarkStart w:id="397" w:name="_Toc9814"/>
      <w:r/>
      <w:bookmarkStart w:id="398" w:name="_Toc10197"/>
      <w:r/>
      <w:bookmarkStart w:id="399" w:name="_Toc2451"/>
      <w:r>
        <w:rPr>
          <w:rFonts w:eastAsia="黑体"/>
          <w:bCs/>
          <w:sz w:val="32"/>
          <w:szCs w:val="32"/>
        </w:rPr>
        <w:t xml:space="preserve">12.知识产权</w:t>
      </w:r>
      <w:bookmarkEnd w:id="397"/>
      <w:r/>
      <w:bookmarkEnd w:id="398"/>
      <w:r/>
      <w:bookmarkEnd w:id="399"/>
      <w:r/>
      <w:r/>
    </w:p>
    <w:p>
      <w:pPr>
        <w:ind w:firstLine="430"/>
        <w:spacing w:line="360" w:lineRule="auto"/>
        <w:rPr>
          <w:rFonts w:eastAsia="宋体"/>
          <w:sz w:val="21"/>
          <w:szCs w:val="21"/>
        </w:rPr>
      </w:pPr>
      <w:r>
        <w:rPr>
          <w:rFonts w:eastAsia="Times New Roman"/>
          <w:sz w:val="21"/>
          <w:szCs w:val="24"/>
        </w:rPr>
        <w:t xml:space="preserve">12.2</w:t>
      </w:r>
      <w:r>
        <w:rPr>
          <w:rFonts w:eastAsia="宋体"/>
          <w:sz w:val="21"/>
          <w:szCs w:val="24"/>
        </w:rPr>
        <w:t xml:space="preserve">另有</w:t>
      </w:r>
      <w:r>
        <w:rPr>
          <w:rFonts w:eastAsia="宋体"/>
          <w:sz w:val="21"/>
          <w:szCs w:val="21"/>
        </w:rPr>
        <w:t xml:space="preserve">约定：</w:t>
      </w:r>
      <w:r>
        <w:rPr>
          <w:rFonts w:eastAsia="宋体"/>
          <w:sz w:val="21"/>
          <w:szCs w:val="21"/>
          <w:u w:val="single"/>
        </w:rPr>
        <w:t xml:space="preserve">知识产权由买方、卖方共同所有</w:t>
      </w:r>
      <w:r>
        <w:rPr>
          <w:rFonts w:eastAsia="宋体"/>
          <w:sz w:val="21"/>
          <w:szCs w:val="21"/>
        </w:rPr>
        <w:t xml:space="preserve">。</w:t>
      </w:r>
      <w:r/>
    </w:p>
    <w:p>
      <w:pPr>
        <w:ind w:firstLine="430"/>
        <w:spacing w:line="360" w:lineRule="auto"/>
        <w:rPr>
          <w:rFonts w:eastAsia="宋体"/>
          <w:sz w:val="21"/>
          <w:szCs w:val="21"/>
        </w:rPr>
      </w:pPr>
      <w:r>
        <w:rPr>
          <w:rFonts w:eastAsia="Times New Roman"/>
          <w:sz w:val="21"/>
          <w:szCs w:val="24"/>
        </w:rPr>
        <w:t xml:space="preserve">12.4</w:t>
      </w:r>
      <w:r>
        <w:rPr>
          <w:rFonts w:eastAsia="宋体"/>
          <w:sz w:val="21"/>
          <w:szCs w:val="24"/>
        </w:rPr>
        <w:t xml:space="preserve">另有</w:t>
      </w:r>
      <w:r>
        <w:rPr>
          <w:rFonts w:eastAsia="宋体"/>
          <w:sz w:val="21"/>
          <w:szCs w:val="21"/>
        </w:rPr>
        <w:t xml:space="preserve">约定：</w:t>
      </w:r>
      <w:r>
        <w:rPr>
          <w:rFonts w:eastAsia="宋体"/>
          <w:sz w:val="21"/>
          <w:szCs w:val="21"/>
          <w:u w:val="single"/>
        </w:rPr>
        <w:t xml:space="preserve">任何第三方有关知识产权的主张、索赔或诉讼，费用由卖方承担</w:t>
      </w:r>
      <w:r>
        <w:rPr>
          <w:rFonts w:eastAsia="宋体"/>
          <w:sz w:val="21"/>
          <w:szCs w:val="21"/>
        </w:rPr>
        <w:t xml:space="preserve">。</w:t>
      </w:r>
      <w:r/>
    </w:p>
    <w:p>
      <w:pPr>
        <w:keepLines/>
        <w:keepNext/>
        <w:spacing w:line="360" w:lineRule="auto"/>
        <w:rPr>
          <w:rFonts w:eastAsia="黑体"/>
          <w:bCs/>
          <w:sz w:val="32"/>
          <w:szCs w:val="32"/>
        </w:rPr>
        <w:outlineLvl w:val="1"/>
      </w:pPr>
      <w:r/>
      <w:bookmarkStart w:id="400" w:name="_Toc16151"/>
      <w:r/>
      <w:bookmarkStart w:id="401" w:name="_Toc8165"/>
      <w:r/>
      <w:bookmarkStart w:id="402" w:name="_Toc4456"/>
      <w:r>
        <w:rPr>
          <w:rFonts w:eastAsia="黑体"/>
          <w:bCs/>
          <w:sz w:val="32"/>
          <w:szCs w:val="32"/>
        </w:rPr>
        <w:t xml:space="preserve">17.争议的解决</w:t>
      </w:r>
      <w:bookmarkEnd w:id="400"/>
      <w:r/>
      <w:bookmarkEnd w:id="401"/>
      <w:r/>
      <w:bookmarkEnd w:id="402"/>
      <w:r/>
      <w:r/>
    </w:p>
    <w:p>
      <w:pPr>
        <w:ind w:firstLine="420"/>
        <w:spacing w:line="360" w:lineRule="auto"/>
        <w:rPr>
          <w:rFonts w:eastAsia="宋体"/>
          <w:sz w:val="21"/>
          <w:szCs w:val="21"/>
        </w:rPr>
      </w:pPr>
      <w:r>
        <w:rPr>
          <w:rFonts w:eastAsia="宋体"/>
          <w:sz w:val="21"/>
          <w:szCs w:val="21"/>
        </w:rPr>
        <w:t xml:space="preserve">因本合同引起的或与本合同有关的任何争议,双方可通过友好协商解决。友好协商解决不成的，可在专用合同条款中约定下列</w:t>
      </w:r>
      <w:r>
        <w:rPr>
          <w:rFonts w:eastAsia="宋体"/>
          <w:sz w:val="21"/>
          <w:szCs w:val="21"/>
          <w:u w:val="single"/>
        </w:rPr>
        <w:t xml:space="preserve">（</w:t>
      </w:r>
      <w:r>
        <w:rPr>
          <w:rFonts w:hint="eastAsia" w:eastAsia="宋体"/>
          <w:sz w:val="21"/>
          <w:szCs w:val="21"/>
          <w:u w:val="single"/>
        </w:rPr>
        <w:t xml:space="preserve">2</w:t>
      </w:r>
      <w:r>
        <w:rPr>
          <w:rFonts w:eastAsia="宋体"/>
          <w:sz w:val="21"/>
          <w:szCs w:val="21"/>
          <w:u w:val="single"/>
        </w:rPr>
        <w:t xml:space="preserve">）</w:t>
      </w:r>
      <w:r>
        <w:rPr>
          <w:rFonts w:eastAsia="宋体"/>
          <w:sz w:val="21"/>
          <w:szCs w:val="21"/>
        </w:rPr>
        <w:t xml:space="preserve">种方式解决：</w:t>
      </w:r>
      <w:r/>
    </w:p>
    <w:p>
      <w:pPr>
        <w:ind w:firstLine="420"/>
        <w:spacing w:line="360" w:lineRule="auto"/>
        <w:rPr>
          <w:rFonts w:eastAsia="宋体"/>
          <w:sz w:val="21"/>
          <w:szCs w:val="21"/>
        </w:rPr>
      </w:pPr>
      <w:r>
        <w:rPr>
          <w:rFonts w:eastAsia="宋体"/>
          <w:sz w:val="21"/>
          <w:szCs w:val="21"/>
        </w:rPr>
        <w:t xml:space="preserve">（1）向</w:t>
      </w:r>
      <w:r>
        <w:rPr>
          <w:rFonts w:hint="eastAsia" w:ascii="宋体" w:hAnsi="宋体" w:eastAsia="宋体"/>
          <w:sz w:val="21"/>
          <w:szCs w:val="21"/>
          <w:u w:val="single"/>
        </w:rPr>
        <w:t xml:space="preserve">工程所在地</w:t>
      </w:r>
      <w:r>
        <w:rPr>
          <w:rFonts w:eastAsia="宋体"/>
          <w:sz w:val="21"/>
          <w:szCs w:val="21"/>
        </w:rPr>
        <w:t xml:space="preserve">仲裁委员会申请仲裁；</w:t>
      </w:r>
      <w:r/>
    </w:p>
    <w:p>
      <w:pPr>
        <w:ind w:firstLine="420"/>
        <w:spacing w:line="360" w:lineRule="auto"/>
        <w:rPr>
          <w:rFonts w:eastAsia="宋体"/>
          <w:sz w:val="21"/>
          <w:szCs w:val="24"/>
        </w:rPr>
      </w:pPr>
      <w:r>
        <w:rPr>
          <w:rFonts w:eastAsia="宋体"/>
          <w:sz w:val="21"/>
          <w:szCs w:val="21"/>
        </w:rPr>
        <w:t xml:space="preserve">（2）向有管辖权的人民法院提起诉讼。</w:t>
      </w:r>
      <w:r/>
    </w:p>
    <w:p>
      <w:pPr>
        <w:keepLines/>
        <w:keepNext/>
        <w:spacing w:line="360" w:lineRule="auto"/>
        <w:rPr>
          <w:rFonts w:eastAsia="黑体"/>
          <w:bCs/>
          <w:sz w:val="32"/>
          <w:szCs w:val="32"/>
        </w:rPr>
        <w:outlineLvl w:val="1"/>
      </w:pPr>
      <w:r/>
      <w:bookmarkStart w:id="403" w:name="_Toc82435845"/>
      <w:r/>
      <w:bookmarkStart w:id="404" w:name="_Toc1254"/>
      <w:r/>
      <w:bookmarkStart w:id="405" w:name="_Toc11661"/>
      <w:r/>
      <w:bookmarkStart w:id="406" w:name="_Toc6700"/>
      <w:r/>
      <w:bookmarkStart w:id="407" w:name="_Hlk48635864"/>
      <w:r>
        <w:rPr>
          <w:rFonts w:eastAsia="黑体"/>
          <w:bCs/>
          <w:sz w:val="32"/>
          <w:szCs w:val="32"/>
        </w:rPr>
        <w:t xml:space="preserve">18.其他约定</w:t>
      </w:r>
      <w:bookmarkEnd w:id="403"/>
      <w:r/>
      <w:bookmarkEnd w:id="404"/>
      <w:r/>
      <w:bookmarkEnd w:id="405"/>
      <w:r/>
      <w:bookmarkEnd w:id="406"/>
      <w:r/>
      <w:bookmarkEnd w:id="407"/>
      <w:r/>
      <w:r/>
    </w:p>
    <w:p>
      <w:pPr>
        <w:spacing w:line="360" w:lineRule="auto"/>
        <w:widowControl/>
        <w:rPr>
          <w:rFonts w:eastAsia="宋体"/>
          <w:b/>
          <w:bCs/>
          <w:sz w:val="21"/>
          <w:szCs w:val="21"/>
        </w:rPr>
      </w:pPr>
      <w:r>
        <w:rPr>
          <w:rFonts w:eastAsia="宋体"/>
          <w:b/>
          <w:bCs/>
          <w:sz w:val="21"/>
          <w:szCs w:val="21"/>
        </w:rPr>
        <w:t xml:space="preserve">18.</w:t>
      </w:r>
      <w:r>
        <w:rPr>
          <w:rFonts w:hint="eastAsia" w:eastAsia="宋体"/>
          <w:b/>
          <w:bCs/>
          <w:sz w:val="21"/>
          <w:szCs w:val="21"/>
        </w:rPr>
        <w:t xml:space="preserve">1</w:t>
      </w:r>
      <w:r>
        <w:rPr>
          <w:rFonts w:eastAsia="宋体"/>
          <w:b/>
          <w:bCs/>
          <w:sz w:val="21"/>
          <w:szCs w:val="21"/>
        </w:rPr>
        <w:t xml:space="preserve">检查、稽察、审计</w:t>
      </w:r>
      <w:r/>
    </w:p>
    <w:p>
      <w:pPr>
        <w:ind w:firstLine="420"/>
        <w:spacing w:line="360" w:lineRule="auto"/>
        <w:widowControl/>
        <w:rPr>
          <w:rFonts w:eastAsia="宋体"/>
          <w:sz w:val="21"/>
          <w:szCs w:val="21"/>
        </w:rPr>
      </w:pPr>
      <w:r>
        <w:rPr>
          <w:rFonts w:hint="eastAsia" w:eastAsia="宋体"/>
          <w:sz w:val="21"/>
          <w:szCs w:val="21"/>
        </w:rPr>
        <w:t xml:space="preserve">卖方应配合、接受甲方或甲方上级部门的</w:t>
      </w:r>
      <w:r>
        <w:rPr>
          <w:rFonts w:eastAsia="宋体"/>
          <w:sz w:val="21"/>
          <w:szCs w:val="21"/>
        </w:rPr>
        <w:t xml:space="preserve">检查、稽察、审计</w:t>
      </w:r>
      <w:r>
        <w:rPr>
          <w:rFonts w:hint="eastAsia" w:eastAsia="宋体"/>
          <w:sz w:val="21"/>
          <w:szCs w:val="21"/>
        </w:rPr>
        <w:t xml:space="preserve">。</w:t>
      </w:r>
      <w:r>
        <w:rPr>
          <w:rFonts w:eastAsia="宋体"/>
          <w:sz w:val="21"/>
          <w:szCs w:val="21"/>
        </w:rPr>
        <w:t xml:space="preserve">卖方应当遵守国家、省有关检查、稽察、审计的建设管理规定，对在检查、稽察、审计等活动中发现问题的不同情形，相应处理方法如下：</w:t>
      </w:r>
      <w:r/>
    </w:p>
    <w:p>
      <w:pPr>
        <w:ind w:firstLine="420"/>
        <w:spacing w:line="360" w:lineRule="auto"/>
        <w:widowControl/>
        <w:rPr>
          <w:rFonts w:eastAsia="宋体"/>
          <w:sz w:val="21"/>
          <w:szCs w:val="21"/>
        </w:rPr>
      </w:pPr>
      <w:r>
        <w:rPr>
          <w:rFonts w:ascii="Cambria Math" w:hAnsi="Cambria Math" w:eastAsia="宋体" w:cs="Cambria Math"/>
          <w:sz w:val="21"/>
          <w:szCs w:val="21"/>
        </w:rPr>
        <w:t xml:space="preserve">①</w:t>
      </w:r>
      <w:r>
        <w:rPr>
          <w:rFonts w:eastAsia="宋体"/>
          <w:sz w:val="21"/>
          <w:szCs w:val="21"/>
        </w:rPr>
        <w:t xml:space="preserve">未能及时整改或整改不到位的，作为一般失信行为向项目主管部门报告备案；</w:t>
      </w:r>
      <w:r/>
    </w:p>
    <w:p>
      <w:pPr>
        <w:ind w:firstLine="420"/>
        <w:spacing w:line="360" w:lineRule="auto"/>
        <w:widowControl/>
        <w:rPr>
          <w:rFonts w:eastAsia="宋体"/>
          <w:sz w:val="21"/>
          <w:szCs w:val="21"/>
        </w:rPr>
      </w:pPr>
      <w:r>
        <w:rPr>
          <w:rFonts w:ascii="Cambria Math" w:hAnsi="Cambria Math" w:eastAsia="宋体" w:cs="Cambria Math"/>
          <w:sz w:val="21"/>
          <w:szCs w:val="21"/>
        </w:rPr>
        <w:t xml:space="preserve">②</w:t>
      </w:r>
      <w:r>
        <w:rPr>
          <w:rFonts w:eastAsia="宋体"/>
          <w:sz w:val="21"/>
          <w:szCs w:val="21"/>
        </w:rPr>
        <w:t xml:space="preserve">不配合或不按整改意见整改的，作为较重失信行为向项目主管部门报告备案；</w:t>
      </w:r>
      <w:r/>
    </w:p>
    <w:p>
      <w:pPr>
        <w:ind w:firstLine="420"/>
        <w:spacing w:line="360" w:lineRule="auto"/>
        <w:widowControl/>
        <w:rPr>
          <w:rFonts w:eastAsia="宋体"/>
          <w:sz w:val="21"/>
          <w:szCs w:val="21"/>
        </w:rPr>
      </w:pPr>
      <w:r>
        <w:rPr>
          <w:rFonts w:ascii="Cambria Math" w:hAnsi="Cambria Math" w:eastAsia="宋体" w:cs="Cambria Math"/>
          <w:sz w:val="21"/>
          <w:szCs w:val="21"/>
        </w:rPr>
        <w:t xml:space="preserve">③</w:t>
      </w:r>
      <w:r>
        <w:rPr>
          <w:rFonts w:eastAsia="宋体"/>
          <w:sz w:val="21"/>
          <w:szCs w:val="21"/>
        </w:rPr>
        <w:t xml:space="preserve">阻挠、妨碍检查、稽察、审计等活动正常开展的，或者检查未通过的，或者拒不执行整改意见的，作为严重失信行为向项目主管部门报告备案。</w:t>
      </w:r>
      <w:r/>
    </w:p>
    <w:p>
      <w:pPr>
        <w:ind w:firstLine="420"/>
        <w:spacing w:line="360" w:lineRule="auto"/>
        <w:widowControl/>
        <w:rPr>
          <w:rFonts w:eastAsia="宋体"/>
          <w:sz w:val="21"/>
          <w:szCs w:val="21"/>
        </w:rPr>
      </w:pPr>
      <w:r>
        <w:rPr>
          <w:rFonts w:eastAsia="宋体"/>
          <w:sz w:val="21"/>
          <w:szCs w:val="21"/>
        </w:rPr>
        <w:t xml:space="preserve">稽查、稽察、审计有关文件有：</w:t>
      </w:r>
      <w:r/>
    </w:p>
    <w:p>
      <w:pPr>
        <w:ind w:firstLine="420"/>
        <w:spacing w:line="360" w:lineRule="auto"/>
        <w:widowControl/>
        <w:rPr>
          <w:rFonts w:eastAsia="宋体"/>
          <w:sz w:val="21"/>
          <w:szCs w:val="21"/>
        </w:rPr>
      </w:pPr>
      <w:r>
        <w:rPr>
          <w:rFonts w:eastAsia="宋体"/>
          <w:sz w:val="21"/>
          <w:szCs w:val="21"/>
        </w:rPr>
        <w:t xml:space="preserve">《国家重大建设项目稽查办法》</w:t>
      </w:r>
      <w:r/>
    </w:p>
    <w:p>
      <w:pPr>
        <w:ind w:firstLine="420"/>
        <w:spacing w:line="360" w:lineRule="auto"/>
        <w:widowControl/>
        <w:rPr>
          <w:rFonts w:eastAsia="宋体"/>
          <w:sz w:val="21"/>
          <w:szCs w:val="21"/>
        </w:rPr>
      </w:pPr>
      <w:r>
        <w:rPr>
          <w:rFonts w:eastAsia="宋体"/>
          <w:sz w:val="21"/>
          <w:szCs w:val="21"/>
        </w:rPr>
        <w:t xml:space="preserve">《水利基本建设项目稽查暂行办法》</w:t>
      </w:r>
      <w:r/>
    </w:p>
    <w:p>
      <w:pPr>
        <w:ind w:firstLine="420"/>
        <w:spacing w:line="360" w:lineRule="auto"/>
        <w:widowControl/>
        <w:rPr>
          <w:rFonts w:eastAsia="宋体"/>
          <w:sz w:val="21"/>
          <w:szCs w:val="21"/>
        </w:rPr>
      </w:pPr>
      <w:r>
        <w:rPr>
          <w:rFonts w:eastAsia="宋体"/>
          <w:sz w:val="21"/>
          <w:szCs w:val="21"/>
        </w:rPr>
        <w:t xml:space="preserve">《水利建设项目稽察办法》</w:t>
      </w:r>
      <w:r/>
    </w:p>
    <w:p>
      <w:pPr>
        <w:ind w:firstLine="420"/>
        <w:spacing w:line="360" w:lineRule="auto"/>
        <w:widowControl/>
        <w:rPr>
          <w:rFonts w:eastAsia="宋体"/>
          <w:sz w:val="21"/>
          <w:szCs w:val="21"/>
        </w:rPr>
      </w:pPr>
      <w:r>
        <w:rPr>
          <w:rFonts w:eastAsia="宋体"/>
          <w:sz w:val="21"/>
          <w:szCs w:val="21"/>
        </w:rPr>
        <w:t xml:space="preserve">《水利基本建设项目竣工决算审计暂行办法》</w:t>
      </w:r>
      <w:r/>
    </w:p>
    <w:p>
      <w:pPr>
        <w:ind w:firstLine="420"/>
        <w:spacing w:line="360" w:lineRule="auto"/>
        <w:widowControl/>
        <w:rPr>
          <w:rFonts w:eastAsia="宋体"/>
          <w:sz w:val="21"/>
          <w:szCs w:val="21"/>
        </w:rPr>
      </w:pPr>
      <w:r>
        <w:rPr>
          <w:rFonts w:eastAsia="宋体"/>
          <w:sz w:val="21"/>
          <w:szCs w:val="21"/>
        </w:rPr>
        <w:t xml:space="preserve">《水利建设项目招标投标审计办法》</w:t>
      </w:r>
      <w:r/>
    </w:p>
    <w:p>
      <w:pPr>
        <w:ind w:firstLine="420"/>
        <w:spacing w:line="360" w:lineRule="auto"/>
        <w:widowControl/>
        <w:rPr>
          <w:rFonts w:eastAsia="宋体"/>
          <w:sz w:val="21"/>
          <w:szCs w:val="21"/>
        </w:rPr>
      </w:pPr>
      <w:r>
        <w:rPr>
          <w:rFonts w:eastAsia="宋体"/>
          <w:sz w:val="21"/>
          <w:szCs w:val="21"/>
        </w:rPr>
        <w:t xml:space="preserve">《江苏省水利基本建设项目审计申报制度》</w:t>
      </w:r>
      <w:r/>
    </w:p>
    <w:p>
      <w:pPr>
        <w:ind w:firstLine="420"/>
        <w:spacing w:line="360" w:lineRule="auto"/>
        <w:widowControl/>
        <w:rPr>
          <w:rFonts w:eastAsia="宋体"/>
          <w:sz w:val="21"/>
          <w:szCs w:val="21"/>
        </w:rPr>
      </w:pPr>
      <w:r>
        <w:rPr>
          <w:rFonts w:eastAsia="宋体"/>
          <w:sz w:val="21"/>
          <w:szCs w:val="21"/>
        </w:rPr>
        <w:t xml:space="preserve">其他现行的规章、规定和文件</w:t>
      </w:r>
      <w:r/>
    </w:p>
    <w:p>
      <w:pPr>
        <w:rPr>
          <w:rFonts w:eastAsia="宋体"/>
          <w:sz w:val="24"/>
          <w:szCs w:val="24"/>
        </w:rPr>
      </w:pPr>
      <w:r>
        <w:rPr>
          <w:rFonts w:eastAsia="宋体"/>
          <w:sz w:val="24"/>
          <w:szCs w:val="24"/>
        </w:rPr>
      </w:r>
      <w:r/>
    </w:p>
    <w:p>
      <w:pPr>
        <w:jc w:val="center"/>
        <w:keepLines/>
        <w:keepNext/>
        <w:spacing w:before="260" w:after="260" w:line="416" w:lineRule="auto"/>
        <w:rPr>
          <w:rFonts w:eastAsia="黑体"/>
          <w:bCs/>
          <w:sz w:val="28"/>
          <w:szCs w:val="28"/>
        </w:rPr>
        <w:outlineLvl w:val="1"/>
      </w:pPr>
      <w:r/>
      <w:bookmarkStart w:id="408" w:name="_Toc497387510"/>
      <w:r/>
      <w:bookmarkStart w:id="409" w:name="_Toc497384768"/>
      <w:r/>
      <w:bookmarkStart w:id="410" w:name="_Toc497396514"/>
      <w:r/>
      <w:bookmarkStart w:id="411" w:name="_Toc30810"/>
      <w:r/>
      <w:bookmarkStart w:id="412" w:name="_Toc497396747"/>
      <w:r/>
      <w:bookmarkStart w:id="413" w:name="_Toc497385084"/>
      <w:r/>
      <w:bookmarkStart w:id="414" w:name="_Toc497384912"/>
      <w:r/>
      <w:bookmarkStart w:id="415" w:name="_Toc10559"/>
      <w:r/>
      <w:bookmarkStart w:id="416" w:name="_Toc497381667"/>
      <w:r/>
      <w:bookmarkStart w:id="417" w:name="_Toc9966"/>
      <w:r>
        <w:rPr>
          <w:rFonts w:eastAsia="黑体"/>
          <w:bCs/>
          <w:sz w:val="28"/>
          <w:szCs w:val="28"/>
        </w:rPr>
        <w:t xml:space="preserve">第3节合同附件</w:t>
      </w:r>
      <w:bookmarkStart w:id="418" w:name="_Toc133206203"/>
      <w:r/>
      <w:bookmarkStart w:id="419" w:name="_Toc133206041"/>
      <w:r/>
      <w:bookmarkStart w:id="420" w:name="_Toc94001965"/>
      <w:r/>
      <w:bookmarkStart w:id="421" w:name="_Toc122250054"/>
      <w:r/>
      <w:bookmarkStart w:id="422" w:name="_Toc122313822"/>
      <w:r/>
      <w:bookmarkStart w:id="423" w:name="_Toc174784348"/>
      <w:r/>
      <w:bookmarkStart w:id="424" w:name="_Toc122316334"/>
      <w:r>
        <w:rPr>
          <w:rFonts w:eastAsia="黑体"/>
          <w:bCs/>
          <w:sz w:val="28"/>
          <w:szCs w:val="28"/>
        </w:rPr>
        <w:t xml:space="preserve">格式</w:t>
      </w:r>
      <w:bookmarkEnd w:id="318"/>
      <w:r/>
      <w:bookmarkEnd w:id="319"/>
      <w:r/>
      <w:bookmarkEnd w:id="320"/>
      <w:r/>
      <w:bookmarkEnd w:id="321"/>
      <w:r/>
      <w:bookmarkEnd w:id="322"/>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r/>
    </w:p>
    <w:p>
      <w:pPr>
        <w:keepLines/>
        <w:keepNext/>
        <w:spacing w:line="360" w:lineRule="auto"/>
        <w:rPr>
          <w:rFonts w:eastAsia="宋体"/>
          <w:bCs/>
          <w:sz w:val="28"/>
          <w:szCs w:val="28"/>
        </w:rPr>
        <w:outlineLvl w:val="2"/>
      </w:pPr>
      <w:r/>
      <w:bookmarkStart w:id="425" w:name="_Toc497385085"/>
      <w:r/>
      <w:bookmarkStart w:id="426" w:name="_Toc434833914"/>
      <w:r/>
      <w:bookmarkStart w:id="427" w:name="_Toc222303360"/>
      <w:r/>
      <w:bookmarkStart w:id="428" w:name="_Toc497396748"/>
      <w:r/>
      <w:bookmarkStart w:id="429" w:name="_Toc237153204"/>
      <w:r/>
      <w:bookmarkStart w:id="430" w:name="_Toc497387511"/>
      <w:r/>
      <w:bookmarkStart w:id="431" w:name="_Toc144974827"/>
      <w:r/>
      <w:bookmarkStart w:id="432" w:name="_Toc497384913"/>
      <w:r/>
      <w:bookmarkStart w:id="433" w:name="_Toc497384769"/>
      <w:r/>
      <w:bookmarkStart w:id="434" w:name="_Toc168475884"/>
      <w:r/>
      <w:bookmarkStart w:id="435" w:name="_Toc168476287"/>
      <w:r/>
      <w:bookmarkStart w:id="436" w:name="_Toc12078"/>
      <w:r/>
      <w:bookmarkStart w:id="437" w:name="_Toc497381668"/>
      <w:r/>
      <w:bookmarkStart w:id="438" w:name="_Toc8245"/>
      <w:r/>
      <w:bookmarkStart w:id="439" w:name="_Toc497396515"/>
      <w:r/>
      <w:bookmarkStart w:id="440" w:name="_Toc4406"/>
      <w:r>
        <w:rPr>
          <w:rFonts w:eastAsia="宋体"/>
          <w:bCs/>
          <w:sz w:val="28"/>
          <w:szCs w:val="28"/>
        </w:rPr>
        <w:t xml:space="preserve">附件一：合同协议书</w:t>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r/>
    </w:p>
    <w:p>
      <w:pPr>
        <w:ind w:left="10" w:right="214" w:hanging="10"/>
        <w:jc w:val="center"/>
        <w:spacing w:line="360" w:lineRule="auto"/>
        <w:rPr>
          <w:rFonts w:eastAsia="宋体"/>
          <w:sz w:val="21"/>
          <w:szCs w:val="24"/>
        </w:rPr>
      </w:pPr>
      <w:r>
        <w:rPr>
          <w:rFonts w:eastAsia="黑体"/>
          <w:sz w:val="28"/>
          <w:szCs w:val="24"/>
        </w:rPr>
        <w:t xml:space="preserve">合同协议书</w:t>
      </w:r>
      <w:r/>
    </w:p>
    <w:p>
      <w:pPr>
        <w:ind w:firstLine="420"/>
        <w:spacing w:line="360" w:lineRule="auto"/>
        <w:rPr>
          <w:rFonts w:eastAsia="宋体"/>
          <w:sz w:val="21"/>
          <w:szCs w:val="24"/>
        </w:rPr>
      </w:pPr>
      <w:r>
        <w:rPr>
          <w:rFonts w:eastAsia="宋体"/>
          <w:sz w:val="21"/>
          <w:szCs w:val="24"/>
        </w:rPr>
        <w:t xml:space="preserve">（买方名称，以下简称</w:t>
      </w:r>
      <w:r>
        <w:rPr>
          <w:rFonts w:hint="eastAsia" w:eastAsia="宋体"/>
          <w:sz w:val="21"/>
          <w:szCs w:val="24"/>
        </w:rPr>
        <w:t xml:space="preserve">“</w:t>
      </w:r>
      <w:r>
        <w:rPr>
          <w:rFonts w:eastAsia="宋体"/>
          <w:sz w:val="21"/>
          <w:szCs w:val="24"/>
        </w:rPr>
        <w:t xml:space="preserve">买方</w:t>
      </w:r>
      <w:r>
        <w:rPr>
          <w:rFonts w:hint="eastAsia" w:eastAsia="宋体"/>
          <w:sz w:val="21"/>
          <w:szCs w:val="24"/>
        </w:rPr>
        <w:t xml:space="preserve">”</w:t>
      </w:r>
      <w:r>
        <w:rPr>
          <w:rFonts w:eastAsia="宋体"/>
          <w:sz w:val="21"/>
          <w:szCs w:val="24"/>
        </w:rPr>
        <w:t xml:space="preserve">）为获得</w:t>
      </w:r>
      <w:r>
        <w:rPr>
          <w:rFonts w:eastAsia="宋体"/>
          <w:sz w:val="21"/>
          <w:szCs w:val="21"/>
        </w:rPr>
        <w:t xml:space="preserve">（工程项目名称）（标段名称）</w:t>
      </w:r>
      <w:r>
        <w:rPr>
          <w:rFonts w:eastAsia="宋体"/>
          <w:sz w:val="21"/>
          <w:szCs w:val="24"/>
        </w:rPr>
        <w:t xml:space="preserve">合同设备、技术服务和质保期服务，已接受（卖方名称，以下简称</w:t>
      </w:r>
      <w:r>
        <w:rPr>
          <w:rFonts w:hint="eastAsia" w:eastAsia="宋体"/>
          <w:sz w:val="21"/>
          <w:szCs w:val="24"/>
        </w:rPr>
        <w:t xml:space="preserve">“</w:t>
      </w:r>
      <w:r>
        <w:rPr>
          <w:rFonts w:eastAsia="宋体"/>
          <w:sz w:val="21"/>
          <w:szCs w:val="24"/>
        </w:rPr>
        <w:t xml:space="preserve">卖方</w:t>
      </w:r>
      <w:r>
        <w:rPr>
          <w:rFonts w:hint="eastAsia" w:eastAsia="宋体"/>
          <w:sz w:val="21"/>
          <w:szCs w:val="24"/>
        </w:rPr>
        <w:t xml:space="preserve">”</w:t>
      </w:r>
      <w:r>
        <w:rPr>
          <w:rFonts w:eastAsia="宋体"/>
          <w:sz w:val="21"/>
          <w:szCs w:val="24"/>
        </w:rPr>
        <w:t xml:space="preserve">）为提供上述合同设备、技术服务和质保期服务所作的投标，买方和卖方共同达成如下协议：</w:t>
      </w:r>
      <w:r/>
    </w:p>
    <w:p>
      <w:pPr>
        <w:ind w:left="11" w:hanging="11"/>
        <w:spacing w:line="360" w:lineRule="auto"/>
        <w:rPr>
          <w:rFonts w:eastAsia="宋体"/>
          <w:sz w:val="21"/>
          <w:szCs w:val="24"/>
        </w:rPr>
      </w:pPr>
      <w:r>
        <w:rPr>
          <w:rFonts w:eastAsia="Times New Roman"/>
          <w:sz w:val="21"/>
          <w:szCs w:val="24"/>
        </w:rPr>
        <w:t xml:space="preserve">1.</w:t>
      </w:r>
      <w:r>
        <w:rPr>
          <w:rFonts w:eastAsia="宋体"/>
          <w:sz w:val="21"/>
          <w:szCs w:val="24"/>
        </w:rPr>
        <w:t xml:space="preserve">本协议书与下列文件一起构成合同文件：</w:t>
      </w:r>
      <w:r/>
    </w:p>
    <w:p>
      <w:pPr>
        <w:ind w:left="11" w:hanging="11"/>
        <w:spacing w:line="360" w:lineRule="auto"/>
        <w:rPr>
          <w:rFonts w:eastAsia="宋体"/>
          <w:sz w:val="21"/>
          <w:szCs w:val="24"/>
        </w:rPr>
      </w:pPr>
      <w:r>
        <w:rPr>
          <w:rFonts w:eastAsia="宋体"/>
          <w:sz w:val="21"/>
          <w:szCs w:val="24"/>
        </w:rPr>
        <w:t xml:space="preserve">（1）中标通知书；</w:t>
      </w:r>
      <w:r/>
    </w:p>
    <w:p>
      <w:pPr>
        <w:ind w:left="11" w:hanging="11"/>
        <w:spacing w:line="360" w:lineRule="auto"/>
        <w:rPr>
          <w:rFonts w:eastAsia="宋体"/>
          <w:sz w:val="21"/>
          <w:szCs w:val="24"/>
        </w:rPr>
      </w:pPr>
      <w:r>
        <w:rPr>
          <w:rFonts w:eastAsia="宋体"/>
          <w:sz w:val="21"/>
          <w:szCs w:val="24"/>
        </w:rPr>
        <w:t xml:space="preserve">（2）投标函；</w:t>
      </w:r>
      <w:r/>
    </w:p>
    <w:p>
      <w:pPr>
        <w:ind w:left="11" w:hanging="11"/>
        <w:spacing w:line="360" w:lineRule="auto"/>
        <w:rPr>
          <w:rFonts w:eastAsia="宋体"/>
          <w:sz w:val="21"/>
          <w:szCs w:val="24"/>
        </w:rPr>
      </w:pPr>
      <w:r>
        <w:rPr>
          <w:rFonts w:eastAsia="宋体"/>
          <w:sz w:val="21"/>
          <w:szCs w:val="24"/>
        </w:rPr>
        <w:t xml:space="preserve">（3）商务偏离表、技术偏差表；</w:t>
      </w:r>
      <w:r/>
    </w:p>
    <w:p>
      <w:pPr>
        <w:ind w:left="11" w:hanging="11"/>
        <w:spacing w:line="360" w:lineRule="auto"/>
        <w:rPr>
          <w:rFonts w:eastAsia="宋体"/>
          <w:sz w:val="21"/>
          <w:szCs w:val="24"/>
        </w:rPr>
      </w:pPr>
      <w:r>
        <w:rPr>
          <w:rFonts w:eastAsia="宋体"/>
          <w:sz w:val="21"/>
          <w:szCs w:val="24"/>
        </w:rPr>
        <w:t xml:space="preserve">（4）专用合同条款；</w:t>
      </w:r>
      <w:r/>
    </w:p>
    <w:p>
      <w:pPr>
        <w:ind w:left="11" w:hanging="11"/>
        <w:spacing w:line="360" w:lineRule="auto"/>
        <w:rPr>
          <w:rFonts w:eastAsia="宋体"/>
          <w:sz w:val="21"/>
          <w:szCs w:val="24"/>
        </w:rPr>
      </w:pPr>
      <w:r>
        <w:rPr>
          <w:rFonts w:eastAsia="宋体"/>
          <w:sz w:val="21"/>
          <w:szCs w:val="24"/>
        </w:rPr>
        <w:t xml:space="preserve">（5）通用合同条款；</w:t>
      </w:r>
      <w:r/>
    </w:p>
    <w:p>
      <w:pPr>
        <w:ind w:left="11" w:hanging="11"/>
        <w:spacing w:line="360" w:lineRule="auto"/>
        <w:rPr>
          <w:rFonts w:eastAsia="宋体"/>
          <w:sz w:val="21"/>
          <w:szCs w:val="24"/>
        </w:rPr>
      </w:pPr>
      <w:r>
        <w:rPr>
          <w:rFonts w:eastAsia="宋体"/>
          <w:sz w:val="21"/>
          <w:szCs w:val="24"/>
        </w:rPr>
        <w:t xml:space="preserve">（6）供货要求；</w:t>
      </w:r>
      <w:r/>
    </w:p>
    <w:p>
      <w:pPr>
        <w:ind w:left="11" w:hanging="11"/>
        <w:spacing w:line="360" w:lineRule="auto"/>
        <w:rPr>
          <w:rFonts w:eastAsia="宋体"/>
          <w:sz w:val="21"/>
          <w:szCs w:val="24"/>
        </w:rPr>
      </w:pPr>
      <w:r>
        <w:rPr>
          <w:rFonts w:eastAsia="宋体"/>
          <w:sz w:val="21"/>
          <w:szCs w:val="24"/>
        </w:rPr>
        <w:t xml:space="preserve">（7）分项报价表；</w:t>
      </w:r>
      <w:r/>
    </w:p>
    <w:p>
      <w:pPr>
        <w:ind w:left="11" w:hanging="11"/>
        <w:spacing w:line="360" w:lineRule="auto"/>
        <w:rPr>
          <w:rFonts w:eastAsia="宋体"/>
          <w:sz w:val="21"/>
          <w:szCs w:val="24"/>
        </w:rPr>
      </w:pPr>
      <w:r>
        <w:rPr>
          <w:rFonts w:eastAsia="宋体"/>
          <w:sz w:val="21"/>
          <w:szCs w:val="24"/>
        </w:rPr>
        <w:t xml:space="preserve">（8）中标设备技术性能指标的详细描述；</w:t>
      </w:r>
      <w:r/>
    </w:p>
    <w:p>
      <w:pPr>
        <w:ind w:left="11" w:hanging="11"/>
        <w:spacing w:line="360" w:lineRule="auto"/>
        <w:rPr>
          <w:rFonts w:eastAsia="宋体"/>
          <w:sz w:val="21"/>
          <w:szCs w:val="24"/>
        </w:rPr>
      </w:pPr>
      <w:r>
        <w:rPr>
          <w:rFonts w:eastAsia="宋体"/>
          <w:sz w:val="21"/>
          <w:szCs w:val="24"/>
        </w:rPr>
        <w:t xml:space="preserve">（9）技术服务和质保期服务计划；</w:t>
      </w:r>
      <w:r/>
    </w:p>
    <w:p>
      <w:pPr>
        <w:ind w:left="11" w:hanging="11"/>
        <w:spacing w:line="360" w:lineRule="auto"/>
        <w:rPr>
          <w:rFonts w:eastAsia="宋体"/>
          <w:sz w:val="21"/>
          <w:szCs w:val="24"/>
        </w:rPr>
      </w:pPr>
      <w:r>
        <w:rPr>
          <w:rFonts w:eastAsia="宋体"/>
          <w:sz w:val="21"/>
          <w:szCs w:val="24"/>
        </w:rPr>
        <w:t xml:space="preserve">（10）其他合同文件。</w:t>
      </w:r>
      <w:r/>
    </w:p>
    <w:p>
      <w:pPr>
        <w:ind w:left="11" w:hanging="11"/>
        <w:spacing w:line="360" w:lineRule="auto"/>
        <w:rPr>
          <w:rFonts w:eastAsia="宋体"/>
          <w:sz w:val="21"/>
          <w:szCs w:val="24"/>
        </w:rPr>
      </w:pPr>
      <w:r>
        <w:rPr>
          <w:rFonts w:eastAsia="宋体"/>
          <w:sz w:val="21"/>
          <w:szCs w:val="24"/>
        </w:rPr>
        <w:t xml:space="preserve">2.上述合同文件互相补充和解释。如果合同文件之间存在矛盾或不一致之处，以上述文件的排列顺序在先者为准。</w:t>
      </w:r>
      <w:r/>
    </w:p>
    <w:p>
      <w:pPr>
        <w:spacing w:line="360" w:lineRule="auto"/>
        <w:rPr>
          <w:rFonts w:eastAsia="宋体"/>
          <w:sz w:val="21"/>
          <w:szCs w:val="24"/>
        </w:rPr>
      </w:pPr>
      <w:r>
        <w:rPr>
          <w:rFonts w:eastAsia="宋体"/>
          <w:sz w:val="21"/>
          <w:szCs w:val="24"/>
        </w:rPr>
        <w:t xml:space="preserve">3.签约合同价：人民币（大写）（</w:t>
      </w:r>
      <w:r>
        <w:rPr>
          <w:rFonts w:eastAsia="Times New Roman"/>
          <w:sz w:val="21"/>
          <w:szCs w:val="24"/>
        </w:rPr>
        <w:t xml:space="preserve">¥</w:t>
      </w:r>
      <w:r>
        <w:rPr>
          <w:rFonts w:eastAsia="宋体"/>
          <w:sz w:val="21"/>
          <w:szCs w:val="24"/>
        </w:rPr>
        <w:t xml:space="preserve">）</w:t>
      </w:r>
      <w:r>
        <w:rPr>
          <w:rFonts w:hint="eastAsia" w:eastAsia="宋体"/>
          <w:sz w:val="21"/>
          <w:szCs w:val="24"/>
        </w:rPr>
        <w:t xml:space="preserve">  </w:t>
      </w:r>
      <w:r>
        <w:rPr>
          <w:rFonts w:eastAsia="宋体"/>
          <w:sz w:val="21"/>
          <w:szCs w:val="24"/>
        </w:rPr>
        <w:t xml:space="preserve">。</w:t>
      </w:r>
      <w:r/>
    </w:p>
    <w:p>
      <w:pPr>
        <w:ind w:left="11" w:hanging="11"/>
        <w:spacing w:line="360" w:lineRule="auto"/>
        <w:rPr>
          <w:rFonts w:eastAsia="宋体"/>
          <w:sz w:val="21"/>
          <w:szCs w:val="24"/>
        </w:rPr>
      </w:pPr>
      <w:r>
        <w:rPr>
          <w:rFonts w:eastAsia="宋体"/>
          <w:sz w:val="21"/>
          <w:szCs w:val="24"/>
        </w:rPr>
        <w:t xml:space="preserve">4.项目负责人：</w:t>
      </w:r>
      <w:r>
        <w:rPr>
          <w:rFonts w:hint="eastAsia" w:eastAsia="宋体"/>
          <w:sz w:val="21"/>
          <w:szCs w:val="24"/>
        </w:rPr>
        <w:t xml:space="preserve">                   ，技术负责人：               </w:t>
      </w:r>
      <w:r>
        <w:rPr>
          <w:rFonts w:eastAsia="宋体"/>
          <w:sz w:val="21"/>
          <w:szCs w:val="24"/>
        </w:rPr>
        <w:t xml:space="preserve">。</w:t>
      </w:r>
      <w:r/>
    </w:p>
    <w:p>
      <w:pPr>
        <w:ind w:left="11" w:hanging="11"/>
        <w:spacing w:line="360" w:lineRule="auto"/>
        <w:rPr>
          <w:rFonts w:eastAsia="宋体"/>
          <w:sz w:val="21"/>
          <w:szCs w:val="24"/>
        </w:rPr>
      </w:pPr>
      <w:r>
        <w:rPr>
          <w:rFonts w:eastAsia="宋体"/>
          <w:sz w:val="21"/>
          <w:szCs w:val="24"/>
        </w:rPr>
        <w:t xml:space="preserve">5.卖方承诺保证完全按照合同约定提供合同设备和技术服务和质保期服务并修补缺陷。</w:t>
      </w:r>
      <w:r/>
    </w:p>
    <w:p>
      <w:pPr>
        <w:ind w:left="11" w:hanging="11"/>
        <w:spacing w:line="360" w:lineRule="auto"/>
        <w:rPr>
          <w:rFonts w:eastAsia="宋体"/>
          <w:sz w:val="21"/>
          <w:szCs w:val="24"/>
        </w:rPr>
      </w:pPr>
      <w:r>
        <w:rPr>
          <w:rFonts w:hint="eastAsia" w:eastAsia="宋体"/>
          <w:sz w:val="21"/>
          <w:szCs w:val="24"/>
        </w:rPr>
        <w:t xml:space="preserve">6</w:t>
      </w:r>
      <w:r>
        <w:rPr>
          <w:rFonts w:eastAsia="宋体"/>
          <w:sz w:val="21"/>
          <w:szCs w:val="24"/>
        </w:rPr>
        <w:t xml:space="preserve">.买方承诺保证按照合同约定的条件、时间和方式向卖方支付合同价款。</w:t>
      </w:r>
      <w:r/>
    </w:p>
    <w:p>
      <w:pPr>
        <w:ind w:left="11" w:hanging="11"/>
        <w:spacing w:line="360" w:lineRule="auto"/>
        <w:rPr>
          <w:rFonts w:eastAsia="宋体"/>
          <w:sz w:val="21"/>
          <w:szCs w:val="24"/>
        </w:rPr>
      </w:pPr>
      <w:r>
        <w:rPr>
          <w:rFonts w:hint="eastAsia" w:eastAsia="宋体"/>
          <w:sz w:val="21"/>
          <w:szCs w:val="24"/>
        </w:rPr>
        <w:t xml:space="preserve">7</w:t>
      </w:r>
      <w:r>
        <w:rPr>
          <w:rFonts w:eastAsia="宋体"/>
          <w:sz w:val="21"/>
          <w:szCs w:val="24"/>
        </w:rPr>
        <w:t xml:space="preserve">.本合同协议书一式</w:t>
      </w:r>
      <w:r>
        <w:rPr>
          <w:rFonts w:hint="eastAsia" w:eastAsia="宋体"/>
          <w:sz w:val="21"/>
          <w:szCs w:val="24"/>
        </w:rPr>
        <w:t xml:space="preserve">肆</w:t>
      </w:r>
      <w:r>
        <w:rPr>
          <w:rFonts w:eastAsia="宋体"/>
          <w:sz w:val="21"/>
          <w:szCs w:val="24"/>
        </w:rPr>
        <w:t xml:space="preserve">份，合同双方各执</w:t>
      </w:r>
      <w:r>
        <w:rPr>
          <w:rFonts w:hint="eastAsia" w:eastAsia="宋体"/>
          <w:sz w:val="21"/>
          <w:szCs w:val="24"/>
        </w:rPr>
        <w:t xml:space="preserve">贰</w:t>
      </w:r>
      <w:r>
        <w:rPr>
          <w:rFonts w:eastAsia="宋体"/>
          <w:sz w:val="21"/>
          <w:szCs w:val="24"/>
        </w:rPr>
        <w:t xml:space="preserve">份。</w:t>
      </w:r>
      <w:r/>
    </w:p>
    <w:p>
      <w:pPr>
        <w:ind w:left="11" w:hanging="11"/>
        <w:spacing w:line="360" w:lineRule="auto"/>
        <w:rPr>
          <w:rFonts w:eastAsia="宋体"/>
          <w:sz w:val="21"/>
          <w:szCs w:val="24"/>
        </w:rPr>
      </w:pPr>
      <w:r>
        <w:rPr>
          <w:rFonts w:hint="eastAsia" w:eastAsia="宋体"/>
          <w:sz w:val="21"/>
          <w:szCs w:val="24"/>
        </w:rPr>
        <w:t xml:space="preserve">8</w:t>
      </w:r>
      <w:r>
        <w:rPr>
          <w:rFonts w:eastAsia="宋体"/>
          <w:sz w:val="21"/>
          <w:szCs w:val="24"/>
        </w:rPr>
        <w:t xml:space="preserve">.合同未尽事宜，双方另行签订补充协议，补充协议是合同的组成部分。</w:t>
      </w:r>
      <w:r/>
    </w:p>
    <w:p>
      <w:pPr>
        <w:spacing w:line="360" w:lineRule="auto"/>
        <w:rPr>
          <w:rFonts w:eastAsia="宋体"/>
          <w:sz w:val="21"/>
          <w:szCs w:val="24"/>
        </w:rPr>
      </w:pPr>
      <w:r>
        <w:rPr>
          <w:rFonts w:eastAsia="宋体"/>
          <w:sz w:val="21"/>
          <w:szCs w:val="24"/>
        </w:rPr>
      </w:r>
      <w:r/>
    </w:p>
    <w:p>
      <w:pPr>
        <w:ind w:left="10" w:right="710" w:hanging="10"/>
        <w:jc w:val="left"/>
        <w:spacing w:line="360" w:lineRule="auto"/>
        <w:rPr>
          <w:rFonts w:hint="eastAsia" w:ascii="宋体" w:hAnsi="宋体" w:eastAsia="宋体" w:cs="宋体"/>
          <w:sz w:val="21"/>
          <w:szCs w:val="24"/>
        </w:rPr>
      </w:pPr>
      <w:r>
        <w:rPr>
          <w:rFonts w:ascii="宋体" w:hAnsi="宋体" w:eastAsia="宋体" w:cs="宋体"/>
          <w:sz w:val="21"/>
          <w:szCs w:val="24"/>
        </w:rPr>
        <w:t xml:space="preserve">买方：（盖单位章）</w:t>
      </w:r>
      <w:r>
        <w:rPr>
          <w:rFonts w:hint="eastAsia" w:ascii="宋体" w:hAnsi="宋体" w:eastAsia="宋体" w:cs="宋体"/>
          <w:sz w:val="21"/>
          <w:szCs w:val="24"/>
        </w:rPr>
        <w:t xml:space="preserve">                          </w:t>
      </w:r>
      <w:r>
        <w:rPr>
          <w:rFonts w:ascii="宋体" w:hAnsi="宋体" w:eastAsia="宋体" w:cs="宋体"/>
          <w:sz w:val="21"/>
          <w:szCs w:val="24"/>
        </w:rPr>
        <w:t xml:space="preserve">卖方：（盖单位章）</w:t>
      </w:r>
      <w:r/>
    </w:p>
    <w:p>
      <w:pPr>
        <w:ind w:left="10" w:right="710" w:hanging="10"/>
        <w:spacing w:line="360" w:lineRule="auto"/>
        <w:rPr>
          <w:rFonts w:hint="eastAsia" w:ascii="宋体" w:hAnsi="宋体" w:eastAsia="宋体"/>
          <w:sz w:val="21"/>
          <w:szCs w:val="24"/>
        </w:rPr>
      </w:pPr>
      <w:r>
        <w:rPr>
          <w:rFonts w:ascii="宋体" w:hAnsi="宋体" w:eastAsia="宋体" w:cs="宋体"/>
          <w:sz w:val="21"/>
          <w:szCs w:val="24"/>
        </w:rPr>
        <w:t xml:space="preserve">法定代表人或其委托代理人：（签字）</w:t>
      </w:r>
      <w:r>
        <w:rPr>
          <w:rFonts w:hint="eastAsia" w:ascii="宋体" w:hAnsi="宋体" w:eastAsia="宋体" w:cs="宋体"/>
          <w:sz w:val="21"/>
          <w:szCs w:val="24"/>
        </w:rPr>
        <w:t xml:space="preserve">           </w:t>
      </w:r>
      <w:r>
        <w:rPr>
          <w:rFonts w:ascii="宋体" w:hAnsi="宋体" w:eastAsia="宋体" w:cs="宋体"/>
          <w:sz w:val="21"/>
          <w:szCs w:val="24"/>
        </w:rPr>
        <w:t xml:space="preserve">法定代表人或其委托代理人：（签字）</w:t>
      </w:r>
      <w:r/>
    </w:p>
    <w:p>
      <w:r>
        <w:rPr>
          <w:rFonts w:ascii="宋体" w:hAnsi="宋体" w:eastAsia="宋体" w:cs="宋体"/>
          <w:sz w:val="21"/>
          <w:szCs w:val="24"/>
        </w:rPr>
        <w:t xml:space="preserve">年</w:t>
      </w:r>
      <w:r>
        <w:rPr>
          <w:rFonts w:hint="eastAsia" w:ascii="宋体" w:hAnsi="宋体" w:eastAsia="宋体" w:cs="宋体"/>
          <w:sz w:val="21"/>
          <w:szCs w:val="24"/>
        </w:rPr>
        <w:t xml:space="preserve"> </w:t>
      </w:r>
      <w:r>
        <w:rPr>
          <w:rFonts w:ascii="宋体" w:hAnsi="宋体" w:eastAsia="宋体" w:cs="宋体"/>
          <w:sz w:val="21"/>
          <w:szCs w:val="24"/>
        </w:rPr>
        <w:t xml:space="preserve">月</w:t>
      </w:r>
      <w:r>
        <w:rPr>
          <w:rFonts w:hint="eastAsia" w:ascii="宋体" w:hAnsi="宋体" w:eastAsia="宋体" w:cs="宋体"/>
          <w:sz w:val="21"/>
          <w:szCs w:val="24"/>
        </w:rPr>
        <w:t xml:space="preserve"> </w:t>
      </w:r>
      <w:r>
        <w:rPr>
          <w:rFonts w:ascii="宋体" w:hAnsi="宋体" w:eastAsia="宋体" w:cs="宋体"/>
          <w:sz w:val="21"/>
          <w:szCs w:val="24"/>
        </w:rPr>
        <w:t xml:space="preserve">日</w:t>
      </w:r>
      <w:r>
        <w:rPr>
          <w:rFonts w:hint="eastAsia" w:ascii="宋体" w:hAnsi="宋体" w:eastAsia="宋体" w:cs="宋体"/>
          <w:sz w:val="21"/>
          <w:szCs w:val="24"/>
        </w:rPr>
        <w:t xml:space="preserve">                                    </w:t>
      </w:r>
      <w:r>
        <w:rPr>
          <w:rFonts w:ascii="宋体" w:hAnsi="宋体" w:eastAsia="宋体" w:cs="宋体"/>
          <w:sz w:val="21"/>
          <w:szCs w:val="24"/>
        </w:rPr>
        <w:t xml:space="preserve">年</w:t>
      </w:r>
      <w:r>
        <w:rPr>
          <w:rFonts w:hint="eastAsia" w:ascii="宋体" w:hAnsi="宋体" w:eastAsia="宋体" w:cs="宋体"/>
          <w:sz w:val="21"/>
          <w:szCs w:val="24"/>
        </w:rPr>
        <w:t xml:space="preserve">  </w:t>
      </w:r>
      <w:r>
        <w:rPr>
          <w:rFonts w:ascii="宋体" w:hAnsi="宋体" w:eastAsia="宋体" w:cs="宋体"/>
          <w:sz w:val="21"/>
          <w:szCs w:val="24"/>
        </w:rPr>
        <w:t xml:space="preserve">月</w:t>
      </w:r>
      <w:r>
        <w:rPr>
          <w:rFonts w:hint="eastAsia" w:ascii="宋体" w:hAnsi="宋体" w:eastAsia="宋体" w:cs="宋体"/>
          <w:sz w:val="21"/>
          <w:szCs w:val="24"/>
        </w:rPr>
        <w:t xml:space="preserve">  </w:t>
      </w:r>
      <w:r>
        <w:rPr>
          <w:rFonts w:ascii="宋体" w:hAnsi="宋体" w:eastAsia="宋体" w:cs="宋体"/>
          <w:sz w:val="21"/>
          <w:szCs w:val="24"/>
        </w:rPr>
        <w:t xml:space="preserve">日</w:t>
      </w:r>
      <w:r>
        <w:rPr>
          <w:rFonts w:hint="eastAsia" w:ascii="Calibri" w:hAnsi="Calibri" w:eastAsia="黑体"/>
          <w:sz w:val="28"/>
        </w:rPr>
        <w:br w:type="page" w:clear="all"/>
      </w:r>
      <w:r/>
    </w:p>
    <w:p>
      <w:pPr>
        <w:pStyle w:val="945"/>
        <w:jc w:val="center"/>
        <w:spacing w:line="360" w:lineRule="auto"/>
      </w:pPr>
      <w:r/>
      <w:bookmarkStart w:id="441" w:name="_Toc16848"/>
      <w:r>
        <w:rPr>
          <w:rFonts w:hint="eastAsia"/>
        </w:rPr>
        <w:t xml:space="preserve">第五章  响应文件格式</w:t>
      </w:r>
      <w:bookmarkEnd w:id="441"/>
      <w:r/>
      <w:r/>
    </w:p>
    <w:p>
      <w:r>
        <w:rPr>
          <w:rFonts w:hint="eastAsia" w:ascii="楷体" w:hAnsi="楷体" w:eastAsia="楷体" w:cs="楷体"/>
          <w:b/>
          <w:bCs/>
          <w:sz w:val="36"/>
          <w:szCs w:val="24"/>
          <w:u w:val="single"/>
          <w:lang w:val="zh-CN"/>
        </w:rPr>
        <w:t xml:space="preserve">注：</w:t>
      </w:r>
      <w:r>
        <w:rPr>
          <w:rFonts w:hint="eastAsia" w:ascii="楷体" w:hAnsi="楷体" w:eastAsia="楷体" w:cs="楷体"/>
          <w:b/>
          <w:bCs/>
          <w:sz w:val="36"/>
          <w:szCs w:val="24"/>
          <w:u w:val="single"/>
        </w:rPr>
        <w:t xml:space="preserve">供应商</w:t>
      </w:r>
      <w:r>
        <w:rPr>
          <w:rFonts w:hint="eastAsia" w:ascii="楷体" w:hAnsi="楷体" w:eastAsia="楷体" w:cs="楷体"/>
          <w:b/>
          <w:bCs/>
          <w:sz w:val="36"/>
          <w:szCs w:val="24"/>
          <w:u w:val="single"/>
          <w:lang w:val="zh-CN"/>
        </w:rPr>
        <w:t xml:space="preserve">所提交的</w:t>
      </w:r>
      <w:r>
        <w:rPr>
          <w:rFonts w:hint="eastAsia" w:ascii="楷体" w:hAnsi="楷体" w:eastAsia="楷体" w:cs="楷体"/>
          <w:b/>
          <w:bCs/>
          <w:sz w:val="36"/>
          <w:szCs w:val="24"/>
          <w:u w:val="single"/>
        </w:rPr>
        <w:t xml:space="preserve">磋商</w:t>
      </w:r>
      <w:r>
        <w:rPr>
          <w:rFonts w:hint="eastAsia" w:ascii="楷体" w:hAnsi="楷体" w:eastAsia="楷体" w:cs="楷体"/>
          <w:b/>
          <w:bCs/>
          <w:sz w:val="36"/>
          <w:szCs w:val="24"/>
          <w:u w:val="single"/>
          <w:lang w:val="zh-CN"/>
        </w:rPr>
        <w:t xml:space="preserve">响应文件资料文件的完整与否，将直接影响对</w:t>
      </w:r>
      <w:r>
        <w:rPr>
          <w:rFonts w:hint="eastAsia" w:ascii="楷体" w:hAnsi="楷体" w:eastAsia="楷体" w:cs="楷体"/>
          <w:b/>
          <w:bCs/>
          <w:sz w:val="36"/>
          <w:szCs w:val="24"/>
          <w:u w:val="single"/>
        </w:rPr>
        <w:t xml:space="preserve">供应商</w:t>
      </w:r>
      <w:r>
        <w:rPr>
          <w:rFonts w:hint="eastAsia" w:ascii="楷体" w:hAnsi="楷体" w:eastAsia="楷体" w:cs="楷体"/>
          <w:b/>
          <w:bCs/>
          <w:sz w:val="36"/>
          <w:szCs w:val="24"/>
          <w:u w:val="single"/>
          <w:lang w:val="zh-CN"/>
        </w:rPr>
        <w:t xml:space="preserve">是否实质性响应</w:t>
      </w:r>
      <w:r>
        <w:rPr>
          <w:rFonts w:hint="eastAsia" w:ascii="楷体" w:hAnsi="楷体" w:eastAsia="楷体" w:cs="楷体"/>
          <w:b/>
          <w:bCs/>
          <w:sz w:val="36"/>
          <w:szCs w:val="24"/>
          <w:u w:val="single"/>
        </w:rPr>
        <w:t xml:space="preserve">磋商</w:t>
      </w:r>
      <w:r>
        <w:rPr>
          <w:rFonts w:hint="eastAsia" w:ascii="楷体" w:hAnsi="楷体" w:eastAsia="楷体" w:cs="楷体"/>
          <w:b/>
          <w:bCs/>
          <w:sz w:val="36"/>
          <w:szCs w:val="24"/>
          <w:u w:val="single"/>
          <w:lang w:val="zh-CN"/>
        </w:rPr>
        <w:t xml:space="preserve">采购文件要求的评判或评分。</w:t>
      </w:r>
      <w:r/>
    </w:p>
    <w:p>
      <w:pPr>
        <w:ind w:firstLine="502"/>
        <w:jc w:val="center"/>
        <w:spacing w:line="450" w:lineRule="exact"/>
        <w:tabs>
          <w:tab w:val="left" w:pos="0" w:leader="none"/>
        </w:tabs>
        <w:rPr>
          <w:rFonts w:eastAsia="宋体"/>
          <w:sz w:val="24"/>
          <w:szCs w:val="24"/>
          <w:u w:val="single"/>
        </w:rPr>
      </w:pPr>
      <w:r/>
      <w:bookmarkStart w:id="442" w:name="_Toc514856788"/>
      <w:r/>
      <w:bookmarkStart w:id="443" w:name="_Toc6385490"/>
      <w:r/>
      <w:r/>
    </w:p>
    <w:p>
      <w:pPr>
        <w:rPr>
          <w:sz w:val="44"/>
        </w:rPr>
      </w:pPr>
      <w:r>
        <w:rPr>
          <w:sz w:val="44"/>
        </w:rPr>
      </w:r>
      <w:r/>
    </w:p>
    <w:p>
      <w:pPr>
        <w:jc w:val="center"/>
        <w:rPr>
          <w:sz w:val="44"/>
        </w:rPr>
      </w:pPr>
      <w:r>
        <w:rPr>
          <w:rFonts w:eastAsia="宋体"/>
          <w:b/>
          <w:sz w:val="56"/>
        </w:rPr>
        <w:t xml:space="preserve">磋</w:t>
      </w:r>
      <w:r>
        <w:rPr>
          <w:rFonts w:hint="eastAsia" w:eastAsia="宋体"/>
          <w:b/>
          <w:sz w:val="56"/>
        </w:rPr>
        <w:t xml:space="preserve"> </w:t>
      </w:r>
      <w:r>
        <w:rPr>
          <w:rFonts w:eastAsia="宋体"/>
          <w:b/>
          <w:sz w:val="56"/>
        </w:rPr>
        <w:t xml:space="preserve">商</w:t>
      </w:r>
      <w:r>
        <w:rPr>
          <w:rFonts w:hint="eastAsia" w:eastAsia="宋体"/>
          <w:b/>
          <w:sz w:val="56"/>
        </w:rPr>
        <w:t xml:space="preserve"> </w:t>
      </w:r>
      <w:r>
        <w:rPr>
          <w:rFonts w:eastAsia="宋体"/>
          <w:b/>
          <w:sz w:val="56"/>
        </w:rPr>
        <w:t xml:space="preserve">响</w:t>
      </w:r>
      <w:r>
        <w:rPr>
          <w:rFonts w:hint="eastAsia" w:eastAsia="宋体"/>
          <w:b/>
          <w:sz w:val="56"/>
        </w:rPr>
        <w:t xml:space="preserve"> </w:t>
      </w:r>
      <w:r>
        <w:rPr>
          <w:rFonts w:eastAsia="宋体"/>
          <w:b/>
          <w:sz w:val="56"/>
        </w:rPr>
        <w:t xml:space="preserve">应</w:t>
      </w:r>
      <w:r>
        <w:rPr>
          <w:rFonts w:hint="eastAsia" w:eastAsia="宋体"/>
          <w:b/>
          <w:sz w:val="56"/>
        </w:rPr>
        <w:t xml:space="preserve"> </w:t>
      </w:r>
      <w:r>
        <w:rPr>
          <w:rFonts w:eastAsia="宋体"/>
          <w:b/>
          <w:sz w:val="56"/>
        </w:rPr>
        <w:t xml:space="preserve">文</w:t>
      </w:r>
      <w:r>
        <w:rPr>
          <w:rFonts w:hint="eastAsia" w:eastAsia="宋体"/>
          <w:b/>
          <w:sz w:val="56"/>
        </w:rPr>
        <w:t xml:space="preserve"> </w:t>
      </w:r>
      <w:r>
        <w:rPr>
          <w:rFonts w:eastAsia="宋体"/>
          <w:b/>
          <w:sz w:val="56"/>
        </w:rPr>
        <w:t xml:space="preserve">件</w:t>
      </w:r>
      <w:r/>
    </w:p>
    <w:p>
      <w:pPr>
        <w:ind w:firstLine="1446"/>
        <w:rPr>
          <w:rFonts w:eastAsia="宋体"/>
          <w:b/>
          <w:sz w:val="36"/>
        </w:rPr>
      </w:pPr>
      <w:r>
        <w:rPr>
          <w:rFonts w:eastAsia="宋体"/>
          <w:b/>
          <w:sz w:val="36"/>
        </w:rPr>
      </w:r>
      <w:r/>
    </w:p>
    <w:p>
      <w:pPr>
        <w:ind w:firstLine="1446"/>
        <w:rPr>
          <w:rFonts w:eastAsia="宋体"/>
          <w:b/>
          <w:sz w:val="36"/>
        </w:rPr>
      </w:pPr>
      <w:r>
        <w:rPr>
          <w:rFonts w:eastAsia="宋体"/>
          <w:b/>
          <w:sz w:val="36"/>
        </w:rPr>
      </w:r>
      <w:r/>
    </w:p>
    <w:p>
      <w:pPr>
        <w:ind w:firstLine="1446"/>
        <w:rPr>
          <w:rFonts w:eastAsia="宋体"/>
          <w:b/>
          <w:sz w:val="36"/>
        </w:rPr>
      </w:pPr>
      <w:r>
        <w:rPr>
          <w:rFonts w:eastAsia="宋体"/>
          <w:b/>
          <w:sz w:val="36"/>
        </w:rPr>
      </w:r>
      <w:r/>
    </w:p>
    <w:p>
      <w:pPr>
        <w:ind w:firstLine="1446"/>
        <w:rPr>
          <w:rFonts w:eastAsia="宋体"/>
          <w:b/>
          <w:sz w:val="36"/>
        </w:rPr>
      </w:pPr>
      <w:r>
        <w:rPr>
          <w:rFonts w:eastAsia="宋体"/>
          <w:b/>
          <w:sz w:val="36"/>
        </w:rPr>
      </w:r>
      <w:r/>
    </w:p>
    <w:p>
      <w:pPr>
        <w:ind w:firstLine="1446"/>
        <w:rPr>
          <w:rFonts w:eastAsia="宋体"/>
          <w:b/>
          <w:sz w:val="36"/>
        </w:rPr>
      </w:pPr>
      <w:r>
        <w:rPr>
          <w:rFonts w:eastAsia="宋体"/>
          <w:b/>
          <w:sz w:val="36"/>
        </w:rPr>
      </w:r>
      <w:r/>
    </w:p>
    <w:p>
      <w:pPr>
        <w:ind w:firstLine="1446"/>
        <w:rPr>
          <w:rFonts w:eastAsia="宋体"/>
          <w:b/>
          <w:sz w:val="36"/>
        </w:rPr>
      </w:pPr>
      <w:r>
        <w:rPr>
          <w:rFonts w:eastAsia="宋体"/>
          <w:b/>
          <w:sz w:val="36"/>
        </w:rPr>
      </w:r>
      <w:r/>
    </w:p>
    <w:p>
      <w:pPr>
        <w:ind w:firstLine="1446"/>
        <w:rPr>
          <w:rFonts w:eastAsia="宋体"/>
          <w:b/>
          <w:sz w:val="36"/>
        </w:rPr>
      </w:pPr>
      <w:r>
        <w:rPr>
          <w:rFonts w:eastAsia="宋体"/>
          <w:b/>
          <w:sz w:val="36"/>
        </w:rPr>
      </w:r>
      <w:r/>
    </w:p>
    <w:p>
      <w:pPr>
        <w:ind w:firstLine="1446"/>
        <w:rPr>
          <w:rFonts w:eastAsia="宋体"/>
          <w:b/>
          <w:sz w:val="36"/>
        </w:rPr>
      </w:pPr>
      <w:r>
        <w:rPr>
          <w:rFonts w:eastAsia="宋体"/>
          <w:b/>
          <w:sz w:val="36"/>
        </w:rPr>
      </w:r>
      <w:r/>
    </w:p>
    <w:p>
      <w:pPr>
        <w:ind w:firstLine="1446"/>
        <w:rPr>
          <w:rFonts w:eastAsia="宋体"/>
          <w:b/>
          <w:sz w:val="36"/>
        </w:rPr>
      </w:pPr>
      <w:r>
        <w:rPr>
          <w:rFonts w:eastAsia="宋体"/>
          <w:b/>
          <w:sz w:val="36"/>
        </w:rPr>
      </w:r>
      <w:r/>
    </w:p>
    <w:p>
      <w:pPr>
        <w:ind w:firstLine="1446"/>
        <w:jc w:val="left"/>
        <w:rPr>
          <w:rFonts w:eastAsia="宋体"/>
          <w:b/>
          <w:sz w:val="36"/>
        </w:rPr>
      </w:pPr>
      <w:r>
        <w:rPr>
          <w:rFonts w:hint="eastAsia" w:eastAsia="宋体"/>
          <w:b/>
          <w:sz w:val="36"/>
        </w:rPr>
        <w:t xml:space="preserve">项 目 名 称：</w:t>
      </w:r>
      <w:r>
        <w:rPr>
          <w:rFonts w:hint="eastAsia" w:eastAsia="宋体"/>
          <w:b/>
          <w:sz w:val="36"/>
          <w:u w:val="single"/>
        </w:rPr>
        <w:t xml:space="preserve">            </w:t>
      </w:r>
      <w:r>
        <w:rPr>
          <w:rFonts w:hint="eastAsia" w:eastAsia="宋体"/>
          <w:b/>
          <w:sz w:val="36"/>
        </w:rPr>
        <w:t xml:space="preserve">        </w:t>
      </w:r>
      <w:r/>
    </w:p>
    <w:p>
      <w:pPr>
        <w:ind w:firstLine="1446"/>
        <w:jc w:val="left"/>
        <w:rPr>
          <w:rFonts w:eastAsia="宋体"/>
          <w:b/>
          <w:sz w:val="36"/>
        </w:rPr>
      </w:pPr>
      <w:r>
        <w:rPr>
          <w:rFonts w:hint="eastAsia" w:eastAsia="宋体"/>
          <w:b/>
          <w:sz w:val="36"/>
        </w:rPr>
        <w:t xml:space="preserve">采 购 编 号： </w:t>
      </w:r>
      <w:r>
        <w:rPr>
          <w:rFonts w:hint="eastAsia" w:eastAsia="宋体"/>
          <w:b/>
          <w:sz w:val="36"/>
          <w:u w:val="single"/>
        </w:rPr>
        <w:t xml:space="preserve">            </w:t>
      </w:r>
      <w:r>
        <w:rPr>
          <w:rFonts w:hint="eastAsia" w:eastAsia="宋体"/>
          <w:b/>
          <w:sz w:val="36"/>
        </w:rPr>
        <w:t xml:space="preserve">  </w:t>
      </w:r>
      <w:r/>
    </w:p>
    <w:p>
      <w:pPr>
        <w:ind w:firstLine="1446"/>
        <w:jc w:val="left"/>
        <w:rPr>
          <w:rFonts w:eastAsia="宋体"/>
          <w:b/>
          <w:sz w:val="36"/>
        </w:rPr>
      </w:pPr>
      <w:r>
        <w:rPr>
          <w:rFonts w:hint="eastAsia" w:eastAsia="宋体"/>
          <w:b/>
          <w:sz w:val="36"/>
        </w:rPr>
        <w:t xml:space="preserve">供应商名称 ：</w:t>
      </w:r>
      <w:r>
        <w:rPr>
          <w:rFonts w:hint="eastAsia" w:eastAsia="宋体"/>
          <w:b/>
          <w:sz w:val="36"/>
          <w:u w:val="single"/>
        </w:rPr>
        <w:t xml:space="preserve">（加盖CA电子公章）</w:t>
      </w:r>
      <w:r/>
    </w:p>
    <w:p>
      <w:pPr>
        <w:ind w:firstLine="1446"/>
        <w:jc w:val="left"/>
        <w:rPr>
          <w:rFonts w:eastAsia="宋体"/>
          <w:b/>
          <w:sz w:val="36"/>
          <w:u w:val="single"/>
        </w:rPr>
      </w:pPr>
      <w:r>
        <w:rPr>
          <w:rFonts w:hint="eastAsia" w:eastAsia="宋体"/>
          <w:b/>
          <w:sz w:val="36"/>
        </w:rPr>
        <w:t xml:space="preserve">日      期 ：</w:t>
      </w:r>
      <w:r>
        <w:rPr>
          <w:rFonts w:hint="eastAsia" w:eastAsia="宋体"/>
          <w:b/>
          <w:sz w:val="36"/>
          <w:u w:val="single"/>
        </w:rPr>
        <w:t xml:space="preserve">               </w:t>
      </w:r>
      <w:r/>
    </w:p>
    <w:p>
      <w:pPr>
        <w:ind w:firstLine="1446"/>
        <w:rPr>
          <w:rFonts w:eastAsia="宋体"/>
          <w:b/>
          <w:sz w:val="36"/>
          <w:u w:val="single"/>
        </w:rPr>
      </w:pPr>
      <w:r>
        <w:rPr>
          <w:rFonts w:eastAsia="宋体"/>
          <w:b/>
          <w:sz w:val="36"/>
          <w:u w:val="single"/>
        </w:rPr>
      </w:r>
      <w:r/>
    </w:p>
    <w:p>
      <w:r/>
      <w:r/>
    </w:p>
    <w:p>
      <w:pPr>
        <w:jc w:val="center"/>
        <w:rPr>
          <w:b/>
          <w:sz w:val="22"/>
          <w:szCs w:val="22"/>
        </w:rPr>
      </w:pPr>
      <w:r>
        <w:rPr>
          <w:b/>
          <w:sz w:val="22"/>
          <w:szCs w:val="22"/>
        </w:rPr>
        <w:br w:type="page" w:clear="all"/>
      </w:r>
      <w:r/>
    </w:p>
    <w:p>
      <w:pPr>
        <w:ind w:firstLine="482"/>
        <w:jc w:val="center"/>
        <w:rPr>
          <w:rFonts w:eastAsia="宋体"/>
          <w:b/>
          <w:sz w:val="24"/>
          <w:szCs w:val="24"/>
        </w:rPr>
      </w:pPr>
      <w:r>
        <w:rPr>
          <w:rFonts w:eastAsia="宋体"/>
          <w:b/>
          <w:sz w:val="24"/>
          <w:szCs w:val="24"/>
        </w:rPr>
        <w:t xml:space="preserve">评审要素索引表</w:t>
      </w:r>
      <w:r/>
    </w:p>
    <w:p>
      <w:pPr>
        <w:jc w:val="center"/>
        <w:rPr>
          <w:b/>
          <w:sz w:val="22"/>
          <w:szCs w:val="22"/>
        </w:rPr>
      </w:pPr>
      <w:r>
        <w:rPr>
          <w:b/>
          <w:sz w:val="22"/>
          <w:szCs w:val="22"/>
        </w:rPr>
      </w:r>
      <w:r/>
    </w:p>
    <w:tbl>
      <w:tblPr>
        <w:tblStyle w:val="9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6067"/>
        <w:gridCol w:w="1633"/>
      </w:tblGrid>
      <w:tr>
        <w:trPr>
          <w:jc w:val="center"/>
          <w:trHeight w:val="600"/>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b/>
                <w:sz w:val="22"/>
                <w:szCs w:val="22"/>
              </w:rPr>
            </w:pPr>
            <w:r>
              <w:rPr>
                <w:b/>
                <w:sz w:val="22"/>
                <w:szCs w:val="22"/>
              </w:rPr>
              <w:t xml:space="preserve">序号</w:t>
            </w:r>
            <w:r/>
          </w:p>
        </w:tc>
        <w:tc>
          <w:tcPr>
            <w:tcBorders>
              <w:top w:val="single" w:color="auto" w:sz="4" w:space="0"/>
              <w:left w:val="single" w:color="auto" w:sz="4" w:space="0"/>
              <w:bottom w:val="single" w:color="auto" w:sz="4" w:space="0"/>
              <w:right w:val="single" w:color="auto" w:sz="4" w:space="0"/>
            </w:tcBorders>
            <w:tcW w:w="6067" w:type="dxa"/>
            <w:vAlign w:val="center"/>
            <w:textDirection w:val="lrTb"/>
            <w:noWrap w:val="false"/>
          </w:tcPr>
          <w:p>
            <w:pPr>
              <w:jc w:val="center"/>
              <w:rPr>
                <w:b/>
                <w:sz w:val="22"/>
                <w:szCs w:val="22"/>
              </w:rPr>
            </w:pPr>
            <w:r>
              <w:rPr>
                <w:b/>
                <w:sz w:val="22"/>
                <w:szCs w:val="22"/>
              </w:rPr>
              <w:t xml:space="preserve">评审内容</w:t>
            </w:r>
            <w:r/>
          </w:p>
        </w:tc>
        <w:tc>
          <w:tcPr>
            <w:tcBorders>
              <w:top w:val="single" w:color="auto" w:sz="4" w:space="0"/>
              <w:left w:val="single" w:color="auto" w:sz="4" w:space="0"/>
              <w:bottom w:val="single" w:color="auto" w:sz="4" w:space="0"/>
              <w:right w:val="single" w:color="auto" w:sz="4" w:space="0"/>
            </w:tcBorders>
            <w:tcW w:w="1633" w:type="dxa"/>
            <w:vAlign w:val="center"/>
            <w:textDirection w:val="lrTb"/>
            <w:noWrap w:val="false"/>
          </w:tcPr>
          <w:p>
            <w:pPr>
              <w:jc w:val="center"/>
              <w:rPr>
                <w:b/>
                <w:sz w:val="22"/>
                <w:szCs w:val="22"/>
              </w:rPr>
            </w:pPr>
            <w:r>
              <w:rPr>
                <w:b/>
                <w:sz w:val="22"/>
                <w:szCs w:val="22"/>
              </w:rPr>
              <w:t xml:space="preserve">响应文件</w:t>
            </w:r>
            <w:r/>
          </w:p>
          <w:p>
            <w:pPr>
              <w:jc w:val="center"/>
              <w:rPr>
                <w:b/>
                <w:sz w:val="22"/>
                <w:szCs w:val="22"/>
              </w:rPr>
            </w:pPr>
            <w:r>
              <w:rPr>
                <w:b/>
                <w:sz w:val="22"/>
                <w:szCs w:val="22"/>
              </w:rPr>
              <w:t xml:space="preserve">页码范围</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pStyle w:val="985"/>
              <w:spacing w:before="0" w:beforeAutospacing="0" w:after="0" w:afterAutospacing="0"/>
              <w:widowControl w:val="off"/>
              <w:rPr>
                <w:b/>
                <w:sz w:val="20"/>
                <w:szCs w:val="28"/>
              </w:rPr>
              <w:pBdr>
                <w:bottom w:val="none" w:color="auto" w:sz="0" w:space="0"/>
                <w:right w:val="none" w:color="auto" w:sz="0" w:space="0"/>
              </w:pBdr>
            </w:pPr>
            <w:r>
              <w:rPr>
                <w:b/>
                <w:sz w:val="20"/>
                <w:szCs w:val="28"/>
              </w:rPr>
              <w:t xml:space="preserve">一</w:t>
            </w:r>
            <w:r/>
          </w:p>
        </w:tc>
        <w:tc>
          <w:tcPr>
            <w:gridSpan w:val="2"/>
            <w:tcBorders>
              <w:top w:val="single" w:color="auto" w:sz="4" w:space="0"/>
              <w:left w:val="single" w:color="auto" w:sz="4" w:space="0"/>
              <w:bottom w:val="single" w:color="auto" w:sz="4" w:space="0"/>
              <w:right w:val="single" w:color="auto" w:sz="4" w:space="0"/>
            </w:tcBorders>
            <w:tcW w:w="7700" w:type="dxa"/>
            <w:vAlign w:val="center"/>
            <w:textDirection w:val="lrTb"/>
            <w:noWrap w:val="false"/>
          </w:tcPr>
          <w:p>
            <w:pPr>
              <w:jc w:val="center"/>
              <w:rPr>
                <w:b/>
                <w:sz w:val="20"/>
                <w:szCs w:val="28"/>
              </w:rPr>
            </w:pPr>
            <w:r>
              <w:rPr>
                <w:b/>
                <w:sz w:val="20"/>
                <w:szCs w:val="28"/>
              </w:rPr>
              <w:t xml:space="preserve">商务</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b/>
                <w:bCs/>
                <w:sz w:val="20"/>
                <w:szCs w:val="28"/>
              </w:rPr>
            </w:pPr>
            <w:r>
              <w:rPr>
                <w:b/>
                <w:bCs/>
                <w:sz w:val="20"/>
                <w:szCs w:val="28"/>
              </w:rPr>
              <w:t xml:space="preserve">1</w:t>
            </w:r>
            <w:r/>
          </w:p>
        </w:tc>
        <w:tc>
          <w:tcPr>
            <w:tcBorders>
              <w:top w:val="single" w:color="auto" w:sz="4" w:space="0"/>
              <w:left w:val="single" w:color="auto" w:sz="4" w:space="0"/>
              <w:bottom w:val="single" w:color="auto" w:sz="4" w:space="0"/>
              <w:right w:val="single" w:color="auto" w:sz="4" w:space="0"/>
            </w:tcBorders>
            <w:tcW w:w="6067" w:type="dxa"/>
            <w:vAlign w:val="center"/>
            <w:textDirection w:val="lrTb"/>
            <w:noWrap w:val="false"/>
          </w:tcPr>
          <w:p>
            <w:pPr>
              <w:jc w:val="center"/>
              <w:rPr>
                <w:bCs/>
                <w:sz w:val="20"/>
                <w:szCs w:val="28"/>
                <w:u w:val="single"/>
              </w:rPr>
            </w:pPr>
            <w:r>
              <w:rPr>
                <w:rFonts w:hint="eastAsia"/>
                <w:bCs/>
                <w:sz w:val="20"/>
                <w:szCs w:val="28"/>
              </w:rPr>
              <w:t xml:space="preserve">…</w:t>
            </w:r>
            <w:r/>
          </w:p>
        </w:tc>
        <w:tc>
          <w:tcPr>
            <w:tcBorders>
              <w:top w:val="single" w:color="auto" w:sz="4" w:space="0"/>
              <w:left w:val="single" w:color="auto" w:sz="4" w:space="0"/>
              <w:bottom w:val="single" w:color="auto" w:sz="4" w:space="0"/>
              <w:right w:val="single" w:color="auto" w:sz="4" w:space="0"/>
            </w:tcBorders>
            <w:tcW w:w="1633" w:type="dxa"/>
            <w:vAlign w:val="center"/>
            <w:textDirection w:val="lrTb"/>
            <w:noWrap w:val="false"/>
          </w:tcPr>
          <w:p>
            <w:pPr>
              <w:rPr>
                <w:bCs/>
                <w:sz w:val="20"/>
                <w:szCs w:val="28"/>
                <w:u w:val="single"/>
              </w:rPr>
            </w:pPr>
            <w:r>
              <w:rPr>
                <w:bCs/>
                <w:sz w:val="20"/>
                <w:szCs w:val="28"/>
              </w:rPr>
              <w:t xml:space="preserve">P</w:t>
            </w:r>
            <w:r>
              <w:rPr>
                <w:bCs/>
                <w:sz w:val="20"/>
                <w:szCs w:val="28"/>
                <w:u w:val="single"/>
              </w:rPr>
              <w:t xml:space="preserve">   </w:t>
            </w:r>
            <w:r>
              <w:rPr>
                <w:rFonts w:hint="eastAsia"/>
                <w:bCs/>
                <w:sz w:val="20"/>
                <w:szCs w:val="28"/>
                <w:u w:val="single"/>
              </w:rPr>
              <w:t xml:space="preserve">~</w:t>
            </w:r>
            <w:r>
              <w:rPr>
                <w:bCs/>
                <w:sz w:val="20"/>
                <w:szCs w:val="28"/>
              </w:rPr>
              <w:t xml:space="preserve">P</w:t>
            </w:r>
            <w:r>
              <w:rPr>
                <w:bCs/>
                <w:sz w:val="20"/>
                <w:szCs w:val="28"/>
                <w:u w:val="single"/>
              </w:rPr>
              <w:t xml:space="preserve">   </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b/>
                <w:bCs/>
                <w:sz w:val="20"/>
                <w:szCs w:val="28"/>
              </w:rPr>
            </w:pPr>
            <w:r>
              <w:rPr>
                <w:b/>
                <w:bCs/>
                <w:sz w:val="20"/>
                <w:szCs w:val="28"/>
              </w:rPr>
              <w:t xml:space="preserve">2</w:t>
            </w:r>
            <w:r/>
          </w:p>
        </w:tc>
        <w:tc>
          <w:tcPr>
            <w:tcBorders>
              <w:top w:val="single" w:color="auto" w:sz="4" w:space="0"/>
              <w:left w:val="single" w:color="auto" w:sz="4" w:space="0"/>
              <w:bottom w:val="single" w:color="auto" w:sz="4" w:space="0"/>
              <w:right w:val="single" w:color="auto" w:sz="4" w:space="0"/>
            </w:tcBorders>
            <w:tcW w:w="6067" w:type="dxa"/>
            <w:vAlign w:val="center"/>
            <w:textDirection w:val="lrTb"/>
            <w:noWrap w:val="false"/>
          </w:tcPr>
          <w:p>
            <w:pPr>
              <w:jc w:val="center"/>
              <w:rPr>
                <w:bCs/>
                <w:sz w:val="20"/>
                <w:szCs w:val="28"/>
              </w:rPr>
            </w:pPr>
            <w:r>
              <w:rPr>
                <w:rFonts w:hint="eastAsia"/>
                <w:bCs/>
                <w:sz w:val="20"/>
                <w:szCs w:val="28"/>
              </w:rPr>
              <w:t xml:space="preserve">…</w:t>
            </w:r>
            <w:r/>
          </w:p>
        </w:tc>
        <w:tc>
          <w:tcPr>
            <w:tcBorders>
              <w:top w:val="single" w:color="auto" w:sz="4" w:space="0"/>
              <w:left w:val="single" w:color="auto" w:sz="4" w:space="0"/>
              <w:bottom w:val="single" w:color="auto" w:sz="4" w:space="0"/>
              <w:right w:val="single" w:color="auto" w:sz="4" w:space="0"/>
            </w:tcBorders>
            <w:tcW w:w="1633" w:type="dxa"/>
            <w:vAlign w:val="center"/>
            <w:textDirection w:val="lrTb"/>
            <w:noWrap w:val="false"/>
          </w:tcPr>
          <w:p>
            <w:pPr>
              <w:rPr>
                <w:bCs/>
                <w:sz w:val="20"/>
                <w:szCs w:val="28"/>
              </w:rPr>
            </w:pPr>
            <w:r>
              <w:rPr>
                <w:bCs/>
                <w:sz w:val="20"/>
                <w:szCs w:val="28"/>
              </w:rPr>
              <w:t xml:space="preserve">P</w:t>
            </w:r>
            <w:r>
              <w:rPr>
                <w:bCs/>
                <w:sz w:val="20"/>
                <w:szCs w:val="28"/>
                <w:u w:val="single"/>
              </w:rPr>
              <w:t xml:space="preserve">   </w:t>
            </w:r>
            <w:r>
              <w:rPr>
                <w:rFonts w:hint="eastAsia"/>
                <w:bCs/>
                <w:sz w:val="20"/>
                <w:szCs w:val="28"/>
                <w:u w:val="single"/>
              </w:rPr>
              <w:t xml:space="preserve">~</w:t>
            </w:r>
            <w:r>
              <w:rPr>
                <w:bCs/>
                <w:sz w:val="20"/>
                <w:szCs w:val="28"/>
              </w:rPr>
              <w:t xml:space="preserve">P</w:t>
            </w:r>
            <w:r>
              <w:rPr>
                <w:bCs/>
                <w:sz w:val="20"/>
                <w:szCs w:val="28"/>
                <w:u w:val="single"/>
              </w:rPr>
              <w:t xml:space="preserve">   </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b/>
                <w:bCs/>
                <w:sz w:val="20"/>
                <w:szCs w:val="28"/>
              </w:rPr>
            </w:pPr>
            <w:r>
              <w:rPr>
                <w:b/>
                <w:bCs/>
                <w:sz w:val="20"/>
                <w:szCs w:val="28"/>
              </w:rPr>
              <w:t xml:space="preserve">3</w:t>
            </w:r>
            <w:r/>
          </w:p>
        </w:tc>
        <w:tc>
          <w:tcPr>
            <w:tcBorders>
              <w:top w:val="single" w:color="auto" w:sz="4" w:space="0"/>
              <w:left w:val="single" w:color="auto" w:sz="4" w:space="0"/>
              <w:bottom w:val="single" w:color="auto" w:sz="4" w:space="0"/>
              <w:right w:val="single" w:color="auto" w:sz="4" w:space="0"/>
            </w:tcBorders>
            <w:tcW w:w="6067" w:type="dxa"/>
            <w:vAlign w:val="center"/>
            <w:textDirection w:val="lrTb"/>
            <w:noWrap w:val="false"/>
          </w:tcPr>
          <w:p>
            <w:pPr>
              <w:jc w:val="center"/>
              <w:rPr>
                <w:bCs/>
                <w:sz w:val="20"/>
                <w:szCs w:val="28"/>
              </w:rPr>
            </w:pPr>
            <w:r>
              <w:rPr>
                <w:rFonts w:hint="eastAsia"/>
                <w:bCs/>
                <w:sz w:val="20"/>
                <w:szCs w:val="28"/>
              </w:rPr>
              <w:t xml:space="preserve">…</w:t>
            </w:r>
            <w:r/>
          </w:p>
        </w:tc>
        <w:tc>
          <w:tcPr>
            <w:tcBorders>
              <w:top w:val="single" w:color="auto" w:sz="4" w:space="0"/>
              <w:left w:val="single" w:color="auto" w:sz="4" w:space="0"/>
              <w:bottom w:val="single" w:color="auto" w:sz="4" w:space="0"/>
              <w:right w:val="single" w:color="auto" w:sz="4" w:space="0"/>
            </w:tcBorders>
            <w:tcW w:w="1633" w:type="dxa"/>
            <w:vAlign w:val="center"/>
            <w:textDirection w:val="lrTb"/>
            <w:noWrap w:val="false"/>
          </w:tcPr>
          <w:p>
            <w:pPr>
              <w:rPr>
                <w:bCs/>
                <w:sz w:val="20"/>
                <w:szCs w:val="28"/>
              </w:rPr>
            </w:pPr>
            <w:r>
              <w:rPr>
                <w:bCs/>
                <w:sz w:val="20"/>
                <w:szCs w:val="28"/>
              </w:rPr>
              <w:t xml:space="preserve">P</w:t>
            </w:r>
            <w:r>
              <w:rPr>
                <w:bCs/>
                <w:sz w:val="20"/>
                <w:szCs w:val="28"/>
                <w:u w:val="single"/>
              </w:rPr>
              <w:t xml:space="preserve">   </w:t>
            </w:r>
            <w:r>
              <w:rPr>
                <w:rFonts w:hint="eastAsia"/>
                <w:bCs/>
                <w:sz w:val="20"/>
                <w:szCs w:val="28"/>
                <w:u w:val="single"/>
              </w:rPr>
              <w:t xml:space="preserve">~</w:t>
            </w:r>
            <w:r>
              <w:rPr>
                <w:bCs/>
                <w:sz w:val="20"/>
                <w:szCs w:val="28"/>
              </w:rPr>
              <w:t xml:space="preserve">P</w:t>
            </w:r>
            <w:r>
              <w:rPr>
                <w:bCs/>
                <w:sz w:val="20"/>
                <w:szCs w:val="28"/>
                <w:u w:val="single"/>
              </w:rPr>
              <w:t xml:space="preserve">   </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b/>
                <w:bCs/>
                <w:sz w:val="20"/>
                <w:szCs w:val="28"/>
              </w:rPr>
            </w:pPr>
            <w:r>
              <w:rPr>
                <w:b/>
                <w:bCs/>
                <w:sz w:val="20"/>
                <w:szCs w:val="28"/>
              </w:rPr>
              <w:t xml:space="preserve">…</w:t>
            </w:r>
            <w:r/>
          </w:p>
        </w:tc>
        <w:tc>
          <w:tcPr>
            <w:tcBorders>
              <w:top w:val="single" w:color="auto" w:sz="4" w:space="0"/>
              <w:left w:val="single" w:color="auto" w:sz="4" w:space="0"/>
              <w:bottom w:val="single" w:color="auto" w:sz="4" w:space="0"/>
              <w:right w:val="single" w:color="auto" w:sz="4" w:space="0"/>
            </w:tcBorders>
            <w:tcW w:w="6067" w:type="dxa"/>
            <w:vAlign w:val="center"/>
            <w:textDirection w:val="lrTb"/>
            <w:noWrap w:val="false"/>
          </w:tcPr>
          <w:p>
            <w:pPr>
              <w:jc w:val="center"/>
              <w:rPr>
                <w:bCs/>
                <w:sz w:val="20"/>
                <w:szCs w:val="28"/>
              </w:rPr>
            </w:pPr>
            <w:r>
              <w:rPr>
                <w:rFonts w:hint="eastAsia"/>
                <w:bCs/>
                <w:sz w:val="20"/>
                <w:szCs w:val="28"/>
              </w:rPr>
              <w:t xml:space="preserve">…</w:t>
            </w:r>
            <w:r/>
          </w:p>
        </w:tc>
        <w:tc>
          <w:tcPr>
            <w:tcBorders>
              <w:top w:val="single" w:color="auto" w:sz="4" w:space="0"/>
              <w:left w:val="single" w:color="auto" w:sz="4" w:space="0"/>
              <w:bottom w:val="single" w:color="auto" w:sz="4" w:space="0"/>
              <w:right w:val="single" w:color="auto" w:sz="4" w:space="0"/>
            </w:tcBorders>
            <w:tcW w:w="1633" w:type="dxa"/>
            <w:vAlign w:val="center"/>
            <w:textDirection w:val="lrTb"/>
            <w:noWrap w:val="false"/>
          </w:tcPr>
          <w:p>
            <w:pPr>
              <w:rPr>
                <w:bCs/>
                <w:sz w:val="20"/>
                <w:szCs w:val="28"/>
              </w:rPr>
            </w:pPr>
            <w:r>
              <w:rPr>
                <w:bCs/>
                <w:sz w:val="20"/>
                <w:szCs w:val="28"/>
              </w:rPr>
              <w:t xml:space="preserve">P</w:t>
            </w:r>
            <w:r>
              <w:rPr>
                <w:bCs/>
                <w:sz w:val="20"/>
                <w:szCs w:val="28"/>
                <w:u w:val="single"/>
              </w:rPr>
              <w:t xml:space="preserve">   </w:t>
            </w:r>
            <w:r>
              <w:rPr>
                <w:rFonts w:hint="eastAsia"/>
                <w:bCs/>
                <w:sz w:val="20"/>
                <w:szCs w:val="28"/>
                <w:u w:val="single"/>
              </w:rPr>
              <w:t xml:space="preserve">~</w:t>
            </w:r>
            <w:r>
              <w:rPr>
                <w:bCs/>
                <w:sz w:val="20"/>
                <w:szCs w:val="28"/>
              </w:rPr>
              <w:t xml:space="preserve">P</w:t>
            </w:r>
            <w:r>
              <w:rPr>
                <w:bCs/>
                <w:sz w:val="20"/>
                <w:szCs w:val="28"/>
                <w:u w:val="single"/>
              </w:rPr>
              <w:t xml:space="preserve">   </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b/>
                <w:bCs/>
                <w:sz w:val="20"/>
                <w:szCs w:val="28"/>
              </w:rPr>
            </w:pPr>
            <w:r>
              <w:rPr>
                <w:b/>
                <w:bCs/>
                <w:sz w:val="20"/>
                <w:szCs w:val="28"/>
              </w:rPr>
              <w:t xml:space="preserve">…</w:t>
            </w:r>
            <w:r/>
          </w:p>
        </w:tc>
        <w:tc>
          <w:tcPr>
            <w:tcBorders>
              <w:top w:val="single" w:color="auto" w:sz="4" w:space="0"/>
              <w:left w:val="single" w:color="auto" w:sz="4" w:space="0"/>
              <w:bottom w:val="single" w:color="auto" w:sz="4" w:space="0"/>
              <w:right w:val="single" w:color="auto" w:sz="4" w:space="0"/>
            </w:tcBorders>
            <w:tcW w:w="6067" w:type="dxa"/>
            <w:vAlign w:val="center"/>
            <w:textDirection w:val="lrTb"/>
            <w:noWrap w:val="false"/>
          </w:tcPr>
          <w:p>
            <w:pPr>
              <w:jc w:val="center"/>
              <w:rPr>
                <w:bCs/>
                <w:sz w:val="20"/>
                <w:szCs w:val="28"/>
              </w:rPr>
            </w:pPr>
            <w:r>
              <w:rPr>
                <w:rFonts w:hint="eastAsia"/>
                <w:bCs/>
                <w:sz w:val="20"/>
                <w:szCs w:val="28"/>
              </w:rPr>
              <w:t xml:space="preserve">…</w:t>
            </w:r>
            <w:r/>
          </w:p>
        </w:tc>
        <w:tc>
          <w:tcPr>
            <w:tcBorders>
              <w:top w:val="single" w:color="auto" w:sz="4" w:space="0"/>
              <w:left w:val="single" w:color="auto" w:sz="4" w:space="0"/>
              <w:bottom w:val="single" w:color="auto" w:sz="4" w:space="0"/>
              <w:right w:val="single" w:color="auto" w:sz="4" w:space="0"/>
            </w:tcBorders>
            <w:tcW w:w="1633" w:type="dxa"/>
            <w:vAlign w:val="center"/>
            <w:textDirection w:val="lrTb"/>
            <w:noWrap w:val="false"/>
          </w:tcPr>
          <w:p>
            <w:pPr>
              <w:rPr>
                <w:bCs/>
                <w:sz w:val="20"/>
                <w:szCs w:val="28"/>
              </w:rPr>
            </w:pPr>
            <w:r>
              <w:rPr>
                <w:bCs/>
                <w:sz w:val="20"/>
                <w:szCs w:val="28"/>
              </w:rPr>
              <w:t xml:space="preserve">P</w:t>
            </w:r>
            <w:r>
              <w:rPr>
                <w:bCs/>
                <w:sz w:val="20"/>
                <w:szCs w:val="28"/>
                <w:u w:val="single"/>
              </w:rPr>
              <w:t xml:space="preserve">   </w:t>
            </w:r>
            <w:r>
              <w:rPr>
                <w:rFonts w:hint="eastAsia"/>
                <w:bCs/>
                <w:sz w:val="20"/>
                <w:szCs w:val="28"/>
                <w:u w:val="single"/>
              </w:rPr>
              <w:t xml:space="preserve">~</w:t>
            </w:r>
            <w:r>
              <w:rPr>
                <w:bCs/>
                <w:sz w:val="20"/>
                <w:szCs w:val="28"/>
              </w:rPr>
              <w:t xml:space="preserve">P</w:t>
            </w:r>
            <w:r>
              <w:rPr>
                <w:bCs/>
                <w:sz w:val="20"/>
                <w:szCs w:val="28"/>
                <w:u w:val="single"/>
              </w:rPr>
              <w:t xml:space="preserve">   </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b/>
                <w:sz w:val="20"/>
                <w:szCs w:val="28"/>
              </w:rPr>
            </w:pPr>
            <w:r>
              <w:rPr>
                <w:b/>
                <w:sz w:val="20"/>
                <w:szCs w:val="28"/>
              </w:rPr>
              <w:t xml:space="preserve">二</w:t>
            </w:r>
            <w:r/>
          </w:p>
        </w:tc>
        <w:tc>
          <w:tcPr>
            <w:gridSpan w:val="2"/>
            <w:tcBorders>
              <w:top w:val="single" w:color="auto" w:sz="4" w:space="0"/>
              <w:left w:val="single" w:color="auto" w:sz="4" w:space="0"/>
              <w:bottom w:val="single" w:color="auto" w:sz="4" w:space="0"/>
              <w:right w:val="single" w:color="auto" w:sz="4" w:space="0"/>
            </w:tcBorders>
            <w:tcW w:w="7700" w:type="dxa"/>
            <w:vAlign w:val="center"/>
            <w:textDirection w:val="lrTb"/>
            <w:noWrap w:val="false"/>
          </w:tcPr>
          <w:p>
            <w:pPr>
              <w:jc w:val="center"/>
              <w:rPr>
                <w:b/>
                <w:sz w:val="20"/>
                <w:szCs w:val="28"/>
              </w:rPr>
            </w:pPr>
            <w:r>
              <w:rPr>
                <w:b/>
                <w:sz w:val="20"/>
                <w:szCs w:val="28"/>
              </w:rPr>
              <w:t xml:space="preserve">技术</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b/>
                <w:bCs/>
                <w:sz w:val="20"/>
                <w:szCs w:val="28"/>
              </w:rPr>
            </w:pPr>
            <w:r>
              <w:rPr>
                <w:b/>
                <w:bCs/>
                <w:sz w:val="20"/>
                <w:szCs w:val="28"/>
              </w:rPr>
              <w:t xml:space="preserve">1</w:t>
            </w:r>
            <w:r/>
          </w:p>
        </w:tc>
        <w:tc>
          <w:tcPr>
            <w:tcBorders>
              <w:top w:val="single" w:color="auto" w:sz="4" w:space="0"/>
              <w:left w:val="single" w:color="auto" w:sz="4" w:space="0"/>
              <w:bottom w:val="single" w:color="auto" w:sz="4" w:space="0"/>
              <w:right w:val="single" w:color="auto" w:sz="4" w:space="0"/>
            </w:tcBorders>
            <w:tcW w:w="6067" w:type="dxa"/>
            <w:vAlign w:val="center"/>
            <w:textDirection w:val="lrTb"/>
            <w:noWrap w:val="false"/>
          </w:tcPr>
          <w:p>
            <w:pPr>
              <w:jc w:val="center"/>
              <w:rPr>
                <w:bCs/>
                <w:sz w:val="20"/>
                <w:szCs w:val="28"/>
              </w:rPr>
            </w:pPr>
            <w:r>
              <w:rPr>
                <w:rFonts w:hint="eastAsia"/>
                <w:bCs/>
                <w:sz w:val="20"/>
                <w:szCs w:val="28"/>
              </w:rPr>
              <w:t xml:space="preserve">…</w:t>
            </w:r>
            <w:r/>
          </w:p>
        </w:tc>
        <w:tc>
          <w:tcPr>
            <w:tcBorders>
              <w:top w:val="single" w:color="auto" w:sz="4" w:space="0"/>
              <w:left w:val="single" w:color="auto" w:sz="4" w:space="0"/>
              <w:bottom w:val="single" w:color="auto" w:sz="4" w:space="0"/>
              <w:right w:val="single" w:color="auto" w:sz="4" w:space="0"/>
            </w:tcBorders>
            <w:tcW w:w="1633" w:type="dxa"/>
            <w:vAlign w:val="center"/>
            <w:textDirection w:val="lrTb"/>
            <w:noWrap w:val="false"/>
          </w:tcPr>
          <w:p>
            <w:pPr>
              <w:rPr>
                <w:bCs/>
                <w:sz w:val="20"/>
                <w:szCs w:val="28"/>
                <w:u w:val="single"/>
              </w:rPr>
            </w:pPr>
            <w:r>
              <w:rPr>
                <w:bCs/>
                <w:sz w:val="20"/>
                <w:szCs w:val="28"/>
              </w:rPr>
              <w:t xml:space="preserve">P</w:t>
            </w:r>
            <w:r>
              <w:rPr>
                <w:bCs/>
                <w:sz w:val="20"/>
                <w:szCs w:val="28"/>
                <w:u w:val="single"/>
              </w:rPr>
              <w:t xml:space="preserve">   </w:t>
            </w:r>
            <w:r>
              <w:rPr>
                <w:rFonts w:hint="eastAsia"/>
                <w:bCs/>
                <w:sz w:val="20"/>
                <w:szCs w:val="28"/>
                <w:u w:val="single"/>
              </w:rPr>
              <w:t xml:space="preserve">~</w:t>
            </w:r>
            <w:r>
              <w:rPr>
                <w:bCs/>
                <w:sz w:val="20"/>
                <w:szCs w:val="28"/>
              </w:rPr>
              <w:t xml:space="preserve">P</w:t>
            </w:r>
            <w:r>
              <w:rPr>
                <w:bCs/>
                <w:sz w:val="20"/>
                <w:szCs w:val="28"/>
                <w:u w:val="single"/>
              </w:rPr>
              <w:t xml:space="preserve">   </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b/>
                <w:bCs/>
                <w:sz w:val="20"/>
                <w:szCs w:val="28"/>
              </w:rPr>
            </w:pPr>
            <w:r>
              <w:rPr>
                <w:b/>
                <w:bCs/>
                <w:sz w:val="20"/>
                <w:szCs w:val="28"/>
              </w:rPr>
              <w:t xml:space="preserve">2</w:t>
            </w:r>
            <w:r/>
          </w:p>
        </w:tc>
        <w:tc>
          <w:tcPr>
            <w:tcBorders>
              <w:top w:val="single" w:color="auto" w:sz="4" w:space="0"/>
              <w:left w:val="single" w:color="auto" w:sz="4" w:space="0"/>
              <w:bottom w:val="single" w:color="auto" w:sz="4" w:space="0"/>
              <w:right w:val="single" w:color="auto" w:sz="4" w:space="0"/>
            </w:tcBorders>
            <w:tcW w:w="6067" w:type="dxa"/>
            <w:vAlign w:val="center"/>
            <w:textDirection w:val="lrTb"/>
            <w:noWrap w:val="false"/>
          </w:tcPr>
          <w:p>
            <w:pPr>
              <w:jc w:val="center"/>
              <w:rPr>
                <w:bCs/>
                <w:sz w:val="20"/>
                <w:szCs w:val="28"/>
              </w:rPr>
            </w:pPr>
            <w:r>
              <w:rPr>
                <w:rFonts w:hint="eastAsia"/>
                <w:bCs/>
                <w:sz w:val="20"/>
                <w:szCs w:val="28"/>
              </w:rPr>
              <w:t xml:space="preserve">…</w:t>
            </w:r>
            <w:r/>
          </w:p>
        </w:tc>
        <w:tc>
          <w:tcPr>
            <w:tcBorders>
              <w:top w:val="single" w:color="auto" w:sz="4" w:space="0"/>
              <w:left w:val="single" w:color="auto" w:sz="4" w:space="0"/>
              <w:bottom w:val="single" w:color="auto" w:sz="4" w:space="0"/>
              <w:right w:val="single" w:color="auto" w:sz="4" w:space="0"/>
            </w:tcBorders>
            <w:tcW w:w="1633" w:type="dxa"/>
            <w:vAlign w:val="center"/>
            <w:textDirection w:val="lrTb"/>
            <w:noWrap w:val="false"/>
          </w:tcPr>
          <w:p>
            <w:pPr>
              <w:rPr>
                <w:bCs/>
                <w:sz w:val="20"/>
                <w:szCs w:val="28"/>
              </w:rPr>
            </w:pPr>
            <w:r>
              <w:rPr>
                <w:bCs/>
                <w:sz w:val="20"/>
                <w:szCs w:val="28"/>
              </w:rPr>
              <w:t xml:space="preserve">P</w:t>
            </w:r>
            <w:r>
              <w:rPr>
                <w:bCs/>
                <w:sz w:val="20"/>
                <w:szCs w:val="28"/>
                <w:u w:val="single"/>
              </w:rPr>
              <w:t xml:space="preserve">   </w:t>
            </w:r>
            <w:r>
              <w:rPr>
                <w:rFonts w:hint="eastAsia"/>
                <w:bCs/>
                <w:sz w:val="20"/>
                <w:szCs w:val="28"/>
                <w:u w:val="single"/>
              </w:rPr>
              <w:t xml:space="preserve">~</w:t>
            </w:r>
            <w:r>
              <w:rPr>
                <w:bCs/>
                <w:sz w:val="20"/>
                <w:szCs w:val="28"/>
              </w:rPr>
              <w:t xml:space="preserve">P</w:t>
            </w:r>
            <w:r>
              <w:rPr>
                <w:bCs/>
                <w:sz w:val="20"/>
                <w:szCs w:val="28"/>
                <w:u w:val="single"/>
              </w:rPr>
              <w:t xml:space="preserve">   </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b/>
                <w:bCs/>
                <w:sz w:val="20"/>
                <w:szCs w:val="28"/>
              </w:rPr>
            </w:pPr>
            <w:r>
              <w:rPr>
                <w:b/>
                <w:bCs/>
                <w:sz w:val="20"/>
                <w:szCs w:val="28"/>
              </w:rPr>
              <w:t xml:space="preserve">3</w:t>
            </w:r>
            <w:r/>
          </w:p>
        </w:tc>
        <w:tc>
          <w:tcPr>
            <w:tcBorders>
              <w:top w:val="single" w:color="auto" w:sz="4" w:space="0"/>
              <w:left w:val="single" w:color="auto" w:sz="4" w:space="0"/>
              <w:bottom w:val="single" w:color="auto" w:sz="4" w:space="0"/>
              <w:right w:val="single" w:color="auto" w:sz="4" w:space="0"/>
            </w:tcBorders>
            <w:tcW w:w="6067" w:type="dxa"/>
            <w:vAlign w:val="center"/>
            <w:textDirection w:val="lrTb"/>
            <w:noWrap w:val="false"/>
          </w:tcPr>
          <w:p>
            <w:pPr>
              <w:jc w:val="center"/>
              <w:rPr>
                <w:bCs/>
                <w:sz w:val="20"/>
                <w:szCs w:val="28"/>
              </w:rPr>
            </w:pPr>
            <w:r>
              <w:rPr>
                <w:rFonts w:hint="eastAsia"/>
                <w:bCs/>
                <w:sz w:val="20"/>
                <w:szCs w:val="28"/>
              </w:rPr>
              <w:t xml:space="preserve">…</w:t>
            </w:r>
            <w:r/>
          </w:p>
        </w:tc>
        <w:tc>
          <w:tcPr>
            <w:tcBorders>
              <w:top w:val="single" w:color="auto" w:sz="4" w:space="0"/>
              <w:left w:val="single" w:color="auto" w:sz="4" w:space="0"/>
              <w:bottom w:val="single" w:color="auto" w:sz="4" w:space="0"/>
              <w:right w:val="single" w:color="auto" w:sz="4" w:space="0"/>
            </w:tcBorders>
            <w:tcW w:w="1633" w:type="dxa"/>
            <w:vAlign w:val="center"/>
            <w:textDirection w:val="lrTb"/>
            <w:noWrap w:val="false"/>
          </w:tcPr>
          <w:p>
            <w:pPr>
              <w:rPr>
                <w:bCs/>
                <w:sz w:val="20"/>
                <w:szCs w:val="28"/>
              </w:rPr>
            </w:pPr>
            <w:r>
              <w:rPr>
                <w:bCs/>
                <w:sz w:val="20"/>
                <w:szCs w:val="28"/>
              </w:rPr>
              <w:t xml:space="preserve">P</w:t>
            </w:r>
            <w:r>
              <w:rPr>
                <w:bCs/>
                <w:sz w:val="20"/>
                <w:szCs w:val="28"/>
                <w:u w:val="single"/>
              </w:rPr>
              <w:t xml:space="preserve">   </w:t>
            </w:r>
            <w:r>
              <w:rPr>
                <w:rFonts w:hint="eastAsia"/>
                <w:bCs/>
                <w:sz w:val="20"/>
                <w:szCs w:val="28"/>
                <w:u w:val="single"/>
              </w:rPr>
              <w:t xml:space="preserve">~</w:t>
            </w:r>
            <w:r>
              <w:rPr>
                <w:bCs/>
                <w:sz w:val="20"/>
                <w:szCs w:val="28"/>
              </w:rPr>
              <w:t xml:space="preserve">P</w:t>
            </w:r>
            <w:r>
              <w:rPr>
                <w:bCs/>
                <w:sz w:val="20"/>
                <w:szCs w:val="28"/>
                <w:u w:val="single"/>
              </w:rPr>
              <w:t xml:space="preserve">   </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bCs/>
                <w:sz w:val="20"/>
                <w:szCs w:val="28"/>
              </w:rPr>
            </w:pPr>
            <w:r>
              <w:rPr>
                <w:bCs/>
                <w:sz w:val="20"/>
                <w:szCs w:val="28"/>
              </w:rPr>
              <w:t xml:space="preserve">…</w:t>
            </w:r>
            <w:r/>
          </w:p>
        </w:tc>
        <w:tc>
          <w:tcPr>
            <w:tcBorders>
              <w:top w:val="single" w:color="auto" w:sz="4" w:space="0"/>
              <w:left w:val="single" w:color="auto" w:sz="4" w:space="0"/>
              <w:bottom w:val="single" w:color="auto" w:sz="4" w:space="0"/>
              <w:right w:val="single" w:color="auto" w:sz="4" w:space="0"/>
            </w:tcBorders>
            <w:tcW w:w="6067" w:type="dxa"/>
            <w:vAlign w:val="center"/>
            <w:textDirection w:val="lrTb"/>
            <w:noWrap w:val="false"/>
          </w:tcPr>
          <w:p>
            <w:pPr>
              <w:jc w:val="center"/>
              <w:rPr>
                <w:bCs/>
                <w:sz w:val="20"/>
                <w:szCs w:val="28"/>
              </w:rPr>
            </w:pPr>
            <w:r>
              <w:rPr>
                <w:rFonts w:hint="eastAsia"/>
                <w:bCs/>
                <w:sz w:val="20"/>
                <w:szCs w:val="28"/>
              </w:rPr>
              <w:t xml:space="preserve">…</w:t>
            </w:r>
            <w:r/>
          </w:p>
        </w:tc>
        <w:tc>
          <w:tcPr>
            <w:tcBorders>
              <w:top w:val="single" w:color="auto" w:sz="4" w:space="0"/>
              <w:left w:val="single" w:color="auto" w:sz="4" w:space="0"/>
              <w:bottom w:val="single" w:color="auto" w:sz="4" w:space="0"/>
              <w:right w:val="single" w:color="auto" w:sz="4" w:space="0"/>
            </w:tcBorders>
            <w:tcW w:w="1633" w:type="dxa"/>
            <w:vAlign w:val="center"/>
            <w:textDirection w:val="lrTb"/>
            <w:noWrap w:val="false"/>
          </w:tcPr>
          <w:p>
            <w:pPr>
              <w:rPr>
                <w:bCs/>
                <w:sz w:val="20"/>
                <w:szCs w:val="28"/>
              </w:rPr>
            </w:pPr>
            <w:r>
              <w:rPr>
                <w:bCs/>
                <w:sz w:val="20"/>
                <w:szCs w:val="28"/>
              </w:rPr>
              <w:t xml:space="preserve">P</w:t>
            </w:r>
            <w:r>
              <w:rPr>
                <w:bCs/>
                <w:sz w:val="20"/>
                <w:szCs w:val="28"/>
                <w:u w:val="single"/>
              </w:rPr>
              <w:t xml:space="preserve">   </w:t>
            </w:r>
            <w:r>
              <w:rPr>
                <w:rFonts w:hint="eastAsia"/>
                <w:bCs/>
                <w:sz w:val="20"/>
                <w:szCs w:val="28"/>
                <w:u w:val="single"/>
              </w:rPr>
              <w:t xml:space="preserve">~</w:t>
            </w:r>
            <w:r>
              <w:rPr>
                <w:bCs/>
                <w:sz w:val="20"/>
                <w:szCs w:val="28"/>
              </w:rPr>
              <w:t xml:space="preserve">P</w:t>
            </w:r>
            <w:r>
              <w:rPr>
                <w:bCs/>
                <w:sz w:val="20"/>
                <w:szCs w:val="28"/>
                <w:u w:val="single"/>
              </w:rPr>
              <w:t xml:space="preserve">   </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bCs/>
                <w:sz w:val="20"/>
                <w:szCs w:val="28"/>
              </w:rPr>
            </w:pPr>
            <w:r>
              <w:rPr>
                <w:bCs/>
                <w:sz w:val="20"/>
                <w:szCs w:val="28"/>
              </w:rPr>
              <w:t xml:space="preserve">…</w:t>
            </w:r>
            <w:r/>
          </w:p>
        </w:tc>
        <w:tc>
          <w:tcPr>
            <w:tcBorders>
              <w:top w:val="single" w:color="auto" w:sz="4" w:space="0"/>
              <w:left w:val="single" w:color="auto" w:sz="4" w:space="0"/>
              <w:bottom w:val="single" w:color="auto" w:sz="4" w:space="0"/>
              <w:right w:val="single" w:color="auto" w:sz="4" w:space="0"/>
            </w:tcBorders>
            <w:tcW w:w="6067" w:type="dxa"/>
            <w:vAlign w:val="center"/>
            <w:textDirection w:val="lrTb"/>
            <w:noWrap w:val="false"/>
          </w:tcPr>
          <w:p>
            <w:pPr>
              <w:jc w:val="center"/>
              <w:rPr>
                <w:bCs/>
                <w:sz w:val="20"/>
                <w:szCs w:val="28"/>
              </w:rPr>
            </w:pPr>
            <w:r>
              <w:rPr>
                <w:rFonts w:hint="eastAsia"/>
                <w:bCs/>
                <w:sz w:val="20"/>
                <w:szCs w:val="28"/>
              </w:rPr>
              <w:t xml:space="preserve">…</w:t>
            </w:r>
            <w:r/>
          </w:p>
        </w:tc>
        <w:tc>
          <w:tcPr>
            <w:tcBorders>
              <w:top w:val="single" w:color="auto" w:sz="4" w:space="0"/>
              <w:left w:val="single" w:color="auto" w:sz="4" w:space="0"/>
              <w:bottom w:val="single" w:color="auto" w:sz="4" w:space="0"/>
              <w:right w:val="single" w:color="auto" w:sz="4" w:space="0"/>
            </w:tcBorders>
            <w:tcW w:w="1633" w:type="dxa"/>
            <w:vAlign w:val="center"/>
            <w:textDirection w:val="lrTb"/>
            <w:noWrap w:val="false"/>
          </w:tcPr>
          <w:p>
            <w:pPr>
              <w:rPr>
                <w:bCs/>
                <w:sz w:val="20"/>
                <w:szCs w:val="28"/>
              </w:rPr>
            </w:pPr>
            <w:r>
              <w:rPr>
                <w:bCs/>
                <w:sz w:val="20"/>
                <w:szCs w:val="28"/>
              </w:rPr>
              <w:t xml:space="preserve">P</w:t>
            </w:r>
            <w:r>
              <w:rPr>
                <w:bCs/>
                <w:sz w:val="20"/>
                <w:szCs w:val="28"/>
                <w:u w:val="single"/>
              </w:rPr>
              <w:t xml:space="preserve">   </w:t>
            </w:r>
            <w:r>
              <w:rPr>
                <w:rFonts w:hint="eastAsia"/>
                <w:bCs/>
                <w:sz w:val="20"/>
                <w:szCs w:val="28"/>
                <w:u w:val="single"/>
              </w:rPr>
              <w:t xml:space="preserve">~</w:t>
            </w:r>
            <w:r>
              <w:rPr>
                <w:bCs/>
                <w:sz w:val="20"/>
                <w:szCs w:val="28"/>
              </w:rPr>
              <w:t xml:space="preserve">P</w:t>
            </w:r>
            <w:r>
              <w:rPr>
                <w:bCs/>
                <w:sz w:val="20"/>
                <w:szCs w:val="28"/>
                <w:u w:val="single"/>
              </w:rPr>
              <w:t xml:space="preserve">   </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bCs/>
                <w:sz w:val="20"/>
                <w:szCs w:val="28"/>
              </w:rPr>
            </w:pPr>
            <w:r>
              <w:rPr>
                <w:bCs/>
                <w:sz w:val="20"/>
                <w:szCs w:val="28"/>
              </w:rPr>
              <w:t xml:space="preserve">…</w:t>
            </w:r>
            <w:r/>
          </w:p>
        </w:tc>
        <w:tc>
          <w:tcPr>
            <w:tcBorders>
              <w:top w:val="single" w:color="auto" w:sz="4" w:space="0"/>
              <w:left w:val="single" w:color="auto" w:sz="4" w:space="0"/>
              <w:bottom w:val="single" w:color="auto" w:sz="4" w:space="0"/>
              <w:right w:val="single" w:color="auto" w:sz="4" w:space="0"/>
            </w:tcBorders>
            <w:tcW w:w="6067" w:type="dxa"/>
            <w:vAlign w:val="center"/>
            <w:textDirection w:val="lrTb"/>
            <w:noWrap w:val="false"/>
          </w:tcPr>
          <w:p>
            <w:pPr>
              <w:jc w:val="center"/>
              <w:rPr>
                <w:bCs/>
                <w:sz w:val="20"/>
                <w:szCs w:val="28"/>
              </w:rPr>
            </w:pPr>
            <w:r>
              <w:rPr>
                <w:rFonts w:hint="eastAsia"/>
                <w:bCs/>
                <w:sz w:val="20"/>
                <w:szCs w:val="28"/>
              </w:rPr>
              <w:t xml:space="preserve">…</w:t>
            </w:r>
            <w:r/>
          </w:p>
        </w:tc>
        <w:tc>
          <w:tcPr>
            <w:tcBorders>
              <w:top w:val="single" w:color="auto" w:sz="4" w:space="0"/>
              <w:left w:val="single" w:color="auto" w:sz="4" w:space="0"/>
              <w:bottom w:val="single" w:color="auto" w:sz="4" w:space="0"/>
              <w:right w:val="single" w:color="auto" w:sz="4" w:space="0"/>
            </w:tcBorders>
            <w:tcW w:w="1633" w:type="dxa"/>
            <w:vAlign w:val="center"/>
            <w:textDirection w:val="lrTb"/>
            <w:noWrap w:val="false"/>
          </w:tcPr>
          <w:p>
            <w:pPr>
              <w:rPr>
                <w:bCs/>
                <w:sz w:val="20"/>
                <w:szCs w:val="28"/>
              </w:rPr>
            </w:pPr>
            <w:r>
              <w:rPr>
                <w:bCs/>
                <w:sz w:val="20"/>
                <w:szCs w:val="28"/>
              </w:rPr>
              <w:t xml:space="preserve">P</w:t>
            </w:r>
            <w:r>
              <w:rPr>
                <w:bCs/>
                <w:sz w:val="20"/>
                <w:szCs w:val="28"/>
                <w:u w:val="single"/>
              </w:rPr>
              <w:t xml:space="preserve">   </w:t>
            </w:r>
            <w:r>
              <w:rPr>
                <w:rFonts w:hint="eastAsia"/>
                <w:bCs/>
                <w:sz w:val="20"/>
                <w:szCs w:val="28"/>
                <w:u w:val="single"/>
              </w:rPr>
              <w:t xml:space="preserve">~</w:t>
            </w:r>
            <w:r>
              <w:rPr>
                <w:bCs/>
                <w:sz w:val="20"/>
                <w:szCs w:val="28"/>
              </w:rPr>
              <w:t xml:space="preserve">P</w:t>
            </w:r>
            <w:r>
              <w:rPr>
                <w:bCs/>
                <w:sz w:val="20"/>
                <w:szCs w:val="28"/>
                <w:u w:val="single"/>
              </w:rPr>
              <w:t xml:space="preserve">   </w:t>
            </w:r>
            <w:r/>
          </w:p>
        </w:tc>
      </w:tr>
    </w:tbl>
    <w:p>
      <w:pPr>
        <w:rPr>
          <w:rFonts w:eastAsia="宋体"/>
          <w:sz w:val="28"/>
          <w:szCs w:val="24"/>
        </w:rPr>
      </w:pPr>
      <w:r>
        <w:rPr>
          <w:rFonts w:eastAsia="宋体"/>
          <w:sz w:val="28"/>
          <w:szCs w:val="24"/>
        </w:rPr>
      </w:r>
      <w:r/>
    </w:p>
    <w:p>
      <w:pPr>
        <w:rPr>
          <w:rFonts w:eastAsia="宋体"/>
          <w:b/>
          <w:sz w:val="24"/>
          <w:szCs w:val="24"/>
        </w:rPr>
      </w:pPr>
      <w:r>
        <w:rPr>
          <w:rFonts w:eastAsia="宋体"/>
          <w:sz w:val="24"/>
          <w:szCs w:val="24"/>
        </w:rPr>
        <w:t xml:space="preserve">注：</w:t>
      </w:r>
      <w:r>
        <w:rPr>
          <w:rFonts w:eastAsia="宋体"/>
          <w:b/>
          <w:sz w:val="24"/>
          <w:szCs w:val="24"/>
        </w:rPr>
        <w:t xml:space="preserve">1. 磋商响应人应对提交的响应文件逐页标注页码。</w:t>
      </w:r>
      <w:r/>
    </w:p>
    <w:p>
      <w:pPr>
        <w:ind w:firstLine="482"/>
        <w:rPr>
          <w:rFonts w:eastAsia="宋体"/>
          <w:b/>
          <w:sz w:val="24"/>
          <w:szCs w:val="24"/>
        </w:rPr>
      </w:pPr>
      <w:r>
        <w:rPr>
          <w:rFonts w:eastAsia="宋体"/>
          <w:b/>
          <w:sz w:val="24"/>
          <w:szCs w:val="24"/>
        </w:rPr>
        <w:t xml:space="preserve">2. 评审要素索引表的位置应布置在响应文件前面（顺序：磋商响应文件封面后、磋商响应文件目录前）。</w:t>
      </w:r>
      <w:r/>
    </w:p>
    <w:p>
      <w:pPr>
        <w:ind w:firstLine="482"/>
        <w:rPr>
          <w:rFonts w:eastAsia="宋体"/>
          <w:b/>
          <w:sz w:val="24"/>
          <w:szCs w:val="24"/>
        </w:rPr>
      </w:pPr>
      <w:r>
        <w:rPr>
          <w:rFonts w:eastAsia="宋体"/>
          <w:b/>
          <w:sz w:val="24"/>
          <w:szCs w:val="24"/>
        </w:rPr>
        <w:t xml:space="preserve">3. 供应商应按上表的格式，对照竞争性磋商文件中评审办法的评审内容，建立起磋商响应文件相关评审内容与页码之间的索引。</w:t>
      </w:r>
      <w:r/>
    </w:p>
    <w:p>
      <w:pPr>
        <w:rPr>
          <w:rFonts w:eastAsia="宋体"/>
          <w:sz w:val="24"/>
          <w:szCs w:val="24"/>
        </w:rPr>
      </w:pPr>
      <w:r>
        <w:rPr>
          <w:rFonts w:eastAsia="宋体"/>
          <w:sz w:val="24"/>
          <w:szCs w:val="24"/>
        </w:rPr>
        <w:br w:type="page" w:clear="all"/>
      </w:r>
      <w:r/>
    </w:p>
    <w:p>
      <w:pPr>
        <w:rPr>
          <w:rFonts w:eastAsia="宋体"/>
          <w:sz w:val="24"/>
          <w:szCs w:val="24"/>
        </w:rPr>
      </w:pPr>
      <w:r>
        <w:rPr>
          <w:rFonts w:eastAsia="宋体"/>
          <w:sz w:val="24"/>
          <w:szCs w:val="24"/>
        </w:rPr>
        <w:t xml:space="preserve">格式1：</w:t>
      </w:r>
      <w:r>
        <w:rPr>
          <w:rFonts w:eastAsia="宋体"/>
          <w:sz w:val="24"/>
          <w:szCs w:val="24"/>
          <w:lang w:val="zh-CN"/>
        </w:rPr>
        <w:t xml:space="preserve">磋商响应函</w:t>
      </w:r>
      <w:r/>
    </w:p>
    <w:p>
      <w:pPr>
        <w:jc w:val="center"/>
        <w:rPr>
          <w:rFonts w:eastAsia="宋体"/>
          <w:b/>
          <w:sz w:val="24"/>
          <w:szCs w:val="24"/>
        </w:rPr>
      </w:pPr>
      <w:r>
        <w:rPr>
          <w:rFonts w:eastAsia="宋体"/>
          <w:b/>
          <w:sz w:val="24"/>
          <w:szCs w:val="24"/>
          <w:lang w:val="zh-CN"/>
        </w:rPr>
        <w:t xml:space="preserve">磋商响应函</w:t>
      </w:r>
      <w:r/>
    </w:p>
    <w:p>
      <w:pPr>
        <w:ind w:firstLine="240"/>
        <w:jc w:val="left"/>
        <w:rPr>
          <w:rFonts w:eastAsia="宋体"/>
          <w:b/>
          <w:sz w:val="24"/>
          <w:szCs w:val="24"/>
        </w:rPr>
      </w:pPr>
      <w:r>
        <w:rPr>
          <w:rFonts w:eastAsia="宋体"/>
          <w:sz w:val="24"/>
          <w:szCs w:val="24"/>
          <w:u w:val="single"/>
          <w:lang w:val="zh-CN"/>
        </w:rPr>
        <w:t xml:space="preserve">  采购人  </w:t>
      </w:r>
      <w:r>
        <w:rPr>
          <w:rFonts w:eastAsia="宋体"/>
          <w:sz w:val="24"/>
          <w:szCs w:val="24"/>
          <w:lang w:val="zh-CN"/>
        </w:rPr>
        <w:t xml:space="preserve">：</w:t>
      </w:r>
      <w:r/>
    </w:p>
    <w:p>
      <w:pPr>
        <w:ind w:firstLine="480"/>
        <w:spacing w:line="450" w:lineRule="exact"/>
        <w:rPr>
          <w:rFonts w:eastAsia="宋体"/>
          <w:sz w:val="24"/>
          <w:szCs w:val="24"/>
        </w:rPr>
      </w:pPr>
      <w:r>
        <w:rPr>
          <w:rFonts w:eastAsia="宋体"/>
          <w:sz w:val="24"/>
          <w:szCs w:val="24"/>
          <w:lang w:val="zh-CN"/>
        </w:rPr>
        <w:t xml:space="preserve">我方收到贵方</w:t>
      </w:r>
      <w:r>
        <w:rPr>
          <w:rFonts w:eastAsia="宋体"/>
          <w:sz w:val="24"/>
          <w:szCs w:val="24"/>
          <w:u w:val="single"/>
          <w:lang w:val="zh-CN"/>
        </w:rPr>
        <w:t xml:space="preserve">                          </w:t>
      </w:r>
      <w:r>
        <w:rPr>
          <w:rFonts w:eastAsia="宋体"/>
          <w:sz w:val="24"/>
          <w:szCs w:val="24"/>
          <w:lang w:val="zh-CN"/>
        </w:rPr>
        <w:t xml:space="preserve">竞争性磋商文件，经仔细阅读和研究，我方决定参加磋商，并向贵公司承诺：</w:t>
      </w:r>
      <w:r/>
    </w:p>
    <w:p>
      <w:pPr>
        <w:ind w:firstLine="480"/>
        <w:spacing w:line="450" w:lineRule="exact"/>
        <w:rPr>
          <w:rFonts w:eastAsia="宋体"/>
          <w:sz w:val="24"/>
          <w:szCs w:val="24"/>
        </w:rPr>
      </w:pPr>
      <w:r>
        <w:rPr>
          <w:rFonts w:eastAsia="宋体"/>
          <w:sz w:val="24"/>
          <w:szCs w:val="24"/>
        </w:rPr>
        <w:t xml:space="preserve">1</w:t>
      </w:r>
      <w:r>
        <w:rPr>
          <w:rFonts w:eastAsia="宋体"/>
          <w:b/>
          <w:sz w:val="24"/>
          <w:szCs w:val="24"/>
          <w:lang w:val="zh-CN"/>
        </w:rPr>
        <w:t xml:space="preserve">.</w:t>
      </w:r>
      <w:r>
        <w:rPr>
          <w:rFonts w:eastAsia="宋体"/>
          <w:sz w:val="24"/>
          <w:szCs w:val="24"/>
        </w:rPr>
        <w:t xml:space="preserve">愿意按照磋商采购文件的一切要求，提供以上所有服务，总价格及明细见《磋商响应报价表》。</w:t>
      </w:r>
      <w:r/>
    </w:p>
    <w:p>
      <w:pPr>
        <w:ind w:firstLine="480"/>
        <w:spacing w:line="450" w:lineRule="exact"/>
        <w:rPr>
          <w:rFonts w:eastAsia="宋体"/>
          <w:sz w:val="24"/>
          <w:szCs w:val="24"/>
        </w:rPr>
      </w:pPr>
      <w:r>
        <w:rPr>
          <w:rFonts w:eastAsia="宋体"/>
          <w:sz w:val="24"/>
          <w:szCs w:val="24"/>
        </w:rPr>
        <w:t xml:space="preserve">2</w:t>
      </w:r>
      <w:r>
        <w:rPr>
          <w:rFonts w:eastAsia="宋体"/>
          <w:b/>
          <w:sz w:val="24"/>
          <w:szCs w:val="24"/>
          <w:lang w:val="zh-CN"/>
        </w:rPr>
        <w:t xml:space="preserve">.</w:t>
      </w:r>
      <w:r>
        <w:rPr>
          <w:rFonts w:eastAsia="宋体"/>
          <w:sz w:val="24"/>
          <w:szCs w:val="24"/>
        </w:rPr>
        <w:t xml:space="preserve">如果我们的响应文件被接受，我们将严格履行磋商采购文件中规定的每一项要求，按期、按质、按量履行服务义务。</w:t>
      </w:r>
      <w:r/>
    </w:p>
    <w:p>
      <w:pPr>
        <w:pStyle w:val="986"/>
        <w:ind w:firstLine="480"/>
        <w:spacing w:line="450" w:lineRule="exact"/>
        <w:rPr>
          <w:rFonts w:ascii="Times New Roman" w:hAnsi="Times New Roman" w:eastAsia="宋体"/>
          <w:sz w:val="24"/>
          <w:szCs w:val="24"/>
          <w:lang w:val="zh-CN"/>
        </w:rPr>
      </w:pPr>
      <w:r>
        <w:rPr>
          <w:rFonts w:ascii="Times New Roman" w:hAnsi="Times New Roman" w:eastAsia="宋体"/>
          <w:sz w:val="24"/>
          <w:szCs w:val="24"/>
          <w:lang w:val="zh-CN"/>
        </w:rPr>
        <w:t xml:space="preserve">3</w:t>
      </w:r>
      <w:r>
        <w:rPr>
          <w:rFonts w:ascii="Times New Roman" w:hAnsi="Times New Roman" w:eastAsia="宋体"/>
          <w:b/>
          <w:sz w:val="24"/>
          <w:szCs w:val="24"/>
          <w:lang w:val="zh-CN"/>
        </w:rPr>
        <w:t xml:space="preserve">.</w:t>
      </w:r>
      <w:r>
        <w:rPr>
          <w:rFonts w:ascii="Times New Roman" w:hAnsi="Times New Roman" w:eastAsia="宋体"/>
          <w:sz w:val="24"/>
          <w:szCs w:val="24"/>
          <w:lang w:val="zh-CN"/>
        </w:rPr>
        <w:t xml:space="preserve">我方同意按磋商采购文件中的规定，我方的响应文件有效期限为磋商开始后</w:t>
      </w:r>
      <w:r>
        <w:rPr>
          <w:rFonts w:ascii="Times New Roman" w:hAnsi="Times New Roman" w:eastAsia="宋体"/>
          <w:sz w:val="24"/>
          <w:szCs w:val="24"/>
          <w:u w:val="single"/>
          <w:lang w:val="zh-CN"/>
        </w:rPr>
        <w:t xml:space="preserve">    </w:t>
      </w:r>
      <w:r>
        <w:rPr>
          <w:rFonts w:ascii="Times New Roman" w:hAnsi="Times New Roman" w:eastAsia="宋体"/>
          <w:sz w:val="24"/>
          <w:szCs w:val="24"/>
          <w:lang w:val="zh-CN"/>
        </w:rPr>
        <w:t xml:space="preserve">天。</w:t>
      </w:r>
      <w:r/>
    </w:p>
    <w:p>
      <w:pPr>
        <w:pStyle w:val="986"/>
        <w:ind w:firstLine="480"/>
        <w:spacing w:line="450" w:lineRule="exact"/>
        <w:rPr>
          <w:rFonts w:ascii="Times New Roman" w:hAnsi="Times New Roman" w:eastAsia="宋体"/>
          <w:sz w:val="24"/>
          <w:szCs w:val="24"/>
          <w:lang w:val="zh-CN"/>
        </w:rPr>
      </w:pPr>
      <w:r>
        <w:rPr>
          <w:rFonts w:ascii="Times New Roman" w:hAnsi="Times New Roman" w:eastAsia="宋体"/>
          <w:sz w:val="24"/>
          <w:szCs w:val="24"/>
          <w:lang w:val="zh-CN"/>
        </w:rPr>
        <w:t xml:space="preserve">4</w:t>
      </w:r>
      <w:r>
        <w:rPr>
          <w:rFonts w:ascii="Times New Roman" w:hAnsi="Times New Roman" w:eastAsia="宋体"/>
          <w:b/>
          <w:sz w:val="24"/>
          <w:szCs w:val="24"/>
          <w:lang w:val="zh-CN"/>
        </w:rPr>
        <w:t xml:space="preserve">.</w:t>
      </w:r>
      <w:r>
        <w:rPr>
          <w:rFonts w:ascii="Times New Roman" w:hAnsi="Times New Roman" w:eastAsia="宋体"/>
          <w:sz w:val="24"/>
          <w:szCs w:val="24"/>
          <w:lang w:val="zh-CN"/>
        </w:rPr>
        <w:t xml:space="preserve">我方愿意提供贵方在磋商采购文件中要求的所有资料，也同意向贵方提供贵方可能另外要求的与我方磋商文件有关的任何证据或资料，并保证所提供的资料全部是真实的、有效的，若有虚假，我方愿承担一切责任。</w:t>
      </w:r>
      <w:r/>
    </w:p>
    <w:p>
      <w:pPr>
        <w:pStyle w:val="986"/>
        <w:ind w:firstLine="480"/>
        <w:spacing w:line="450" w:lineRule="exact"/>
        <w:rPr>
          <w:rFonts w:ascii="Times New Roman" w:hAnsi="Times New Roman" w:eastAsia="宋体"/>
          <w:sz w:val="24"/>
          <w:szCs w:val="24"/>
          <w:lang w:val="zh-CN"/>
        </w:rPr>
      </w:pPr>
      <w:r>
        <w:rPr>
          <w:rFonts w:ascii="Times New Roman" w:hAnsi="Times New Roman" w:eastAsia="宋体"/>
          <w:sz w:val="24"/>
          <w:szCs w:val="24"/>
          <w:lang w:val="zh-CN"/>
        </w:rPr>
        <w:t xml:space="preserve">5</w:t>
      </w:r>
      <w:r>
        <w:rPr>
          <w:rFonts w:ascii="Times New Roman" w:hAnsi="Times New Roman" w:eastAsia="宋体"/>
          <w:b/>
          <w:sz w:val="24"/>
          <w:szCs w:val="24"/>
          <w:lang w:val="zh-CN"/>
        </w:rPr>
        <w:t xml:space="preserve">.</w:t>
      </w:r>
      <w:r>
        <w:rPr>
          <w:rFonts w:ascii="Times New Roman" w:hAnsi="Times New Roman" w:eastAsia="宋体"/>
          <w:sz w:val="24"/>
          <w:szCs w:val="24"/>
          <w:lang w:val="zh-CN"/>
        </w:rPr>
        <w:t xml:space="preserve">我方认为贵方有权决定成交者，还认为贵方有权接受或拒绝所有的供应商成交。</w:t>
      </w:r>
      <w:r/>
    </w:p>
    <w:p>
      <w:pPr>
        <w:pStyle w:val="986"/>
        <w:ind w:firstLine="480"/>
        <w:spacing w:line="450" w:lineRule="exact"/>
        <w:rPr>
          <w:rFonts w:ascii="Times New Roman" w:hAnsi="Times New Roman" w:eastAsia="宋体"/>
          <w:sz w:val="24"/>
          <w:szCs w:val="24"/>
          <w:lang w:val="zh-CN"/>
        </w:rPr>
      </w:pPr>
      <w:r>
        <w:rPr>
          <w:rFonts w:ascii="Times New Roman" w:hAnsi="Times New Roman" w:eastAsia="宋体"/>
          <w:sz w:val="24"/>
          <w:szCs w:val="24"/>
          <w:lang w:val="zh-CN"/>
        </w:rPr>
        <w:t xml:space="preserve">6</w:t>
      </w:r>
      <w:r>
        <w:rPr>
          <w:rFonts w:ascii="Times New Roman" w:hAnsi="Times New Roman" w:eastAsia="宋体"/>
          <w:b/>
          <w:sz w:val="24"/>
          <w:szCs w:val="24"/>
          <w:lang w:val="zh-CN"/>
        </w:rPr>
        <w:t xml:space="preserve">.</w:t>
      </w:r>
      <w:r>
        <w:rPr>
          <w:rFonts w:ascii="Times New Roman" w:hAnsi="Times New Roman" w:eastAsia="宋体"/>
          <w:sz w:val="24"/>
          <w:szCs w:val="24"/>
          <w:lang w:val="zh-CN"/>
        </w:rPr>
        <w:t xml:space="preserve">我方愿意遵守磋商采购文件中所列的收费标准。</w:t>
      </w:r>
      <w:r/>
    </w:p>
    <w:p>
      <w:pPr>
        <w:pStyle w:val="986"/>
        <w:ind w:firstLine="480"/>
        <w:spacing w:line="450" w:lineRule="exact"/>
        <w:rPr>
          <w:rFonts w:ascii="Times New Roman" w:hAnsi="Times New Roman" w:eastAsia="宋体"/>
          <w:sz w:val="24"/>
          <w:szCs w:val="24"/>
          <w:lang w:val="zh-CN"/>
        </w:rPr>
      </w:pPr>
      <w:r>
        <w:rPr>
          <w:rFonts w:ascii="Times New Roman" w:hAnsi="Times New Roman" w:eastAsia="宋体"/>
          <w:sz w:val="24"/>
          <w:szCs w:val="24"/>
          <w:lang w:val="zh-CN"/>
        </w:rPr>
        <w:t xml:space="preserve">7</w:t>
      </w:r>
      <w:r>
        <w:rPr>
          <w:rFonts w:ascii="Times New Roman" w:hAnsi="Times New Roman" w:eastAsia="宋体"/>
          <w:b/>
          <w:sz w:val="24"/>
          <w:szCs w:val="24"/>
          <w:lang w:val="zh-CN"/>
        </w:rPr>
        <w:t xml:space="preserve">.</w:t>
      </w:r>
      <w:r>
        <w:rPr>
          <w:rFonts w:ascii="Times New Roman" w:hAnsi="Times New Roman" w:eastAsia="宋体"/>
          <w:sz w:val="24"/>
          <w:szCs w:val="24"/>
          <w:lang w:val="zh-CN"/>
        </w:rPr>
        <w:t xml:space="preserve">我方承诺该项磋商开始后的全过程中保持有效，不作任何更改和变动。我方同意被确定成交后若不履行我方响应文件的内容要求和各项承诺及义务的即被视为违约，我方成交资格将被取消。</w:t>
      </w:r>
      <w:r/>
    </w:p>
    <w:p>
      <w:pPr>
        <w:pStyle w:val="986"/>
        <w:ind w:firstLine="480"/>
        <w:spacing w:line="450" w:lineRule="exact"/>
        <w:rPr>
          <w:rFonts w:ascii="Times New Roman" w:hAnsi="Times New Roman" w:eastAsia="宋体"/>
          <w:sz w:val="24"/>
          <w:szCs w:val="24"/>
          <w:lang w:val="zh-CN"/>
        </w:rPr>
      </w:pPr>
      <w:r>
        <w:rPr>
          <w:rFonts w:ascii="Times New Roman" w:hAnsi="Times New Roman" w:eastAsia="宋体"/>
          <w:sz w:val="24"/>
          <w:szCs w:val="24"/>
          <w:lang w:val="zh-CN"/>
        </w:rPr>
        <w:t xml:space="preserve">8</w:t>
      </w:r>
      <w:r>
        <w:rPr>
          <w:rFonts w:ascii="Times New Roman" w:hAnsi="Times New Roman" w:eastAsia="宋体"/>
          <w:b/>
          <w:sz w:val="24"/>
          <w:szCs w:val="24"/>
          <w:lang w:val="zh-CN"/>
        </w:rPr>
        <w:t xml:space="preserve">.</w:t>
      </w:r>
      <w:r>
        <w:rPr>
          <w:rFonts w:ascii="Times New Roman" w:hAnsi="Times New Roman" w:eastAsia="宋体"/>
          <w:sz w:val="24"/>
          <w:szCs w:val="24"/>
          <w:lang w:val="zh-CN"/>
        </w:rPr>
        <w:t xml:space="preserve">我方同意我方若无法按约定条款履行义务等行为，采购</w:t>
      </w:r>
      <w:r>
        <w:rPr>
          <w:rFonts w:ascii="Times New Roman" w:hAnsi="Times New Roman" w:eastAsia="宋体"/>
          <w:sz w:val="24"/>
          <w:szCs w:val="24"/>
        </w:rPr>
        <w:t xml:space="preserve">人</w:t>
      </w:r>
      <w:r>
        <w:rPr>
          <w:rFonts w:ascii="Times New Roman" w:hAnsi="Times New Roman" w:eastAsia="宋体"/>
          <w:sz w:val="24"/>
          <w:szCs w:val="24"/>
          <w:lang w:val="zh-CN"/>
        </w:rPr>
        <w:t xml:space="preserve">有权取消我方的成交资格。</w:t>
      </w:r>
      <w:r/>
    </w:p>
    <w:p>
      <w:pPr>
        <w:pStyle w:val="986"/>
        <w:ind w:firstLine="480"/>
        <w:spacing w:line="450" w:lineRule="exact"/>
        <w:rPr>
          <w:rFonts w:ascii="Times New Roman" w:hAnsi="Times New Roman" w:eastAsia="宋体"/>
          <w:sz w:val="24"/>
          <w:szCs w:val="24"/>
        </w:rPr>
      </w:pPr>
      <w:r>
        <w:rPr>
          <w:rFonts w:ascii="Times New Roman" w:hAnsi="Times New Roman" w:eastAsia="宋体"/>
          <w:sz w:val="24"/>
          <w:szCs w:val="24"/>
        </w:rPr>
        <w:t xml:space="preserve">9</w:t>
      </w:r>
      <w:r>
        <w:rPr>
          <w:rFonts w:ascii="Times New Roman" w:hAnsi="Times New Roman" w:eastAsia="宋体"/>
          <w:b/>
          <w:sz w:val="24"/>
          <w:szCs w:val="24"/>
          <w:lang w:val="zh-CN"/>
        </w:rPr>
        <w:t xml:space="preserve">.</w:t>
      </w:r>
      <w:r>
        <w:rPr>
          <w:rFonts w:ascii="Times New Roman" w:hAnsi="Times New Roman" w:eastAsia="宋体"/>
          <w:sz w:val="24"/>
          <w:szCs w:val="24"/>
        </w:rPr>
        <w:t xml:space="preserve">与本磋商有关的通讯地址：</w:t>
      </w:r>
      <w:r/>
    </w:p>
    <w:p>
      <w:pPr>
        <w:pStyle w:val="986"/>
        <w:ind w:firstLine="480"/>
        <w:spacing w:line="450" w:lineRule="exact"/>
        <w:rPr>
          <w:rFonts w:ascii="Times New Roman" w:hAnsi="Times New Roman" w:eastAsia="宋体"/>
          <w:sz w:val="24"/>
          <w:szCs w:val="24"/>
          <w:u w:val="single"/>
        </w:rPr>
      </w:pPr>
      <w:r>
        <w:rPr>
          <w:rFonts w:ascii="Times New Roman" w:hAnsi="Times New Roman" w:eastAsia="宋体"/>
          <w:sz w:val="24"/>
          <w:szCs w:val="24"/>
        </w:rPr>
        <w:t xml:space="preserve">单    位： </w:t>
      </w:r>
      <w:r>
        <w:rPr>
          <w:rFonts w:ascii="Times New Roman" w:hAnsi="Times New Roman" w:eastAsia="宋体"/>
          <w:sz w:val="24"/>
          <w:szCs w:val="24"/>
          <w:u w:val="single"/>
        </w:rPr>
        <w:t xml:space="preserve">                                </w:t>
      </w:r>
      <w:r>
        <w:rPr>
          <w:rFonts w:ascii="Times New Roman" w:hAnsi="Times New Roman" w:eastAsia="宋体"/>
          <w:sz w:val="24"/>
          <w:szCs w:val="24"/>
        </w:rPr>
        <w:t xml:space="preserve">联 系 人：</w:t>
      </w:r>
      <w:r>
        <w:rPr>
          <w:rFonts w:ascii="Times New Roman" w:hAnsi="Times New Roman" w:eastAsia="宋体"/>
          <w:sz w:val="24"/>
          <w:szCs w:val="24"/>
          <w:u w:val="single"/>
        </w:rPr>
        <w:t xml:space="preserve">                   </w:t>
      </w:r>
      <w:r/>
    </w:p>
    <w:p>
      <w:pPr>
        <w:pStyle w:val="986"/>
        <w:ind w:firstLine="480"/>
        <w:spacing w:line="450" w:lineRule="exact"/>
        <w:rPr>
          <w:rFonts w:ascii="Times New Roman" w:hAnsi="Times New Roman" w:eastAsia="宋体"/>
          <w:sz w:val="24"/>
          <w:szCs w:val="24"/>
          <w:u w:val="single"/>
        </w:rPr>
      </w:pPr>
      <w:r>
        <w:rPr>
          <w:rFonts w:ascii="Times New Roman" w:hAnsi="Times New Roman" w:eastAsia="宋体"/>
          <w:sz w:val="24"/>
          <w:szCs w:val="24"/>
        </w:rPr>
        <w:t xml:space="preserve">地    址：</w:t>
      </w:r>
      <w:r>
        <w:rPr>
          <w:rFonts w:ascii="Times New Roman" w:hAnsi="Times New Roman" w:eastAsia="宋体"/>
          <w:sz w:val="24"/>
          <w:szCs w:val="24"/>
          <w:u w:val="single"/>
        </w:rPr>
        <w:t xml:space="preserve">                                </w:t>
      </w:r>
      <w:r>
        <w:rPr>
          <w:rFonts w:ascii="Times New Roman" w:hAnsi="Times New Roman" w:eastAsia="宋体"/>
          <w:sz w:val="24"/>
          <w:szCs w:val="24"/>
        </w:rPr>
        <w:t xml:space="preserve"> 邮政编码：</w:t>
      </w:r>
      <w:r>
        <w:rPr>
          <w:rFonts w:ascii="Times New Roman" w:hAnsi="Times New Roman" w:eastAsia="宋体"/>
          <w:sz w:val="24"/>
          <w:szCs w:val="24"/>
          <w:u w:val="single"/>
        </w:rPr>
        <w:t xml:space="preserve">                   </w:t>
      </w:r>
      <w:r/>
    </w:p>
    <w:p>
      <w:pPr>
        <w:pStyle w:val="986"/>
        <w:ind w:firstLine="480"/>
        <w:spacing w:line="450" w:lineRule="exact"/>
        <w:rPr>
          <w:rFonts w:ascii="Times New Roman" w:hAnsi="Times New Roman" w:eastAsia="宋体"/>
          <w:sz w:val="24"/>
          <w:szCs w:val="24"/>
          <w:u w:val="single"/>
        </w:rPr>
      </w:pPr>
      <w:r>
        <w:rPr>
          <w:rFonts w:ascii="Times New Roman" w:hAnsi="Times New Roman" w:eastAsia="宋体"/>
          <w:sz w:val="24"/>
          <w:szCs w:val="24"/>
        </w:rPr>
        <w:t xml:space="preserve">联系电话：</w:t>
      </w:r>
      <w:r>
        <w:rPr>
          <w:rFonts w:ascii="Times New Roman" w:hAnsi="Times New Roman" w:eastAsia="宋体"/>
          <w:sz w:val="24"/>
          <w:szCs w:val="24"/>
          <w:u w:val="single"/>
        </w:rPr>
        <w:t xml:space="preserve">                                </w:t>
      </w:r>
      <w:r>
        <w:rPr>
          <w:rFonts w:ascii="Times New Roman" w:hAnsi="Times New Roman" w:eastAsia="宋体"/>
          <w:sz w:val="24"/>
          <w:szCs w:val="24"/>
        </w:rPr>
        <w:t xml:space="preserve"> 传    真：</w:t>
      </w:r>
      <w:r>
        <w:rPr>
          <w:rFonts w:ascii="Times New Roman" w:hAnsi="Times New Roman" w:eastAsia="宋体"/>
          <w:sz w:val="24"/>
          <w:szCs w:val="24"/>
          <w:u w:val="single"/>
        </w:rPr>
        <w:t xml:space="preserve">                   </w:t>
      </w:r>
      <w:r/>
    </w:p>
    <w:p>
      <w:pPr>
        <w:pStyle w:val="986"/>
        <w:ind w:firstLine="480"/>
        <w:spacing w:line="450" w:lineRule="exact"/>
        <w:rPr>
          <w:rFonts w:ascii="Times New Roman" w:hAnsi="Times New Roman" w:eastAsia="宋体"/>
          <w:sz w:val="24"/>
          <w:szCs w:val="24"/>
          <w:lang w:val="zh-CN"/>
        </w:rPr>
      </w:pPr>
      <w:r>
        <w:rPr>
          <w:rFonts w:ascii="Times New Roman" w:hAnsi="Times New Roman" w:eastAsia="宋体"/>
          <w:sz w:val="24"/>
          <w:szCs w:val="24"/>
          <w:lang w:val="zh-CN"/>
        </w:rPr>
        <w:t xml:space="preserve">供应商名称：</w:t>
      </w:r>
      <w:r>
        <w:rPr>
          <w:rFonts w:hint="eastAsia" w:ascii="Times New Roman" w:hAnsi="Times New Roman" w:eastAsia="宋体"/>
          <w:sz w:val="24"/>
          <w:szCs w:val="24"/>
          <w:u w:val="single"/>
          <w:lang w:val="zh-CN"/>
        </w:rPr>
        <w:t xml:space="preserve">（加盖CA电子公章）</w:t>
      </w:r>
      <w:r/>
    </w:p>
    <w:p>
      <w:pPr>
        <w:pStyle w:val="986"/>
        <w:ind w:firstLine="480"/>
        <w:spacing w:line="450" w:lineRule="exact"/>
        <w:rPr>
          <w:rFonts w:ascii="Times New Roman" w:hAnsi="Times New Roman" w:eastAsia="宋体"/>
          <w:sz w:val="24"/>
          <w:szCs w:val="24"/>
        </w:rPr>
      </w:pPr>
      <w:r>
        <w:rPr>
          <w:rFonts w:ascii="Times New Roman" w:hAnsi="Times New Roman" w:eastAsia="宋体"/>
          <w:sz w:val="24"/>
          <w:szCs w:val="24"/>
          <w:lang w:val="zh-CN"/>
        </w:rPr>
        <w:t xml:space="preserve">   </w:t>
      </w:r>
      <w:r>
        <w:rPr>
          <w:rFonts w:ascii="Times New Roman" w:hAnsi="Times New Roman" w:eastAsia="宋体"/>
          <w:sz w:val="24"/>
          <w:szCs w:val="24"/>
        </w:rPr>
        <w:t xml:space="preserve">            </w:t>
      </w:r>
      <w:r/>
    </w:p>
    <w:p>
      <w:pPr>
        <w:ind w:firstLine="7200"/>
        <w:spacing w:line="450" w:lineRule="exact"/>
        <w:rPr>
          <w:rFonts w:eastAsia="宋体"/>
          <w:b/>
          <w:bCs/>
          <w:sz w:val="24"/>
          <w:szCs w:val="24"/>
        </w:rPr>
      </w:pPr>
      <w:r>
        <w:rPr>
          <w:rFonts w:eastAsia="宋体"/>
          <w:sz w:val="24"/>
          <w:szCs w:val="24"/>
        </w:rPr>
        <w:t xml:space="preserve">年     月     日</w:t>
      </w:r>
      <w:r/>
    </w:p>
    <w:p>
      <w:pPr>
        <w:spacing w:line="450" w:lineRule="exact"/>
        <w:rPr>
          <w:rFonts w:eastAsia="宋体"/>
          <w:b/>
          <w:bCs/>
          <w:sz w:val="24"/>
          <w:szCs w:val="24"/>
        </w:rPr>
      </w:pPr>
      <w:r>
        <w:rPr>
          <w:rFonts w:eastAsia="宋体"/>
          <w:b/>
          <w:bCs/>
          <w:sz w:val="24"/>
          <w:szCs w:val="24"/>
        </w:rPr>
      </w:r>
      <w:r/>
    </w:p>
    <w:p>
      <w:pPr>
        <w:rPr>
          <w:rFonts w:eastAsia="宋体"/>
          <w:sz w:val="24"/>
          <w:szCs w:val="24"/>
        </w:rPr>
      </w:pPr>
      <w:r>
        <w:rPr>
          <w:rFonts w:eastAsia="宋体"/>
          <w:sz w:val="24"/>
          <w:szCs w:val="24"/>
        </w:rPr>
      </w:r>
      <w:r/>
    </w:p>
    <w:p>
      <w:pPr>
        <w:rPr>
          <w:rFonts w:eastAsia="宋体"/>
          <w:sz w:val="24"/>
          <w:szCs w:val="24"/>
        </w:rPr>
      </w:pPr>
      <w:r>
        <w:rPr>
          <w:rFonts w:eastAsia="宋体"/>
          <w:sz w:val="24"/>
          <w:szCs w:val="24"/>
        </w:rPr>
        <w:br w:type="page" w:clear="all"/>
      </w:r>
      <w:r>
        <w:rPr>
          <w:rFonts w:eastAsia="宋体"/>
          <w:sz w:val="24"/>
          <w:szCs w:val="24"/>
        </w:rPr>
        <w:t xml:space="preserve">格式2：磋商响应报价表</w:t>
      </w:r>
      <w:bookmarkEnd w:id="442"/>
      <w:r/>
      <w:bookmarkEnd w:id="443"/>
      <w:r/>
      <w:r/>
    </w:p>
    <w:p>
      <w:pPr>
        <w:rPr>
          <w:rFonts w:eastAsia="宋体"/>
          <w:sz w:val="24"/>
          <w:szCs w:val="24"/>
        </w:rPr>
      </w:pPr>
      <w:r>
        <w:rPr>
          <w:rFonts w:eastAsia="宋体"/>
          <w:b/>
          <w:bCs/>
          <w:sz w:val="24"/>
          <w:szCs w:val="24"/>
        </w:rPr>
        <w:t xml:space="preserve">                         </w:t>
      </w:r>
      <w:r>
        <w:rPr>
          <w:rFonts w:hint="eastAsia" w:eastAsia="宋体"/>
          <w:b/>
          <w:bCs/>
          <w:sz w:val="24"/>
          <w:szCs w:val="24"/>
        </w:rPr>
        <w:t xml:space="preserve">   </w:t>
      </w:r>
      <w:r>
        <w:rPr>
          <w:rFonts w:eastAsia="宋体"/>
          <w:b/>
          <w:bCs/>
          <w:sz w:val="24"/>
          <w:szCs w:val="24"/>
        </w:rPr>
        <w:t xml:space="preserve">磋商响应报价表</w:t>
      </w:r>
      <w:r/>
    </w:p>
    <w:p>
      <w:pPr>
        <w:rPr>
          <w:rFonts w:eastAsia="宋体"/>
          <w:sz w:val="24"/>
          <w:szCs w:val="24"/>
          <w:u w:val="single"/>
        </w:rPr>
      </w:pPr>
      <w:r>
        <w:rPr>
          <w:rFonts w:eastAsia="宋体"/>
          <w:sz w:val="24"/>
          <w:szCs w:val="24"/>
        </w:rPr>
        <w:t xml:space="preserve">报价项目名称：</w:t>
      </w:r>
      <w:r>
        <w:rPr>
          <w:rFonts w:eastAsia="宋体"/>
          <w:sz w:val="24"/>
          <w:szCs w:val="24"/>
          <w:u w:val="single"/>
        </w:rPr>
        <w:t xml:space="preserve">               </w:t>
      </w:r>
      <w:r>
        <w:rPr>
          <w:rFonts w:eastAsia="宋体"/>
          <w:sz w:val="24"/>
          <w:szCs w:val="24"/>
        </w:rPr>
        <w:t xml:space="preserve">                  采购编号：</w:t>
      </w:r>
      <w:r>
        <w:rPr>
          <w:rFonts w:hint="eastAsia" w:eastAsia="宋体"/>
          <w:sz w:val="24"/>
          <w:szCs w:val="24"/>
          <w:u w:val="single"/>
        </w:rPr>
        <w:t xml:space="preserve">              </w:t>
      </w:r>
      <w:r/>
    </w:p>
    <w:p>
      <w:pPr>
        <w:rPr>
          <w:rFonts w:eastAsia="宋体"/>
          <w:sz w:val="24"/>
          <w:szCs w:val="24"/>
        </w:rPr>
      </w:pPr>
      <w:r>
        <w:rPr>
          <w:rFonts w:eastAsia="宋体"/>
          <w:sz w:val="24"/>
          <w:szCs w:val="24"/>
        </w:rPr>
        <w:t xml:space="preserve">供应商（盖章）：</w:t>
      </w:r>
      <w:r/>
    </w:p>
    <w:p>
      <w:pPr>
        <w:rPr>
          <w:rFonts w:eastAsia="宋体"/>
          <w:sz w:val="24"/>
          <w:szCs w:val="24"/>
          <w:u w:val="single"/>
        </w:rPr>
      </w:pPr>
      <w:r>
        <w:rPr>
          <w:rFonts w:eastAsia="宋体"/>
          <w:sz w:val="24"/>
          <w:szCs w:val="24"/>
          <w:u w:val="single"/>
        </w:rPr>
      </w:r>
      <w:r/>
    </w:p>
    <w:tbl>
      <w:tblPr>
        <w:tblStyle w:val="950"/>
        <w:tblW w:w="10055" w:type="dxa"/>
        <w:tblInd w:w="3" w:type="dxa"/>
        <w:tblLayout w:type="fixed"/>
        <w:tblCellMar>
          <w:left w:w="108" w:type="dxa"/>
          <w:top w:w="0" w:type="dxa"/>
          <w:right w:w="108" w:type="dxa"/>
          <w:bottom w:w="0" w:type="dxa"/>
        </w:tblCellMar>
        <w:tblLook w:val="04A0" w:firstRow="1" w:lastRow="0" w:firstColumn="1" w:lastColumn="0" w:noHBand="0" w:noVBand="1"/>
      </w:tblPr>
      <w:tblGrid>
        <w:gridCol w:w="623"/>
        <w:gridCol w:w="2002"/>
        <w:gridCol w:w="2158"/>
        <w:gridCol w:w="1276"/>
        <w:gridCol w:w="1512"/>
        <w:gridCol w:w="2484"/>
      </w:tblGrid>
      <w:tr>
        <w:trPr>
          <w:trHeight w:val="957"/>
        </w:trPr>
        <w:tc>
          <w:tcPr>
            <w:tcBorders>
              <w:top w:val="single" w:color="auto" w:sz="6" w:space="0"/>
              <w:left w:val="single" w:color="auto" w:sz="6" w:space="0"/>
              <w:bottom w:val="single" w:color="auto" w:sz="6" w:space="0"/>
              <w:right w:val="single" w:color="auto" w:sz="6" w:space="0"/>
            </w:tcBorders>
            <w:tcW w:w="623" w:type="dxa"/>
            <w:vAlign w:val="center"/>
            <w:textDirection w:val="lrTb"/>
            <w:noWrap w:val="false"/>
          </w:tcPr>
          <w:p>
            <w:pPr>
              <w:jc w:val="center"/>
              <w:rPr>
                <w:rFonts w:eastAsia="宋体"/>
                <w:sz w:val="24"/>
                <w:szCs w:val="24"/>
                <w:lang w:val="zh-CN"/>
              </w:rPr>
            </w:pPr>
            <w:r>
              <w:rPr>
                <w:rFonts w:eastAsia="宋体"/>
                <w:sz w:val="24"/>
                <w:szCs w:val="24"/>
                <w:lang w:val="zh-CN"/>
              </w:rPr>
              <w:t xml:space="preserve">序号</w:t>
            </w:r>
            <w:r/>
          </w:p>
        </w:tc>
        <w:tc>
          <w:tcPr>
            <w:tcBorders>
              <w:top w:val="single" w:color="auto" w:sz="6" w:space="0"/>
              <w:left w:val="single" w:color="auto" w:sz="6" w:space="0"/>
              <w:bottom w:val="single" w:color="auto" w:sz="6" w:space="0"/>
              <w:right w:val="single" w:color="auto" w:sz="6" w:space="0"/>
            </w:tcBorders>
            <w:tcW w:w="2002" w:type="dxa"/>
            <w:vAlign w:val="center"/>
            <w:textDirection w:val="lrTb"/>
            <w:noWrap w:val="false"/>
          </w:tcPr>
          <w:p>
            <w:pPr>
              <w:jc w:val="center"/>
              <w:rPr>
                <w:rFonts w:eastAsia="宋体"/>
                <w:sz w:val="24"/>
                <w:szCs w:val="24"/>
                <w:lang w:val="zh-CN"/>
              </w:rPr>
            </w:pPr>
            <w:r>
              <w:rPr>
                <w:rFonts w:eastAsia="宋体"/>
                <w:sz w:val="24"/>
                <w:szCs w:val="24"/>
                <w:lang w:val="zh-CN"/>
              </w:rPr>
              <w:t xml:space="preserve">项目名称</w:t>
            </w:r>
            <w:r/>
          </w:p>
        </w:tc>
        <w:tc>
          <w:tcPr>
            <w:tcBorders>
              <w:top w:val="single" w:color="auto" w:sz="6" w:space="0"/>
              <w:left w:val="single" w:color="auto" w:sz="6" w:space="0"/>
              <w:bottom w:val="single" w:color="auto" w:sz="6" w:space="0"/>
              <w:right w:val="single" w:color="auto" w:sz="6" w:space="0"/>
            </w:tcBorders>
            <w:tcW w:w="2158" w:type="dxa"/>
            <w:vAlign w:val="center"/>
            <w:textDirection w:val="lrTb"/>
            <w:noWrap w:val="false"/>
          </w:tcPr>
          <w:p>
            <w:pPr>
              <w:jc w:val="center"/>
              <w:rPr>
                <w:rFonts w:eastAsia="宋体"/>
                <w:sz w:val="24"/>
                <w:szCs w:val="24"/>
                <w:lang w:val="zh-CN"/>
              </w:rPr>
            </w:pPr>
            <w:r>
              <w:rPr>
                <w:rFonts w:eastAsia="宋体"/>
                <w:sz w:val="24"/>
                <w:szCs w:val="24"/>
                <w:lang w:val="zh-CN"/>
              </w:rPr>
              <w:t xml:space="preserve">报价（元）</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center"/>
              <w:rPr>
                <w:rFonts w:eastAsia="宋体"/>
                <w:sz w:val="24"/>
                <w:szCs w:val="24"/>
                <w:lang w:val="zh-CN"/>
              </w:rPr>
            </w:pPr>
            <w:r>
              <w:rPr>
                <w:rFonts w:eastAsia="宋体"/>
                <w:sz w:val="24"/>
                <w:szCs w:val="24"/>
                <w:lang w:val="zh-CN"/>
              </w:rPr>
              <w:t xml:space="preserve">服务期限</w:t>
            </w:r>
            <w:r/>
          </w:p>
          <w:p>
            <w:pPr>
              <w:jc w:val="center"/>
              <w:rPr>
                <w:rFonts w:eastAsia="宋体"/>
                <w:sz w:val="24"/>
                <w:szCs w:val="24"/>
                <w:lang w:val="zh-CN"/>
              </w:rPr>
            </w:pPr>
            <w:r>
              <w:rPr>
                <w:rFonts w:eastAsia="宋体"/>
                <w:sz w:val="24"/>
                <w:szCs w:val="24"/>
                <w:lang w:val="zh-CN"/>
              </w:rPr>
              <w:t xml:space="preserve">（工期）</w:t>
            </w:r>
            <w:r/>
          </w:p>
        </w:tc>
        <w:tc>
          <w:tcPr>
            <w:tcBorders>
              <w:top w:val="single" w:color="auto" w:sz="6" w:space="0"/>
              <w:left w:val="single" w:color="auto" w:sz="6" w:space="0"/>
              <w:bottom w:val="single" w:color="auto" w:sz="6" w:space="0"/>
              <w:right w:val="single" w:color="auto" w:sz="6" w:space="0"/>
            </w:tcBorders>
            <w:tcW w:w="1512" w:type="dxa"/>
            <w:vAlign w:val="center"/>
            <w:textDirection w:val="lrTb"/>
            <w:noWrap w:val="false"/>
          </w:tcPr>
          <w:p>
            <w:pPr>
              <w:jc w:val="center"/>
              <w:rPr>
                <w:rFonts w:eastAsia="宋体"/>
                <w:sz w:val="24"/>
                <w:szCs w:val="24"/>
                <w:lang w:val="zh-CN"/>
              </w:rPr>
            </w:pPr>
            <w:r>
              <w:rPr>
                <w:rFonts w:eastAsia="宋体"/>
                <w:sz w:val="24"/>
                <w:szCs w:val="24"/>
                <w:lang w:val="zh-CN"/>
              </w:rPr>
              <w:t xml:space="preserve">项目负责人</w:t>
            </w:r>
            <w:r/>
          </w:p>
        </w:tc>
        <w:tc>
          <w:tcPr>
            <w:tcBorders>
              <w:top w:val="single" w:color="auto" w:sz="6" w:space="0"/>
              <w:left w:val="single" w:color="auto" w:sz="6" w:space="0"/>
              <w:bottom w:val="single" w:color="auto" w:sz="6" w:space="0"/>
              <w:right w:val="single" w:color="auto" w:sz="6" w:space="0"/>
            </w:tcBorders>
            <w:tcW w:w="2484" w:type="dxa"/>
            <w:vAlign w:val="center"/>
            <w:textDirection w:val="lrTb"/>
            <w:noWrap w:val="false"/>
          </w:tcPr>
          <w:p>
            <w:pPr>
              <w:jc w:val="center"/>
            </w:pPr>
            <w:r>
              <w:rPr>
                <w:rFonts w:eastAsia="宋体"/>
                <w:sz w:val="24"/>
                <w:szCs w:val="24"/>
              </w:rPr>
              <w:t xml:space="preserve">是否中小微企业（注：填入</w:t>
            </w:r>
            <w:r>
              <w:rPr>
                <w:rFonts w:eastAsia="宋体"/>
                <w:b/>
                <w:bCs/>
                <w:sz w:val="24"/>
                <w:szCs w:val="24"/>
                <w:u w:val="single"/>
              </w:rPr>
              <w:t xml:space="preserve">中型</w:t>
            </w:r>
            <w:r>
              <w:rPr>
                <w:rFonts w:eastAsia="宋体"/>
                <w:b/>
                <w:bCs/>
                <w:sz w:val="24"/>
                <w:szCs w:val="24"/>
              </w:rPr>
              <w:t xml:space="preserve">/</w:t>
            </w:r>
            <w:r>
              <w:rPr>
                <w:rFonts w:eastAsia="宋体"/>
                <w:b/>
                <w:bCs/>
                <w:sz w:val="24"/>
                <w:szCs w:val="24"/>
                <w:u w:val="single"/>
              </w:rPr>
              <w:t xml:space="preserve">小型</w:t>
            </w:r>
            <w:r>
              <w:rPr>
                <w:rFonts w:eastAsia="宋体"/>
                <w:b/>
                <w:bCs/>
                <w:sz w:val="24"/>
                <w:szCs w:val="24"/>
              </w:rPr>
              <w:t xml:space="preserve">/</w:t>
            </w:r>
            <w:r>
              <w:rPr>
                <w:rFonts w:eastAsia="宋体"/>
                <w:b/>
                <w:bCs/>
                <w:sz w:val="24"/>
                <w:szCs w:val="24"/>
                <w:u w:val="single"/>
              </w:rPr>
              <w:t xml:space="preserve">微型</w:t>
            </w:r>
            <w:r>
              <w:rPr>
                <w:rFonts w:eastAsia="宋体"/>
                <w:b/>
                <w:bCs/>
                <w:sz w:val="24"/>
                <w:szCs w:val="24"/>
              </w:rPr>
              <w:t xml:space="preserve">或</w:t>
            </w:r>
            <w:r>
              <w:rPr>
                <w:rFonts w:eastAsia="宋体"/>
                <w:b/>
                <w:bCs/>
                <w:sz w:val="24"/>
                <w:szCs w:val="24"/>
                <w:u w:val="single"/>
              </w:rPr>
              <w:t xml:space="preserve">否</w:t>
            </w:r>
            <w:r>
              <w:rPr>
                <w:rFonts w:eastAsia="宋体"/>
                <w:sz w:val="24"/>
                <w:szCs w:val="24"/>
              </w:rPr>
              <w:t xml:space="preserve">）</w:t>
            </w:r>
            <w:r/>
          </w:p>
        </w:tc>
      </w:tr>
      <w:tr>
        <w:trPr>
          <w:trHeight w:val="951"/>
        </w:trPr>
        <w:tc>
          <w:tcPr>
            <w:tcBorders>
              <w:top w:val="single" w:color="auto" w:sz="6" w:space="0"/>
              <w:left w:val="single" w:color="auto" w:sz="6" w:space="0"/>
              <w:bottom w:val="single" w:color="auto" w:sz="6" w:space="0"/>
              <w:right w:val="single" w:color="auto" w:sz="6" w:space="0"/>
            </w:tcBorders>
            <w:tcW w:w="623" w:type="dxa"/>
            <w:vAlign w:val="center"/>
            <w:textDirection w:val="lrTb"/>
            <w:noWrap w:val="false"/>
          </w:tcPr>
          <w:p>
            <w:pPr>
              <w:jc w:val="center"/>
              <w:rPr>
                <w:rFonts w:eastAsia="宋体"/>
                <w:sz w:val="24"/>
                <w:szCs w:val="24"/>
                <w:lang w:val="zh-CN"/>
              </w:rPr>
            </w:pPr>
            <w:r>
              <w:rPr>
                <w:rFonts w:eastAsia="宋体"/>
                <w:sz w:val="24"/>
                <w:szCs w:val="24"/>
                <w:lang w:val="zh-CN"/>
              </w:rPr>
              <w:t xml:space="preserve">1</w:t>
            </w:r>
            <w:r/>
          </w:p>
        </w:tc>
        <w:tc>
          <w:tcPr>
            <w:tcBorders>
              <w:top w:val="single" w:color="auto" w:sz="6" w:space="0"/>
              <w:left w:val="single" w:color="auto" w:sz="6" w:space="0"/>
              <w:bottom w:val="single" w:color="auto" w:sz="6" w:space="0"/>
              <w:right w:val="single" w:color="auto" w:sz="6" w:space="0"/>
            </w:tcBorders>
            <w:tcW w:w="2002" w:type="dxa"/>
            <w:vAlign w:val="center"/>
            <w:textDirection w:val="lrTb"/>
            <w:noWrap w:val="false"/>
          </w:tcPr>
          <w:p>
            <w:pPr>
              <w:jc w:val="center"/>
              <w:rPr>
                <w:rFonts w:eastAsia="宋体"/>
                <w:sz w:val="24"/>
                <w:szCs w:val="24"/>
                <w:lang w:val="zh-CN"/>
              </w:rPr>
            </w:pPr>
            <w:r>
              <w:rPr>
                <w:rFonts w:eastAsia="宋体"/>
                <w:sz w:val="24"/>
                <w:szCs w:val="24"/>
                <w:lang w:val="zh-CN"/>
              </w:rPr>
            </w:r>
            <w:r/>
          </w:p>
        </w:tc>
        <w:tc>
          <w:tcPr>
            <w:tcBorders>
              <w:top w:val="single" w:color="auto" w:sz="6" w:space="0"/>
              <w:left w:val="single" w:color="auto" w:sz="6" w:space="0"/>
              <w:bottom w:val="single" w:color="auto" w:sz="4" w:space="0"/>
              <w:right w:val="single" w:color="auto" w:sz="6" w:space="0"/>
            </w:tcBorders>
            <w:tcW w:w="2158" w:type="dxa"/>
            <w:vAlign w:val="center"/>
            <w:textDirection w:val="lrTb"/>
            <w:noWrap w:val="false"/>
          </w:tcPr>
          <w:p>
            <w:pPr>
              <w:jc w:val="center"/>
              <w:rPr>
                <w:rFonts w:eastAsia="宋体"/>
                <w:sz w:val="24"/>
                <w:szCs w:val="24"/>
                <w:lang w:val="zh-CN"/>
              </w:rPr>
            </w:pPr>
            <w:r>
              <w:rPr>
                <w:rFonts w:eastAsia="宋体"/>
                <w:sz w:val="24"/>
                <w:szCs w:val="24"/>
                <w:lang w:val="zh-CN"/>
              </w:rPr>
            </w:r>
            <w:r/>
          </w:p>
        </w:tc>
        <w:tc>
          <w:tcPr>
            <w:tcBorders>
              <w:top w:val="single" w:color="auto" w:sz="6" w:space="0"/>
              <w:left w:val="single" w:color="auto" w:sz="6" w:space="0"/>
              <w:bottom w:val="single" w:color="auto" w:sz="4" w:space="0"/>
              <w:right w:val="single" w:color="auto" w:sz="6" w:space="0"/>
            </w:tcBorders>
            <w:tcW w:w="1276" w:type="dxa"/>
            <w:vAlign w:val="center"/>
            <w:textDirection w:val="lrTb"/>
            <w:noWrap w:val="false"/>
          </w:tcPr>
          <w:p>
            <w:pPr>
              <w:jc w:val="center"/>
              <w:rPr>
                <w:rFonts w:eastAsia="宋体"/>
                <w:sz w:val="24"/>
                <w:szCs w:val="24"/>
                <w:lang w:val="zh-CN"/>
              </w:rPr>
            </w:pPr>
            <w:r>
              <w:rPr>
                <w:rFonts w:eastAsia="宋体"/>
                <w:sz w:val="24"/>
                <w:szCs w:val="24"/>
                <w:lang w:val="zh-CN"/>
              </w:rPr>
            </w:r>
            <w:r/>
          </w:p>
        </w:tc>
        <w:tc>
          <w:tcPr>
            <w:tcBorders>
              <w:top w:val="single" w:color="auto" w:sz="6" w:space="0"/>
              <w:left w:val="single" w:color="auto" w:sz="6" w:space="0"/>
              <w:bottom w:val="single" w:color="auto" w:sz="6" w:space="0"/>
              <w:right w:val="single" w:color="auto" w:sz="6" w:space="0"/>
            </w:tcBorders>
            <w:tcW w:w="1512" w:type="dxa"/>
            <w:vAlign w:val="center"/>
            <w:textDirection w:val="lrTb"/>
            <w:noWrap w:val="false"/>
          </w:tcPr>
          <w:p>
            <w:pPr>
              <w:jc w:val="center"/>
              <w:rPr>
                <w:rFonts w:eastAsia="宋体"/>
                <w:sz w:val="24"/>
                <w:szCs w:val="24"/>
                <w:lang w:val="zh-CN"/>
              </w:rPr>
            </w:pPr>
            <w:r>
              <w:rPr>
                <w:rFonts w:eastAsia="宋体"/>
                <w:sz w:val="24"/>
                <w:szCs w:val="24"/>
                <w:lang w:val="zh-CN"/>
              </w:rPr>
            </w:r>
            <w:r/>
          </w:p>
        </w:tc>
        <w:tc>
          <w:tcPr>
            <w:tcBorders>
              <w:top w:val="single" w:color="auto" w:sz="6" w:space="0"/>
              <w:left w:val="single" w:color="auto" w:sz="6" w:space="0"/>
              <w:bottom w:val="single" w:color="auto" w:sz="6" w:space="0"/>
              <w:right w:val="single" w:color="auto" w:sz="6" w:space="0"/>
            </w:tcBorders>
            <w:tcW w:w="2484" w:type="dxa"/>
            <w:vAlign w:val="center"/>
            <w:textDirection w:val="lrTb"/>
            <w:noWrap w:val="false"/>
          </w:tcPr>
          <w:p>
            <w:pPr>
              <w:jc w:val="center"/>
              <w:rPr>
                <w:rFonts w:eastAsia="宋体"/>
                <w:sz w:val="24"/>
                <w:szCs w:val="24"/>
                <w:lang w:val="zh-CN"/>
              </w:rPr>
            </w:pPr>
            <w:r>
              <w:rPr>
                <w:rFonts w:eastAsia="宋体"/>
                <w:sz w:val="24"/>
                <w:szCs w:val="24"/>
                <w:lang w:val="zh-CN"/>
              </w:rPr>
            </w:r>
            <w:r/>
          </w:p>
        </w:tc>
      </w:tr>
      <w:tr>
        <w:trPr>
          <w:trHeight w:val="951"/>
        </w:trPr>
        <w:tc>
          <w:tcPr>
            <w:tcBorders>
              <w:top w:val="single" w:color="auto" w:sz="6" w:space="0"/>
              <w:left w:val="single" w:color="auto" w:sz="6" w:space="0"/>
              <w:bottom w:val="single" w:color="auto" w:sz="6" w:space="0"/>
              <w:right w:val="single" w:color="auto" w:sz="6" w:space="0"/>
            </w:tcBorders>
            <w:tcW w:w="623" w:type="dxa"/>
            <w:vAlign w:val="center"/>
            <w:textDirection w:val="lrTb"/>
            <w:noWrap w:val="false"/>
          </w:tcPr>
          <w:p>
            <w:pPr>
              <w:jc w:val="center"/>
              <w:rPr>
                <w:rFonts w:eastAsia="宋体"/>
                <w:sz w:val="24"/>
                <w:szCs w:val="24"/>
                <w:lang w:val="zh-CN"/>
              </w:rPr>
            </w:pPr>
            <w:r>
              <w:rPr>
                <w:rFonts w:eastAsia="宋体"/>
                <w:sz w:val="24"/>
                <w:szCs w:val="24"/>
                <w:lang w:val="zh-CN"/>
              </w:rPr>
              <w:t xml:space="preserve">…</w:t>
            </w:r>
            <w:r/>
          </w:p>
        </w:tc>
        <w:tc>
          <w:tcPr>
            <w:tcBorders>
              <w:top w:val="single" w:color="auto" w:sz="6" w:space="0"/>
              <w:left w:val="single" w:color="auto" w:sz="6" w:space="0"/>
              <w:bottom w:val="single" w:color="auto" w:sz="6" w:space="0"/>
              <w:right w:val="single" w:color="auto" w:sz="6" w:space="0"/>
            </w:tcBorders>
            <w:tcW w:w="2002" w:type="dxa"/>
            <w:vAlign w:val="center"/>
            <w:textDirection w:val="lrTb"/>
            <w:noWrap w:val="false"/>
          </w:tcPr>
          <w:p>
            <w:pPr>
              <w:jc w:val="center"/>
              <w:rPr>
                <w:rFonts w:eastAsia="宋体"/>
                <w:sz w:val="24"/>
                <w:szCs w:val="24"/>
                <w:lang w:val="zh-CN"/>
              </w:rPr>
            </w:pPr>
            <w:r>
              <w:rPr>
                <w:rFonts w:eastAsia="宋体"/>
                <w:sz w:val="24"/>
                <w:szCs w:val="24"/>
                <w:lang w:val="zh-CN"/>
              </w:rPr>
            </w:r>
            <w:r/>
          </w:p>
        </w:tc>
        <w:tc>
          <w:tcPr>
            <w:tcBorders>
              <w:top w:val="single" w:color="auto" w:sz="6" w:space="0"/>
              <w:left w:val="single" w:color="auto" w:sz="6" w:space="0"/>
              <w:bottom w:val="single" w:color="auto" w:sz="4" w:space="0"/>
              <w:right w:val="single" w:color="auto" w:sz="6" w:space="0"/>
            </w:tcBorders>
            <w:tcW w:w="2158" w:type="dxa"/>
            <w:vAlign w:val="center"/>
            <w:textDirection w:val="lrTb"/>
            <w:noWrap w:val="false"/>
          </w:tcPr>
          <w:p>
            <w:pPr>
              <w:jc w:val="center"/>
              <w:rPr>
                <w:rFonts w:eastAsia="宋体"/>
                <w:sz w:val="24"/>
                <w:szCs w:val="24"/>
                <w:lang w:val="zh-CN"/>
              </w:rPr>
            </w:pPr>
            <w:r>
              <w:rPr>
                <w:rFonts w:eastAsia="宋体"/>
                <w:sz w:val="24"/>
                <w:szCs w:val="24"/>
                <w:lang w:val="zh-CN"/>
              </w:rPr>
            </w:r>
            <w:r/>
          </w:p>
        </w:tc>
        <w:tc>
          <w:tcPr>
            <w:tcBorders>
              <w:top w:val="single" w:color="auto" w:sz="6" w:space="0"/>
              <w:left w:val="single" w:color="auto" w:sz="6" w:space="0"/>
              <w:bottom w:val="single" w:color="auto" w:sz="4" w:space="0"/>
              <w:right w:val="single" w:color="auto" w:sz="6" w:space="0"/>
            </w:tcBorders>
            <w:tcW w:w="1276" w:type="dxa"/>
            <w:vAlign w:val="center"/>
            <w:textDirection w:val="lrTb"/>
            <w:noWrap w:val="false"/>
          </w:tcPr>
          <w:p>
            <w:pPr>
              <w:jc w:val="center"/>
              <w:rPr>
                <w:rFonts w:eastAsia="宋体"/>
                <w:sz w:val="24"/>
                <w:szCs w:val="24"/>
                <w:lang w:val="zh-CN"/>
              </w:rPr>
            </w:pPr>
            <w:r>
              <w:rPr>
                <w:rFonts w:eastAsia="宋体"/>
                <w:sz w:val="24"/>
                <w:szCs w:val="24"/>
                <w:lang w:val="zh-CN"/>
              </w:rPr>
            </w:r>
            <w:r/>
          </w:p>
        </w:tc>
        <w:tc>
          <w:tcPr>
            <w:tcBorders>
              <w:top w:val="single" w:color="auto" w:sz="6" w:space="0"/>
              <w:left w:val="single" w:color="auto" w:sz="6" w:space="0"/>
              <w:bottom w:val="single" w:color="auto" w:sz="6" w:space="0"/>
              <w:right w:val="single" w:color="auto" w:sz="6" w:space="0"/>
            </w:tcBorders>
            <w:tcW w:w="1512" w:type="dxa"/>
            <w:vAlign w:val="center"/>
            <w:textDirection w:val="lrTb"/>
            <w:noWrap w:val="false"/>
          </w:tcPr>
          <w:p>
            <w:pPr>
              <w:jc w:val="center"/>
              <w:rPr>
                <w:rFonts w:eastAsia="宋体"/>
                <w:sz w:val="24"/>
                <w:szCs w:val="24"/>
                <w:lang w:val="zh-CN"/>
              </w:rPr>
            </w:pPr>
            <w:r>
              <w:rPr>
                <w:rFonts w:eastAsia="宋体"/>
                <w:sz w:val="24"/>
                <w:szCs w:val="24"/>
                <w:lang w:val="zh-CN"/>
              </w:rPr>
            </w:r>
            <w:r/>
          </w:p>
        </w:tc>
        <w:tc>
          <w:tcPr>
            <w:tcBorders>
              <w:top w:val="single" w:color="auto" w:sz="6" w:space="0"/>
              <w:left w:val="single" w:color="auto" w:sz="6" w:space="0"/>
              <w:bottom w:val="single" w:color="auto" w:sz="6" w:space="0"/>
              <w:right w:val="single" w:color="auto" w:sz="6" w:space="0"/>
            </w:tcBorders>
            <w:tcW w:w="2484" w:type="dxa"/>
            <w:vAlign w:val="center"/>
            <w:textDirection w:val="lrTb"/>
            <w:noWrap w:val="false"/>
          </w:tcPr>
          <w:p>
            <w:pPr>
              <w:jc w:val="center"/>
              <w:rPr>
                <w:rFonts w:eastAsia="宋体"/>
                <w:sz w:val="24"/>
                <w:szCs w:val="24"/>
                <w:lang w:val="zh-CN"/>
              </w:rPr>
            </w:pPr>
            <w:r>
              <w:rPr>
                <w:rFonts w:eastAsia="宋体"/>
                <w:sz w:val="24"/>
                <w:szCs w:val="24"/>
                <w:lang w:val="zh-CN"/>
              </w:rPr>
            </w:r>
            <w:r/>
          </w:p>
        </w:tc>
      </w:tr>
      <w:tr>
        <w:trPr>
          <w:trHeight w:val="951"/>
        </w:trPr>
        <w:tc>
          <w:tcPr>
            <w:gridSpan w:val="2"/>
            <w:tcBorders>
              <w:top w:val="single" w:color="auto" w:sz="6" w:space="0"/>
              <w:left w:val="single" w:color="auto" w:sz="6" w:space="0"/>
              <w:bottom w:val="single" w:color="auto" w:sz="6" w:space="0"/>
              <w:right w:val="single" w:color="auto" w:sz="6" w:space="0"/>
            </w:tcBorders>
            <w:tcW w:w="2625" w:type="dxa"/>
            <w:vAlign w:val="center"/>
            <w:textDirection w:val="lrTb"/>
            <w:noWrap w:val="false"/>
          </w:tcPr>
          <w:p>
            <w:pPr>
              <w:jc w:val="center"/>
              <w:rPr>
                <w:rFonts w:eastAsia="宋体"/>
                <w:sz w:val="24"/>
                <w:szCs w:val="24"/>
                <w:lang w:val="zh-CN"/>
              </w:rPr>
            </w:pPr>
            <w:r>
              <w:rPr>
                <w:rFonts w:eastAsia="宋体"/>
                <w:sz w:val="24"/>
                <w:szCs w:val="24"/>
                <w:lang w:val="zh-CN"/>
              </w:rPr>
              <w:t xml:space="preserve">总报价</w:t>
            </w:r>
            <w:r/>
          </w:p>
        </w:tc>
        <w:tc>
          <w:tcPr>
            <w:tcBorders>
              <w:top w:val="single" w:color="auto" w:sz="6" w:space="0"/>
              <w:left w:val="single" w:color="auto" w:sz="6" w:space="0"/>
              <w:bottom w:val="single" w:color="auto" w:sz="4" w:space="0"/>
              <w:right w:val="single" w:color="auto" w:sz="6" w:space="0"/>
            </w:tcBorders>
            <w:tcW w:w="2158" w:type="dxa"/>
            <w:vAlign w:val="center"/>
            <w:textDirection w:val="lrTb"/>
            <w:noWrap w:val="false"/>
          </w:tcPr>
          <w:p>
            <w:pPr>
              <w:jc w:val="center"/>
              <w:rPr>
                <w:rFonts w:eastAsia="宋体"/>
                <w:sz w:val="24"/>
                <w:szCs w:val="24"/>
                <w:lang w:val="zh-CN"/>
              </w:rPr>
            </w:pPr>
            <w:r>
              <w:rPr>
                <w:rFonts w:eastAsia="宋体"/>
                <w:sz w:val="24"/>
                <w:szCs w:val="24"/>
                <w:lang w:val="zh-CN"/>
              </w:rPr>
            </w:r>
            <w:r/>
          </w:p>
        </w:tc>
        <w:tc>
          <w:tcPr>
            <w:tcBorders>
              <w:top w:val="single" w:color="auto" w:sz="6" w:space="0"/>
              <w:left w:val="single" w:color="auto" w:sz="6" w:space="0"/>
              <w:bottom w:val="single" w:color="auto" w:sz="4" w:space="0"/>
              <w:right w:val="single" w:color="auto" w:sz="6" w:space="0"/>
            </w:tcBorders>
            <w:tcW w:w="1276" w:type="dxa"/>
            <w:vAlign w:val="center"/>
            <w:textDirection w:val="lrTb"/>
            <w:noWrap w:val="false"/>
          </w:tcPr>
          <w:p>
            <w:pPr>
              <w:jc w:val="center"/>
              <w:rPr>
                <w:rFonts w:eastAsia="宋体"/>
                <w:sz w:val="24"/>
                <w:szCs w:val="24"/>
                <w:lang w:val="zh-CN"/>
              </w:rPr>
            </w:pPr>
            <w:r>
              <w:rPr>
                <w:rFonts w:eastAsia="宋体"/>
                <w:sz w:val="24"/>
                <w:szCs w:val="24"/>
                <w:lang w:val="zh-CN"/>
              </w:rPr>
            </w:r>
            <w:r/>
          </w:p>
        </w:tc>
        <w:tc>
          <w:tcPr>
            <w:tcBorders>
              <w:top w:val="single" w:color="auto" w:sz="6" w:space="0"/>
              <w:left w:val="single" w:color="auto" w:sz="6" w:space="0"/>
              <w:bottom w:val="single" w:color="auto" w:sz="6" w:space="0"/>
              <w:right w:val="single" w:color="auto" w:sz="6" w:space="0"/>
            </w:tcBorders>
            <w:tcW w:w="1512" w:type="dxa"/>
            <w:vAlign w:val="center"/>
            <w:textDirection w:val="lrTb"/>
            <w:noWrap w:val="false"/>
          </w:tcPr>
          <w:p>
            <w:pPr>
              <w:jc w:val="center"/>
              <w:rPr>
                <w:rFonts w:eastAsia="宋体"/>
                <w:sz w:val="24"/>
                <w:szCs w:val="24"/>
                <w:lang w:val="zh-CN"/>
              </w:rPr>
            </w:pPr>
            <w:r>
              <w:rPr>
                <w:rFonts w:eastAsia="宋体"/>
                <w:sz w:val="24"/>
                <w:szCs w:val="24"/>
                <w:lang w:val="zh-CN"/>
              </w:rPr>
            </w:r>
            <w:r/>
          </w:p>
        </w:tc>
        <w:tc>
          <w:tcPr>
            <w:tcBorders>
              <w:top w:val="single" w:color="auto" w:sz="6" w:space="0"/>
              <w:left w:val="single" w:color="auto" w:sz="6" w:space="0"/>
              <w:bottom w:val="single" w:color="auto" w:sz="6" w:space="0"/>
              <w:right w:val="single" w:color="auto" w:sz="6" w:space="0"/>
            </w:tcBorders>
            <w:tcW w:w="2484" w:type="dxa"/>
            <w:vAlign w:val="center"/>
            <w:textDirection w:val="lrTb"/>
            <w:noWrap w:val="false"/>
          </w:tcPr>
          <w:p>
            <w:pPr>
              <w:jc w:val="center"/>
              <w:rPr>
                <w:rFonts w:eastAsia="宋体"/>
                <w:sz w:val="24"/>
                <w:szCs w:val="24"/>
                <w:lang w:val="zh-CN"/>
              </w:rPr>
            </w:pPr>
            <w:r>
              <w:rPr>
                <w:rFonts w:eastAsia="宋体"/>
                <w:sz w:val="24"/>
                <w:szCs w:val="24"/>
                <w:lang w:val="zh-CN"/>
              </w:rPr>
            </w:r>
            <w:r/>
          </w:p>
        </w:tc>
      </w:tr>
      <w:tr>
        <w:trPr>
          <w:trHeight w:val="857"/>
        </w:trPr>
        <w:tc>
          <w:tcPr>
            <w:gridSpan w:val="6"/>
            <w:tcBorders>
              <w:top w:val="none" w:color="000000" w:sz="4" w:space="0"/>
              <w:left w:val="single" w:color="auto" w:sz="6" w:space="0"/>
              <w:bottom w:val="single" w:color="auto" w:sz="6" w:space="0"/>
              <w:right w:val="single" w:color="auto" w:sz="6" w:space="0"/>
            </w:tcBorders>
            <w:tcW w:w="10055" w:type="dxa"/>
            <w:vAlign w:val="center"/>
            <w:textDirection w:val="lrTb"/>
            <w:noWrap w:val="false"/>
          </w:tcPr>
          <w:p>
            <w:pPr>
              <w:rPr>
                <w:rFonts w:eastAsia="宋体"/>
                <w:sz w:val="24"/>
                <w:szCs w:val="24"/>
                <w:lang w:val="zh-CN"/>
              </w:rPr>
            </w:pPr>
            <w:r>
              <w:rPr>
                <w:rFonts w:eastAsia="宋体"/>
                <w:sz w:val="24"/>
                <w:szCs w:val="24"/>
                <w:lang w:val="zh-CN"/>
              </w:rPr>
              <w:t xml:space="preserve">报价（人民币大写）：                    ￥：</w:t>
            </w:r>
            <w:r/>
          </w:p>
        </w:tc>
      </w:tr>
    </w:tbl>
    <w:p>
      <w:pPr>
        <w:rPr>
          <w:rFonts w:eastAsia="宋体"/>
          <w:spacing w:val="20"/>
          <w:sz w:val="24"/>
          <w:szCs w:val="24"/>
        </w:rPr>
      </w:pPr>
      <w:r>
        <w:rPr>
          <w:rFonts w:hint="eastAsia" w:eastAsia="宋体"/>
          <w:sz w:val="24"/>
          <w:szCs w:val="24"/>
        </w:rPr>
        <w:t xml:space="preserve">供应商名称：（加盖CA电子公章）  </w:t>
      </w:r>
      <w:r>
        <w:rPr>
          <w:rFonts w:eastAsia="宋体"/>
          <w:spacing w:val="20"/>
          <w:sz w:val="24"/>
          <w:szCs w:val="24"/>
        </w:rPr>
        <w:t xml:space="preserve">       日期：</w:t>
      </w:r>
      <w:r/>
    </w:p>
    <w:p>
      <w:pPr>
        <w:rPr>
          <w:rFonts w:eastAsia="宋体"/>
          <w:spacing w:val="20"/>
          <w:sz w:val="24"/>
          <w:szCs w:val="24"/>
        </w:rPr>
      </w:pPr>
      <w:r>
        <w:rPr>
          <w:rFonts w:eastAsia="宋体"/>
          <w:spacing w:val="20"/>
          <w:sz w:val="24"/>
          <w:szCs w:val="24"/>
        </w:rPr>
      </w:r>
      <w:r/>
    </w:p>
    <w:p>
      <w:pPr>
        <w:rPr>
          <w:rFonts w:eastAsia="宋体"/>
          <w:spacing w:val="20"/>
          <w:sz w:val="24"/>
          <w:szCs w:val="24"/>
        </w:rPr>
      </w:pPr>
      <w:r>
        <w:rPr>
          <w:rFonts w:eastAsia="宋体"/>
          <w:spacing w:val="20"/>
          <w:sz w:val="24"/>
          <w:szCs w:val="24"/>
        </w:rPr>
      </w:r>
      <w:r/>
    </w:p>
    <w:p>
      <w:pPr>
        <w:rPr>
          <w:rFonts w:eastAsia="宋体"/>
          <w:spacing w:val="20"/>
          <w:sz w:val="24"/>
          <w:szCs w:val="24"/>
        </w:rPr>
      </w:pPr>
      <w:r>
        <w:rPr>
          <w:rFonts w:eastAsia="宋体"/>
          <w:spacing w:val="20"/>
          <w:sz w:val="24"/>
          <w:szCs w:val="24"/>
        </w:rPr>
        <w:t xml:space="preserve">注：</w:t>
      </w:r>
      <w:r/>
    </w:p>
    <w:p>
      <w:pPr>
        <w:spacing w:line="360" w:lineRule="auto"/>
        <w:rPr>
          <w:rFonts w:eastAsia="宋体"/>
          <w:bCs/>
          <w:spacing w:val="20"/>
          <w:sz w:val="24"/>
          <w:szCs w:val="24"/>
        </w:rPr>
      </w:pPr>
      <w:r>
        <w:rPr>
          <w:rFonts w:eastAsia="宋体"/>
          <w:bCs/>
          <w:spacing w:val="20"/>
          <w:sz w:val="24"/>
          <w:szCs w:val="24"/>
        </w:rPr>
        <w:t xml:space="preserve">1、上述报价包含一切由服务方承担的费用（包含人、材、机、规费、税金等在内的一切费用）。</w:t>
      </w:r>
      <w:r/>
    </w:p>
    <w:p>
      <w:pPr>
        <w:spacing w:line="360" w:lineRule="auto"/>
        <w:rPr>
          <w:rFonts w:eastAsia="宋体"/>
          <w:b/>
          <w:spacing w:val="20"/>
          <w:sz w:val="24"/>
          <w:szCs w:val="24"/>
        </w:rPr>
      </w:pPr>
      <w:r>
        <w:rPr>
          <w:rFonts w:eastAsia="宋体"/>
          <w:b/>
          <w:spacing w:val="20"/>
          <w:sz w:val="24"/>
          <w:szCs w:val="24"/>
        </w:rPr>
        <w:t xml:space="preserve">2、供应商需附详细报价表。（</w:t>
      </w:r>
      <w:r>
        <w:rPr>
          <w:rFonts w:hint="eastAsia" w:eastAsia="宋体"/>
          <w:b/>
          <w:spacing w:val="20"/>
          <w:sz w:val="24"/>
          <w:szCs w:val="24"/>
          <w:u w:val="single"/>
        </w:rPr>
        <w:t xml:space="preserve">依据“第三章采购需求及其工程量清单和报价明细表”自行编制详细报价表，否则视为不实质性响应采购文件</w:t>
      </w:r>
      <w:r>
        <w:rPr>
          <w:rFonts w:eastAsia="宋体"/>
          <w:b/>
          <w:spacing w:val="20"/>
          <w:sz w:val="24"/>
          <w:szCs w:val="24"/>
        </w:rPr>
        <w:t xml:space="preserve">）。</w:t>
      </w:r>
      <w:r/>
    </w:p>
    <w:p>
      <w:pPr>
        <w:spacing w:line="360" w:lineRule="auto"/>
        <w:rPr>
          <w:rFonts w:eastAsia="宋体"/>
          <w:bCs/>
          <w:spacing w:val="20"/>
          <w:sz w:val="24"/>
          <w:szCs w:val="24"/>
        </w:rPr>
      </w:pPr>
      <w:r>
        <w:rPr>
          <w:rFonts w:eastAsia="宋体"/>
          <w:b/>
          <w:spacing w:val="20"/>
          <w:sz w:val="24"/>
          <w:szCs w:val="24"/>
        </w:rPr>
        <w:t xml:space="preserve">3、供应商需对应第二章“供应商须知”中“</w:t>
      </w:r>
      <w:r>
        <w:rPr>
          <w:rFonts w:hint="eastAsia" w:eastAsia="宋体"/>
          <w:b/>
          <w:spacing w:val="20"/>
          <w:sz w:val="24"/>
          <w:szCs w:val="24"/>
        </w:rPr>
        <w:t xml:space="preserve">28</w:t>
      </w:r>
      <w:r>
        <w:rPr>
          <w:rFonts w:eastAsia="宋体"/>
          <w:b/>
          <w:spacing w:val="20"/>
          <w:sz w:val="24"/>
          <w:szCs w:val="24"/>
        </w:rPr>
        <w:t xml:space="preserve">.政策功能”中要求，相关报价一一对应列出，并提供详细证明文件。如未提供，或相关内容表述不清前后矛盾的，不享受价格扣除或加分</w:t>
      </w:r>
      <w:r>
        <w:rPr>
          <w:rFonts w:eastAsia="宋体"/>
          <w:bCs/>
          <w:spacing w:val="20"/>
          <w:sz w:val="24"/>
          <w:szCs w:val="24"/>
        </w:rPr>
        <w:t xml:space="preserve">。</w:t>
      </w:r>
      <w:r/>
    </w:p>
    <w:p>
      <w:pPr>
        <w:keepLines/>
        <w:keepNext/>
        <w:rPr>
          <w:rFonts w:eastAsia="宋体"/>
          <w:b/>
          <w:spacing w:val="20"/>
          <w:sz w:val="24"/>
          <w:szCs w:val="24"/>
        </w:rPr>
      </w:pPr>
      <w:r>
        <w:rPr>
          <w:rFonts w:eastAsia="宋体"/>
          <w:b/>
          <w:spacing w:val="20"/>
          <w:sz w:val="24"/>
          <w:szCs w:val="24"/>
        </w:rPr>
      </w:r>
      <w:r/>
    </w:p>
    <w:p>
      <w:pPr>
        <w:numPr>
          <w:ilvl w:val="3"/>
          <w:numId w:val="0"/>
        </w:numPr>
        <w:keepLines/>
        <w:keepNext/>
      </w:pPr>
      <w:r/>
      <w:r/>
    </w:p>
    <w:p>
      <w:pPr>
        <w:rPr>
          <w:rFonts w:eastAsia="宋体"/>
          <w:sz w:val="24"/>
          <w:szCs w:val="24"/>
        </w:rPr>
      </w:pPr>
      <w:r/>
      <w:bookmarkStart w:id="444" w:name="_Toc6385492"/>
      <w:r/>
      <w:bookmarkStart w:id="445" w:name="_Toc514856790"/>
      <w:r/>
      <w:bookmarkStart w:id="446" w:name="_Toc469305419"/>
      <w:r>
        <w:rPr>
          <w:rFonts w:eastAsia="宋体"/>
          <w:sz w:val="24"/>
          <w:szCs w:val="24"/>
        </w:rPr>
        <w:br w:type="page" w:clear="all"/>
      </w:r>
      <w:r/>
    </w:p>
    <w:p>
      <w:pPr>
        <w:rPr>
          <w:rFonts w:eastAsia="宋体"/>
          <w:b/>
          <w:bCs/>
          <w:sz w:val="24"/>
          <w:szCs w:val="24"/>
        </w:rPr>
      </w:pPr>
      <w:r>
        <w:rPr>
          <w:rFonts w:eastAsia="宋体"/>
          <w:sz w:val="24"/>
          <w:szCs w:val="24"/>
        </w:rPr>
        <w:t xml:space="preserve">格式3：</w:t>
      </w:r>
      <w:r>
        <w:rPr>
          <w:rFonts w:eastAsia="宋体"/>
          <w:bCs/>
          <w:sz w:val="24"/>
          <w:szCs w:val="24"/>
        </w:rPr>
        <w:t xml:space="preserve">法定代表人授权委托书</w:t>
      </w:r>
      <w:r/>
    </w:p>
    <w:p>
      <w:pPr>
        <w:rPr>
          <w:rFonts w:eastAsia="宋体"/>
          <w:sz w:val="24"/>
          <w:szCs w:val="24"/>
        </w:rPr>
      </w:pPr>
      <w:r>
        <w:rPr>
          <w:rFonts w:eastAsia="宋体"/>
          <w:sz w:val="24"/>
          <w:szCs w:val="24"/>
        </w:rPr>
      </w:r>
      <w:r/>
    </w:p>
    <w:p>
      <w:pPr>
        <w:jc w:val="center"/>
        <w:rPr>
          <w:rFonts w:eastAsia="宋体"/>
          <w:b/>
          <w:bCs/>
          <w:sz w:val="24"/>
          <w:szCs w:val="24"/>
        </w:rPr>
      </w:pPr>
      <w:r>
        <w:rPr>
          <w:rFonts w:eastAsia="宋体"/>
          <w:b/>
          <w:bCs/>
          <w:sz w:val="24"/>
          <w:szCs w:val="24"/>
        </w:rPr>
        <w:t xml:space="preserve">法定代表人授权委托书</w:t>
      </w:r>
      <w:r/>
    </w:p>
    <w:p>
      <w:pPr>
        <w:jc w:val="center"/>
        <w:rPr>
          <w:rFonts w:eastAsia="宋体"/>
          <w:b/>
          <w:bCs/>
          <w:sz w:val="24"/>
          <w:szCs w:val="24"/>
        </w:rPr>
      </w:pPr>
      <w:r>
        <w:rPr>
          <w:rFonts w:eastAsia="宋体"/>
          <w:b/>
          <w:bCs/>
          <w:sz w:val="24"/>
          <w:szCs w:val="24"/>
        </w:rPr>
      </w:r>
      <w:r/>
    </w:p>
    <w:p>
      <w:pPr>
        <w:jc w:val="center"/>
        <w:rPr>
          <w:rFonts w:eastAsia="宋体"/>
          <w:b/>
          <w:bCs/>
          <w:sz w:val="24"/>
          <w:szCs w:val="24"/>
        </w:rPr>
      </w:pPr>
      <w:r>
        <w:rPr>
          <w:rFonts w:eastAsia="宋体"/>
          <w:b/>
          <w:bCs/>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b/>
          <w:sz w:val="24"/>
          <w:szCs w:val="24"/>
          <w:u w:val="single"/>
        </w:rPr>
        <w:t xml:space="preserve">（采购人或代理机构）</w:t>
      </w: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本授权书宣告：</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委托人：</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地    址：</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法定代表人：</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受托人：姓名</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性别：</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出生日期：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所在单位：</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职务：</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身 份 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联系方式：</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兹委托受托人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代表我参加</w:t>
      </w:r>
      <w:r>
        <w:rPr>
          <w:rFonts w:hint="eastAsia" w:ascii="宋体" w:hAnsi="宋体" w:eastAsia="宋体" w:cs="宋体"/>
          <w:b/>
          <w:sz w:val="24"/>
          <w:szCs w:val="24"/>
          <w:u w:val="single"/>
        </w:rPr>
        <w:t xml:space="preserve">江苏省鸿源招标代理股份有限公司</w:t>
      </w:r>
      <w:r>
        <w:rPr>
          <w:rFonts w:hint="eastAsia" w:ascii="宋体" w:hAnsi="宋体" w:eastAsia="宋体" w:cs="宋体"/>
          <w:sz w:val="24"/>
          <w:szCs w:val="24"/>
        </w:rPr>
        <w:t xml:space="preserve">组织的（采购编号为：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采购活动，受托人有权在该采购活动中，以我单位的名义签署报价函和报价文件，与贵单位协商、澄清、解释，签订合同书并执行一切与此有关的事项。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受托人在办理上述事宜过程中以其自己的名义所签署的所有文件我均予以承认。受托人无转委托权。</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委托期限：至上述事宜处理完毕止。</w:t>
      </w:r>
      <w:r/>
    </w:p>
    <w:tbl>
      <w:tblPr>
        <w:tblStyle w:val="95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jc w:val="center"/>
          <w:trHeight w:val="2586"/>
        </w:trPr>
        <w:tc>
          <w:tcPr>
            <w:tcW w:w="8522" w:type="dxa"/>
            <w:textDirection w:val="lrTb"/>
            <w:noWrap w:val="false"/>
          </w:tcPr>
          <w:p>
            <w:pPr>
              <w:rPr>
                <w:rFonts w:ascii="MingLiU_HKSCS" w:hAnsi="Courier New" w:eastAsia="MingLiU_HKSCS" w:cs="MingLiU_HKSCS"/>
                <w:sz w:val="21"/>
                <w:szCs w:val="21"/>
              </w:rPr>
            </w:pPr>
            <w:r>
              <w:rPr>
                <w:rFonts w:ascii="MingLiU_HKSCS" w:hAnsi="Courier New" w:eastAsia="MingLiU_HKSCS" w:cs="MingLiU_HKSCS"/>
                <w:sz w:val="21"/>
                <w:szCs w:val="21"/>
              </w:rPr>
            </w:r>
            <w:r/>
          </w:p>
          <w:p>
            <w:pPr>
              <w:rPr>
                <w:rFonts w:ascii="MingLiU_HKSCS" w:hAnsi="Courier New" w:eastAsia="宋体" w:cs="MingLiU_HKSCS"/>
                <w:sz w:val="21"/>
                <w:szCs w:val="21"/>
              </w:rPr>
            </w:pPr>
            <w:r>
              <w:rPr>
                <w:rFonts w:ascii="MingLiU_HKSCS" w:hAnsi="Courier New" w:eastAsia="宋体" w:cs="MingLiU_HKSCS"/>
                <w:sz w:val="21"/>
                <w:szCs w:val="21"/>
              </w:rPr>
            </w:r>
            <w:r/>
          </w:p>
          <w:p>
            <w:pPr>
              <w:rPr>
                <w:rFonts w:ascii="MingLiU_HKSCS" w:hAnsi="Courier New" w:eastAsia="宋体" w:cs="MingLiU_HKSCS"/>
                <w:sz w:val="21"/>
                <w:szCs w:val="21"/>
              </w:rPr>
            </w:pPr>
            <w:r>
              <w:rPr>
                <w:rFonts w:ascii="MingLiU_HKSCS" w:hAnsi="Courier New" w:eastAsia="宋体" w:cs="MingLiU_HKSCS"/>
                <w:sz w:val="21"/>
                <w:szCs w:val="21"/>
              </w:rPr>
            </w:r>
            <w:r/>
          </w:p>
          <w:p>
            <w:pPr>
              <w:jc w:val="center"/>
              <w:rPr>
                <w:rFonts w:ascii="MingLiU_HKSCS" w:hAnsi="Courier New" w:eastAsia="MingLiU_HKSCS" w:cs="MingLiU_HKSCS"/>
                <w:sz w:val="21"/>
                <w:szCs w:val="21"/>
              </w:rPr>
            </w:pPr>
            <w:r>
              <w:rPr>
                <w:rFonts w:hint="eastAsia" w:ascii="MingLiU_HKSCS" w:hAnsi="MingLiU_HKSCS" w:eastAsia="宋体" w:cs="MingLiU_HKSCS"/>
                <w:sz w:val="21"/>
                <w:szCs w:val="21"/>
              </w:rPr>
              <w:t xml:space="preserve">法定代表人及授权代表身份证正反面复印件</w:t>
            </w:r>
            <w:r/>
          </w:p>
          <w:p>
            <w:pPr>
              <w:rPr>
                <w:rFonts w:ascii="MingLiU_HKSCS" w:hAnsi="Courier New" w:eastAsia="MingLiU_HKSCS" w:cs="MingLiU_HKSCS"/>
                <w:sz w:val="21"/>
                <w:szCs w:val="21"/>
              </w:rPr>
            </w:pPr>
            <w:r>
              <w:rPr>
                <w:rFonts w:ascii="MingLiU_HKSCS" w:hAnsi="Courier New" w:eastAsia="MingLiU_HKSCS" w:cs="MingLiU_HKSCS"/>
                <w:sz w:val="21"/>
                <w:szCs w:val="21"/>
              </w:rPr>
            </w:r>
            <w:r/>
          </w:p>
          <w:p>
            <w:pPr>
              <w:rPr>
                <w:rFonts w:ascii="MingLiU_HKSCS" w:hAnsi="Courier New" w:eastAsia="MingLiU_HKSCS" w:cs="MingLiU_HKSCS"/>
                <w:sz w:val="21"/>
                <w:szCs w:val="21"/>
              </w:rPr>
            </w:pPr>
            <w:r>
              <w:rPr>
                <w:rFonts w:ascii="MingLiU_HKSCS" w:hAnsi="Courier New" w:eastAsia="MingLiU_HKSCS" w:cs="MingLiU_HKSCS"/>
                <w:sz w:val="21"/>
                <w:szCs w:val="21"/>
              </w:rPr>
            </w:r>
            <w:r/>
          </w:p>
          <w:p>
            <w:pPr>
              <w:rPr>
                <w:rFonts w:ascii="MingLiU_HKSCS" w:hAnsi="Courier New" w:eastAsia="宋体" w:cs="MingLiU_HKSCS"/>
                <w:sz w:val="21"/>
                <w:szCs w:val="21"/>
              </w:rPr>
            </w:pPr>
            <w:r>
              <w:rPr>
                <w:rFonts w:ascii="MingLiU_HKSCS" w:hAnsi="Courier New" w:eastAsia="宋体" w:cs="MingLiU_HKSCS"/>
                <w:sz w:val="21"/>
                <w:szCs w:val="21"/>
              </w:rPr>
            </w:r>
            <w:r/>
          </w:p>
        </w:tc>
      </w:tr>
    </w:tbl>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附件：（授权代表须为本单位正式员工，提供近半年内任一个月本单位为其缴纳的社会保险缴费证明材料，否则视为不实质性响应。）</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2400"/>
        <w:jc w:val="cente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委托单位：</w:t>
      </w:r>
      <w:r>
        <w:rPr>
          <w:rFonts w:hint="eastAsia" w:ascii="宋体" w:hAnsi="宋体" w:eastAsia="宋体" w:cs="宋体"/>
          <w:sz w:val="24"/>
          <w:szCs w:val="24"/>
          <w:u w:val="single"/>
        </w:rPr>
        <w:t xml:space="preserve"> 加盖CA电子公章</w:t>
      </w:r>
      <w:r/>
    </w:p>
    <w:p>
      <w:pPr>
        <w:ind w:firstLine="456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授权代表： </w:t>
      </w:r>
      <w:r>
        <w:rPr>
          <w:rFonts w:hint="eastAsia" w:ascii="宋体" w:hAnsi="宋体" w:eastAsia="宋体" w:cs="宋体"/>
          <w:sz w:val="24"/>
          <w:szCs w:val="24"/>
          <w:u w:val="single"/>
        </w:rPr>
        <w:t xml:space="preserve">（签字）      </w:t>
      </w:r>
      <w:r/>
    </w:p>
    <w:p>
      <w:pPr>
        <w:ind w:firstLine="2400"/>
        <w:jc w:val="center"/>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p>
    <w:p>
      <w:pPr>
        <w:tabs>
          <w:tab w:val="left" w:pos="720" w:leader="none"/>
          <w:tab w:val="left" w:pos="900" w:leader="none"/>
        </w:tabs>
        <w:rPr>
          <w:rFonts w:eastAsia="宋体"/>
          <w:sz w:val="24"/>
          <w:szCs w:val="24"/>
        </w:rPr>
      </w:pPr>
      <w:r>
        <w:rPr>
          <w:rFonts w:eastAsia="宋体"/>
          <w:sz w:val="24"/>
          <w:szCs w:val="24"/>
        </w:rPr>
      </w:r>
      <w:r/>
    </w:p>
    <w:p>
      <w:pPr>
        <w:ind w:firstLine="4080"/>
        <w:tabs>
          <w:tab w:val="left" w:pos="720" w:leader="none"/>
          <w:tab w:val="left" w:pos="900" w:leader="none"/>
        </w:tabs>
        <w:rPr>
          <w:rFonts w:eastAsia="宋体"/>
          <w:sz w:val="24"/>
          <w:szCs w:val="24"/>
        </w:rPr>
      </w:pPr>
      <w:r>
        <w:rPr>
          <w:rFonts w:eastAsia="宋体"/>
          <w:sz w:val="24"/>
          <w:szCs w:val="24"/>
        </w:rPr>
      </w:r>
      <w:r/>
    </w:p>
    <w:p>
      <w:pPr>
        <w:rPr>
          <w:rFonts w:eastAsia="宋体"/>
          <w:bCs/>
          <w:sz w:val="24"/>
          <w:szCs w:val="24"/>
        </w:rPr>
      </w:pPr>
      <w:r>
        <w:rPr>
          <w:rFonts w:eastAsia="宋体"/>
          <w:sz w:val="24"/>
          <w:szCs w:val="24"/>
        </w:rPr>
        <w:br w:type="page" w:clear="all"/>
      </w:r>
      <w:r>
        <w:rPr>
          <w:rFonts w:eastAsia="宋体"/>
          <w:sz w:val="24"/>
          <w:szCs w:val="24"/>
        </w:rPr>
        <w:t xml:space="preserve">格式4：</w:t>
      </w:r>
      <w:r>
        <w:rPr>
          <w:rFonts w:eastAsia="宋体"/>
          <w:bCs/>
          <w:sz w:val="24"/>
          <w:szCs w:val="24"/>
        </w:rPr>
        <w:t xml:space="preserve">供应商关于资格的声明函</w:t>
      </w:r>
      <w:r/>
    </w:p>
    <w:p>
      <w:pPr>
        <w:rPr>
          <w:rFonts w:eastAsia="宋体"/>
          <w:b/>
          <w:sz w:val="24"/>
          <w:szCs w:val="24"/>
        </w:rPr>
      </w:pPr>
      <w:r>
        <w:rPr>
          <w:rFonts w:eastAsia="宋体"/>
          <w:b/>
          <w:sz w:val="24"/>
          <w:szCs w:val="24"/>
        </w:rPr>
      </w:r>
      <w:r/>
    </w:p>
    <w:p>
      <w:pPr>
        <w:jc w:val="center"/>
        <w:rPr>
          <w:rFonts w:eastAsia="宋体"/>
          <w:b/>
          <w:bCs/>
          <w:sz w:val="24"/>
          <w:szCs w:val="24"/>
        </w:rPr>
      </w:pPr>
      <w:r>
        <w:rPr>
          <w:rFonts w:eastAsia="宋体"/>
          <w:b/>
          <w:bCs/>
          <w:sz w:val="24"/>
          <w:szCs w:val="24"/>
        </w:rPr>
        <w:t xml:space="preserve">供应商关于资格的声明函</w:t>
      </w:r>
      <w:r/>
    </w:p>
    <w:p>
      <w:pPr>
        <w:rPr>
          <w:rFonts w:eastAsia="宋体"/>
          <w:sz w:val="24"/>
          <w:szCs w:val="24"/>
        </w:rPr>
      </w:pPr>
      <w:r>
        <w:rPr>
          <w:rFonts w:eastAsia="宋体"/>
          <w:sz w:val="24"/>
          <w:szCs w:val="24"/>
        </w:rPr>
      </w:r>
      <w:r/>
    </w:p>
    <w:p>
      <w:pPr>
        <w:spacing w:line="360" w:lineRule="auto"/>
        <w:rPr>
          <w:rFonts w:eastAsia="宋体"/>
          <w:sz w:val="24"/>
          <w:szCs w:val="24"/>
        </w:rPr>
      </w:pPr>
      <w:r>
        <w:rPr>
          <w:rFonts w:eastAsia="宋体"/>
          <w:sz w:val="24"/>
          <w:szCs w:val="24"/>
        </w:rPr>
        <w:t xml:space="preserve">采购编号：</w:t>
      </w:r>
      <w:r/>
    </w:p>
    <w:p>
      <w:pPr>
        <w:spacing w:line="360" w:lineRule="auto"/>
        <w:rPr>
          <w:rFonts w:eastAsia="宋体"/>
          <w:sz w:val="24"/>
          <w:szCs w:val="24"/>
        </w:rPr>
      </w:pPr>
      <w:r>
        <w:rPr>
          <w:rFonts w:eastAsia="宋体"/>
          <w:sz w:val="24"/>
          <w:szCs w:val="24"/>
        </w:rPr>
        <w:t xml:space="preserve">日    期：</w:t>
      </w:r>
      <w:r/>
    </w:p>
    <w:p>
      <w:pPr>
        <w:spacing w:line="360" w:lineRule="auto"/>
        <w:rPr>
          <w:rFonts w:eastAsia="宋体"/>
          <w:sz w:val="24"/>
          <w:szCs w:val="24"/>
        </w:rPr>
      </w:pPr>
      <w:r>
        <w:rPr>
          <w:rFonts w:eastAsia="宋体"/>
          <w:sz w:val="24"/>
          <w:szCs w:val="24"/>
          <w:u w:val="single"/>
        </w:rPr>
        <w:t xml:space="preserve">             ：</w:t>
      </w:r>
      <w:r/>
    </w:p>
    <w:p>
      <w:pPr>
        <w:ind w:firstLine="480"/>
        <w:spacing w:line="360" w:lineRule="auto"/>
        <w:rPr>
          <w:rFonts w:eastAsia="宋体"/>
          <w:sz w:val="24"/>
          <w:szCs w:val="24"/>
        </w:rPr>
      </w:pPr>
      <w:r>
        <w:rPr>
          <w:rFonts w:eastAsia="宋体"/>
          <w:sz w:val="24"/>
          <w:szCs w:val="24"/>
        </w:rPr>
        <w:t xml:space="preserve">我公司愿参加本次</w:t>
      </w:r>
      <w:r>
        <w:rPr>
          <w:rFonts w:eastAsia="宋体"/>
          <w:sz w:val="24"/>
          <w:szCs w:val="24"/>
          <w:u w:val="single"/>
        </w:rPr>
        <w:t xml:space="preserve">                    </w:t>
      </w:r>
      <w:r>
        <w:rPr>
          <w:rFonts w:eastAsia="宋体"/>
          <w:sz w:val="24"/>
          <w:szCs w:val="24"/>
        </w:rPr>
        <w:t xml:space="preserve">竞争性磋商采购活动。我公司在响应文件中所有关于磋商资格的文件，证明与陈述均是真实的、准确的、有效的。若有违背，我公司愿意承担由此而产生的一切后果。</w:t>
      </w:r>
      <w:r/>
    </w:p>
    <w:p>
      <w:pPr>
        <w:ind w:firstLine="480"/>
        <w:spacing w:line="360" w:lineRule="auto"/>
        <w:rPr>
          <w:rFonts w:eastAsia="宋体"/>
          <w:sz w:val="24"/>
          <w:szCs w:val="24"/>
        </w:rPr>
      </w:pPr>
      <w:r>
        <w:rPr>
          <w:rFonts w:eastAsia="宋体"/>
          <w:sz w:val="24"/>
          <w:szCs w:val="24"/>
        </w:rPr>
        <w:t xml:space="preserve">                                </w:t>
      </w:r>
      <w:r/>
    </w:p>
    <w:p>
      <w:pPr>
        <w:ind w:firstLine="480"/>
        <w:spacing w:line="360" w:lineRule="auto"/>
        <w:rPr>
          <w:rFonts w:eastAsia="宋体"/>
          <w:sz w:val="24"/>
          <w:szCs w:val="24"/>
        </w:rPr>
      </w:pPr>
      <w:r>
        <w:rPr>
          <w:rFonts w:eastAsia="宋体"/>
          <w:sz w:val="24"/>
          <w:szCs w:val="24"/>
        </w:rPr>
      </w:r>
      <w:r/>
    </w:p>
    <w:p>
      <w:pPr>
        <w:ind w:firstLine="480"/>
        <w:spacing w:line="360" w:lineRule="auto"/>
        <w:rPr>
          <w:rFonts w:eastAsia="宋体"/>
          <w:sz w:val="24"/>
          <w:szCs w:val="24"/>
        </w:rPr>
      </w:pPr>
      <w:r>
        <w:rPr>
          <w:rFonts w:eastAsia="宋体"/>
          <w:sz w:val="24"/>
          <w:szCs w:val="24"/>
        </w:rPr>
      </w:r>
      <w:r/>
    </w:p>
    <w:p>
      <w:pPr>
        <w:spacing w:line="360" w:lineRule="auto"/>
        <w:rPr>
          <w:rFonts w:eastAsia="宋体"/>
          <w:sz w:val="24"/>
          <w:szCs w:val="24"/>
        </w:rPr>
      </w:pPr>
      <w:r>
        <w:rPr>
          <w:rFonts w:eastAsia="宋体"/>
          <w:sz w:val="24"/>
          <w:szCs w:val="24"/>
        </w:rPr>
        <w:t xml:space="preserve">供应商（</w:t>
      </w:r>
      <w:r>
        <w:rPr>
          <w:rFonts w:hint="eastAsia" w:eastAsia="宋体"/>
          <w:sz w:val="24"/>
          <w:szCs w:val="24"/>
        </w:rPr>
        <w:t xml:space="preserve">加盖CA电子公章</w:t>
      </w:r>
      <w:r>
        <w:rPr>
          <w:rFonts w:eastAsia="宋体"/>
          <w:sz w:val="24"/>
          <w:szCs w:val="24"/>
        </w:rPr>
        <w:t xml:space="preserve">）：</w:t>
      </w:r>
      <w:r/>
    </w:p>
    <w:p>
      <w:pPr>
        <w:spacing w:line="360" w:lineRule="auto"/>
        <w:rPr>
          <w:rFonts w:eastAsia="宋体"/>
          <w:sz w:val="24"/>
          <w:szCs w:val="24"/>
        </w:rPr>
      </w:pPr>
      <w:r>
        <w:rPr>
          <w:rFonts w:eastAsia="宋体"/>
          <w:sz w:val="24"/>
          <w:szCs w:val="24"/>
        </w:rPr>
        <w:t xml:space="preserve">日期：</w:t>
      </w:r>
      <w:r/>
    </w:p>
    <w:p>
      <w:pPr>
        <w:rPr>
          <w:rFonts w:eastAsia="宋体"/>
          <w:sz w:val="24"/>
          <w:szCs w:val="24"/>
        </w:rPr>
      </w:pPr>
      <w:r>
        <w:rPr>
          <w:rFonts w:eastAsia="宋体"/>
          <w:sz w:val="24"/>
          <w:szCs w:val="24"/>
        </w:rPr>
        <w:br w:type="page" w:clear="all"/>
      </w:r>
      <w:r>
        <w:rPr>
          <w:rFonts w:eastAsia="宋体"/>
          <w:sz w:val="24"/>
          <w:szCs w:val="24"/>
        </w:rPr>
        <w:t xml:space="preserve">格式5：服务质量承诺书</w:t>
      </w:r>
      <w:r/>
    </w:p>
    <w:p>
      <w:pPr>
        <w:rPr>
          <w:rFonts w:eastAsia="宋体"/>
          <w:sz w:val="24"/>
          <w:szCs w:val="24"/>
        </w:rPr>
      </w:pPr>
      <w:r>
        <w:rPr>
          <w:rFonts w:eastAsia="宋体"/>
          <w:sz w:val="24"/>
          <w:szCs w:val="24"/>
        </w:rPr>
      </w:r>
      <w:r/>
    </w:p>
    <w:p>
      <w:pPr>
        <w:jc w:val="center"/>
        <w:spacing w:line="360" w:lineRule="auto"/>
        <w:rPr>
          <w:rFonts w:eastAsia="宋体"/>
          <w:sz w:val="24"/>
          <w:szCs w:val="24"/>
        </w:rPr>
      </w:pPr>
      <w:r>
        <w:rPr>
          <w:rFonts w:eastAsia="宋体"/>
          <w:sz w:val="24"/>
          <w:szCs w:val="24"/>
        </w:rPr>
        <w:t xml:space="preserve">服务质量承诺书</w:t>
      </w:r>
      <w:r/>
    </w:p>
    <w:p>
      <w:pPr>
        <w:spacing w:line="360" w:lineRule="auto"/>
        <w:rPr>
          <w:rFonts w:eastAsia="宋体"/>
          <w:sz w:val="24"/>
          <w:szCs w:val="24"/>
        </w:rPr>
      </w:pPr>
      <w:r>
        <w:rPr>
          <w:rFonts w:eastAsia="宋体"/>
          <w:sz w:val="24"/>
          <w:szCs w:val="24"/>
          <w:u w:val="single"/>
        </w:rPr>
        <w:t xml:space="preserve">                          </w:t>
      </w:r>
      <w:r>
        <w:rPr>
          <w:rFonts w:eastAsia="宋体"/>
          <w:sz w:val="24"/>
          <w:szCs w:val="24"/>
        </w:rPr>
        <w:t xml:space="preserve">：</w:t>
      </w:r>
      <w:r/>
    </w:p>
    <w:p>
      <w:pPr>
        <w:ind w:firstLine="480"/>
        <w:spacing w:line="360" w:lineRule="auto"/>
        <w:rPr>
          <w:rFonts w:eastAsia="宋体"/>
          <w:sz w:val="24"/>
          <w:szCs w:val="24"/>
        </w:rPr>
      </w:pPr>
      <w:r>
        <w:rPr>
          <w:rFonts w:eastAsia="宋体"/>
          <w:sz w:val="24"/>
          <w:szCs w:val="24"/>
        </w:rPr>
        <w:t xml:space="preserve">首先衷心感谢贵方对我单位的信任，我们将以积极热情的态度、认真负责的精神，急用户所急、想用户所想，与贵方共同努力，为项目的早日完成奉献全部力量。</w:t>
      </w:r>
      <w:r/>
    </w:p>
    <w:p>
      <w:pPr>
        <w:spacing w:line="360" w:lineRule="auto"/>
        <w:rPr>
          <w:rFonts w:eastAsia="宋体"/>
          <w:sz w:val="24"/>
          <w:szCs w:val="24"/>
        </w:rPr>
      </w:pPr>
      <w:r>
        <w:rPr>
          <w:rFonts w:eastAsia="宋体"/>
          <w:sz w:val="24"/>
          <w:szCs w:val="24"/>
        </w:rPr>
        <w:t xml:space="preserve">对总体规划服务质量我单位谨此郑重承诺：</w:t>
      </w:r>
      <w:r/>
    </w:p>
    <w:p>
      <w:pPr>
        <w:spacing w:line="360" w:lineRule="auto"/>
        <w:rPr>
          <w:rFonts w:eastAsia="宋体"/>
          <w:sz w:val="24"/>
          <w:szCs w:val="24"/>
        </w:rPr>
      </w:pPr>
      <w:r>
        <w:rPr>
          <w:rFonts w:eastAsia="宋体"/>
          <w:sz w:val="24"/>
          <w:szCs w:val="24"/>
        </w:rPr>
        <w:t xml:space="preserve">1.我单位将组织以</w:t>
      </w:r>
      <w:r>
        <w:rPr>
          <w:rFonts w:eastAsia="宋体"/>
          <w:sz w:val="24"/>
          <w:szCs w:val="24"/>
          <w:u w:val="single"/>
        </w:rPr>
        <w:t xml:space="preserve">               </w:t>
      </w:r>
      <w:r>
        <w:rPr>
          <w:rFonts w:eastAsia="宋体"/>
          <w:sz w:val="24"/>
          <w:szCs w:val="24"/>
        </w:rPr>
        <w:t xml:space="preserve">（项目负责人）为核心的类似项目经验丰富的项目组，负责本项目的实施。拟派项目班子具体成员名单及工作简历详见附件。</w:t>
      </w:r>
      <w:r/>
    </w:p>
    <w:p>
      <w:pPr>
        <w:spacing w:line="360" w:lineRule="auto"/>
        <w:rPr>
          <w:rFonts w:eastAsia="宋体"/>
          <w:sz w:val="24"/>
          <w:szCs w:val="24"/>
        </w:rPr>
      </w:pPr>
      <w:r>
        <w:rPr>
          <w:rFonts w:eastAsia="宋体"/>
          <w:sz w:val="24"/>
          <w:szCs w:val="24"/>
        </w:rPr>
        <w:t xml:space="preserve">2.如由我单位中标（成交），我们将派项目组人员认真对项目组织实施，按照采购人的意见、结合本工作项目的具体情况，精心布置、总体规划。</w:t>
      </w:r>
      <w:r/>
    </w:p>
    <w:p>
      <w:pPr>
        <w:spacing w:line="360" w:lineRule="auto"/>
        <w:rPr>
          <w:rFonts w:eastAsia="宋体"/>
          <w:sz w:val="24"/>
          <w:szCs w:val="24"/>
        </w:rPr>
      </w:pPr>
      <w:r>
        <w:rPr>
          <w:rFonts w:eastAsia="宋体"/>
          <w:sz w:val="24"/>
          <w:szCs w:val="24"/>
        </w:rPr>
      </w:r>
      <w:r/>
    </w:p>
    <w:p>
      <w:pPr>
        <w:spacing w:line="360" w:lineRule="auto"/>
        <w:rPr>
          <w:rFonts w:eastAsia="宋体"/>
          <w:sz w:val="24"/>
          <w:szCs w:val="24"/>
        </w:rPr>
      </w:pPr>
      <w:r>
        <w:rPr>
          <w:rFonts w:eastAsia="宋体"/>
          <w:sz w:val="24"/>
          <w:szCs w:val="24"/>
        </w:rPr>
      </w:r>
      <w:r/>
    </w:p>
    <w:p>
      <w:pPr>
        <w:spacing w:line="360" w:lineRule="auto"/>
        <w:rPr>
          <w:rFonts w:eastAsia="宋体"/>
          <w:sz w:val="24"/>
          <w:szCs w:val="24"/>
        </w:rPr>
      </w:pPr>
      <w:r>
        <w:rPr>
          <w:rFonts w:eastAsia="宋体"/>
          <w:sz w:val="24"/>
          <w:szCs w:val="24"/>
        </w:rPr>
      </w:r>
      <w:r/>
    </w:p>
    <w:p>
      <w:pPr>
        <w:spacing w:line="360" w:lineRule="auto"/>
        <w:rPr>
          <w:rFonts w:eastAsia="宋体"/>
          <w:sz w:val="24"/>
          <w:szCs w:val="24"/>
        </w:rPr>
      </w:pPr>
      <w:r>
        <w:rPr>
          <w:rFonts w:eastAsia="宋体"/>
          <w:sz w:val="24"/>
          <w:szCs w:val="24"/>
        </w:rPr>
      </w:r>
      <w:r/>
    </w:p>
    <w:p>
      <w:pPr>
        <w:spacing w:line="360" w:lineRule="auto"/>
        <w:rPr>
          <w:rFonts w:eastAsia="宋体"/>
          <w:sz w:val="24"/>
          <w:szCs w:val="24"/>
        </w:rPr>
      </w:pPr>
      <w:r>
        <w:rPr>
          <w:rFonts w:eastAsia="宋体"/>
          <w:sz w:val="24"/>
          <w:szCs w:val="24"/>
        </w:rPr>
      </w:r>
      <w:r/>
    </w:p>
    <w:p>
      <w:pPr>
        <w:jc w:val="left"/>
        <w:spacing w:line="360" w:lineRule="auto"/>
        <w:rPr>
          <w:rFonts w:eastAsia="宋体"/>
          <w:sz w:val="24"/>
          <w:szCs w:val="24"/>
        </w:rPr>
      </w:pPr>
      <w:r>
        <w:rPr>
          <w:rFonts w:eastAsia="宋体"/>
          <w:sz w:val="24"/>
          <w:szCs w:val="24"/>
        </w:rPr>
        <w:t xml:space="preserve">                        </w:t>
      </w:r>
      <w:r>
        <w:rPr>
          <w:rFonts w:eastAsia="宋体"/>
          <w:sz w:val="24"/>
          <w:szCs w:val="24"/>
        </w:rPr>
        <w:t xml:space="preserve">供应商：（</w:t>
      </w:r>
      <w:r>
        <w:rPr>
          <w:rFonts w:hint="eastAsia" w:eastAsia="宋体"/>
          <w:sz w:val="24"/>
          <w:szCs w:val="24"/>
        </w:rPr>
        <w:t xml:space="preserve">加盖CA电子公章</w:t>
      </w:r>
      <w:r>
        <w:rPr>
          <w:rFonts w:eastAsia="宋体"/>
          <w:sz w:val="24"/>
          <w:szCs w:val="24"/>
        </w:rPr>
        <w:t xml:space="preserve">）</w:t>
      </w:r>
      <w:r/>
    </w:p>
    <w:p>
      <w:pPr>
        <w:jc w:val="left"/>
        <w:spacing w:line="360" w:lineRule="auto"/>
        <w:rPr>
          <w:rFonts w:eastAsia="宋体"/>
          <w:sz w:val="24"/>
          <w:szCs w:val="24"/>
        </w:rPr>
      </w:pPr>
      <w:r>
        <w:rPr>
          <w:rFonts w:eastAsia="宋体"/>
          <w:sz w:val="24"/>
          <w:szCs w:val="24"/>
        </w:rPr>
      </w:r>
      <w:r/>
    </w:p>
    <w:p>
      <w:pPr>
        <w:jc w:val="left"/>
        <w:spacing w:line="360" w:lineRule="auto"/>
        <w:rPr>
          <w:rFonts w:eastAsia="宋体"/>
          <w:sz w:val="24"/>
          <w:szCs w:val="24"/>
        </w:rPr>
      </w:pPr>
      <w:r>
        <w:rPr>
          <w:rFonts w:eastAsia="宋体"/>
          <w:sz w:val="24"/>
          <w:szCs w:val="24"/>
        </w:rPr>
        <w:t xml:space="preserve">                              日期：     年    月    日</w:t>
      </w:r>
      <w:r/>
    </w:p>
    <w:p>
      <w:pPr>
        <w:rPr>
          <w:rFonts w:eastAsia="宋体"/>
          <w:bCs/>
          <w:spacing w:val="20"/>
          <w:sz w:val="24"/>
          <w:szCs w:val="24"/>
        </w:rPr>
      </w:pPr>
      <w:r>
        <w:rPr>
          <w:rFonts w:eastAsia="宋体"/>
          <w:bCs/>
          <w:spacing w:val="20"/>
          <w:sz w:val="24"/>
          <w:szCs w:val="24"/>
        </w:rPr>
        <w:br w:type="page" w:clear="all"/>
      </w:r>
      <w:r/>
    </w:p>
    <w:p>
      <w:pPr>
        <w:rPr>
          <w:rFonts w:hint="eastAsia" w:ascii="宋体" w:hAnsi="宋体" w:eastAsia="宋体" w:cs="宋体"/>
          <w:bCs/>
          <w:spacing w:val="20"/>
          <w:sz w:val="24"/>
          <w:szCs w:val="24"/>
        </w:rPr>
      </w:pPr>
      <w:r>
        <w:rPr>
          <w:rFonts w:hint="eastAsia" w:ascii="宋体" w:hAnsi="宋体" w:eastAsia="宋体" w:cs="宋体"/>
          <w:bCs/>
          <w:spacing w:val="20"/>
          <w:sz w:val="24"/>
          <w:szCs w:val="24"/>
        </w:rPr>
        <w:t xml:space="preserve">格式6：</w:t>
      </w:r>
      <w:r>
        <w:rPr>
          <w:rFonts w:hint="eastAsia" w:ascii="宋体" w:hAnsi="宋体" w:eastAsia="宋体" w:cs="宋体"/>
          <w:b/>
          <w:bCs/>
          <w:spacing w:val="20"/>
          <w:sz w:val="24"/>
          <w:szCs w:val="24"/>
        </w:rPr>
        <w:t xml:space="preserve">竞争性磋商文件磋商公告中供应商资格条件全部证明材料</w:t>
      </w:r>
      <w:r/>
    </w:p>
    <w:p>
      <w:pPr>
        <w:ind w:firstLine="420"/>
        <w:spacing w:line="360" w:lineRule="auto"/>
        <w:shd w:val="clear" w:color="auto" w:fill="ffffff"/>
        <w:widowControl/>
        <w:rPr>
          <w:rFonts w:eastAsia="宋体"/>
          <w:sz w:val="24"/>
          <w:szCs w:val="24"/>
          <w:u w:val="single"/>
        </w:rPr>
      </w:pPr>
      <w:r>
        <w:rPr>
          <w:rFonts w:eastAsia="宋体"/>
          <w:sz w:val="24"/>
          <w:szCs w:val="24"/>
          <w:u w:val="single"/>
        </w:rPr>
        <w:t xml:space="preserve">（一）应具备《中华人民共和国政府采购法</w:t>
      </w:r>
      <w:r>
        <w:rPr>
          <w:rFonts w:hint="eastAsia" w:eastAsia="宋体"/>
          <w:sz w:val="24"/>
          <w:szCs w:val="24"/>
          <w:u w:val="single"/>
        </w:rPr>
        <w:t xml:space="preserve">》《</w:t>
      </w:r>
      <w:r>
        <w:rPr>
          <w:rFonts w:eastAsia="宋体"/>
          <w:sz w:val="24"/>
          <w:szCs w:val="24"/>
          <w:u w:val="single"/>
        </w:rPr>
        <w:t xml:space="preserve">中华人民共和国政府采购法实施条例》规定的条件：</w:t>
      </w:r>
      <w:r/>
    </w:p>
    <w:p>
      <w:pPr>
        <w:ind w:firstLine="420"/>
        <w:spacing w:line="360" w:lineRule="auto"/>
        <w:shd w:val="clear" w:color="auto" w:fill="ffffff"/>
        <w:widowControl/>
        <w:rPr>
          <w:rFonts w:eastAsia="宋体"/>
          <w:sz w:val="24"/>
          <w:szCs w:val="24"/>
          <w:u w:val="single"/>
        </w:rPr>
      </w:pPr>
      <w:r>
        <w:rPr>
          <w:rFonts w:hint="eastAsia" w:eastAsia="宋体"/>
          <w:sz w:val="24"/>
          <w:szCs w:val="24"/>
          <w:u w:val="single"/>
        </w:rPr>
        <w:t xml:space="preserve">1、具有独立承担民事责任的能力（提供法人或者其他组织的营业执照等；供应商为自然人的，提供其身份证）；</w:t>
      </w:r>
      <w:r/>
    </w:p>
    <w:p>
      <w:pPr>
        <w:ind w:firstLine="420"/>
        <w:spacing w:line="360" w:lineRule="auto"/>
        <w:shd w:val="clear" w:color="auto" w:fill="ffffff"/>
        <w:widowControl/>
        <w:rPr>
          <w:rFonts w:eastAsia="宋体"/>
          <w:sz w:val="24"/>
          <w:szCs w:val="24"/>
          <w:u w:val="single"/>
        </w:rPr>
      </w:pPr>
      <w:r>
        <w:rPr>
          <w:rFonts w:hint="eastAsia" w:eastAsia="宋体"/>
          <w:sz w:val="24"/>
          <w:szCs w:val="24"/>
          <w:u w:val="single"/>
        </w:rPr>
        <w:t xml:space="preserve">2、具有良好的商业信誉和健全的财务会计制度（提供最近的财务报告或会计报表，成立不足一年的无需提供）；</w:t>
      </w:r>
      <w:r/>
    </w:p>
    <w:p>
      <w:pPr>
        <w:ind w:firstLine="420"/>
        <w:spacing w:line="360" w:lineRule="auto"/>
        <w:shd w:val="clear" w:color="auto" w:fill="ffffff"/>
        <w:widowControl/>
        <w:rPr>
          <w:rFonts w:eastAsia="宋体"/>
          <w:sz w:val="24"/>
          <w:szCs w:val="24"/>
          <w:u w:val="single"/>
        </w:rPr>
      </w:pPr>
      <w:r>
        <w:rPr>
          <w:rFonts w:hint="eastAsia" w:eastAsia="宋体"/>
          <w:sz w:val="24"/>
          <w:szCs w:val="24"/>
          <w:u w:val="single"/>
        </w:rPr>
        <w:t xml:space="preserve">3、具有履行合同所必需的设备和专业技术能力（提供书面声明）；</w:t>
      </w:r>
      <w:r/>
    </w:p>
    <w:p>
      <w:pPr>
        <w:ind w:firstLine="420"/>
        <w:spacing w:line="360" w:lineRule="auto"/>
        <w:shd w:val="clear" w:color="auto" w:fill="ffffff"/>
        <w:widowControl/>
        <w:rPr>
          <w:rFonts w:eastAsia="宋体"/>
          <w:sz w:val="24"/>
          <w:szCs w:val="24"/>
          <w:u w:val="single"/>
        </w:rPr>
      </w:pPr>
      <w:r>
        <w:rPr>
          <w:rFonts w:hint="eastAsia" w:eastAsia="宋体"/>
          <w:sz w:val="24"/>
          <w:szCs w:val="24"/>
          <w:u w:val="single"/>
        </w:rPr>
        <w:t xml:space="preserve">4、有依法缴纳税收和社会保障资金的良好记录（提供参加本次政府采购活动前半年内至少一个月缴税的凭据；以及提供参加本次政府采购活动前半年内至少一个月缴纳社会保险的凭据（专用收据或社会保险缴纳清单））；</w:t>
      </w:r>
      <w:r/>
    </w:p>
    <w:p>
      <w:pPr>
        <w:ind w:firstLine="420"/>
        <w:spacing w:line="360" w:lineRule="auto"/>
        <w:shd w:val="clear" w:color="auto" w:fill="ffffff"/>
        <w:widowControl/>
        <w:rPr>
          <w:rFonts w:eastAsia="宋体"/>
          <w:sz w:val="24"/>
          <w:szCs w:val="24"/>
          <w:u w:val="single"/>
        </w:rPr>
      </w:pPr>
      <w:r>
        <w:rPr>
          <w:rFonts w:hint="eastAsia" w:eastAsia="宋体"/>
          <w:sz w:val="24"/>
          <w:szCs w:val="24"/>
          <w:u w:val="single"/>
        </w:rPr>
        <w:t xml:space="preserve">5、参加政府采购活动前三年内，在经营活动中没有重大违法记录（提供书面声明）；</w:t>
      </w:r>
      <w:r/>
    </w:p>
    <w:p>
      <w:pPr>
        <w:ind w:firstLine="420"/>
        <w:spacing w:line="360" w:lineRule="auto"/>
        <w:shd w:val="clear" w:color="auto" w:fill="ffffff"/>
        <w:widowControl/>
        <w:rPr>
          <w:rFonts w:eastAsia="宋体"/>
          <w:sz w:val="24"/>
          <w:szCs w:val="24"/>
          <w:u w:val="single"/>
        </w:rPr>
      </w:pPr>
      <w:r>
        <w:rPr>
          <w:rFonts w:hint="eastAsia" w:eastAsia="宋体"/>
          <w:sz w:val="24"/>
          <w:szCs w:val="24"/>
          <w:u w:val="single"/>
        </w:rPr>
        <w:t xml:space="preserve">6、法律、行政法规规定的其他条件（提供书面声明）</w:t>
      </w:r>
      <w:r>
        <w:rPr>
          <w:rFonts w:eastAsia="宋体"/>
          <w:sz w:val="24"/>
          <w:szCs w:val="24"/>
          <w:u w:val="single"/>
        </w:rPr>
        <w:t xml:space="preserve">；</w:t>
      </w:r>
      <w:r/>
    </w:p>
    <w:p>
      <w:pPr>
        <w:ind w:firstLine="420"/>
        <w:spacing w:line="360" w:lineRule="auto"/>
        <w:shd w:val="clear" w:color="auto" w:fill="ffffff"/>
        <w:widowControl/>
        <w:rPr>
          <w:rFonts w:eastAsia="宋体"/>
          <w:sz w:val="24"/>
          <w:szCs w:val="24"/>
          <w:u w:val="single"/>
        </w:rPr>
      </w:pPr>
      <w:r>
        <w:rPr>
          <w:rFonts w:hint="eastAsia" w:eastAsia="宋体"/>
          <w:sz w:val="24"/>
          <w:szCs w:val="24"/>
          <w:u w:val="single"/>
        </w:rPr>
        <w:t xml:space="preserve">7、拒绝下述供应商参加本次采购活动：（1）供应商单位负责人为同一人或者存在直接控股、管理关系的不同供应商，不得参加同一合同项下的政府采购活动（2）凡为采购项目提供整体设计、规范编制或者项目管理、检测等服务的供应商，不得再参加本项目的采购活动（提供书面声明）；</w:t>
      </w:r>
      <w:r/>
    </w:p>
    <w:p>
      <w:pPr>
        <w:ind w:firstLine="420"/>
        <w:spacing w:line="360" w:lineRule="auto"/>
        <w:shd w:val="clear" w:color="auto" w:fill="ffffff"/>
        <w:widowControl/>
        <w:rPr>
          <w:rFonts w:eastAsia="宋体"/>
          <w:sz w:val="24"/>
          <w:szCs w:val="24"/>
          <w:u w:val="single"/>
        </w:rPr>
      </w:pPr>
      <w:r>
        <w:rPr>
          <w:rFonts w:hint="eastAsia" w:eastAsia="宋体"/>
          <w:sz w:val="24"/>
          <w:szCs w:val="24"/>
          <w:u w:val="single"/>
        </w:rPr>
        <w:t xml:space="preserve">8、被“信用中国”网站（www.creditchina.gov.cn)中列入失信被执行人或重大税收违法案件当事人名单的供应商；被中国政府采购网（www.ccgp. gov.cn)列入政府采购严重违法失信行为记录名单中被财政部门禁止参加政府采购活动的供应商且正在处罚期内的，无资格参加本项目的采购活动（无须提供材料）。</w:t>
      </w:r>
      <w:r/>
    </w:p>
    <w:p>
      <w:pPr>
        <w:ind w:firstLine="420"/>
        <w:spacing w:line="360" w:lineRule="auto"/>
        <w:shd w:val="clear" w:color="auto" w:fill="ffffff"/>
        <w:widowControl/>
        <w:rPr>
          <w:rFonts w:eastAsia="宋体"/>
          <w:b/>
          <w:bCs/>
          <w:sz w:val="24"/>
          <w:szCs w:val="24"/>
          <w:u w:val="single"/>
        </w:rPr>
      </w:pPr>
      <w:r>
        <w:rPr>
          <w:rFonts w:hint="eastAsia" w:eastAsia="宋体"/>
          <w:sz w:val="24"/>
          <w:szCs w:val="24"/>
          <w:u w:val="single"/>
        </w:rPr>
        <w:t xml:space="preserve">（二）采购人根据采购项目的特殊要求规定的特定条件：</w:t>
      </w:r>
      <w:r>
        <w:rPr>
          <w:rFonts w:hint="eastAsia" w:eastAsia="宋体"/>
          <w:b/>
          <w:bCs/>
          <w:sz w:val="24"/>
          <w:szCs w:val="22"/>
          <w:u w:val="single"/>
        </w:rPr>
        <w:t xml:space="preserve">供应商具有电子与智能化工程专业承包贰级及以上资质；具有建设行政主管部门颁发的安全生产许可证；企业主要负责人、项目经理、专职安全员均应具有与其行业施工资质相应的行业主管部门颁发的安全生产考核合格证（分别为A、B、C类）；拟任的项目经理具有机电工程二级及以上建造师注册证书（须提供供应商自2026年6月及以来任意一个月为其缴纳的社保证明），在本单位注册，无在建工程（供应商须出具承诺书并加盖公章，时间为采购公告发布后，通过完工验收视为符合本项目项目经理无在建工程要求）</w:t>
      </w:r>
      <w:r>
        <w:rPr>
          <w:rFonts w:hint="eastAsia" w:eastAsia="宋体"/>
          <w:b/>
          <w:bCs/>
          <w:sz w:val="24"/>
          <w:szCs w:val="24"/>
          <w:u w:val="single"/>
        </w:rPr>
        <w:t xml:space="preserve">。</w:t>
      </w:r>
      <w:r/>
    </w:p>
    <w:p>
      <w:pPr>
        <w:ind w:firstLine="420"/>
        <w:spacing w:line="360" w:lineRule="auto"/>
        <w:shd w:val="clear" w:color="auto" w:fill="ffffff"/>
        <w:widowControl/>
        <w:rPr>
          <w:rFonts w:eastAsia="宋体"/>
          <w:sz w:val="24"/>
          <w:szCs w:val="24"/>
          <w:u w:val="single"/>
        </w:rPr>
      </w:pPr>
      <w:r>
        <w:rPr>
          <w:rFonts w:hint="eastAsia" w:eastAsia="宋体"/>
          <w:b/>
          <w:bCs/>
          <w:sz w:val="24"/>
          <w:szCs w:val="24"/>
          <w:u w:val="single"/>
        </w:rPr>
        <w:t xml:space="preserve">（三）</w:t>
      </w:r>
      <w:r>
        <w:rPr>
          <w:rFonts w:hint="eastAsia" w:eastAsia="宋体"/>
          <w:sz w:val="24"/>
          <w:szCs w:val="24"/>
          <w:u w:val="single"/>
        </w:rPr>
        <w:t xml:space="preserve">联合体协议（如有，明确约定联合体各方承担的工作和相应的责任）</w:t>
      </w:r>
      <w:r/>
    </w:p>
    <w:p>
      <w:pPr>
        <w:rPr>
          <w:rFonts w:eastAsia="宋体"/>
          <w:bCs/>
          <w:spacing w:val="20"/>
          <w:sz w:val="24"/>
          <w:szCs w:val="24"/>
        </w:rPr>
      </w:pPr>
      <w:r>
        <w:rPr>
          <w:rFonts w:eastAsia="宋体"/>
          <w:bCs/>
          <w:spacing w:val="20"/>
          <w:sz w:val="24"/>
          <w:szCs w:val="24"/>
        </w:rPr>
      </w:r>
      <w:r/>
    </w:p>
    <w:p>
      <w:pPr>
        <w:rPr>
          <w:rFonts w:eastAsia="宋体"/>
          <w:bCs/>
          <w:spacing w:val="20"/>
          <w:sz w:val="24"/>
          <w:szCs w:val="24"/>
        </w:rPr>
      </w:pPr>
      <w:r>
        <w:rPr>
          <w:rFonts w:eastAsia="宋体"/>
          <w:b/>
          <w:bCs/>
          <w:spacing w:val="20"/>
          <w:sz w:val="24"/>
          <w:szCs w:val="24"/>
          <w:u w:val="single"/>
        </w:rPr>
        <w:t xml:space="preserve">注：以上资质条件要求请逐一提供相关证明文件，否则视为不实质性响应。</w:t>
      </w:r>
      <w:r>
        <w:rPr>
          <w:rFonts w:eastAsia="宋体"/>
          <w:bCs/>
          <w:spacing w:val="20"/>
          <w:sz w:val="24"/>
          <w:szCs w:val="24"/>
        </w:rPr>
        <w:br w:type="page" w:clear="all"/>
      </w:r>
      <w:r>
        <w:rPr>
          <w:rFonts w:eastAsia="宋体"/>
          <w:bCs/>
          <w:spacing w:val="20"/>
          <w:sz w:val="24"/>
          <w:szCs w:val="24"/>
        </w:rPr>
        <w:t xml:space="preserve">其中： </w:t>
      </w:r>
      <w:r/>
    </w:p>
    <w:p>
      <w:pPr>
        <w:rPr>
          <w:rFonts w:eastAsia="宋体"/>
          <w:sz w:val="24"/>
          <w:szCs w:val="24"/>
        </w:rPr>
      </w:pPr>
      <w:r>
        <w:rPr>
          <w:rFonts w:hint="eastAsia" w:eastAsia="宋体"/>
          <w:sz w:val="24"/>
          <w:szCs w:val="24"/>
        </w:rPr>
        <w:fldChar w:fldCharType="begin"/>
      </w:r>
      <w:r>
        <w:rPr>
          <w:rFonts w:hint="eastAsia" w:eastAsia="宋体"/>
          <w:sz w:val="24"/>
          <w:szCs w:val="24"/>
        </w:rPr>
        <w:instrText xml:space="preserve"> = 1 \* ROMAN \* MERGEFORMAT </w:instrText>
      </w:r>
      <w:r>
        <w:rPr>
          <w:rFonts w:hint="eastAsia" w:eastAsia="宋体"/>
          <w:sz w:val="24"/>
          <w:szCs w:val="24"/>
        </w:rPr>
        <w:fldChar w:fldCharType="separate"/>
      </w:r>
      <w:r>
        <w:rPr>
          <w:rFonts w:eastAsia="宋体"/>
          <w:sz w:val="24"/>
          <w:szCs w:val="24"/>
        </w:rPr>
        <w:t xml:space="preserve">I</w:t>
      </w:r>
      <w:r>
        <w:rPr>
          <w:rFonts w:hint="eastAsia" w:eastAsia="宋体"/>
          <w:sz w:val="24"/>
          <w:szCs w:val="24"/>
        </w:rPr>
        <w:fldChar w:fldCharType="end"/>
      </w:r>
      <w:r>
        <w:rPr>
          <w:rFonts w:hint="eastAsia" w:eastAsia="宋体"/>
          <w:sz w:val="24"/>
          <w:szCs w:val="24"/>
        </w:rPr>
        <w:t xml:space="preserve">.具有履行合同所必需的设备和专业技术能力声明格式</w:t>
      </w:r>
      <w:r/>
    </w:p>
    <w:p>
      <w:pPr>
        <w:jc w:val="center"/>
        <w:spacing w:line="440" w:lineRule="exact"/>
        <w:rPr>
          <w:rFonts w:eastAsia="宋体"/>
          <w:sz w:val="24"/>
          <w:szCs w:val="24"/>
        </w:rPr>
      </w:pPr>
      <w:r>
        <w:rPr>
          <w:rFonts w:eastAsia="宋体"/>
          <w:sz w:val="24"/>
          <w:szCs w:val="24"/>
        </w:rPr>
      </w:r>
      <w:r/>
    </w:p>
    <w:p>
      <w:pPr>
        <w:jc w:val="center"/>
        <w:spacing w:line="440" w:lineRule="exact"/>
        <w:rPr>
          <w:rFonts w:eastAsia="宋体"/>
          <w:b/>
          <w:bCs/>
          <w:sz w:val="24"/>
          <w:szCs w:val="24"/>
        </w:rPr>
      </w:pPr>
      <w:r>
        <w:rPr>
          <w:rFonts w:hint="eastAsia" w:eastAsia="宋体"/>
          <w:b/>
          <w:bCs/>
          <w:sz w:val="24"/>
          <w:szCs w:val="24"/>
        </w:rPr>
        <w:t xml:space="preserve">具有履行合同所必需的设备和专业技术能力声明</w:t>
      </w:r>
      <w:r/>
    </w:p>
    <w:p>
      <w:pPr>
        <w:jc w:val="left"/>
        <w:spacing w:line="440" w:lineRule="exact"/>
        <w:rPr>
          <w:rFonts w:eastAsia="宋体"/>
          <w:sz w:val="24"/>
          <w:szCs w:val="24"/>
        </w:rPr>
      </w:pPr>
      <w:r>
        <w:rPr>
          <w:rFonts w:eastAsia="宋体"/>
          <w:sz w:val="24"/>
          <w:szCs w:val="24"/>
        </w:rPr>
        <w:t xml:space="preserve">致：</w:t>
      </w:r>
      <w:r/>
    </w:p>
    <w:p>
      <w:pPr>
        <w:ind w:firstLine="480"/>
        <w:spacing w:line="440" w:lineRule="exact"/>
        <w:rPr>
          <w:rFonts w:eastAsia="宋体"/>
          <w:sz w:val="24"/>
          <w:szCs w:val="24"/>
        </w:rPr>
      </w:pPr>
      <w:r>
        <w:rPr>
          <w:rFonts w:eastAsia="宋体"/>
          <w:sz w:val="24"/>
          <w:szCs w:val="24"/>
        </w:rPr>
        <w:t xml:space="preserve">本人</w:t>
      </w:r>
      <w:r>
        <w:rPr>
          <w:rFonts w:eastAsia="宋体"/>
          <w:sz w:val="24"/>
          <w:szCs w:val="24"/>
          <w:u w:val="single"/>
        </w:rPr>
        <w:t xml:space="preserve">   （姓名） </w:t>
      </w:r>
      <w:r>
        <w:rPr>
          <w:rFonts w:eastAsia="宋体"/>
          <w:sz w:val="24"/>
          <w:szCs w:val="24"/>
        </w:rPr>
        <w:t xml:space="preserve"> 以</w:t>
      </w:r>
      <w:r>
        <w:rPr>
          <w:rFonts w:eastAsia="宋体"/>
          <w:sz w:val="24"/>
          <w:szCs w:val="24"/>
          <w:u w:val="single"/>
        </w:rPr>
        <w:t xml:space="preserve">           （供应商全称）           </w:t>
      </w:r>
      <w:r>
        <w:rPr>
          <w:rFonts w:eastAsia="宋体"/>
          <w:sz w:val="24"/>
          <w:szCs w:val="24"/>
        </w:rPr>
        <w:t xml:space="preserve">法定代表人或其授权的代理人的资格，郑重承诺：</w:t>
      </w:r>
      <w:r/>
    </w:p>
    <w:p>
      <w:pPr>
        <w:ind w:firstLine="480"/>
        <w:spacing w:line="440" w:lineRule="exact"/>
        <w:rPr>
          <w:rFonts w:eastAsia="宋体"/>
          <w:sz w:val="24"/>
          <w:szCs w:val="24"/>
        </w:rPr>
      </w:pPr>
      <w:r>
        <w:rPr>
          <w:rFonts w:eastAsia="宋体"/>
          <w:sz w:val="24"/>
          <w:szCs w:val="24"/>
        </w:rPr>
        <w:t xml:space="preserve">本</w:t>
      </w:r>
      <w:r>
        <w:rPr>
          <w:rFonts w:hint="eastAsia" w:eastAsia="宋体"/>
          <w:sz w:val="24"/>
          <w:szCs w:val="24"/>
        </w:rPr>
        <w:t xml:space="preserve">单位具有履行合同所必需的设备和专业技术能力</w:t>
      </w:r>
      <w:r>
        <w:rPr>
          <w:rFonts w:eastAsia="宋体"/>
          <w:sz w:val="24"/>
          <w:szCs w:val="24"/>
        </w:rPr>
        <w:t xml:space="preserve">。</w:t>
      </w:r>
      <w:r/>
    </w:p>
    <w:p>
      <w:pPr>
        <w:ind w:firstLine="480"/>
        <w:spacing w:line="440" w:lineRule="exact"/>
        <w:rPr>
          <w:rFonts w:eastAsia="宋体"/>
          <w:sz w:val="24"/>
          <w:szCs w:val="24"/>
        </w:rPr>
      </w:pPr>
      <w:r>
        <w:rPr>
          <w:rFonts w:eastAsia="宋体"/>
          <w:sz w:val="24"/>
          <w:szCs w:val="24"/>
        </w:rPr>
      </w:r>
      <w:r/>
    </w:p>
    <w:p>
      <w:pPr>
        <w:ind w:firstLine="482"/>
        <w:spacing w:before="240"/>
        <w:rPr>
          <w:rFonts w:eastAsia="宋体"/>
          <w:sz w:val="24"/>
          <w:szCs w:val="24"/>
          <w:u w:val="single"/>
        </w:rPr>
      </w:pPr>
      <w:r>
        <w:rPr>
          <w:rFonts w:eastAsia="宋体"/>
          <w:sz w:val="24"/>
          <w:szCs w:val="24"/>
        </w:rPr>
        <w:t xml:space="preserve">供应商</w:t>
      </w:r>
      <w:r>
        <w:rPr>
          <w:rFonts w:hint="eastAsia" w:eastAsia="宋体"/>
          <w:sz w:val="24"/>
          <w:szCs w:val="24"/>
        </w:rPr>
        <w:t xml:space="preserve">（加盖CA电子公章）</w:t>
      </w:r>
      <w:r>
        <w:rPr>
          <w:rFonts w:eastAsia="宋体"/>
          <w:sz w:val="24"/>
          <w:szCs w:val="24"/>
        </w:rPr>
        <w:t xml:space="preserve">：</w:t>
      </w:r>
      <w:r/>
    </w:p>
    <w:p>
      <w:pPr>
        <w:ind w:firstLine="480"/>
        <w:rPr>
          <w:rFonts w:eastAsia="宋体"/>
          <w:sz w:val="24"/>
          <w:szCs w:val="24"/>
        </w:rPr>
      </w:pPr>
      <w:r>
        <w:rPr>
          <w:rFonts w:eastAsia="宋体"/>
          <w:sz w:val="24"/>
          <w:szCs w:val="24"/>
        </w:rPr>
        <w:t xml:space="preserve">日   期  ：        年      月      日</w:t>
      </w:r>
      <w:r/>
    </w:p>
    <w:p>
      <w:pPr>
        <w:ind w:firstLine="480"/>
        <w:rPr>
          <w:rFonts w:eastAsia="宋体"/>
          <w:sz w:val="24"/>
          <w:szCs w:val="24"/>
        </w:rPr>
      </w:pPr>
      <w:r>
        <w:rPr>
          <w:rFonts w:eastAsia="宋体"/>
          <w:sz w:val="24"/>
          <w:szCs w:val="24"/>
        </w:rPr>
      </w:r>
      <w:r/>
    </w:p>
    <w:p>
      <w:pPr>
        <w:rPr>
          <w:rFonts w:eastAsia="宋体"/>
          <w:sz w:val="24"/>
          <w:szCs w:val="24"/>
        </w:rPr>
      </w:pPr>
      <w:r>
        <w:rPr>
          <w:rFonts w:eastAsia="宋体"/>
          <w:sz w:val="24"/>
          <w:szCs w:val="24"/>
        </w:rPr>
      </w:r>
      <w:r/>
    </w:p>
    <w:p>
      <w:pPr>
        <w:rPr>
          <w:rFonts w:eastAsia="宋体"/>
          <w:sz w:val="24"/>
          <w:szCs w:val="24"/>
        </w:rPr>
      </w:pPr>
      <w:r>
        <w:rPr>
          <w:rFonts w:eastAsia="宋体"/>
          <w:sz w:val="24"/>
          <w:szCs w:val="24"/>
        </w:rPr>
      </w:r>
      <w:r/>
    </w:p>
    <w:p>
      <w:pPr>
        <w:rPr>
          <w:rFonts w:eastAsia="宋体"/>
          <w:sz w:val="24"/>
          <w:szCs w:val="24"/>
        </w:rPr>
      </w:pPr>
      <w:r>
        <w:rPr>
          <w:rFonts w:eastAsia="宋体"/>
          <w:sz w:val="24"/>
          <w:szCs w:val="24"/>
        </w:rPr>
      </w:r>
      <w:r/>
    </w:p>
    <w:p>
      <w:pPr>
        <w:rPr>
          <w:rFonts w:eastAsia="宋体"/>
          <w:sz w:val="24"/>
          <w:szCs w:val="24"/>
        </w:rPr>
      </w:pPr>
      <w:r>
        <w:rPr>
          <w:rFonts w:eastAsia="宋体"/>
          <w:sz w:val="24"/>
          <w:szCs w:val="24"/>
        </w:rPr>
      </w:r>
      <w:r/>
    </w:p>
    <w:p>
      <w:pPr>
        <w:rPr>
          <w:rFonts w:eastAsia="宋体"/>
          <w:sz w:val="24"/>
          <w:szCs w:val="24"/>
        </w:rPr>
      </w:pPr>
      <w:r>
        <w:rPr>
          <w:rFonts w:eastAsia="宋体"/>
          <w:sz w:val="24"/>
          <w:szCs w:val="24"/>
        </w:rPr>
      </w:r>
      <w:r/>
    </w:p>
    <w:p>
      <w:pPr>
        <w:rPr>
          <w:rFonts w:eastAsia="宋体"/>
          <w:sz w:val="24"/>
          <w:szCs w:val="24"/>
        </w:rPr>
      </w:pPr>
      <w:r>
        <w:rPr>
          <w:rFonts w:eastAsia="宋体"/>
          <w:sz w:val="24"/>
          <w:szCs w:val="24"/>
        </w:rPr>
      </w:r>
      <w:r/>
    </w:p>
    <w:p>
      <w:pPr>
        <w:rPr>
          <w:rFonts w:eastAsia="宋体"/>
          <w:sz w:val="24"/>
          <w:szCs w:val="24"/>
        </w:rPr>
      </w:pPr>
      <w:r>
        <w:rPr>
          <w:rFonts w:eastAsia="宋体"/>
          <w:sz w:val="24"/>
          <w:szCs w:val="24"/>
        </w:rPr>
      </w:r>
      <w:r/>
    </w:p>
    <w:p>
      <w:pPr>
        <w:rPr>
          <w:rFonts w:eastAsia="宋体"/>
          <w:sz w:val="24"/>
          <w:szCs w:val="24"/>
        </w:rPr>
      </w:pPr>
      <w:r>
        <w:rPr>
          <w:rFonts w:eastAsia="宋体"/>
          <w:sz w:val="24"/>
          <w:szCs w:val="24"/>
        </w:rPr>
      </w:r>
      <w:r/>
    </w:p>
    <w:p>
      <w:pPr>
        <w:rPr>
          <w:rFonts w:eastAsia="宋体"/>
          <w:sz w:val="24"/>
          <w:szCs w:val="24"/>
        </w:rPr>
      </w:pPr>
      <w:r>
        <w:rPr>
          <w:rFonts w:eastAsia="宋体"/>
          <w:sz w:val="24"/>
          <w:szCs w:val="24"/>
        </w:rPr>
      </w:r>
      <w:r/>
    </w:p>
    <w:p>
      <w:pPr>
        <w:rPr>
          <w:rFonts w:eastAsia="宋体"/>
          <w:sz w:val="24"/>
          <w:szCs w:val="24"/>
        </w:rPr>
      </w:pPr>
      <w:r>
        <w:rPr>
          <w:rFonts w:eastAsia="宋体"/>
          <w:sz w:val="24"/>
          <w:szCs w:val="24"/>
        </w:rPr>
      </w:r>
      <w:r/>
    </w:p>
    <w:p>
      <w:pPr>
        <w:rPr>
          <w:rFonts w:eastAsia="宋体"/>
          <w:sz w:val="28"/>
        </w:rPr>
      </w:pPr>
      <w:r>
        <w:rPr>
          <w:rFonts w:hint="eastAsia" w:eastAsia="宋体"/>
          <w:sz w:val="24"/>
          <w:szCs w:val="24"/>
        </w:rPr>
        <w:fldChar w:fldCharType="begin"/>
      </w:r>
      <w:r>
        <w:rPr>
          <w:rFonts w:hint="eastAsia" w:eastAsia="宋体"/>
          <w:sz w:val="24"/>
          <w:szCs w:val="24"/>
        </w:rPr>
        <w:instrText xml:space="preserve"> = 2 \* ROMAN \* MERGEFORMAT </w:instrText>
      </w:r>
      <w:r>
        <w:rPr>
          <w:rFonts w:hint="eastAsia" w:eastAsia="宋体"/>
          <w:sz w:val="24"/>
          <w:szCs w:val="24"/>
        </w:rPr>
        <w:fldChar w:fldCharType="separate"/>
      </w:r>
      <w:r>
        <w:rPr>
          <w:rFonts w:hint="eastAsia" w:eastAsia="宋体"/>
          <w:sz w:val="24"/>
          <w:szCs w:val="24"/>
        </w:rPr>
        <w:t xml:space="preserve">II</w:t>
      </w:r>
      <w:r>
        <w:rPr>
          <w:rFonts w:hint="eastAsia" w:eastAsia="宋体"/>
          <w:sz w:val="24"/>
          <w:szCs w:val="24"/>
        </w:rPr>
        <w:fldChar w:fldCharType="end"/>
      </w:r>
      <w:r>
        <w:rPr>
          <w:rFonts w:hint="eastAsia" w:eastAsia="宋体"/>
          <w:sz w:val="24"/>
          <w:szCs w:val="24"/>
        </w:rPr>
        <w:t xml:space="preserve">.</w:t>
      </w:r>
      <w:r>
        <w:rPr>
          <w:rFonts w:eastAsia="宋体"/>
          <w:sz w:val="24"/>
          <w:szCs w:val="24"/>
        </w:rPr>
        <w:t xml:space="preserve">无重大违法记录声明格式</w:t>
      </w:r>
      <w:r/>
    </w:p>
    <w:p>
      <w:pPr>
        <w:jc w:val="center"/>
        <w:spacing w:line="440" w:lineRule="exact"/>
        <w:rPr>
          <w:rFonts w:eastAsia="宋体"/>
          <w:b/>
          <w:bCs/>
          <w:sz w:val="24"/>
          <w:szCs w:val="24"/>
        </w:rPr>
      </w:pPr>
      <w:r>
        <w:rPr>
          <w:rFonts w:eastAsia="宋体"/>
          <w:b/>
          <w:bCs/>
          <w:sz w:val="24"/>
          <w:szCs w:val="24"/>
        </w:rPr>
        <w:t xml:space="preserve">无重大违法记录声明</w:t>
      </w:r>
      <w:r/>
    </w:p>
    <w:p>
      <w:pPr>
        <w:spacing w:line="440" w:lineRule="exact"/>
        <w:rPr>
          <w:rFonts w:eastAsia="宋体"/>
          <w:sz w:val="24"/>
          <w:szCs w:val="24"/>
        </w:rPr>
      </w:pPr>
      <w:r>
        <w:rPr>
          <w:rFonts w:eastAsia="宋体"/>
          <w:sz w:val="24"/>
          <w:szCs w:val="24"/>
        </w:rPr>
        <w:t xml:space="preserve">致： </w:t>
      </w:r>
      <w:r/>
    </w:p>
    <w:p>
      <w:pPr>
        <w:ind w:firstLine="480"/>
        <w:spacing w:line="440" w:lineRule="exact"/>
        <w:rPr>
          <w:rFonts w:eastAsia="宋体"/>
          <w:sz w:val="24"/>
          <w:szCs w:val="24"/>
        </w:rPr>
      </w:pPr>
      <w:r>
        <w:rPr>
          <w:rFonts w:eastAsia="宋体"/>
          <w:sz w:val="24"/>
          <w:szCs w:val="24"/>
        </w:rPr>
        <w:t xml:space="preserve">本人</w:t>
      </w:r>
      <w:r>
        <w:rPr>
          <w:rFonts w:eastAsia="宋体"/>
          <w:sz w:val="24"/>
          <w:szCs w:val="24"/>
          <w:u w:val="single"/>
        </w:rPr>
        <w:t xml:space="preserve">   （姓名） </w:t>
      </w:r>
      <w:r>
        <w:rPr>
          <w:rFonts w:eastAsia="宋体"/>
          <w:sz w:val="24"/>
          <w:szCs w:val="24"/>
        </w:rPr>
        <w:t xml:space="preserve"> 以</w:t>
      </w:r>
      <w:r>
        <w:rPr>
          <w:rFonts w:eastAsia="宋体"/>
          <w:sz w:val="24"/>
          <w:szCs w:val="24"/>
          <w:u w:val="single"/>
        </w:rPr>
        <w:t xml:space="preserve">           （供应商全称）           </w:t>
      </w:r>
      <w:r>
        <w:rPr>
          <w:rFonts w:eastAsia="宋体"/>
          <w:sz w:val="24"/>
          <w:szCs w:val="24"/>
        </w:rPr>
        <w:t xml:space="preserve">法定代表人或其授权的代理人的资格，郑重承诺：</w:t>
      </w:r>
      <w:r/>
    </w:p>
    <w:p>
      <w:pPr>
        <w:ind w:firstLine="480"/>
        <w:spacing w:line="440" w:lineRule="exact"/>
        <w:rPr>
          <w:rFonts w:eastAsia="宋体"/>
          <w:sz w:val="24"/>
          <w:szCs w:val="24"/>
        </w:rPr>
      </w:pPr>
      <w:r>
        <w:rPr>
          <w:rFonts w:eastAsia="宋体"/>
          <w:sz w:val="24"/>
          <w:szCs w:val="24"/>
        </w:rPr>
        <w:t xml:space="preserve">本单位参加</w:t>
      </w:r>
      <w:r>
        <w:rPr>
          <w:rFonts w:hint="eastAsia" w:eastAsia="宋体"/>
          <w:sz w:val="24"/>
          <w:szCs w:val="24"/>
        </w:rPr>
        <w:t xml:space="preserve">此次</w:t>
      </w:r>
      <w:r>
        <w:rPr>
          <w:rFonts w:eastAsia="宋体"/>
          <w:sz w:val="24"/>
          <w:szCs w:val="24"/>
        </w:rPr>
        <w:t xml:space="preserve">政府采购活动前3年内在经营活动中</w:t>
      </w:r>
      <w:r>
        <w:rPr>
          <w:rFonts w:eastAsia="宋体"/>
          <w:sz w:val="24"/>
          <w:szCs w:val="24"/>
          <w:u w:val="single"/>
        </w:rPr>
        <w:t xml:space="preserve">             </w:t>
      </w:r>
      <w:r>
        <w:rPr>
          <w:rFonts w:eastAsia="宋体"/>
          <w:sz w:val="24"/>
          <w:szCs w:val="24"/>
        </w:rPr>
        <w:t xml:space="preserve">（在下划线上如实填写：有或没有）重大违法记录。</w:t>
      </w:r>
      <w:r/>
    </w:p>
    <w:p>
      <w:pPr>
        <w:ind w:firstLine="480"/>
        <w:spacing w:line="440" w:lineRule="exact"/>
        <w:rPr>
          <w:rFonts w:eastAsia="宋体"/>
          <w:sz w:val="24"/>
          <w:szCs w:val="24"/>
        </w:rPr>
      </w:pPr>
      <w:r>
        <w:rPr>
          <w:rFonts w:eastAsia="宋体"/>
          <w:sz w:val="24"/>
          <w:szCs w:val="24"/>
        </w:rPr>
        <w:t xml:space="preserve">（说明：政府采购法第二十二条第一款第五项所称重大违法记录，是指供应商因违法经营受到刑事处罚或者责令停产停业、吊销许可证或者执照、较大数额罚款等行政处罚。）</w:t>
      </w:r>
      <w:r/>
    </w:p>
    <w:p>
      <w:pPr>
        <w:ind w:firstLine="480"/>
        <w:spacing w:line="440" w:lineRule="exact"/>
        <w:rPr>
          <w:rFonts w:eastAsia="宋体"/>
          <w:sz w:val="24"/>
          <w:szCs w:val="24"/>
        </w:rPr>
      </w:pPr>
      <w:r>
        <w:rPr>
          <w:rFonts w:eastAsia="宋体"/>
          <w:sz w:val="24"/>
          <w:szCs w:val="24"/>
        </w:rPr>
      </w:r>
      <w:r/>
    </w:p>
    <w:p>
      <w:pPr>
        <w:ind w:firstLine="480"/>
        <w:spacing w:line="440" w:lineRule="exact"/>
        <w:rPr>
          <w:rFonts w:eastAsia="宋体"/>
          <w:sz w:val="24"/>
          <w:szCs w:val="24"/>
        </w:rPr>
      </w:pPr>
      <w:r>
        <w:rPr>
          <w:rFonts w:eastAsia="宋体"/>
          <w:sz w:val="24"/>
          <w:szCs w:val="24"/>
        </w:rPr>
      </w:r>
      <w:r/>
    </w:p>
    <w:p>
      <w:pPr>
        <w:ind w:firstLine="482"/>
        <w:spacing w:before="240"/>
        <w:rPr>
          <w:rFonts w:eastAsia="宋体"/>
          <w:sz w:val="24"/>
          <w:szCs w:val="24"/>
          <w:u w:val="single"/>
        </w:rPr>
      </w:pPr>
      <w:r>
        <w:rPr>
          <w:rFonts w:eastAsia="宋体"/>
          <w:sz w:val="24"/>
          <w:szCs w:val="24"/>
        </w:rPr>
        <w:t xml:space="preserve">供应商</w:t>
      </w:r>
      <w:r>
        <w:rPr>
          <w:rFonts w:hint="eastAsia" w:eastAsia="宋体"/>
          <w:sz w:val="24"/>
          <w:szCs w:val="24"/>
        </w:rPr>
        <w:t xml:space="preserve">（加盖CA电子公章）</w:t>
      </w:r>
      <w:r>
        <w:rPr>
          <w:rFonts w:eastAsia="宋体"/>
          <w:sz w:val="24"/>
          <w:szCs w:val="24"/>
        </w:rPr>
        <w:t xml:space="preserve">：</w:t>
      </w:r>
      <w:r/>
    </w:p>
    <w:p>
      <w:pPr>
        <w:ind w:firstLine="480"/>
        <w:rPr>
          <w:rFonts w:eastAsia="宋体"/>
          <w:sz w:val="24"/>
          <w:szCs w:val="24"/>
        </w:rPr>
      </w:pPr>
      <w:r>
        <w:rPr>
          <w:rFonts w:eastAsia="宋体"/>
          <w:sz w:val="24"/>
          <w:szCs w:val="24"/>
        </w:rPr>
        <w:t xml:space="preserve">日   期  ：        年      月      日</w:t>
      </w:r>
      <w:r/>
    </w:p>
    <w:p>
      <w:pPr>
        <w:ind w:firstLine="480"/>
        <w:rPr>
          <w:rFonts w:eastAsia="宋体"/>
          <w:sz w:val="24"/>
          <w:szCs w:val="24"/>
        </w:rPr>
      </w:pPr>
      <w:r>
        <w:rPr>
          <w:rFonts w:eastAsia="宋体"/>
          <w:sz w:val="24"/>
          <w:szCs w:val="24"/>
        </w:rPr>
      </w:r>
      <w:r/>
    </w:p>
    <w:p>
      <w:pPr>
        <w:ind w:firstLine="480"/>
        <w:rPr>
          <w:rFonts w:eastAsia="宋体"/>
          <w:sz w:val="24"/>
          <w:szCs w:val="24"/>
        </w:rPr>
      </w:pPr>
      <w:r>
        <w:rPr>
          <w:rFonts w:eastAsia="宋体"/>
          <w:sz w:val="24"/>
          <w:szCs w:val="24"/>
        </w:rPr>
      </w:r>
      <w:r/>
    </w:p>
    <w:p>
      <w:pPr>
        <w:ind w:firstLine="480"/>
        <w:rPr>
          <w:rFonts w:eastAsia="宋体"/>
          <w:sz w:val="24"/>
          <w:szCs w:val="24"/>
        </w:rPr>
      </w:pPr>
      <w:r>
        <w:rPr>
          <w:rFonts w:eastAsia="宋体"/>
          <w:sz w:val="24"/>
          <w:szCs w:val="24"/>
        </w:rPr>
      </w:r>
      <w:r/>
    </w:p>
    <w:p>
      <w:pPr>
        <w:ind w:firstLine="482"/>
        <w:rPr>
          <w:rFonts w:eastAsia="宋体"/>
          <w:b/>
          <w:sz w:val="24"/>
          <w:szCs w:val="24"/>
          <w:u w:val="single"/>
        </w:rPr>
      </w:pPr>
      <w:r>
        <w:rPr>
          <w:rFonts w:eastAsia="宋体"/>
          <w:b/>
          <w:sz w:val="24"/>
          <w:szCs w:val="24"/>
          <w:u w:val="single"/>
        </w:rPr>
      </w:r>
      <w:r/>
    </w:p>
    <w:p>
      <w:pPr>
        <w:rPr>
          <w:rFonts w:eastAsia="宋体"/>
          <w:sz w:val="28"/>
        </w:rPr>
      </w:pPr>
      <w:r>
        <w:rPr>
          <w:rFonts w:hint="eastAsia" w:eastAsia="宋体"/>
          <w:sz w:val="24"/>
          <w:szCs w:val="24"/>
        </w:rPr>
        <w:fldChar w:fldCharType="begin"/>
      </w:r>
      <w:r>
        <w:rPr>
          <w:rFonts w:hint="eastAsia" w:eastAsia="宋体"/>
          <w:sz w:val="24"/>
          <w:szCs w:val="24"/>
        </w:rPr>
        <w:instrText xml:space="preserve"> = 3 \* ROMAN \* MERGEFORMAT </w:instrText>
      </w:r>
      <w:r>
        <w:rPr>
          <w:rFonts w:hint="eastAsia" w:eastAsia="宋体"/>
          <w:sz w:val="24"/>
          <w:szCs w:val="24"/>
        </w:rPr>
        <w:fldChar w:fldCharType="separate"/>
      </w:r>
      <w:r>
        <w:rPr>
          <w:rFonts w:hint="eastAsia" w:eastAsia="宋体"/>
          <w:sz w:val="24"/>
          <w:szCs w:val="24"/>
        </w:rPr>
        <w:t xml:space="preserve">Ⅲ</w:t>
      </w:r>
      <w:r>
        <w:rPr>
          <w:rFonts w:hint="eastAsia" w:eastAsia="宋体"/>
          <w:sz w:val="24"/>
          <w:szCs w:val="24"/>
        </w:rPr>
        <w:fldChar w:fldCharType="end"/>
      </w:r>
      <w:r>
        <w:rPr>
          <w:rFonts w:hint="eastAsia" w:eastAsia="宋体"/>
          <w:sz w:val="24"/>
          <w:szCs w:val="24"/>
        </w:rPr>
        <w:t xml:space="preserve">.法律、行政法规规定的其他条件</w:t>
      </w:r>
      <w:r>
        <w:rPr>
          <w:rFonts w:eastAsia="宋体"/>
          <w:sz w:val="24"/>
          <w:szCs w:val="24"/>
        </w:rPr>
        <w:t xml:space="preserve">格式</w:t>
      </w:r>
      <w:r/>
    </w:p>
    <w:p>
      <w:pPr>
        <w:jc w:val="center"/>
        <w:spacing w:line="440" w:lineRule="exact"/>
        <w:rPr>
          <w:rFonts w:eastAsia="宋体"/>
          <w:sz w:val="24"/>
          <w:szCs w:val="24"/>
        </w:rPr>
      </w:pPr>
      <w:r>
        <w:rPr>
          <w:rFonts w:eastAsia="宋体"/>
          <w:sz w:val="24"/>
          <w:szCs w:val="24"/>
        </w:rPr>
      </w:r>
      <w:r/>
    </w:p>
    <w:p>
      <w:pPr>
        <w:jc w:val="center"/>
        <w:spacing w:line="440" w:lineRule="exact"/>
        <w:rPr>
          <w:rFonts w:eastAsia="宋体"/>
          <w:b/>
          <w:bCs/>
          <w:sz w:val="24"/>
          <w:szCs w:val="24"/>
        </w:rPr>
      </w:pPr>
      <w:r>
        <w:rPr>
          <w:rFonts w:hint="eastAsia" w:eastAsia="宋体"/>
          <w:b/>
          <w:bCs/>
          <w:sz w:val="24"/>
          <w:szCs w:val="24"/>
        </w:rPr>
        <w:t xml:space="preserve">法律、行政法规规定的其他条件</w:t>
      </w:r>
      <w:r>
        <w:rPr>
          <w:rFonts w:eastAsia="宋体"/>
          <w:b/>
          <w:bCs/>
          <w:sz w:val="24"/>
          <w:szCs w:val="24"/>
        </w:rPr>
        <w:t xml:space="preserve">声明</w:t>
      </w:r>
      <w:r/>
    </w:p>
    <w:p>
      <w:pPr>
        <w:spacing w:line="440" w:lineRule="exact"/>
        <w:rPr>
          <w:rFonts w:eastAsia="宋体"/>
          <w:sz w:val="24"/>
          <w:szCs w:val="24"/>
        </w:rPr>
      </w:pPr>
      <w:r>
        <w:rPr>
          <w:rFonts w:eastAsia="宋体"/>
          <w:sz w:val="24"/>
          <w:szCs w:val="24"/>
        </w:rPr>
        <w:t xml:space="preserve">致： </w:t>
      </w:r>
      <w:r/>
    </w:p>
    <w:p>
      <w:pPr>
        <w:ind w:firstLine="480"/>
        <w:spacing w:line="440" w:lineRule="exact"/>
        <w:rPr>
          <w:rFonts w:eastAsia="宋体"/>
          <w:sz w:val="24"/>
          <w:szCs w:val="24"/>
        </w:rPr>
      </w:pPr>
      <w:r>
        <w:rPr>
          <w:rFonts w:eastAsia="宋体"/>
          <w:sz w:val="24"/>
          <w:szCs w:val="24"/>
        </w:rPr>
        <w:t xml:space="preserve">本人</w:t>
      </w:r>
      <w:r>
        <w:rPr>
          <w:rFonts w:eastAsia="宋体"/>
          <w:sz w:val="24"/>
          <w:szCs w:val="24"/>
          <w:u w:val="single"/>
        </w:rPr>
        <w:t xml:space="preserve">   （姓名） </w:t>
      </w:r>
      <w:r>
        <w:rPr>
          <w:rFonts w:eastAsia="宋体"/>
          <w:sz w:val="24"/>
          <w:szCs w:val="24"/>
        </w:rPr>
        <w:t xml:space="preserve"> 以</w:t>
      </w:r>
      <w:r>
        <w:rPr>
          <w:rFonts w:eastAsia="宋体"/>
          <w:sz w:val="24"/>
          <w:szCs w:val="24"/>
          <w:u w:val="single"/>
        </w:rPr>
        <w:t xml:space="preserve">           （供应商全称）           </w:t>
      </w:r>
      <w:r>
        <w:rPr>
          <w:rFonts w:eastAsia="宋体"/>
          <w:sz w:val="24"/>
          <w:szCs w:val="24"/>
        </w:rPr>
        <w:t xml:space="preserve">法定代表人或其授权的代理人的资格，郑重承诺：</w:t>
      </w:r>
      <w:r/>
    </w:p>
    <w:p>
      <w:pPr>
        <w:ind w:firstLine="480"/>
        <w:spacing w:line="440" w:lineRule="exact"/>
        <w:rPr>
          <w:rFonts w:eastAsia="宋体"/>
          <w:sz w:val="21"/>
          <w:szCs w:val="24"/>
        </w:rPr>
      </w:pPr>
      <w:r>
        <w:rPr>
          <w:rFonts w:eastAsia="宋体"/>
          <w:sz w:val="24"/>
          <w:szCs w:val="24"/>
        </w:rPr>
        <w:t xml:space="preserve">本单位此次参加</w:t>
      </w:r>
      <w:r>
        <w:rPr>
          <w:rFonts w:eastAsia="宋体"/>
          <w:sz w:val="24"/>
          <w:szCs w:val="24"/>
          <w:u w:val="single"/>
        </w:rPr>
        <w:t xml:space="preserve">  </w:t>
      </w:r>
      <w:r>
        <w:rPr>
          <w:rFonts w:hint="eastAsia" w:eastAsia="宋体"/>
          <w:sz w:val="24"/>
          <w:szCs w:val="24"/>
          <w:u w:val="single"/>
        </w:rPr>
        <w:t xml:space="preserve">（项目名称）</w:t>
      </w:r>
      <w:r>
        <w:rPr>
          <w:rFonts w:eastAsia="宋体"/>
          <w:sz w:val="24"/>
          <w:szCs w:val="24"/>
          <w:u w:val="single"/>
        </w:rPr>
        <w:t xml:space="preserve">   </w:t>
      </w:r>
      <w:r>
        <w:rPr>
          <w:rFonts w:hint="eastAsia" w:eastAsia="宋体"/>
          <w:sz w:val="24"/>
          <w:szCs w:val="24"/>
        </w:rPr>
        <w:t xml:space="preserve">采购</w:t>
      </w:r>
      <w:r>
        <w:rPr>
          <w:rFonts w:eastAsia="宋体"/>
          <w:sz w:val="24"/>
          <w:szCs w:val="24"/>
        </w:rPr>
        <w:t xml:space="preserve">活动中，</w:t>
      </w:r>
      <w:r>
        <w:rPr>
          <w:rFonts w:eastAsia="宋体"/>
          <w:sz w:val="24"/>
          <w:szCs w:val="24"/>
          <w:u w:val="single"/>
        </w:rPr>
        <w:t xml:space="preserve">             </w:t>
      </w:r>
      <w:r>
        <w:rPr>
          <w:rFonts w:eastAsia="宋体"/>
          <w:sz w:val="24"/>
          <w:szCs w:val="24"/>
        </w:rPr>
        <w:t xml:space="preserve">（在下划线上如实填写：有或没有）</w:t>
      </w:r>
      <w:r>
        <w:rPr>
          <w:rFonts w:hint="eastAsia" w:eastAsia="宋体"/>
          <w:sz w:val="24"/>
          <w:szCs w:val="24"/>
        </w:rPr>
        <w:t xml:space="preserve">违反法律、行政法规规定的其他条件</w:t>
      </w:r>
      <w:r>
        <w:rPr>
          <w:rFonts w:eastAsia="宋体"/>
          <w:sz w:val="24"/>
          <w:szCs w:val="24"/>
        </w:rPr>
        <w:t xml:space="preserve">。</w:t>
      </w:r>
      <w:r/>
    </w:p>
    <w:p>
      <w:pPr>
        <w:ind w:firstLine="482"/>
        <w:spacing w:line="440" w:lineRule="exact"/>
        <w:rPr>
          <w:rFonts w:eastAsia="宋体"/>
          <w:b/>
          <w:bCs/>
          <w:sz w:val="24"/>
          <w:szCs w:val="24"/>
        </w:rPr>
      </w:pPr>
      <w:r>
        <w:rPr>
          <w:rFonts w:hint="eastAsia" w:eastAsia="宋体"/>
          <w:b/>
          <w:bCs/>
          <w:sz w:val="24"/>
          <w:szCs w:val="24"/>
        </w:rPr>
        <w:t xml:space="preserve">注：如为事业单位须说明其公益类型（未明确的提供说明）。</w:t>
      </w:r>
      <w:r/>
    </w:p>
    <w:p>
      <w:pPr>
        <w:ind w:firstLine="482"/>
        <w:spacing w:before="240"/>
        <w:rPr>
          <w:rFonts w:eastAsia="宋体"/>
          <w:sz w:val="24"/>
          <w:szCs w:val="24"/>
        </w:rPr>
      </w:pPr>
      <w:r>
        <w:rPr>
          <w:rFonts w:eastAsia="宋体"/>
          <w:sz w:val="24"/>
          <w:szCs w:val="24"/>
        </w:rPr>
      </w:r>
      <w:r/>
    </w:p>
    <w:p>
      <w:pPr>
        <w:ind w:firstLine="482"/>
        <w:spacing w:before="240"/>
        <w:rPr>
          <w:rFonts w:eastAsia="宋体"/>
          <w:sz w:val="24"/>
          <w:szCs w:val="24"/>
        </w:rPr>
      </w:pPr>
      <w:r>
        <w:rPr>
          <w:rFonts w:eastAsia="宋体"/>
          <w:sz w:val="24"/>
          <w:szCs w:val="24"/>
        </w:rPr>
      </w:r>
      <w:r/>
    </w:p>
    <w:p>
      <w:pPr>
        <w:ind w:firstLine="482"/>
        <w:spacing w:before="240"/>
        <w:rPr>
          <w:rFonts w:eastAsia="宋体"/>
          <w:sz w:val="24"/>
          <w:szCs w:val="24"/>
          <w:u w:val="single"/>
        </w:rPr>
      </w:pPr>
      <w:r>
        <w:rPr>
          <w:rFonts w:eastAsia="宋体"/>
          <w:sz w:val="24"/>
          <w:szCs w:val="24"/>
        </w:rPr>
        <w:t xml:space="preserve">供应商</w:t>
      </w:r>
      <w:r>
        <w:rPr>
          <w:rFonts w:hint="eastAsia" w:eastAsia="宋体"/>
          <w:sz w:val="24"/>
          <w:szCs w:val="24"/>
        </w:rPr>
        <w:t xml:space="preserve">（加盖CA电子公章）</w:t>
      </w:r>
      <w:r>
        <w:rPr>
          <w:rFonts w:eastAsia="宋体"/>
          <w:sz w:val="24"/>
          <w:szCs w:val="24"/>
        </w:rPr>
        <w:t xml:space="preserve">：</w:t>
      </w:r>
      <w:r/>
    </w:p>
    <w:p>
      <w:pPr>
        <w:ind w:firstLine="480"/>
        <w:rPr>
          <w:rFonts w:eastAsia="宋体"/>
          <w:sz w:val="24"/>
          <w:szCs w:val="24"/>
        </w:rPr>
      </w:pPr>
      <w:r>
        <w:rPr>
          <w:rFonts w:eastAsia="宋体"/>
          <w:sz w:val="24"/>
          <w:szCs w:val="24"/>
        </w:rPr>
        <w:t xml:space="preserve">日   期  ：        年      月      日</w:t>
      </w:r>
      <w:r/>
    </w:p>
    <w:p>
      <w:pPr>
        <w:ind w:firstLine="482"/>
        <w:rPr>
          <w:rFonts w:eastAsia="宋体"/>
          <w:b/>
          <w:sz w:val="24"/>
          <w:szCs w:val="24"/>
          <w:u w:val="single"/>
        </w:rPr>
      </w:pPr>
      <w:r>
        <w:rPr>
          <w:rFonts w:eastAsia="宋体"/>
          <w:b/>
          <w:sz w:val="24"/>
          <w:szCs w:val="24"/>
          <w:u w:val="single"/>
        </w:rPr>
      </w:r>
      <w:r/>
    </w:p>
    <w:p>
      <w:pPr>
        <w:ind w:firstLine="482"/>
        <w:rPr>
          <w:rFonts w:eastAsia="宋体"/>
          <w:b/>
          <w:sz w:val="24"/>
          <w:szCs w:val="24"/>
          <w:u w:val="single"/>
        </w:rPr>
      </w:pPr>
      <w:r>
        <w:rPr>
          <w:rFonts w:eastAsia="宋体"/>
          <w:b/>
          <w:sz w:val="24"/>
          <w:szCs w:val="24"/>
          <w:u w:val="single"/>
        </w:rPr>
      </w:r>
      <w:r/>
    </w:p>
    <w:p>
      <w:pPr>
        <w:ind w:firstLine="482"/>
        <w:rPr>
          <w:rFonts w:eastAsia="宋体"/>
          <w:b/>
          <w:sz w:val="24"/>
          <w:szCs w:val="24"/>
          <w:u w:val="single"/>
        </w:rPr>
      </w:pPr>
      <w:r>
        <w:rPr>
          <w:rFonts w:eastAsia="宋体"/>
          <w:b/>
          <w:sz w:val="24"/>
          <w:szCs w:val="24"/>
          <w:u w:val="single"/>
        </w:rPr>
      </w:r>
      <w:r/>
    </w:p>
    <w:p>
      <w:pPr>
        <w:ind w:firstLine="482"/>
        <w:rPr>
          <w:rFonts w:eastAsia="宋体"/>
          <w:b/>
          <w:sz w:val="24"/>
          <w:szCs w:val="24"/>
          <w:u w:val="single"/>
        </w:rPr>
      </w:pPr>
      <w:r>
        <w:rPr>
          <w:rFonts w:eastAsia="宋体"/>
          <w:b/>
          <w:sz w:val="24"/>
          <w:szCs w:val="24"/>
          <w:u w:val="single"/>
        </w:rPr>
      </w:r>
      <w:r/>
    </w:p>
    <w:p>
      <w:pPr>
        <w:ind w:firstLine="482"/>
        <w:rPr>
          <w:rFonts w:eastAsia="宋体"/>
          <w:b/>
          <w:sz w:val="24"/>
          <w:szCs w:val="24"/>
          <w:u w:val="single"/>
        </w:rPr>
      </w:pPr>
      <w:r>
        <w:rPr>
          <w:rFonts w:eastAsia="宋体"/>
          <w:b/>
          <w:sz w:val="24"/>
          <w:szCs w:val="24"/>
          <w:u w:val="single"/>
        </w:rPr>
      </w:r>
      <w:r/>
    </w:p>
    <w:p>
      <w:pPr>
        <w:ind w:firstLine="482"/>
        <w:rPr>
          <w:rFonts w:eastAsia="宋体"/>
          <w:b/>
          <w:sz w:val="24"/>
          <w:szCs w:val="24"/>
          <w:u w:val="single"/>
        </w:rPr>
      </w:pPr>
      <w:r>
        <w:rPr>
          <w:rFonts w:eastAsia="宋体"/>
          <w:b/>
          <w:sz w:val="24"/>
          <w:szCs w:val="24"/>
          <w:u w:val="single"/>
        </w:rPr>
      </w:r>
      <w:r/>
    </w:p>
    <w:p>
      <w:pPr>
        <w:rPr>
          <w:rFonts w:eastAsia="宋体"/>
          <w:sz w:val="28"/>
        </w:rPr>
      </w:pPr>
      <w:r>
        <w:rPr>
          <w:rFonts w:hint="eastAsia" w:eastAsia="宋体"/>
          <w:sz w:val="24"/>
          <w:szCs w:val="24"/>
        </w:rPr>
        <w:fldChar w:fldCharType="begin"/>
      </w:r>
      <w:r>
        <w:rPr>
          <w:rFonts w:hint="eastAsia" w:eastAsia="宋体"/>
          <w:sz w:val="24"/>
          <w:szCs w:val="24"/>
        </w:rPr>
        <w:instrText xml:space="preserve"> = 4 \* ROMAN \* MERGEFORMAT </w:instrText>
      </w:r>
      <w:r>
        <w:rPr>
          <w:rFonts w:hint="eastAsia" w:eastAsia="宋体"/>
          <w:sz w:val="24"/>
          <w:szCs w:val="24"/>
        </w:rPr>
        <w:fldChar w:fldCharType="separate"/>
      </w:r>
      <w:r>
        <w:rPr>
          <w:rFonts w:hint="eastAsia" w:eastAsia="宋体"/>
          <w:sz w:val="24"/>
          <w:szCs w:val="24"/>
        </w:rPr>
        <w:t xml:space="preserve">IV</w:t>
      </w:r>
      <w:r>
        <w:rPr>
          <w:rFonts w:hint="eastAsia" w:eastAsia="宋体"/>
          <w:sz w:val="24"/>
          <w:szCs w:val="24"/>
        </w:rPr>
        <w:fldChar w:fldCharType="end"/>
      </w:r>
      <w:r>
        <w:rPr>
          <w:rFonts w:hint="eastAsia" w:eastAsia="宋体"/>
          <w:sz w:val="24"/>
          <w:szCs w:val="24"/>
        </w:rPr>
        <w:t xml:space="preserve">.拒绝下述供应商参加本次采购活动：（1）供应商单位负责人为同一人或者存在直接控股、管理关系的不同供应商，不得参加同一合同项下的政府采购活动（2）凡为采购项目提供整体设计、规范编制或者项目管理、检测等服务的供应商，不得再参加本项目的采购活动</w:t>
      </w:r>
      <w:r>
        <w:rPr>
          <w:rFonts w:eastAsia="宋体"/>
          <w:sz w:val="24"/>
          <w:szCs w:val="24"/>
        </w:rPr>
        <w:t xml:space="preserve">格式</w:t>
      </w:r>
      <w:r/>
    </w:p>
    <w:p>
      <w:pPr>
        <w:jc w:val="center"/>
        <w:spacing w:line="440" w:lineRule="exact"/>
        <w:rPr>
          <w:rFonts w:eastAsia="宋体"/>
          <w:sz w:val="24"/>
          <w:szCs w:val="24"/>
        </w:rPr>
      </w:pPr>
      <w:r>
        <w:rPr>
          <w:rFonts w:eastAsia="宋体"/>
          <w:sz w:val="24"/>
          <w:szCs w:val="24"/>
        </w:rPr>
      </w:r>
      <w:r/>
    </w:p>
    <w:p>
      <w:pPr>
        <w:jc w:val="center"/>
        <w:spacing w:line="440" w:lineRule="exact"/>
        <w:rPr>
          <w:rFonts w:eastAsia="宋体"/>
          <w:b/>
          <w:bCs/>
          <w:sz w:val="24"/>
          <w:szCs w:val="24"/>
        </w:rPr>
      </w:pPr>
      <w:r>
        <w:rPr>
          <w:rFonts w:hint="eastAsia" w:eastAsia="宋体"/>
          <w:b/>
          <w:bCs/>
          <w:sz w:val="24"/>
          <w:szCs w:val="24"/>
        </w:rPr>
        <w:t xml:space="preserve">拒绝下述供应商参加本次采购活动</w:t>
      </w:r>
      <w:r>
        <w:rPr>
          <w:rFonts w:eastAsia="宋体"/>
          <w:b/>
          <w:bCs/>
          <w:sz w:val="24"/>
          <w:szCs w:val="24"/>
        </w:rPr>
        <w:t xml:space="preserve">声明</w:t>
      </w:r>
      <w:r/>
    </w:p>
    <w:p>
      <w:pPr>
        <w:spacing w:line="440" w:lineRule="exact"/>
        <w:rPr>
          <w:rFonts w:eastAsia="宋体"/>
          <w:sz w:val="24"/>
          <w:szCs w:val="24"/>
        </w:rPr>
      </w:pPr>
      <w:r>
        <w:rPr>
          <w:rFonts w:eastAsia="宋体"/>
          <w:sz w:val="24"/>
          <w:szCs w:val="24"/>
        </w:rPr>
        <w:t xml:space="preserve">致： </w:t>
      </w:r>
      <w:r/>
    </w:p>
    <w:p>
      <w:pPr>
        <w:ind w:firstLine="480"/>
        <w:spacing w:line="440" w:lineRule="exact"/>
        <w:rPr>
          <w:rFonts w:eastAsia="宋体"/>
          <w:sz w:val="24"/>
          <w:szCs w:val="24"/>
        </w:rPr>
      </w:pPr>
      <w:r>
        <w:rPr>
          <w:rFonts w:eastAsia="宋体"/>
          <w:sz w:val="24"/>
          <w:szCs w:val="24"/>
        </w:rPr>
        <w:t xml:space="preserve">本人</w:t>
      </w:r>
      <w:r>
        <w:rPr>
          <w:rFonts w:eastAsia="宋体"/>
          <w:sz w:val="24"/>
          <w:szCs w:val="24"/>
          <w:u w:val="single"/>
        </w:rPr>
        <w:t xml:space="preserve">   （姓名） </w:t>
      </w:r>
      <w:r>
        <w:rPr>
          <w:rFonts w:eastAsia="宋体"/>
          <w:sz w:val="24"/>
          <w:szCs w:val="24"/>
        </w:rPr>
        <w:t xml:space="preserve"> 以</w:t>
      </w:r>
      <w:r>
        <w:rPr>
          <w:rFonts w:eastAsia="宋体"/>
          <w:sz w:val="24"/>
          <w:szCs w:val="24"/>
          <w:u w:val="single"/>
        </w:rPr>
        <w:t xml:space="preserve">           （供应商全称）           </w:t>
      </w:r>
      <w:r>
        <w:rPr>
          <w:rFonts w:eastAsia="宋体"/>
          <w:sz w:val="24"/>
          <w:szCs w:val="24"/>
        </w:rPr>
        <w:t xml:space="preserve">法定代表人或其授权的代理人的资格，郑重承诺：</w:t>
      </w:r>
      <w:r/>
    </w:p>
    <w:p>
      <w:pPr>
        <w:ind w:firstLine="480"/>
        <w:spacing w:line="440" w:lineRule="exact"/>
        <w:rPr>
          <w:rFonts w:eastAsia="宋体"/>
          <w:sz w:val="24"/>
          <w:szCs w:val="24"/>
        </w:rPr>
      </w:pPr>
      <w:r>
        <w:rPr>
          <w:rFonts w:eastAsia="宋体"/>
          <w:sz w:val="24"/>
          <w:szCs w:val="24"/>
        </w:rPr>
        <w:t xml:space="preserve">本单位此次参加</w:t>
      </w:r>
      <w:r>
        <w:rPr>
          <w:rFonts w:eastAsia="宋体"/>
          <w:sz w:val="24"/>
          <w:szCs w:val="24"/>
          <w:u w:val="single"/>
        </w:rPr>
        <w:t xml:space="preserve">  </w:t>
      </w:r>
      <w:r>
        <w:rPr>
          <w:rFonts w:hint="eastAsia" w:eastAsia="宋体"/>
          <w:sz w:val="24"/>
          <w:szCs w:val="24"/>
          <w:u w:val="single"/>
        </w:rPr>
        <w:t xml:space="preserve">（项目名称）</w:t>
      </w:r>
      <w:r>
        <w:rPr>
          <w:rFonts w:eastAsia="宋体"/>
          <w:sz w:val="24"/>
          <w:szCs w:val="24"/>
          <w:u w:val="single"/>
        </w:rPr>
        <w:t xml:space="preserve">   </w:t>
      </w:r>
      <w:r>
        <w:rPr>
          <w:rFonts w:hint="eastAsia" w:eastAsia="宋体"/>
          <w:sz w:val="24"/>
          <w:szCs w:val="24"/>
        </w:rPr>
        <w:t xml:space="preserve">采购</w:t>
      </w:r>
      <w:r>
        <w:rPr>
          <w:rFonts w:eastAsia="宋体"/>
          <w:sz w:val="24"/>
          <w:szCs w:val="24"/>
        </w:rPr>
        <w:t xml:space="preserve">活动中，</w:t>
      </w:r>
      <w:r>
        <w:rPr>
          <w:rFonts w:eastAsia="宋体"/>
          <w:sz w:val="24"/>
          <w:szCs w:val="24"/>
          <w:u w:val="single"/>
        </w:rPr>
        <w:t xml:space="preserve">            </w:t>
      </w:r>
      <w:r>
        <w:rPr>
          <w:rFonts w:eastAsia="宋体"/>
          <w:sz w:val="24"/>
          <w:szCs w:val="24"/>
        </w:rPr>
        <w:t xml:space="preserve">（在下划线上如实填写：有或没有）</w:t>
      </w:r>
      <w:r>
        <w:rPr>
          <w:rFonts w:hint="eastAsia" w:eastAsia="宋体"/>
          <w:sz w:val="24"/>
          <w:szCs w:val="24"/>
        </w:rPr>
        <w:t xml:space="preserve">存在（1）供应商单位负责人为同一人或者存在直接控股、管理关系的不同供应商，不得参加同一合同项下的政府采购活动（2）凡为采购项目提供整体设计、规范编制或者项目管理、检测等服务的情况</w:t>
      </w:r>
      <w:r>
        <w:rPr>
          <w:rFonts w:eastAsia="宋体"/>
          <w:sz w:val="24"/>
          <w:szCs w:val="24"/>
        </w:rPr>
        <w:t xml:space="preserve">。</w:t>
      </w:r>
      <w:r/>
    </w:p>
    <w:p>
      <w:pPr>
        <w:ind w:firstLine="482"/>
        <w:spacing w:before="240"/>
        <w:rPr>
          <w:rFonts w:eastAsia="宋体"/>
          <w:sz w:val="24"/>
          <w:szCs w:val="24"/>
          <w:u w:val="single"/>
        </w:rPr>
      </w:pPr>
      <w:r>
        <w:rPr>
          <w:rFonts w:eastAsia="宋体"/>
          <w:sz w:val="24"/>
          <w:szCs w:val="24"/>
        </w:rPr>
        <w:t xml:space="preserve">供应商</w:t>
      </w:r>
      <w:r>
        <w:rPr>
          <w:rFonts w:hint="eastAsia" w:eastAsia="宋体"/>
          <w:sz w:val="24"/>
          <w:szCs w:val="24"/>
        </w:rPr>
        <w:t xml:space="preserve">（加盖CA电子公章）</w:t>
      </w:r>
      <w:r>
        <w:rPr>
          <w:rFonts w:eastAsia="宋体"/>
          <w:sz w:val="24"/>
          <w:szCs w:val="24"/>
        </w:rPr>
        <w:t xml:space="preserve">：</w:t>
      </w:r>
      <w:r/>
    </w:p>
    <w:p>
      <w:pPr>
        <w:ind w:firstLine="480"/>
        <w:rPr>
          <w:rFonts w:eastAsia="宋体"/>
          <w:b/>
          <w:sz w:val="24"/>
          <w:szCs w:val="24"/>
          <w:u w:val="single"/>
        </w:rPr>
      </w:pPr>
      <w:r>
        <w:rPr>
          <w:rFonts w:eastAsia="宋体"/>
          <w:sz w:val="24"/>
          <w:szCs w:val="24"/>
        </w:rPr>
        <w:t xml:space="preserve">日   期  ：        年      月      日</w:t>
      </w:r>
      <w:r/>
    </w:p>
    <w:p>
      <w:pPr>
        <w:rPr>
          <w:rFonts w:eastAsia="宋体"/>
          <w:b/>
          <w:sz w:val="24"/>
          <w:szCs w:val="24"/>
          <w:u w:val="single"/>
        </w:rPr>
      </w:pPr>
      <w:r>
        <w:rPr>
          <w:rFonts w:eastAsia="宋体"/>
          <w:b/>
          <w:sz w:val="24"/>
          <w:szCs w:val="24"/>
          <w:u w:val="single"/>
        </w:rPr>
      </w:r>
      <w:r/>
    </w:p>
    <w:p>
      <w:pPr>
        <w:ind w:firstLine="482"/>
        <w:rPr>
          <w:rFonts w:eastAsia="宋体"/>
          <w:b/>
          <w:sz w:val="24"/>
          <w:szCs w:val="24"/>
          <w:u w:val="single"/>
        </w:rPr>
      </w:pPr>
      <w:r>
        <w:rPr>
          <w:rFonts w:eastAsia="宋体"/>
          <w:b/>
          <w:sz w:val="24"/>
          <w:szCs w:val="24"/>
          <w:u w:val="single"/>
        </w:rPr>
      </w:r>
      <w:r/>
    </w:p>
    <w:p>
      <w:pPr>
        <w:ind w:firstLine="482"/>
        <w:rPr>
          <w:rFonts w:eastAsia="宋体"/>
          <w:sz w:val="24"/>
          <w:szCs w:val="24"/>
        </w:rPr>
      </w:pPr>
      <w:r>
        <w:rPr>
          <w:rFonts w:eastAsia="宋体"/>
          <w:b/>
          <w:sz w:val="24"/>
          <w:szCs w:val="24"/>
          <w:u w:val="single"/>
        </w:rPr>
        <w:t xml:space="preserve">（其他材料自行编辑并逐一提供</w:t>
      </w:r>
      <w:r>
        <w:rPr>
          <w:rFonts w:hint="eastAsia" w:eastAsia="宋体"/>
          <w:b/>
          <w:sz w:val="24"/>
          <w:szCs w:val="24"/>
          <w:u w:val="single"/>
        </w:rPr>
        <w:t xml:space="preserve">，未提供格式的自拟</w:t>
      </w:r>
      <w:r>
        <w:rPr>
          <w:rFonts w:eastAsia="宋体"/>
          <w:b/>
          <w:sz w:val="24"/>
          <w:szCs w:val="24"/>
          <w:u w:val="single"/>
        </w:rPr>
        <w:t xml:space="preserve">）</w:t>
      </w:r>
      <w:r/>
    </w:p>
    <w:p>
      <w:pPr>
        <w:rPr>
          <w:rFonts w:eastAsia="宋体"/>
          <w:bCs/>
          <w:spacing w:val="20"/>
          <w:sz w:val="24"/>
          <w:szCs w:val="24"/>
        </w:rPr>
      </w:pPr>
      <w:r>
        <w:rPr>
          <w:rFonts w:eastAsia="宋体"/>
          <w:sz w:val="24"/>
          <w:szCs w:val="24"/>
          <w:u w:val="single"/>
        </w:rPr>
        <w:br w:type="page" w:clear="all"/>
      </w:r>
      <w:r>
        <w:rPr>
          <w:rFonts w:eastAsia="宋体"/>
          <w:bCs/>
          <w:spacing w:val="20"/>
          <w:sz w:val="24"/>
          <w:szCs w:val="24"/>
        </w:rPr>
        <w:t xml:space="preserve">格式7：拟分包情况表及委托承担意向合同；（如有）</w:t>
      </w:r>
      <w:r/>
    </w:p>
    <w:p>
      <w:pPr>
        <w:jc w:val="center"/>
        <w:rPr>
          <w:rFonts w:eastAsia="宋体"/>
          <w:bCs/>
          <w:spacing w:val="20"/>
          <w:sz w:val="24"/>
          <w:szCs w:val="24"/>
        </w:rPr>
      </w:pPr>
      <w:r>
        <w:rPr>
          <w:rFonts w:eastAsia="宋体"/>
          <w:bCs/>
          <w:spacing w:val="20"/>
          <w:sz w:val="24"/>
          <w:szCs w:val="24"/>
        </w:rPr>
      </w:r>
      <w:r/>
    </w:p>
    <w:p>
      <w:pPr>
        <w:jc w:val="center"/>
        <w:rPr>
          <w:rFonts w:eastAsia="宋体"/>
          <w:sz w:val="24"/>
          <w:szCs w:val="24"/>
          <w:u w:val="single"/>
        </w:rPr>
      </w:pPr>
      <w:r>
        <w:rPr>
          <w:rFonts w:eastAsia="宋体"/>
          <w:bCs/>
          <w:spacing w:val="20"/>
          <w:sz w:val="24"/>
          <w:szCs w:val="24"/>
        </w:rPr>
        <w:t xml:space="preserve">（1）拟分包情况表</w:t>
      </w:r>
      <w:r/>
    </w:p>
    <w:tbl>
      <w:tblPr>
        <w:tblStyle w:val="9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03"/>
        <w:gridCol w:w="2471"/>
        <w:gridCol w:w="2297"/>
        <w:gridCol w:w="2176"/>
      </w:tblGrid>
      <w:tr>
        <w:trPr>
          <w:jc w:val="center"/>
          <w:trHeight w:val="851"/>
        </w:trPr>
        <w:tc>
          <w:tcPr>
            <w:tcW w:w="2003" w:type="dxa"/>
            <w:vAlign w:val="center"/>
            <w:textDirection w:val="lrTb"/>
            <w:noWrap w:val="false"/>
          </w:tcPr>
          <w:p>
            <w:pPr>
              <w:jc w:val="center"/>
              <w:spacing w:before="100" w:beforeAutospacing="1" w:after="100" w:afterAutospacing="1"/>
              <w:rPr>
                <w:rFonts w:eastAsia="宋体"/>
                <w:bCs/>
                <w:szCs w:val="21"/>
              </w:rPr>
            </w:pPr>
            <w:r>
              <w:rPr>
                <w:rFonts w:eastAsia="宋体"/>
                <w:bCs/>
                <w:szCs w:val="21"/>
              </w:rPr>
              <w:t xml:space="preserve">分包人名称</w:t>
            </w:r>
            <w:r/>
          </w:p>
        </w:tc>
        <w:tc>
          <w:tcPr>
            <w:tcW w:w="2471" w:type="dxa"/>
            <w:vAlign w:val="center"/>
            <w:textDirection w:val="lrTb"/>
            <w:noWrap w:val="false"/>
          </w:tcPr>
          <w:p>
            <w:pPr>
              <w:jc w:val="center"/>
              <w:spacing w:before="100" w:beforeAutospacing="1" w:after="100" w:afterAutospacing="1"/>
              <w:rPr>
                <w:rFonts w:eastAsia="宋体"/>
                <w:bCs/>
                <w:szCs w:val="21"/>
              </w:rPr>
            </w:pPr>
            <w:r>
              <w:rPr>
                <w:rFonts w:eastAsia="宋体"/>
                <w:bCs/>
                <w:szCs w:val="21"/>
              </w:rPr>
            </w:r>
            <w:r/>
          </w:p>
        </w:tc>
        <w:tc>
          <w:tcPr>
            <w:tcW w:w="2297" w:type="dxa"/>
            <w:vAlign w:val="center"/>
            <w:textDirection w:val="lrTb"/>
            <w:noWrap w:val="false"/>
          </w:tcPr>
          <w:p>
            <w:pPr>
              <w:jc w:val="center"/>
              <w:spacing w:before="100" w:beforeAutospacing="1" w:after="100" w:afterAutospacing="1"/>
              <w:rPr>
                <w:rFonts w:eastAsia="宋体"/>
                <w:bCs/>
                <w:szCs w:val="21"/>
              </w:rPr>
            </w:pPr>
            <w:r>
              <w:rPr>
                <w:rFonts w:eastAsia="宋体"/>
                <w:bCs/>
                <w:szCs w:val="21"/>
              </w:rPr>
              <w:t xml:space="preserve">地 址</w:t>
            </w:r>
            <w:r/>
          </w:p>
        </w:tc>
        <w:tc>
          <w:tcPr>
            <w:tcW w:w="2176" w:type="dxa"/>
            <w:vAlign w:val="center"/>
            <w:textDirection w:val="lrTb"/>
            <w:noWrap w:val="false"/>
          </w:tcPr>
          <w:p>
            <w:pPr>
              <w:jc w:val="center"/>
              <w:spacing w:before="100" w:beforeAutospacing="1" w:after="100" w:afterAutospacing="1"/>
              <w:rPr>
                <w:rFonts w:eastAsia="宋体"/>
                <w:bCs/>
                <w:szCs w:val="21"/>
              </w:rPr>
            </w:pPr>
            <w:r>
              <w:rPr>
                <w:rFonts w:eastAsia="宋体"/>
                <w:bCs/>
                <w:szCs w:val="21"/>
              </w:rPr>
            </w:r>
            <w:r/>
          </w:p>
        </w:tc>
      </w:tr>
      <w:tr>
        <w:trPr>
          <w:jc w:val="center"/>
          <w:trHeight w:val="851"/>
        </w:trPr>
        <w:tc>
          <w:tcPr>
            <w:tcW w:w="2003" w:type="dxa"/>
            <w:vAlign w:val="center"/>
            <w:textDirection w:val="lrTb"/>
            <w:noWrap w:val="false"/>
          </w:tcPr>
          <w:p>
            <w:pPr>
              <w:jc w:val="center"/>
              <w:spacing w:before="100" w:beforeAutospacing="1" w:after="100" w:afterAutospacing="1"/>
              <w:rPr>
                <w:rFonts w:eastAsia="宋体"/>
                <w:bCs/>
                <w:szCs w:val="21"/>
              </w:rPr>
            </w:pPr>
            <w:r>
              <w:rPr>
                <w:rFonts w:eastAsia="宋体"/>
                <w:bCs/>
                <w:szCs w:val="21"/>
              </w:rPr>
              <w:t xml:space="preserve">法定代表人</w:t>
            </w:r>
            <w:r/>
          </w:p>
        </w:tc>
        <w:tc>
          <w:tcPr>
            <w:tcW w:w="2471" w:type="dxa"/>
            <w:vAlign w:val="center"/>
            <w:textDirection w:val="lrTb"/>
            <w:noWrap w:val="false"/>
          </w:tcPr>
          <w:p>
            <w:pPr>
              <w:jc w:val="center"/>
              <w:spacing w:before="100" w:beforeAutospacing="1" w:after="100" w:afterAutospacing="1"/>
              <w:rPr>
                <w:rFonts w:eastAsia="宋体"/>
                <w:bCs/>
                <w:szCs w:val="21"/>
              </w:rPr>
            </w:pPr>
            <w:r>
              <w:rPr>
                <w:rFonts w:eastAsia="宋体"/>
                <w:bCs/>
                <w:szCs w:val="21"/>
              </w:rPr>
            </w:r>
            <w:r/>
          </w:p>
        </w:tc>
        <w:tc>
          <w:tcPr>
            <w:tcW w:w="2297" w:type="dxa"/>
            <w:vAlign w:val="center"/>
            <w:textDirection w:val="lrTb"/>
            <w:noWrap w:val="false"/>
          </w:tcPr>
          <w:p>
            <w:pPr>
              <w:jc w:val="center"/>
              <w:spacing w:before="100" w:beforeAutospacing="1" w:after="100" w:afterAutospacing="1"/>
              <w:rPr>
                <w:rFonts w:eastAsia="宋体"/>
                <w:bCs/>
                <w:szCs w:val="21"/>
              </w:rPr>
            </w:pPr>
            <w:r>
              <w:rPr>
                <w:rFonts w:eastAsia="宋体"/>
                <w:bCs/>
                <w:szCs w:val="21"/>
              </w:rPr>
              <w:t xml:space="preserve">电话</w:t>
            </w:r>
            <w:r/>
          </w:p>
        </w:tc>
        <w:tc>
          <w:tcPr>
            <w:tcW w:w="2176" w:type="dxa"/>
            <w:vAlign w:val="center"/>
            <w:textDirection w:val="lrTb"/>
            <w:noWrap w:val="false"/>
          </w:tcPr>
          <w:p>
            <w:pPr>
              <w:jc w:val="center"/>
              <w:spacing w:before="100" w:beforeAutospacing="1" w:after="100" w:afterAutospacing="1"/>
              <w:rPr>
                <w:rFonts w:eastAsia="宋体"/>
                <w:bCs/>
                <w:szCs w:val="21"/>
              </w:rPr>
            </w:pPr>
            <w:r>
              <w:rPr>
                <w:rFonts w:eastAsia="宋体"/>
                <w:bCs/>
                <w:szCs w:val="21"/>
              </w:rPr>
            </w:r>
            <w:r/>
          </w:p>
        </w:tc>
      </w:tr>
      <w:tr>
        <w:trPr>
          <w:jc w:val="center"/>
          <w:trHeight w:val="851"/>
        </w:trPr>
        <w:tc>
          <w:tcPr>
            <w:tcW w:w="2003" w:type="dxa"/>
            <w:vAlign w:val="center"/>
            <w:textDirection w:val="lrTb"/>
            <w:noWrap w:val="false"/>
          </w:tcPr>
          <w:p>
            <w:pPr>
              <w:jc w:val="center"/>
              <w:spacing w:before="100" w:beforeAutospacing="1" w:after="100" w:afterAutospacing="1"/>
              <w:rPr>
                <w:rFonts w:eastAsia="宋体"/>
                <w:bCs/>
                <w:szCs w:val="21"/>
              </w:rPr>
            </w:pPr>
            <w:r>
              <w:rPr>
                <w:rFonts w:eastAsia="宋体"/>
                <w:bCs/>
                <w:szCs w:val="21"/>
              </w:rPr>
              <w:t xml:space="preserve">营业执照号码</w:t>
            </w:r>
            <w:r/>
          </w:p>
        </w:tc>
        <w:tc>
          <w:tcPr>
            <w:tcW w:w="2471" w:type="dxa"/>
            <w:vAlign w:val="center"/>
            <w:textDirection w:val="lrTb"/>
            <w:noWrap w:val="false"/>
          </w:tcPr>
          <w:p>
            <w:pPr>
              <w:jc w:val="center"/>
              <w:spacing w:before="100" w:beforeAutospacing="1" w:after="100" w:afterAutospacing="1"/>
              <w:rPr>
                <w:rFonts w:eastAsia="宋体"/>
                <w:bCs/>
                <w:szCs w:val="21"/>
              </w:rPr>
            </w:pPr>
            <w:r>
              <w:rPr>
                <w:rFonts w:eastAsia="宋体"/>
                <w:bCs/>
                <w:szCs w:val="21"/>
              </w:rPr>
            </w:r>
            <w:r/>
          </w:p>
        </w:tc>
        <w:tc>
          <w:tcPr>
            <w:tcW w:w="2297" w:type="dxa"/>
            <w:vAlign w:val="center"/>
            <w:textDirection w:val="lrTb"/>
            <w:noWrap w:val="false"/>
          </w:tcPr>
          <w:p>
            <w:pPr>
              <w:jc w:val="center"/>
              <w:spacing w:before="100" w:beforeAutospacing="1" w:after="100" w:afterAutospacing="1"/>
              <w:rPr>
                <w:rFonts w:eastAsia="宋体"/>
                <w:bCs/>
                <w:szCs w:val="21"/>
              </w:rPr>
            </w:pPr>
            <w:r>
              <w:rPr>
                <w:rFonts w:eastAsia="宋体"/>
                <w:bCs/>
                <w:szCs w:val="21"/>
              </w:rPr>
              <w:t xml:space="preserve">资质等级（如有）</w:t>
            </w:r>
            <w:r/>
          </w:p>
        </w:tc>
        <w:tc>
          <w:tcPr>
            <w:tcW w:w="2176" w:type="dxa"/>
            <w:vAlign w:val="center"/>
            <w:textDirection w:val="lrTb"/>
            <w:noWrap w:val="false"/>
          </w:tcPr>
          <w:p>
            <w:pPr>
              <w:jc w:val="center"/>
              <w:spacing w:before="100" w:beforeAutospacing="1" w:after="100" w:afterAutospacing="1"/>
              <w:rPr>
                <w:rFonts w:eastAsia="宋体"/>
                <w:bCs/>
                <w:szCs w:val="21"/>
              </w:rPr>
            </w:pPr>
            <w:r>
              <w:rPr>
                <w:rFonts w:eastAsia="宋体"/>
                <w:bCs/>
                <w:szCs w:val="21"/>
              </w:rPr>
            </w:r>
            <w:r/>
          </w:p>
        </w:tc>
      </w:tr>
      <w:tr>
        <w:trPr>
          <w:jc w:val="center"/>
          <w:trHeight w:val="851"/>
        </w:trPr>
        <w:tc>
          <w:tcPr>
            <w:tcW w:w="2003" w:type="dxa"/>
            <w:vAlign w:val="center"/>
            <w:textDirection w:val="lrTb"/>
            <w:noWrap w:val="false"/>
          </w:tcPr>
          <w:p>
            <w:pPr>
              <w:jc w:val="center"/>
              <w:spacing w:before="100" w:beforeAutospacing="1" w:after="100" w:afterAutospacing="1"/>
              <w:rPr>
                <w:rFonts w:eastAsia="宋体"/>
                <w:bCs/>
                <w:szCs w:val="21"/>
              </w:rPr>
            </w:pPr>
            <w:r>
              <w:rPr>
                <w:rFonts w:eastAsia="宋体"/>
                <w:bCs/>
                <w:szCs w:val="21"/>
              </w:rPr>
              <w:t xml:space="preserve">拟分包的项目</w:t>
            </w:r>
            <w:r/>
          </w:p>
        </w:tc>
        <w:tc>
          <w:tcPr>
            <w:tcW w:w="2471" w:type="dxa"/>
            <w:vAlign w:val="center"/>
            <w:textDirection w:val="lrTb"/>
            <w:noWrap w:val="false"/>
          </w:tcPr>
          <w:p>
            <w:pPr>
              <w:jc w:val="center"/>
              <w:spacing w:before="100" w:beforeAutospacing="1" w:after="100" w:afterAutospacing="1"/>
              <w:rPr>
                <w:rFonts w:eastAsia="宋体"/>
                <w:bCs/>
                <w:szCs w:val="21"/>
              </w:rPr>
            </w:pPr>
            <w:r>
              <w:rPr>
                <w:rFonts w:eastAsia="宋体"/>
                <w:bCs/>
                <w:szCs w:val="21"/>
              </w:rPr>
              <w:t xml:space="preserve">主 要 内 容</w:t>
            </w:r>
            <w:r/>
          </w:p>
        </w:tc>
        <w:tc>
          <w:tcPr>
            <w:tcW w:w="2297" w:type="dxa"/>
            <w:vAlign w:val="center"/>
            <w:textDirection w:val="lrTb"/>
            <w:noWrap w:val="false"/>
          </w:tcPr>
          <w:p>
            <w:pPr>
              <w:jc w:val="center"/>
              <w:spacing w:before="100" w:beforeAutospacing="1" w:after="100" w:afterAutospacing="1"/>
              <w:rPr>
                <w:rFonts w:eastAsia="宋体"/>
                <w:bCs/>
                <w:szCs w:val="21"/>
              </w:rPr>
            </w:pPr>
            <w:r>
              <w:rPr>
                <w:rFonts w:eastAsia="宋体"/>
                <w:bCs/>
                <w:szCs w:val="21"/>
              </w:rPr>
              <w:t xml:space="preserve">预计金额（万元）</w:t>
            </w:r>
            <w:r/>
          </w:p>
        </w:tc>
        <w:tc>
          <w:tcPr>
            <w:tcW w:w="2176" w:type="dxa"/>
            <w:vAlign w:val="center"/>
            <w:textDirection w:val="lrTb"/>
            <w:noWrap w:val="false"/>
          </w:tcPr>
          <w:p>
            <w:pPr>
              <w:jc w:val="center"/>
              <w:spacing w:before="100" w:beforeAutospacing="1" w:after="100" w:afterAutospacing="1"/>
              <w:rPr>
                <w:rFonts w:eastAsia="宋体"/>
                <w:bCs/>
                <w:szCs w:val="21"/>
              </w:rPr>
            </w:pPr>
            <w:r>
              <w:rPr>
                <w:rFonts w:eastAsia="宋体"/>
                <w:bCs/>
                <w:szCs w:val="21"/>
              </w:rPr>
              <w:t xml:space="preserve">已经做过的类似项目</w:t>
            </w:r>
            <w:r/>
          </w:p>
        </w:tc>
      </w:tr>
      <w:tr>
        <w:trPr>
          <w:jc w:val="center"/>
          <w:trHeight w:val="851"/>
        </w:trPr>
        <w:tc>
          <w:tcPr>
            <w:tcW w:w="2003" w:type="dxa"/>
            <w:vAlign w:val="center"/>
            <w:textDirection w:val="lrTb"/>
            <w:noWrap w:val="false"/>
          </w:tcPr>
          <w:p>
            <w:pPr>
              <w:jc w:val="center"/>
              <w:spacing w:before="100" w:beforeAutospacing="1" w:after="100" w:afterAutospacing="1"/>
              <w:rPr>
                <w:rFonts w:eastAsia="宋体"/>
                <w:bCs/>
                <w:szCs w:val="21"/>
              </w:rPr>
            </w:pPr>
            <w:r>
              <w:rPr>
                <w:rFonts w:eastAsia="宋体"/>
                <w:bCs/>
                <w:szCs w:val="21"/>
              </w:rPr>
            </w:r>
            <w:r/>
          </w:p>
        </w:tc>
        <w:tc>
          <w:tcPr>
            <w:tcW w:w="2471" w:type="dxa"/>
            <w:vAlign w:val="center"/>
            <w:textDirection w:val="lrTb"/>
            <w:noWrap w:val="false"/>
          </w:tcPr>
          <w:p>
            <w:pPr>
              <w:jc w:val="center"/>
              <w:spacing w:before="100" w:beforeAutospacing="1" w:after="100" w:afterAutospacing="1"/>
              <w:rPr>
                <w:rFonts w:eastAsia="宋体"/>
                <w:bCs/>
                <w:szCs w:val="21"/>
              </w:rPr>
            </w:pPr>
            <w:r>
              <w:rPr>
                <w:rFonts w:eastAsia="宋体"/>
                <w:bCs/>
                <w:szCs w:val="21"/>
              </w:rPr>
            </w:r>
            <w:r/>
          </w:p>
        </w:tc>
        <w:tc>
          <w:tcPr>
            <w:tcW w:w="2297" w:type="dxa"/>
            <w:vAlign w:val="center"/>
            <w:textDirection w:val="lrTb"/>
            <w:noWrap w:val="false"/>
          </w:tcPr>
          <w:p>
            <w:pPr>
              <w:jc w:val="center"/>
              <w:spacing w:before="100" w:beforeAutospacing="1" w:after="100" w:afterAutospacing="1"/>
              <w:rPr>
                <w:rFonts w:eastAsia="宋体"/>
                <w:bCs/>
                <w:szCs w:val="21"/>
              </w:rPr>
            </w:pPr>
            <w:r>
              <w:rPr>
                <w:rFonts w:eastAsia="宋体"/>
                <w:bCs/>
                <w:szCs w:val="21"/>
              </w:rPr>
            </w:r>
            <w:r/>
          </w:p>
        </w:tc>
        <w:tc>
          <w:tcPr>
            <w:tcW w:w="2176" w:type="dxa"/>
            <w:vAlign w:val="center"/>
            <w:vMerge w:val="restart"/>
            <w:textDirection w:val="lrTb"/>
            <w:noWrap w:val="false"/>
          </w:tcPr>
          <w:p>
            <w:pPr>
              <w:jc w:val="center"/>
              <w:spacing w:before="100" w:beforeAutospacing="1" w:after="100" w:afterAutospacing="1"/>
              <w:rPr>
                <w:rFonts w:eastAsia="宋体"/>
                <w:bCs/>
                <w:szCs w:val="21"/>
              </w:rPr>
            </w:pPr>
            <w:r>
              <w:rPr>
                <w:rFonts w:eastAsia="宋体"/>
                <w:bCs/>
                <w:szCs w:val="21"/>
              </w:rPr>
            </w:r>
            <w:r/>
          </w:p>
        </w:tc>
      </w:tr>
      <w:tr>
        <w:trPr>
          <w:jc w:val="center"/>
          <w:trHeight w:val="851"/>
        </w:trPr>
        <w:tc>
          <w:tcPr>
            <w:tcW w:w="2003" w:type="dxa"/>
            <w:vAlign w:val="center"/>
            <w:textDirection w:val="lrTb"/>
            <w:noWrap w:val="false"/>
          </w:tcPr>
          <w:p>
            <w:pPr>
              <w:jc w:val="center"/>
              <w:spacing w:before="100" w:beforeAutospacing="1" w:after="100" w:afterAutospacing="1"/>
              <w:rPr>
                <w:rFonts w:eastAsia="宋体"/>
                <w:bCs/>
                <w:szCs w:val="21"/>
              </w:rPr>
            </w:pPr>
            <w:r>
              <w:rPr>
                <w:rFonts w:eastAsia="宋体"/>
                <w:bCs/>
                <w:szCs w:val="21"/>
              </w:rPr>
            </w:r>
            <w:r/>
          </w:p>
        </w:tc>
        <w:tc>
          <w:tcPr>
            <w:tcW w:w="2471" w:type="dxa"/>
            <w:vAlign w:val="center"/>
            <w:textDirection w:val="lrTb"/>
            <w:noWrap w:val="false"/>
          </w:tcPr>
          <w:p>
            <w:pPr>
              <w:jc w:val="center"/>
              <w:spacing w:before="100" w:beforeAutospacing="1" w:after="100" w:afterAutospacing="1"/>
              <w:rPr>
                <w:rFonts w:eastAsia="宋体"/>
                <w:bCs/>
                <w:szCs w:val="21"/>
              </w:rPr>
            </w:pPr>
            <w:r>
              <w:rPr>
                <w:rFonts w:eastAsia="宋体"/>
                <w:bCs/>
                <w:szCs w:val="21"/>
              </w:rPr>
            </w:r>
            <w:r/>
          </w:p>
        </w:tc>
        <w:tc>
          <w:tcPr>
            <w:tcW w:w="2297" w:type="dxa"/>
            <w:vAlign w:val="center"/>
            <w:textDirection w:val="lrTb"/>
            <w:noWrap w:val="false"/>
          </w:tcPr>
          <w:p>
            <w:pPr>
              <w:jc w:val="center"/>
              <w:spacing w:before="100" w:beforeAutospacing="1" w:after="100" w:afterAutospacing="1"/>
              <w:rPr>
                <w:rFonts w:eastAsia="宋体"/>
                <w:bCs/>
                <w:szCs w:val="21"/>
              </w:rPr>
            </w:pPr>
            <w:r>
              <w:rPr>
                <w:rFonts w:eastAsia="宋体"/>
                <w:bCs/>
                <w:szCs w:val="21"/>
              </w:rPr>
            </w:r>
            <w:r/>
          </w:p>
        </w:tc>
        <w:tc>
          <w:tcPr>
            <w:tcW w:w="2176" w:type="dxa"/>
            <w:vAlign w:val="center"/>
            <w:vMerge w:val="continue"/>
            <w:textDirection w:val="lrTb"/>
            <w:noWrap w:val="false"/>
          </w:tcPr>
          <w:p>
            <w:pPr>
              <w:jc w:val="center"/>
              <w:spacing w:before="100" w:beforeAutospacing="1" w:after="100" w:afterAutospacing="1" w:line="440" w:lineRule="exact"/>
              <w:rPr>
                <w:rFonts w:eastAsia="宋体"/>
                <w:szCs w:val="21"/>
              </w:rPr>
            </w:pPr>
            <w:r>
              <w:rPr>
                <w:rFonts w:eastAsia="宋体"/>
                <w:szCs w:val="21"/>
              </w:rPr>
            </w:r>
            <w:r/>
          </w:p>
        </w:tc>
      </w:tr>
      <w:tr>
        <w:trPr>
          <w:jc w:val="center"/>
          <w:trHeight w:val="851"/>
        </w:trPr>
        <w:tc>
          <w:tcPr>
            <w:tcW w:w="2003" w:type="dxa"/>
            <w:vAlign w:val="center"/>
            <w:textDirection w:val="lrTb"/>
            <w:noWrap w:val="false"/>
          </w:tcPr>
          <w:p>
            <w:pPr>
              <w:jc w:val="center"/>
              <w:spacing w:before="100" w:beforeAutospacing="1" w:after="100" w:afterAutospacing="1"/>
              <w:rPr>
                <w:rFonts w:eastAsia="宋体"/>
                <w:bCs/>
                <w:szCs w:val="21"/>
              </w:rPr>
            </w:pPr>
            <w:r>
              <w:rPr>
                <w:rFonts w:eastAsia="宋体"/>
                <w:bCs/>
                <w:szCs w:val="21"/>
              </w:rPr>
            </w:r>
            <w:r/>
          </w:p>
        </w:tc>
        <w:tc>
          <w:tcPr>
            <w:tcW w:w="2471" w:type="dxa"/>
            <w:vAlign w:val="center"/>
            <w:textDirection w:val="lrTb"/>
            <w:noWrap w:val="false"/>
          </w:tcPr>
          <w:p>
            <w:pPr>
              <w:jc w:val="center"/>
              <w:spacing w:before="100" w:beforeAutospacing="1" w:after="100" w:afterAutospacing="1"/>
              <w:rPr>
                <w:rFonts w:eastAsia="宋体"/>
                <w:bCs/>
                <w:szCs w:val="21"/>
              </w:rPr>
            </w:pPr>
            <w:r>
              <w:rPr>
                <w:rFonts w:eastAsia="宋体"/>
                <w:bCs/>
                <w:szCs w:val="21"/>
              </w:rPr>
            </w:r>
            <w:r/>
          </w:p>
        </w:tc>
        <w:tc>
          <w:tcPr>
            <w:tcW w:w="2297" w:type="dxa"/>
            <w:vAlign w:val="center"/>
            <w:textDirection w:val="lrTb"/>
            <w:noWrap w:val="false"/>
          </w:tcPr>
          <w:p>
            <w:pPr>
              <w:jc w:val="center"/>
              <w:spacing w:before="100" w:beforeAutospacing="1" w:after="100" w:afterAutospacing="1"/>
              <w:rPr>
                <w:rFonts w:eastAsia="宋体"/>
                <w:bCs/>
                <w:szCs w:val="21"/>
              </w:rPr>
            </w:pPr>
            <w:r>
              <w:rPr>
                <w:rFonts w:eastAsia="宋体"/>
                <w:bCs/>
                <w:szCs w:val="21"/>
              </w:rPr>
            </w:r>
            <w:r/>
          </w:p>
        </w:tc>
        <w:tc>
          <w:tcPr>
            <w:tcW w:w="2176" w:type="dxa"/>
            <w:vAlign w:val="center"/>
            <w:vMerge w:val="continue"/>
            <w:textDirection w:val="lrTb"/>
            <w:noWrap w:val="false"/>
          </w:tcPr>
          <w:p>
            <w:pPr>
              <w:jc w:val="center"/>
              <w:spacing w:before="100" w:beforeAutospacing="1" w:after="100" w:afterAutospacing="1" w:line="440" w:lineRule="exact"/>
              <w:rPr>
                <w:rFonts w:eastAsia="宋体"/>
                <w:szCs w:val="21"/>
              </w:rPr>
            </w:pPr>
            <w:r>
              <w:rPr>
                <w:rFonts w:eastAsia="宋体"/>
                <w:szCs w:val="21"/>
              </w:rPr>
            </w:r>
            <w:r/>
          </w:p>
        </w:tc>
      </w:tr>
      <w:tr>
        <w:trPr>
          <w:jc w:val="center"/>
          <w:trHeight w:val="851"/>
        </w:trPr>
        <w:tc>
          <w:tcPr>
            <w:tcW w:w="2003" w:type="dxa"/>
            <w:vAlign w:val="center"/>
            <w:textDirection w:val="lrTb"/>
            <w:noWrap w:val="false"/>
          </w:tcPr>
          <w:p>
            <w:pPr>
              <w:jc w:val="center"/>
              <w:spacing w:before="100" w:beforeAutospacing="1" w:after="100" w:afterAutospacing="1"/>
              <w:rPr>
                <w:rFonts w:eastAsia="宋体"/>
                <w:bCs/>
                <w:szCs w:val="21"/>
              </w:rPr>
            </w:pPr>
            <w:r>
              <w:rPr>
                <w:rFonts w:eastAsia="宋体"/>
                <w:bCs/>
                <w:szCs w:val="21"/>
              </w:rPr>
            </w:r>
            <w:r/>
          </w:p>
        </w:tc>
        <w:tc>
          <w:tcPr>
            <w:tcW w:w="2471" w:type="dxa"/>
            <w:vAlign w:val="center"/>
            <w:textDirection w:val="lrTb"/>
            <w:noWrap w:val="false"/>
          </w:tcPr>
          <w:p>
            <w:pPr>
              <w:jc w:val="center"/>
              <w:spacing w:before="100" w:beforeAutospacing="1" w:after="100" w:afterAutospacing="1"/>
              <w:rPr>
                <w:rFonts w:eastAsia="宋体"/>
                <w:bCs/>
                <w:szCs w:val="21"/>
              </w:rPr>
            </w:pPr>
            <w:r>
              <w:rPr>
                <w:rFonts w:eastAsia="宋体"/>
                <w:bCs/>
                <w:szCs w:val="21"/>
              </w:rPr>
            </w:r>
            <w:r/>
          </w:p>
        </w:tc>
        <w:tc>
          <w:tcPr>
            <w:tcW w:w="2297" w:type="dxa"/>
            <w:vAlign w:val="center"/>
            <w:textDirection w:val="lrTb"/>
            <w:noWrap w:val="false"/>
          </w:tcPr>
          <w:p>
            <w:pPr>
              <w:jc w:val="center"/>
              <w:spacing w:before="100" w:beforeAutospacing="1" w:after="100" w:afterAutospacing="1"/>
              <w:rPr>
                <w:rFonts w:eastAsia="宋体"/>
                <w:bCs/>
                <w:szCs w:val="21"/>
              </w:rPr>
            </w:pPr>
            <w:r>
              <w:rPr>
                <w:rFonts w:eastAsia="宋体"/>
                <w:bCs/>
                <w:szCs w:val="21"/>
              </w:rPr>
            </w:r>
            <w:r/>
          </w:p>
        </w:tc>
        <w:tc>
          <w:tcPr>
            <w:tcW w:w="2176" w:type="dxa"/>
            <w:vAlign w:val="center"/>
            <w:vMerge w:val="continue"/>
            <w:textDirection w:val="lrTb"/>
            <w:noWrap w:val="false"/>
          </w:tcPr>
          <w:p>
            <w:pPr>
              <w:jc w:val="center"/>
              <w:spacing w:before="100" w:beforeAutospacing="1" w:after="100" w:afterAutospacing="1" w:line="440" w:lineRule="exact"/>
              <w:rPr>
                <w:rFonts w:eastAsia="宋体"/>
                <w:szCs w:val="21"/>
              </w:rPr>
            </w:pPr>
            <w:r>
              <w:rPr>
                <w:rFonts w:eastAsia="宋体"/>
                <w:szCs w:val="21"/>
              </w:rPr>
            </w:r>
            <w:r/>
          </w:p>
        </w:tc>
      </w:tr>
      <w:tr>
        <w:trPr>
          <w:jc w:val="center"/>
          <w:trHeight w:val="851"/>
        </w:trPr>
        <w:tc>
          <w:tcPr>
            <w:tcW w:w="2003" w:type="dxa"/>
            <w:vAlign w:val="center"/>
            <w:textDirection w:val="lrTb"/>
            <w:noWrap w:val="false"/>
          </w:tcPr>
          <w:p>
            <w:pPr>
              <w:jc w:val="center"/>
              <w:spacing w:before="100" w:beforeAutospacing="1" w:after="100" w:afterAutospacing="1"/>
              <w:rPr>
                <w:rFonts w:eastAsia="宋体"/>
                <w:bCs/>
                <w:szCs w:val="21"/>
              </w:rPr>
            </w:pPr>
            <w:r>
              <w:rPr>
                <w:rFonts w:eastAsia="宋体"/>
                <w:bCs/>
                <w:szCs w:val="21"/>
              </w:rPr>
            </w:r>
            <w:r/>
          </w:p>
        </w:tc>
        <w:tc>
          <w:tcPr>
            <w:tcW w:w="2471" w:type="dxa"/>
            <w:vAlign w:val="center"/>
            <w:textDirection w:val="lrTb"/>
            <w:noWrap w:val="false"/>
          </w:tcPr>
          <w:p>
            <w:pPr>
              <w:jc w:val="center"/>
              <w:spacing w:before="100" w:beforeAutospacing="1" w:after="100" w:afterAutospacing="1"/>
              <w:rPr>
                <w:rFonts w:eastAsia="宋体"/>
                <w:bCs/>
                <w:szCs w:val="21"/>
              </w:rPr>
            </w:pPr>
            <w:r>
              <w:rPr>
                <w:rFonts w:eastAsia="宋体"/>
                <w:bCs/>
                <w:szCs w:val="21"/>
              </w:rPr>
            </w:r>
            <w:r/>
          </w:p>
        </w:tc>
        <w:tc>
          <w:tcPr>
            <w:tcW w:w="2297" w:type="dxa"/>
            <w:vAlign w:val="center"/>
            <w:textDirection w:val="lrTb"/>
            <w:noWrap w:val="false"/>
          </w:tcPr>
          <w:p>
            <w:pPr>
              <w:jc w:val="center"/>
              <w:spacing w:before="100" w:beforeAutospacing="1" w:after="100" w:afterAutospacing="1"/>
              <w:rPr>
                <w:rFonts w:eastAsia="宋体"/>
                <w:bCs/>
                <w:szCs w:val="21"/>
              </w:rPr>
            </w:pPr>
            <w:r>
              <w:rPr>
                <w:rFonts w:eastAsia="宋体"/>
                <w:bCs/>
                <w:szCs w:val="21"/>
              </w:rPr>
            </w:r>
            <w:r/>
          </w:p>
        </w:tc>
        <w:tc>
          <w:tcPr>
            <w:tcW w:w="2176" w:type="dxa"/>
            <w:vAlign w:val="center"/>
            <w:vMerge w:val="continue"/>
            <w:textDirection w:val="lrTb"/>
            <w:noWrap w:val="false"/>
          </w:tcPr>
          <w:p>
            <w:pPr>
              <w:jc w:val="center"/>
              <w:spacing w:before="100" w:beforeAutospacing="1" w:after="100" w:afterAutospacing="1" w:line="440" w:lineRule="exact"/>
              <w:rPr>
                <w:rFonts w:eastAsia="宋体"/>
                <w:szCs w:val="21"/>
              </w:rPr>
            </w:pPr>
            <w:r>
              <w:rPr>
                <w:rFonts w:eastAsia="宋体"/>
                <w:szCs w:val="21"/>
              </w:rPr>
            </w:r>
            <w:r/>
          </w:p>
        </w:tc>
      </w:tr>
      <w:tr>
        <w:trPr>
          <w:jc w:val="center"/>
          <w:trHeight w:val="851"/>
        </w:trPr>
        <w:tc>
          <w:tcPr>
            <w:tcW w:w="2003" w:type="dxa"/>
            <w:vAlign w:val="center"/>
            <w:textDirection w:val="lrTb"/>
            <w:noWrap w:val="false"/>
          </w:tcPr>
          <w:p>
            <w:pPr>
              <w:jc w:val="center"/>
              <w:spacing w:before="100" w:beforeAutospacing="1" w:after="100" w:afterAutospacing="1"/>
              <w:rPr>
                <w:rFonts w:eastAsia="宋体"/>
                <w:bCs/>
                <w:szCs w:val="21"/>
              </w:rPr>
            </w:pPr>
            <w:r>
              <w:rPr>
                <w:rFonts w:eastAsia="宋体"/>
                <w:bCs/>
                <w:szCs w:val="21"/>
              </w:rPr>
            </w:r>
            <w:r/>
          </w:p>
        </w:tc>
        <w:tc>
          <w:tcPr>
            <w:tcW w:w="2471" w:type="dxa"/>
            <w:vAlign w:val="center"/>
            <w:textDirection w:val="lrTb"/>
            <w:noWrap w:val="false"/>
          </w:tcPr>
          <w:p>
            <w:pPr>
              <w:jc w:val="center"/>
              <w:spacing w:before="100" w:beforeAutospacing="1" w:after="100" w:afterAutospacing="1"/>
              <w:rPr>
                <w:rFonts w:eastAsia="宋体"/>
                <w:bCs/>
                <w:szCs w:val="21"/>
              </w:rPr>
            </w:pPr>
            <w:r>
              <w:rPr>
                <w:rFonts w:eastAsia="宋体"/>
                <w:bCs/>
                <w:szCs w:val="21"/>
              </w:rPr>
            </w:r>
            <w:r/>
          </w:p>
        </w:tc>
        <w:tc>
          <w:tcPr>
            <w:tcW w:w="2297" w:type="dxa"/>
            <w:vAlign w:val="center"/>
            <w:textDirection w:val="lrTb"/>
            <w:noWrap w:val="false"/>
          </w:tcPr>
          <w:p>
            <w:pPr>
              <w:jc w:val="center"/>
              <w:spacing w:before="100" w:beforeAutospacing="1" w:after="100" w:afterAutospacing="1"/>
              <w:rPr>
                <w:rFonts w:eastAsia="宋体"/>
                <w:bCs/>
                <w:szCs w:val="21"/>
              </w:rPr>
            </w:pPr>
            <w:r>
              <w:rPr>
                <w:rFonts w:eastAsia="宋体"/>
                <w:bCs/>
                <w:szCs w:val="21"/>
              </w:rPr>
            </w:r>
            <w:r/>
          </w:p>
        </w:tc>
        <w:tc>
          <w:tcPr>
            <w:tcW w:w="2176" w:type="dxa"/>
            <w:vAlign w:val="center"/>
            <w:vMerge w:val="continue"/>
            <w:textDirection w:val="lrTb"/>
            <w:noWrap w:val="false"/>
          </w:tcPr>
          <w:p>
            <w:pPr>
              <w:jc w:val="center"/>
              <w:spacing w:before="100" w:beforeAutospacing="1" w:after="100" w:afterAutospacing="1" w:line="440" w:lineRule="exact"/>
              <w:rPr>
                <w:rFonts w:eastAsia="宋体"/>
                <w:szCs w:val="21"/>
              </w:rPr>
            </w:pPr>
            <w:r>
              <w:rPr>
                <w:rFonts w:eastAsia="宋体"/>
                <w:szCs w:val="21"/>
              </w:rPr>
            </w:r>
            <w:r/>
          </w:p>
        </w:tc>
      </w:tr>
    </w:tbl>
    <w:p>
      <w:pPr>
        <w:jc w:val="left"/>
        <w:spacing w:line="440" w:lineRule="exact"/>
        <w:rPr>
          <w:rFonts w:eastAsia="宋体"/>
          <w:sz w:val="27"/>
          <w:szCs w:val="27"/>
        </w:rPr>
      </w:pPr>
      <w:r>
        <w:rPr>
          <w:rFonts w:eastAsia="宋体"/>
          <w:szCs w:val="27"/>
        </w:rPr>
        <w:t xml:space="preserve">备注：每项分包单独填写。主体工程项目不允许分包。</w:t>
      </w:r>
      <w:r/>
    </w:p>
    <w:p>
      <w:pPr>
        <w:ind w:firstLine="560"/>
        <w:jc w:val="center"/>
        <w:rPr>
          <w:rFonts w:eastAsia="宋体"/>
          <w:bCs/>
          <w:spacing w:val="20"/>
          <w:sz w:val="24"/>
          <w:szCs w:val="24"/>
        </w:rPr>
      </w:pPr>
      <w:r>
        <w:rPr>
          <w:rFonts w:eastAsia="宋体"/>
          <w:bCs/>
          <w:spacing w:val="20"/>
          <w:sz w:val="24"/>
          <w:szCs w:val="24"/>
        </w:rPr>
        <w:br w:type="page" w:clear="all"/>
      </w:r>
      <w:r>
        <w:rPr>
          <w:rFonts w:eastAsia="宋体"/>
          <w:bCs/>
          <w:spacing w:val="20"/>
          <w:sz w:val="24"/>
          <w:szCs w:val="24"/>
        </w:rPr>
        <w:t xml:space="preserve">（2）委托承担意向合同（如有）</w:t>
      </w:r>
      <w:r/>
    </w:p>
    <w:p>
      <w:pPr>
        <w:rPr>
          <w:rFonts w:eastAsia="宋体"/>
          <w:bCs/>
          <w:spacing w:val="20"/>
          <w:sz w:val="24"/>
          <w:szCs w:val="24"/>
        </w:rPr>
      </w:pPr>
      <w:r>
        <w:rPr>
          <w:rFonts w:eastAsia="宋体"/>
          <w:bCs/>
          <w:spacing w:val="20"/>
          <w:sz w:val="24"/>
          <w:szCs w:val="24"/>
        </w:rPr>
        <w:br w:type="page" w:clear="all"/>
      </w:r>
      <w:r>
        <w:rPr>
          <w:rFonts w:eastAsia="宋体"/>
          <w:sz w:val="24"/>
          <w:szCs w:val="24"/>
        </w:rPr>
        <w:t xml:space="preserve">格 式</w:t>
      </w:r>
      <w:r>
        <w:rPr>
          <w:rFonts w:hint="eastAsia" w:eastAsia="宋体"/>
          <w:sz w:val="24"/>
          <w:szCs w:val="24"/>
        </w:rPr>
        <w:t xml:space="preserve">7</w:t>
      </w:r>
      <w:r>
        <w:rPr>
          <w:rFonts w:eastAsia="宋体"/>
          <w:sz w:val="24"/>
          <w:szCs w:val="24"/>
        </w:rPr>
        <w:t xml:space="preserve">：</w:t>
      </w:r>
      <w:r>
        <w:rPr>
          <w:rFonts w:eastAsia="宋体"/>
          <w:bCs/>
          <w:spacing w:val="20"/>
          <w:sz w:val="24"/>
          <w:szCs w:val="24"/>
        </w:rPr>
        <w:t xml:space="preserve">供应商情况表</w:t>
      </w:r>
      <w:r/>
    </w:p>
    <w:p>
      <w:pPr>
        <w:jc w:val="center"/>
        <w:rPr>
          <w:rFonts w:eastAsia="宋体"/>
          <w:bCs/>
          <w:sz w:val="24"/>
          <w:szCs w:val="24"/>
          <w:lang w:val="zh-CN"/>
        </w:rPr>
      </w:pPr>
      <w:r>
        <w:rPr>
          <w:rFonts w:eastAsia="宋体"/>
          <w:bCs/>
          <w:sz w:val="24"/>
          <w:szCs w:val="24"/>
          <w:lang w:val="zh-CN"/>
        </w:rPr>
        <w:t xml:space="preserve">供应商情况表</w:t>
      </w:r>
      <w:r/>
    </w:p>
    <w:p>
      <w:pPr>
        <w:ind w:firstLine="472"/>
        <w:rPr>
          <w:rFonts w:eastAsia="宋体"/>
          <w:sz w:val="24"/>
          <w:szCs w:val="24"/>
          <w:lang w:val="zh-CN"/>
        </w:rPr>
      </w:pPr>
      <w:r>
        <w:rPr>
          <w:rFonts w:eastAsia="宋体"/>
          <w:b/>
          <w:bCs/>
          <w:sz w:val="24"/>
          <w:szCs w:val="24"/>
          <w:lang w:val="zh-CN"/>
        </w:rPr>
        <w:t xml:space="preserve">供应商</w:t>
      </w:r>
      <w:r>
        <w:rPr>
          <w:rFonts w:eastAsia="宋体"/>
          <w:sz w:val="24"/>
          <w:szCs w:val="24"/>
          <w:lang w:val="zh-CN"/>
        </w:rPr>
        <w:t xml:space="preserve">：（公章）</w:t>
      </w:r>
      <w:r/>
    </w:p>
    <w:tbl>
      <w:tblPr>
        <w:tblStyle w:val="9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3"/>
        <w:gridCol w:w="1470"/>
        <w:gridCol w:w="1287"/>
        <w:gridCol w:w="28"/>
        <w:gridCol w:w="1625"/>
        <w:gridCol w:w="1260"/>
        <w:gridCol w:w="1785"/>
      </w:tblGrid>
      <w:tr>
        <w:trPr>
          <w:cantSplit/>
          <w:jc w:val="center"/>
          <w:trHeight w:val="482"/>
        </w:trPr>
        <w:tc>
          <w:tcPr>
            <w:tcBorders>
              <w:top w:val="single" w:color="auto" w:sz="12" w:space="0"/>
              <w:left w:val="single" w:color="auto" w:sz="12" w:space="0"/>
            </w:tcBorders>
            <w:tcW w:w="1473" w:type="dxa"/>
            <w:vAlign w:val="center"/>
            <w:textDirection w:val="lrTb"/>
            <w:noWrap w:val="false"/>
          </w:tcPr>
          <w:p>
            <w:pPr>
              <w:jc w:val="center"/>
              <w:rPr>
                <w:rFonts w:eastAsia="宋体"/>
                <w:sz w:val="24"/>
                <w:szCs w:val="24"/>
              </w:rPr>
            </w:pPr>
            <w:r>
              <w:rPr>
                <w:rFonts w:eastAsia="宋体"/>
                <w:sz w:val="24"/>
                <w:szCs w:val="24"/>
              </w:rPr>
              <w:t xml:space="preserve">单位名称</w:t>
            </w:r>
            <w:r/>
          </w:p>
        </w:tc>
        <w:tc>
          <w:tcPr>
            <w:gridSpan w:val="4"/>
            <w:tcBorders>
              <w:top w:val="single" w:color="auto" w:sz="12" w:space="0"/>
            </w:tcBorders>
            <w:tcW w:w="4410" w:type="dxa"/>
            <w:vAlign w:val="center"/>
            <w:textDirection w:val="lrTb"/>
            <w:noWrap w:val="false"/>
          </w:tcPr>
          <w:p>
            <w:pPr>
              <w:jc w:val="center"/>
              <w:rPr>
                <w:rFonts w:eastAsia="宋体"/>
                <w:sz w:val="24"/>
                <w:szCs w:val="24"/>
              </w:rPr>
            </w:pPr>
            <w:r>
              <w:rPr>
                <w:rFonts w:eastAsia="宋体"/>
                <w:sz w:val="24"/>
                <w:szCs w:val="24"/>
              </w:rPr>
            </w:r>
            <w:r/>
          </w:p>
        </w:tc>
        <w:tc>
          <w:tcPr>
            <w:tcBorders>
              <w:top w:val="single" w:color="auto" w:sz="12" w:space="0"/>
            </w:tcBorders>
            <w:tcW w:w="1260" w:type="dxa"/>
            <w:vAlign w:val="center"/>
            <w:textDirection w:val="lrTb"/>
            <w:noWrap w:val="false"/>
          </w:tcPr>
          <w:p>
            <w:pPr>
              <w:jc w:val="center"/>
              <w:rPr>
                <w:rFonts w:eastAsia="宋体"/>
                <w:sz w:val="24"/>
                <w:szCs w:val="24"/>
              </w:rPr>
            </w:pPr>
            <w:r>
              <w:rPr>
                <w:rFonts w:eastAsia="宋体"/>
                <w:sz w:val="24"/>
                <w:szCs w:val="24"/>
              </w:rPr>
              <w:t xml:space="preserve">单位性质</w:t>
            </w:r>
            <w:r/>
          </w:p>
        </w:tc>
        <w:tc>
          <w:tcPr>
            <w:tcBorders>
              <w:top w:val="single" w:color="auto" w:sz="12" w:space="0"/>
              <w:right w:val="single" w:color="auto" w:sz="12" w:space="0"/>
            </w:tcBorders>
            <w:tcW w:w="1785" w:type="dxa"/>
            <w:vAlign w:val="center"/>
            <w:textDirection w:val="lrTb"/>
            <w:noWrap w:val="false"/>
          </w:tcPr>
          <w:p>
            <w:pPr>
              <w:jc w:val="center"/>
              <w:rPr>
                <w:rFonts w:eastAsia="宋体"/>
                <w:sz w:val="24"/>
                <w:szCs w:val="24"/>
              </w:rPr>
            </w:pPr>
            <w:r>
              <w:rPr>
                <w:rFonts w:eastAsia="宋体"/>
                <w:sz w:val="24"/>
                <w:szCs w:val="24"/>
              </w:rPr>
            </w:r>
            <w:r/>
          </w:p>
        </w:tc>
      </w:tr>
      <w:tr>
        <w:trPr>
          <w:cantSplit/>
          <w:jc w:val="center"/>
          <w:trHeight w:val="454"/>
        </w:trPr>
        <w:tc>
          <w:tcPr>
            <w:tcBorders>
              <w:left w:val="single" w:color="auto" w:sz="12" w:space="0"/>
              <w:right w:val="single" w:color="auto" w:sz="4" w:space="0"/>
            </w:tcBorders>
            <w:tcW w:w="1473" w:type="dxa"/>
            <w:vAlign w:val="center"/>
            <w:textDirection w:val="lrTb"/>
            <w:noWrap w:val="false"/>
          </w:tcPr>
          <w:p>
            <w:pPr>
              <w:jc w:val="center"/>
              <w:rPr>
                <w:rFonts w:eastAsia="宋体"/>
                <w:sz w:val="24"/>
                <w:szCs w:val="24"/>
              </w:rPr>
            </w:pPr>
            <w:r>
              <w:rPr>
                <w:rFonts w:eastAsia="宋体"/>
                <w:sz w:val="24"/>
                <w:szCs w:val="24"/>
              </w:rPr>
              <w:t xml:space="preserve">注册时间</w:t>
            </w:r>
            <w:r/>
          </w:p>
        </w:tc>
        <w:tc>
          <w:tcPr>
            <w:tcBorders>
              <w:left w:val="single" w:color="auto" w:sz="4" w:space="0"/>
              <w:right w:val="single" w:color="auto" w:sz="4" w:space="0"/>
            </w:tcBorders>
            <w:tcW w:w="1470" w:type="dxa"/>
            <w:vAlign w:val="center"/>
            <w:textDirection w:val="lrTb"/>
            <w:noWrap w:val="false"/>
          </w:tcPr>
          <w:p>
            <w:pPr>
              <w:jc w:val="center"/>
              <w:rPr>
                <w:rFonts w:eastAsia="宋体"/>
                <w:sz w:val="24"/>
                <w:szCs w:val="24"/>
              </w:rPr>
            </w:pPr>
            <w:r>
              <w:rPr>
                <w:rFonts w:eastAsia="宋体"/>
                <w:sz w:val="24"/>
                <w:szCs w:val="24"/>
              </w:rPr>
            </w:r>
            <w:r/>
          </w:p>
        </w:tc>
        <w:tc>
          <w:tcPr>
            <w:gridSpan w:val="2"/>
            <w:tcBorders>
              <w:left w:val="single" w:color="auto" w:sz="4" w:space="0"/>
              <w:right w:val="single" w:color="auto" w:sz="4" w:space="0"/>
            </w:tcBorders>
            <w:tcW w:w="1315" w:type="dxa"/>
            <w:vAlign w:val="center"/>
            <w:textDirection w:val="lrTb"/>
            <w:noWrap w:val="false"/>
          </w:tcPr>
          <w:p>
            <w:pPr>
              <w:jc w:val="center"/>
              <w:rPr>
                <w:rFonts w:eastAsia="宋体"/>
                <w:sz w:val="24"/>
                <w:szCs w:val="24"/>
              </w:rPr>
            </w:pPr>
            <w:r>
              <w:rPr>
                <w:rFonts w:eastAsia="宋体"/>
                <w:sz w:val="24"/>
                <w:szCs w:val="24"/>
              </w:rPr>
              <w:t xml:space="preserve">注册资金</w:t>
            </w:r>
            <w:r/>
          </w:p>
        </w:tc>
        <w:tc>
          <w:tcPr>
            <w:tcBorders>
              <w:left w:val="single" w:color="auto" w:sz="4" w:space="0"/>
              <w:right w:val="single" w:color="auto" w:sz="4" w:space="0"/>
            </w:tcBorders>
            <w:tcW w:w="1625" w:type="dxa"/>
            <w:vAlign w:val="center"/>
            <w:textDirection w:val="lrTb"/>
            <w:noWrap w:val="false"/>
          </w:tcPr>
          <w:p>
            <w:pPr>
              <w:jc w:val="center"/>
              <w:rPr>
                <w:rFonts w:eastAsia="宋体"/>
                <w:sz w:val="24"/>
                <w:szCs w:val="24"/>
              </w:rPr>
            </w:pPr>
            <w:r>
              <w:rPr>
                <w:rFonts w:eastAsia="宋体"/>
                <w:sz w:val="24"/>
                <w:szCs w:val="24"/>
              </w:rPr>
            </w:r>
            <w:r/>
          </w:p>
        </w:tc>
        <w:tc>
          <w:tcPr>
            <w:tcBorders>
              <w:left w:val="single" w:color="auto" w:sz="4" w:space="0"/>
              <w:right w:val="single" w:color="auto" w:sz="4" w:space="0"/>
            </w:tcBorders>
            <w:tcW w:w="1260" w:type="dxa"/>
            <w:vAlign w:val="center"/>
            <w:textDirection w:val="lrTb"/>
            <w:noWrap w:val="false"/>
          </w:tcPr>
          <w:p>
            <w:pPr>
              <w:jc w:val="center"/>
              <w:rPr>
                <w:rFonts w:eastAsia="宋体"/>
                <w:sz w:val="24"/>
                <w:szCs w:val="24"/>
              </w:rPr>
            </w:pPr>
            <w:r>
              <w:rPr>
                <w:rFonts w:eastAsia="宋体"/>
                <w:sz w:val="24"/>
                <w:szCs w:val="24"/>
              </w:rPr>
              <w:t xml:space="preserve">法人代表</w:t>
            </w:r>
            <w:r/>
          </w:p>
        </w:tc>
        <w:tc>
          <w:tcPr>
            <w:tcBorders>
              <w:left w:val="single" w:color="auto" w:sz="4" w:space="0"/>
              <w:right w:val="single" w:color="auto" w:sz="12" w:space="0"/>
            </w:tcBorders>
            <w:tcW w:w="1785" w:type="dxa"/>
            <w:vAlign w:val="center"/>
            <w:textDirection w:val="lrTb"/>
            <w:noWrap w:val="false"/>
          </w:tcPr>
          <w:p>
            <w:pPr>
              <w:jc w:val="center"/>
              <w:rPr>
                <w:rFonts w:eastAsia="宋体"/>
                <w:sz w:val="24"/>
                <w:szCs w:val="24"/>
              </w:rPr>
            </w:pPr>
            <w:r>
              <w:rPr>
                <w:rFonts w:eastAsia="宋体"/>
                <w:sz w:val="24"/>
                <w:szCs w:val="24"/>
              </w:rPr>
            </w:r>
            <w:r/>
          </w:p>
        </w:tc>
      </w:tr>
      <w:tr>
        <w:trPr>
          <w:cantSplit/>
          <w:jc w:val="center"/>
          <w:trHeight w:val="577"/>
        </w:trPr>
        <w:tc>
          <w:tcPr>
            <w:tcBorders>
              <w:left w:val="single" w:color="auto" w:sz="12" w:space="0"/>
            </w:tcBorders>
            <w:tcW w:w="1473" w:type="dxa"/>
            <w:vAlign w:val="center"/>
            <w:textDirection w:val="lrTb"/>
            <w:noWrap w:val="false"/>
          </w:tcPr>
          <w:p>
            <w:pPr>
              <w:jc w:val="center"/>
              <w:rPr>
                <w:rFonts w:eastAsia="宋体"/>
                <w:sz w:val="24"/>
                <w:szCs w:val="24"/>
              </w:rPr>
            </w:pPr>
            <w:r>
              <w:rPr>
                <w:rFonts w:eastAsia="宋体"/>
                <w:sz w:val="24"/>
                <w:szCs w:val="24"/>
              </w:rPr>
              <w:t xml:space="preserve">地址</w:t>
            </w:r>
            <w:r/>
          </w:p>
        </w:tc>
        <w:tc>
          <w:tcPr>
            <w:gridSpan w:val="4"/>
            <w:tcW w:w="4410" w:type="dxa"/>
            <w:vAlign w:val="center"/>
            <w:textDirection w:val="lrTb"/>
            <w:noWrap w:val="false"/>
          </w:tcPr>
          <w:p>
            <w:pPr>
              <w:jc w:val="center"/>
              <w:rPr>
                <w:rFonts w:eastAsia="宋体"/>
                <w:sz w:val="24"/>
                <w:szCs w:val="24"/>
              </w:rPr>
            </w:pPr>
            <w:r>
              <w:rPr>
                <w:rFonts w:eastAsia="宋体"/>
                <w:sz w:val="24"/>
                <w:szCs w:val="24"/>
              </w:rPr>
            </w:r>
            <w:r/>
          </w:p>
        </w:tc>
        <w:tc>
          <w:tcPr>
            <w:tcW w:w="1260" w:type="dxa"/>
            <w:vAlign w:val="center"/>
            <w:textDirection w:val="lrTb"/>
            <w:noWrap w:val="false"/>
          </w:tcPr>
          <w:p>
            <w:pPr>
              <w:jc w:val="center"/>
              <w:rPr>
                <w:rFonts w:eastAsia="宋体"/>
                <w:sz w:val="24"/>
                <w:szCs w:val="24"/>
              </w:rPr>
            </w:pPr>
            <w:r>
              <w:rPr>
                <w:rFonts w:eastAsia="宋体"/>
                <w:sz w:val="24"/>
                <w:szCs w:val="24"/>
              </w:rPr>
              <w:t xml:space="preserve">邮政编码</w:t>
            </w:r>
            <w:r/>
          </w:p>
        </w:tc>
        <w:tc>
          <w:tcPr>
            <w:tcBorders>
              <w:right w:val="single" w:color="auto" w:sz="12" w:space="0"/>
            </w:tcBorders>
            <w:tcW w:w="1785" w:type="dxa"/>
            <w:vAlign w:val="center"/>
            <w:textDirection w:val="lrTb"/>
            <w:noWrap w:val="false"/>
          </w:tcPr>
          <w:p>
            <w:pPr>
              <w:jc w:val="center"/>
              <w:rPr>
                <w:rFonts w:eastAsia="宋体"/>
                <w:sz w:val="24"/>
                <w:szCs w:val="24"/>
              </w:rPr>
            </w:pPr>
            <w:r>
              <w:rPr>
                <w:rFonts w:eastAsia="宋体"/>
                <w:sz w:val="24"/>
                <w:szCs w:val="24"/>
              </w:rPr>
            </w:r>
            <w:r/>
          </w:p>
        </w:tc>
      </w:tr>
      <w:tr>
        <w:trPr>
          <w:cantSplit/>
          <w:jc w:val="center"/>
          <w:trHeight w:val="401"/>
        </w:trPr>
        <w:tc>
          <w:tcPr>
            <w:tcBorders>
              <w:left w:val="single" w:color="auto" w:sz="12" w:space="0"/>
              <w:right w:val="single" w:color="auto" w:sz="4" w:space="0"/>
            </w:tcBorders>
            <w:tcW w:w="1473" w:type="dxa"/>
            <w:vAlign w:val="center"/>
            <w:textDirection w:val="lrTb"/>
            <w:noWrap w:val="false"/>
          </w:tcPr>
          <w:p>
            <w:pPr>
              <w:jc w:val="center"/>
              <w:rPr>
                <w:rFonts w:eastAsia="宋体"/>
                <w:sz w:val="24"/>
                <w:szCs w:val="24"/>
              </w:rPr>
            </w:pPr>
            <w:r>
              <w:rPr>
                <w:rFonts w:eastAsia="宋体"/>
                <w:sz w:val="24"/>
                <w:szCs w:val="24"/>
              </w:rPr>
              <w:t xml:space="preserve">电话</w:t>
            </w:r>
            <w:r/>
          </w:p>
        </w:tc>
        <w:tc>
          <w:tcPr>
            <w:tcBorders>
              <w:left w:val="single" w:color="auto" w:sz="4" w:space="0"/>
              <w:right w:val="single" w:color="auto" w:sz="4" w:space="0"/>
            </w:tcBorders>
            <w:tcW w:w="1470" w:type="dxa"/>
            <w:vAlign w:val="center"/>
            <w:textDirection w:val="lrTb"/>
            <w:noWrap w:val="false"/>
          </w:tcPr>
          <w:p>
            <w:pPr>
              <w:jc w:val="center"/>
              <w:rPr>
                <w:rFonts w:eastAsia="宋体"/>
                <w:sz w:val="24"/>
                <w:szCs w:val="24"/>
              </w:rPr>
            </w:pPr>
            <w:r>
              <w:rPr>
                <w:rFonts w:eastAsia="宋体"/>
                <w:sz w:val="24"/>
                <w:szCs w:val="24"/>
              </w:rPr>
            </w:r>
            <w:r/>
          </w:p>
        </w:tc>
        <w:tc>
          <w:tcPr>
            <w:tcBorders>
              <w:left w:val="single" w:color="auto" w:sz="4" w:space="0"/>
              <w:right w:val="single" w:color="auto" w:sz="4" w:space="0"/>
            </w:tcBorders>
            <w:tcW w:w="1287" w:type="dxa"/>
            <w:vAlign w:val="center"/>
            <w:textDirection w:val="lrTb"/>
            <w:noWrap w:val="false"/>
          </w:tcPr>
          <w:p>
            <w:pPr>
              <w:jc w:val="center"/>
              <w:rPr>
                <w:rFonts w:eastAsia="宋体"/>
                <w:sz w:val="24"/>
                <w:szCs w:val="24"/>
              </w:rPr>
            </w:pPr>
            <w:r>
              <w:rPr>
                <w:rFonts w:eastAsia="宋体"/>
                <w:sz w:val="24"/>
                <w:szCs w:val="24"/>
              </w:rPr>
              <w:t xml:space="preserve">传真</w:t>
            </w:r>
            <w:r/>
          </w:p>
        </w:tc>
        <w:tc>
          <w:tcPr>
            <w:gridSpan w:val="2"/>
            <w:tcBorders>
              <w:left w:val="single" w:color="auto" w:sz="4" w:space="0"/>
              <w:right w:val="single" w:color="auto" w:sz="4" w:space="0"/>
            </w:tcBorders>
            <w:tcW w:w="1653" w:type="dxa"/>
            <w:vAlign w:val="center"/>
            <w:textDirection w:val="lrTb"/>
            <w:noWrap w:val="false"/>
          </w:tcPr>
          <w:p>
            <w:pPr>
              <w:jc w:val="center"/>
              <w:rPr>
                <w:rFonts w:eastAsia="宋体"/>
                <w:sz w:val="24"/>
                <w:szCs w:val="24"/>
              </w:rPr>
            </w:pPr>
            <w:r>
              <w:rPr>
                <w:rFonts w:eastAsia="宋体"/>
                <w:sz w:val="24"/>
                <w:szCs w:val="24"/>
              </w:rPr>
            </w:r>
            <w:r/>
          </w:p>
        </w:tc>
        <w:tc>
          <w:tcPr>
            <w:tcBorders>
              <w:left w:val="single" w:color="auto" w:sz="4" w:space="0"/>
              <w:right w:val="single" w:color="auto" w:sz="4" w:space="0"/>
            </w:tcBorders>
            <w:tcW w:w="1260" w:type="dxa"/>
            <w:vAlign w:val="center"/>
            <w:textDirection w:val="lrTb"/>
            <w:noWrap w:val="false"/>
          </w:tcPr>
          <w:p>
            <w:pPr>
              <w:jc w:val="center"/>
              <w:rPr>
                <w:rFonts w:eastAsia="宋体"/>
                <w:sz w:val="24"/>
                <w:szCs w:val="24"/>
              </w:rPr>
            </w:pPr>
            <w:r>
              <w:rPr>
                <w:rFonts w:eastAsia="宋体"/>
                <w:sz w:val="24"/>
                <w:szCs w:val="24"/>
              </w:rPr>
              <w:t xml:space="preserve">E-Mail</w:t>
            </w:r>
            <w:r/>
          </w:p>
        </w:tc>
        <w:tc>
          <w:tcPr>
            <w:tcBorders>
              <w:left w:val="single" w:color="auto" w:sz="4" w:space="0"/>
              <w:right w:val="single" w:color="auto" w:sz="12" w:space="0"/>
            </w:tcBorders>
            <w:tcW w:w="1785" w:type="dxa"/>
            <w:vAlign w:val="center"/>
            <w:textDirection w:val="lrTb"/>
            <w:noWrap w:val="false"/>
          </w:tcPr>
          <w:p>
            <w:pPr>
              <w:jc w:val="center"/>
              <w:rPr>
                <w:rFonts w:eastAsia="宋体"/>
                <w:sz w:val="24"/>
                <w:szCs w:val="24"/>
              </w:rPr>
            </w:pPr>
            <w:r>
              <w:rPr>
                <w:rFonts w:eastAsia="宋体"/>
                <w:sz w:val="24"/>
                <w:szCs w:val="24"/>
              </w:rPr>
            </w:r>
            <w:r/>
          </w:p>
        </w:tc>
      </w:tr>
      <w:tr>
        <w:trPr>
          <w:cantSplit/>
          <w:jc w:val="center"/>
          <w:trHeight w:val="509"/>
        </w:trPr>
        <w:tc>
          <w:tcPr>
            <w:tcBorders>
              <w:left w:val="single" w:color="auto" w:sz="12" w:space="0"/>
              <w:right w:val="single" w:color="auto" w:sz="4" w:space="0"/>
            </w:tcBorders>
            <w:tcW w:w="1473" w:type="dxa"/>
            <w:vAlign w:val="center"/>
            <w:textDirection w:val="lrTb"/>
            <w:noWrap w:val="false"/>
          </w:tcPr>
          <w:p>
            <w:pPr>
              <w:jc w:val="center"/>
              <w:rPr>
                <w:rFonts w:eastAsia="宋体"/>
                <w:sz w:val="24"/>
                <w:szCs w:val="24"/>
              </w:rPr>
            </w:pPr>
            <w:r>
              <w:rPr>
                <w:rFonts w:eastAsia="宋体"/>
                <w:sz w:val="24"/>
                <w:szCs w:val="24"/>
              </w:rPr>
              <w:t xml:space="preserve">联系人</w:t>
            </w:r>
            <w:r/>
          </w:p>
        </w:tc>
        <w:tc>
          <w:tcPr>
            <w:tcBorders>
              <w:left w:val="single" w:color="auto" w:sz="4" w:space="0"/>
              <w:right w:val="single" w:color="auto" w:sz="4" w:space="0"/>
            </w:tcBorders>
            <w:tcW w:w="1470" w:type="dxa"/>
            <w:vAlign w:val="center"/>
            <w:textDirection w:val="lrTb"/>
            <w:noWrap w:val="false"/>
          </w:tcPr>
          <w:p>
            <w:pPr>
              <w:jc w:val="center"/>
              <w:rPr>
                <w:rFonts w:eastAsia="宋体"/>
                <w:sz w:val="24"/>
                <w:szCs w:val="24"/>
              </w:rPr>
            </w:pPr>
            <w:r>
              <w:rPr>
                <w:rFonts w:eastAsia="宋体"/>
                <w:sz w:val="24"/>
                <w:szCs w:val="24"/>
              </w:rPr>
            </w:r>
            <w:r/>
          </w:p>
        </w:tc>
        <w:tc>
          <w:tcPr>
            <w:tcBorders>
              <w:left w:val="single" w:color="auto" w:sz="4" w:space="0"/>
              <w:right w:val="single" w:color="auto" w:sz="4" w:space="0"/>
            </w:tcBorders>
            <w:tcW w:w="1287" w:type="dxa"/>
            <w:vAlign w:val="center"/>
            <w:textDirection w:val="lrTb"/>
            <w:noWrap w:val="false"/>
          </w:tcPr>
          <w:p>
            <w:pPr>
              <w:jc w:val="center"/>
              <w:rPr>
                <w:rFonts w:eastAsia="宋体"/>
                <w:sz w:val="24"/>
                <w:szCs w:val="24"/>
              </w:rPr>
            </w:pPr>
            <w:r>
              <w:rPr>
                <w:rFonts w:eastAsia="宋体"/>
                <w:sz w:val="24"/>
                <w:szCs w:val="24"/>
              </w:rPr>
              <w:t xml:space="preserve">电话</w:t>
            </w:r>
            <w:r/>
          </w:p>
        </w:tc>
        <w:tc>
          <w:tcPr>
            <w:gridSpan w:val="2"/>
            <w:tcBorders>
              <w:left w:val="single" w:color="auto" w:sz="4" w:space="0"/>
              <w:right w:val="single" w:color="auto" w:sz="4" w:space="0"/>
            </w:tcBorders>
            <w:tcW w:w="1653" w:type="dxa"/>
            <w:vAlign w:val="center"/>
            <w:textDirection w:val="lrTb"/>
            <w:noWrap w:val="false"/>
          </w:tcPr>
          <w:p>
            <w:pPr>
              <w:jc w:val="center"/>
              <w:rPr>
                <w:rFonts w:eastAsia="宋体"/>
                <w:sz w:val="24"/>
                <w:szCs w:val="24"/>
              </w:rPr>
            </w:pPr>
            <w:r>
              <w:rPr>
                <w:rFonts w:eastAsia="宋体"/>
                <w:sz w:val="24"/>
                <w:szCs w:val="24"/>
              </w:rPr>
            </w:r>
            <w:r/>
          </w:p>
        </w:tc>
        <w:tc>
          <w:tcPr>
            <w:tcBorders>
              <w:left w:val="single" w:color="auto" w:sz="4" w:space="0"/>
              <w:right w:val="single" w:color="auto" w:sz="4" w:space="0"/>
            </w:tcBorders>
            <w:tcW w:w="1260" w:type="dxa"/>
            <w:vAlign w:val="center"/>
            <w:textDirection w:val="lrTb"/>
            <w:noWrap w:val="false"/>
          </w:tcPr>
          <w:p>
            <w:pPr>
              <w:jc w:val="center"/>
              <w:rPr>
                <w:rFonts w:eastAsia="宋体"/>
                <w:sz w:val="24"/>
                <w:szCs w:val="24"/>
              </w:rPr>
            </w:pPr>
            <w:r>
              <w:rPr>
                <w:rFonts w:eastAsia="宋体"/>
                <w:sz w:val="24"/>
                <w:szCs w:val="24"/>
              </w:rPr>
              <w:t xml:space="preserve">手机</w:t>
            </w:r>
            <w:r/>
          </w:p>
        </w:tc>
        <w:tc>
          <w:tcPr>
            <w:tcBorders>
              <w:left w:val="single" w:color="auto" w:sz="4" w:space="0"/>
              <w:right w:val="single" w:color="auto" w:sz="12" w:space="0"/>
            </w:tcBorders>
            <w:tcW w:w="1785" w:type="dxa"/>
            <w:vAlign w:val="center"/>
            <w:textDirection w:val="lrTb"/>
            <w:noWrap w:val="false"/>
          </w:tcPr>
          <w:p>
            <w:pPr>
              <w:jc w:val="center"/>
              <w:rPr>
                <w:rFonts w:eastAsia="宋体"/>
                <w:sz w:val="24"/>
                <w:szCs w:val="24"/>
              </w:rPr>
            </w:pPr>
            <w:r>
              <w:rPr>
                <w:rFonts w:eastAsia="宋体"/>
                <w:sz w:val="24"/>
                <w:szCs w:val="24"/>
              </w:rPr>
            </w:r>
            <w:r/>
          </w:p>
        </w:tc>
      </w:tr>
      <w:tr>
        <w:trPr>
          <w:cantSplit/>
          <w:jc w:val="center"/>
          <w:trHeight w:val="475"/>
        </w:trPr>
        <w:tc>
          <w:tcPr>
            <w:tcBorders>
              <w:left w:val="single" w:color="auto" w:sz="12" w:space="0"/>
            </w:tcBorders>
            <w:tcW w:w="1473" w:type="dxa"/>
            <w:vAlign w:val="center"/>
            <w:textDirection w:val="lrTb"/>
            <w:noWrap w:val="false"/>
          </w:tcPr>
          <w:p>
            <w:pPr>
              <w:jc w:val="center"/>
              <w:rPr>
                <w:rFonts w:eastAsia="宋体"/>
                <w:sz w:val="24"/>
                <w:szCs w:val="24"/>
              </w:rPr>
            </w:pPr>
            <w:r>
              <w:rPr>
                <w:rFonts w:eastAsia="宋体"/>
                <w:sz w:val="24"/>
                <w:szCs w:val="24"/>
              </w:rPr>
              <w:t xml:space="preserve">营业执照</w:t>
            </w:r>
            <w:r/>
          </w:p>
          <w:p>
            <w:pPr>
              <w:jc w:val="center"/>
              <w:rPr>
                <w:rFonts w:eastAsia="宋体"/>
                <w:sz w:val="24"/>
                <w:szCs w:val="24"/>
              </w:rPr>
            </w:pPr>
            <w:r>
              <w:rPr>
                <w:rFonts w:eastAsia="宋体"/>
                <w:sz w:val="24"/>
                <w:szCs w:val="24"/>
              </w:rPr>
              <w:t xml:space="preserve">号码</w:t>
            </w:r>
            <w:r/>
          </w:p>
        </w:tc>
        <w:tc>
          <w:tcPr>
            <w:gridSpan w:val="2"/>
            <w:tcW w:w="2757" w:type="dxa"/>
            <w:vAlign w:val="center"/>
            <w:textDirection w:val="lrTb"/>
            <w:noWrap w:val="false"/>
          </w:tcPr>
          <w:p>
            <w:pPr>
              <w:jc w:val="center"/>
              <w:rPr>
                <w:rFonts w:eastAsia="宋体"/>
                <w:sz w:val="24"/>
                <w:szCs w:val="24"/>
              </w:rPr>
            </w:pPr>
            <w:r>
              <w:rPr>
                <w:rFonts w:eastAsia="宋体"/>
                <w:sz w:val="24"/>
                <w:szCs w:val="24"/>
              </w:rPr>
            </w:r>
            <w:r/>
          </w:p>
        </w:tc>
        <w:tc>
          <w:tcPr>
            <w:gridSpan w:val="2"/>
            <w:tcW w:w="1653" w:type="dxa"/>
            <w:vAlign w:val="center"/>
            <w:textDirection w:val="lrTb"/>
            <w:noWrap w:val="false"/>
          </w:tcPr>
          <w:p>
            <w:pPr>
              <w:jc w:val="center"/>
              <w:rPr>
                <w:rFonts w:eastAsia="宋体"/>
                <w:sz w:val="24"/>
                <w:szCs w:val="24"/>
              </w:rPr>
            </w:pPr>
            <w:r>
              <w:rPr>
                <w:rFonts w:eastAsia="宋体"/>
                <w:sz w:val="24"/>
                <w:szCs w:val="24"/>
              </w:rPr>
              <w:t xml:space="preserve">发证单位</w:t>
            </w:r>
            <w:r/>
          </w:p>
        </w:tc>
        <w:tc>
          <w:tcPr>
            <w:gridSpan w:val="2"/>
            <w:tcBorders>
              <w:right w:val="single" w:color="auto" w:sz="12" w:space="0"/>
            </w:tcBorders>
            <w:tcW w:w="3045" w:type="dxa"/>
            <w:vAlign w:val="center"/>
            <w:textDirection w:val="lrTb"/>
            <w:noWrap w:val="false"/>
          </w:tcPr>
          <w:p>
            <w:pPr>
              <w:jc w:val="center"/>
              <w:rPr>
                <w:rFonts w:eastAsia="宋体"/>
                <w:sz w:val="24"/>
                <w:szCs w:val="24"/>
              </w:rPr>
            </w:pPr>
            <w:r>
              <w:rPr>
                <w:rFonts w:eastAsia="宋体"/>
                <w:sz w:val="24"/>
                <w:szCs w:val="24"/>
              </w:rPr>
            </w:r>
            <w:r/>
          </w:p>
        </w:tc>
      </w:tr>
      <w:tr>
        <w:trPr>
          <w:cantSplit/>
          <w:jc w:val="center"/>
          <w:trHeight w:val="440"/>
        </w:trPr>
        <w:tc>
          <w:tcPr>
            <w:tcBorders>
              <w:left w:val="single" w:color="auto" w:sz="12" w:space="0"/>
            </w:tcBorders>
            <w:tcW w:w="1473" w:type="dxa"/>
            <w:vAlign w:val="center"/>
            <w:textDirection w:val="lrTb"/>
            <w:noWrap w:val="false"/>
          </w:tcPr>
          <w:p>
            <w:pPr>
              <w:jc w:val="center"/>
              <w:rPr>
                <w:rFonts w:eastAsia="宋体"/>
                <w:sz w:val="24"/>
                <w:szCs w:val="24"/>
              </w:rPr>
            </w:pPr>
            <w:r>
              <w:rPr>
                <w:rFonts w:eastAsia="宋体"/>
                <w:sz w:val="24"/>
                <w:szCs w:val="24"/>
              </w:rPr>
              <w:t xml:space="preserve">开户行名称</w:t>
            </w:r>
            <w:r/>
          </w:p>
        </w:tc>
        <w:tc>
          <w:tcPr>
            <w:gridSpan w:val="2"/>
            <w:tcW w:w="2757" w:type="dxa"/>
            <w:vAlign w:val="center"/>
            <w:textDirection w:val="lrTb"/>
            <w:noWrap w:val="false"/>
          </w:tcPr>
          <w:p>
            <w:pPr>
              <w:jc w:val="center"/>
              <w:rPr>
                <w:rFonts w:eastAsia="宋体"/>
                <w:sz w:val="24"/>
                <w:szCs w:val="24"/>
              </w:rPr>
            </w:pPr>
            <w:r>
              <w:rPr>
                <w:rFonts w:eastAsia="宋体"/>
                <w:sz w:val="24"/>
                <w:szCs w:val="24"/>
              </w:rPr>
            </w:r>
            <w:r/>
          </w:p>
        </w:tc>
        <w:tc>
          <w:tcPr>
            <w:gridSpan w:val="2"/>
            <w:tcW w:w="1653" w:type="dxa"/>
            <w:vAlign w:val="center"/>
            <w:textDirection w:val="lrTb"/>
            <w:noWrap w:val="false"/>
          </w:tcPr>
          <w:p>
            <w:pPr>
              <w:jc w:val="center"/>
              <w:rPr>
                <w:rFonts w:eastAsia="宋体"/>
                <w:sz w:val="24"/>
                <w:szCs w:val="24"/>
              </w:rPr>
            </w:pPr>
            <w:r>
              <w:rPr>
                <w:rFonts w:eastAsia="宋体"/>
                <w:sz w:val="24"/>
                <w:szCs w:val="24"/>
              </w:rPr>
              <w:t xml:space="preserve">账户名称</w:t>
            </w:r>
            <w:r/>
          </w:p>
        </w:tc>
        <w:tc>
          <w:tcPr>
            <w:gridSpan w:val="2"/>
            <w:tcBorders>
              <w:right w:val="single" w:color="auto" w:sz="12" w:space="0"/>
            </w:tcBorders>
            <w:tcW w:w="3045" w:type="dxa"/>
            <w:vAlign w:val="center"/>
            <w:textDirection w:val="lrTb"/>
            <w:noWrap w:val="false"/>
          </w:tcPr>
          <w:p>
            <w:pPr>
              <w:jc w:val="center"/>
              <w:rPr>
                <w:rFonts w:eastAsia="宋体"/>
                <w:sz w:val="24"/>
                <w:szCs w:val="24"/>
              </w:rPr>
            </w:pPr>
            <w:r>
              <w:rPr>
                <w:rFonts w:eastAsia="宋体"/>
                <w:sz w:val="24"/>
                <w:szCs w:val="24"/>
              </w:rPr>
            </w:r>
            <w:r/>
          </w:p>
        </w:tc>
      </w:tr>
      <w:tr>
        <w:trPr>
          <w:cantSplit/>
          <w:jc w:val="center"/>
          <w:trHeight w:val="434"/>
        </w:trPr>
        <w:tc>
          <w:tcPr>
            <w:tcBorders>
              <w:left w:val="single" w:color="auto" w:sz="12" w:space="0"/>
            </w:tcBorders>
            <w:tcW w:w="1473" w:type="dxa"/>
            <w:vAlign w:val="center"/>
            <w:textDirection w:val="lrTb"/>
            <w:noWrap w:val="false"/>
          </w:tcPr>
          <w:p>
            <w:pPr>
              <w:jc w:val="center"/>
              <w:rPr>
                <w:rFonts w:eastAsia="宋体"/>
                <w:sz w:val="24"/>
                <w:szCs w:val="24"/>
              </w:rPr>
            </w:pPr>
            <w:r>
              <w:rPr>
                <w:rFonts w:eastAsia="宋体"/>
                <w:sz w:val="24"/>
                <w:szCs w:val="24"/>
              </w:rPr>
              <w:t xml:space="preserve">账号</w:t>
            </w:r>
            <w:r/>
          </w:p>
        </w:tc>
        <w:tc>
          <w:tcPr>
            <w:gridSpan w:val="6"/>
            <w:tcBorders>
              <w:right w:val="single" w:color="auto" w:sz="12" w:space="0"/>
            </w:tcBorders>
            <w:tcW w:w="7455" w:type="dxa"/>
            <w:vAlign w:val="center"/>
            <w:textDirection w:val="lrTb"/>
            <w:noWrap w:val="false"/>
          </w:tcPr>
          <w:p>
            <w:pPr>
              <w:jc w:val="center"/>
              <w:rPr>
                <w:rFonts w:eastAsia="宋体"/>
                <w:sz w:val="24"/>
                <w:szCs w:val="24"/>
              </w:rPr>
            </w:pPr>
            <w:r>
              <w:rPr>
                <w:rFonts w:eastAsia="宋体"/>
                <w:sz w:val="24"/>
                <w:szCs w:val="24"/>
              </w:rPr>
            </w:r>
            <w:r/>
          </w:p>
        </w:tc>
      </w:tr>
      <w:tr>
        <w:trPr>
          <w:cantSplit/>
          <w:jc w:val="center"/>
          <w:trHeight w:val="428"/>
        </w:trPr>
        <w:tc>
          <w:tcPr>
            <w:tcBorders>
              <w:left w:val="single" w:color="auto" w:sz="12" w:space="0"/>
              <w:right w:val="single" w:color="auto" w:sz="4" w:space="0"/>
            </w:tcBorders>
            <w:tcW w:w="1473" w:type="dxa"/>
            <w:vAlign w:val="center"/>
            <w:textDirection w:val="lrTb"/>
            <w:noWrap w:val="false"/>
          </w:tcPr>
          <w:p>
            <w:pPr>
              <w:jc w:val="center"/>
              <w:rPr>
                <w:rFonts w:eastAsia="宋体"/>
                <w:sz w:val="24"/>
                <w:szCs w:val="24"/>
              </w:rPr>
            </w:pPr>
            <w:r>
              <w:rPr>
                <w:rFonts w:eastAsia="宋体"/>
                <w:sz w:val="24"/>
                <w:szCs w:val="24"/>
              </w:rPr>
              <w:t xml:space="preserve">资质</w:t>
            </w:r>
            <w:r/>
          </w:p>
        </w:tc>
        <w:tc>
          <w:tcPr>
            <w:tcBorders>
              <w:left w:val="single" w:color="auto" w:sz="4" w:space="0"/>
            </w:tcBorders>
            <w:tcW w:w="1470" w:type="dxa"/>
            <w:vAlign w:val="center"/>
            <w:textDirection w:val="lrTb"/>
            <w:noWrap w:val="false"/>
          </w:tcPr>
          <w:p>
            <w:pPr>
              <w:jc w:val="center"/>
              <w:rPr>
                <w:rFonts w:eastAsia="宋体"/>
                <w:sz w:val="24"/>
                <w:szCs w:val="24"/>
              </w:rPr>
            </w:pPr>
            <w:r>
              <w:rPr>
                <w:rFonts w:eastAsia="宋体"/>
                <w:sz w:val="24"/>
                <w:szCs w:val="24"/>
              </w:rPr>
            </w:r>
            <w:r/>
          </w:p>
        </w:tc>
        <w:tc>
          <w:tcPr>
            <w:gridSpan w:val="2"/>
            <w:tcBorders>
              <w:right w:val="single" w:color="auto" w:sz="4" w:space="0"/>
            </w:tcBorders>
            <w:tcW w:w="1315" w:type="dxa"/>
            <w:vAlign w:val="center"/>
            <w:textDirection w:val="lrTb"/>
            <w:noWrap w:val="false"/>
          </w:tcPr>
          <w:p>
            <w:pPr>
              <w:jc w:val="center"/>
              <w:rPr>
                <w:rFonts w:eastAsia="宋体"/>
                <w:sz w:val="24"/>
                <w:szCs w:val="24"/>
              </w:rPr>
            </w:pPr>
            <w:r>
              <w:rPr>
                <w:rFonts w:eastAsia="宋体"/>
                <w:sz w:val="24"/>
                <w:szCs w:val="24"/>
              </w:rPr>
              <w:t xml:space="preserve">证书编号</w:t>
            </w:r>
            <w:r/>
          </w:p>
        </w:tc>
        <w:tc>
          <w:tcPr>
            <w:tcBorders>
              <w:right w:val="single" w:color="auto" w:sz="4" w:space="0"/>
            </w:tcBorders>
            <w:tcW w:w="1625" w:type="dxa"/>
            <w:vAlign w:val="center"/>
            <w:textDirection w:val="lrTb"/>
            <w:noWrap w:val="false"/>
          </w:tcPr>
          <w:p>
            <w:pPr>
              <w:jc w:val="center"/>
              <w:rPr>
                <w:rFonts w:eastAsia="宋体"/>
                <w:sz w:val="24"/>
                <w:szCs w:val="24"/>
              </w:rPr>
            </w:pPr>
            <w:r>
              <w:rPr>
                <w:rFonts w:eastAsia="宋体"/>
                <w:sz w:val="24"/>
                <w:szCs w:val="24"/>
              </w:rPr>
            </w:r>
            <w:r/>
          </w:p>
        </w:tc>
        <w:tc>
          <w:tcPr>
            <w:tcBorders>
              <w:left w:val="single" w:color="auto" w:sz="4" w:space="0"/>
              <w:right w:val="single" w:color="auto" w:sz="4" w:space="0"/>
            </w:tcBorders>
            <w:tcW w:w="1260" w:type="dxa"/>
            <w:vAlign w:val="center"/>
            <w:textDirection w:val="lrTb"/>
            <w:noWrap w:val="false"/>
          </w:tcPr>
          <w:p>
            <w:pPr>
              <w:jc w:val="center"/>
              <w:rPr>
                <w:rFonts w:eastAsia="宋体"/>
                <w:sz w:val="24"/>
                <w:szCs w:val="24"/>
              </w:rPr>
            </w:pPr>
            <w:r>
              <w:rPr>
                <w:rFonts w:eastAsia="宋体"/>
                <w:sz w:val="24"/>
                <w:szCs w:val="24"/>
              </w:rPr>
              <w:t xml:space="preserve">发证单位</w:t>
            </w:r>
            <w:r/>
          </w:p>
        </w:tc>
        <w:tc>
          <w:tcPr>
            <w:tcBorders>
              <w:left w:val="single" w:color="auto" w:sz="4" w:space="0"/>
              <w:right w:val="single" w:color="auto" w:sz="12" w:space="0"/>
            </w:tcBorders>
            <w:tcW w:w="1785" w:type="dxa"/>
            <w:vAlign w:val="center"/>
            <w:textDirection w:val="lrTb"/>
            <w:noWrap w:val="false"/>
          </w:tcPr>
          <w:p>
            <w:pPr>
              <w:jc w:val="center"/>
              <w:rPr>
                <w:rFonts w:eastAsia="宋体"/>
                <w:sz w:val="24"/>
                <w:szCs w:val="24"/>
              </w:rPr>
            </w:pPr>
            <w:r>
              <w:rPr>
                <w:rFonts w:eastAsia="宋体"/>
                <w:sz w:val="24"/>
                <w:szCs w:val="24"/>
              </w:rPr>
            </w:r>
            <w:r/>
          </w:p>
        </w:tc>
      </w:tr>
      <w:tr>
        <w:trPr>
          <w:cantSplit/>
          <w:jc w:val="center"/>
          <w:trHeight w:val="1280"/>
        </w:trPr>
        <w:tc>
          <w:tcPr>
            <w:tcBorders>
              <w:left w:val="single" w:color="auto" w:sz="12" w:space="0"/>
            </w:tcBorders>
            <w:tcW w:w="1473" w:type="dxa"/>
            <w:vAlign w:val="center"/>
            <w:textDirection w:val="lrTb"/>
            <w:noWrap w:val="false"/>
          </w:tcPr>
          <w:p>
            <w:pPr>
              <w:jc w:val="center"/>
              <w:rPr>
                <w:rFonts w:eastAsia="宋体"/>
                <w:sz w:val="24"/>
                <w:szCs w:val="24"/>
              </w:rPr>
            </w:pPr>
            <w:r>
              <w:rPr>
                <w:rFonts w:eastAsia="宋体"/>
                <w:sz w:val="24"/>
                <w:szCs w:val="24"/>
              </w:rPr>
              <w:t xml:space="preserve">下属单位、</w:t>
            </w:r>
            <w:r/>
          </w:p>
          <w:p>
            <w:pPr>
              <w:jc w:val="center"/>
              <w:rPr>
                <w:rFonts w:eastAsia="宋体"/>
                <w:sz w:val="24"/>
                <w:szCs w:val="24"/>
              </w:rPr>
            </w:pPr>
            <w:r>
              <w:rPr>
                <w:rFonts w:eastAsia="宋体"/>
                <w:sz w:val="24"/>
                <w:szCs w:val="24"/>
              </w:rPr>
              <w:t xml:space="preserve">机构名称</w:t>
            </w:r>
            <w:r/>
          </w:p>
        </w:tc>
        <w:tc>
          <w:tcPr>
            <w:gridSpan w:val="6"/>
            <w:tcBorders>
              <w:right w:val="single" w:color="auto" w:sz="12" w:space="0"/>
            </w:tcBorders>
            <w:tcW w:w="7455" w:type="dxa"/>
            <w:vAlign w:val="center"/>
            <w:textDirection w:val="lrTb"/>
            <w:noWrap w:val="false"/>
          </w:tcPr>
          <w:p>
            <w:pPr>
              <w:jc w:val="center"/>
              <w:rPr>
                <w:rFonts w:eastAsia="宋体"/>
                <w:sz w:val="24"/>
                <w:szCs w:val="24"/>
              </w:rPr>
            </w:pPr>
            <w:r>
              <w:rPr>
                <w:rFonts w:eastAsia="宋体"/>
                <w:sz w:val="24"/>
                <w:szCs w:val="24"/>
              </w:rPr>
            </w:r>
            <w:r/>
          </w:p>
        </w:tc>
      </w:tr>
      <w:tr>
        <w:trPr>
          <w:cantSplit/>
          <w:jc w:val="center"/>
          <w:trHeight w:val="495"/>
        </w:trPr>
        <w:tc>
          <w:tcPr>
            <w:gridSpan w:val="7"/>
            <w:tcBorders>
              <w:left w:val="single" w:color="auto" w:sz="12" w:space="0"/>
              <w:right w:val="single" w:color="auto" w:sz="12" w:space="0"/>
            </w:tcBorders>
            <w:tcW w:w="8928" w:type="dxa"/>
            <w:vAlign w:val="center"/>
            <w:textDirection w:val="lrTb"/>
            <w:noWrap w:val="false"/>
          </w:tcPr>
          <w:p>
            <w:pPr>
              <w:jc w:val="center"/>
              <w:rPr>
                <w:rFonts w:eastAsia="宋体"/>
                <w:sz w:val="24"/>
                <w:szCs w:val="24"/>
              </w:rPr>
            </w:pPr>
            <w:r>
              <w:rPr>
                <w:rFonts w:eastAsia="宋体"/>
                <w:sz w:val="24"/>
                <w:szCs w:val="24"/>
              </w:rPr>
              <w:t xml:space="preserve">组织机构框图</w:t>
            </w:r>
            <w:r/>
          </w:p>
        </w:tc>
      </w:tr>
      <w:tr>
        <w:trPr>
          <w:cantSplit/>
          <w:jc w:val="center"/>
          <w:trHeight w:val="1803"/>
        </w:trPr>
        <w:tc>
          <w:tcPr>
            <w:gridSpan w:val="7"/>
            <w:tcBorders>
              <w:left w:val="single" w:color="auto" w:sz="12" w:space="0"/>
              <w:bottom w:val="single" w:color="auto" w:sz="12" w:space="0"/>
              <w:right w:val="single" w:color="auto" w:sz="12" w:space="0"/>
            </w:tcBorders>
            <w:tcW w:w="8928" w:type="dxa"/>
            <w:vAlign w:val="center"/>
            <w:textDirection w:val="lrTb"/>
            <w:noWrap w:val="false"/>
          </w:tcPr>
          <w:p>
            <w:pPr>
              <w:jc w:val="center"/>
              <w:rPr>
                <w:rFonts w:eastAsia="宋体"/>
                <w:sz w:val="24"/>
                <w:szCs w:val="24"/>
              </w:rPr>
            </w:pPr>
            <w:r>
              <w:rPr>
                <w:rFonts w:eastAsia="宋体"/>
                <w:sz w:val="24"/>
                <w:szCs w:val="24"/>
              </w:rPr>
            </w:r>
            <w:r/>
          </w:p>
        </w:tc>
      </w:tr>
    </w:tbl>
    <w:p>
      <w:pPr>
        <w:rPr>
          <w:rFonts w:eastAsia="宋体"/>
          <w:sz w:val="24"/>
          <w:szCs w:val="24"/>
        </w:rPr>
      </w:pPr>
      <w:r>
        <w:rPr>
          <w:rFonts w:eastAsia="宋体"/>
          <w:sz w:val="24"/>
          <w:szCs w:val="24"/>
        </w:rPr>
        <w:br w:type="page" w:clear="all"/>
      </w:r>
      <w:r>
        <w:rPr>
          <w:rFonts w:eastAsia="宋体"/>
          <w:sz w:val="24"/>
          <w:szCs w:val="24"/>
        </w:rPr>
        <w:t xml:space="preserve">格 式</w:t>
      </w:r>
      <w:r>
        <w:rPr>
          <w:rFonts w:hint="eastAsia" w:eastAsia="宋体"/>
          <w:sz w:val="24"/>
          <w:szCs w:val="24"/>
        </w:rPr>
        <w:t xml:space="preserve">8</w:t>
      </w:r>
      <w:r>
        <w:rPr>
          <w:rFonts w:eastAsia="宋体"/>
          <w:sz w:val="24"/>
          <w:szCs w:val="24"/>
        </w:rPr>
        <w:t xml:space="preserve">：项目组人员一览表</w:t>
      </w:r>
      <w:bookmarkEnd w:id="444"/>
      <w:r/>
      <w:bookmarkEnd w:id="445"/>
      <w:r/>
      <w:bookmarkEnd w:id="446"/>
      <w:r/>
      <w:r/>
    </w:p>
    <w:p>
      <w:pPr>
        <w:rPr>
          <w:rFonts w:eastAsia="宋体"/>
          <w:b/>
          <w:sz w:val="24"/>
          <w:szCs w:val="24"/>
        </w:rPr>
      </w:pPr>
      <w:r>
        <w:rPr>
          <w:rFonts w:eastAsia="宋体"/>
          <w:b/>
          <w:sz w:val="24"/>
          <w:szCs w:val="24"/>
        </w:rPr>
      </w:r>
      <w:r/>
    </w:p>
    <w:p>
      <w:pPr>
        <w:jc w:val="center"/>
        <w:rPr>
          <w:rFonts w:eastAsia="宋体"/>
          <w:b/>
          <w:sz w:val="24"/>
          <w:szCs w:val="24"/>
          <w:lang w:val="zh-CN"/>
        </w:rPr>
      </w:pPr>
      <w:r>
        <w:rPr>
          <w:rFonts w:eastAsia="宋体"/>
          <w:b/>
          <w:sz w:val="24"/>
          <w:szCs w:val="24"/>
          <w:lang w:val="zh-CN"/>
        </w:rPr>
        <w:t xml:space="preserve">1. </w:t>
      </w:r>
      <w:r>
        <w:rPr>
          <w:rFonts w:eastAsia="宋体"/>
          <w:b/>
          <w:sz w:val="24"/>
          <w:szCs w:val="24"/>
          <w:u w:val="single"/>
          <w:lang w:val="zh-CN"/>
        </w:rPr>
        <w:t xml:space="preserve">             </w:t>
      </w:r>
      <w:r>
        <w:rPr>
          <w:rFonts w:eastAsia="宋体"/>
          <w:b/>
          <w:sz w:val="24"/>
          <w:szCs w:val="24"/>
          <w:lang w:val="zh-CN"/>
        </w:rPr>
        <w:t xml:space="preserve">项目组人员一览表</w:t>
      </w:r>
      <w:r/>
    </w:p>
    <w:p>
      <w:pPr>
        <w:ind w:firstLine="480"/>
        <w:rPr>
          <w:rFonts w:eastAsia="宋体"/>
          <w:sz w:val="24"/>
          <w:szCs w:val="24"/>
        </w:rPr>
      </w:pPr>
      <w:r>
        <w:rPr>
          <w:rFonts w:eastAsia="宋体"/>
          <w:sz w:val="24"/>
          <w:szCs w:val="24"/>
        </w:rPr>
        <w:t xml:space="preserve">采购编号：                       </w:t>
      </w:r>
      <w:r/>
    </w:p>
    <w:tbl>
      <w:tblPr>
        <w:tblStyle w:val="95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6"/>
        <w:gridCol w:w="2413"/>
        <w:gridCol w:w="1403"/>
        <w:gridCol w:w="1857"/>
        <w:gridCol w:w="1418"/>
      </w:tblGrid>
      <w:tr>
        <w:trPr>
          <w:jc w:val="center"/>
          <w:trHeight w:val="344"/>
        </w:trPr>
        <w:tc>
          <w:tcPr>
            <w:tcW w:w="1806" w:type="dxa"/>
            <w:vAlign w:val="center"/>
            <w:textDirection w:val="lrTb"/>
            <w:noWrap w:val="false"/>
          </w:tcPr>
          <w:p>
            <w:pPr>
              <w:jc w:val="center"/>
              <w:rPr>
                <w:rFonts w:eastAsia="宋体"/>
                <w:sz w:val="24"/>
                <w:szCs w:val="24"/>
              </w:rPr>
            </w:pPr>
            <w:r>
              <w:rPr>
                <w:rFonts w:eastAsia="宋体"/>
                <w:sz w:val="24"/>
                <w:szCs w:val="24"/>
              </w:rPr>
              <w:t xml:space="preserve">专业分工</w:t>
            </w:r>
            <w:r/>
          </w:p>
        </w:tc>
        <w:tc>
          <w:tcPr>
            <w:tcW w:w="2413" w:type="dxa"/>
            <w:vAlign w:val="center"/>
            <w:textDirection w:val="lrTb"/>
            <w:noWrap w:val="false"/>
          </w:tcPr>
          <w:p>
            <w:pPr>
              <w:jc w:val="center"/>
              <w:rPr>
                <w:rFonts w:eastAsia="宋体"/>
                <w:sz w:val="24"/>
                <w:szCs w:val="24"/>
              </w:rPr>
            </w:pPr>
            <w:r>
              <w:rPr>
                <w:rFonts w:eastAsia="宋体"/>
                <w:sz w:val="24"/>
                <w:szCs w:val="24"/>
              </w:rPr>
              <w:t xml:space="preserve">姓名</w:t>
            </w:r>
            <w:r/>
          </w:p>
        </w:tc>
        <w:tc>
          <w:tcPr>
            <w:tcBorders>
              <w:top w:val="single" w:color="auto" w:sz="4" w:space="0"/>
              <w:right w:val="single" w:color="auto" w:sz="4" w:space="0"/>
            </w:tcBorders>
            <w:tcW w:w="1403" w:type="dxa"/>
            <w:vAlign w:val="center"/>
            <w:textDirection w:val="lrTb"/>
            <w:noWrap w:val="false"/>
          </w:tcPr>
          <w:p>
            <w:pPr>
              <w:jc w:val="center"/>
              <w:rPr>
                <w:rFonts w:eastAsia="宋体"/>
                <w:sz w:val="24"/>
                <w:szCs w:val="24"/>
              </w:rPr>
            </w:pPr>
            <w:r>
              <w:rPr>
                <w:rFonts w:eastAsia="宋体"/>
                <w:sz w:val="24"/>
                <w:szCs w:val="24"/>
              </w:rPr>
              <w:t xml:space="preserve">专业</w:t>
            </w:r>
            <w:r/>
          </w:p>
        </w:tc>
        <w:tc>
          <w:tcPr>
            <w:tcBorders>
              <w:left w:val="single" w:color="auto" w:sz="4" w:space="0"/>
            </w:tcBorders>
            <w:tcW w:w="1857" w:type="dxa"/>
            <w:vAlign w:val="center"/>
            <w:textDirection w:val="lrTb"/>
            <w:noWrap w:val="false"/>
          </w:tcPr>
          <w:p>
            <w:pPr>
              <w:jc w:val="center"/>
              <w:rPr>
                <w:rFonts w:eastAsia="宋体"/>
                <w:sz w:val="24"/>
                <w:szCs w:val="24"/>
              </w:rPr>
            </w:pPr>
            <w:r>
              <w:rPr>
                <w:rFonts w:eastAsia="宋体"/>
                <w:sz w:val="24"/>
                <w:szCs w:val="24"/>
              </w:rPr>
              <w:t xml:space="preserve">职称</w:t>
            </w:r>
            <w:r/>
          </w:p>
        </w:tc>
        <w:tc>
          <w:tcPr>
            <w:tcW w:w="1418" w:type="dxa"/>
            <w:vAlign w:val="center"/>
            <w:textDirection w:val="lrTb"/>
            <w:noWrap w:val="false"/>
          </w:tcPr>
          <w:p>
            <w:pPr>
              <w:jc w:val="center"/>
              <w:rPr>
                <w:rFonts w:eastAsia="宋体"/>
                <w:sz w:val="24"/>
                <w:szCs w:val="24"/>
              </w:rPr>
            </w:pPr>
            <w:r>
              <w:rPr>
                <w:rFonts w:eastAsia="宋体"/>
                <w:sz w:val="24"/>
                <w:szCs w:val="24"/>
              </w:rPr>
              <w:t xml:space="preserve">备注</w:t>
            </w:r>
            <w:r/>
          </w:p>
        </w:tc>
      </w:tr>
      <w:tr>
        <w:trPr>
          <w:jc w:val="center"/>
          <w:trHeight w:val="433"/>
        </w:trPr>
        <w:tc>
          <w:tcPr>
            <w:tcW w:w="1806" w:type="dxa"/>
            <w:vAlign w:val="center"/>
            <w:textDirection w:val="lrTb"/>
            <w:noWrap w:val="false"/>
          </w:tcPr>
          <w:p>
            <w:pPr>
              <w:jc w:val="center"/>
              <w:rPr>
                <w:rFonts w:eastAsia="宋体"/>
                <w:sz w:val="24"/>
                <w:szCs w:val="24"/>
              </w:rPr>
            </w:pPr>
            <w:r>
              <w:rPr>
                <w:rFonts w:eastAsia="宋体"/>
                <w:sz w:val="24"/>
                <w:szCs w:val="24"/>
              </w:rPr>
              <w:t xml:space="preserve">项目负责人</w:t>
            </w:r>
            <w:r/>
          </w:p>
        </w:tc>
        <w:tc>
          <w:tcPr>
            <w:tcW w:w="2413" w:type="dxa"/>
            <w:textDirection w:val="lrTb"/>
            <w:noWrap w:val="false"/>
          </w:tcPr>
          <w:p>
            <w:pPr>
              <w:rPr>
                <w:rFonts w:eastAsia="宋体"/>
                <w:sz w:val="24"/>
                <w:szCs w:val="24"/>
              </w:rPr>
            </w:pPr>
            <w:r>
              <w:rPr>
                <w:rFonts w:eastAsia="宋体"/>
                <w:sz w:val="24"/>
                <w:szCs w:val="24"/>
              </w:rPr>
            </w:r>
            <w:r/>
          </w:p>
        </w:tc>
        <w:tc>
          <w:tcPr>
            <w:tcBorders>
              <w:right w:val="single" w:color="auto" w:sz="4" w:space="0"/>
            </w:tcBorders>
            <w:tcW w:w="1403" w:type="dxa"/>
            <w:textDirection w:val="lrTb"/>
            <w:noWrap w:val="false"/>
          </w:tcPr>
          <w:p>
            <w:pPr>
              <w:rPr>
                <w:rFonts w:eastAsia="宋体"/>
                <w:sz w:val="24"/>
                <w:szCs w:val="24"/>
              </w:rPr>
            </w:pPr>
            <w:r>
              <w:rPr>
                <w:rFonts w:eastAsia="宋体"/>
                <w:sz w:val="24"/>
                <w:szCs w:val="24"/>
              </w:rPr>
            </w:r>
            <w:r/>
          </w:p>
        </w:tc>
        <w:tc>
          <w:tcPr>
            <w:tcBorders>
              <w:left w:val="single" w:color="auto" w:sz="4" w:space="0"/>
            </w:tcBorders>
            <w:tcW w:w="1857" w:type="dxa"/>
            <w:textDirection w:val="lrTb"/>
            <w:noWrap w:val="false"/>
          </w:tcPr>
          <w:p>
            <w:pPr>
              <w:rPr>
                <w:rFonts w:eastAsia="宋体"/>
                <w:sz w:val="24"/>
                <w:szCs w:val="24"/>
              </w:rPr>
            </w:pPr>
            <w:r>
              <w:rPr>
                <w:rFonts w:eastAsia="宋体"/>
                <w:sz w:val="24"/>
                <w:szCs w:val="24"/>
              </w:rPr>
            </w:r>
            <w:r/>
          </w:p>
        </w:tc>
        <w:tc>
          <w:tcPr>
            <w:tcW w:w="1418" w:type="dxa"/>
            <w:textDirection w:val="lrTb"/>
            <w:noWrap w:val="false"/>
          </w:tcPr>
          <w:p>
            <w:pPr>
              <w:rPr>
                <w:rFonts w:eastAsia="宋体"/>
                <w:sz w:val="24"/>
                <w:szCs w:val="24"/>
              </w:rPr>
            </w:pPr>
            <w:r>
              <w:rPr>
                <w:rFonts w:eastAsia="宋体"/>
                <w:sz w:val="24"/>
                <w:szCs w:val="24"/>
              </w:rPr>
            </w:r>
            <w:r/>
          </w:p>
        </w:tc>
      </w:tr>
      <w:tr>
        <w:trPr>
          <w:cantSplit/>
          <w:jc w:val="center"/>
          <w:trHeight w:val="433"/>
        </w:trPr>
        <w:tc>
          <w:tcPr>
            <w:tcW w:w="1806" w:type="dxa"/>
            <w:vAlign w:val="center"/>
            <w:vMerge w:val="restart"/>
            <w:textDirection w:val="lrTb"/>
            <w:noWrap w:val="false"/>
          </w:tcPr>
          <w:p>
            <w:pPr>
              <w:jc w:val="center"/>
              <w:rPr>
                <w:rFonts w:eastAsia="宋体"/>
                <w:sz w:val="24"/>
                <w:szCs w:val="24"/>
              </w:rPr>
            </w:pPr>
            <w:r>
              <w:rPr>
                <w:rFonts w:eastAsia="宋体"/>
                <w:sz w:val="24"/>
                <w:szCs w:val="24"/>
              </w:rPr>
              <w:t xml:space="preserve">项目组成员</w:t>
            </w:r>
            <w:r/>
          </w:p>
        </w:tc>
        <w:tc>
          <w:tcPr>
            <w:tcW w:w="2413" w:type="dxa"/>
            <w:textDirection w:val="lrTb"/>
            <w:noWrap w:val="false"/>
          </w:tcPr>
          <w:p>
            <w:pPr>
              <w:rPr>
                <w:rFonts w:eastAsia="宋体"/>
                <w:sz w:val="24"/>
                <w:szCs w:val="24"/>
              </w:rPr>
            </w:pPr>
            <w:r>
              <w:rPr>
                <w:rFonts w:eastAsia="宋体"/>
                <w:sz w:val="24"/>
                <w:szCs w:val="24"/>
              </w:rPr>
            </w:r>
            <w:r/>
          </w:p>
        </w:tc>
        <w:tc>
          <w:tcPr>
            <w:tcBorders>
              <w:right w:val="single" w:color="auto" w:sz="4" w:space="0"/>
            </w:tcBorders>
            <w:tcW w:w="1403" w:type="dxa"/>
            <w:textDirection w:val="lrTb"/>
            <w:noWrap w:val="false"/>
          </w:tcPr>
          <w:p>
            <w:pPr>
              <w:rPr>
                <w:rFonts w:eastAsia="宋体"/>
                <w:sz w:val="24"/>
                <w:szCs w:val="24"/>
              </w:rPr>
            </w:pPr>
            <w:r>
              <w:rPr>
                <w:rFonts w:eastAsia="宋体"/>
                <w:sz w:val="24"/>
                <w:szCs w:val="24"/>
              </w:rPr>
            </w:r>
            <w:r/>
          </w:p>
        </w:tc>
        <w:tc>
          <w:tcPr>
            <w:tcBorders>
              <w:left w:val="single" w:color="auto" w:sz="4" w:space="0"/>
            </w:tcBorders>
            <w:tcW w:w="1857" w:type="dxa"/>
            <w:textDirection w:val="lrTb"/>
            <w:noWrap w:val="false"/>
          </w:tcPr>
          <w:p>
            <w:pPr>
              <w:rPr>
                <w:rFonts w:eastAsia="宋体"/>
                <w:sz w:val="24"/>
                <w:szCs w:val="24"/>
              </w:rPr>
            </w:pPr>
            <w:r>
              <w:rPr>
                <w:rFonts w:eastAsia="宋体"/>
                <w:sz w:val="24"/>
                <w:szCs w:val="24"/>
              </w:rPr>
            </w:r>
            <w:r/>
          </w:p>
        </w:tc>
        <w:tc>
          <w:tcPr>
            <w:tcW w:w="1418" w:type="dxa"/>
            <w:textDirection w:val="lrTb"/>
            <w:noWrap w:val="false"/>
          </w:tcPr>
          <w:p>
            <w:pPr>
              <w:rPr>
                <w:rFonts w:eastAsia="宋体"/>
                <w:sz w:val="24"/>
                <w:szCs w:val="24"/>
              </w:rPr>
            </w:pPr>
            <w:r>
              <w:rPr>
                <w:rFonts w:eastAsia="宋体"/>
                <w:sz w:val="24"/>
                <w:szCs w:val="24"/>
              </w:rPr>
            </w:r>
            <w:r/>
          </w:p>
        </w:tc>
      </w:tr>
      <w:tr>
        <w:trPr>
          <w:cantSplit/>
          <w:jc w:val="center"/>
          <w:trHeight w:val="448"/>
        </w:trPr>
        <w:tc>
          <w:tcPr>
            <w:tcW w:w="1806" w:type="dxa"/>
            <w:vAlign w:val="center"/>
            <w:vMerge w:val="continue"/>
            <w:textDirection w:val="lrTb"/>
            <w:noWrap w:val="false"/>
          </w:tcPr>
          <w:p>
            <w:pPr>
              <w:rPr>
                <w:rFonts w:eastAsia="宋体"/>
                <w:sz w:val="24"/>
                <w:szCs w:val="24"/>
              </w:rPr>
            </w:pPr>
            <w:r>
              <w:rPr>
                <w:rFonts w:eastAsia="宋体"/>
                <w:sz w:val="24"/>
                <w:szCs w:val="24"/>
              </w:rPr>
            </w:r>
            <w:r/>
          </w:p>
        </w:tc>
        <w:tc>
          <w:tcPr>
            <w:tcW w:w="2413" w:type="dxa"/>
            <w:textDirection w:val="lrTb"/>
            <w:noWrap w:val="false"/>
          </w:tcPr>
          <w:p>
            <w:pPr>
              <w:rPr>
                <w:rFonts w:eastAsia="宋体"/>
                <w:sz w:val="24"/>
                <w:szCs w:val="24"/>
              </w:rPr>
            </w:pPr>
            <w:r>
              <w:rPr>
                <w:rFonts w:eastAsia="宋体"/>
                <w:sz w:val="24"/>
                <w:szCs w:val="24"/>
              </w:rPr>
            </w:r>
            <w:r/>
          </w:p>
        </w:tc>
        <w:tc>
          <w:tcPr>
            <w:tcBorders>
              <w:right w:val="single" w:color="auto" w:sz="4" w:space="0"/>
            </w:tcBorders>
            <w:tcW w:w="1403" w:type="dxa"/>
            <w:textDirection w:val="lrTb"/>
            <w:noWrap w:val="false"/>
          </w:tcPr>
          <w:p>
            <w:pPr>
              <w:rPr>
                <w:rFonts w:eastAsia="宋体"/>
                <w:sz w:val="24"/>
                <w:szCs w:val="24"/>
              </w:rPr>
            </w:pPr>
            <w:r>
              <w:rPr>
                <w:rFonts w:eastAsia="宋体"/>
                <w:sz w:val="24"/>
                <w:szCs w:val="24"/>
              </w:rPr>
            </w:r>
            <w:r/>
          </w:p>
        </w:tc>
        <w:tc>
          <w:tcPr>
            <w:tcBorders>
              <w:left w:val="single" w:color="auto" w:sz="4" w:space="0"/>
            </w:tcBorders>
            <w:tcW w:w="1857" w:type="dxa"/>
            <w:textDirection w:val="lrTb"/>
            <w:noWrap w:val="false"/>
          </w:tcPr>
          <w:p>
            <w:pPr>
              <w:rPr>
                <w:rFonts w:eastAsia="宋体"/>
                <w:sz w:val="24"/>
                <w:szCs w:val="24"/>
              </w:rPr>
            </w:pPr>
            <w:r>
              <w:rPr>
                <w:rFonts w:eastAsia="宋体"/>
                <w:sz w:val="24"/>
                <w:szCs w:val="24"/>
              </w:rPr>
            </w:r>
            <w:r/>
          </w:p>
        </w:tc>
        <w:tc>
          <w:tcPr>
            <w:tcW w:w="1418" w:type="dxa"/>
            <w:textDirection w:val="lrTb"/>
            <w:noWrap w:val="false"/>
          </w:tcPr>
          <w:p>
            <w:pPr>
              <w:rPr>
                <w:rFonts w:eastAsia="宋体"/>
                <w:sz w:val="24"/>
                <w:szCs w:val="24"/>
              </w:rPr>
            </w:pPr>
            <w:r>
              <w:rPr>
                <w:rFonts w:eastAsia="宋体"/>
                <w:sz w:val="24"/>
                <w:szCs w:val="24"/>
              </w:rPr>
            </w:r>
            <w:r/>
          </w:p>
        </w:tc>
      </w:tr>
      <w:tr>
        <w:trPr>
          <w:cantSplit/>
          <w:jc w:val="center"/>
          <w:trHeight w:val="448"/>
        </w:trPr>
        <w:tc>
          <w:tcPr>
            <w:tcW w:w="1806" w:type="dxa"/>
            <w:vAlign w:val="center"/>
            <w:vMerge w:val="continue"/>
            <w:textDirection w:val="lrTb"/>
            <w:noWrap w:val="false"/>
          </w:tcPr>
          <w:p>
            <w:pPr>
              <w:rPr>
                <w:rFonts w:eastAsia="宋体"/>
                <w:sz w:val="24"/>
                <w:szCs w:val="24"/>
              </w:rPr>
            </w:pPr>
            <w:r>
              <w:rPr>
                <w:rFonts w:eastAsia="宋体"/>
                <w:sz w:val="24"/>
                <w:szCs w:val="24"/>
              </w:rPr>
            </w:r>
            <w:r/>
          </w:p>
        </w:tc>
        <w:tc>
          <w:tcPr>
            <w:tcW w:w="2413" w:type="dxa"/>
            <w:textDirection w:val="lrTb"/>
            <w:noWrap w:val="false"/>
          </w:tcPr>
          <w:p>
            <w:pPr>
              <w:rPr>
                <w:rFonts w:eastAsia="宋体"/>
                <w:sz w:val="24"/>
                <w:szCs w:val="24"/>
              </w:rPr>
            </w:pPr>
            <w:r>
              <w:rPr>
                <w:rFonts w:eastAsia="宋体"/>
                <w:sz w:val="24"/>
                <w:szCs w:val="24"/>
              </w:rPr>
            </w:r>
            <w:r/>
          </w:p>
        </w:tc>
        <w:tc>
          <w:tcPr>
            <w:tcBorders>
              <w:right w:val="single" w:color="auto" w:sz="4" w:space="0"/>
            </w:tcBorders>
            <w:tcW w:w="1403" w:type="dxa"/>
            <w:textDirection w:val="lrTb"/>
            <w:noWrap w:val="false"/>
          </w:tcPr>
          <w:p>
            <w:pPr>
              <w:rPr>
                <w:rFonts w:eastAsia="宋体"/>
                <w:sz w:val="24"/>
                <w:szCs w:val="24"/>
              </w:rPr>
            </w:pPr>
            <w:r>
              <w:rPr>
                <w:rFonts w:eastAsia="宋体"/>
                <w:sz w:val="24"/>
                <w:szCs w:val="24"/>
              </w:rPr>
            </w:r>
            <w:r/>
          </w:p>
        </w:tc>
        <w:tc>
          <w:tcPr>
            <w:tcBorders>
              <w:left w:val="single" w:color="auto" w:sz="4" w:space="0"/>
            </w:tcBorders>
            <w:tcW w:w="1857" w:type="dxa"/>
            <w:textDirection w:val="lrTb"/>
            <w:noWrap w:val="false"/>
          </w:tcPr>
          <w:p>
            <w:pPr>
              <w:rPr>
                <w:rFonts w:eastAsia="宋体"/>
                <w:sz w:val="24"/>
                <w:szCs w:val="24"/>
              </w:rPr>
            </w:pPr>
            <w:r>
              <w:rPr>
                <w:rFonts w:eastAsia="宋体"/>
                <w:sz w:val="24"/>
                <w:szCs w:val="24"/>
              </w:rPr>
            </w:r>
            <w:r/>
          </w:p>
        </w:tc>
        <w:tc>
          <w:tcPr>
            <w:tcW w:w="1418" w:type="dxa"/>
            <w:textDirection w:val="lrTb"/>
            <w:noWrap w:val="false"/>
          </w:tcPr>
          <w:p>
            <w:pPr>
              <w:rPr>
                <w:rFonts w:eastAsia="宋体"/>
                <w:sz w:val="24"/>
                <w:szCs w:val="24"/>
              </w:rPr>
            </w:pPr>
            <w:r>
              <w:rPr>
                <w:rFonts w:eastAsia="宋体"/>
                <w:sz w:val="24"/>
                <w:szCs w:val="24"/>
              </w:rPr>
            </w:r>
            <w:r/>
          </w:p>
        </w:tc>
      </w:tr>
      <w:tr>
        <w:trPr>
          <w:cantSplit/>
          <w:jc w:val="center"/>
          <w:trHeight w:val="448"/>
        </w:trPr>
        <w:tc>
          <w:tcPr>
            <w:tcW w:w="1806" w:type="dxa"/>
            <w:vAlign w:val="center"/>
            <w:vMerge w:val="continue"/>
            <w:textDirection w:val="lrTb"/>
            <w:noWrap w:val="false"/>
          </w:tcPr>
          <w:p>
            <w:pPr>
              <w:rPr>
                <w:rFonts w:eastAsia="宋体"/>
                <w:sz w:val="24"/>
                <w:szCs w:val="24"/>
              </w:rPr>
            </w:pPr>
            <w:r>
              <w:rPr>
                <w:rFonts w:eastAsia="宋体"/>
                <w:sz w:val="24"/>
                <w:szCs w:val="24"/>
              </w:rPr>
            </w:r>
            <w:r/>
          </w:p>
        </w:tc>
        <w:tc>
          <w:tcPr>
            <w:tcW w:w="2413" w:type="dxa"/>
            <w:textDirection w:val="lrTb"/>
            <w:noWrap w:val="false"/>
          </w:tcPr>
          <w:p>
            <w:pPr>
              <w:rPr>
                <w:rFonts w:eastAsia="宋体"/>
                <w:sz w:val="24"/>
                <w:szCs w:val="24"/>
              </w:rPr>
            </w:pPr>
            <w:r>
              <w:rPr>
                <w:rFonts w:eastAsia="宋体"/>
                <w:sz w:val="24"/>
                <w:szCs w:val="24"/>
              </w:rPr>
            </w:r>
            <w:r/>
          </w:p>
        </w:tc>
        <w:tc>
          <w:tcPr>
            <w:tcBorders>
              <w:right w:val="single" w:color="auto" w:sz="4" w:space="0"/>
            </w:tcBorders>
            <w:tcW w:w="1403" w:type="dxa"/>
            <w:textDirection w:val="lrTb"/>
            <w:noWrap w:val="false"/>
          </w:tcPr>
          <w:p>
            <w:pPr>
              <w:rPr>
                <w:rFonts w:eastAsia="宋体"/>
                <w:sz w:val="24"/>
                <w:szCs w:val="24"/>
              </w:rPr>
            </w:pPr>
            <w:r>
              <w:rPr>
                <w:rFonts w:eastAsia="宋体"/>
                <w:sz w:val="24"/>
                <w:szCs w:val="24"/>
              </w:rPr>
            </w:r>
            <w:r/>
          </w:p>
        </w:tc>
        <w:tc>
          <w:tcPr>
            <w:tcBorders>
              <w:left w:val="single" w:color="auto" w:sz="4" w:space="0"/>
            </w:tcBorders>
            <w:tcW w:w="1857" w:type="dxa"/>
            <w:textDirection w:val="lrTb"/>
            <w:noWrap w:val="false"/>
          </w:tcPr>
          <w:p>
            <w:pPr>
              <w:rPr>
                <w:rFonts w:eastAsia="宋体"/>
                <w:sz w:val="24"/>
                <w:szCs w:val="24"/>
              </w:rPr>
            </w:pPr>
            <w:r>
              <w:rPr>
                <w:rFonts w:eastAsia="宋体"/>
                <w:sz w:val="24"/>
                <w:szCs w:val="24"/>
              </w:rPr>
            </w:r>
            <w:r/>
          </w:p>
        </w:tc>
        <w:tc>
          <w:tcPr>
            <w:tcW w:w="1418" w:type="dxa"/>
            <w:textDirection w:val="lrTb"/>
            <w:noWrap w:val="false"/>
          </w:tcPr>
          <w:p>
            <w:pPr>
              <w:rPr>
                <w:rFonts w:eastAsia="宋体"/>
                <w:sz w:val="24"/>
                <w:szCs w:val="24"/>
              </w:rPr>
            </w:pPr>
            <w:r>
              <w:rPr>
                <w:rFonts w:eastAsia="宋体"/>
                <w:sz w:val="24"/>
                <w:szCs w:val="24"/>
              </w:rPr>
            </w:r>
            <w:r/>
          </w:p>
        </w:tc>
      </w:tr>
      <w:tr>
        <w:trPr>
          <w:cantSplit/>
          <w:jc w:val="center"/>
          <w:trHeight w:val="448"/>
        </w:trPr>
        <w:tc>
          <w:tcPr>
            <w:tcW w:w="1806" w:type="dxa"/>
            <w:vAlign w:val="center"/>
            <w:vMerge w:val="continue"/>
            <w:textDirection w:val="lrTb"/>
            <w:noWrap w:val="false"/>
          </w:tcPr>
          <w:p>
            <w:pPr>
              <w:rPr>
                <w:rFonts w:eastAsia="宋体"/>
                <w:sz w:val="24"/>
                <w:szCs w:val="24"/>
              </w:rPr>
            </w:pPr>
            <w:r>
              <w:rPr>
                <w:rFonts w:eastAsia="宋体"/>
                <w:sz w:val="24"/>
                <w:szCs w:val="24"/>
              </w:rPr>
            </w:r>
            <w:r/>
          </w:p>
        </w:tc>
        <w:tc>
          <w:tcPr>
            <w:tcW w:w="2413" w:type="dxa"/>
            <w:textDirection w:val="lrTb"/>
            <w:noWrap w:val="false"/>
          </w:tcPr>
          <w:p>
            <w:pPr>
              <w:rPr>
                <w:rFonts w:eastAsia="宋体"/>
                <w:sz w:val="24"/>
                <w:szCs w:val="24"/>
              </w:rPr>
            </w:pPr>
            <w:r>
              <w:rPr>
                <w:rFonts w:eastAsia="宋体"/>
                <w:sz w:val="24"/>
                <w:szCs w:val="24"/>
              </w:rPr>
            </w:r>
            <w:r/>
          </w:p>
        </w:tc>
        <w:tc>
          <w:tcPr>
            <w:tcBorders>
              <w:right w:val="single" w:color="auto" w:sz="4" w:space="0"/>
            </w:tcBorders>
            <w:tcW w:w="1403" w:type="dxa"/>
            <w:textDirection w:val="lrTb"/>
            <w:noWrap w:val="false"/>
          </w:tcPr>
          <w:p>
            <w:pPr>
              <w:rPr>
                <w:rFonts w:eastAsia="宋体"/>
                <w:sz w:val="24"/>
                <w:szCs w:val="24"/>
              </w:rPr>
            </w:pPr>
            <w:r>
              <w:rPr>
                <w:rFonts w:eastAsia="宋体"/>
                <w:sz w:val="24"/>
                <w:szCs w:val="24"/>
              </w:rPr>
            </w:r>
            <w:r/>
          </w:p>
        </w:tc>
        <w:tc>
          <w:tcPr>
            <w:tcBorders>
              <w:left w:val="single" w:color="auto" w:sz="4" w:space="0"/>
            </w:tcBorders>
            <w:tcW w:w="1857" w:type="dxa"/>
            <w:textDirection w:val="lrTb"/>
            <w:noWrap w:val="false"/>
          </w:tcPr>
          <w:p>
            <w:pPr>
              <w:rPr>
                <w:rFonts w:eastAsia="宋体"/>
                <w:sz w:val="24"/>
                <w:szCs w:val="24"/>
              </w:rPr>
            </w:pPr>
            <w:r>
              <w:rPr>
                <w:rFonts w:eastAsia="宋体"/>
                <w:sz w:val="24"/>
                <w:szCs w:val="24"/>
              </w:rPr>
            </w:r>
            <w:r/>
          </w:p>
        </w:tc>
        <w:tc>
          <w:tcPr>
            <w:tcW w:w="1418" w:type="dxa"/>
            <w:textDirection w:val="lrTb"/>
            <w:noWrap w:val="false"/>
          </w:tcPr>
          <w:p>
            <w:pPr>
              <w:rPr>
                <w:rFonts w:eastAsia="宋体"/>
                <w:sz w:val="24"/>
                <w:szCs w:val="24"/>
              </w:rPr>
            </w:pPr>
            <w:r>
              <w:rPr>
                <w:rFonts w:eastAsia="宋体"/>
                <w:sz w:val="24"/>
                <w:szCs w:val="24"/>
              </w:rPr>
            </w:r>
            <w:r/>
          </w:p>
        </w:tc>
      </w:tr>
      <w:tr>
        <w:trPr>
          <w:jc w:val="center"/>
          <w:trHeight w:val="448"/>
        </w:trPr>
        <w:tc>
          <w:tcPr>
            <w:tcW w:w="1806" w:type="dxa"/>
            <w:vAlign w:val="center"/>
            <w:vMerge w:val="continue"/>
            <w:textDirection w:val="lrTb"/>
            <w:noWrap w:val="false"/>
          </w:tcPr>
          <w:p>
            <w:pPr>
              <w:jc w:val="center"/>
              <w:rPr>
                <w:rFonts w:eastAsia="宋体"/>
                <w:sz w:val="24"/>
                <w:szCs w:val="24"/>
              </w:rPr>
            </w:pPr>
            <w:r>
              <w:rPr>
                <w:rFonts w:eastAsia="宋体"/>
                <w:sz w:val="24"/>
                <w:szCs w:val="24"/>
              </w:rPr>
            </w:r>
            <w:r/>
          </w:p>
        </w:tc>
        <w:tc>
          <w:tcPr>
            <w:tcW w:w="2413" w:type="dxa"/>
            <w:textDirection w:val="lrTb"/>
            <w:noWrap w:val="false"/>
          </w:tcPr>
          <w:p>
            <w:pPr>
              <w:rPr>
                <w:rFonts w:eastAsia="宋体"/>
                <w:sz w:val="24"/>
                <w:szCs w:val="24"/>
              </w:rPr>
            </w:pPr>
            <w:r>
              <w:rPr>
                <w:rFonts w:eastAsia="宋体"/>
                <w:sz w:val="24"/>
                <w:szCs w:val="24"/>
              </w:rPr>
            </w:r>
            <w:r/>
          </w:p>
        </w:tc>
        <w:tc>
          <w:tcPr>
            <w:tcBorders>
              <w:right w:val="single" w:color="auto" w:sz="4" w:space="0"/>
            </w:tcBorders>
            <w:tcW w:w="1403" w:type="dxa"/>
            <w:textDirection w:val="lrTb"/>
            <w:noWrap w:val="false"/>
          </w:tcPr>
          <w:p>
            <w:pPr>
              <w:rPr>
                <w:rFonts w:eastAsia="宋体"/>
                <w:sz w:val="24"/>
                <w:szCs w:val="24"/>
              </w:rPr>
            </w:pPr>
            <w:r>
              <w:rPr>
                <w:rFonts w:eastAsia="宋体"/>
                <w:sz w:val="24"/>
                <w:szCs w:val="24"/>
              </w:rPr>
            </w:r>
            <w:r/>
          </w:p>
        </w:tc>
        <w:tc>
          <w:tcPr>
            <w:tcBorders>
              <w:left w:val="single" w:color="auto" w:sz="4" w:space="0"/>
            </w:tcBorders>
            <w:tcW w:w="1857" w:type="dxa"/>
            <w:textDirection w:val="lrTb"/>
            <w:noWrap w:val="false"/>
          </w:tcPr>
          <w:p>
            <w:pPr>
              <w:rPr>
                <w:rFonts w:eastAsia="宋体"/>
                <w:sz w:val="24"/>
                <w:szCs w:val="24"/>
              </w:rPr>
            </w:pPr>
            <w:r>
              <w:rPr>
                <w:rFonts w:eastAsia="宋体"/>
                <w:sz w:val="24"/>
                <w:szCs w:val="24"/>
              </w:rPr>
            </w:r>
            <w:r/>
          </w:p>
        </w:tc>
        <w:tc>
          <w:tcPr>
            <w:tcW w:w="1418" w:type="dxa"/>
            <w:textDirection w:val="lrTb"/>
            <w:noWrap w:val="false"/>
          </w:tcPr>
          <w:p>
            <w:pPr>
              <w:rPr>
                <w:rFonts w:eastAsia="宋体"/>
                <w:sz w:val="24"/>
                <w:szCs w:val="24"/>
              </w:rPr>
            </w:pPr>
            <w:r>
              <w:rPr>
                <w:rFonts w:eastAsia="宋体"/>
                <w:sz w:val="24"/>
                <w:szCs w:val="24"/>
              </w:rPr>
            </w:r>
            <w:r/>
          </w:p>
        </w:tc>
      </w:tr>
      <w:tr>
        <w:trPr>
          <w:jc w:val="center"/>
          <w:trHeight w:val="448"/>
        </w:trPr>
        <w:tc>
          <w:tcPr>
            <w:tcW w:w="1806" w:type="dxa"/>
            <w:vAlign w:val="center"/>
            <w:vMerge w:val="continue"/>
            <w:textDirection w:val="lrTb"/>
            <w:noWrap w:val="false"/>
          </w:tcPr>
          <w:p>
            <w:pPr>
              <w:jc w:val="center"/>
              <w:rPr>
                <w:rFonts w:eastAsia="宋体"/>
                <w:sz w:val="24"/>
                <w:szCs w:val="24"/>
              </w:rPr>
            </w:pPr>
            <w:r>
              <w:rPr>
                <w:rFonts w:eastAsia="宋体"/>
                <w:sz w:val="24"/>
                <w:szCs w:val="24"/>
              </w:rPr>
            </w:r>
            <w:r/>
          </w:p>
        </w:tc>
        <w:tc>
          <w:tcPr>
            <w:tcW w:w="2413" w:type="dxa"/>
            <w:textDirection w:val="lrTb"/>
            <w:noWrap w:val="false"/>
          </w:tcPr>
          <w:p>
            <w:pPr>
              <w:rPr>
                <w:rFonts w:eastAsia="宋体"/>
                <w:sz w:val="24"/>
                <w:szCs w:val="24"/>
              </w:rPr>
            </w:pPr>
            <w:r>
              <w:rPr>
                <w:rFonts w:eastAsia="宋体"/>
                <w:sz w:val="24"/>
                <w:szCs w:val="24"/>
              </w:rPr>
            </w:r>
            <w:r/>
          </w:p>
        </w:tc>
        <w:tc>
          <w:tcPr>
            <w:tcBorders>
              <w:right w:val="single" w:color="auto" w:sz="4" w:space="0"/>
            </w:tcBorders>
            <w:tcW w:w="1403" w:type="dxa"/>
            <w:textDirection w:val="lrTb"/>
            <w:noWrap w:val="false"/>
          </w:tcPr>
          <w:p>
            <w:pPr>
              <w:rPr>
                <w:rFonts w:eastAsia="宋体"/>
                <w:sz w:val="24"/>
                <w:szCs w:val="24"/>
              </w:rPr>
            </w:pPr>
            <w:r>
              <w:rPr>
                <w:rFonts w:eastAsia="宋体"/>
                <w:sz w:val="24"/>
                <w:szCs w:val="24"/>
              </w:rPr>
            </w:r>
            <w:r/>
          </w:p>
        </w:tc>
        <w:tc>
          <w:tcPr>
            <w:tcBorders>
              <w:left w:val="single" w:color="auto" w:sz="4" w:space="0"/>
            </w:tcBorders>
            <w:tcW w:w="1857" w:type="dxa"/>
            <w:textDirection w:val="lrTb"/>
            <w:noWrap w:val="false"/>
          </w:tcPr>
          <w:p>
            <w:pPr>
              <w:rPr>
                <w:rFonts w:eastAsia="宋体"/>
                <w:sz w:val="24"/>
                <w:szCs w:val="24"/>
              </w:rPr>
            </w:pPr>
            <w:r>
              <w:rPr>
                <w:rFonts w:eastAsia="宋体"/>
                <w:sz w:val="24"/>
                <w:szCs w:val="24"/>
              </w:rPr>
            </w:r>
            <w:r/>
          </w:p>
        </w:tc>
        <w:tc>
          <w:tcPr>
            <w:tcW w:w="1418" w:type="dxa"/>
            <w:textDirection w:val="lrTb"/>
            <w:noWrap w:val="false"/>
          </w:tcPr>
          <w:p>
            <w:pPr>
              <w:rPr>
                <w:rFonts w:eastAsia="宋体"/>
                <w:sz w:val="24"/>
                <w:szCs w:val="24"/>
              </w:rPr>
            </w:pPr>
            <w:r>
              <w:rPr>
                <w:rFonts w:eastAsia="宋体"/>
                <w:sz w:val="24"/>
                <w:szCs w:val="24"/>
              </w:rPr>
            </w:r>
            <w:r/>
          </w:p>
        </w:tc>
      </w:tr>
      <w:tr>
        <w:trPr>
          <w:jc w:val="center"/>
          <w:trHeight w:val="448"/>
        </w:trPr>
        <w:tc>
          <w:tcPr>
            <w:tcW w:w="1806" w:type="dxa"/>
            <w:vAlign w:val="center"/>
            <w:vMerge w:val="continue"/>
            <w:textDirection w:val="lrTb"/>
            <w:noWrap w:val="false"/>
          </w:tcPr>
          <w:p>
            <w:pPr>
              <w:jc w:val="center"/>
              <w:rPr>
                <w:rFonts w:eastAsia="宋体"/>
                <w:sz w:val="24"/>
                <w:szCs w:val="24"/>
              </w:rPr>
            </w:pPr>
            <w:r>
              <w:rPr>
                <w:rFonts w:eastAsia="宋体"/>
                <w:sz w:val="24"/>
                <w:szCs w:val="24"/>
              </w:rPr>
            </w:r>
            <w:r/>
          </w:p>
        </w:tc>
        <w:tc>
          <w:tcPr>
            <w:tcW w:w="2413" w:type="dxa"/>
            <w:textDirection w:val="lrTb"/>
            <w:noWrap w:val="false"/>
          </w:tcPr>
          <w:p>
            <w:pPr>
              <w:rPr>
                <w:rFonts w:eastAsia="宋体"/>
                <w:sz w:val="24"/>
                <w:szCs w:val="24"/>
              </w:rPr>
            </w:pPr>
            <w:r>
              <w:rPr>
                <w:rFonts w:eastAsia="宋体"/>
                <w:sz w:val="24"/>
                <w:szCs w:val="24"/>
              </w:rPr>
            </w:r>
            <w:r/>
          </w:p>
        </w:tc>
        <w:tc>
          <w:tcPr>
            <w:tcBorders>
              <w:right w:val="single" w:color="auto" w:sz="4" w:space="0"/>
            </w:tcBorders>
            <w:tcW w:w="1403" w:type="dxa"/>
            <w:textDirection w:val="lrTb"/>
            <w:noWrap w:val="false"/>
          </w:tcPr>
          <w:p>
            <w:pPr>
              <w:rPr>
                <w:rFonts w:eastAsia="宋体"/>
                <w:sz w:val="24"/>
                <w:szCs w:val="24"/>
              </w:rPr>
            </w:pPr>
            <w:r>
              <w:rPr>
                <w:rFonts w:eastAsia="宋体"/>
                <w:sz w:val="24"/>
                <w:szCs w:val="24"/>
              </w:rPr>
            </w:r>
            <w:r/>
          </w:p>
        </w:tc>
        <w:tc>
          <w:tcPr>
            <w:tcBorders>
              <w:left w:val="single" w:color="auto" w:sz="4" w:space="0"/>
            </w:tcBorders>
            <w:tcW w:w="1857" w:type="dxa"/>
            <w:textDirection w:val="lrTb"/>
            <w:noWrap w:val="false"/>
          </w:tcPr>
          <w:p>
            <w:pPr>
              <w:rPr>
                <w:rFonts w:eastAsia="宋体"/>
                <w:sz w:val="24"/>
                <w:szCs w:val="24"/>
              </w:rPr>
            </w:pPr>
            <w:r>
              <w:rPr>
                <w:rFonts w:eastAsia="宋体"/>
                <w:sz w:val="24"/>
                <w:szCs w:val="24"/>
              </w:rPr>
            </w:r>
            <w:r/>
          </w:p>
        </w:tc>
        <w:tc>
          <w:tcPr>
            <w:tcW w:w="1418" w:type="dxa"/>
            <w:textDirection w:val="lrTb"/>
            <w:noWrap w:val="false"/>
          </w:tcPr>
          <w:p>
            <w:pPr>
              <w:rPr>
                <w:rFonts w:eastAsia="宋体"/>
                <w:sz w:val="24"/>
                <w:szCs w:val="24"/>
              </w:rPr>
            </w:pPr>
            <w:r>
              <w:rPr>
                <w:rFonts w:eastAsia="宋体"/>
                <w:sz w:val="24"/>
                <w:szCs w:val="24"/>
              </w:rPr>
            </w:r>
            <w:r/>
          </w:p>
        </w:tc>
      </w:tr>
      <w:tr>
        <w:trPr>
          <w:jc w:val="center"/>
          <w:trHeight w:val="2290"/>
        </w:trPr>
        <w:tc>
          <w:tcPr>
            <w:gridSpan w:val="5"/>
            <w:tcW w:w="8897" w:type="dxa"/>
            <w:vAlign w:val="center"/>
            <w:textDirection w:val="lrTb"/>
            <w:noWrap w:val="false"/>
          </w:tcPr>
          <w:p>
            <w:pPr>
              <w:rPr>
                <w:rFonts w:eastAsia="宋体"/>
                <w:sz w:val="24"/>
                <w:szCs w:val="24"/>
              </w:rPr>
            </w:pPr>
            <w:r>
              <w:rPr>
                <w:rFonts w:eastAsia="宋体"/>
                <w:sz w:val="24"/>
                <w:szCs w:val="24"/>
              </w:rPr>
              <w:t xml:space="preserve">上述表格填写均已核对，确信没有疏漏或差错。</w:t>
            </w:r>
            <w:r/>
          </w:p>
          <w:p>
            <w:pPr>
              <w:rPr>
                <w:rFonts w:eastAsia="宋体"/>
                <w:sz w:val="24"/>
                <w:szCs w:val="24"/>
              </w:rPr>
            </w:pPr>
            <w:r>
              <w:rPr>
                <w:rFonts w:eastAsia="宋体"/>
                <w:sz w:val="24"/>
                <w:szCs w:val="24"/>
              </w:rPr>
              <w:t xml:space="preserve"> 磋商供应商：                     </w:t>
            </w:r>
            <w:r>
              <w:rPr>
                <w:rFonts w:hint="eastAsia" w:eastAsia="宋体"/>
                <w:sz w:val="24"/>
                <w:szCs w:val="24"/>
              </w:rPr>
              <w:t xml:space="preserve">（加盖CA电子公章）</w:t>
            </w:r>
            <w:r/>
          </w:p>
          <w:p>
            <w:pPr>
              <w:rPr>
                <w:rFonts w:eastAsia="宋体"/>
                <w:sz w:val="24"/>
                <w:szCs w:val="24"/>
              </w:rPr>
            </w:pPr>
            <w:r>
              <w:rPr>
                <w:rFonts w:eastAsia="宋体"/>
                <w:sz w:val="24"/>
                <w:szCs w:val="24"/>
              </w:rPr>
              <w:t xml:space="preserve">日期：               年    月   日</w:t>
            </w:r>
            <w:r/>
          </w:p>
        </w:tc>
      </w:tr>
    </w:tbl>
    <w:p>
      <w:pPr>
        <w:rPr>
          <w:rFonts w:eastAsia="宋体"/>
          <w:sz w:val="24"/>
          <w:szCs w:val="24"/>
        </w:rPr>
      </w:pPr>
      <w:r>
        <w:rPr>
          <w:rFonts w:eastAsia="宋体"/>
          <w:sz w:val="24"/>
          <w:szCs w:val="24"/>
        </w:rPr>
        <w:t xml:space="preserve">注：1.“项目组人员”指供应商针对该项目所配备的主要专业技术人员。人员一经确认，未经采购单位事先书面同意，不能更换，如有更换，新的人员资历经验等不得低于被替换的人员，且须经采购单位事先书面同意。但人员的能力不能满足任务的要求，采购单位有权要求更换，成交单位必须及时更换。</w:t>
      </w:r>
      <w:r/>
    </w:p>
    <w:p>
      <w:pPr>
        <w:rPr>
          <w:rFonts w:eastAsia="宋体"/>
          <w:sz w:val="24"/>
          <w:szCs w:val="24"/>
        </w:rPr>
      </w:pPr>
      <w:r>
        <w:rPr>
          <w:rFonts w:eastAsia="宋体"/>
          <w:sz w:val="24"/>
          <w:szCs w:val="24"/>
        </w:rPr>
        <w:t xml:space="preserve">2.附各专业人员简历及相关证明材料复印件，如主要人员姓名及履历简介包括学历﹑职称﹑曾担任职务﹑现任职务、专业、从业年限、完成类似项目实例、人员资质证书等。</w:t>
      </w:r>
      <w:r/>
    </w:p>
    <w:p>
      <w:pPr>
        <w:rPr>
          <w:rFonts w:eastAsia="宋体"/>
          <w:sz w:val="24"/>
          <w:szCs w:val="24"/>
        </w:rPr>
      </w:pPr>
      <w:r>
        <w:rPr>
          <w:rFonts w:eastAsia="宋体"/>
          <w:sz w:val="24"/>
          <w:szCs w:val="24"/>
        </w:rPr>
        <w:t xml:space="preserve">3.供应商可参照上述格式自行设计表格。</w:t>
      </w:r>
      <w:r/>
    </w:p>
    <w:p>
      <w:pPr>
        <w:rPr>
          <w:rFonts w:eastAsia="宋体"/>
          <w:b/>
          <w:sz w:val="24"/>
          <w:szCs w:val="24"/>
        </w:rPr>
      </w:pPr>
      <w:r>
        <w:rPr>
          <w:rFonts w:eastAsia="宋体"/>
          <w:b/>
          <w:sz w:val="24"/>
          <w:szCs w:val="24"/>
        </w:rPr>
        <w:t xml:space="preserve">4.如有分包，分包单位项目参与人员也一并填入。</w:t>
      </w:r>
      <w:r/>
    </w:p>
    <w:p>
      <w:pPr>
        <w:rPr>
          <w:rFonts w:eastAsia="宋体"/>
          <w:sz w:val="24"/>
          <w:szCs w:val="24"/>
        </w:rPr>
      </w:pPr>
      <w:r>
        <w:rPr>
          <w:rFonts w:eastAsia="宋体"/>
          <w:sz w:val="24"/>
          <w:szCs w:val="24"/>
        </w:rPr>
      </w:r>
      <w:r/>
    </w:p>
    <w:p>
      <w:pPr>
        <w:rPr>
          <w:rFonts w:eastAsia="宋体"/>
          <w:sz w:val="24"/>
          <w:szCs w:val="24"/>
        </w:rPr>
      </w:pPr>
      <w:r>
        <w:rPr>
          <w:rFonts w:eastAsia="宋体"/>
          <w:sz w:val="24"/>
          <w:szCs w:val="24"/>
        </w:rPr>
      </w:r>
      <w:r/>
    </w:p>
    <w:p>
      <w:pPr>
        <w:rPr>
          <w:rFonts w:eastAsia="宋体"/>
          <w:b/>
          <w:sz w:val="24"/>
          <w:szCs w:val="24"/>
        </w:rPr>
      </w:pPr>
      <w:r/>
      <w:bookmarkStart w:id="447" w:name="_Toc348784828"/>
      <w:r/>
      <w:bookmarkStart w:id="448" w:name="_Toc377652978"/>
      <w:r/>
      <w:bookmarkStart w:id="449" w:name="_Toc348785014"/>
      <w:r/>
      <w:r/>
    </w:p>
    <w:p>
      <w:pPr>
        <w:rPr>
          <w:rFonts w:eastAsia="宋体"/>
          <w:b/>
          <w:sz w:val="24"/>
          <w:szCs w:val="24"/>
        </w:rPr>
      </w:pPr>
      <w:r>
        <w:rPr>
          <w:rFonts w:eastAsia="宋体"/>
          <w:b/>
          <w:sz w:val="24"/>
          <w:szCs w:val="24"/>
        </w:rPr>
      </w:r>
      <w:r/>
    </w:p>
    <w:p>
      <w:pPr>
        <w:jc w:val="center"/>
        <w:rPr>
          <w:rFonts w:eastAsia="宋体"/>
          <w:b/>
          <w:sz w:val="24"/>
          <w:szCs w:val="24"/>
        </w:rPr>
      </w:pPr>
      <w:r>
        <w:rPr>
          <w:rFonts w:eastAsia="宋体"/>
          <w:b/>
          <w:sz w:val="24"/>
          <w:szCs w:val="24"/>
        </w:rPr>
        <w:br w:type="page" w:clear="all"/>
      </w:r>
      <w:r>
        <w:rPr>
          <w:rFonts w:eastAsia="宋体"/>
          <w:b/>
          <w:sz w:val="24"/>
          <w:szCs w:val="24"/>
        </w:rPr>
        <w:t xml:space="preserve">2.项目负责人的法人授权书</w:t>
      </w:r>
      <w:r/>
    </w:p>
    <w:p>
      <w:pPr>
        <w:rPr>
          <w:rFonts w:eastAsia="宋体"/>
          <w:sz w:val="24"/>
          <w:szCs w:val="24"/>
        </w:rPr>
      </w:pPr>
      <w:r>
        <w:rPr>
          <w:rFonts w:eastAsia="宋体"/>
          <w:sz w:val="24"/>
          <w:szCs w:val="24"/>
        </w:rPr>
        <w:t xml:space="preserve">采购编号：</w:t>
      </w:r>
      <w:r/>
    </w:p>
    <w:p>
      <w:pPr>
        <w:rPr>
          <w:rFonts w:eastAsia="宋体"/>
          <w:sz w:val="24"/>
          <w:szCs w:val="24"/>
        </w:rPr>
      </w:pPr>
      <w:r>
        <w:rPr>
          <w:rFonts w:eastAsia="宋体"/>
          <w:sz w:val="24"/>
          <w:szCs w:val="24"/>
        </w:rPr>
        <w:t xml:space="preserve">日    期：</w:t>
      </w:r>
      <w:r/>
    </w:p>
    <w:p>
      <w:pPr>
        <w:rPr>
          <w:rFonts w:eastAsia="宋体"/>
          <w:sz w:val="24"/>
          <w:szCs w:val="24"/>
        </w:rPr>
      </w:pPr>
      <w:r>
        <w:rPr>
          <w:rFonts w:eastAsia="宋体"/>
          <w:sz w:val="24"/>
          <w:szCs w:val="24"/>
          <w:u w:val="single"/>
        </w:rPr>
        <w:t xml:space="preserve">         </w:t>
      </w:r>
      <w:r>
        <w:rPr>
          <w:rFonts w:eastAsia="宋体"/>
          <w:sz w:val="24"/>
          <w:szCs w:val="24"/>
        </w:rPr>
        <w:t xml:space="preserve">：</w:t>
      </w:r>
      <w:r/>
    </w:p>
    <w:p>
      <w:pPr>
        <w:ind w:firstLine="480"/>
        <w:rPr>
          <w:rFonts w:eastAsia="宋体"/>
          <w:sz w:val="24"/>
          <w:szCs w:val="24"/>
        </w:rPr>
      </w:pPr>
      <w:r>
        <w:rPr>
          <w:rFonts w:eastAsia="宋体"/>
          <w:sz w:val="24"/>
          <w:szCs w:val="24"/>
        </w:rPr>
        <w:t xml:space="preserve">我单位</w:t>
      </w:r>
      <w:r>
        <w:rPr>
          <w:rFonts w:eastAsia="宋体"/>
          <w:sz w:val="24"/>
          <w:szCs w:val="24"/>
          <w:u w:val="single"/>
        </w:rPr>
        <w:t xml:space="preserve">                      </w:t>
      </w:r>
      <w:r>
        <w:rPr>
          <w:rFonts w:eastAsia="宋体"/>
          <w:sz w:val="24"/>
          <w:szCs w:val="24"/>
        </w:rPr>
        <w:t xml:space="preserve">系中华人民共和国合法企</w:t>
      </w:r>
      <w:r>
        <w:rPr>
          <w:rFonts w:hint="eastAsia" w:eastAsia="宋体"/>
          <w:sz w:val="24"/>
          <w:szCs w:val="24"/>
        </w:rPr>
        <w:t xml:space="preserve">事</w:t>
      </w:r>
      <w:r>
        <w:rPr>
          <w:rFonts w:eastAsia="宋体"/>
          <w:sz w:val="24"/>
          <w:szCs w:val="24"/>
        </w:rPr>
        <w:t xml:space="preserve">业</w:t>
      </w:r>
      <w:r>
        <w:rPr>
          <w:rFonts w:hint="eastAsia" w:eastAsia="宋体"/>
          <w:sz w:val="24"/>
          <w:szCs w:val="24"/>
        </w:rPr>
        <w:t xml:space="preserve">单位</w:t>
      </w:r>
      <w:r>
        <w:rPr>
          <w:rFonts w:eastAsia="宋体"/>
          <w:sz w:val="24"/>
          <w:szCs w:val="24"/>
        </w:rPr>
        <w:t xml:space="preserve">，具有承接本项目服务的能力，公司法定地址：</w:t>
      </w:r>
      <w:r>
        <w:rPr>
          <w:rFonts w:eastAsia="宋体"/>
          <w:sz w:val="24"/>
          <w:szCs w:val="24"/>
          <w:u w:val="single"/>
        </w:rPr>
        <w:t xml:space="preserve">                     </w:t>
      </w:r>
      <w:r>
        <w:rPr>
          <w:rFonts w:eastAsia="宋体"/>
          <w:sz w:val="24"/>
          <w:szCs w:val="24"/>
        </w:rPr>
        <w:t xml:space="preserve">，现特授权</w:t>
      </w:r>
      <w:r>
        <w:rPr>
          <w:rFonts w:eastAsia="宋体"/>
          <w:sz w:val="24"/>
          <w:szCs w:val="24"/>
          <w:u w:val="single"/>
        </w:rPr>
        <w:t xml:space="preserve">             （</w:t>
      </w:r>
      <w:r>
        <w:rPr>
          <w:rFonts w:eastAsia="宋体"/>
          <w:sz w:val="24"/>
          <w:szCs w:val="24"/>
        </w:rPr>
        <w:t xml:space="preserve">身份证号：</w:t>
      </w:r>
      <w:r>
        <w:rPr>
          <w:rFonts w:eastAsia="宋体"/>
          <w:sz w:val="24"/>
          <w:szCs w:val="24"/>
          <w:u w:val="single"/>
        </w:rPr>
        <w:t xml:space="preserve">      </w:t>
      </w:r>
      <w:r>
        <w:rPr>
          <w:rFonts w:eastAsia="宋体"/>
          <w:sz w:val="24"/>
          <w:szCs w:val="24"/>
        </w:rPr>
        <w:t xml:space="preserve">）为本次采购编号：</w:t>
      </w:r>
      <w:r>
        <w:rPr>
          <w:rFonts w:eastAsia="宋体"/>
          <w:sz w:val="24"/>
          <w:szCs w:val="24"/>
          <w:u w:val="single"/>
        </w:rPr>
        <w:t xml:space="preserve">           </w:t>
      </w:r>
      <w:r>
        <w:rPr>
          <w:rFonts w:eastAsia="宋体"/>
          <w:sz w:val="24"/>
          <w:szCs w:val="24"/>
        </w:rPr>
        <w:t xml:space="preserve">号</w:t>
      </w:r>
      <w:r>
        <w:rPr>
          <w:rFonts w:eastAsia="宋体"/>
          <w:sz w:val="24"/>
          <w:szCs w:val="24"/>
          <w:u w:val="single"/>
        </w:rPr>
        <w:t xml:space="preserve">                    </w:t>
      </w:r>
      <w:r>
        <w:rPr>
          <w:rFonts w:eastAsia="宋体"/>
          <w:sz w:val="24"/>
          <w:szCs w:val="24"/>
        </w:rPr>
        <w:t xml:space="preserve">项目的项目组负责人，全面负责本项目执行中的有关管理咨询服务、进度、质量、结算与支付等方面工作，本授权书自授权之日开始至合同全部履行完毕止。</w:t>
      </w:r>
      <w:r/>
    </w:p>
    <w:p>
      <w:pPr>
        <w:rPr>
          <w:rFonts w:eastAsia="宋体"/>
          <w:sz w:val="24"/>
          <w:szCs w:val="24"/>
        </w:rPr>
      </w:pPr>
      <w:r>
        <w:rPr>
          <w:rFonts w:eastAsia="宋体"/>
          <w:sz w:val="24"/>
          <w:szCs w:val="24"/>
        </w:rPr>
      </w:r>
      <w:r/>
    </w:p>
    <w:p>
      <w:pPr>
        <w:rPr>
          <w:rFonts w:eastAsia="宋体"/>
          <w:sz w:val="24"/>
          <w:szCs w:val="24"/>
        </w:rPr>
      </w:pPr>
      <w:r>
        <w:rPr>
          <w:rFonts w:eastAsia="宋体"/>
          <w:sz w:val="24"/>
          <w:szCs w:val="24"/>
        </w:rPr>
        <w:t xml:space="preserve">项目组负责人</w:t>
      </w:r>
      <w:r>
        <w:rPr>
          <w:rFonts w:hint="eastAsia" w:eastAsia="宋体"/>
          <w:sz w:val="24"/>
          <w:szCs w:val="24"/>
        </w:rPr>
        <w:t xml:space="preserve">（签字或签章）</w:t>
      </w:r>
      <w:r>
        <w:rPr>
          <w:rFonts w:eastAsia="宋体"/>
          <w:sz w:val="24"/>
          <w:szCs w:val="24"/>
        </w:rPr>
        <w:t xml:space="preserve">：                       </w:t>
      </w:r>
      <w:r/>
    </w:p>
    <w:p>
      <w:pPr>
        <w:rPr>
          <w:rFonts w:eastAsia="宋体"/>
          <w:sz w:val="24"/>
          <w:szCs w:val="24"/>
        </w:rPr>
      </w:pPr>
      <w:r>
        <w:rPr>
          <w:rFonts w:eastAsia="宋体"/>
          <w:sz w:val="24"/>
          <w:szCs w:val="24"/>
        </w:rPr>
        <w:t xml:space="preserve">职务：                 </w:t>
      </w:r>
      <w:r/>
    </w:p>
    <w:p>
      <w:pPr>
        <w:rPr>
          <w:rFonts w:eastAsia="宋体"/>
          <w:sz w:val="24"/>
          <w:szCs w:val="24"/>
        </w:rPr>
      </w:pPr>
      <w:r>
        <w:rPr>
          <w:rFonts w:eastAsia="宋体"/>
          <w:sz w:val="24"/>
          <w:szCs w:val="24"/>
        </w:rPr>
        <w:t xml:space="preserve">联系电话：                               </w:t>
      </w:r>
      <w:r>
        <w:rPr>
          <w:rFonts w:hint="eastAsia" w:eastAsia="宋体"/>
          <w:sz w:val="24"/>
          <w:szCs w:val="24"/>
        </w:rPr>
        <w:t xml:space="preserve">    </w:t>
      </w:r>
      <w:r>
        <w:rPr>
          <w:rFonts w:eastAsia="宋体"/>
          <w:sz w:val="24"/>
          <w:szCs w:val="24"/>
        </w:rPr>
        <w:t xml:space="preserve"> 供应商公章：</w:t>
      </w:r>
      <w:r>
        <w:rPr>
          <w:rFonts w:hint="eastAsia" w:eastAsia="宋体"/>
          <w:sz w:val="24"/>
          <w:szCs w:val="24"/>
        </w:rPr>
        <w:t xml:space="preserve">（加盖CA电子公章）</w:t>
      </w:r>
      <w:r/>
    </w:p>
    <w:p>
      <w:pPr>
        <w:rPr>
          <w:rFonts w:eastAsia="宋体"/>
          <w:b/>
          <w:sz w:val="24"/>
          <w:szCs w:val="24"/>
        </w:rPr>
      </w:pPr>
      <w:r>
        <w:rPr>
          <w:rFonts w:eastAsia="宋体"/>
          <w:b/>
          <w:sz w:val="24"/>
          <w:szCs w:val="24"/>
        </w:rPr>
      </w:r>
      <w:r/>
    </w:p>
    <w:p>
      <w:pPr>
        <w:rPr>
          <w:rFonts w:eastAsia="宋体"/>
          <w:b/>
          <w:sz w:val="24"/>
          <w:szCs w:val="24"/>
        </w:rPr>
      </w:pPr>
      <w:r>
        <w:rPr>
          <w:rFonts w:eastAsia="宋体"/>
          <w:b/>
          <w:sz w:val="24"/>
          <w:szCs w:val="24"/>
        </w:rPr>
      </w:r>
      <w:r/>
    </w:p>
    <w:p>
      <w:pPr>
        <w:rPr>
          <w:rFonts w:eastAsia="宋体"/>
          <w:b/>
          <w:sz w:val="24"/>
          <w:szCs w:val="24"/>
        </w:rPr>
      </w:pPr>
      <w:r>
        <w:rPr>
          <w:rFonts w:eastAsia="宋体"/>
          <w:b/>
          <w:sz w:val="24"/>
          <w:szCs w:val="24"/>
        </w:rPr>
      </w:r>
      <w:r/>
    </w:p>
    <w:p>
      <w:pPr>
        <w:jc w:val="center"/>
        <w:rPr>
          <w:rFonts w:eastAsia="宋体"/>
          <w:b/>
          <w:sz w:val="24"/>
          <w:szCs w:val="24"/>
        </w:rPr>
      </w:pPr>
      <w:r>
        <w:rPr>
          <w:rFonts w:eastAsia="宋体"/>
          <w:b/>
          <w:sz w:val="24"/>
          <w:szCs w:val="24"/>
        </w:rPr>
        <w:t xml:space="preserve">3.项目负责人情况表</w:t>
      </w:r>
      <w:r/>
    </w:p>
    <w:p>
      <w:pPr>
        <w:ind w:firstLine="480"/>
        <w:rPr>
          <w:rFonts w:eastAsia="宋体"/>
          <w:sz w:val="24"/>
          <w:szCs w:val="24"/>
        </w:rPr>
      </w:pPr>
      <w:r>
        <w:rPr>
          <w:rFonts w:eastAsia="宋体"/>
          <w:sz w:val="24"/>
          <w:szCs w:val="24"/>
        </w:rPr>
        <w:t xml:space="preserve">采购编号： </w:t>
      </w:r>
      <w:r/>
    </w:p>
    <w:tbl>
      <w:tblPr>
        <w:tblStyle w:val="9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60"/>
        <w:gridCol w:w="338"/>
        <w:gridCol w:w="762"/>
        <w:gridCol w:w="900"/>
        <w:gridCol w:w="181"/>
        <w:gridCol w:w="1275"/>
        <w:gridCol w:w="344"/>
        <w:gridCol w:w="790"/>
        <w:gridCol w:w="1418"/>
        <w:gridCol w:w="112"/>
        <w:gridCol w:w="1440"/>
      </w:tblGrid>
      <w:tr>
        <w:trPr>
          <w:jc w:val="center"/>
          <w:trHeight w:val="273"/>
        </w:trPr>
        <w:tc>
          <w:tcPr>
            <w:tcW w:w="1260" w:type="dxa"/>
            <w:textDirection w:val="lrTb"/>
            <w:noWrap w:val="false"/>
          </w:tcPr>
          <w:p>
            <w:pPr>
              <w:rPr>
                <w:rFonts w:eastAsia="宋体"/>
                <w:sz w:val="24"/>
                <w:szCs w:val="24"/>
              </w:rPr>
            </w:pPr>
            <w:r>
              <w:rPr>
                <w:rFonts w:eastAsia="宋体"/>
                <w:sz w:val="24"/>
                <w:szCs w:val="24"/>
              </w:rPr>
              <w:t xml:space="preserve">姓名</w:t>
            </w:r>
            <w:r/>
          </w:p>
        </w:tc>
        <w:tc>
          <w:tcPr>
            <w:gridSpan w:val="2"/>
            <w:tcW w:w="1100" w:type="dxa"/>
            <w:textDirection w:val="lrTb"/>
            <w:noWrap w:val="false"/>
          </w:tcPr>
          <w:p>
            <w:pPr>
              <w:rPr>
                <w:rFonts w:eastAsia="宋体"/>
                <w:sz w:val="24"/>
                <w:szCs w:val="24"/>
              </w:rPr>
            </w:pPr>
            <w:r>
              <w:rPr>
                <w:rFonts w:eastAsia="宋体"/>
                <w:sz w:val="24"/>
                <w:szCs w:val="24"/>
              </w:rPr>
            </w:r>
            <w:r/>
          </w:p>
        </w:tc>
        <w:tc>
          <w:tcPr>
            <w:tcW w:w="900" w:type="dxa"/>
            <w:textDirection w:val="lrTb"/>
            <w:noWrap w:val="false"/>
          </w:tcPr>
          <w:p>
            <w:pPr>
              <w:rPr>
                <w:rFonts w:eastAsia="宋体"/>
                <w:sz w:val="24"/>
                <w:szCs w:val="24"/>
              </w:rPr>
            </w:pPr>
            <w:r>
              <w:rPr>
                <w:rFonts w:eastAsia="宋体"/>
                <w:sz w:val="24"/>
                <w:szCs w:val="24"/>
              </w:rPr>
              <w:t xml:space="preserve">性别</w:t>
            </w:r>
            <w:r/>
          </w:p>
        </w:tc>
        <w:tc>
          <w:tcPr>
            <w:gridSpan w:val="3"/>
            <w:tcW w:w="1800" w:type="dxa"/>
            <w:textDirection w:val="lrTb"/>
            <w:noWrap w:val="false"/>
          </w:tcPr>
          <w:p>
            <w:pPr>
              <w:rPr>
                <w:rFonts w:eastAsia="宋体"/>
                <w:sz w:val="24"/>
                <w:szCs w:val="24"/>
              </w:rPr>
            </w:pPr>
            <w:r>
              <w:rPr>
                <w:rFonts w:eastAsia="宋体"/>
                <w:sz w:val="24"/>
                <w:szCs w:val="24"/>
              </w:rPr>
            </w:r>
            <w:r/>
          </w:p>
        </w:tc>
        <w:tc>
          <w:tcPr>
            <w:gridSpan w:val="3"/>
            <w:tcW w:w="2320" w:type="dxa"/>
            <w:textDirection w:val="lrTb"/>
            <w:noWrap w:val="false"/>
          </w:tcPr>
          <w:p>
            <w:pPr>
              <w:rPr>
                <w:rFonts w:eastAsia="宋体"/>
                <w:sz w:val="24"/>
                <w:szCs w:val="24"/>
              </w:rPr>
            </w:pPr>
            <w:r>
              <w:rPr>
                <w:rFonts w:eastAsia="宋体"/>
                <w:sz w:val="24"/>
                <w:szCs w:val="24"/>
              </w:rPr>
              <w:t xml:space="preserve">年龄</w:t>
            </w:r>
            <w:r/>
          </w:p>
        </w:tc>
        <w:tc>
          <w:tcPr>
            <w:tcW w:w="1440" w:type="dxa"/>
            <w:textDirection w:val="lrTb"/>
            <w:noWrap w:val="false"/>
          </w:tcPr>
          <w:p>
            <w:pPr>
              <w:rPr>
                <w:rFonts w:eastAsia="宋体"/>
                <w:sz w:val="24"/>
                <w:szCs w:val="24"/>
              </w:rPr>
            </w:pPr>
            <w:r>
              <w:rPr>
                <w:rFonts w:eastAsia="宋体"/>
                <w:sz w:val="24"/>
                <w:szCs w:val="24"/>
              </w:rPr>
            </w:r>
            <w:r/>
          </w:p>
        </w:tc>
      </w:tr>
      <w:tr>
        <w:trPr>
          <w:jc w:val="center"/>
          <w:trHeight w:val="270"/>
        </w:trPr>
        <w:tc>
          <w:tcPr>
            <w:tcW w:w="1260" w:type="dxa"/>
            <w:textDirection w:val="lrTb"/>
            <w:noWrap w:val="false"/>
          </w:tcPr>
          <w:p>
            <w:pPr>
              <w:rPr>
                <w:rFonts w:eastAsia="宋体"/>
                <w:sz w:val="24"/>
                <w:szCs w:val="24"/>
              </w:rPr>
            </w:pPr>
            <w:r>
              <w:rPr>
                <w:rFonts w:eastAsia="宋体"/>
                <w:sz w:val="24"/>
                <w:szCs w:val="24"/>
              </w:rPr>
              <w:t xml:space="preserve">职务</w:t>
            </w:r>
            <w:r/>
          </w:p>
        </w:tc>
        <w:tc>
          <w:tcPr>
            <w:gridSpan w:val="2"/>
            <w:tcW w:w="1100" w:type="dxa"/>
            <w:textDirection w:val="lrTb"/>
            <w:noWrap w:val="false"/>
          </w:tcPr>
          <w:p>
            <w:pPr>
              <w:rPr>
                <w:rFonts w:eastAsia="宋体"/>
                <w:sz w:val="24"/>
                <w:szCs w:val="24"/>
              </w:rPr>
            </w:pPr>
            <w:r>
              <w:rPr>
                <w:rFonts w:eastAsia="宋体"/>
                <w:sz w:val="24"/>
                <w:szCs w:val="24"/>
              </w:rPr>
            </w:r>
            <w:r/>
          </w:p>
        </w:tc>
        <w:tc>
          <w:tcPr>
            <w:tcW w:w="900" w:type="dxa"/>
            <w:textDirection w:val="lrTb"/>
            <w:noWrap w:val="false"/>
          </w:tcPr>
          <w:p>
            <w:pPr>
              <w:rPr>
                <w:rFonts w:eastAsia="宋体"/>
                <w:sz w:val="24"/>
                <w:szCs w:val="24"/>
              </w:rPr>
            </w:pPr>
            <w:r>
              <w:rPr>
                <w:rFonts w:eastAsia="宋体"/>
                <w:sz w:val="24"/>
                <w:szCs w:val="24"/>
              </w:rPr>
              <w:t xml:space="preserve">职称</w:t>
            </w:r>
            <w:r/>
          </w:p>
        </w:tc>
        <w:tc>
          <w:tcPr>
            <w:gridSpan w:val="3"/>
            <w:tcW w:w="1800" w:type="dxa"/>
            <w:textDirection w:val="lrTb"/>
            <w:noWrap w:val="false"/>
          </w:tcPr>
          <w:p>
            <w:pPr>
              <w:rPr>
                <w:rFonts w:eastAsia="宋体"/>
                <w:sz w:val="24"/>
                <w:szCs w:val="24"/>
              </w:rPr>
            </w:pPr>
            <w:r>
              <w:rPr>
                <w:rFonts w:eastAsia="宋体"/>
                <w:sz w:val="24"/>
                <w:szCs w:val="24"/>
              </w:rPr>
            </w:r>
            <w:r/>
          </w:p>
        </w:tc>
        <w:tc>
          <w:tcPr>
            <w:gridSpan w:val="3"/>
            <w:tcW w:w="2320" w:type="dxa"/>
            <w:textDirection w:val="lrTb"/>
            <w:noWrap w:val="false"/>
          </w:tcPr>
          <w:p>
            <w:pPr>
              <w:rPr>
                <w:rFonts w:eastAsia="宋体"/>
                <w:sz w:val="24"/>
                <w:szCs w:val="24"/>
              </w:rPr>
            </w:pPr>
            <w:r>
              <w:rPr>
                <w:rFonts w:eastAsia="宋体"/>
                <w:sz w:val="24"/>
                <w:szCs w:val="24"/>
              </w:rPr>
              <w:t xml:space="preserve">学历</w:t>
            </w:r>
            <w:r/>
          </w:p>
        </w:tc>
        <w:tc>
          <w:tcPr>
            <w:tcW w:w="1440" w:type="dxa"/>
            <w:textDirection w:val="lrTb"/>
            <w:noWrap w:val="false"/>
          </w:tcPr>
          <w:p>
            <w:pPr>
              <w:rPr>
                <w:rFonts w:eastAsia="宋体"/>
                <w:sz w:val="24"/>
                <w:szCs w:val="24"/>
              </w:rPr>
            </w:pPr>
            <w:r>
              <w:rPr>
                <w:rFonts w:eastAsia="宋体"/>
                <w:sz w:val="24"/>
                <w:szCs w:val="24"/>
              </w:rPr>
            </w:r>
            <w:r/>
          </w:p>
        </w:tc>
      </w:tr>
      <w:tr>
        <w:trPr>
          <w:cantSplit/>
          <w:jc w:val="center"/>
          <w:trHeight w:val="225"/>
        </w:trPr>
        <w:tc>
          <w:tcPr>
            <w:tcW w:w="1260" w:type="dxa"/>
            <w:textDirection w:val="lrTb"/>
            <w:noWrap w:val="false"/>
          </w:tcPr>
          <w:p>
            <w:pPr>
              <w:rPr>
                <w:rFonts w:eastAsia="宋体"/>
                <w:sz w:val="24"/>
                <w:szCs w:val="24"/>
              </w:rPr>
            </w:pPr>
            <w:r>
              <w:rPr>
                <w:rFonts w:eastAsia="宋体"/>
                <w:sz w:val="24"/>
                <w:szCs w:val="24"/>
              </w:rPr>
              <w:t xml:space="preserve">毕业院校</w:t>
            </w:r>
            <w:r/>
          </w:p>
        </w:tc>
        <w:tc>
          <w:tcPr>
            <w:gridSpan w:val="6"/>
            <w:tcW w:w="3800" w:type="dxa"/>
            <w:textDirection w:val="lrTb"/>
            <w:noWrap w:val="false"/>
          </w:tcPr>
          <w:p>
            <w:pPr>
              <w:rPr>
                <w:rFonts w:eastAsia="宋体"/>
                <w:sz w:val="24"/>
                <w:szCs w:val="24"/>
              </w:rPr>
            </w:pPr>
            <w:r>
              <w:rPr>
                <w:rFonts w:eastAsia="宋体"/>
                <w:sz w:val="24"/>
                <w:szCs w:val="24"/>
              </w:rPr>
            </w:r>
            <w:r/>
          </w:p>
        </w:tc>
        <w:tc>
          <w:tcPr>
            <w:gridSpan w:val="3"/>
            <w:tcW w:w="2320" w:type="dxa"/>
            <w:textDirection w:val="lrTb"/>
            <w:noWrap w:val="false"/>
          </w:tcPr>
          <w:p>
            <w:pPr>
              <w:rPr>
                <w:rFonts w:eastAsia="宋体"/>
                <w:sz w:val="24"/>
                <w:szCs w:val="24"/>
              </w:rPr>
            </w:pPr>
            <w:r>
              <w:rPr>
                <w:rFonts w:eastAsia="宋体"/>
                <w:sz w:val="24"/>
                <w:szCs w:val="24"/>
              </w:rPr>
              <w:t xml:space="preserve">专业</w:t>
            </w:r>
            <w:r/>
          </w:p>
        </w:tc>
        <w:tc>
          <w:tcPr>
            <w:tcW w:w="1440" w:type="dxa"/>
            <w:textDirection w:val="lrTb"/>
            <w:noWrap w:val="false"/>
          </w:tcPr>
          <w:p>
            <w:pPr>
              <w:rPr>
                <w:rFonts w:eastAsia="宋体"/>
                <w:sz w:val="24"/>
                <w:szCs w:val="24"/>
              </w:rPr>
            </w:pPr>
            <w:r>
              <w:rPr>
                <w:rFonts w:eastAsia="宋体"/>
                <w:sz w:val="24"/>
                <w:szCs w:val="24"/>
              </w:rPr>
            </w:r>
            <w:r/>
          </w:p>
        </w:tc>
      </w:tr>
      <w:tr>
        <w:trPr>
          <w:jc w:val="center"/>
          <w:trHeight w:val="257"/>
        </w:trPr>
        <w:tc>
          <w:tcPr>
            <w:gridSpan w:val="3"/>
            <w:tcW w:w="2360" w:type="dxa"/>
            <w:textDirection w:val="lrTb"/>
            <w:noWrap w:val="false"/>
          </w:tcPr>
          <w:p>
            <w:pPr>
              <w:rPr>
                <w:rFonts w:eastAsia="宋体"/>
                <w:sz w:val="24"/>
                <w:szCs w:val="24"/>
              </w:rPr>
            </w:pPr>
            <w:r>
              <w:rPr>
                <w:rFonts w:eastAsia="宋体"/>
                <w:sz w:val="24"/>
                <w:szCs w:val="24"/>
              </w:rPr>
              <w:t xml:space="preserve">执业资格</w:t>
            </w:r>
            <w:r/>
          </w:p>
        </w:tc>
        <w:tc>
          <w:tcPr>
            <w:gridSpan w:val="4"/>
            <w:tcW w:w="2700" w:type="dxa"/>
            <w:textDirection w:val="lrTb"/>
            <w:noWrap w:val="false"/>
          </w:tcPr>
          <w:p>
            <w:pPr>
              <w:rPr>
                <w:rFonts w:eastAsia="宋体"/>
                <w:sz w:val="24"/>
                <w:szCs w:val="24"/>
              </w:rPr>
            </w:pPr>
            <w:r>
              <w:rPr>
                <w:rFonts w:eastAsia="宋体"/>
                <w:sz w:val="24"/>
                <w:szCs w:val="24"/>
              </w:rPr>
            </w:r>
            <w:r/>
          </w:p>
        </w:tc>
        <w:tc>
          <w:tcPr>
            <w:gridSpan w:val="3"/>
            <w:tcW w:w="2320" w:type="dxa"/>
            <w:textDirection w:val="lrTb"/>
            <w:noWrap w:val="false"/>
          </w:tcPr>
          <w:p>
            <w:pPr>
              <w:rPr>
                <w:rFonts w:eastAsia="宋体"/>
                <w:sz w:val="24"/>
                <w:szCs w:val="24"/>
              </w:rPr>
            </w:pPr>
            <w:r>
              <w:rPr>
                <w:rFonts w:eastAsia="宋体"/>
                <w:sz w:val="24"/>
                <w:szCs w:val="24"/>
              </w:rPr>
            </w:r>
            <w:r/>
          </w:p>
        </w:tc>
        <w:tc>
          <w:tcPr>
            <w:tcW w:w="1440" w:type="dxa"/>
            <w:textDirection w:val="lrTb"/>
            <w:noWrap w:val="false"/>
          </w:tcPr>
          <w:p>
            <w:pPr>
              <w:rPr>
                <w:rFonts w:eastAsia="宋体"/>
                <w:sz w:val="24"/>
                <w:szCs w:val="24"/>
              </w:rPr>
            </w:pPr>
            <w:r>
              <w:rPr>
                <w:rFonts w:eastAsia="宋体"/>
                <w:sz w:val="24"/>
                <w:szCs w:val="24"/>
              </w:rPr>
            </w:r>
            <w:r/>
          </w:p>
        </w:tc>
      </w:tr>
      <w:tr>
        <w:trPr>
          <w:cantSplit/>
          <w:jc w:val="center"/>
          <w:trHeight w:val="261"/>
        </w:trPr>
        <w:tc>
          <w:tcPr>
            <w:gridSpan w:val="11"/>
            <w:tcW w:w="8820" w:type="dxa"/>
            <w:textDirection w:val="lrTb"/>
            <w:noWrap w:val="false"/>
          </w:tcPr>
          <w:p>
            <w:pPr>
              <w:rPr>
                <w:rFonts w:eastAsia="宋体"/>
                <w:sz w:val="24"/>
                <w:szCs w:val="24"/>
              </w:rPr>
            </w:pPr>
            <w:r>
              <w:rPr>
                <w:rFonts w:eastAsia="宋体"/>
                <w:sz w:val="24"/>
                <w:szCs w:val="24"/>
              </w:rPr>
              <w:t xml:space="preserve">已完成同类项目情况</w:t>
            </w:r>
            <w:r/>
          </w:p>
        </w:tc>
      </w:tr>
      <w:tr>
        <w:trPr>
          <w:jc w:val="center"/>
          <w:trHeight w:val="300"/>
        </w:trPr>
        <w:tc>
          <w:tcPr>
            <w:gridSpan w:val="2"/>
            <w:tcW w:w="1598" w:type="dxa"/>
            <w:textDirection w:val="lrTb"/>
            <w:noWrap w:val="false"/>
          </w:tcPr>
          <w:p>
            <w:pPr>
              <w:rPr>
                <w:rFonts w:eastAsia="宋体"/>
                <w:sz w:val="24"/>
                <w:szCs w:val="24"/>
              </w:rPr>
            </w:pPr>
            <w:r>
              <w:rPr>
                <w:rFonts w:eastAsia="宋体"/>
                <w:sz w:val="24"/>
                <w:szCs w:val="24"/>
              </w:rPr>
              <w:t xml:space="preserve">业主单位</w:t>
            </w:r>
            <w:r/>
          </w:p>
        </w:tc>
        <w:tc>
          <w:tcPr>
            <w:gridSpan w:val="3"/>
            <w:tcBorders>
              <w:top w:val="none" w:color="000000" w:sz="4" w:space="0"/>
            </w:tcBorders>
            <w:tcW w:w="1843" w:type="dxa"/>
            <w:textDirection w:val="lrTb"/>
            <w:noWrap w:val="false"/>
          </w:tcPr>
          <w:p>
            <w:pPr>
              <w:rPr>
                <w:rFonts w:eastAsia="宋体"/>
                <w:sz w:val="24"/>
                <w:szCs w:val="24"/>
              </w:rPr>
            </w:pPr>
            <w:r>
              <w:rPr>
                <w:rFonts w:eastAsia="宋体"/>
                <w:sz w:val="24"/>
                <w:szCs w:val="24"/>
              </w:rPr>
              <w:t xml:space="preserve">同类项目名称</w:t>
            </w:r>
            <w:r/>
          </w:p>
        </w:tc>
        <w:tc>
          <w:tcPr>
            <w:tcBorders>
              <w:top w:val="none" w:color="000000" w:sz="4" w:space="0"/>
            </w:tcBorders>
            <w:tcW w:w="1275" w:type="dxa"/>
            <w:textDirection w:val="lrTb"/>
            <w:noWrap w:val="false"/>
          </w:tcPr>
          <w:p>
            <w:pPr>
              <w:rPr>
                <w:rFonts w:eastAsia="宋体"/>
                <w:sz w:val="24"/>
                <w:szCs w:val="24"/>
              </w:rPr>
            </w:pPr>
            <w:r>
              <w:rPr>
                <w:rFonts w:eastAsia="宋体"/>
                <w:sz w:val="24"/>
                <w:szCs w:val="24"/>
              </w:rPr>
              <w:t xml:space="preserve">规模</w:t>
            </w:r>
            <w:r/>
          </w:p>
        </w:tc>
        <w:tc>
          <w:tcPr>
            <w:gridSpan w:val="2"/>
            <w:tcBorders>
              <w:top w:val="none" w:color="000000" w:sz="4" w:space="0"/>
            </w:tcBorders>
            <w:tcW w:w="1134" w:type="dxa"/>
            <w:textDirection w:val="lrTb"/>
            <w:noWrap w:val="false"/>
          </w:tcPr>
          <w:p>
            <w:pPr>
              <w:rPr>
                <w:rFonts w:eastAsia="宋体"/>
                <w:sz w:val="24"/>
                <w:szCs w:val="24"/>
              </w:rPr>
            </w:pPr>
            <w:r>
              <w:rPr>
                <w:rFonts w:eastAsia="宋体"/>
                <w:sz w:val="24"/>
                <w:szCs w:val="24"/>
              </w:rPr>
              <w:t xml:space="preserve">金额</w:t>
            </w:r>
            <w:r/>
          </w:p>
        </w:tc>
        <w:tc>
          <w:tcPr>
            <w:tcBorders>
              <w:top w:val="none" w:color="000000" w:sz="4" w:space="0"/>
            </w:tcBorders>
            <w:tcW w:w="1418" w:type="dxa"/>
            <w:textDirection w:val="lrTb"/>
            <w:noWrap w:val="false"/>
          </w:tcPr>
          <w:p>
            <w:pPr>
              <w:rPr>
                <w:rFonts w:eastAsia="宋体"/>
                <w:sz w:val="24"/>
                <w:szCs w:val="24"/>
              </w:rPr>
            </w:pPr>
            <w:r>
              <w:rPr>
                <w:rFonts w:eastAsia="宋体"/>
                <w:sz w:val="24"/>
                <w:szCs w:val="24"/>
              </w:rPr>
              <w:t xml:space="preserve">完成时间</w:t>
            </w:r>
            <w:r/>
          </w:p>
        </w:tc>
        <w:tc>
          <w:tcPr>
            <w:gridSpan w:val="2"/>
            <w:tcBorders>
              <w:top w:val="none" w:color="000000" w:sz="4" w:space="0"/>
            </w:tcBorders>
            <w:tcW w:w="1552" w:type="dxa"/>
            <w:textDirection w:val="lrTb"/>
            <w:noWrap w:val="false"/>
          </w:tcPr>
          <w:p>
            <w:pPr>
              <w:rPr>
                <w:rFonts w:eastAsia="宋体"/>
                <w:sz w:val="24"/>
                <w:szCs w:val="24"/>
              </w:rPr>
            </w:pPr>
            <w:r>
              <w:rPr>
                <w:rFonts w:eastAsia="宋体"/>
                <w:sz w:val="24"/>
                <w:szCs w:val="24"/>
              </w:rPr>
              <w:t xml:space="preserve">证明人</w:t>
            </w:r>
            <w:r/>
          </w:p>
        </w:tc>
      </w:tr>
      <w:tr>
        <w:trPr>
          <w:jc w:val="center"/>
          <w:trHeight w:val="280"/>
        </w:trPr>
        <w:tc>
          <w:tcPr>
            <w:gridSpan w:val="2"/>
            <w:tcW w:w="1598" w:type="dxa"/>
            <w:textDirection w:val="lrTb"/>
            <w:noWrap w:val="false"/>
          </w:tcPr>
          <w:p>
            <w:pPr>
              <w:rPr>
                <w:rFonts w:eastAsia="宋体"/>
                <w:sz w:val="24"/>
                <w:szCs w:val="24"/>
              </w:rPr>
            </w:pPr>
            <w:r>
              <w:rPr>
                <w:rFonts w:eastAsia="宋体"/>
                <w:sz w:val="24"/>
                <w:szCs w:val="24"/>
              </w:rPr>
            </w:r>
            <w:r/>
          </w:p>
        </w:tc>
        <w:tc>
          <w:tcPr>
            <w:gridSpan w:val="3"/>
            <w:tcW w:w="1843" w:type="dxa"/>
            <w:textDirection w:val="lrTb"/>
            <w:noWrap w:val="false"/>
          </w:tcPr>
          <w:p>
            <w:pPr>
              <w:rPr>
                <w:rFonts w:eastAsia="宋体"/>
                <w:sz w:val="24"/>
                <w:szCs w:val="24"/>
              </w:rPr>
            </w:pPr>
            <w:r>
              <w:rPr>
                <w:rFonts w:eastAsia="宋体"/>
                <w:sz w:val="24"/>
                <w:szCs w:val="24"/>
              </w:rPr>
            </w:r>
            <w:r/>
          </w:p>
        </w:tc>
        <w:tc>
          <w:tcPr>
            <w:tcW w:w="1275" w:type="dxa"/>
            <w:textDirection w:val="lrTb"/>
            <w:noWrap w:val="false"/>
          </w:tcPr>
          <w:p>
            <w:pPr>
              <w:rPr>
                <w:rFonts w:eastAsia="宋体"/>
                <w:sz w:val="24"/>
                <w:szCs w:val="24"/>
              </w:rPr>
            </w:pPr>
            <w:r>
              <w:rPr>
                <w:rFonts w:eastAsia="宋体"/>
                <w:sz w:val="24"/>
                <w:szCs w:val="24"/>
              </w:rPr>
            </w:r>
            <w:r/>
          </w:p>
        </w:tc>
        <w:tc>
          <w:tcPr>
            <w:gridSpan w:val="2"/>
            <w:tcW w:w="1134" w:type="dxa"/>
            <w:textDirection w:val="lrTb"/>
            <w:noWrap w:val="false"/>
          </w:tcPr>
          <w:p>
            <w:pPr>
              <w:rPr>
                <w:rFonts w:eastAsia="宋体"/>
                <w:sz w:val="24"/>
                <w:szCs w:val="24"/>
              </w:rPr>
            </w:pPr>
            <w:r>
              <w:rPr>
                <w:rFonts w:eastAsia="宋体"/>
                <w:sz w:val="24"/>
                <w:szCs w:val="24"/>
              </w:rPr>
            </w:r>
            <w:r/>
          </w:p>
        </w:tc>
        <w:tc>
          <w:tcPr>
            <w:tcW w:w="1418" w:type="dxa"/>
            <w:textDirection w:val="lrTb"/>
            <w:noWrap w:val="false"/>
          </w:tcPr>
          <w:p>
            <w:pPr>
              <w:rPr>
                <w:rFonts w:eastAsia="宋体"/>
                <w:sz w:val="24"/>
                <w:szCs w:val="24"/>
              </w:rPr>
            </w:pPr>
            <w:r>
              <w:rPr>
                <w:rFonts w:eastAsia="宋体"/>
                <w:sz w:val="24"/>
                <w:szCs w:val="24"/>
              </w:rPr>
            </w:r>
            <w:r/>
          </w:p>
        </w:tc>
        <w:tc>
          <w:tcPr>
            <w:gridSpan w:val="2"/>
            <w:tcW w:w="1552" w:type="dxa"/>
            <w:textDirection w:val="lrTb"/>
            <w:noWrap w:val="false"/>
          </w:tcPr>
          <w:p>
            <w:pPr>
              <w:rPr>
                <w:rFonts w:eastAsia="宋体"/>
                <w:sz w:val="24"/>
                <w:szCs w:val="24"/>
              </w:rPr>
            </w:pPr>
            <w:r>
              <w:rPr>
                <w:rFonts w:eastAsia="宋体"/>
                <w:sz w:val="24"/>
                <w:szCs w:val="24"/>
              </w:rPr>
            </w:r>
            <w:r/>
          </w:p>
        </w:tc>
      </w:tr>
      <w:tr>
        <w:trPr>
          <w:jc w:val="center"/>
          <w:trHeight w:val="280"/>
        </w:trPr>
        <w:tc>
          <w:tcPr>
            <w:gridSpan w:val="2"/>
            <w:tcW w:w="1598" w:type="dxa"/>
            <w:textDirection w:val="lrTb"/>
            <w:noWrap w:val="false"/>
          </w:tcPr>
          <w:p>
            <w:pPr>
              <w:rPr>
                <w:rFonts w:eastAsia="宋体"/>
                <w:sz w:val="24"/>
                <w:szCs w:val="24"/>
              </w:rPr>
            </w:pPr>
            <w:r>
              <w:rPr>
                <w:rFonts w:eastAsia="宋体"/>
                <w:sz w:val="24"/>
                <w:szCs w:val="24"/>
              </w:rPr>
            </w:r>
            <w:r/>
          </w:p>
        </w:tc>
        <w:tc>
          <w:tcPr>
            <w:gridSpan w:val="3"/>
            <w:tcW w:w="1843" w:type="dxa"/>
            <w:textDirection w:val="lrTb"/>
            <w:noWrap w:val="false"/>
          </w:tcPr>
          <w:p>
            <w:pPr>
              <w:rPr>
                <w:rFonts w:eastAsia="宋体"/>
                <w:sz w:val="24"/>
                <w:szCs w:val="24"/>
              </w:rPr>
            </w:pPr>
            <w:r>
              <w:rPr>
                <w:rFonts w:eastAsia="宋体"/>
                <w:sz w:val="24"/>
                <w:szCs w:val="24"/>
              </w:rPr>
            </w:r>
            <w:r/>
          </w:p>
        </w:tc>
        <w:tc>
          <w:tcPr>
            <w:tcW w:w="1275" w:type="dxa"/>
            <w:textDirection w:val="lrTb"/>
            <w:noWrap w:val="false"/>
          </w:tcPr>
          <w:p>
            <w:pPr>
              <w:rPr>
                <w:rFonts w:eastAsia="宋体"/>
                <w:sz w:val="24"/>
                <w:szCs w:val="24"/>
              </w:rPr>
            </w:pPr>
            <w:r>
              <w:rPr>
                <w:rFonts w:eastAsia="宋体"/>
                <w:sz w:val="24"/>
                <w:szCs w:val="24"/>
              </w:rPr>
            </w:r>
            <w:r/>
          </w:p>
        </w:tc>
        <w:tc>
          <w:tcPr>
            <w:gridSpan w:val="2"/>
            <w:tcW w:w="1134" w:type="dxa"/>
            <w:textDirection w:val="lrTb"/>
            <w:noWrap w:val="false"/>
          </w:tcPr>
          <w:p>
            <w:pPr>
              <w:rPr>
                <w:rFonts w:eastAsia="宋体"/>
                <w:sz w:val="24"/>
                <w:szCs w:val="24"/>
              </w:rPr>
            </w:pPr>
            <w:r>
              <w:rPr>
                <w:rFonts w:eastAsia="宋体"/>
                <w:sz w:val="24"/>
                <w:szCs w:val="24"/>
              </w:rPr>
            </w:r>
            <w:r/>
          </w:p>
        </w:tc>
        <w:tc>
          <w:tcPr>
            <w:tcW w:w="1418" w:type="dxa"/>
            <w:textDirection w:val="lrTb"/>
            <w:noWrap w:val="false"/>
          </w:tcPr>
          <w:p>
            <w:pPr>
              <w:rPr>
                <w:rFonts w:eastAsia="宋体"/>
                <w:sz w:val="24"/>
                <w:szCs w:val="24"/>
              </w:rPr>
            </w:pPr>
            <w:r>
              <w:rPr>
                <w:rFonts w:eastAsia="宋体"/>
                <w:sz w:val="24"/>
                <w:szCs w:val="24"/>
              </w:rPr>
            </w:r>
            <w:r/>
          </w:p>
        </w:tc>
        <w:tc>
          <w:tcPr>
            <w:gridSpan w:val="2"/>
            <w:tcW w:w="1552" w:type="dxa"/>
            <w:textDirection w:val="lrTb"/>
            <w:noWrap w:val="false"/>
          </w:tcPr>
          <w:p>
            <w:pPr>
              <w:rPr>
                <w:rFonts w:eastAsia="宋体"/>
                <w:sz w:val="24"/>
                <w:szCs w:val="24"/>
              </w:rPr>
            </w:pPr>
            <w:r>
              <w:rPr>
                <w:rFonts w:eastAsia="宋体"/>
                <w:sz w:val="24"/>
                <w:szCs w:val="24"/>
              </w:rPr>
            </w:r>
            <w:r/>
          </w:p>
        </w:tc>
      </w:tr>
      <w:tr>
        <w:trPr>
          <w:jc w:val="center"/>
          <w:trHeight w:val="280"/>
        </w:trPr>
        <w:tc>
          <w:tcPr>
            <w:gridSpan w:val="2"/>
            <w:tcW w:w="1598" w:type="dxa"/>
            <w:textDirection w:val="lrTb"/>
            <w:noWrap w:val="false"/>
          </w:tcPr>
          <w:p>
            <w:pPr>
              <w:rPr>
                <w:rFonts w:eastAsia="宋体"/>
                <w:sz w:val="24"/>
                <w:szCs w:val="24"/>
              </w:rPr>
            </w:pPr>
            <w:r>
              <w:rPr>
                <w:rFonts w:eastAsia="宋体"/>
                <w:sz w:val="24"/>
                <w:szCs w:val="24"/>
              </w:rPr>
            </w:r>
            <w:r/>
          </w:p>
        </w:tc>
        <w:tc>
          <w:tcPr>
            <w:gridSpan w:val="3"/>
            <w:tcW w:w="1843" w:type="dxa"/>
            <w:textDirection w:val="lrTb"/>
            <w:noWrap w:val="false"/>
          </w:tcPr>
          <w:p>
            <w:pPr>
              <w:rPr>
                <w:rFonts w:eastAsia="宋体"/>
                <w:sz w:val="24"/>
                <w:szCs w:val="24"/>
              </w:rPr>
            </w:pPr>
            <w:r>
              <w:rPr>
                <w:rFonts w:eastAsia="宋体"/>
                <w:sz w:val="24"/>
                <w:szCs w:val="24"/>
              </w:rPr>
            </w:r>
            <w:r/>
          </w:p>
        </w:tc>
        <w:tc>
          <w:tcPr>
            <w:tcW w:w="1275" w:type="dxa"/>
            <w:textDirection w:val="lrTb"/>
            <w:noWrap w:val="false"/>
          </w:tcPr>
          <w:p>
            <w:pPr>
              <w:rPr>
                <w:rFonts w:eastAsia="宋体"/>
                <w:sz w:val="24"/>
                <w:szCs w:val="24"/>
              </w:rPr>
            </w:pPr>
            <w:r>
              <w:rPr>
                <w:rFonts w:eastAsia="宋体"/>
                <w:sz w:val="24"/>
                <w:szCs w:val="24"/>
              </w:rPr>
            </w:r>
            <w:r/>
          </w:p>
        </w:tc>
        <w:tc>
          <w:tcPr>
            <w:gridSpan w:val="2"/>
            <w:tcW w:w="1134" w:type="dxa"/>
            <w:textDirection w:val="lrTb"/>
            <w:noWrap w:val="false"/>
          </w:tcPr>
          <w:p>
            <w:pPr>
              <w:rPr>
                <w:rFonts w:eastAsia="宋体"/>
                <w:sz w:val="24"/>
                <w:szCs w:val="24"/>
              </w:rPr>
            </w:pPr>
            <w:r>
              <w:rPr>
                <w:rFonts w:eastAsia="宋体"/>
                <w:sz w:val="24"/>
                <w:szCs w:val="24"/>
              </w:rPr>
            </w:r>
            <w:r/>
          </w:p>
        </w:tc>
        <w:tc>
          <w:tcPr>
            <w:tcW w:w="1418" w:type="dxa"/>
            <w:textDirection w:val="lrTb"/>
            <w:noWrap w:val="false"/>
          </w:tcPr>
          <w:p>
            <w:pPr>
              <w:rPr>
                <w:rFonts w:eastAsia="宋体"/>
                <w:sz w:val="24"/>
                <w:szCs w:val="24"/>
              </w:rPr>
            </w:pPr>
            <w:r>
              <w:rPr>
                <w:rFonts w:eastAsia="宋体"/>
                <w:sz w:val="24"/>
                <w:szCs w:val="24"/>
              </w:rPr>
            </w:r>
            <w:r/>
          </w:p>
        </w:tc>
        <w:tc>
          <w:tcPr>
            <w:gridSpan w:val="2"/>
            <w:tcW w:w="1552" w:type="dxa"/>
            <w:textDirection w:val="lrTb"/>
            <w:noWrap w:val="false"/>
          </w:tcPr>
          <w:p>
            <w:pPr>
              <w:rPr>
                <w:rFonts w:eastAsia="宋体"/>
                <w:sz w:val="24"/>
                <w:szCs w:val="24"/>
              </w:rPr>
            </w:pPr>
            <w:r>
              <w:rPr>
                <w:rFonts w:eastAsia="宋体"/>
                <w:sz w:val="24"/>
                <w:szCs w:val="24"/>
              </w:rPr>
            </w:r>
            <w:r/>
          </w:p>
        </w:tc>
      </w:tr>
    </w:tbl>
    <w:p>
      <w:pPr>
        <w:rPr>
          <w:rFonts w:eastAsia="宋体"/>
          <w:b/>
          <w:sz w:val="24"/>
          <w:szCs w:val="24"/>
        </w:rPr>
      </w:pPr>
      <w:r>
        <w:rPr>
          <w:rFonts w:eastAsia="宋体"/>
          <w:b/>
          <w:sz w:val="24"/>
          <w:szCs w:val="24"/>
        </w:rPr>
      </w:r>
      <w:r/>
    </w:p>
    <w:p>
      <w:pPr>
        <w:jc w:val="center"/>
        <w:rPr>
          <w:rFonts w:eastAsia="宋体"/>
          <w:b/>
          <w:sz w:val="24"/>
          <w:szCs w:val="24"/>
        </w:rPr>
      </w:pPr>
      <w:r>
        <w:rPr>
          <w:rFonts w:eastAsia="宋体"/>
          <w:b/>
          <w:sz w:val="24"/>
          <w:szCs w:val="24"/>
        </w:rPr>
      </w:r>
      <w:r/>
    </w:p>
    <w:p>
      <w:pPr>
        <w:jc w:val="center"/>
        <w:rPr>
          <w:rFonts w:eastAsia="宋体"/>
          <w:b/>
          <w:sz w:val="24"/>
          <w:szCs w:val="24"/>
        </w:rPr>
      </w:pPr>
      <w:r>
        <w:rPr>
          <w:rFonts w:eastAsia="宋体"/>
          <w:b/>
          <w:sz w:val="24"/>
          <w:szCs w:val="24"/>
        </w:rPr>
        <w:t xml:space="preserve">4.拟投入本项目的相关人员简历表</w:t>
      </w:r>
      <w:bookmarkEnd w:id="447"/>
      <w:r/>
      <w:bookmarkEnd w:id="448"/>
      <w:r/>
      <w:bookmarkEnd w:id="449"/>
      <w:r/>
      <w:r/>
    </w:p>
    <w:p>
      <w:pPr>
        <w:ind w:firstLine="480"/>
        <w:rPr>
          <w:rFonts w:eastAsia="宋体"/>
          <w:sz w:val="24"/>
          <w:szCs w:val="24"/>
        </w:rPr>
      </w:pPr>
      <w:r>
        <w:rPr>
          <w:rFonts w:eastAsia="宋体"/>
          <w:sz w:val="24"/>
          <w:szCs w:val="24"/>
        </w:rPr>
        <w:t xml:space="preserve">采购编号：</w:t>
      </w:r>
      <w:r>
        <w:rPr>
          <w:rFonts w:eastAsia="宋体"/>
          <w:b/>
          <w:sz w:val="24"/>
          <w:szCs w:val="24"/>
        </w:rPr>
        <w:t xml:space="preserve">     </w:t>
      </w:r>
      <w:r/>
    </w:p>
    <w:tbl>
      <w:tblPr>
        <w:tblStyle w:val="9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60"/>
        <w:gridCol w:w="15"/>
        <w:gridCol w:w="1065"/>
        <w:gridCol w:w="615"/>
        <w:gridCol w:w="330"/>
        <w:gridCol w:w="945"/>
        <w:gridCol w:w="1035"/>
        <w:gridCol w:w="315"/>
        <w:gridCol w:w="2340"/>
      </w:tblGrid>
      <w:tr>
        <w:trPr>
          <w:cantSplit/>
          <w:jc w:val="center"/>
          <w:trHeight w:val="389"/>
        </w:trPr>
        <w:tc>
          <w:tcPr>
            <w:tcW w:w="2160" w:type="dxa"/>
            <w:vAlign w:val="center"/>
            <w:textDirection w:val="lrTb"/>
            <w:noWrap w:val="false"/>
          </w:tcPr>
          <w:p>
            <w:pPr>
              <w:rPr>
                <w:rFonts w:eastAsia="宋体"/>
                <w:sz w:val="24"/>
                <w:szCs w:val="24"/>
              </w:rPr>
            </w:pPr>
            <w:r>
              <w:rPr>
                <w:rFonts w:eastAsia="宋体"/>
                <w:sz w:val="24"/>
                <w:szCs w:val="24"/>
              </w:rPr>
              <w:t xml:space="preserve">姓  名</w:t>
            </w:r>
            <w:r/>
          </w:p>
        </w:tc>
        <w:tc>
          <w:tcPr>
            <w:gridSpan w:val="2"/>
            <w:tcW w:w="1080" w:type="dxa"/>
            <w:vAlign w:val="center"/>
            <w:textDirection w:val="lrTb"/>
            <w:noWrap w:val="false"/>
          </w:tcPr>
          <w:p>
            <w:pPr>
              <w:rPr>
                <w:rFonts w:eastAsia="宋体"/>
                <w:sz w:val="24"/>
                <w:szCs w:val="24"/>
              </w:rPr>
            </w:pPr>
            <w:r>
              <w:rPr>
                <w:rFonts w:eastAsia="宋体"/>
                <w:sz w:val="24"/>
                <w:szCs w:val="24"/>
              </w:rPr>
            </w:r>
            <w:r/>
          </w:p>
        </w:tc>
        <w:tc>
          <w:tcPr>
            <w:gridSpan w:val="2"/>
            <w:tcW w:w="945" w:type="dxa"/>
            <w:vAlign w:val="center"/>
            <w:textDirection w:val="lrTb"/>
            <w:noWrap w:val="false"/>
          </w:tcPr>
          <w:p>
            <w:pPr>
              <w:rPr>
                <w:rFonts w:eastAsia="宋体"/>
                <w:sz w:val="24"/>
                <w:szCs w:val="24"/>
              </w:rPr>
            </w:pPr>
            <w:r>
              <w:rPr>
                <w:rFonts w:eastAsia="宋体"/>
                <w:sz w:val="24"/>
                <w:szCs w:val="24"/>
              </w:rPr>
              <w:t xml:space="preserve">性 别</w:t>
            </w:r>
            <w:r/>
          </w:p>
        </w:tc>
        <w:tc>
          <w:tcPr>
            <w:tcW w:w="945" w:type="dxa"/>
            <w:vAlign w:val="center"/>
            <w:textDirection w:val="lrTb"/>
            <w:noWrap w:val="false"/>
          </w:tcPr>
          <w:p>
            <w:pPr>
              <w:rPr>
                <w:rFonts w:eastAsia="宋体"/>
                <w:sz w:val="24"/>
                <w:szCs w:val="24"/>
              </w:rPr>
            </w:pPr>
            <w:r>
              <w:rPr>
                <w:rFonts w:eastAsia="宋体"/>
                <w:sz w:val="24"/>
                <w:szCs w:val="24"/>
              </w:rPr>
            </w:r>
            <w:r/>
          </w:p>
        </w:tc>
        <w:tc>
          <w:tcPr>
            <w:gridSpan w:val="2"/>
            <w:tcW w:w="1350" w:type="dxa"/>
            <w:vAlign w:val="center"/>
            <w:textDirection w:val="lrTb"/>
            <w:noWrap w:val="false"/>
          </w:tcPr>
          <w:p>
            <w:pPr>
              <w:rPr>
                <w:rFonts w:eastAsia="宋体"/>
                <w:sz w:val="24"/>
                <w:szCs w:val="24"/>
              </w:rPr>
            </w:pPr>
            <w:r>
              <w:rPr>
                <w:rFonts w:eastAsia="宋体"/>
                <w:sz w:val="24"/>
                <w:szCs w:val="24"/>
              </w:rPr>
              <w:t xml:space="preserve">出生日期</w:t>
            </w:r>
            <w:r/>
          </w:p>
        </w:tc>
        <w:tc>
          <w:tcPr>
            <w:tcW w:w="2340" w:type="dxa"/>
            <w:vAlign w:val="center"/>
            <w:textDirection w:val="lrTb"/>
            <w:noWrap w:val="false"/>
          </w:tcPr>
          <w:p>
            <w:pPr>
              <w:rPr>
                <w:rFonts w:eastAsia="宋体"/>
                <w:sz w:val="24"/>
                <w:szCs w:val="24"/>
              </w:rPr>
            </w:pPr>
            <w:r>
              <w:rPr>
                <w:rFonts w:eastAsia="宋体"/>
                <w:sz w:val="24"/>
                <w:szCs w:val="24"/>
              </w:rPr>
              <w:t xml:space="preserve">    年   月   日</w:t>
            </w:r>
            <w:r/>
          </w:p>
        </w:tc>
      </w:tr>
      <w:tr>
        <w:trPr>
          <w:cantSplit/>
          <w:jc w:val="center"/>
          <w:trHeight w:val="450"/>
        </w:trPr>
        <w:tc>
          <w:tcPr>
            <w:tcW w:w="2160" w:type="dxa"/>
            <w:vAlign w:val="center"/>
            <w:textDirection w:val="lrTb"/>
            <w:noWrap w:val="false"/>
          </w:tcPr>
          <w:p>
            <w:pPr>
              <w:jc w:val="left"/>
              <w:rPr>
                <w:rFonts w:eastAsia="宋体"/>
                <w:sz w:val="24"/>
                <w:szCs w:val="24"/>
              </w:rPr>
            </w:pPr>
            <w:r>
              <w:rPr>
                <w:rFonts w:eastAsia="宋体"/>
                <w:sz w:val="24"/>
                <w:szCs w:val="24"/>
              </w:rPr>
              <w:t xml:space="preserve">毕业院校</w:t>
            </w:r>
            <w:r/>
          </w:p>
        </w:tc>
        <w:tc>
          <w:tcPr>
            <w:gridSpan w:val="5"/>
            <w:tcW w:w="2970" w:type="dxa"/>
            <w:vAlign w:val="center"/>
            <w:textDirection w:val="lrTb"/>
            <w:noWrap w:val="false"/>
          </w:tcPr>
          <w:p>
            <w:pPr>
              <w:rPr>
                <w:rFonts w:eastAsia="宋体"/>
                <w:sz w:val="24"/>
                <w:szCs w:val="24"/>
              </w:rPr>
            </w:pPr>
            <w:r>
              <w:rPr>
                <w:rFonts w:eastAsia="宋体"/>
                <w:sz w:val="24"/>
                <w:szCs w:val="24"/>
              </w:rPr>
            </w:r>
            <w:r/>
          </w:p>
        </w:tc>
        <w:tc>
          <w:tcPr>
            <w:gridSpan w:val="2"/>
            <w:tcW w:w="1350" w:type="dxa"/>
            <w:vAlign w:val="center"/>
            <w:textDirection w:val="lrTb"/>
            <w:noWrap w:val="false"/>
          </w:tcPr>
          <w:p>
            <w:pPr>
              <w:rPr>
                <w:rFonts w:eastAsia="宋体"/>
                <w:sz w:val="24"/>
                <w:szCs w:val="24"/>
              </w:rPr>
            </w:pPr>
            <w:r>
              <w:rPr>
                <w:rFonts w:eastAsia="宋体"/>
                <w:sz w:val="24"/>
                <w:szCs w:val="24"/>
              </w:rPr>
              <w:t xml:space="preserve">毕业时间</w:t>
            </w:r>
            <w:r/>
          </w:p>
        </w:tc>
        <w:tc>
          <w:tcPr>
            <w:tcW w:w="2340" w:type="dxa"/>
            <w:vAlign w:val="center"/>
            <w:textDirection w:val="lrTb"/>
            <w:noWrap w:val="false"/>
          </w:tcPr>
          <w:p>
            <w:pPr>
              <w:rPr>
                <w:rFonts w:eastAsia="宋体"/>
                <w:sz w:val="24"/>
                <w:szCs w:val="24"/>
              </w:rPr>
            </w:pPr>
            <w:r>
              <w:rPr>
                <w:rFonts w:eastAsia="宋体"/>
                <w:sz w:val="24"/>
                <w:szCs w:val="24"/>
              </w:rPr>
              <w:t xml:space="preserve">    年   月   日</w:t>
            </w:r>
            <w:r/>
          </w:p>
        </w:tc>
      </w:tr>
      <w:tr>
        <w:trPr>
          <w:jc w:val="center"/>
          <w:trHeight w:val="456"/>
        </w:trPr>
        <w:tc>
          <w:tcPr>
            <w:tcW w:w="2160" w:type="dxa"/>
            <w:vAlign w:val="center"/>
            <w:textDirection w:val="lrTb"/>
            <w:noWrap w:val="false"/>
          </w:tcPr>
          <w:p>
            <w:pPr>
              <w:rPr>
                <w:rFonts w:eastAsia="宋体"/>
                <w:sz w:val="24"/>
                <w:szCs w:val="24"/>
              </w:rPr>
            </w:pPr>
            <w:r>
              <w:rPr>
                <w:rFonts w:eastAsia="宋体"/>
                <w:sz w:val="24"/>
                <w:szCs w:val="24"/>
              </w:rPr>
              <w:t xml:space="preserve">专业</w:t>
            </w:r>
            <w:r/>
          </w:p>
        </w:tc>
        <w:tc>
          <w:tcPr>
            <w:gridSpan w:val="3"/>
            <w:tcW w:w="1695" w:type="dxa"/>
            <w:vAlign w:val="center"/>
            <w:textDirection w:val="lrTb"/>
            <w:noWrap w:val="false"/>
          </w:tcPr>
          <w:p>
            <w:pPr>
              <w:rPr>
                <w:rFonts w:eastAsia="宋体"/>
                <w:sz w:val="24"/>
                <w:szCs w:val="24"/>
              </w:rPr>
            </w:pPr>
            <w:r>
              <w:rPr>
                <w:rFonts w:eastAsia="宋体"/>
                <w:sz w:val="24"/>
                <w:szCs w:val="24"/>
              </w:rPr>
            </w:r>
            <w:r/>
          </w:p>
        </w:tc>
        <w:tc>
          <w:tcPr>
            <w:gridSpan w:val="4"/>
            <w:tcW w:w="2625" w:type="dxa"/>
            <w:vAlign w:val="center"/>
            <w:textDirection w:val="lrTb"/>
            <w:noWrap w:val="false"/>
          </w:tcPr>
          <w:p>
            <w:pPr>
              <w:rPr>
                <w:rFonts w:eastAsia="宋体"/>
                <w:sz w:val="24"/>
                <w:szCs w:val="24"/>
              </w:rPr>
            </w:pPr>
            <w:r>
              <w:rPr>
                <w:rFonts w:eastAsia="宋体"/>
                <w:sz w:val="24"/>
                <w:szCs w:val="24"/>
              </w:rPr>
              <w:t xml:space="preserve">从事本专业时间</w:t>
            </w:r>
            <w:r/>
          </w:p>
        </w:tc>
        <w:tc>
          <w:tcPr>
            <w:tcW w:w="2340" w:type="dxa"/>
            <w:vAlign w:val="center"/>
            <w:textDirection w:val="lrTb"/>
            <w:noWrap w:val="false"/>
          </w:tcPr>
          <w:p>
            <w:pPr>
              <w:rPr>
                <w:rFonts w:eastAsia="宋体"/>
                <w:sz w:val="24"/>
                <w:szCs w:val="24"/>
              </w:rPr>
            </w:pPr>
            <w:r>
              <w:rPr>
                <w:rFonts w:eastAsia="宋体"/>
                <w:sz w:val="24"/>
                <w:szCs w:val="24"/>
              </w:rPr>
            </w:r>
            <w:r/>
          </w:p>
        </w:tc>
      </w:tr>
      <w:tr>
        <w:trPr>
          <w:jc w:val="center"/>
          <w:trHeight w:val="449"/>
        </w:trPr>
        <w:tc>
          <w:tcPr>
            <w:tcW w:w="2160" w:type="dxa"/>
            <w:vAlign w:val="center"/>
            <w:textDirection w:val="lrTb"/>
            <w:noWrap w:val="false"/>
          </w:tcPr>
          <w:p>
            <w:pPr>
              <w:rPr>
                <w:rFonts w:eastAsia="宋体"/>
                <w:sz w:val="24"/>
                <w:szCs w:val="24"/>
              </w:rPr>
            </w:pPr>
            <w:r>
              <w:rPr>
                <w:rFonts w:eastAsia="宋体"/>
                <w:sz w:val="24"/>
                <w:szCs w:val="24"/>
              </w:rPr>
              <w:t xml:space="preserve">职务</w:t>
            </w:r>
            <w:r/>
          </w:p>
        </w:tc>
        <w:tc>
          <w:tcPr>
            <w:gridSpan w:val="3"/>
            <w:tcW w:w="1695" w:type="dxa"/>
            <w:vAlign w:val="center"/>
            <w:textDirection w:val="lrTb"/>
            <w:noWrap w:val="false"/>
          </w:tcPr>
          <w:p>
            <w:pPr>
              <w:rPr>
                <w:rFonts w:eastAsia="宋体"/>
                <w:sz w:val="24"/>
                <w:szCs w:val="24"/>
              </w:rPr>
            </w:pPr>
            <w:r>
              <w:rPr>
                <w:rFonts w:eastAsia="宋体"/>
                <w:sz w:val="24"/>
                <w:szCs w:val="24"/>
              </w:rPr>
            </w:r>
            <w:r/>
          </w:p>
        </w:tc>
        <w:tc>
          <w:tcPr>
            <w:gridSpan w:val="4"/>
            <w:tcW w:w="2625" w:type="dxa"/>
            <w:vAlign w:val="center"/>
            <w:textDirection w:val="lrTb"/>
            <w:noWrap w:val="false"/>
          </w:tcPr>
          <w:p>
            <w:pPr>
              <w:rPr>
                <w:rFonts w:eastAsia="宋体"/>
                <w:sz w:val="24"/>
                <w:szCs w:val="24"/>
              </w:rPr>
            </w:pPr>
            <w:r>
              <w:rPr>
                <w:rFonts w:eastAsia="宋体"/>
                <w:sz w:val="24"/>
                <w:szCs w:val="24"/>
              </w:rPr>
              <w:t xml:space="preserve">职称</w:t>
            </w:r>
            <w:r/>
          </w:p>
        </w:tc>
        <w:tc>
          <w:tcPr>
            <w:tcW w:w="2340" w:type="dxa"/>
            <w:vAlign w:val="center"/>
            <w:textDirection w:val="lrTb"/>
            <w:noWrap w:val="false"/>
          </w:tcPr>
          <w:p>
            <w:pPr>
              <w:rPr>
                <w:rFonts w:eastAsia="宋体"/>
                <w:sz w:val="24"/>
                <w:szCs w:val="24"/>
              </w:rPr>
            </w:pPr>
            <w:r>
              <w:rPr>
                <w:rFonts w:eastAsia="宋体"/>
                <w:sz w:val="24"/>
                <w:szCs w:val="24"/>
              </w:rPr>
            </w:r>
            <w:r/>
          </w:p>
        </w:tc>
      </w:tr>
      <w:tr>
        <w:trPr>
          <w:jc w:val="center"/>
          <w:trHeight w:val="449"/>
        </w:trPr>
        <w:tc>
          <w:tcPr>
            <w:tcW w:w="2160" w:type="dxa"/>
            <w:vAlign w:val="center"/>
            <w:textDirection w:val="lrTb"/>
            <w:noWrap w:val="false"/>
          </w:tcPr>
          <w:p>
            <w:pPr>
              <w:rPr>
                <w:rFonts w:eastAsia="宋体"/>
                <w:sz w:val="24"/>
                <w:szCs w:val="24"/>
              </w:rPr>
            </w:pPr>
            <w:r>
              <w:rPr>
                <w:rFonts w:eastAsia="宋体"/>
                <w:sz w:val="24"/>
                <w:szCs w:val="24"/>
              </w:rPr>
              <w:t xml:space="preserve">执业资格</w:t>
            </w:r>
            <w:r/>
          </w:p>
        </w:tc>
        <w:tc>
          <w:tcPr>
            <w:gridSpan w:val="8"/>
            <w:tcW w:w="6660" w:type="dxa"/>
            <w:vAlign w:val="center"/>
            <w:textDirection w:val="lrTb"/>
            <w:noWrap w:val="false"/>
          </w:tcPr>
          <w:p>
            <w:pPr>
              <w:rPr>
                <w:rFonts w:eastAsia="宋体"/>
                <w:sz w:val="24"/>
                <w:szCs w:val="24"/>
              </w:rPr>
            </w:pPr>
            <w:r>
              <w:rPr>
                <w:rFonts w:eastAsia="宋体"/>
                <w:sz w:val="24"/>
                <w:szCs w:val="24"/>
              </w:rPr>
            </w:r>
            <w:r/>
          </w:p>
        </w:tc>
      </w:tr>
      <w:tr>
        <w:trPr>
          <w:cantSplit/>
          <w:jc w:val="center"/>
          <w:trHeight w:val="469"/>
        </w:trPr>
        <w:tc>
          <w:tcPr>
            <w:gridSpan w:val="9"/>
            <w:tcW w:w="8820" w:type="dxa"/>
            <w:vAlign w:val="center"/>
            <w:textDirection w:val="lrTb"/>
            <w:noWrap w:val="false"/>
          </w:tcPr>
          <w:p>
            <w:pPr>
              <w:rPr>
                <w:rFonts w:eastAsia="宋体"/>
                <w:sz w:val="24"/>
                <w:szCs w:val="24"/>
              </w:rPr>
            </w:pPr>
            <w:r>
              <w:rPr>
                <w:rFonts w:eastAsia="宋体"/>
                <w:sz w:val="24"/>
                <w:szCs w:val="24"/>
              </w:rPr>
              <w:t xml:space="preserve">                          主  要  经  历</w:t>
            </w:r>
            <w:r/>
          </w:p>
        </w:tc>
      </w:tr>
      <w:tr>
        <w:trPr>
          <w:jc w:val="center"/>
          <w:trHeight w:val="461"/>
        </w:trPr>
        <w:tc>
          <w:tcPr>
            <w:gridSpan w:val="2"/>
            <w:tcW w:w="2175" w:type="dxa"/>
            <w:vAlign w:val="center"/>
            <w:textDirection w:val="lrTb"/>
            <w:noWrap w:val="false"/>
          </w:tcPr>
          <w:p>
            <w:pPr>
              <w:rPr>
                <w:rFonts w:eastAsia="宋体"/>
                <w:sz w:val="24"/>
                <w:szCs w:val="24"/>
              </w:rPr>
            </w:pPr>
            <w:r>
              <w:rPr>
                <w:rFonts w:eastAsia="宋体"/>
                <w:sz w:val="24"/>
                <w:szCs w:val="24"/>
              </w:rPr>
              <w:t xml:space="preserve">时   间</w:t>
            </w:r>
            <w:r/>
          </w:p>
        </w:tc>
        <w:tc>
          <w:tcPr>
            <w:gridSpan w:val="5"/>
            <w:tcW w:w="3990" w:type="dxa"/>
            <w:vAlign w:val="center"/>
            <w:textDirection w:val="lrTb"/>
            <w:noWrap w:val="false"/>
          </w:tcPr>
          <w:p>
            <w:pPr>
              <w:rPr>
                <w:rFonts w:eastAsia="宋体"/>
                <w:sz w:val="24"/>
                <w:szCs w:val="24"/>
              </w:rPr>
            </w:pPr>
            <w:r>
              <w:rPr>
                <w:rFonts w:eastAsia="宋体"/>
                <w:sz w:val="24"/>
                <w:szCs w:val="24"/>
              </w:rPr>
              <w:t xml:space="preserve">    参加过的项目名称及规模</w:t>
            </w:r>
            <w:r/>
          </w:p>
        </w:tc>
        <w:tc>
          <w:tcPr>
            <w:gridSpan w:val="2"/>
            <w:tcW w:w="2655" w:type="dxa"/>
            <w:vAlign w:val="center"/>
            <w:textDirection w:val="lrTb"/>
            <w:noWrap w:val="false"/>
          </w:tcPr>
          <w:p>
            <w:pPr>
              <w:rPr>
                <w:rFonts w:eastAsia="宋体"/>
                <w:sz w:val="24"/>
                <w:szCs w:val="24"/>
              </w:rPr>
            </w:pPr>
            <w:r>
              <w:rPr>
                <w:rFonts w:eastAsia="宋体"/>
                <w:sz w:val="24"/>
                <w:szCs w:val="24"/>
              </w:rPr>
              <w:t xml:space="preserve"> 该项目中任职</w:t>
            </w:r>
            <w:r/>
          </w:p>
        </w:tc>
      </w:tr>
      <w:tr>
        <w:trPr>
          <w:jc w:val="center"/>
          <w:trHeight w:val="1115"/>
        </w:trPr>
        <w:tc>
          <w:tcPr>
            <w:gridSpan w:val="2"/>
            <w:tcW w:w="2175" w:type="dxa"/>
            <w:textDirection w:val="lrTb"/>
            <w:noWrap w:val="false"/>
          </w:tcPr>
          <w:p>
            <w:pPr>
              <w:rPr>
                <w:rFonts w:eastAsia="宋体"/>
                <w:sz w:val="24"/>
                <w:szCs w:val="24"/>
              </w:rPr>
            </w:pPr>
            <w:r>
              <w:rPr>
                <w:rFonts w:eastAsia="宋体"/>
                <w:sz w:val="24"/>
                <w:szCs w:val="24"/>
              </w:rPr>
            </w:r>
            <w:r/>
          </w:p>
        </w:tc>
        <w:tc>
          <w:tcPr>
            <w:gridSpan w:val="5"/>
            <w:tcW w:w="3990" w:type="dxa"/>
            <w:textDirection w:val="lrTb"/>
            <w:noWrap w:val="false"/>
          </w:tcPr>
          <w:p>
            <w:pPr>
              <w:rPr>
                <w:rFonts w:eastAsia="宋体"/>
                <w:sz w:val="24"/>
                <w:szCs w:val="24"/>
              </w:rPr>
            </w:pPr>
            <w:r>
              <w:rPr>
                <w:rFonts w:eastAsia="宋体"/>
                <w:sz w:val="24"/>
                <w:szCs w:val="24"/>
              </w:rPr>
            </w:r>
            <w:r/>
          </w:p>
        </w:tc>
        <w:tc>
          <w:tcPr>
            <w:gridSpan w:val="2"/>
            <w:tcW w:w="2655" w:type="dxa"/>
            <w:textDirection w:val="lrTb"/>
            <w:noWrap w:val="false"/>
          </w:tcPr>
          <w:p>
            <w:pPr>
              <w:rPr>
                <w:rFonts w:eastAsia="宋体"/>
                <w:sz w:val="24"/>
                <w:szCs w:val="24"/>
              </w:rPr>
            </w:pPr>
            <w:r>
              <w:rPr>
                <w:rFonts w:eastAsia="宋体"/>
                <w:sz w:val="24"/>
                <w:szCs w:val="24"/>
              </w:rPr>
            </w:r>
            <w:r/>
          </w:p>
        </w:tc>
      </w:tr>
    </w:tbl>
    <w:p>
      <w:pPr>
        <w:rPr>
          <w:rFonts w:eastAsia="宋体"/>
          <w:b/>
          <w:bCs/>
          <w:sz w:val="24"/>
          <w:szCs w:val="24"/>
        </w:rPr>
      </w:pPr>
      <w:r>
        <w:rPr>
          <w:rFonts w:eastAsia="宋体"/>
          <w:b/>
          <w:bCs/>
          <w:sz w:val="24"/>
          <w:szCs w:val="24"/>
        </w:rPr>
      </w:r>
      <w:r/>
    </w:p>
    <w:p>
      <w:pPr>
        <w:rPr>
          <w:rFonts w:eastAsia="宋体"/>
          <w:sz w:val="24"/>
          <w:szCs w:val="24"/>
        </w:rPr>
      </w:pPr>
      <w:r>
        <w:rPr>
          <w:rFonts w:eastAsia="宋体"/>
          <w:b/>
          <w:bCs/>
          <w:sz w:val="24"/>
          <w:szCs w:val="24"/>
        </w:rPr>
        <w:br w:type="page" w:clear="all"/>
      </w:r>
      <w:r>
        <w:rPr>
          <w:rFonts w:eastAsia="宋体"/>
          <w:sz w:val="24"/>
          <w:szCs w:val="24"/>
        </w:rPr>
        <w:t xml:space="preserve">格 式</w:t>
      </w:r>
      <w:r>
        <w:rPr>
          <w:rFonts w:hint="eastAsia" w:eastAsia="宋体"/>
          <w:sz w:val="24"/>
          <w:szCs w:val="24"/>
        </w:rPr>
        <w:t xml:space="preserve">9</w:t>
      </w:r>
      <w:r>
        <w:rPr>
          <w:rFonts w:eastAsia="宋体"/>
          <w:sz w:val="24"/>
          <w:szCs w:val="24"/>
        </w:rPr>
        <w:t xml:space="preserve">：组织实施工作方案（施工组织设计或设计方案</w:t>
      </w:r>
      <w:r>
        <w:rPr>
          <w:rFonts w:hint="eastAsia" w:eastAsia="宋体"/>
          <w:sz w:val="24"/>
          <w:szCs w:val="24"/>
        </w:rPr>
        <w:t xml:space="preserve">或实施方案</w:t>
      </w:r>
      <w:r>
        <w:rPr>
          <w:rFonts w:eastAsia="宋体"/>
          <w:sz w:val="24"/>
          <w:szCs w:val="24"/>
        </w:rPr>
        <w:t xml:space="preserve">）</w:t>
      </w:r>
      <w:r/>
    </w:p>
    <w:p>
      <w:pPr>
        <w:rPr>
          <w:rFonts w:eastAsia="宋体"/>
          <w:sz w:val="24"/>
          <w:szCs w:val="24"/>
        </w:rPr>
      </w:pPr>
      <w:r>
        <w:rPr>
          <w:rFonts w:eastAsia="宋体"/>
          <w:sz w:val="24"/>
          <w:szCs w:val="24"/>
        </w:rPr>
        <w:t xml:space="preserve">（格式自拟）</w:t>
      </w:r>
      <w:r/>
    </w:p>
    <w:p>
      <w:pPr>
        <w:ind w:right="-161"/>
        <w:spacing w:line="450" w:lineRule="exact"/>
        <w:rPr>
          <w:rFonts w:eastAsia="宋体"/>
          <w:sz w:val="24"/>
          <w:szCs w:val="24"/>
        </w:rPr>
      </w:pPr>
      <w:r>
        <w:rPr>
          <w:rFonts w:eastAsia="宋体"/>
          <w:sz w:val="24"/>
          <w:szCs w:val="24"/>
        </w:rPr>
        <w:t xml:space="preserve">格 式1</w:t>
      </w:r>
      <w:r>
        <w:rPr>
          <w:rFonts w:hint="eastAsia" w:eastAsia="宋体"/>
          <w:sz w:val="24"/>
          <w:szCs w:val="24"/>
        </w:rPr>
        <w:t xml:space="preserve">0</w:t>
      </w:r>
      <w:r>
        <w:rPr>
          <w:rFonts w:eastAsia="宋体"/>
          <w:sz w:val="24"/>
          <w:szCs w:val="24"/>
        </w:rPr>
        <w:t xml:space="preserve">：商务条款偏离表与技术条款偏离表；</w:t>
      </w:r>
      <w:r/>
    </w:p>
    <w:p>
      <w:pPr>
        <w:jc w:val="center"/>
        <w:rPr>
          <w:rFonts w:eastAsia="宋体"/>
          <w:sz w:val="24"/>
          <w:szCs w:val="24"/>
        </w:rPr>
      </w:pPr>
      <w:r>
        <w:rPr>
          <w:rFonts w:eastAsia="宋体"/>
          <w:sz w:val="24"/>
          <w:szCs w:val="24"/>
        </w:rPr>
        <w:t xml:space="preserve">商务条款偏离表</w:t>
      </w:r>
      <w:r/>
    </w:p>
    <w:tbl>
      <w:tblPr>
        <w:tblStyle w:val="9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810"/>
        <w:gridCol w:w="1020"/>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rPr>
                <w:rFonts w:eastAsia="宋体"/>
                <w:sz w:val="24"/>
                <w:szCs w:val="24"/>
              </w:rPr>
            </w:pPr>
            <w:r>
              <w:rPr>
                <w:rFonts w:eastAsia="宋体"/>
                <w:sz w:val="24"/>
                <w:szCs w:val="24"/>
              </w:rPr>
              <w:t xml:space="preserve">项目名称：            </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rPr>
                <w:rFonts w:eastAsia="宋体"/>
                <w:sz w:val="24"/>
                <w:szCs w:val="24"/>
              </w:rPr>
            </w:pPr>
            <w:r>
              <w:rPr>
                <w:rFonts w:eastAsia="宋体"/>
                <w:sz w:val="24"/>
                <w:szCs w:val="24"/>
              </w:rPr>
              <w:t xml:space="preserve">项目编号：                 </w:t>
            </w:r>
            <w:r/>
          </w:p>
        </w:tc>
      </w:tr>
      <w:tr>
        <w:trPr>
          <w:jc w:val="center"/>
          <w:trHeight w:val="284"/>
        </w:trPr>
        <w:tc>
          <w:tcPr>
            <w:tcW w:w="651" w:type="dxa"/>
            <w:vAlign w:val="center"/>
            <w:textDirection w:val="lrTb"/>
            <w:noWrap w:val="false"/>
          </w:tcPr>
          <w:p>
            <w:pPr>
              <w:rPr>
                <w:rFonts w:eastAsia="宋体"/>
                <w:sz w:val="24"/>
                <w:szCs w:val="24"/>
              </w:rPr>
            </w:pPr>
            <w:r>
              <w:rPr>
                <w:rFonts w:eastAsia="宋体"/>
                <w:sz w:val="24"/>
                <w:szCs w:val="24"/>
              </w:rPr>
              <w:t xml:space="preserve">序号</w:t>
            </w:r>
            <w:r/>
          </w:p>
        </w:tc>
        <w:tc>
          <w:tcPr>
            <w:tcW w:w="1620" w:type="dxa"/>
            <w:vAlign w:val="center"/>
            <w:textDirection w:val="lrTb"/>
            <w:noWrap w:val="false"/>
          </w:tcPr>
          <w:p>
            <w:pPr>
              <w:rPr>
                <w:rFonts w:eastAsia="宋体"/>
                <w:sz w:val="24"/>
                <w:szCs w:val="24"/>
              </w:rPr>
            </w:pPr>
            <w:r>
              <w:rPr>
                <w:rFonts w:eastAsia="宋体"/>
                <w:sz w:val="24"/>
                <w:szCs w:val="24"/>
              </w:rPr>
              <w:t xml:space="preserve">磋商文件条目号</w:t>
            </w:r>
            <w:r/>
          </w:p>
        </w:tc>
        <w:tc>
          <w:tcPr>
            <w:tcW w:w="2700" w:type="dxa"/>
            <w:vAlign w:val="center"/>
            <w:textDirection w:val="lrTb"/>
            <w:noWrap w:val="false"/>
          </w:tcPr>
          <w:p>
            <w:pPr>
              <w:rPr>
                <w:rFonts w:eastAsia="宋体"/>
                <w:sz w:val="24"/>
                <w:szCs w:val="24"/>
              </w:rPr>
            </w:pPr>
            <w:r>
              <w:rPr>
                <w:rFonts w:eastAsia="宋体"/>
                <w:sz w:val="24"/>
                <w:szCs w:val="24"/>
              </w:rPr>
              <w:t xml:space="preserve">磋商文件要求的商务条款</w:t>
            </w:r>
            <w:r/>
          </w:p>
        </w:tc>
        <w:tc>
          <w:tcPr>
            <w:gridSpan w:val="2"/>
            <w:tcW w:w="3225" w:type="dxa"/>
            <w:vAlign w:val="center"/>
            <w:textDirection w:val="lrTb"/>
            <w:noWrap w:val="false"/>
          </w:tcPr>
          <w:p>
            <w:pPr>
              <w:rPr>
                <w:rFonts w:eastAsia="宋体"/>
                <w:sz w:val="24"/>
                <w:szCs w:val="24"/>
              </w:rPr>
            </w:pPr>
            <w:r>
              <w:rPr>
                <w:rFonts w:eastAsia="宋体"/>
                <w:sz w:val="24"/>
                <w:szCs w:val="24"/>
              </w:rPr>
              <w:t xml:space="preserve">磋商响应</w:t>
            </w:r>
            <w:r/>
          </w:p>
        </w:tc>
        <w:tc>
          <w:tcPr>
            <w:tcW w:w="1020" w:type="dxa"/>
            <w:vAlign w:val="center"/>
            <w:textDirection w:val="lrTb"/>
            <w:noWrap w:val="false"/>
          </w:tcPr>
          <w:p>
            <w:pPr>
              <w:rPr>
                <w:rFonts w:eastAsia="宋体"/>
                <w:sz w:val="24"/>
                <w:szCs w:val="24"/>
              </w:rPr>
            </w:pPr>
            <w:r>
              <w:rPr>
                <w:rFonts w:eastAsia="宋体"/>
                <w:sz w:val="24"/>
                <w:szCs w:val="24"/>
              </w:rPr>
              <w:t xml:space="preserve">偏离</w:t>
            </w:r>
            <w:r/>
          </w:p>
        </w:tc>
      </w:tr>
      <w:tr>
        <w:trPr>
          <w:jc w:val="center"/>
          <w:trHeight w:val="284"/>
        </w:trPr>
        <w:tc>
          <w:tcPr>
            <w:tcW w:w="651" w:type="dxa"/>
            <w:vAlign w:val="center"/>
            <w:textDirection w:val="lrTb"/>
            <w:noWrap w:val="false"/>
          </w:tcPr>
          <w:p>
            <w:pPr>
              <w:rPr>
                <w:rFonts w:eastAsia="宋体"/>
                <w:sz w:val="24"/>
                <w:szCs w:val="24"/>
              </w:rPr>
            </w:pPr>
            <w:r>
              <w:rPr>
                <w:rFonts w:eastAsia="宋体"/>
                <w:sz w:val="24"/>
                <w:szCs w:val="24"/>
              </w:rPr>
            </w:r>
            <w:r/>
          </w:p>
        </w:tc>
        <w:tc>
          <w:tcPr>
            <w:tcW w:w="1620" w:type="dxa"/>
            <w:vAlign w:val="center"/>
            <w:textDirection w:val="lrTb"/>
            <w:noWrap w:val="false"/>
          </w:tcPr>
          <w:p>
            <w:pPr>
              <w:rPr>
                <w:rFonts w:eastAsia="宋体"/>
                <w:sz w:val="24"/>
                <w:szCs w:val="24"/>
              </w:rPr>
            </w:pPr>
            <w:r>
              <w:rPr>
                <w:rFonts w:eastAsia="宋体"/>
                <w:sz w:val="24"/>
                <w:szCs w:val="24"/>
              </w:rPr>
            </w:r>
            <w:r/>
          </w:p>
        </w:tc>
        <w:tc>
          <w:tcPr>
            <w:tcW w:w="2700" w:type="dxa"/>
            <w:vAlign w:val="center"/>
            <w:textDirection w:val="lrTb"/>
            <w:noWrap w:val="false"/>
          </w:tcPr>
          <w:p>
            <w:pPr>
              <w:rPr>
                <w:rFonts w:eastAsia="宋体"/>
                <w:sz w:val="24"/>
                <w:szCs w:val="24"/>
              </w:rPr>
            </w:pPr>
            <w:r>
              <w:rPr>
                <w:rFonts w:eastAsia="宋体"/>
                <w:sz w:val="24"/>
                <w:szCs w:val="24"/>
              </w:rPr>
            </w:r>
            <w:r/>
          </w:p>
        </w:tc>
        <w:tc>
          <w:tcPr>
            <w:gridSpan w:val="2"/>
            <w:tcW w:w="3225" w:type="dxa"/>
            <w:vAlign w:val="center"/>
            <w:textDirection w:val="lrTb"/>
            <w:noWrap w:val="false"/>
          </w:tcPr>
          <w:p>
            <w:pPr>
              <w:rPr>
                <w:rFonts w:eastAsia="宋体"/>
                <w:sz w:val="24"/>
                <w:szCs w:val="24"/>
              </w:rPr>
            </w:pPr>
            <w:r>
              <w:rPr>
                <w:rFonts w:eastAsia="宋体"/>
                <w:sz w:val="24"/>
                <w:szCs w:val="24"/>
              </w:rPr>
            </w:r>
            <w:r/>
          </w:p>
        </w:tc>
        <w:tc>
          <w:tcPr>
            <w:tcW w:w="1020" w:type="dxa"/>
            <w:vAlign w:val="center"/>
            <w:textDirection w:val="lrTb"/>
            <w:noWrap w:val="false"/>
          </w:tcPr>
          <w:p>
            <w:pPr>
              <w:rPr>
                <w:rFonts w:eastAsia="宋体"/>
                <w:sz w:val="24"/>
                <w:szCs w:val="24"/>
              </w:rPr>
            </w:pPr>
            <w:r>
              <w:rPr>
                <w:rFonts w:eastAsia="宋体"/>
                <w:sz w:val="24"/>
                <w:szCs w:val="24"/>
              </w:rPr>
            </w:r>
            <w:r/>
          </w:p>
        </w:tc>
      </w:tr>
      <w:tr>
        <w:trPr>
          <w:jc w:val="center"/>
          <w:trHeight w:val="284"/>
        </w:trPr>
        <w:tc>
          <w:tcPr>
            <w:tcW w:w="651" w:type="dxa"/>
            <w:vAlign w:val="center"/>
            <w:textDirection w:val="lrTb"/>
            <w:noWrap w:val="false"/>
          </w:tcPr>
          <w:p>
            <w:pPr>
              <w:rPr>
                <w:rFonts w:eastAsia="宋体"/>
                <w:sz w:val="24"/>
                <w:szCs w:val="24"/>
              </w:rPr>
            </w:pPr>
            <w:r>
              <w:rPr>
                <w:rFonts w:eastAsia="宋体"/>
                <w:sz w:val="24"/>
                <w:szCs w:val="24"/>
              </w:rPr>
            </w:r>
            <w:r/>
          </w:p>
        </w:tc>
        <w:tc>
          <w:tcPr>
            <w:tcW w:w="1620" w:type="dxa"/>
            <w:vAlign w:val="center"/>
            <w:textDirection w:val="lrTb"/>
            <w:noWrap w:val="false"/>
          </w:tcPr>
          <w:p>
            <w:pPr>
              <w:rPr>
                <w:rFonts w:eastAsia="宋体"/>
                <w:sz w:val="24"/>
                <w:szCs w:val="24"/>
              </w:rPr>
            </w:pPr>
            <w:r>
              <w:rPr>
                <w:rFonts w:eastAsia="宋体"/>
                <w:sz w:val="24"/>
                <w:szCs w:val="24"/>
              </w:rPr>
            </w:r>
            <w:r/>
          </w:p>
        </w:tc>
        <w:tc>
          <w:tcPr>
            <w:tcW w:w="2700" w:type="dxa"/>
            <w:vAlign w:val="center"/>
            <w:textDirection w:val="lrTb"/>
            <w:noWrap w:val="false"/>
          </w:tcPr>
          <w:p>
            <w:pPr>
              <w:rPr>
                <w:rFonts w:eastAsia="宋体"/>
                <w:sz w:val="24"/>
                <w:szCs w:val="24"/>
              </w:rPr>
            </w:pPr>
            <w:r>
              <w:rPr>
                <w:rFonts w:eastAsia="宋体"/>
                <w:sz w:val="24"/>
                <w:szCs w:val="24"/>
              </w:rPr>
            </w:r>
            <w:r/>
          </w:p>
        </w:tc>
        <w:tc>
          <w:tcPr>
            <w:gridSpan w:val="2"/>
            <w:tcW w:w="3225" w:type="dxa"/>
            <w:vAlign w:val="center"/>
            <w:textDirection w:val="lrTb"/>
            <w:noWrap w:val="false"/>
          </w:tcPr>
          <w:p>
            <w:pPr>
              <w:rPr>
                <w:rFonts w:eastAsia="宋体"/>
                <w:sz w:val="24"/>
                <w:szCs w:val="24"/>
              </w:rPr>
            </w:pPr>
            <w:r>
              <w:rPr>
                <w:rFonts w:eastAsia="宋体"/>
                <w:sz w:val="24"/>
                <w:szCs w:val="24"/>
              </w:rPr>
            </w:r>
            <w:r/>
          </w:p>
        </w:tc>
        <w:tc>
          <w:tcPr>
            <w:tcW w:w="1020" w:type="dxa"/>
            <w:vAlign w:val="center"/>
            <w:textDirection w:val="lrTb"/>
            <w:noWrap w:val="false"/>
          </w:tcPr>
          <w:p>
            <w:pPr>
              <w:rPr>
                <w:rFonts w:eastAsia="宋体"/>
                <w:sz w:val="24"/>
                <w:szCs w:val="24"/>
              </w:rPr>
            </w:pPr>
            <w:r>
              <w:rPr>
                <w:rFonts w:eastAsia="宋体"/>
                <w:sz w:val="24"/>
                <w:szCs w:val="24"/>
              </w:rPr>
            </w:r>
            <w:r/>
          </w:p>
        </w:tc>
      </w:tr>
      <w:tr>
        <w:trPr>
          <w:jc w:val="center"/>
          <w:trHeight w:val="284"/>
        </w:trPr>
        <w:tc>
          <w:tcPr>
            <w:tcW w:w="651" w:type="dxa"/>
            <w:vAlign w:val="center"/>
            <w:textDirection w:val="lrTb"/>
            <w:noWrap w:val="false"/>
          </w:tcPr>
          <w:p>
            <w:pPr>
              <w:rPr>
                <w:rFonts w:eastAsia="宋体"/>
                <w:sz w:val="24"/>
                <w:szCs w:val="24"/>
              </w:rPr>
            </w:pPr>
            <w:r>
              <w:rPr>
                <w:rFonts w:eastAsia="宋体"/>
                <w:sz w:val="24"/>
                <w:szCs w:val="24"/>
              </w:rPr>
            </w:r>
            <w:r/>
          </w:p>
        </w:tc>
        <w:tc>
          <w:tcPr>
            <w:tcW w:w="1620" w:type="dxa"/>
            <w:vAlign w:val="center"/>
            <w:textDirection w:val="lrTb"/>
            <w:noWrap w:val="false"/>
          </w:tcPr>
          <w:p>
            <w:pPr>
              <w:rPr>
                <w:rFonts w:eastAsia="宋体"/>
                <w:sz w:val="24"/>
                <w:szCs w:val="24"/>
              </w:rPr>
            </w:pPr>
            <w:r>
              <w:rPr>
                <w:rFonts w:eastAsia="宋体"/>
                <w:sz w:val="24"/>
                <w:szCs w:val="24"/>
              </w:rPr>
            </w:r>
            <w:r/>
          </w:p>
        </w:tc>
        <w:tc>
          <w:tcPr>
            <w:tcW w:w="2700" w:type="dxa"/>
            <w:vAlign w:val="center"/>
            <w:textDirection w:val="lrTb"/>
            <w:noWrap w:val="false"/>
          </w:tcPr>
          <w:p>
            <w:pPr>
              <w:rPr>
                <w:rFonts w:eastAsia="宋体"/>
                <w:sz w:val="24"/>
                <w:szCs w:val="24"/>
              </w:rPr>
            </w:pPr>
            <w:r>
              <w:rPr>
                <w:rFonts w:eastAsia="宋体"/>
                <w:sz w:val="24"/>
                <w:szCs w:val="24"/>
              </w:rPr>
            </w:r>
            <w:r/>
          </w:p>
        </w:tc>
        <w:tc>
          <w:tcPr>
            <w:gridSpan w:val="2"/>
            <w:tcW w:w="3225" w:type="dxa"/>
            <w:vAlign w:val="center"/>
            <w:textDirection w:val="lrTb"/>
            <w:noWrap w:val="false"/>
          </w:tcPr>
          <w:p>
            <w:pPr>
              <w:rPr>
                <w:rFonts w:eastAsia="宋体"/>
                <w:sz w:val="24"/>
                <w:szCs w:val="24"/>
              </w:rPr>
            </w:pPr>
            <w:r>
              <w:rPr>
                <w:rFonts w:eastAsia="宋体"/>
                <w:sz w:val="24"/>
                <w:szCs w:val="24"/>
              </w:rPr>
            </w:r>
            <w:r/>
          </w:p>
        </w:tc>
        <w:tc>
          <w:tcPr>
            <w:tcW w:w="1020" w:type="dxa"/>
            <w:vAlign w:val="center"/>
            <w:textDirection w:val="lrTb"/>
            <w:noWrap w:val="false"/>
          </w:tcPr>
          <w:p>
            <w:pPr>
              <w:rPr>
                <w:rFonts w:eastAsia="宋体"/>
                <w:sz w:val="24"/>
                <w:szCs w:val="24"/>
              </w:rPr>
            </w:pPr>
            <w:r>
              <w:rPr>
                <w:rFonts w:eastAsia="宋体"/>
                <w:sz w:val="24"/>
                <w:szCs w:val="24"/>
              </w:rPr>
            </w:r>
            <w:r/>
          </w:p>
        </w:tc>
      </w:tr>
      <w:tr>
        <w:trPr>
          <w:jc w:val="center"/>
          <w:trHeight w:val="284"/>
        </w:trPr>
        <w:tc>
          <w:tcPr>
            <w:tcW w:w="651" w:type="dxa"/>
            <w:vAlign w:val="center"/>
            <w:textDirection w:val="lrTb"/>
            <w:noWrap w:val="false"/>
          </w:tcPr>
          <w:p>
            <w:pPr>
              <w:rPr>
                <w:rFonts w:eastAsia="宋体"/>
                <w:sz w:val="24"/>
                <w:szCs w:val="24"/>
              </w:rPr>
            </w:pPr>
            <w:r>
              <w:rPr>
                <w:rFonts w:eastAsia="宋体"/>
                <w:sz w:val="24"/>
                <w:szCs w:val="24"/>
              </w:rPr>
            </w:r>
            <w:r/>
          </w:p>
        </w:tc>
        <w:tc>
          <w:tcPr>
            <w:tcW w:w="1620" w:type="dxa"/>
            <w:vAlign w:val="center"/>
            <w:textDirection w:val="lrTb"/>
            <w:noWrap w:val="false"/>
          </w:tcPr>
          <w:p>
            <w:pPr>
              <w:rPr>
                <w:rFonts w:eastAsia="宋体"/>
                <w:sz w:val="24"/>
                <w:szCs w:val="24"/>
              </w:rPr>
            </w:pPr>
            <w:r>
              <w:rPr>
                <w:rFonts w:eastAsia="宋体"/>
                <w:sz w:val="24"/>
                <w:szCs w:val="24"/>
              </w:rPr>
            </w:r>
            <w:r/>
          </w:p>
        </w:tc>
        <w:tc>
          <w:tcPr>
            <w:tcW w:w="2700" w:type="dxa"/>
            <w:vAlign w:val="center"/>
            <w:textDirection w:val="lrTb"/>
            <w:noWrap w:val="false"/>
          </w:tcPr>
          <w:p>
            <w:pPr>
              <w:rPr>
                <w:rFonts w:eastAsia="宋体"/>
                <w:sz w:val="24"/>
                <w:szCs w:val="24"/>
              </w:rPr>
            </w:pPr>
            <w:r>
              <w:rPr>
                <w:rFonts w:eastAsia="宋体"/>
                <w:sz w:val="24"/>
                <w:szCs w:val="24"/>
              </w:rPr>
            </w:r>
            <w:r/>
          </w:p>
        </w:tc>
        <w:tc>
          <w:tcPr>
            <w:gridSpan w:val="2"/>
            <w:tcW w:w="3225" w:type="dxa"/>
            <w:vAlign w:val="center"/>
            <w:textDirection w:val="lrTb"/>
            <w:noWrap w:val="false"/>
          </w:tcPr>
          <w:p>
            <w:pPr>
              <w:rPr>
                <w:rFonts w:eastAsia="宋体"/>
                <w:sz w:val="24"/>
                <w:szCs w:val="24"/>
              </w:rPr>
            </w:pPr>
            <w:r>
              <w:rPr>
                <w:rFonts w:eastAsia="宋体"/>
                <w:sz w:val="24"/>
                <w:szCs w:val="24"/>
              </w:rPr>
            </w:r>
            <w:r/>
          </w:p>
        </w:tc>
        <w:tc>
          <w:tcPr>
            <w:tcW w:w="1020" w:type="dxa"/>
            <w:vAlign w:val="center"/>
            <w:textDirection w:val="lrTb"/>
            <w:noWrap w:val="false"/>
          </w:tcPr>
          <w:p>
            <w:pPr>
              <w:rPr>
                <w:rFonts w:eastAsia="宋体"/>
                <w:sz w:val="24"/>
                <w:szCs w:val="24"/>
              </w:rPr>
            </w:pPr>
            <w:r>
              <w:rPr>
                <w:rFonts w:eastAsia="宋体"/>
                <w:sz w:val="24"/>
                <w:szCs w:val="24"/>
              </w:rPr>
            </w:r>
            <w:r/>
          </w:p>
        </w:tc>
      </w:tr>
      <w:tr>
        <w:trPr>
          <w:jc w:val="center"/>
          <w:trHeight w:val="284"/>
        </w:trPr>
        <w:tc>
          <w:tcPr>
            <w:tcW w:w="651" w:type="dxa"/>
            <w:vAlign w:val="center"/>
            <w:textDirection w:val="lrTb"/>
            <w:noWrap w:val="false"/>
          </w:tcPr>
          <w:p>
            <w:pPr>
              <w:rPr>
                <w:rFonts w:eastAsia="宋体"/>
                <w:sz w:val="24"/>
                <w:szCs w:val="24"/>
              </w:rPr>
            </w:pPr>
            <w:r>
              <w:rPr>
                <w:rFonts w:eastAsia="宋体"/>
                <w:sz w:val="24"/>
                <w:szCs w:val="24"/>
              </w:rPr>
            </w:r>
            <w:r/>
          </w:p>
        </w:tc>
        <w:tc>
          <w:tcPr>
            <w:tcW w:w="1620" w:type="dxa"/>
            <w:vAlign w:val="center"/>
            <w:textDirection w:val="lrTb"/>
            <w:noWrap w:val="false"/>
          </w:tcPr>
          <w:p>
            <w:pPr>
              <w:rPr>
                <w:rFonts w:eastAsia="宋体"/>
                <w:sz w:val="24"/>
                <w:szCs w:val="24"/>
              </w:rPr>
            </w:pPr>
            <w:r>
              <w:rPr>
                <w:rFonts w:eastAsia="宋体"/>
                <w:sz w:val="24"/>
                <w:szCs w:val="24"/>
              </w:rPr>
            </w:r>
            <w:r/>
          </w:p>
        </w:tc>
        <w:tc>
          <w:tcPr>
            <w:tcW w:w="2700" w:type="dxa"/>
            <w:vAlign w:val="center"/>
            <w:textDirection w:val="lrTb"/>
            <w:noWrap w:val="false"/>
          </w:tcPr>
          <w:p>
            <w:pPr>
              <w:rPr>
                <w:rFonts w:eastAsia="宋体"/>
                <w:sz w:val="24"/>
                <w:szCs w:val="24"/>
              </w:rPr>
            </w:pPr>
            <w:r>
              <w:rPr>
                <w:rFonts w:eastAsia="宋体"/>
                <w:sz w:val="24"/>
                <w:szCs w:val="24"/>
              </w:rPr>
            </w:r>
            <w:r/>
          </w:p>
        </w:tc>
        <w:tc>
          <w:tcPr>
            <w:gridSpan w:val="2"/>
            <w:tcW w:w="3225" w:type="dxa"/>
            <w:vAlign w:val="center"/>
            <w:textDirection w:val="lrTb"/>
            <w:noWrap w:val="false"/>
          </w:tcPr>
          <w:p>
            <w:pPr>
              <w:rPr>
                <w:rFonts w:eastAsia="宋体"/>
                <w:sz w:val="24"/>
                <w:szCs w:val="24"/>
              </w:rPr>
            </w:pPr>
            <w:r>
              <w:rPr>
                <w:rFonts w:eastAsia="宋体"/>
                <w:sz w:val="24"/>
                <w:szCs w:val="24"/>
              </w:rPr>
            </w:r>
            <w:r/>
          </w:p>
        </w:tc>
        <w:tc>
          <w:tcPr>
            <w:tcW w:w="1020" w:type="dxa"/>
            <w:vAlign w:val="center"/>
            <w:textDirection w:val="lrTb"/>
            <w:noWrap w:val="false"/>
          </w:tcPr>
          <w:p>
            <w:pPr>
              <w:rPr>
                <w:rFonts w:eastAsia="宋体"/>
                <w:sz w:val="24"/>
                <w:szCs w:val="24"/>
              </w:rPr>
            </w:pPr>
            <w:r>
              <w:rPr>
                <w:rFonts w:eastAsia="宋体"/>
                <w:sz w:val="24"/>
                <w:szCs w:val="24"/>
              </w:rPr>
            </w:r>
            <w:r/>
          </w:p>
        </w:tc>
      </w:tr>
      <w:tr>
        <w:trPr>
          <w:jc w:val="center"/>
          <w:trHeight w:val="284"/>
        </w:trPr>
        <w:tc>
          <w:tcPr>
            <w:tcW w:w="651" w:type="dxa"/>
            <w:vAlign w:val="center"/>
            <w:textDirection w:val="lrTb"/>
            <w:noWrap w:val="false"/>
          </w:tcPr>
          <w:p>
            <w:pPr>
              <w:rPr>
                <w:rFonts w:eastAsia="宋体"/>
                <w:sz w:val="24"/>
                <w:szCs w:val="24"/>
              </w:rPr>
            </w:pPr>
            <w:r>
              <w:rPr>
                <w:rFonts w:eastAsia="宋体"/>
                <w:sz w:val="24"/>
                <w:szCs w:val="24"/>
              </w:rPr>
            </w:r>
            <w:r/>
          </w:p>
        </w:tc>
        <w:tc>
          <w:tcPr>
            <w:tcW w:w="1620" w:type="dxa"/>
            <w:vAlign w:val="center"/>
            <w:textDirection w:val="lrTb"/>
            <w:noWrap w:val="false"/>
          </w:tcPr>
          <w:p>
            <w:pPr>
              <w:rPr>
                <w:rFonts w:eastAsia="宋体"/>
                <w:sz w:val="24"/>
                <w:szCs w:val="24"/>
              </w:rPr>
            </w:pPr>
            <w:r>
              <w:rPr>
                <w:rFonts w:eastAsia="宋体"/>
                <w:sz w:val="24"/>
                <w:szCs w:val="24"/>
              </w:rPr>
            </w:r>
            <w:r/>
          </w:p>
        </w:tc>
        <w:tc>
          <w:tcPr>
            <w:tcW w:w="2700" w:type="dxa"/>
            <w:vAlign w:val="center"/>
            <w:textDirection w:val="lrTb"/>
            <w:noWrap w:val="false"/>
          </w:tcPr>
          <w:p>
            <w:pPr>
              <w:rPr>
                <w:rFonts w:eastAsia="宋体"/>
                <w:sz w:val="24"/>
                <w:szCs w:val="24"/>
              </w:rPr>
            </w:pPr>
            <w:r>
              <w:rPr>
                <w:rFonts w:eastAsia="宋体"/>
                <w:sz w:val="24"/>
                <w:szCs w:val="24"/>
              </w:rPr>
            </w:r>
            <w:r/>
          </w:p>
        </w:tc>
        <w:tc>
          <w:tcPr>
            <w:gridSpan w:val="2"/>
            <w:tcW w:w="3225" w:type="dxa"/>
            <w:vAlign w:val="center"/>
            <w:textDirection w:val="lrTb"/>
            <w:noWrap w:val="false"/>
          </w:tcPr>
          <w:p>
            <w:pPr>
              <w:rPr>
                <w:rFonts w:eastAsia="宋体"/>
                <w:sz w:val="24"/>
                <w:szCs w:val="24"/>
              </w:rPr>
            </w:pPr>
            <w:r>
              <w:rPr>
                <w:rFonts w:eastAsia="宋体"/>
                <w:sz w:val="24"/>
                <w:szCs w:val="24"/>
              </w:rPr>
            </w:r>
            <w:r/>
          </w:p>
        </w:tc>
        <w:tc>
          <w:tcPr>
            <w:tcW w:w="1020" w:type="dxa"/>
            <w:vAlign w:val="center"/>
            <w:textDirection w:val="lrTb"/>
            <w:noWrap w:val="false"/>
          </w:tcPr>
          <w:p>
            <w:pPr>
              <w:rPr>
                <w:rFonts w:eastAsia="宋体"/>
                <w:sz w:val="24"/>
                <w:szCs w:val="24"/>
              </w:rPr>
            </w:pPr>
            <w:r>
              <w:rPr>
                <w:rFonts w:eastAsia="宋体"/>
                <w:sz w:val="24"/>
                <w:szCs w:val="24"/>
              </w:rPr>
            </w:r>
            <w:r/>
          </w:p>
        </w:tc>
      </w:tr>
      <w:tr>
        <w:trPr>
          <w:jc w:val="center"/>
          <w:trHeight w:val="284"/>
        </w:trPr>
        <w:tc>
          <w:tcPr>
            <w:tcW w:w="651" w:type="dxa"/>
            <w:vAlign w:val="center"/>
            <w:textDirection w:val="lrTb"/>
            <w:noWrap w:val="false"/>
          </w:tcPr>
          <w:p>
            <w:pPr>
              <w:rPr>
                <w:rFonts w:eastAsia="宋体"/>
                <w:sz w:val="24"/>
                <w:szCs w:val="24"/>
              </w:rPr>
            </w:pPr>
            <w:r>
              <w:rPr>
                <w:rFonts w:eastAsia="宋体"/>
                <w:sz w:val="24"/>
                <w:szCs w:val="24"/>
              </w:rPr>
            </w:r>
            <w:r/>
          </w:p>
        </w:tc>
        <w:tc>
          <w:tcPr>
            <w:tcW w:w="1620" w:type="dxa"/>
            <w:vAlign w:val="center"/>
            <w:textDirection w:val="lrTb"/>
            <w:noWrap w:val="false"/>
          </w:tcPr>
          <w:p>
            <w:pPr>
              <w:rPr>
                <w:rFonts w:eastAsia="宋体"/>
                <w:sz w:val="24"/>
                <w:szCs w:val="24"/>
              </w:rPr>
            </w:pPr>
            <w:r>
              <w:rPr>
                <w:rFonts w:eastAsia="宋体"/>
                <w:sz w:val="24"/>
                <w:szCs w:val="24"/>
              </w:rPr>
            </w:r>
            <w:r/>
          </w:p>
        </w:tc>
        <w:tc>
          <w:tcPr>
            <w:tcW w:w="2700" w:type="dxa"/>
            <w:vAlign w:val="center"/>
            <w:textDirection w:val="lrTb"/>
            <w:noWrap w:val="false"/>
          </w:tcPr>
          <w:p>
            <w:pPr>
              <w:rPr>
                <w:rFonts w:eastAsia="宋体"/>
                <w:sz w:val="24"/>
                <w:szCs w:val="24"/>
              </w:rPr>
            </w:pPr>
            <w:r>
              <w:rPr>
                <w:rFonts w:eastAsia="宋体"/>
                <w:sz w:val="24"/>
                <w:szCs w:val="24"/>
              </w:rPr>
            </w:r>
            <w:r/>
          </w:p>
        </w:tc>
        <w:tc>
          <w:tcPr>
            <w:gridSpan w:val="2"/>
            <w:tcW w:w="3225" w:type="dxa"/>
            <w:vAlign w:val="center"/>
            <w:textDirection w:val="lrTb"/>
            <w:noWrap w:val="false"/>
          </w:tcPr>
          <w:p>
            <w:pPr>
              <w:rPr>
                <w:rFonts w:eastAsia="宋体"/>
                <w:sz w:val="24"/>
                <w:szCs w:val="24"/>
              </w:rPr>
            </w:pPr>
            <w:r>
              <w:rPr>
                <w:rFonts w:eastAsia="宋体"/>
                <w:sz w:val="24"/>
                <w:szCs w:val="24"/>
              </w:rPr>
            </w:r>
            <w:r/>
          </w:p>
        </w:tc>
        <w:tc>
          <w:tcPr>
            <w:tcW w:w="1020" w:type="dxa"/>
            <w:vAlign w:val="center"/>
            <w:textDirection w:val="lrTb"/>
            <w:noWrap w:val="false"/>
          </w:tcPr>
          <w:p>
            <w:pPr>
              <w:rPr>
                <w:rFonts w:eastAsia="宋体"/>
                <w:sz w:val="24"/>
                <w:szCs w:val="24"/>
              </w:rPr>
            </w:pPr>
            <w:r>
              <w:rPr>
                <w:rFonts w:eastAsia="宋体"/>
                <w:sz w:val="24"/>
                <w:szCs w:val="24"/>
              </w:rPr>
            </w:r>
            <w:r/>
          </w:p>
        </w:tc>
      </w:tr>
      <w:tr>
        <w:trPr>
          <w:jc w:val="center"/>
          <w:trHeight w:val="284"/>
        </w:trPr>
        <w:tc>
          <w:tcPr>
            <w:tcW w:w="651" w:type="dxa"/>
            <w:vAlign w:val="center"/>
            <w:textDirection w:val="lrTb"/>
            <w:noWrap w:val="false"/>
          </w:tcPr>
          <w:p>
            <w:pPr>
              <w:rPr>
                <w:rFonts w:eastAsia="宋体"/>
                <w:sz w:val="24"/>
                <w:szCs w:val="24"/>
              </w:rPr>
            </w:pPr>
            <w:r>
              <w:rPr>
                <w:rFonts w:eastAsia="宋体"/>
                <w:sz w:val="24"/>
                <w:szCs w:val="24"/>
              </w:rPr>
            </w:r>
            <w:r/>
          </w:p>
        </w:tc>
        <w:tc>
          <w:tcPr>
            <w:tcW w:w="1620" w:type="dxa"/>
            <w:vAlign w:val="center"/>
            <w:textDirection w:val="lrTb"/>
            <w:noWrap w:val="false"/>
          </w:tcPr>
          <w:p>
            <w:pPr>
              <w:rPr>
                <w:rFonts w:eastAsia="宋体"/>
                <w:sz w:val="24"/>
                <w:szCs w:val="24"/>
              </w:rPr>
            </w:pPr>
            <w:r>
              <w:rPr>
                <w:rFonts w:eastAsia="宋体"/>
                <w:sz w:val="24"/>
                <w:szCs w:val="24"/>
              </w:rPr>
            </w:r>
            <w:r/>
          </w:p>
        </w:tc>
        <w:tc>
          <w:tcPr>
            <w:tcW w:w="2700" w:type="dxa"/>
            <w:vAlign w:val="center"/>
            <w:textDirection w:val="lrTb"/>
            <w:noWrap w:val="false"/>
          </w:tcPr>
          <w:p>
            <w:pPr>
              <w:rPr>
                <w:rFonts w:eastAsia="宋体"/>
                <w:sz w:val="24"/>
                <w:szCs w:val="24"/>
              </w:rPr>
            </w:pPr>
            <w:r>
              <w:rPr>
                <w:rFonts w:eastAsia="宋体"/>
                <w:sz w:val="24"/>
                <w:szCs w:val="24"/>
              </w:rPr>
            </w:r>
            <w:r/>
          </w:p>
        </w:tc>
        <w:tc>
          <w:tcPr>
            <w:gridSpan w:val="2"/>
            <w:tcW w:w="3225" w:type="dxa"/>
            <w:vAlign w:val="center"/>
            <w:textDirection w:val="lrTb"/>
            <w:noWrap w:val="false"/>
          </w:tcPr>
          <w:p>
            <w:pPr>
              <w:rPr>
                <w:rFonts w:eastAsia="宋体"/>
                <w:sz w:val="24"/>
                <w:szCs w:val="24"/>
              </w:rPr>
            </w:pPr>
            <w:r>
              <w:rPr>
                <w:rFonts w:eastAsia="宋体"/>
                <w:sz w:val="24"/>
                <w:szCs w:val="24"/>
              </w:rPr>
            </w:r>
            <w:r/>
          </w:p>
        </w:tc>
        <w:tc>
          <w:tcPr>
            <w:tcW w:w="1020" w:type="dxa"/>
            <w:vAlign w:val="center"/>
            <w:textDirection w:val="lrTb"/>
            <w:noWrap w:val="false"/>
          </w:tcPr>
          <w:p>
            <w:pPr>
              <w:rPr>
                <w:rFonts w:eastAsia="宋体"/>
                <w:sz w:val="24"/>
                <w:szCs w:val="24"/>
              </w:rPr>
            </w:pPr>
            <w:r>
              <w:rPr>
                <w:rFonts w:eastAsia="宋体"/>
                <w:sz w:val="24"/>
                <w:szCs w:val="24"/>
              </w:rPr>
            </w:r>
            <w:r/>
          </w:p>
        </w:tc>
      </w:tr>
      <w:tr>
        <w:trPr>
          <w:jc w:val="center"/>
          <w:trHeight w:val="284"/>
        </w:trPr>
        <w:tc>
          <w:tcPr>
            <w:tcW w:w="651" w:type="dxa"/>
            <w:vAlign w:val="center"/>
            <w:textDirection w:val="lrTb"/>
            <w:noWrap w:val="false"/>
          </w:tcPr>
          <w:p>
            <w:pPr>
              <w:rPr>
                <w:rFonts w:eastAsia="宋体"/>
                <w:sz w:val="24"/>
                <w:szCs w:val="24"/>
              </w:rPr>
            </w:pPr>
            <w:r>
              <w:rPr>
                <w:rFonts w:eastAsia="宋体"/>
                <w:sz w:val="24"/>
                <w:szCs w:val="24"/>
              </w:rPr>
            </w:r>
            <w:r/>
          </w:p>
        </w:tc>
        <w:tc>
          <w:tcPr>
            <w:tcW w:w="1620" w:type="dxa"/>
            <w:vAlign w:val="center"/>
            <w:textDirection w:val="lrTb"/>
            <w:noWrap w:val="false"/>
          </w:tcPr>
          <w:p>
            <w:pPr>
              <w:rPr>
                <w:rFonts w:eastAsia="宋体"/>
                <w:sz w:val="24"/>
                <w:szCs w:val="24"/>
              </w:rPr>
            </w:pPr>
            <w:r>
              <w:rPr>
                <w:rFonts w:eastAsia="宋体"/>
                <w:sz w:val="24"/>
                <w:szCs w:val="24"/>
              </w:rPr>
            </w:r>
            <w:r/>
          </w:p>
        </w:tc>
        <w:tc>
          <w:tcPr>
            <w:tcW w:w="2700" w:type="dxa"/>
            <w:vAlign w:val="center"/>
            <w:textDirection w:val="lrTb"/>
            <w:noWrap w:val="false"/>
          </w:tcPr>
          <w:p>
            <w:pPr>
              <w:rPr>
                <w:rFonts w:eastAsia="宋体"/>
                <w:sz w:val="24"/>
                <w:szCs w:val="24"/>
              </w:rPr>
            </w:pPr>
            <w:r>
              <w:rPr>
                <w:rFonts w:eastAsia="宋体"/>
                <w:sz w:val="24"/>
                <w:szCs w:val="24"/>
              </w:rPr>
            </w:r>
            <w:r/>
          </w:p>
        </w:tc>
        <w:tc>
          <w:tcPr>
            <w:gridSpan w:val="2"/>
            <w:tcW w:w="3225" w:type="dxa"/>
            <w:vAlign w:val="center"/>
            <w:textDirection w:val="lrTb"/>
            <w:noWrap w:val="false"/>
          </w:tcPr>
          <w:p>
            <w:pPr>
              <w:rPr>
                <w:rFonts w:eastAsia="宋体"/>
                <w:sz w:val="24"/>
                <w:szCs w:val="24"/>
              </w:rPr>
            </w:pPr>
            <w:r>
              <w:rPr>
                <w:rFonts w:eastAsia="宋体"/>
                <w:sz w:val="24"/>
                <w:szCs w:val="24"/>
              </w:rPr>
            </w:r>
            <w:r/>
          </w:p>
        </w:tc>
        <w:tc>
          <w:tcPr>
            <w:tcW w:w="1020" w:type="dxa"/>
            <w:vAlign w:val="center"/>
            <w:textDirection w:val="lrTb"/>
            <w:noWrap w:val="false"/>
          </w:tcPr>
          <w:p>
            <w:pPr>
              <w:rPr>
                <w:rFonts w:eastAsia="宋体"/>
                <w:sz w:val="24"/>
                <w:szCs w:val="24"/>
              </w:rPr>
            </w:pPr>
            <w:r>
              <w:rPr>
                <w:rFonts w:eastAsia="宋体"/>
                <w:sz w:val="24"/>
                <w:szCs w:val="24"/>
              </w:rPr>
            </w:r>
            <w:r/>
          </w:p>
        </w:tc>
      </w:tr>
      <w:tr>
        <w:trPr>
          <w:jc w:val="center"/>
        </w:trPr>
        <w:tc>
          <w:tcPr>
            <w:tcW w:w="651" w:type="dxa"/>
            <w:vAlign w:val="center"/>
            <w:textDirection w:val="lrTb"/>
            <w:noWrap w:val="false"/>
          </w:tcPr>
          <w:p>
            <w:pPr>
              <w:rPr>
                <w:rFonts w:eastAsia="宋体"/>
                <w:sz w:val="24"/>
                <w:szCs w:val="24"/>
              </w:rPr>
            </w:pPr>
            <w:r>
              <w:rPr>
                <w:rFonts w:eastAsia="宋体"/>
                <w:sz w:val="24"/>
                <w:szCs w:val="24"/>
              </w:rPr>
            </w:r>
            <w:r/>
          </w:p>
        </w:tc>
        <w:tc>
          <w:tcPr>
            <w:tcW w:w="1620" w:type="dxa"/>
            <w:vAlign w:val="center"/>
            <w:textDirection w:val="lrTb"/>
            <w:noWrap w:val="false"/>
          </w:tcPr>
          <w:p>
            <w:pPr>
              <w:rPr>
                <w:rFonts w:eastAsia="宋体"/>
                <w:sz w:val="24"/>
                <w:szCs w:val="24"/>
              </w:rPr>
            </w:pPr>
            <w:r>
              <w:rPr>
                <w:rFonts w:eastAsia="宋体"/>
                <w:sz w:val="24"/>
                <w:szCs w:val="24"/>
              </w:rPr>
            </w:r>
            <w:r/>
          </w:p>
        </w:tc>
        <w:tc>
          <w:tcPr>
            <w:tcW w:w="2700" w:type="dxa"/>
            <w:vAlign w:val="center"/>
            <w:textDirection w:val="lrTb"/>
            <w:noWrap w:val="false"/>
          </w:tcPr>
          <w:p>
            <w:pPr>
              <w:rPr>
                <w:rFonts w:eastAsia="宋体"/>
                <w:sz w:val="24"/>
                <w:szCs w:val="24"/>
              </w:rPr>
            </w:pPr>
            <w:r>
              <w:rPr>
                <w:rFonts w:eastAsia="宋体"/>
                <w:sz w:val="24"/>
                <w:szCs w:val="24"/>
              </w:rPr>
            </w:r>
            <w:r/>
          </w:p>
        </w:tc>
        <w:tc>
          <w:tcPr>
            <w:gridSpan w:val="2"/>
            <w:tcW w:w="3225" w:type="dxa"/>
            <w:vAlign w:val="center"/>
            <w:textDirection w:val="lrTb"/>
            <w:noWrap w:val="false"/>
          </w:tcPr>
          <w:p>
            <w:pPr>
              <w:rPr>
                <w:rFonts w:eastAsia="宋体"/>
                <w:sz w:val="24"/>
                <w:szCs w:val="24"/>
              </w:rPr>
            </w:pPr>
            <w:r>
              <w:rPr>
                <w:rFonts w:eastAsia="宋体"/>
                <w:sz w:val="24"/>
                <w:szCs w:val="24"/>
              </w:rPr>
            </w:r>
            <w:r/>
          </w:p>
        </w:tc>
        <w:tc>
          <w:tcPr>
            <w:tcW w:w="1020" w:type="dxa"/>
            <w:vAlign w:val="center"/>
            <w:textDirection w:val="lrTb"/>
            <w:noWrap w:val="false"/>
          </w:tcPr>
          <w:p>
            <w:pPr>
              <w:rPr>
                <w:rFonts w:eastAsia="宋体"/>
                <w:sz w:val="24"/>
                <w:szCs w:val="24"/>
              </w:rPr>
            </w:pPr>
            <w:r>
              <w:rPr>
                <w:rFonts w:eastAsia="宋体"/>
                <w:sz w:val="24"/>
                <w:szCs w:val="24"/>
              </w:rPr>
            </w:r>
            <w:r/>
          </w:p>
        </w:tc>
      </w:tr>
    </w:tbl>
    <w:p>
      <w:pPr>
        <w:rPr>
          <w:rFonts w:eastAsia="宋体"/>
          <w:sz w:val="24"/>
          <w:szCs w:val="24"/>
        </w:rPr>
      </w:pPr>
      <w:r>
        <w:rPr>
          <w:rFonts w:eastAsia="宋体"/>
          <w:sz w:val="24"/>
          <w:szCs w:val="24"/>
        </w:rPr>
        <w:t xml:space="preserve">供应商名称：                        （</w:t>
      </w:r>
      <w:r>
        <w:rPr>
          <w:rFonts w:hint="eastAsia" w:eastAsia="宋体"/>
          <w:sz w:val="24"/>
          <w:szCs w:val="24"/>
        </w:rPr>
        <w:t xml:space="preserve">加盖CA电子公章</w:t>
      </w:r>
      <w:r>
        <w:rPr>
          <w:rFonts w:eastAsia="宋体"/>
          <w:sz w:val="24"/>
          <w:szCs w:val="24"/>
        </w:rPr>
        <w:t xml:space="preserve">）</w:t>
      </w:r>
      <w:r/>
    </w:p>
    <w:p>
      <w:pPr>
        <w:rPr>
          <w:rFonts w:eastAsia="宋体"/>
          <w:sz w:val="24"/>
          <w:szCs w:val="24"/>
        </w:rPr>
      </w:pPr>
      <w:r>
        <w:rPr>
          <w:rFonts w:eastAsia="宋体"/>
          <w:sz w:val="24"/>
          <w:szCs w:val="24"/>
        </w:rPr>
        <w:t xml:space="preserve">1.说明：如果行数不够，请自行增加。</w:t>
      </w:r>
      <w:r/>
    </w:p>
    <w:p>
      <w:pPr>
        <w:rPr>
          <w:rFonts w:eastAsia="宋体"/>
          <w:b/>
          <w:sz w:val="24"/>
          <w:szCs w:val="24"/>
        </w:rPr>
      </w:pPr>
      <w:r>
        <w:rPr>
          <w:rFonts w:eastAsia="宋体"/>
          <w:b/>
          <w:sz w:val="24"/>
          <w:szCs w:val="24"/>
        </w:rPr>
        <w:t xml:space="preserve">2.响应人应对照磋商文件的相关要求，将自身响应的偏离情况（与磋商文件要求不一致的地方）详细填入上表，并注明“正偏离/负偏离”；若未填写上表，视为完全响应。</w:t>
      </w:r>
      <w:r/>
    </w:p>
    <w:p>
      <w:pPr>
        <w:rPr>
          <w:rFonts w:eastAsia="宋体"/>
          <w:bCs/>
          <w:spacing w:val="20"/>
          <w:sz w:val="24"/>
          <w:szCs w:val="24"/>
        </w:rPr>
      </w:pPr>
      <w:r>
        <w:rPr>
          <w:rFonts w:eastAsia="宋体"/>
          <w:bCs/>
          <w:spacing w:val="20"/>
          <w:sz w:val="24"/>
          <w:szCs w:val="24"/>
        </w:rPr>
      </w:r>
      <w:r/>
    </w:p>
    <w:p>
      <w:pPr>
        <w:jc w:val="center"/>
        <w:rPr>
          <w:rFonts w:eastAsia="宋体"/>
          <w:sz w:val="24"/>
          <w:szCs w:val="24"/>
        </w:rPr>
      </w:pPr>
      <w:r>
        <w:rPr>
          <w:rFonts w:eastAsia="宋体"/>
          <w:sz w:val="24"/>
          <w:szCs w:val="24"/>
        </w:rPr>
        <w:t xml:space="preserve">技术条款偏离表</w:t>
      </w:r>
      <w:r/>
    </w:p>
    <w:tbl>
      <w:tblPr>
        <w:tblStyle w:val="9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810"/>
        <w:gridCol w:w="1020"/>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rPr>
                <w:rFonts w:eastAsia="宋体"/>
                <w:sz w:val="24"/>
                <w:szCs w:val="24"/>
              </w:rPr>
            </w:pPr>
            <w:r>
              <w:rPr>
                <w:rFonts w:eastAsia="宋体"/>
                <w:sz w:val="24"/>
                <w:szCs w:val="24"/>
              </w:rPr>
              <w:t xml:space="preserve">项目名称：           </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rPr>
                <w:rFonts w:eastAsia="宋体"/>
                <w:sz w:val="24"/>
                <w:szCs w:val="24"/>
              </w:rPr>
            </w:pPr>
            <w:r>
              <w:rPr>
                <w:rFonts w:eastAsia="宋体"/>
                <w:sz w:val="24"/>
                <w:szCs w:val="24"/>
              </w:rPr>
              <w:t xml:space="preserve">项目编号：                 </w:t>
            </w:r>
            <w:r/>
          </w:p>
        </w:tc>
      </w:tr>
      <w:tr>
        <w:trPr>
          <w:jc w:val="center"/>
          <w:trHeight w:val="284"/>
        </w:trPr>
        <w:tc>
          <w:tcPr>
            <w:tcW w:w="651" w:type="dxa"/>
            <w:vAlign w:val="center"/>
            <w:textDirection w:val="lrTb"/>
            <w:noWrap w:val="false"/>
          </w:tcPr>
          <w:p>
            <w:pPr>
              <w:rPr>
                <w:rFonts w:eastAsia="宋体"/>
                <w:sz w:val="24"/>
                <w:szCs w:val="24"/>
              </w:rPr>
            </w:pPr>
            <w:r>
              <w:rPr>
                <w:rFonts w:eastAsia="宋体"/>
                <w:sz w:val="24"/>
                <w:szCs w:val="24"/>
              </w:rPr>
              <w:t xml:space="preserve">序号</w:t>
            </w:r>
            <w:r/>
          </w:p>
        </w:tc>
        <w:tc>
          <w:tcPr>
            <w:tcW w:w="1620" w:type="dxa"/>
            <w:vAlign w:val="center"/>
            <w:textDirection w:val="lrTb"/>
            <w:noWrap w:val="false"/>
          </w:tcPr>
          <w:p>
            <w:pPr>
              <w:rPr>
                <w:rFonts w:eastAsia="宋体"/>
                <w:sz w:val="24"/>
                <w:szCs w:val="24"/>
              </w:rPr>
            </w:pPr>
            <w:r>
              <w:rPr>
                <w:rFonts w:eastAsia="宋体"/>
                <w:sz w:val="24"/>
                <w:szCs w:val="24"/>
              </w:rPr>
              <w:t xml:space="preserve">磋商文件条目号</w:t>
            </w:r>
            <w:r/>
          </w:p>
        </w:tc>
        <w:tc>
          <w:tcPr>
            <w:tcW w:w="2700" w:type="dxa"/>
            <w:vAlign w:val="center"/>
            <w:textDirection w:val="lrTb"/>
            <w:noWrap w:val="false"/>
          </w:tcPr>
          <w:p>
            <w:pPr>
              <w:rPr>
                <w:rFonts w:eastAsia="宋体"/>
                <w:sz w:val="24"/>
                <w:szCs w:val="24"/>
              </w:rPr>
            </w:pPr>
            <w:r>
              <w:rPr>
                <w:rFonts w:eastAsia="宋体"/>
                <w:sz w:val="24"/>
                <w:szCs w:val="24"/>
              </w:rPr>
              <w:t xml:space="preserve">磋商文件要求的技术条款</w:t>
            </w:r>
            <w:r/>
          </w:p>
        </w:tc>
        <w:tc>
          <w:tcPr>
            <w:gridSpan w:val="2"/>
            <w:tcW w:w="3225" w:type="dxa"/>
            <w:vAlign w:val="center"/>
            <w:textDirection w:val="lrTb"/>
            <w:noWrap w:val="false"/>
          </w:tcPr>
          <w:p>
            <w:pPr>
              <w:rPr>
                <w:rFonts w:eastAsia="宋体"/>
                <w:sz w:val="24"/>
                <w:szCs w:val="24"/>
              </w:rPr>
            </w:pPr>
            <w:r>
              <w:rPr>
                <w:rFonts w:eastAsia="宋体"/>
                <w:sz w:val="24"/>
                <w:szCs w:val="24"/>
              </w:rPr>
              <w:t xml:space="preserve">磋商响应</w:t>
            </w:r>
            <w:r/>
          </w:p>
        </w:tc>
        <w:tc>
          <w:tcPr>
            <w:tcW w:w="1020" w:type="dxa"/>
            <w:vAlign w:val="center"/>
            <w:textDirection w:val="lrTb"/>
            <w:noWrap w:val="false"/>
          </w:tcPr>
          <w:p>
            <w:pPr>
              <w:rPr>
                <w:rFonts w:eastAsia="宋体"/>
                <w:sz w:val="24"/>
                <w:szCs w:val="24"/>
              </w:rPr>
            </w:pPr>
            <w:r>
              <w:rPr>
                <w:rFonts w:eastAsia="宋体"/>
                <w:sz w:val="24"/>
                <w:szCs w:val="24"/>
              </w:rPr>
              <w:t xml:space="preserve">偏离</w:t>
            </w:r>
            <w:r/>
          </w:p>
        </w:tc>
      </w:tr>
      <w:tr>
        <w:trPr>
          <w:jc w:val="center"/>
          <w:trHeight w:val="284"/>
        </w:trPr>
        <w:tc>
          <w:tcPr>
            <w:tcW w:w="651" w:type="dxa"/>
            <w:vAlign w:val="center"/>
            <w:textDirection w:val="lrTb"/>
            <w:noWrap w:val="false"/>
          </w:tcPr>
          <w:p>
            <w:pPr>
              <w:rPr>
                <w:rFonts w:eastAsia="宋体"/>
                <w:sz w:val="24"/>
                <w:szCs w:val="24"/>
              </w:rPr>
            </w:pPr>
            <w:r>
              <w:rPr>
                <w:rFonts w:eastAsia="宋体"/>
                <w:sz w:val="24"/>
                <w:szCs w:val="24"/>
              </w:rPr>
            </w:r>
            <w:r/>
          </w:p>
        </w:tc>
        <w:tc>
          <w:tcPr>
            <w:tcW w:w="1620" w:type="dxa"/>
            <w:vAlign w:val="center"/>
            <w:textDirection w:val="lrTb"/>
            <w:noWrap w:val="false"/>
          </w:tcPr>
          <w:p>
            <w:pPr>
              <w:rPr>
                <w:rFonts w:eastAsia="宋体"/>
                <w:sz w:val="24"/>
                <w:szCs w:val="24"/>
              </w:rPr>
            </w:pPr>
            <w:r>
              <w:rPr>
                <w:rFonts w:eastAsia="宋体"/>
                <w:sz w:val="24"/>
                <w:szCs w:val="24"/>
              </w:rPr>
            </w:r>
            <w:r/>
          </w:p>
        </w:tc>
        <w:tc>
          <w:tcPr>
            <w:tcW w:w="2700" w:type="dxa"/>
            <w:vAlign w:val="center"/>
            <w:textDirection w:val="lrTb"/>
            <w:noWrap w:val="false"/>
          </w:tcPr>
          <w:p>
            <w:pPr>
              <w:rPr>
                <w:rFonts w:eastAsia="宋体"/>
                <w:sz w:val="24"/>
                <w:szCs w:val="24"/>
              </w:rPr>
            </w:pPr>
            <w:r>
              <w:rPr>
                <w:rFonts w:eastAsia="宋体"/>
                <w:sz w:val="24"/>
                <w:szCs w:val="24"/>
              </w:rPr>
            </w:r>
            <w:r/>
          </w:p>
        </w:tc>
        <w:tc>
          <w:tcPr>
            <w:gridSpan w:val="2"/>
            <w:tcW w:w="3225" w:type="dxa"/>
            <w:vAlign w:val="center"/>
            <w:textDirection w:val="lrTb"/>
            <w:noWrap w:val="false"/>
          </w:tcPr>
          <w:p>
            <w:pPr>
              <w:rPr>
                <w:rFonts w:eastAsia="宋体"/>
                <w:sz w:val="24"/>
                <w:szCs w:val="24"/>
              </w:rPr>
            </w:pPr>
            <w:r>
              <w:rPr>
                <w:rFonts w:eastAsia="宋体"/>
                <w:sz w:val="24"/>
                <w:szCs w:val="24"/>
              </w:rPr>
            </w:r>
            <w:r/>
          </w:p>
        </w:tc>
        <w:tc>
          <w:tcPr>
            <w:tcW w:w="1020" w:type="dxa"/>
            <w:vAlign w:val="center"/>
            <w:textDirection w:val="lrTb"/>
            <w:noWrap w:val="false"/>
          </w:tcPr>
          <w:p>
            <w:pPr>
              <w:rPr>
                <w:rFonts w:eastAsia="宋体"/>
                <w:sz w:val="24"/>
                <w:szCs w:val="24"/>
              </w:rPr>
            </w:pPr>
            <w:r>
              <w:rPr>
                <w:rFonts w:eastAsia="宋体"/>
                <w:sz w:val="24"/>
                <w:szCs w:val="24"/>
              </w:rPr>
            </w:r>
            <w:r/>
          </w:p>
        </w:tc>
      </w:tr>
      <w:tr>
        <w:trPr>
          <w:jc w:val="center"/>
          <w:trHeight w:val="284"/>
        </w:trPr>
        <w:tc>
          <w:tcPr>
            <w:tcW w:w="651" w:type="dxa"/>
            <w:vAlign w:val="center"/>
            <w:textDirection w:val="lrTb"/>
            <w:noWrap w:val="false"/>
          </w:tcPr>
          <w:p>
            <w:pPr>
              <w:rPr>
                <w:rFonts w:eastAsia="宋体"/>
                <w:sz w:val="24"/>
                <w:szCs w:val="24"/>
              </w:rPr>
            </w:pPr>
            <w:r>
              <w:rPr>
                <w:rFonts w:eastAsia="宋体"/>
                <w:sz w:val="24"/>
                <w:szCs w:val="24"/>
              </w:rPr>
            </w:r>
            <w:r/>
          </w:p>
        </w:tc>
        <w:tc>
          <w:tcPr>
            <w:tcW w:w="1620" w:type="dxa"/>
            <w:vAlign w:val="center"/>
            <w:textDirection w:val="lrTb"/>
            <w:noWrap w:val="false"/>
          </w:tcPr>
          <w:p>
            <w:pPr>
              <w:rPr>
                <w:rFonts w:eastAsia="宋体"/>
                <w:sz w:val="24"/>
                <w:szCs w:val="24"/>
              </w:rPr>
            </w:pPr>
            <w:r>
              <w:rPr>
                <w:rFonts w:eastAsia="宋体"/>
                <w:sz w:val="24"/>
                <w:szCs w:val="24"/>
              </w:rPr>
            </w:r>
            <w:r/>
          </w:p>
        </w:tc>
        <w:tc>
          <w:tcPr>
            <w:tcW w:w="2700" w:type="dxa"/>
            <w:vAlign w:val="center"/>
            <w:textDirection w:val="lrTb"/>
            <w:noWrap w:val="false"/>
          </w:tcPr>
          <w:p>
            <w:pPr>
              <w:rPr>
                <w:rFonts w:eastAsia="宋体"/>
                <w:sz w:val="24"/>
                <w:szCs w:val="24"/>
              </w:rPr>
            </w:pPr>
            <w:r>
              <w:rPr>
                <w:rFonts w:eastAsia="宋体"/>
                <w:sz w:val="24"/>
                <w:szCs w:val="24"/>
              </w:rPr>
            </w:r>
            <w:r/>
          </w:p>
        </w:tc>
        <w:tc>
          <w:tcPr>
            <w:gridSpan w:val="2"/>
            <w:tcW w:w="3225" w:type="dxa"/>
            <w:vAlign w:val="center"/>
            <w:textDirection w:val="lrTb"/>
            <w:noWrap w:val="false"/>
          </w:tcPr>
          <w:p>
            <w:pPr>
              <w:rPr>
                <w:rFonts w:eastAsia="宋体"/>
                <w:sz w:val="24"/>
                <w:szCs w:val="24"/>
              </w:rPr>
            </w:pPr>
            <w:r>
              <w:rPr>
                <w:rFonts w:eastAsia="宋体"/>
                <w:sz w:val="24"/>
                <w:szCs w:val="24"/>
              </w:rPr>
            </w:r>
            <w:r/>
          </w:p>
        </w:tc>
        <w:tc>
          <w:tcPr>
            <w:tcW w:w="1020" w:type="dxa"/>
            <w:vAlign w:val="center"/>
            <w:textDirection w:val="lrTb"/>
            <w:noWrap w:val="false"/>
          </w:tcPr>
          <w:p>
            <w:pPr>
              <w:rPr>
                <w:rFonts w:eastAsia="宋体"/>
                <w:sz w:val="24"/>
                <w:szCs w:val="24"/>
              </w:rPr>
            </w:pPr>
            <w:r>
              <w:rPr>
                <w:rFonts w:eastAsia="宋体"/>
                <w:sz w:val="24"/>
                <w:szCs w:val="24"/>
              </w:rPr>
            </w:r>
            <w:r/>
          </w:p>
        </w:tc>
      </w:tr>
      <w:tr>
        <w:trPr>
          <w:jc w:val="center"/>
          <w:trHeight w:val="284"/>
        </w:trPr>
        <w:tc>
          <w:tcPr>
            <w:tcW w:w="651" w:type="dxa"/>
            <w:vAlign w:val="center"/>
            <w:textDirection w:val="lrTb"/>
            <w:noWrap w:val="false"/>
          </w:tcPr>
          <w:p>
            <w:pPr>
              <w:rPr>
                <w:rFonts w:eastAsia="宋体"/>
                <w:sz w:val="24"/>
                <w:szCs w:val="24"/>
              </w:rPr>
            </w:pPr>
            <w:r>
              <w:rPr>
                <w:rFonts w:eastAsia="宋体"/>
                <w:sz w:val="24"/>
                <w:szCs w:val="24"/>
              </w:rPr>
            </w:r>
            <w:r/>
          </w:p>
        </w:tc>
        <w:tc>
          <w:tcPr>
            <w:tcW w:w="1620" w:type="dxa"/>
            <w:vAlign w:val="center"/>
            <w:textDirection w:val="lrTb"/>
            <w:noWrap w:val="false"/>
          </w:tcPr>
          <w:p>
            <w:pPr>
              <w:rPr>
                <w:rFonts w:eastAsia="宋体"/>
                <w:sz w:val="24"/>
                <w:szCs w:val="24"/>
              </w:rPr>
            </w:pPr>
            <w:r>
              <w:rPr>
                <w:rFonts w:eastAsia="宋体"/>
                <w:sz w:val="24"/>
                <w:szCs w:val="24"/>
              </w:rPr>
            </w:r>
            <w:r/>
          </w:p>
        </w:tc>
        <w:tc>
          <w:tcPr>
            <w:tcW w:w="2700" w:type="dxa"/>
            <w:vAlign w:val="center"/>
            <w:textDirection w:val="lrTb"/>
            <w:noWrap w:val="false"/>
          </w:tcPr>
          <w:p>
            <w:pPr>
              <w:rPr>
                <w:rFonts w:eastAsia="宋体"/>
                <w:sz w:val="24"/>
                <w:szCs w:val="24"/>
              </w:rPr>
            </w:pPr>
            <w:r>
              <w:rPr>
                <w:rFonts w:eastAsia="宋体"/>
                <w:sz w:val="24"/>
                <w:szCs w:val="24"/>
              </w:rPr>
            </w:r>
            <w:r/>
          </w:p>
        </w:tc>
        <w:tc>
          <w:tcPr>
            <w:gridSpan w:val="2"/>
            <w:tcW w:w="3225" w:type="dxa"/>
            <w:vAlign w:val="center"/>
            <w:textDirection w:val="lrTb"/>
            <w:noWrap w:val="false"/>
          </w:tcPr>
          <w:p>
            <w:pPr>
              <w:rPr>
                <w:rFonts w:eastAsia="宋体"/>
                <w:sz w:val="24"/>
                <w:szCs w:val="24"/>
              </w:rPr>
            </w:pPr>
            <w:r>
              <w:rPr>
                <w:rFonts w:eastAsia="宋体"/>
                <w:sz w:val="24"/>
                <w:szCs w:val="24"/>
              </w:rPr>
            </w:r>
            <w:r/>
          </w:p>
        </w:tc>
        <w:tc>
          <w:tcPr>
            <w:tcW w:w="1020" w:type="dxa"/>
            <w:vAlign w:val="center"/>
            <w:textDirection w:val="lrTb"/>
            <w:noWrap w:val="false"/>
          </w:tcPr>
          <w:p>
            <w:pPr>
              <w:rPr>
                <w:rFonts w:eastAsia="宋体"/>
                <w:sz w:val="24"/>
                <w:szCs w:val="24"/>
              </w:rPr>
            </w:pPr>
            <w:r>
              <w:rPr>
                <w:rFonts w:eastAsia="宋体"/>
                <w:sz w:val="24"/>
                <w:szCs w:val="24"/>
              </w:rPr>
            </w:r>
            <w:r/>
          </w:p>
        </w:tc>
      </w:tr>
      <w:tr>
        <w:trPr>
          <w:jc w:val="center"/>
          <w:trHeight w:val="284"/>
        </w:trPr>
        <w:tc>
          <w:tcPr>
            <w:tcW w:w="651" w:type="dxa"/>
            <w:vAlign w:val="center"/>
            <w:textDirection w:val="lrTb"/>
            <w:noWrap w:val="false"/>
          </w:tcPr>
          <w:p>
            <w:pPr>
              <w:rPr>
                <w:rFonts w:eastAsia="宋体"/>
                <w:sz w:val="24"/>
                <w:szCs w:val="24"/>
              </w:rPr>
            </w:pPr>
            <w:r>
              <w:rPr>
                <w:rFonts w:eastAsia="宋体"/>
                <w:sz w:val="24"/>
                <w:szCs w:val="24"/>
              </w:rPr>
            </w:r>
            <w:r/>
          </w:p>
        </w:tc>
        <w:tc>
          <w:tcPr>
            <w:tcW w:w="1620" w:type="dxa"/>
            <w:vAlign w:val="center"/>
            <w:textDirection w:val="lrTb"/>
            <w:noWrap w:val="false"/>
          </w:tcPr>
          <w:p>
            <w:pPr>
              <w:rPr>
                <w:rFonts w:eastAsia="宋体"/>
                <w:sz w:val="24"/>
                <w:szCs w:val="24"/>
              </w:rPr>
            </w:pPr>
            <w:r>
              <w:rPr>
                <w:rFonts w:eastAsia="宋体"/>
                <w:sz w:val="24"/>
                <w:szCs w:val="24"/>
              </w:rPr>
            </w:r>
            <w:r/>
          </w:p>
        </w:tc>
        <w:tc>
          <w:tcPr>
            <w:tcW w:w="2700" w:type="dxa"/>
            <w:vAlign w:val="center"/>
            <w:textDirection w:val="lrTb"/>
            <w:noWrap w:val="false"/>
          </w:tcPr>
          <w:p>
            <w:pPr>
              <w:rPr>
                <w:rFonts w:eastAsia="宋体"/>
                <w:sz w:val="24"/>
                <w:szCs w:val="24"/>
              </w:rPr>
            </w:pPr>
            <w:r>
              <w:rPr>
                <w:rFonts w:eastAsia="宋体"/>
                <w:sz w:val="24"/>
                <w:szCs w:val="24"/>
              </w:rPr>
            </w:r>
            <w:r/>
          </w:p>
        </w:tc>
        <w:tc>
          <w:tcPr>
            <w:gridSpan w:val="2"/>
            <w:tcW w:w="3225" w:type="dxa"/>
            <w:vAlign w:val="center"/>
            <w:textDirection w:val="lrTb"/>
            <w:noWrap w:val="false"/>
          </w:tcPr>
          <w:p>
            <w:pPr>
              <w:rPr>
                <w:rFonts w:eastAsia="宋体"/>
                <w:sz w:val="24"/>
                <w:szCs w:val="24"/>
              </w:rPr>
            </w:pPr>
            <w:r>
              <w:rPr>
                <w:rFonts w:eastAsia="宋体"/>
                <w:sz w:val="24"/>
                <w:szCs w:val="24"/>
              </w:rPr>
            </w:r>
            <w:r/>
          </w:p>
        </w:tc>
        <w:tc>
          <w:tcPr>
            <w:tcW w:w="1020" w:type="dxa"/>
            <w:vAlign w:val="center"/>
            <w:textDirection w:val="lrTb"/>
            <w:noWrap w:val="false"/>
          </w:tcPr>
          <w:p>
            <w:pPr>
              <w:rPr>
                <w:rFonts w:eastAsia="宋体"/>
                <w:sz w:val="24"/>
                <w:szCs w:val="24"/>
              </w:rPr>
            </w:pPr>
            <w:r>
              <w:rPr>
                <w:rFonts w:eastAsia="宋体"/>
                <w:sz w:val="24"/>
                <w:szCs w:val="24"/>
              </w:rPr>
            </w:r>
            <w:r/>
          </w:p>
        </w:tc>
      </w:tr>
      <w:tr>
        <w:trPr>
          <w:jc w:val="center"/>
          <w:trHeight w:val="284"/>
        </w:trPr>
        <w:tc>
          <w:tcPr>
            <w:tcW w:w="651" w:type="dxa"/>
            <w:vAlign w:val="center"/>
            <w:textDirection w:val="lrTb"/>
            <w:noWrap w:val="false"/>
          </w:tcPr>
          <w:p>
            <w:pPr>
              <w:rPr>
                <w:rFonts w:eastAsia="宋体"/>
                <w:sz w:val="24"/>
                <w:szCs w:val="24"/>
              </w:rPr>
            </w:pPr>
            <w:r>
              <w:rPr>
                <w:rFonts w:eastAsia="宋体"/>
                <w:sz w:val="24"/>
                <w:szCs w:val="24"/>
              </w:rPr>
            </w:r>
            <w:r/>
          </w:p>
        </w:tc>
        <w:tc>
          <w:tcPr>
            <w:tcW w:w="1620" w:type="dxa"/>
            <w:vAlign w:val="center"/>
            <w:textDirection w:val="lrTb"/>
            <w:noWrap w:val="false"/>
          </w:tcPr>
          <w:p>
            <w:pPr>
              <w:rPr>
                <w:rFonts w:eastAsia="宋体"/>
                <w:sz w:val="24"/>
                <w:szCs w:val="24"/>
              </w:rPr>
            </w:pPr>
            <w:r>
              <w:rPr>
                <w:rFonts w:eastAsia="宋体"/>
                <w:sz w:val="24"/>
                <w:szCs w:val="24"/>
              </w:rPr>
            </w:r>
            <w:r/>
          </w:p>
        </w:tc>
        <w:tc>
          <w:tcPr>
            <w:tcW w:w="2700" w:type="dxa"/>
            <w:vAlign w:val="center"/>
            <w:textDirection w:val="lrTb"/>
            <w:noWrap w:val="false"/>
          </w:tcPr>
          <w:p>
            <w:pPr>
              <w:rPr>
                <w:rFonts w:eastAsia="宋体"/>
                <w:sz w:val="24"/>
                <w:szCs w:val="24"/>
              </w:rPr>
            </w:pPr>
            <w:r>
              <w:rPr>
                <w:rFonts w:eastAsia="宋体"/>
                <w:sz w:val="24"/>
                <w:szCs w:val="24"/>
              </w:rPr>
            </w:r>
            <w:r/>
          </w:p>
        </w:tc>
        <w:tc>
          <w:tcPr>
            <w:gridSpan w:val="2"/>
            <w:tcW w:w="3225" w:type="dxa"/>
            <w:vAlign w:val="center"/>
            <w:textDirection w:val="lrTb"/>
            <w:noWrap w:val="false"/>
          </w:tcPr>
          <w:p>
            <w:pPr>
              <w:rPr>
                <w:rFonts w:eastAsia="宋体"/>
                <w:sz w:val="24"/>
                <w:szCs w:val="24"/>
              </w:rPr>
            </w:pPr>
            <w:r>
              <w:rPr>
                <w:rFonts w:eastAsia="宋体"/>
                <w:sz w:val="24"/>
                <w:szCs w:val="24"/>
              </w:rPr>
            </w:r>
            <w:r/>
          </w:p>
        </w:tc>
        <w:tc>
          <w:tcPr>
            <w:tcW w:w="1020" w:type="dxa"/>
            <w:vAlign w:val="center"/>
            <w:textDirection w:val="lrTb"/>
            <w:noWrap w:val="false"/>
          </w:tcPr>
          <w:p>
            <w:pPr>
              <w:rPr>
                <w:rFonts w:eastAsia="宋体"/>
                <w:sz w:val="24"/>
                <w:szCs w:val="24"/>
              </w:rPr>
            </w:pPr>
            <w:r>
              <w:rPr>
                <w:rFonts w:eastAsia="宋体"/>
                <w:sz w:val="24"/>
                <w:szCs w:val="24"/>
              </w:rPr>
            </w:r>
            <w:r/>
          </w:p>
        </w:tc>
      </w:tr>
      <w:tr>
        <w:trPr>
          <w:jc w:val="center"/>
          <w:trHeight w:val="284"/>
        </w:trPr>
        <w:tc>
          <w:tcPr>
            <w:tcW w:w="651" w:type="dxa"/>
            <w:vAlign w:val="center"/>
            <w:textDirection w:val="lrTb"/>
            <w:noWrap w:val="false"/>
          </w:tcPr>
          <w:p>
            <w:pPr>
              <w:rPr>
                <w:rFonts w:eastAsia="宋体"/>
                <w:sz w:val="24"/>
                <w:szCs w:val="24"/>
              </w:rPr>
            </w:pPr>
            <w:r>
              <w:rPr>
                <w:rFonts w:eastAsia="宋体"/>
                <w:sz w:val="24"/>
                <w:szCs w:val="24"/>
              </w:rPr>
            </w:r>
            <w:r/>
          </w:p>
        </w:tc>
        <w:tc>
          <w:tcPr>
            <w:tcW w:w="1620" w:type="dxa"/>
            <w:vAlign w:val="center"/>
            <w:textDirection w:val="lrTb"/>
            <w:noWrap w:val="false"/>
          </w:tcPr>
          <w:p>
            <w:pPr>
              <w:rPr>
                <w:rFonts w:eastAsia="宋体"/>
                <w:sz w:val="24"/>
                <w:szCs w:val="24"/>
              </w:rPr>
            </w:pPr>
            <w:r>
              <w:rPr>
                <w:rFonts w:eastAsia="宋体"/>
                <w:sz w:val="24"/>
                <w:szCs w:val="24"/>
              </w:rPr>
            </w:r>
            <w:r/>
          </w:p>
        </w:tc>
        <w:tc>
          <w:tcPr>
            <w:tcW w:w="2700" w:type="dxa"/>
            <w:vAlign w:val="center"/>
            <w:textDirection w:val="lrTb"/>
            <w:noWrap w:val="false"/>
          </w:tcPr>
          <w:p>
            <w:pPr>
              <w:rPr>
                <w:rFonts w:eastAsia="宋体"/>
                <w:sz w:val="24"/>
                <w:szCs w:val="24"/>
              </w:rPr>
            </w:pPr>
            <w:r>
              <w:rPr>
                <w:rFonts w:eastAsia="宋体"/>
                <w:sz w:val="24"/>
                <w:szCs w:val="24"/>
              </w:rPr>
            </w:r>
            <w:r/>
          </w:p>
        </w:tc>
        <w:tc>
          <w:tcPr>
            <w:gridSpan w:val="2"/>
            <w:tcW w:w="3225" w:type="dxa"/>
            <w:vAlign w:val="center"/>
            <w:textDirection w:val="lrTb"/>
            <w:noWrap w:val="false"/>
          </w:tcPr>
          <w:p>
            <w:pPr>
              <w:rPr>
                <w:rFonts w:eastAsia="宋体"/>
                <w:sz w:val="24"/>
                <w:szCs w:val="24"/>
              </w:rPr>
            </w:pPr>
            <w:r>
              <w:rPr>
                <w:rFonts w:eastAsia="宋体"/>
                <w:sz w:val="24"/>
                <w:szCs w:val="24"/>
              </w:rPr>
            </w:r>
            <w:r/>
          </w:p>
        </w:tc>
        <w:tc>
          <w:tcPr>
            <w:tcW w:w="1020" w:type="dxa"/>
            <w:vAlign w:val="center"/>
            <w:textDirection w:val="lrTb"/>
            <w:noWrap w:val="false"/>
          </w:tcPr>
          <w:p>
            <w:pPr>
              <w:rPr>
                <w:rFonts w:eastAsia="宋体"/>
                <w:sz w:val="24"/>
                <w:szCs w:val="24"/>
              </w:rPr>
            </w:pPr>
            <w:r>
              <w:rPr>
                <w:rFonts w:eastAsia="宋体"/>
                <w:sz w:val="24"/>
                <w:szCs w:val="24"/>
              </w:rPr>
            </w:r>
            <w:r/>
          </w:p>
        </w:tc>
      </w:tr>
      <w:tr>
        <w:trPr>
          <w:jc w:val="center"/>
          <w:trHeight w:val="284"/>
        </w:trPr>
        <w:tc>
          <w:tcPr>
            <w:tcW w:w="651" w:type="dxa"/>
            <w:vAlign w:val="center"/>
            <w:textDirection w:val="lrTb"/>
            <w:noWrap w:val="false"/>
          </w:tcPr>
          <w:p>
            <w:pPr>
              <w:rPr>
                <w:rFonts w:eastAsia="宋体"/>
                <w:sz w:val="24"/>
                <w:szCs w:val="24"/>
              </w:rPr>
            </w:pPr>
            <w:r>
              <w:rPr>
                <w:rFonts w:eastAsia="宋体"/>
                <w:sz w:val="24"/>
                <w:szCs w:val="24"/>
              </w:rPr>
            </w:r>
            <w:r/>
          </w:p>
        </w:tc>
        <w:tc>
          <w:tcPr>
            <w:tcW w:w="1620" w:type="dxa"/>
            <w:vAlign w:val="center"/>
            <w:textDirection w:val="lrTb"/>
            <w:noWrap w:val="false"/>
          </w:tcPr>
          <w:p>
            <w:pPr>
              <w:rPr>
                <w:rFonts w:eastAsia="宋体"/>
                <w:sz w:val="24"/>
                <w:szCs w:val="24"/>
              </w:rPr>
            </w:pPr>
            <w:r>
              <w:rPr>
                <w:rFonts w:eastAsia="宋体"/>
                <w:sz w:val="24"/>
                <w:szCs w:val="24"/>
              </w:rPr>
            </w:r>
            <w:r/>
          </w:p>
        </w:tc>
        <w:tc>
          <w:tcPr>
            <w:tcW w:w="2700" w:type="dxa"/>
            <w:vAlign w:val="center"/>
            <w:textDirection w:val="lrTb"/>
            <w:noWrap w:val="false"/>
          </w:tcPr>
          <w:p>
            <w:pPr>
              <w:rPr>
                <w:rFonts w:eastAsia="宋体"/>
                <w:sz w:val="24"/>
                <w:szCs w:val="24"/>
              </w:rPr>
            </w:pPr>
            <w:r>
              <w:rPr>
                <w:rFonts w:eastAsia="宋体"/>
                <w:sz w:val="24"/>
                <w:szCs w:val="24"/>
              </w:rPr>
            </w:r>
            <w:r/>
          </w:p>
        </w:tc>
        <w:tc>
          <w:tcPr>
            <w:gridSpan w:val="2"/>
            <w:tcW w:w="3225" w:type="dxa"/>
            <w:vAlign w:val="center"/>
            <w:textDirection w:val="lrTb"/>
            <w:noWrap w:val="false"/>
          </w:tcPr>
          <w:p>
            <w:pPr>
              <w:rPr>
                <w:rFonts w:eastAsia="宋体"/>
                <w:sz w:val="24"/>
                <w:szCs w:val="24"/>
              </w:rPr>
            </w:pPr>
            <w:r>
              <w:rPr>
                <w:rFonts w:eastAsia="宋体"/>
                <w:sz w:val="24"/>
                <w:szCs w:val="24"/>
              </w:rPr>
            </w:r>
            <w:r/>
          </w:p>
        </w:tc>
        <w:tc>
          <w:tcPr>
            <w:tcW w:w="1020" w:type="dxa"/>
            <w:vAlign w:val="center"/>
            <w:textDirection w:val="lrTb"/>
            <w:noWrap w:val="false"/>
          </w:tcPr>
          <w:p>
            <w:pPr>
              <w:rPr>
                <w:rFonts w:eastAsia="宋体"/>
                <w:sz w:val="24"/>
                <w:szCs w:val="24"/>
              </w:rPr>
            </w:pPr>
            <w:r>
              <w:rPr>
                <w:rFonts w:eastAsia="宋体"/>
                <w:sz w:val="24"/>
                <w:szCs w:val="24"/>
              </w:rPr>
            </w:r>
            <w:r/>
          </w:p>
        </w:tc>
      </w:tr>
      <w:tr>
        <w:trPr>
          <w:jc w:val="center"/>
          <w:trHeight w:val="284"/>
        </w:trPr>
        <w:tc>
          <w:tcPr>
            <w:tcW w:w="651" w:type="dxa"/>
            <w:vAlign w:val="center"/>
            <w:textDirection w:val="lrTb"/>
            <w:noWrap w:val="false"/>
          </w:tcPr>
          <w:p>
            <w:pPr>
              <w:rPr>
                <w:rFonts w:eastAsia="宋体"/>
                <w:sz w:val="24"/>
                <w:szCs w:val="24"/>
              </w:rPr>
            </w:pPr>
            <w:r>
              <w:rPr>
                <w:rFonts w:eastAsia="宋体"/>
                <w:sz w:val="24"/>
                <w:szCs w:val="24"/>
              </w:rPr>
            </w:r>
            <w:r/>
          </w:p>
        </w:tc>
        <w:tc>
          <w:tcPr>
            <w:tcW w:w="1620" w:type="dxa"/>
            <w:vAlign w:val="center"/>
            <w:textDirection w:val="lrTb"/>
            <w:noWrap w:val="false"/>
          </w:tcPr>
          <w:p>
            <w:pPr>
              <w:rPr>
                <w:rFonts w:eastAsia="宋体"/>
                <w:sz w:val="24"/>
                <w:szCs w:val="24"/>
              </w:rPr>
            </w:pPr>
            <w:r>
              <w:rPr>
                <w:rFonts w:eastAsia="宋体"/>
                <w:sz w:val="24"/>
                <w:szCs w:val="24"/>
              </w:rPr>
            </w:r>
            <w:r/>
          </w:p>
        </w:tc>
        <w:tc>
          <w:tcPr>
            <w:tcW w:w="2700" w:type="dxa"/>
            <w:vAlign w:val="center"/>
            <w:textDirection w:val="lrTb"/>
            <w:noWrap w:val="false"/>
          </w:tcPr>
          <w:p>
            <w:pPr>
              <w:rPr>
                <w:rFonts w:eastAsia="宋体"/>
                <w:sz w:val="24"/>
                <w:szCs w:val="24"/>
              </w:rPr>
            </w:pPr>
            <w:r>
              <w:rPr>
                <w:rFonts w:eastAsia="宋体"/>
                <w:sz w:val="24"/>
                <w:szCs w:val="24"/>
              </w:rPr>
            </w:r>
            <w:r/>
          </w:p>
        </w:tc>
        <w:tc>
          <w:tcPr>
            <w:gridSpan w:val="2"/>
            <w:tcW w:w="3225" w:type="dxa"/>
            <w:vAlign w:val="center"/>
            <w:textDirection w:val="lrTb"/>
            <w:noWrap w:val="false"/>
          </w:tcPr>
          <w:p>
            <w:pPr>
              <w:rPr>
                <w:rFonts w:eastAsia="宋体"/>
                <w:sz w:val="24"/>
                <w:szCs w:val="24"/>
              </w:rPr>
            </w:pPr>
            <w:r>
              <w:rPr>
                <w:rFonts w:eastAsia="宋体"/>
                <w:sz w:val="24"/>
                <w:szCs w:val="24"/>
              </w:rPr>
            </w:r>
            <w:r/>
          </w:p>
        </w:tc>
        <w:tc>
          <w:tcPr>
            <w:tcW w:w="1020" w:type="dxa"/>
            <w:vAlign w:val="center"/>
            <w:textDirection w:val="lrTb"/>
            <w:noWrap w:val="false"/>
          </w:tcPr>
          <w:p>
            <w:pPr>
              <w:rPr>
                <w:rFonts w:eastAsia="宋体"/>
                <w:sz w:val="24"/>
                <w:szCs w:val="24"/>
              </w:rPr>
            </w:pPr>
            <w:r>
              <w:rPr>
                <w:rFonts w:eastAsia="宋体"/>
                <w:sz w:val="24"/>
                <w:szCs w:val="24"/>
              </w:rPr>
            </w:r>
            <w:r/>
          </w:p>
        </w:tc>
      </w:tr>
      <w:tr>
        <w:trPr>
          <w:jc w:val="center"/>
          <w:trHeight w:val="284"/>
        </w:trPr>
        <w:tc>
          <w:tcPr>
            <w:tcW w:w="651" w:type="dxa"/>
            <w:vAlign w:val="center"/>
            <w:textDirection w:val="lrTb"/>
            <w:noWrap w:val="false"/>
          </w:tcPr>
          <w:p>
            <w:pPr>
              <w:rPr>
                <w:rFonts w:eastAsia="宋体"/>
                <w:sz w:val="24"/>
                <w:szCs w:val="24"/>
              </w:rPr>
            </w:pPr>
            <w:r>
              <w:rPr>
                <w:rFonts w:eastAsia="宋体"/>
                <w:sz w:val="24"/>
                <w:szCs w:val="24"/>
              </w:rPr>
            </w:r>
            <w:r/>
          </w:p>
        </w:tc>
        <w:tc>
          <w:tcPr>
            <w:tcW w:w="1620" w:type="dxa"/>
            <w:vAlign w:val="center"/>
            <w:textDirection w:val="lrTb"/>
            <w:noWrap w:val="false"/>
          </w:tcPr>
          <w:p>
            <w:pPr>
              <w:rPr>
                <w:rFonts w:eastAsia="宋体"/>
                <w:sz w:val="24"/>
                <w:szCs w:val="24"/>
              </w:rPr>
            </w:pPr>
            <w:r>
              <w:rPr>
                <w:rFonts w:eastAsia="宋体"/>
                <w:sz w:val="24"/>
                <w:szCs w:val="24"/>
              </w:rPr>
            </w:r>
            <w:r/>
          </w:p>
        </w:tc>
        <w:tc>
          <w:tcPr>
            <w:tcW w:w="2700" w:type="dxa"/>
            <w:vAlign w:val="center"/>
            <w:textDirection w:val="lrTb"/>
            <w:noWrap w:val="false"/>
          </w:tcPr>
          <w:p>
            <w:pPr>
              <w:rPr>
                <w:rFonts w:eastAsia="宋体"/>
                <w:sz w:val="24"/>
                <w:szCs w:val="24"/>
              </w:rPr>
            </w:pPr>
            <w:r>
              <w:rPr>
                <w:rFonts w:eastAsia="宋体"/>
                <w:sz w:val="24"/>
                <w:szCs w:val="24"/>
              </w:rPr>
            </w:r>
            <w:r/>
          </w:p>
        </w:tc>
        <w:tc>
          <w:tcPr>
            <w:gridSpan w:val="2"/>
            <w:tcW w:w="3225" w:type="dxa"/>
            <w:vAlign w:val="center"/>
            <w:textDirection w:val="lrTb"/>
            <w:noWrap w:val="false"/>
          </w:tcPr>
          <w:p>
            <w:pPr>
              <w:rPr>
                <w:rFonts w:eastAsia="宋体"/>
                <w:sz w:val="24"/>
                <w:szCs w:val="24"/>
              </w:rPr>
            </w:pPr>
            <w:r>
              <w:rPr>
                <w:rFonts w:eastAsia="宋体"/>
                <w:sz w:val="24"/>
                <w:szCs w:val="24"/>
              </w:rPr>
            </w:r>
            <w:r/>
          </w:p>
        </w:tc>
        <w:tc>
          <w:tcPr>
            <w:tcW w:w="1020" w:type="dxa"/>
            <w:vAlign w:val="center"/>
            <w:textDirection w:val="lrTb"/>
            <w:noWrap w:val="false"/>
          </w:tcPr>
          <w:p>
            <w:pPr>
              <w:rPr>
                <w:rFonts w:eastAsia="宋体"/>
                <w:sz w:val="24"/>
                <w:szCs w:val="24"/>
              </w:rPr>
            </w:pPr>
            <w:r>
              <w:rPr>
                <w:rFonts w:eastAsia="宋体"/>
                <w:sz w:val="24"/>
                <w:szCs w:val="24"/>
              </w:rPr>
            </w:r>
            <w:r/>
          </w:p>
        </w:tc>
      </w:tr>
      <w:tr>
        <w:trPr>
          <w:jc w:val="center"/>
        </w:trPr>
        <w:tc>
          <w:tcPr>
            <w:tcW w:w="651" w:type="dxa"/>
            <w:vAlign w:val="center"/>
            <w:textDirection w:val="lrTb"/>
            <w:noWrap w:val="false"/>
          </w:tcPr>
          <w:p>
            <w:pPr>
              <w:rPr>
                <w:rFonts w:eastAsia="宋体"/>
                <w:sz w:val="24"/>
                <w:szCs w:val="24"/>
              </w:rPr>
            </w:pPr>
            <w:r>
              <w:rPr>
                <w:rFonts w:eastAsia="宋体"/>
                <w:sz w:val="24"/>
                <w:szCs w:val="24"/>
              </w:rPr>
            </w:r>
            <w:r/>
          </w:p>
        </w:tc>
        <w:tc>
          <w:tcPr>
            <w:tcW w:w="1620" w:type="dxa"/>
            <w:vAlign w:val="center"/>
            <w:textDirection w:val="lrTb"/>
            <w:noWrap w:val="false"/>
          </w:tcPr>
          <w:p>
            <w:pPr>
              <w:rPr>
                <w:rFonts w:eastAsia="宋体"/>
                <w:sz w:val="24"/>
                <w:szCs w:val="24"/>
              </w:rPr>
            </w:pPr>
            <w:r>
              <w:rPr>
                <w:rFonts w:eastAsia="宋体"/>
                <w:sz w:val="24"/>
                <w:szCs w:val="24"/>
              </w:rPr>
            </w:r>
            <w:r/>
          </w:p>
        </w:tc>
        <w:tc>
          <w:tcPr>
            <w:tcW w:w="2700" w:type="dxa"/>
            <w:vAlign w:val="center"/>
            <w:textDirection w:val="lrTb"/>
            <w:noWrap w:val="false"/>
          </w:tcPr>
          <w:p>
            <w:pPr>
              <w:rPr>
                <w:rFonts w:eastAsia="宋体"/>
                <w:sz w:val="24"/>
                <w:szCs w:val="24"/>
              </w:rPr>
            </w:pPr>
            <w:r>
              <w:rPr>
                <w:rFonts w:eastAsia="宋体"/>
                <w:sz w:val="24"/>
                <w:szCs w:val="24"/>
              </w:rPr>
            </w:r>
            <w:r/>
          </w:p>
        </w:tc>
        <w:tc>
          <w:tcPr>
            <w:gridSpan w:val="2"/>
            <w:tcW w:w="3225" w:type="dxa"/>
            <w:vAlign w:val="center"/>
            <w:textDirection w:val="lrTb"/>
            <w:noWrap w:val="false"/>
          </w:tcPr>
          <w:p>
            <w:pPr>
              <w:rPr>
                <w:rFonts w:eastAsia="宋体"/>
                <w:sz w:val="24"/>
                <w:szCs w:val="24"/>
              </w:rPr>
            </w:pPr>
            <w:r>
              <w:rPr>
                <w:rFonts w:eastAsia="宋体"/>
                <w:sz w:val="24"/>
                <w:szCs w:val="24"/>
              </w:rPr>
            </w:r>
            <w:r/>
          </w:p>
        </w:tc>
        <w:tc>
          <w:tcPr>
            <w:tcW w:w="1020" w:type="dxa"/>
            <w:vAlign w:val="center"/>
            <w:textDirection w:val="lrTb"/>
            <w:noWrap w:val="false"/>
          </w:tcPr>
          <w:p>
            <w:pPr>
              <w:rPr>
                <w:rFonts w:eastAsia="宋体"/>
                <w:sz w:val="24"/>
                <w:szCs w:val="24"/>
              </w:rPr>
            </w:pPr>
            <w:r>
              <w:rPr>
                <w:rFonts w:eastAsia="宋体"/>
                <w:sz w:val="24"/>
                <w:szCs w:val="24"/>
              </w:rPr>
            </w:r>
            <w:r/>
          </w:p>
        </w:tc>
      </w:tr>
    </w:tbl>
    <w:p>
      <w:pPr>
        <w:rPr>
          <w:rFonts w:eastAsia="宋体"/>
          <w:sz w:val="24"/>
          <w:szCs w:val="24"/>
        </w:rPr>
      </w:pPr>
      <w:r>
        <w:rPr>
          <w:rFonts w:eastAsia="宋体"/>
          <w:sz w:val="24"/>
          <w:szCs w:val="24"/>
        </w:rPr>
        <w:t xml:space="preserve">供应商名称：                                     （</w:t>
      </w:r>
      <w:r>
        <w:rPr>
          <w:rFonts w:hint="eastAsia" w:eastAsia="宋体"/>
          <w:sz w:val="24"/>
          <w:szCs w:val="24"/>
        </w:rPr>
        <w:t xml:space="preserve">加盖CA电子公章</w:t>
      </w:r>
      <w:r>
        <w:rPr>
          <w:rFonts w:eastAsia="宋体"/>
          <w:sz w:val="24"/>
          <w:szCs w:val="24"/>
        </w:rPr>
        <w:t xml:space="preserve">）</w:t>
      </w:r>
      <w:r/>
    </w:p>
    <w:p>
      <w:pPr>
        <w:rPr>
          <w:rFonts w:eastAsia="宋体"/>
          <w:sz w:val="24"/>
          <w:szCs w:val="24"/>
        </w:rPr>
      </w:pPr>
      <w:r>
        <w:rPr>
          <w:rFonts w:eastAsia="宋体"/>
          <w:sz w:val="24"/>
          <w:szCs w:val="24"/>
        </w:rPr>
        <w:t xml:space="preserve">说明：</w:t>
      </w:r>
      <w:r/>
    </w:p>
    <w:p>
      <w:pPr>
        <w:rPr>
          <w:rFonts w:eastAsia="宋体"/>
          <w:sz w:val="24"/>
          <w:szCs w:val="24"/>
        </w:rPr>
      </w:pPr>
      <w:r>
        <w:rPr>
          <w:rFonts w:eastAsia="宋体"/>
          <w:sz w:val="24"/>
          <w:szCs w:val="24"/>
        </w:rPr>
        <w:t xml:space="preserve">1.如果行数不够，请自行增加。</w:t>
      </w:r>
      <w:r/>
    </w:p>
    <w:p>
      <w:pPr>
        <w:rPr>
          <w:rFonts w:eastAsia="宋体"/>
          <w:b/>
          <w:sz w:val="24"/>
          <w:szCs w:val="24"/>
        </w:rPr>
      </w:pPr>
      <w:r>
        <w:rPr>
          <w:rFonts w:eastAsia="宋体"/>
          <w:b/>
          <w:sz w:val="24"/>
          <w:szCs w:val="24"/>
        </w:rPr>
        <w:t xml:space="preserve">2.响应人应对照磋商文件“第三章 采购需求”的相关要求，将自身响应的偏离情况（与磋商文件要求不一致的地方）详细填入上表，并注明“正偏离/负偏离”；若未填写上表，视为完全响应。</w:t>
      </w:r>
      <w:r/>
    </w:p>
    <w:p>
      <w:pPr>
        <w:ind w:right="-161" w:firstLine="520"/>
        <w:spacing w:line="450" w:lineRule="exact"/>
        <w:rPr>
          <w:rFonts w:eastAsia="宋体"/>
          <w:sz w:val="24"/>
          <w:szCs w:val="24"/>
        </w:rPr>
      </w:pPr>
      <w:r>
        <w:br w:type="page" w:clear="all"/>
      </w:r>
      <w:r/>
    </w:p>
    <w:p>
      <w:pPr>
        <w:jc w:val="left"/>
        <w:spacing w:line="450" w:lineRule="exact"/>
        <w:widowControl/>
        <w:rPr>
          <w:rFonts w:eastAsia="宋体"/>
          <w:sz w:val="24"/>
          <w:szCs w:val="24"/>
        </w:rPr>
      </w:pPr>
      <w:r>
        <w:rPr>
          <w:rFonts w:eastAsia="宋体"/>
          <w:sz w:val="24"/>
          <w:szCs w:val="24"/>
        </w:rPr>
        <w:t xml:space="preserve">格 式1</w:t>
      </w:r>
      <w:r>
        <w:rPr>
          <w:rFonts w:hint="eastAsia" w:eastAsia="宋体"/>
          <w:sz w:val="24"/>
          <w:szCs w:val="24"/>
        </w:rPr>
        <w:t xml:space="preserve">1</w:t>
      </w:r>
      <w:r>
        <w:rPr>
          <w:rFonts w:eastAsia="宋体"/>
          <w:sz w:val="24"/>
          <w:szCs w:val="24"/>
        </w:rPr>
        <w:t xml:space="preserve">：磋商供应商针对本项目提供的后续服务承诺及服务条款，针对本项目提供的日常技术服务支持、服务沟通、项目工作进度保障措施等具体内容及方案；</w:t>
      </w:r>
      <w:r/>
    </w:p>
    <w:p>
      <w:pPr>
        <w:jc w:val="left"/>
        <w:spacing w:line="450" w:lineRule="exact"/>
        <w:widowControl/>
        <w:rPr>
          <w:rFonts w:eastAsia="宋体"/>
          <w:sz w:val="24"/>
          <w:szCs w:val="24"/>
        </w:rPr>
      </w:pPr>
      <w:r>
        <w:rPr>
          <w:rFonts w:eastAsia="宋体"/>
          <w:sz w:val="24"/>
          <w:szCs w:val="24"/>
        </w:rPr>
        <w:t xml:space="preserve">（格式自拟）</w:t>
      </w:r>
      <w:r/>
    </w:p>
    <w:p>
      <w:pPr>
        <w:jc w:val="left"/>
        <w:spacing w:line="450" w:lineRule="exact"/>
        <w:widowControl/>
        <w:rPr>
          <w:rFonts w:eastAsia="宋体"/>
          <w:sz w:val="24"/>
          <w:szCs w:val="24"/>
        </w:rPr>
      </w:pPr>
      <w:r>
        <w:rPr>
          <w:rFonts w:eastAsia="宋体"/>
          <w:sz w:val="24"/>
          <w:szCs w:val="24"/>
        </w:rPr>
        <w:t xml:space="preserve">格 式1</w:t>
      </w:r>
      <w:r>
        <w:rPr>
          <w:rFonts w:hint="eastAsia" w:eastAsia="宋体"/>
          <w:sz w:val="24"/>
          <w:szCs w:val="24"/>
        </w:rPr>
        <w:t xml:space="preserve">2</w:t>
      </w:r>
      <w:r>
        <w:rPr>
          <w:rFonts w:eastAsia="宋体"/>
          <w:sz w:val="24"/>
          <w:szCs w:val="24"/>
        </w:rPr>
        <w:t xml:space="preserve">：评审标准中所涉及的其他材料，以及供应商认为有必要的其他证明资料；</w:t>
      </w:r>
      <w:r/>
    </w:p>
    <w:p>
      <w:pPr>
        <w:ind w:firstLine="502"/>
        <w:spacing w:line="450" w:lineRule="exact"/>
        <w:tabs>
          <w:tab w:val="left" w:pos="0" w:leader="none"/>
        </w:tabs>
        <w:rPr>
          <w:rFonts w:eastAsia="宋体"/>
          <w:sz w:val="24"/>
          <w:szCs w:val="24"/>
        </w:rPr>
      </w:pPr>
      <w:r>
        <w:rPr>
          <w:rFonts w:eastAsia="宋体"/>
          <w:b/>
          <w:bCs/>
          <w:sz w:val="24"/>
          <w:szCs w:val="24"/>
          <w:lang w:val="zh-CN"/>
        </w:rPr>
        <w:t xml:space="preserve">注：供应商所提交的其他资料文件的完整与否，将直接影响对供应商是否实质性响应采购文件要求的评判或评分。</w:t>
      </w:r>
      <w:r/>
    </w:p>
    <w:p>
      <w:pPr>
        <w:rPr>
          <w:rFonts w:eastAsia="宋体"/>
          <w:sz w:val="24"/>
          <w:szCs w:val="24"/>
        </w:rPr>
      </w:pPr>
      <w:r>
        <w:rPr>
          <w:rFonts w:eastAsia="宋体"/>
          <w:sz w:val="24"/>
          <w:szCs w:val="24"/>
        </w:rPr>
      </w:r>
      <w:r/>
    </w:p>
    <w:p>
      <w:pPr>
        <w:jc w:val="center"/>
        <w:rPr>
          <w:rFonts w:eastAsia="宋体"/>
          <w:sz w:val="24"/>
          <w:szCs w:val="24"/>
        </w:rPr>
      </w:pPr>
      <w:r>
        <w:rPr>
          <w:rFonts w:eastAsia="宋体"/>
          <w:sz w:val="24"/>
          <w:szCs w:val="24"/>
        </w:rPr>
        <w:t xml:space="preserve">（格式自拟）</w:t>
      </w:r>
      <w:r/>
    </w:p>
    <w:p>
      <w:pPr>
        <w:rPr>
          <w:rFonts w:eastAsia="宋体"/>
          <w:b/>
          <w:bCs/>
          <w:sz w:val="24"/>
          <w:szCs w:val="24"/>
        </w:rPr>
      </w:pPr>
      <w:r>
        <w:rPr>
          <w:rFonts w:eastAsia="宋体"/>
          <w:b/>
          <w:bCs/>
          <w:sz w:val="24"/>
          <w:szCs w:val="24"/>
        </w:rPr>
      </w:r>
      <w:r/>
    </w:p>
    <w:p>
      <w:pPr>
        <w:spacing w:line="440" w:lineRule="exact"/>
        <w:rPr>
          <w:rFonts w:eastAsia="宋体"/>
          <w:b/>
          <w:bCs/>
          <w:spacing w:val="20"/>
          <w:sz w:val="24"/>
          <w:szCs w:val="24"/>
          <w:u w:val="single"/>
        </w:rPr>
      </w:pPr>
      <w:r>
        <w:rPr>
          <w:rFonts w:eastAsia="宋体"/>
          <w:b/>
          <w:bCs/>
          <w:spacing w:val="20"/>
          <w:sz w:val="24"/>
          <w:szCs w:val="24"/>
        </w:rPr>
        <w:br w:type="page" w:clear="all"/>
      </w:r>
      <w:r>
        <w:rPr>
          <w:rFonts w:eastAsia="宋体"/>
          <w:b/>
          <w:bCs/>
          <w:spacing w:val="20"/>
          <w:sz w:val="24"/>
          <w:szCs w:val="24"/>
        </w:rPr>
        <w:t xml:space="preserve">格式1</w:t>
      </w:r>
      <w:r>
        <w:rPr>
          <w:rFonts w:hint="eastAsia" w:eastAsia="宋体"/>
          <w:b/>
          <w:bCs/>
          <w:spacing w:val="20"/>
          <w:sz w:val="24"/>
          <w:szCs w:val="24"/>
        </w:rPr>
        <w:t xml:space="preserve">3</w:t>
      </w:r>
      <w:r>
        <w:rPr>
          <w:rFonts w:eastAsia="宋体"/>
          <w:b/>
          <w:bCs/>
          <w:spacing w:val="20"/>
          <w:sz w:val="24"/>
          <w:szCs w:val="24"/>
        </w:rPr>
        <w:t xml:space="preserve">：</w:t>
      </w:r>
      <w:r>
        <w:rPr>
          <w:rFonts w:eastAsia="宋体"/>
          <w:b/>
          <w:bCs/>
          <w:spacing w:val="20"/>
          <w:sz w:val="24"/>
          <w:szCs w:val="24"/>
          <w:u w:val="single"/>
        </w:rPr>
        <w:t xml:space="preserve">政策功能声明格式（请务必谨慎如实填报，如享受相关评审政策，需在报价函详细清单中一一对应，否则不予认可。）</w:t>
      </w:r>
      <w:r/>
    </w:p>
    <w:p>
      <w:pPr>
        <w:spacing w:line="440" w:lineRule="exact"/>
        <w:rPr>
          <w:rFonts w:eastAsia="宋体"/>
          <w:sz w:val="24"/>
          <w:szCs w:val="24"/>
        </w:rPr>
      </w:pPr>
      <w:r>
        <w:rPr>
          <w:rFonts w:eastAsia="宋体"/>
          <w:sz w:val="24"/>
          <w:szCs w:val="24"/>
        </w:rPr>
        <w:t xml:space="preserve">企业声明函格式</w:t>
      </w:r>
      <w:r/>
    </w:p>
    <w:p>
      <w:pPr>
        <w:jc w:val="center"/>
        <w:spacing w:line="360" w:lineRule="auto"/>
        <w:rPr>
          <w:rFonts w:hint="eastAsia" w:ascii="宋体" w:hAnsi="宋体" w:eastAsia="宋体" w:cs="宋体"/>
          <w:b/>
          <w:bCs/>
          <w:sz w:val="24"/>
          <w:szCs w:val="24"/>
        </w:rPr>
      </w:pPr>
      <w:r/>
      <w:bookmarkStart w:id="450" w:name="OLE_LINK14"/>
      <w:r/>
      <w:bookmarkStart w:id="451" w:name="OLE_LINK13"/>
      <w:r>
        <w:rPr>
          <w:rFonts w:hint="eastAsia" w:ascii="宋体" w:hAnsi="宋体" w:eastAsia="宋体" w:cs="宋体"/>
          <w:b/>
          <w:bCs/>
          <w:sz w:val="24"/>
          <w:szCs w:val="24"/>
        </w:rPr>
        <w:t xml:space="preserve">中小企业声明函（工程）</w:t>
      </w:r>
      <w:r/>
    </w:p>
    <w:p>
      <w:pPr>
        <w:ind w:firstLine="360"/>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t xml:space="preserve">本公司郑重声明，根据《政府采购促进中小企业发展管理办法》(财库〔2020〕46号)的规定，本公司（联合体）参加</w:t>
      </w:r>
      <w:r>
        <w:rPr>
          <w:rFonts w:hint="eastAsia" w:ascii="宋体" w:hAnsi="宋体" w:eastAsia="宋体" w:cs="宋体"/>
          <w:sz w:val="24"/>
          <w:szCs w:val="24"/>
          <w:u w:val="single"/>
        </w:rPr>
        <w:t xml:space="preserve">  (采购人/采购代理机构)  </w:t>
      </w:r>
      <w:r>
        <w:rPr>
          <w:rFonts w:hint="eastAsia" w:ascii="宋体" w:hAnsi="宋体" w:eastAsia="宋体" w:cs="宋体"/>
          <w:sz w:val="24"/>
          <w:szCs w:val="24"/>
        </w:rPr>
        <w:t xml:space="preserve">组织的</w:t>
      </w:r>
      <w:r>
        <w:rPr>
          <w:rFonts w:hint="eastAsia" w:ascii="宋体" w:hAnsi="宋体" w:eastAsia="宋体" w:cs="宋体"/>
          <w:i/>
          <w:sz w:val="24"/>
          <w:szCs w:val="24"/>
          <w:u w:val="single"/>
        </w:rPr>
        <w:t xml:space="preserve">（单位名称）</w:t>
      </w:r>
      <w:r>
        <w:rPr>
          <w:rFonts w:hint="eastAsia" w:ascii="宋体" w:hAnsi="宋体" w:eastAsia="宋体" w:cs="宋体"/>
          <w:sz w:val="24"/>
          <w:szCs w:val="24"/>
        </w:rPr>
        <w:t xml:space="preserve">采购编号为</w:t>
      </w:r>
      <w:r>
        <w:rPr>
          <w:rFonts w:hint="eastAsia" w:ascii="宋体" w:hAnsi="宋体" w:eastAsia="宋体" w:cs="宋体"/>
          <w:i/>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i/>
          <w:sz w:val="24"/>
          <w:szCs w:val="24"/>
          <w:u w:val="single"/>
        </w:rPr>
        <w:t xml:space="preserve">（项目名称）</w:t>
      </w:r>
      <w:r>
        <w:rPr>
          <w:rFonts w:hint="eastAsia" w:ascii="宋体" w:hAnsi="宋体" w:eastAsia="宋体" w:cs="宋体"/>
          <w:sz w:val="24"/>
          <w:szCs w:val="24"/>
        </w:rPr>
        <w:t xml:space="preserve">的采购活动</w:t>
      </w:r>
      <w:r>
        <w:rPr>
          <w:rFonts w:hint="eastAsia" w:ascii="宋体" w:hAnsi="宋体" w:eastAsia="宋体" w:cs="宋体"/>
          <w:sz w:val="24"/>
          <w:szCs w:val="24"/>
        </w:rPr>
        <w:t xml:space="preserve">，提供的服务全部由符合政策要求的中小企业承接。</w:t>
      </w:r>
      <w:r>
        <w:rPr>
          <w:rFonts w:hint="eastAsia" w:ascii="宋体" w:hAnsi="宋体" w:eastAsia="宋体" w:cs="宋体"/>
          <w:sz w:val="24"/>
          <w:szCs w:val="24"/>
        </w:rPr>
        <w:t xml:space="preserve">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 [标的名称] ，属于</w:t>
      </w:r>
      <w:r>
        <w:rPr>
          <w:rFonts w:hint="eastAsia" w:ascii="宋体" w:hAnsi="宋体" w:eastAsia="宋体" w:cs="宋体"/>
          <w:b/>
          <w:bCs/>
          <w:sz w:val="24"/>
          <w:szCs w:val="24"/>
          <w:u w:val="single"/>
        </w:rPr>
        <w:t xml:space="preserve">（需填入采购文件明确的所属行业） </w:t>
      </w:r>
      <w:r>
        <w:rPr>
          <w:rFonts w:hint="eastAsia" w:ascii="宋体" w:hAnsi="宋体" w:eastAsia="宋体" w:cs="宋体"/>
          <w:sz w:val="24"/>
          <w:szCs w:val="24"/>
        </w:rPr>
        <w:t xml:space="preserve">行业；承接企业为</w:t>
      </w:r>
      <w:r>
        <w:rPr>
          <w:rFonts w:hint="eastAsia" w:ascii="宋体" w:hAnsi="宋体" w:eastAsia="宋体" w:cs="宋体"/>
          <w:sz w:val="24"/>
          <w:szCs w:val="24"/>
          <w:u w:val="single"/>
        </w:rPr>
        <w:t xml:space="preserve">  [企业名称]  </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w:t>
      </w:r>
      <w:r>
        <w:rPr>
          <w:rFonts w:hint="eastAsia" w:ascii="宋体" w:hAnsi="宋体" w:eastAsia="宋体" w:cs="宋体"/>
          <w:sz w:val="24"/>
          <w:szCs w:val="24"/>
          <w:u w:val="single"/>
        </w:rPr>
        <w:t xml:space="preserve">    (中型企业/小型企业/微型企业)    </w:t>
      </w:r>
      <w:r>
        <w:rPr>
          <w:rFonts w:hint="eastAsia" w:ascii="宋体" w:hAnsi="宋体" w:eastAsia="宋体" w:cs="宋体"/>
          <w:sz w:val="24"/>
          <w:szCs w:val="24"/>
        </w:rPr>
        <w:t xml:space="preserve">；</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 [标的名称] ，属于</w:t>
      </w:r>
      <w:r>
        <w:rPr>
          <w:rFonts w:hint="eastAsia" w:ascii="宋体" w:hAnsi="宋体" w:eastAsia="宋体" w:cs="宋体"/>
          <w:b/>
          <w:bCs/>
          <w:sz w:val="24"/>
          <w:szCs w:val="24"/>
          <w:u w:val="single"/>
        </w:rPr>
        <w:t xml:space="preserve">（需填入采购文件明确的所属行业）</w:t>
      </w:r>
      <w:r>
        <w:rPr>
          <w:rFonts w:hint="eastAsia" w:ascii="宋体" w:hAnsi="宋体" w:eastAsia="宋体" w:cs="宋体"/>
          <w:sz w:val="24"/>
          <w:szCs w:val="24"/>
          <w:u w:val="single"/>
        </w:rPr>
        <w:t xml:space="preserve">行</w:t>
      </w:r>
      <w:r>
        <w:rPr>
          <w:rFonts w:hint="eastAsia" w:ascii="宋体" w:hAnsi="宋体" w:eastAsia="宋体" w:cs="宋体"/>
          <w:sz w:val="24"/>
          <w:szCs w:val="24"/>
        </w:rPr>
        <w:t xml:space="preserve">业；承接企业为</w:t>
      </w:r>
      <w:r>
        <w:rPr>
          <w:rFonts w:hint="eastAsia" w:ascii="宋体" w:hAnsi="宋体" w:eastAsia="宋体" w:cs="宋体"/>
          <w:sz w:val="24"/>
          <w:szCs w:val="24"/>
          <w:u w:val="single"/>
        </w:rPr>
        <w:t xml:space="preserve">  [企业名称]  </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w:t>
      </w:r>
      <w:r>
        <w:rPr>
          <w:rFonts w:hint="eastAsia" w:ascii="宋体" w:hAnsi="宋体" w:eastAsia="宋体" w:cs="宋体"/>
          <w:sz w:val="24"/>
          <w:szCs w:val="24"/>
          <w:u w:val="single"/>
        </w:rPr>
        <w:t xml:space="preserve">    (中型企业/小型企业/微型企业)    </w:t>
      </w:r>
      <w:r>
        <w:rPr>
          <w:rFonts w:hint="eastAsia" w:ascii="宋体" w:hAnsi="宋体" w:eastAsia="宋体" w:cs="宋体"/>
          <w:sz w:val="24"/>
          <w:szCs w:val="24"/>
        </w:rPr>
        <w:t xml:space="preserve">；</w:t>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如组成联合体或者接受分包合同的中小企业与联合体内的其他企业，分包企业之间不存在直接控制、管理关系；</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备注：</w:t>
      </w:r>
      <w:r/>
    </w:p>
    <w:p>
      <w:pPr>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(1)从业人员、营业收入、资产总额填报上一年度数据，无上一年度数据的新成立企业可不填报。</w:t>
      </w:r>
      <w:r/>
    </w:p>
    <w:p>
      <w:pPr>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(2)上述“相关企业”包括：拟承接本项目全部服务的中小企业、联合体中的中小企业、签订分包意向协议的中小企业；</w:t>
      </w:r>
      <w:r/>
    </w:p>
    <w:p>
      <w:pPr>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(3)供应商如未按要求提供此声明函，报价将不做相应扣除；中标（成交）供应商如享受本项目中小企业扶持政策的，其《中小企业声明函》将随本项目的中标（成交）结果同时公告，接受社会监督；</w:t>
      </w:r>
      <w:r/>
    </w:p>
    <w:p>
      <w:pPr>
        <w:jc w:val="center"/>
        <w:spacing w:line="360" w:lineRule="auto"/>
        <w:rPr>
          <w:rFonts w:eastAsia="宋体"/>
          <w:sz w:val="24"/>
          <w:szCs w:val="24"/>
        </w:rPr>
      </w:pPr>
      <w:r>
        <w:rPr>
          <w:rFonts w:hint="eastAsia" w:ascii="宋体" w:hAnsi="宋体" w:eastAsia="宋体" w:cs="宋体"/>
          <w:sz w:val="24"/>
          <w:szCs w:val="24"/>
        </w:rPr>
        <w:t xml:space="preserve">                          企业名称（加盖CA电子公章）：         日 期：</w:t>
      </w:r>
      <w:r/>
    </w:p>
    <w:p>
      <w:pPr>
        <w:jc w:val="center"/>
        <w:spacing w:line="440" w:lineRule="exact"/>
        <w:rPr>
          <w:rFonts w:eastAsia="宋体"/>
          <w:sz w:val="24"/>
          <w:szCs w:val="24"/>
        </w:rPr>
      </w:pPr>
      <w:r>
        <w:rPr>
          <w:rFonts w:eastAsia="宋体"/>
          <w:sz w:val="24"/>
          <w:szCs w:val="24"/>
        </w:rPr>
        <w:t xml:space="preserve">残疾人福利性单位声明函</w:t>
      </w:r>
      <w:bookmarkEnd w:id="450"/>
      <w:r/>
      <w:bookmarkEnd w:id="451"/>
      <w:r/>
      <w:r/>
    </w:p>
    <w:p>
      <w:pPr>
        <w:ind w:firstLine="480"/>
        <w:spacing w:line="440" w:lineRule="exact"/>
        <w:rPr>
          <w:rFonts w:eastAsia="宋体"/>
          <w:sz w:val="24"/>
          <w:szCs w:val="24"/>
        </w:rPr>
      </w:pPr>
      <w:r>
        <w:rPr>
          <w:rFonts w:eastAsia="宋体"/>
          <w:sz w:val="24"/>
          <w:szCs w:val="24"/>
        </w:rPr>
        <w:t xml:space="preserve">本单位郑重声明，根据《财政部 民政部 中国残疾人联合会关于促进残疾人就业政府采购政策的通知》（财库</w:t>
      </w:r>
      <w:r>
        <w:rPr>
          <w:rFonts w:hint="eastAsia" w:eastAsia="宋体"/>
          <w:sz w:val="24"/>
          <w:szCs w:val="24"/>
        </w:rPr>
        <w:t xml:space="preserve">〔2017〕141号</w:t>
      </w:r>
      <w:r>
        <w:rPr>
          <w:rFonts w:eastAsia="宋体"/>
          <w:sz w:val="24"/>
          <w:szCs w:val="24"/>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440" w:lineRule="exact"/>
        <w:rPr>
          <w:rFonts w:eastAsia="宋体"/>
          <w:sz w:val="24"/>
          <w:szCs w:val="24"/>
        </w:rPr>
      </w:pPr>
      <w:r>
        <w:rPr>
          <w:rFonts w:eastAsia="宋体"/>
          <w:sz w:val="24"/>
          <w:szCs w:val="24"/>
        </w:rPr>
        <w:t xml:space="preserve">本单位对上述声明的真实性负责。如有虚假，将依法承担相应责任。</w:t>
      </w:r>
      <w:r/>
    </w:p>
    <w:p>
      <w:pPr>
        <w:ind w:firstLine="480"/>
        <w:spacing w:line="440" w:lineRule="exact"/>
        <w:rPr>
          <w:rFonts w:eastAsia="宋体"/>
          <w:sz w:val="24"/>
          <w:szCs w:val="24"/>
        </w:rPr>
      </w:pPr>
      <w:r>
        <w:rPr>
          <w:rFonts w:eastAsia="宋体"/>
          <w:sz w:val="24"/>
          <w:szCs w:val="24"/>
        </w:rPr>
        <w:t xml:space="preserve">单位名称（</w:t>
      </w:r>
      <w:r>
        <w:rPr>
          <w:rFonts w:hint="eastAsia" w:eastAsia="宋体"/>
          <w:sz w:val="24"/>
          <w:szCs w:val="24"/>
        </w:rPr>
        <w:t xml:space="preserve">加盖CA电子公章</w:t>
      </w:r>
      <w:r>
        <w:rPr>
          <w:rFonts w:eastAsia="宋体"/>
          <w:sz w:val="24"/>
          <w:szCs w:val="24"/>
        </w:rPr>
        <w:t xml:space="preserve">）：</w:t>
      </w:r>
      <w:r/>
    </w:p>
    <w:p>
      <w:pPr>
        <w:ind w:firstLine="480"/>
        <w:spacing w:line="440" w:lineRule="exact"/>
        <w:rPr>
          <w:rFonts w:eastAsia="宋体"/>
          <w:sz w:val="24"/>
          <w:szCs w:val="24"/>
        </w:rPr>
      </w:pPr>
      <w:r>
        <w:rPr>
          <w:rFonts w:eastAsia="宋体"/>
          <w:sz w:val="24"/>
          <w:szCs w:val="24"/>
        </w:rPr>
        <w:t xml:space="preserve">日  期：</w:t>
      </w:r>
      <w:r/>
    </w:p>
    <w:p>
      <w:pPr>
        <w:ind w:firstLine="480"/>
        <w:spacing w:line="440" w:lineRule="exact"/>
        <w:rPr>
          <w:rFonts w:eastAsia="宋体"/>
          <w:sz w:val="24"/>
          <w:szCs w:val="24"/>
        </w:rPr>
      </w:pPr>
      <w:r>
        <w:rPr>
          <w:rFonts w:eastAsia="宋体"/>
          <w:sz w:val="24"/>
          <w:szCs w:val="24"/>
        </w:rPr>
      </w:r>
      <w:r/>
    </w:p>
    <w:p>
      <w:pPr>
        <w:ind w:firstLine="480"/>
        <w:spacing w:line="440" w:lineRule="exact"/>
        <w:rPr>
          <w:rFonts w:eastAsia="宋体"/>
          <w:sz w:val="24"/>
          <w:szCs w:val="24"/>
        </w:rPr>
      </w:pPr>
      <w:r>
        <w:rPr>
          <w:rFonts w:eastAsia="宋体"/>
          <w:sz w:val="24"/>
          <w:szCs w:val="24"/>
        </w:rPr>
      </w:r>
      <w:r/>
    </w:p>
    <w:p>
      <w:pPr>
        <w:ind w:firstLine="480"/>
        <w:spacing w:line="440" w:lineRule="exact"/>
        <w:rPr>
          <w:rFonts w:eastAsia="宋体"/>
          <w:sz w:val="24"/>
          <w:szCs w:val="24"/>
        </w:rPr>
      </w:pPr>
      <w:r>
        <w:rPr>
          <w:rFonts w:eastAsia="宋体"/>
          <w:sz w:val="24"/>
          <w:szCs w:val="24"/>
        </w:rPr>
      </w:r>
      <w:r/>
    </w:p>
    <w:p>
      <w:pPr>
        <w:ind w:firstLine="480"/>
        <w:spacing w:line="440" w:lineRule="exact"/>
        <w:rPr>
          <w:rFonts w:eastAsia="宋体"/>
          <w:sz w:val="24"/>
          <w:szCs w:val="24"/>
        </w:rPr>
      </w:pPr>
      <w:r>
        <w:rPr>
          <w:rFonts w:eastAsia="宋体"/>
          <w:sz w:val="24"/>
          <w:szCs w:val="24"/>
        </w:rPr>
        <w:t xml:space="preserve">属于监狱企业的证明文件</w:t>
      </w:r>
      <w:r/>
    </w:p>
    <w:p>
      <w:pPr>
        <w:ind w:firstLine="480"/>
        <w:spacing w:line="440" w:lineRule="exact"/>
        <w:rPr>
          <w:rFonts w:eastAsia="宋体"/>
          <w:sz w:val="24"/>
          <w:szCs w:val="24"/>
        </w:rPr>
      </w:pPr>
      <w:r>
        <w:rPr>
          <w:rFonts w:eastAsia="宋体"/>
          <w:sz w:val="24"/>
          <w:szCs w:val="24"/>
        </w:rPr>
        <w:t xml:space="preserve">（提供由省级以上监狱管理局、戒毒管理局（含新疆生产建设兵团）出具的属于监狱企业的证明文件）</w:t>
      </w:r>
      <w:r/>
    </w:p>
    <w:p>
      <w:pPr>
        <w:spacing w:line="440" w:lineRule="exact"/>
        <w:rPr>
          <w:rFonts w:eastAsia="宋体"/>
          <w:sz w:val="24"/>
          <w:szCs w:val="24"/>
        </w:rPr>
      </w:pPr>
      <w:r>
        <w:rPr>
          <w:rFonts w:eastAsia="宋体"/>
          <w:sz w:val="24"/>
          <w:szCs w:val="24"/>
        </w:rPr>
      </w:r>
      <w:r/>
    </w:p>
    <w:p>
      <w:pPr>
        <w:ind w:firstLine="480"/>
        <w:spacing w:line="440" w:lineRule="exact"/>
        <w:rPr>
          <w:rFonts w:eastAsia="宋体"/>
          <w:sz w:val="24"/>
          <w:szCs w:val="24"/>
        </w:rPr>
      </w:pPr>
      <w:r>
        <w:rPr>
          <w:rFonts w:eastAsia="宋体"/>
          <w:sz w:val="24"/>
          <w:szCs w:val="24"/>
        </w:rPr>
      </w:r>
      <w:r/>
    </w:p>
    <w:p>
      <w:pPr>
        <w:ind w:firstLine="480"/>
        <w:spacing w:line="440" w:lineRule="exact"/>
        <w:rPr>
          <w:rFonts w:eastAsia="宋体"/>
          <w:sz w:val="24"/>
          <w:szCs w:val="24"/>
        </w:rPr>
      </w:pPr>
      <w:r>
        <w:rPr>
          <w:rFonts w:eastAsia="宋体"/>
          <w:sz w:val="24"/>
          <w:szCs w:val="24"/>
        </w:rPr>
      </w:r>
      <w:r/>
    </w:p>
    <w:p>
      <w:pPr>
        <w:ind w:firstLine="480"/>
        <w:spacing w:line="440" w:lineRule="exact"/>
        <w:rPr>
          <w:rFonts w:eastAsia="宋体"/>
          <w:sz w:val="24"/>
          <w:szCs w:val="24"/>
        </w:rPr>
      </w:pPr>
      <w:r>
        <w:rPr>
          <w:rFonts w:eastAsia="宋体"/>
          <w:sz w:val="24"/>
          <w:szCs w:val="24"/>
        </w:rPr>
        <w:t xml:space="preserve"> 节能产品认证证书</w:t>
      </w:r>
      <w:r/>
    </w:p>
    <w:p>
      <w:pPr>
        <w:ind w:firstLine="480"/>
        <w:spacing w:line="440" w:lineRule="exact"/>
        <w:rPr>
          <w:rFonts w:eastAsia="宋体"/>
          <w:sz w:val="24"/>
          <w:szCs w:val="24"/>
        </w:rPr>
      </w:pPr>
      <w:r>
        <w:rPr>
          <w:rFonts w:eastAsia="宋体"/>
          <w:sz w:val="24"/>
          <w:szCs w:val="24"/>
        </w:rPr>
        <w:t xml:space="preserve">（提供国家确定的认证机构出具的、处于有效期之内的产品认证证书）</w:t>
      </w:r>
      <w:r/>
    </w:p>
    <w:p>
      <w:pPr>
        <w:ind w:firstLine="480"/>
        <w:spacing w:line="440" w:lineRule="exact"/>
        <w:rPr>
          <w:rFonts w:eastAsia="宋体"/>
          <w:sz w:val="24"/>
          <w:szCs w:val="24"/>
        </w:rPr>
      </w:pPr>
      <w:r>
        <w:rPr>
          <w:rFonts w:eastAsia="宋体"/>
          <w:sz w:val="24"/>
          <w:szCs w:val="24"/>
        </w:rPr>
      </w:r>
      <w:r/>
    </w:p>
    <w:p>
      <w:pPr>
        <w:spacing w:line="440" w:lineRule="exact"/>
        <w:rPr>
          <w:rFonts w:eastAsia="宋体"/>
          <w:sz w:val="24"/>
          <w:szCs w:val="24"/>
        </w:rPr>
      </w:pPr>
      <w:r>
        <w:rPr>
          <w:rFonts w:eastAsia="宋体"/>
          <w:sz w:val="24"/>
          <w:szCs w:val="24"/>
        </w:rPr>
      </w:r>
      <w:r/>
    </w:p>
    <w:p>
      <w:pPr>
        <w:ind w:firstLine="480"/>
        <w:spacing w:line="440" w:lineRule="exact"/>
        <w:rPr>
          <w:rFonts w:eastAsia="宋体"/>
          <w:sz w:val="24"/>
          <w:szCs w:val="24"/>
        </w:rPr>
      </w:pPr>
      <w:r>
        <w:rPr>
          <w:rFonts w:eastAsia="宋体"/>
          <w:sz w:val="24"/>
          <w:szCs w:val="24"/>
        </w:rPr>
        <w:t xml:space="preserve">  环境标志产品认证证书</w:t>
      </w:r>
      <w:r/>
    </w:p>
    <w:p>
      <w:pPr>
        <w:ind w:firstLine="480"/>
        <w:spacing w:line="440" w:lineRule="exact"/>
        <w:rPr>
          <w:rFonts w:eastAsia="宋体"/>
          <w:sz w:val="24"/>
          <w:szCs w:val="24"/>
        </w:rPr>
      </w:pPr>
      <w:r>
        <w:rPr>
          <w:rFonts w:eastAsia="宋体"/>
          <w:sz w:val="24"/>
          <w:szCs w:val="24"/>
        </w:rPr>
        <w:t xml:space="preserve">（提供国家确定的认证机构出具的、处于有效期之内的产品认证证书）</w:t>
      </w:r>
      <w:r/>
    </w:p>
    <w:p>
      <w:pPr>
        <w:ind w:firstLine="480"/>
        <w:spacing w:line="440" w:lineRule="exact"/>
        <w:rPr>
          <w:rFonts w:eastAsia="宋体"/>
          <w:sz w:val="24"/>
          <w:szCs w:val="24"/>
        </w:rPr>
      </w:pPr>
      <w:r>
        <w:rPr>
          <w:rFonts w:eastAsia="宋体"/>
          <w:sz w:val="24"/>
          <w:szCs w:val="24"/>
        </w:rPr>
      </w:r>
      <w:r/>
    </w:p>
    <w:p>
      <w:pPr>
        <w:spacing w:line="440" w:lineRule="exact"/>
        <w:rPr>
          <w:rFonts w:eastAsia="宋体"/>
          <w:sz w:val="24"/>
          <w:szCs w:val="24"/>
        </w:rPr>
      </w:pPr>
      <w:r>
        <w:rPr>
          <w:rFonts w:eastAsia="宋体"/>
          <w:sz w:val="24"/>
          <w:szCs w:val="24"/>
        </w:rPr>
      </w:r>
      <w:r/>
    </w:p>
    <w:p>
      <w:pPr>
        <w:spacing w:line="440" w:lineRule="exact"/>
        <w:rPr>
          <w:rFonts w:eastAsia="宋体"/>
          <w:sz w:val="24"/>
          <w:szCs w:val="24"/>
        </w:rPr>
      </w:pPr>
      <w:r>
        <w:rPr>
          <w:rFonts w:eastAsia="宋体"/>
          <w:sz w:val="24"/>
          <w:szCs w:val="24"/>
        </w:rPr>
      </w:r>
      <w:r/>
    </w:p>
    <w:p>
      <w:pPr>
        <w:ind w:firstLine="480"/>
        <w:spacing w:line="440" w:lineRule="exact"/>
        <w:rPr>
          <w:rFonts w:eastAsia="宋体"/>
          <w:sz w:val="24"/>
          <w:szCs w:val="24"/>
        </w:rPr>
      </w:pPr>
      <w:r>
        <w:rPr>
          <w:rFonts w:eastAsia="宋体"/>
          <w:sz w:val="24"/>
          <w:szCs w:val="24"/>
        </w:rPr>
        <w:t xml:space="preserve">进口产品转让技术、消化吸收再创新方案</w:t>
      </w:r>
      <w:r/>
    </w:p>
    <w:p>
      <w:pPr>
        <w:ind w:firstLine="480"/>
        <w:spacing w:line="440" w:lineRule="exact"/>
        <w:rPr>
          <w:rFonts w:eastAsia="宋体"/>
          <w:sz w:val="24"/>
          <w:szCs w:val="24"/>
        </w:rPr>
      </w:pPr>
      <w:r>
        <w:rPr>
          <w:rFonts w:eastAsia="宋体"/>
          <w:sz w:val="24"/>
          <w:szCs w:val="24"/>
        </w:rPr>
        <w:t xml:space="preserve">（对于允许进口产品参加的项目）</w:t>
      </w:r>
      <w:r/>
    </w:p>
    <w:p>
      <w:pPr>
        <w:spacing w:line="440" w:lineRule="exact"/>
        <w:rPr>
          <w:rFonts w:eastAsia="宋体"/>
          <w:sz w:val="24"/>
          <w:szCs w:val="24"/>
        </w:rPr>
      </w:pPr>
      <w:r>
        <w:rPr>
          <w:rFonts w:eastAsia="宋体"/>
          <w:sz w:val="24"/>
          <w:szCs w:val="24"/>
        </w:rPr>
      </w:r>
      <w:r/>
    </w:p>
    <w:p>
      <w:pPr>
        <w:pStyle w:val="945"/>
        <w:jc w:val="center"/>
        <w:rPr>
          <w:rFonts w:eastAsia="楷体"/>
        </w:rPr>
      </w:pPr>
      <w:r>
        <w:br w:type="page" w:clear="all"/>
      </w:r>
      <w:bookmarkStart w:id="452" w:name="_Toc715"/>
      <w:r>
        <w:rPr>
          <w:rFonts w:hint="eastAsia" w:eastAsia="楷体"/>
        </w:rPr>
        <w:t xml:space="preserve">第六章  评审方法</w:t>
      </w:r>
      <w:bookmarkEnd w:id="452"/>
      <w:r/>
      <w:r/>
    </w:p>
    <w:p>
      <w:pPr>
        <w:spacing w:line="450" w:lineRule="exact"/>
        <w:rPr>
          <w:rFonts w:eastAsia="宋体"/>
          <w:b/>
          <w:bCs/>
          <w:sz w:val="24"/>
          <w:szCs w:val="24"/>
        </w:rPr>
        <w:outlineLvl w:val="1"/>
      </w:pPr>
      <w:r>
        <w:rPr>
          <w:rFonts w:eastAsia="宋体"/>
          <w:b/>
          <w:bCs/>
          <w:sz w:val="24"/>
          <w:szCs w:val="24"/>
        </w:rPr>
        <w:t xml:space="preserve">1、综合说明</w:t>
      </w:r>
      <w:r/>
    </w:p>
    <w:p>
      <w:pPr>
        <w:ind w:firstLine="480"/>
        <w:spacing w:line="450" w:lineRule="exact"/>
        <w:rPr>
          <w:rFonts w:eastAsia="宋体"/>
          <w:bCs/>
          <w:sz w:val="24"/>
          <w:szCs w:val="24"/>
        </w:rPr>
      </w:pPr>
      <w:r>
        <w:rPr>
          <w:rFonts w:eastAsia="宋体"/>
          <w:bCs/>
          <w:sz w:val="24"/>
          <w:szCs w:val="24"/>
        </w:rPr>
        <w:t xml:space="preserve">1.1报价包括：完成本项目的全部费用不限于包含人、材、机费、管理费、利润、税金等。在合同期内不做任何调整。</w:t>
      </w:r>
      <w:r/>
    </w:p>
    <w:p>
      <w:pPr>
        <w:ind w:firstLine="480"/>
        <w:spacing w:line="450" w:lineRule="exact"/>
        <w:rPr>
          <w:rFonts w:eastAsia="宋体"/>
          <w:bCs/>
          <w:sz w:val="24"/>
          <w:szCs w:val="24"/>
        </w:rPr>
      </w:pPr>
      <w:r>
        <w:rPr>
          <w:rFonts w:eastAsia="宋体"/>
          <w:bCs/>
          <w:sz w:val="24"/>
          <w:szCs w:val="24"/>
        </w:rPr>
        <w:t xml:space="preserve">1.2供应商必须说明其是否响应采购文件中提出的全部服务内容与要求，如果以其中某些条款不响应时（其中加</w:t>
      </w:r>
      <w:r>
        <w:rPr>
          <w:rFonts w:ascii="Segoe UI Symbol" w:hAnsi="Segoe UI Symbol" w:eastAsia="宋体" w:cs="Segoe UI Symbol"/>
          <w:bCs/>
          <w:sz w:val="24"/>
          <w:szCs w:val="24"/>
        </w:rPr>
        <w:t xml:space="preserve">★</w:t>
      </w:r>
      <w:r>
        <w:rPr>
          <w:rFonts w:eastAsia="宋体"/>
          <w:bCs/>
          <w:sz w:val="24"/>
          <w:szCs w:val="24"/>
        </w:rPr>
        <w:t xml:space="preserve">条款为实质性条款不得负偏离），应在文件中逐条列出，未列出的视同响应。</w:t>
      </w:r>
      <w:r/>
    </w:p>
    <w:p>
      <w:pPr>
        <w:ind w:firstLine="480"/>
        <w:spacing w:line="450" w:lineRule="exact"/>
        <w:rPr>
          <w:rFonts w:eastAsia="宋体"/>
          <w:bCs/>
          <w:sz w:val="24"/>
          <w:szCs w:val="24"/>
        </w:rPr>
      </w:pPr>
      <w:r>
        <w:rPr>
          <w:rFonts w:eastAsia="宋体"/>
          <w:bCs/>
          <w:sz w:val="24"/>
          <w:szCs w:val="24"/>
        </w:rPr>
        <w:t xml:space="preserve">1.3磋商说明：</w:t>
      </w:r>
      <w:r/>
    </w:p>
    <w:p>
      <w:pPr>
        <w:ind w:firstLine="480"/>
        <w:spacing w:line="450" w:lineRule="exact"/>
        <w:rPr>
          <w:rFonts w:eastAsia="宋体"/>
          <w:bCs/>
          <w:sz w:val="24"/>
          <w:szCs w:val="24"/>
        </w:rPr>
      </w:pPr>
      <w:r>
        <w:rPr>
          <w:rFonts w:eastAsia="宋体"/>
          <w:bCs/>
          <w:sz w:val="24"/>
          <w:szCs w:val="24"/>
        </w:rPr>
        <w:t xml:space="preserve">1.3.1不符合供应商资格要求的响应文件将被拒绝；</w:t>
      </w:r>
      <w:r/>
    </w:p>
    <w:p>
      <w:pPr>
        <w:ind w:firstLine="480"/>
        <w:spacing w:line="450" w:lineRule="exact"/>
        <w:rPr>
          <w:rFonts w:eastAsia="宋体"/>
          <w:bCs/>
          <w:sz w:val="24"/>
          <w:szCs w:val="24"/>
        </w:rPr>
      </w:pPr>
      <w:r>
        <w:rPr>
          <w:rFonts w:eastAsia="宋体"/>
          <w:bCs/>
          <w:sz w:val="24"/>
          <w:szCs w:val="24"/>
        </w:rPr>
        <w:t xml:space="preserve">1.3.2参加磋商的供应商必须提供磋商代表的身份证明和法人授权委托书（法定代表人（负责人）为磋商代表的可不提供）；</w:t>
      </w:r>
      <w:r/>
    </w:p>
    <w:p>
      <w:pPr>
        <w:ind w:firstLine="480"/>
        <w:spacing w:line="450" w:lineRule="exact"/>
        <w:rPr>
          <w:rFonts w:eastAsia="宋体"/>
          <w:bCs/>
          <w:sz w:val="24"/>
          <w:szCs w:val="24"/>
        </w:rPr>
      </w:pPr>
      <w:r>
        <w:rPr>
          <w:rFonts w:eastAsia="宋体"/>
          <w:bCs/>
          <w:sz w:val="24"/>
          <w:szCs w:val="24"/>
        </w:rPr>
        <w:t xml:space="preserve">1.3.3响应文件密封和签署不符合要求的，响应文件将被拒绝；</w:t>
      </w:r>
      <w:r/>
    </w:p>
    <w:p>
      <w:pPr>
        <w:ind w:firstLine="480"/>
        <w:spacing w:line="450" w:lineRule="exact"/>
        <w:rPr>
          <w:rFonts w:eastAsia="宋体"/>
          <w:bCs/>
          <w:sz w:val="24"/>
          <w:szCs w:val="24"/>
        </w:rPr>
      </w:pPr>
      <w:r>
        <w:rPr>
          <w:rFonts w:eastAsia="宋体"/>
          <w:bCs/>
          <w:sz w:val="24"/>
          <w:szCs w:val="24"/>
        </w:rPr>
        <w:t xml:space="preserve">1.3.4最后报价超过采购</w:t>
      </w:r>
      <w:r>
        <w:rPr>
          <w:rFonts w:eastAsia="宋体"/>
          <w:b/>
          <w:bCs/>
          <w:sz w:val="24"/>
          <w:szCs w:val="24"/>
        </w:rPr>
        <w:t xml:space="preserve">预算</w:t>
      </w:r>
      <w:r>
        <w:rPr>
          <w:rFonts w:eastAsia="宋体"/>
          <w:bCs/>
          <w:sz w:val="24"/>
          <w:szCs w:val="24"/>
        </w:rPr>
        <w:t xml:space="preserve">的，不能成交；</w:t>
      </w:r>
      <w:r/>
    </w:p>
    <w:p>
      <w:pPr>
        <w:ind w:firstLine="480"/>
        <w:spacing w:line="450" w:lineRule="exact"/>
        <w:rPr>
          <w:rFonts w:eastAsia="宋体"/>
          <w:bCs/>
          <w:sz w:val="24"/>
          <w:szCs w:val="24"/>
        </w:rPr>
      </w:pPr>
      <w:r>
        <w:rPr>
          <w:rFonts w:eastAsia="宋体"/>
          <w:bCs/>
          <w:sz w:val="24"/>
          <w:szCs w:val="24"/>
        </w:rPr>
        <w:t xml:space="preserve">1.3.5不实质性响应磋商文件的不能成交；</w:t>
      </w:r>
      <w:r/>
    </w:p>
    <w:p>
      <w:pPr>
        <w:ind w:right="260" w:firstLine="480"/>
        <w:spacing w:line="450" w:lineRule="exact"/>
        <w:rPr>
          <w:rFonts w:eastAsia="宋体"/>
          <w:sz w:val="24"/>
          <w:szCs w:val="24"/>
        </w:rPr>
      </w:pPr>
      <w:r>
        <w:rPr>
          <w:rFonts w:eastAsia="宋体"/>
          <w:bCs/>
          <w:sz w:val="24"/>
          <w:szCs w:val="24"/>
        </w:rPr>
        <w:t xml:space="preserve">1.3.6实质性响应磋商文件</w:t>
      </w:r>
      <w:r>
        <w:rPr>
          <w:rFonts w:eastAsia="宋体"/>
          <w:b/>
          <w:bCs/>
          <w:sz w:val="24"/>
          <w:szCs w:val="24"/>
        </w:rPr>
        <w:t xml:space="preserve">不满三家</w:t>
      </w:r>
      <w:r>
        <w:rPr>
          <w:rFonts w:eastAsia="宋体"/>
          <w:bCs/>
          <w:sz w:val="24"/>
          <w:szCs w:val="24"/>
        </w:rPr>
        <w:t xml:space="preserve">或进入二次报价的</w:t>
      </w:r>
      <w:r>
        <w:rPr>
          <w:rFonts w:eastAsia="宋体"/>
          <w:b/>
          <w:bCs/>
          <w:sz w:val="24"/>
          <w:szCs w:val="24"/>
        </w:rPr>
        <w:t xml:space="preserve">不满三家</w:t>
      </w:r>
      <w:r>
        <w:rPr>
          <w:rFonts w:eastAsia="宋体"/>
          <w:bCs/>
          <w:sz w:val="24"/>
          <w:szCs w:val="24"/>
        </w:rPr>
        <w:t xml:space="preserve">或二次报价在采购</w:t>
      </w:r>
      <w:r>
        <w:rPr>
          <w:rFonts w:eastAsia="宋体"/>
          <w:b/>
          <w:sz w:val="24"/>
        </w:rPr>
        <w:t xml:space="preserve">预算</w:t>
      </w:r>
      <w:r>
        <w:rPr>
          <w:rFonts w:hint="eastAsia" w:eastAsia="宋体"/>
          <w:b/>
          <w:sz w:val="24"/>
        </w:rPr>
        <w:t xml:space="preserve">和最高限价</w:t>
      </w:r>
      <w:r>
        <w:rPr>
          <w:rFonts w:eastAsia="宋体"/>
          <w:bCs/>
          <w:sz w:val="24"/>
          <w:szCs w:val="24"/>
        </w:rPr>
        <w:t xml:space="preserve">内</w:t>
      </w:r>
      <w:r>
        <w:rPr>
          <w:rFonts w:eastAsia="宋体"/>
          <w:b/>
          <w:bCs/>
          <w:sz w:val="24"/>
          <w:szCs w:val="24"/>
        </w:rPr>
        <w:t xml:space="preserve">不满三家</w:t>
      </w:r>
      <w:r>
        <w:rPr>
          <w:rFonts w:eastAsia="宋体"/>
          <w:bCs/>
          <w:sz w:val="24"/>
          <w:szCs w:val="24"/>
        </w:rPr>
        <w:t xml:space="preserve">的，采购人（或采购代理机构）应当终止竞争性磋商采购活动，重新开展采购活动</w:t>
      </w:r>
      <w:r>
        <w:rPr>
          <w:rFonts w:eastAsia="宋体"/>
          <w:sz w:val="24"/>
          <w:szCs w:val="24"/>
        </w:rPr>
        <w:t xml:space="preserve">（</w:t>
      </w:r>
      <w:r>
        <w:rPr>
          <w:rFonts w:eastAsia="宋体"/>
          <w:b/>
          <w:sz w:val="24"/>
          <w:szCs w:val="24"/>
        </w:rPr>
        <w:t xml:space="preserve">其中满足财库 </w:t>
      </w:r>
      <w:r>
        <w:rPr>
          <w:rFonts w:hint="eastAsia" w:eastAsia="宋体"/>
          <w:b/>
          <w:sz w:val="24"/>
          <w:szCs w:val="24"/>
        </w:rPr>
        <w:t xml:space="preserve">〔2015〕124号</w:t>
      </w:r>
      <w:r>
        <w:rPr>
          <w:rFonts w:eastAsia="宋体"/>
          <w:b/>
          <w:sz w:val="24"/>
          <w:szCs w:val="24"/>
        </w:rPr>
        <w:t xml:space="preserve">文规定，2家即可继续进行</w:t>
      </w:r>
      <w:r>
        <w:rPr>
          <w:rFonts w:eastAsia="宋体"/>
          <w:sz w:val="24"/>
          <w:szCs w:val="24"/>
        </w:rPr>
        <w:t xml:space="preserve">）。</w:t>
      </w:r>
      <w:r/>
    </w:p>
    <w:p>
      <w:pPr>
        <w:ind w:firstLine="480"/>
        <w:jc w:val="left"/>
        <w:spacing w:line="450" w:lineRule="exact"/>
        <w:rPr>
          <w:rFonts w:eastAsia="宋体"/>
          <w:bCs/>
          <w:sz w:val="24"/>
          <w:szCs w:val="24"/>
        </w:rPr>
      </w:pPr>
      <w:r>
        <w:rPr>
          <w:rFonts w:eastAsia="宋体"/>
          <w:bCs/>
          <w:sz w:val="24"/>
          <w:szCs w:val="24"/>
        </w:rPr>
        <w:t xml:space="preserve">1.3.7</w:t>
      </w:r>
      <w:r>
        <w:rPr>
          <w:rFonts w:eastAsia="宋体"/>
          <w:sz w:val="24"/>
          <w:szCs w:val="24"/>
        </w:rPr>
        <w:t xml:space="preserve">最终合同单价按最终总报价同比例下（上）浮。（磋商过程中特殊说明除外）</w:t>
      </w:r>
      <w:r/>
    </w:p>
    <w:p>
      <w:pPr>
        <w:spacing w:line="450" w:lineRule="exact"/>
        <w:rPr>
          <w:rFonts w:eastAsia="宋体"/>
          <w:b/>
          <w:sz w:val="24"/>
          <w:szCs w:val="24"/>
        </w:rPr>
        <w:outlineLvl w:val="1"/>
      </w:pPr>
      <w:r>
        <w:rPr>
          <w:rFonts w:eastAsia="宋体"/>
          <w:b/>
          <w:sz w:val="24"/>
          <w:szCs w:val="24"/>
        </w:rPr>
        <w:t xml:space="preserve">2、磋商成交原则及评审方法、标准</w:t>
      </w:r>
      <w:r/>
    </w:p>
    <w:p>
      <w:pPr>
        <w:ind w:firstLine="480"/>
        <w:spacing w:line="450" w:lineRule="exact"/>
        <w:rPr>
          <w:rFonts w:eastAsia="宋体"/>
          <w:b/>
          <w:sz w:val="24"/>
          <w:szCs w:val="24"/>
        </w:rPr>
        <w:outlineLvl w:val="2"/>
      </w:pPr>
      <w:r>
        <w:rPr>
          <w:rFonts w:eastAsia="宋体"/>
          <w:sz w:val="24"/>
          <w:szCs w:val="24"/>
        </w:rPr>
        <w:t xml:space="preserve">2.1</w:t>
      </w:r>
      <w:r>
        <w:rPr>
          <w:rFonts w:eastAsia="宋体"/>
          <w:b/>
          <w:sz w:val="24"/>
          <w:szCs w:val="24"/>
        </w:rPr>
        <w:t xml:space="preserve"> 评审方法采用综合评分法。</w:t>
      </w:r>
      <w:r/>
    </w:p>
    <w:p>
      <w:pPr>
        <w:ind w:firstLine="480"/>
        <w:spacing w:line="450" w:lineRule="exact"/>
        <w:rPr>
          <w:rFonts w:eastAsia="宋体"/>
          <w:sz w:val="24"/>
          <w:szCs w:val="24"/>
        </w:rPr>
      </w:pPr>
      <w:r>
        <w:rPr>
          <w:rFonts w:eastAsia="宋体"/>
          <w:sz w:val="24"/>
          <w:szCs w:val="24"/>
        </w:rPr>
        <w:t xml:space="preserve">即在最大限度地满足竞争性磋商文件实质性要求前提下，按照竞争性磋商文件中规定的各项因素进行综合评审。</w:t>
      </w:r>
      <w:r/>
    </w:p>
    <w:p>
      <w:pPr>
        <w:ind w:firstLine="480"/>
        <w:spacing w:line="450" w:lineRule="exact"/>
        <w:rPr>
          <w:rFonts w:eastAsia="宋体"/>
          <w:sz w:val="24"/>
          <w:szCs w:val="24"/>
        </w:rPr>
      </w:pPr>
      <w:r>
        <w:rPr>
          <w:rFonts w:eastAsia="宋体"/>
          <w:sz w:val="24"/>
          <w:szCs w:val="24"/>
        </w:rPr>
        <w:t xml:space="preserve">评审时，磋商小组分别对每个有效供应商的响应文件进行评价、打分并汇总；所有评审专家打分的算术平均值为供应商的最终评审得分，评审得分最高者为第一成交候选人。（四舍五入，保留小数点后2位）</w:t>
      </w:r>
      <w:r/>
    </w:p>
    <w:p>
      <w:pPr>
        <w:ind w:firstLine="480"/>
        <w:spacing w:line="450" w:lineRule="exact"/>
        <w:rPr>
          <w:rFonts w:eastAsia="宋体"/>
          <w:sz w:val="24"/>
          <w:szCs w:val="24"/>
        </w:rPr>
      </w:pPr>
      <w:r>
        <w:rPr>
          <w:rFonts w:eastAsia="宋体"/>
          <w:sz w:val="24"/>
          <w:szCs w:val="24"/>
        </w:rPr>
        <w:t xml:space="preserve"> 如出现评审得分最高的供应商有两个或两个以上的，以磋商最后报价低者优先作为成交候选人。得分且磋商最后报价相同的，按技术指标优劣顺序排列。如果磋商最后报价、技术指标得分仍相同，则由磋商小组投票表决方式（少数服从多数）确定成交候选人。</w:t>
      </w:r>
      <w:r/>
    </w:p>
    <w:p>
      <w:pPr>
        <w:ind w:firstLine="482"/>
        <w:spacing w:line="450" w:lineRule="exact"/>
        <w:rPr>
          <w:rFonts w:eastAsia="宋体"/>
          <w:b/>
          <w:sz w:val="24"/>
          <w:szCs w:val="24"/>
        </w:rPr>
        <w:outlineLvl w:val="2"/>
      </w:pPr>
      <w:r/>
      <w:bookmarkStart w:id="453" w:name="_Hlk170897029"/>
      <w:r>
        <w:rPr>
          <w:rFonts w:eastAsia="宋体"/>
          <w:b/>
          <w:sz w:val="24"/>
          <w:szCs w:val="24"/>
        </w:rPr>
        <w:t xml:space="preserve">2.2 综合评分标准</w:t>
      </w:r>
      <w:r/>
    </w:p>
    <w:p>
      <w:pPr>
        <w:ind w:firstLine="480"/>
        <w:spacing w:line="450" w:lineRule="exact"/>
        <w:rPr>
          <w:rFonts w:eastAsia="宋体"/>
          <w:sz w:val="24"/>
          <w:szCs w:val="24"/>
        </w:rPr>
      </w:pPr>
      <w:r>
        <w:rPr>
          <w:rFonts w:eastAsia="宋体"/>
          <w:sz w:val="24"/>
          <w:szCs w:val="24"/>
        </w:rPr>
        <w:t xml:space="preserve">本次采购的评审方法采用综合评分法，总分值为100分，分析总报价及各个分项报价是否合理，报价范围是否完整，有无重大错漏项，特别说明：如果某供应商的响应报价中有漏项，则该供应商的响应价格评审时需加上漏项部分，漏项部分的价格按所有供应商中相应部分所报的最高价格计算，如果该供应商成交，则其成交价不能调整，即漏项部分的价格需该供应商自行消化（如构成未实质性响应竞争性磋商文件要求的，将不得成交）。</w:t>
      </w:r>
      <w:r/>
    </w:p>
    <w:p>
      <w:pPr>
        <w:ind w:firstLine="482"/>
        <w:spacing w:line="450" w:lineRule="exact"/>
        <w:rPr>
          <w:rFonts w:eastAsia="宋体"/>
          <w:b/>
          <w:sz w:val="24"/>
          <w:szCs w:val="24"/>
        </w:rPr>
      </w:pPr>
      <w:r>
        <w:rPr>
          <w:rFonts w:eastAsia="宋体"/>
          <w:b/>
          <w:sz w:val="24"/>
          <w:szCs w:val="24"/>
        </w:rPr>
        <w:t xml:space="preserve">A.价格部分（</w:t>
      </w:r>
      <w:r>
        <w:rPr>
          <w:rFonts w:hint="eastAsia" w:eastAsia="宋体"/>
          <w:b/>
          <w:sz w:val="24"/>
          <w:szCs w:val="24"/>
        </w:rPr>
        <w:t xml:space="preserve">20</w:t>
      </w:r>
      <w:r>
        <w:rPr>
          <w:rFonts w:eastAsia="宋体"/>
          <w:b/>
          <w:sz w:val="24"/>
          <w:szCs w:val="24"/>
        </w:rPr>
        <w:t xml:space="preserve">分）</w:t>
      </w:r>
      <w:r/>
    </w:p>
    <w:p>
      <w:pPr>
        <w:ind w:firstLine="480"/>
        <w:spacing w:line="450" w:lineRule="exact"/>
        <w:rPr>
          <w:rFonts w:eastAsia="宋体"/>
          <w:sz w:val="24"/>
          <w:szCs w:val="24"/>
        </w:rPr>
      </w:pPr>
      <w:r/>
      <w:bookmarkStart w:id="454" w:name="_Toc15851"/>
      <w:r/>
      <w:bookmarkStart w:id="455" w:name="_Toc8349"/>
      <w:r>
        <w:rPr>
          <w:rFonts w:eastAsia="宋体"/>
          <w:sz w:val="24"/>
          <w:szCs w:val="24"/>
        </w:rPr>
        <w:t xml:space="preserve">磋商报价不高于采购预算</w:t>
      </w:r>
      <w:r>
        <w:rPr>
          <w:rFonts w:hint="eastAsia" w:eastAsia="宋体"/>
          <w:sz w:val="24"/>
          <w:szCs w:val="24"/>
        </w:rPr>
        <w:t xml:space="preserve">和最高限价</w:t>
      </w:r>
      <w:r>
        <w:rPr>
          <w:rFonts w:eastAsia="宋体"/>
          <w:sz w:val="24"/>
          <w:szCs w:val="24"/>
        </w:rPr>
        <w:t xml:space="preserve">的，为有效磋商报价。高于采购预算</w:t>
      </w:r>
      <w:r>
        <w:rPr>
          <w:rFonts w:hint="eastAsia" w:eastAsia="宋体"/>
          <w:sz w:val="24"/>
          <w:szCs w:val="24"/>
        </w:rPr>
        <w:t xml:space="preserve">和最高限价</w:t>
      </w:r>
      <w:r>
        <w:rPr>
          <w:rFonts w:eastAsia="宋体"/>
          <w:sz w:val="24"/>
          <w:szCs w:val="24"/>
        </w:rPr>
        <w:t xml:space="preserve">的磋商报价为无效报价，无效报价的响应文件不参与评审，也不得成交。以满足采购文件实质性要求且最后磋商价格最低的有效报价为磋商基准价，该供应商报价得分为满分，即</w:t>
      </w:r>
      <w:r>
        <w:rPr>
          <w:rFonts w:hint="eastAsia" w:eastAsia="宋体"/>
          <w:sz w:val="24"/>
          <w:szCs w:val="24"/>
        </w:rPr>
        <w:t xml:space="preserve">20</w:t>
      </w:r>
      <w:r>
        <w:rPr>
          <w:rFonts w:eastAsia="宋体"/>
          <w:sz w:val="24"/>
          <w:szCs w:val="24"/>
        </w:rPr>
        <w:t xml:space="preserve">分。其他供应商有效磋商报价得分统一按照下列公式计算：</w:t>
      </w:r>
      <w:r/>
    </w:p>
    <w:p>
      <w:pPr>
        <w:ind w:firstLine="480"/>
        <w:spacing w:line="450" w:lineRule="exact"/>
        <w:tabs>
          <w:tab w:val="left" w:pos="7920" w:leader="none"/>
        </w:tabs>
        <w:rPr>
          <w:rFonts w:eastAsia="宋体"/>
          <w:sz w:val="24"/>
          <w:szCs w:val="24"/>
        </w:rPr>
      </w:pPr>
      <w:r>
        <w:rPr>
          <w:rFonts w:eastAsia="宋体"/>
          <w:sz w:val="24"/>
          <w:szCs w:val="24"/>
        </w:rPr>
        <w:t xml:space="preserve">磋商报价得分＝（磋商基准价/最后磋商报价）×</w:t>
      </w:r>
      <w:r>
        <w:rPr>
          <w:rFonts w:hint="eastAsia" w:eastAsia="宋体"/>
          <w:sz w:val="24"/>
          <w:szCs w:val="24"/>
        </w:rPr>
        <w:t xml:space="preserve">20</w:t>
      </w:r>
      <w:r>
        <w:rPr>
          <w:rFonts w:eastAsia="宋体"/>
          <w:sz w:val="24"/>
          <w:szCs w:val="24"/>
        </w:rPr>
        <w:t xml:space="preserve">%×100</w:t>
      </w:r>
      <w:r>
        <w:rPr>
          <w:rFonts w:hint="eastAsia" w:eastAsia="宋体"/>
          <w:sz w:val="24"/>
          <w:szCs w:val="24"/>
        </w:rPr>
        <w:t xml:space="preserve">（小数点保留2位）</w:t>
      </w:r>
      <w:r>
        <w:rPr>
          <w:rFonts w:eastAsia="宋体"/>
          <w:sz w:val="24"/>
          <w:szCs w:val="24"/>
        </w:rPr>
        <w:tab/>
      </w:r>
      <w:r/>
    </w:p>
    <w:p>
      <w:pPr>
        <w:ind w:firstLine="482"/>
        <w:spacing w:line="450" w:lineRule="exact"/>
        <w:rPr>
          <w:rFonts w:eastAsia="宋体"/>
          <w:b/>
          <w:sz w:val="24"/>
          <w:szCs w:val="24"/>
        </w:rPr>
      </w:pPr>
      <w:r>
        <w:rPr>
          <w:rFonts w:eastAsia="宋体"/>
          <w:b/>
          <w:sz w:val="24"/>
          <w:szCs w:val="24"/>
        </w:rPr>
        <w:t xml:space="preserve">B.技术及资信等部分（</w:t>
      </w:r>
      <w:r>
        <w:rPr>
          <w:rFonts w:hint="eastAsia" w:eastAsia="宋体"/>
          <w:b/>
          <w:sz w:val="24"/>
          <w:szCs w:val="24"/>
        </w:rPr>
        <w:t xml:space="preserve">80</w:t>
      </w:r>
      <w:r>
        <w:rPr>
          <w:rFonts w:eastAsia="宋体"/>
          <w:b/>
          <w:sz w:val="24"/>
          <w:szCs w:val="24"/>
        </w:rPr>
        <w:t xml:space="preserve">分）</w:t>
      </w:r>
      <w:bookmarkEnd w:id="454"/>
      <w:r/>
      <w:bookmarkEnd w:id="455"/>
      <w:r/>
      <w:r/>
    </w:p>
    <w:tbl>
      <w:tblPr>
        <w:tblStyle w:val="950"/>
        <w:tblW w:w="9364"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1215"/>
        <w:gridCol w:w="6493"/>
        <w:gridCol w:w="890"/>
      </w:tblGrid>
      <w:tr>
        <w:trPr>
          <w:jc w:val="center"/>
          <w:trHeight w:val="475"/>
        </w:trPr>
        <w:tc>
          <w:tcPr>
            <w:tcBorders>
              <w:top w:val="single" w:color="auto" w:sz="12" w:space="0"/>
              <w:left w:val="single" w:color="auto" w:sz="12" w:space="0"/>
              <w:bottom w:val="single" w:color="auto" w:sz="4" w:space="0"/>
              <w:right w:val="single" w:color="auto" w:sz="4" w:space="0"/>
            </w:tcBorders>
            <w:tcW w:w="766" w:type="dxa"/>
            <w:vAlign w:val="center"/>
            <w:textDirection w:val="lrTb"/>
            <w:noWrap w:val="false"/>
          </w:tcPr>
          <w:p>
            <w:pPr>
              <w:jc w:val="center"/>
              <w:spacing w:line="360" w:lineRule="exact"/>
              <w:rPr>
                <w:rFonts w:eastAsia="宋体"/>
                <w:sz w:val="21"/>
              </w:rPr>
            </w:pPr>
            <w:r>
              <w:rPr>
                <w:rFonts w:hint="eastAsia" w:ascii="宋体" w:hAnsi="宋体" w:eastAsia="宋体" w:cs="宋体"/>
                <w:sz w:val="21"/>
                <w:szCs w:val="21"/>
                <w:lang w:bidi="ar"/>
              </w:rPr>
              <w:t xml:space="preserve">序号</w:t>
            </w:r>
            <w:r/>
          </w:p>
        </w:tc>
        <w:tc>
          <w:tcPr>
            <w:tcBorders>
              <w:top w:val="single" w:color="auto" w:sz="12" w:space="0"/>
              <w:left w:val="none" w:color="000000" w:sz="4" w:space="0"/>
              <w:bottom w:val="single" w:color="auto" w:sz="4" w:space="0"/>
              <w:right w:val="single" w:color="auto" w:sz="4" w:space="0"/>
            </w:tcBorders>
            <w:tcW w:w="1215" w:type="dxa"/>
            <w:vAlign w:val="center"/>
            <w:textDirection w:val="lrTb"/>
            <w:noWrap w:val="false"/>
          </w:tcPr>
          <w:p>
            <w:pPr>
              <w:jc w:val="center"/>
              <w:spacing w:line="360" w:lineRule="exact"/>
              <w:rPr>
                <w:rFonts w:eastAsia="宋体"/>
                <w:sz w:val="21"/>
              </w:rPr>
            </w:pPr>
            <w:r>
              <w:rPr>
                <w:rFonts w:hint="eastAsia" w:ascii="宋体" w:hAnsi="宋体" w:eastAsia="宋体" w:cs="宋体"/>
                <w:sz w:val="21"/>
                <w:szCs w:val="21"/>
                <w:lang w:bidi="ar"/>
              </w:rPr>
              <w:t xml:space="preserve">赋分项目</w:t>
            </w:r>
            <w:r/>
          </w:p>
        </w:tc>
        <w:tc>
          <w:tcPr>
            <w:tcBorders>
              <w:top w:val="single" w:color="auto" w:sz="12" w:space="0"/>
              <w:left w:val="none" w:color="000000" w:sz="4" w:space="0"/>
              <w:bottom w:val="single" w:color="auto" w:sz="4" w:space="0"/>
              <w:right w:val="single" w:color="auto" w:sz="4" w:space="0"/>
            </w:tcBorders>
            <w:tcW w:w="6493" w:type="dxa"/>
            <w:vAlign w:val="center"/>
            <w:textDirection w:val="lrTb"/>
            <w:noWrap w:val="false"/>
          </w:tcPr>
          <w:p>
            <w:pPr>
              <w:jc w:val="center"/>
              <w:spacing w:line="360" w:lineRule="exact"/>
              <w:rPr>
                <w:rFonts w:eastAsia="宋体"/>
                <w:sz w:val="21"/>
              </w:rPr>
            </w:pPr>
            <w:r>
              <w:rPr>
                <w:rFonts w:hint="eastAsia" w:ascii="宋体" w:hAnsi="宋体" w:eastAsia="宋体" w:cs="宋体"/>
                <w:sz w:val="21"/>
                <w:szCs w:val="21"/>
                <w:lang w:bidi="ar"/>
              </w:rPr>
              <w:t xml:space="preserve">赋</w:t>
            </w:r>
            <w:r>
              <w:rPr>
                <w:rFonts w:eastAsia="宋体"/>
                <w:sz w:val="21"/>
                <w:szCs w:val="21"/>
                <w:lang w:bidi="ar"/>
              </w:rPr>
              <w:t xml:space="preserve"> </w:t>
            </w:r>
            <w:r>
              <w:rPr>
                <w:rFonts w:hint="eastAsia" w:ascii="宋体" w:hAnsi="宋体" w:eastAsia="宋体" w:cs="宋体"/>
                <w:sz w:val="21"/>
                <w:szCs w:val="21"/>
                <w:lang w:bidi="ar"/>
              </w:rPr>
              <w:t xml:space="preserve">分</w:t>
            </w:r>
            <w:r>
              <w:rPr>
                <w:rFonts w:eastAsia="宋体"/>
                <w:sz w:val="21"/>
                <w:szCs w:val="21"/>
                <w:lang w:bidi="ar"/>
              </w:rPr>
              <w:t xml:space="preserve"> </w:t>
            </w:r>
            <w:r>
              <w:rPr>
                <w:rFonts w:hint="eastAsia" w:ascii="宋体" w:hAnsi="宋体" w:eastAsia="宋体" w:cs="宋体"/>
                <w:sz w:val="21"/>
                <w:szCs w:val="21"/>
                <w:lang w:bidi="ar"/>
              </w:rPr>
              <w:t xml:space="preserve">依</w:t>
            </w:r>
            <w:r>
              <w:rPr>
                <w:rFonts w:eastAsia="宋体"/>
                <w:sz w:val="21"/>
                <w:szCs w:val="21"/>
                <w:lang w:bidi="ar"/>
              </w:rPr>
              <w:t xml:space="preserve"> </w:t>
            </w:r>
            <w:r>
              <w:rPr>
                <w:rFonts w:hint="eastAsia" w:ascii="宋体" w:hAnsi="宋体" w:eastAsia="宋体" w:cs="宋体"/>
                <w:sz w:val="21"/>
                <w:szCs w:val="21"/>
                <w:lang w:bidi="ar"/>
              </w:rPr>
              <w:t xml:space="preserve">据</w:t>
            </w:r>
            <w:r/>
          </w:p>
        </w:tc>
        <w:tc>
          <w:tcPr>
            <w:tcBorders>
              <w:top w:val="single" w:color="auto" w:sz="12" w:space="0"/>
              <w:left w:val="none" w:color="000000" w:sz="4" w:space="0"/>
              <w:bottom w:val="single" w:color="auto" w:sz="4" w:space="0"/>
              <w:right w:val="single" w:color="auto" w:sz="12" w:space="0"/>
            </w:tcBorders>
            <w:tcW w:w="890" w:type="dxa"/>
            <w:vAlign w:val="center"/>
            <w:textDirection w:val="lrTb"/>
            <w:noWrap w:val="false"/>
          </w:tcPr>
          <w:p>
            <w:pPr>
              <w:jc w:val="center"/>
              <w:spacing w:line="360" w:lineRule="exact"/>
              <w:rPr>
                <w:rFonts w:eastAsia="宋体"/>
                <w:sz w:val="21"/>
              </w:rPr>
            </w:pPr>
            <w:r>
              <w:rPr>
                <w:rFonts w:hint="eastAsia" w:ascii="宋体" w:hAnsi="宋体" w:eastAsia="宋体" w:cs="宋体"/>
                <w:sz w:val="21"/>
                <w:szCs w:val="21"/>
                <w:lang w:bidi="ar"/>
              </w:rPr>
              <w:t xml:space="preserve">赋分值</w:t>
            </w:r>
            <w:r/>
          </w:p>
        </w:tc>
      </w:tr>
      <w:tr>
        <w:trPr>
          <w:jc w:val="center"/>
          <w:trHeight w:val="90"/>
        </w:trPr>
        <w:tc>
          <w:tcPr>
            <w:tcBorders>
              <w:top w:val="single" w:color="auto" w:sz="12" w:space="0"/>
              <w:left w:val="single" w:color="auto" w:sz="12" w:space="0"/>
              <w:bottom w:val="single" w:color="auto" w:sz="4" w:space="0"/>
              <w:right w:val="single" w:color="auto" w:sz="4" w:space="0"/>
            </w:tcBorders>
            <w:tcW w:w="766" w:type="dxa"/>
            <w:vAlign w:val="center"/>
            <w:textDirection w:val="lrTb"/>
            <w:noWrap w:val="false"/>
          </w:tcPr>
          <w:p>
            <w:pPr>
              <w:jc w:val="center"/>
              <w:spacing w:line="360" w:lineRule="exact"/>
              <w:rPr>
                <w:rFonts w:eastAsia="宋体"/>
                <w:b/>
                <w:sz w:val="21"/>
              </w:rPr>
            </w:pPr>
            <w:r>
              <w:rPr>
                <w:rFonts w:hint="eastAsia" w:ascii="宋体" w:hAnsi="宋体" w:eastAsia="宋体" w:cs="宋体"/>
                <w:b/>
                <w:sz w:val="21"/>
                <w:szCs w:val="21"/>
                <w:lang w:bidi="ar"/>
              </w:rPr>
              <w:t xml:space="preserve">一</w:t>
            </w:r>
            <w:r/>
          </w:p>
        </w:tc>
        <w:tc>
          <w:tcPr>
            <w:gridSpan w:val="2"/>
            <w:tcBorders>
              <w:top w:val="single" w:color="auto" w:sz="12" w:space="0"/>
              <w:left w:val="none" w:color="000000" w:sz="4" w:space="0"/>
              <w:bottom w:val="single" w:color="auto" w:sz="4" w:space="0"/>
              <w:right w:val="single" w:color="auto" w:sz="4" w:space="0"/>
            </w:tcBorders>
            <w:tcW w:w="7708" w:type="dxa"/>
            <w:vAlign w:val="center"/>
            <w:textDirection w:val="lrTb"/>
            <w:noWrap w:val="false"/>
          </w:tcPr>
          <w:p>
            <w:pPr>
              <w:jc w:val="center"/>
              <w:spacing w:line="360" w:lineRule="exact"/>
              <w:rPr>
                <w:rFonts w:eastAsia="宋体"/>
                <w:b/>
                <w:sz w:val="21"/>
              </w:rPr>
            </w:pPr>
            <w:r>
              <w:rPr>
                <w:rFonts w:hint="eastAsia" w:ascii="宋体" w:hAnsi="宋体" w:eastAsia="宋体" w:cs="宋体"/>
                <w:b/>
                <w:sz w:val="21"/>
                <w:szCs w:val="21"/>
                <w:lang w:bidi="ar"/>
              </w:rPr>
              <w:t xml:space="preserve">技术能力</w:t>
            </w:r>
            <w:r/>
          </w:p>
        </w:tc>
        <w:tc>
          <w:tcPr>
            <w:tcBorders>
              <w:top w:val="single" w:color="auto" w:sz="12" w:space="0"/>
              <w:left w:val="none" w:color="000000" w:sz="4" w:space="0"/>
              <w:bottom w:val="single" w:color="auto" w:sz="4" w:space="0"/>
              <w:right w:val="single" w:color="auto" w:sz="12" w:space="0"/>
            </w:tcBorders>
            <w:tcW w:w="890" w:type="dxa"/>
            <w:vAlign w:val="center"/>
            <w:textDirection w:val="lrTb"/>
            <w:noWrap w:val="false"/>
          </w:tcPr>
          <w:p>
            <w:pPr>
              <w:jc w:val="center"/>
              <w:spacing w:line="360" w:lineRule="exact"/>
              <w:rPr>
                <w:rFonts w:eastAsia="宋体"/>
                <w:b/>
                <w:sz w:val="21"/>
              </w:rPr>
            </w:pPr>
            <w:r>
              <w:rPr>
                <w:rFonts w:hint="eastAsia" w:eastAsia="宋体"/>
                <w:b/>
                <w:sz w:val="21"/>
                <w:szCs w:val="21"/>
                <w:lang w:bidi="ar"/>
              </w:rPr>
              <w:t xml:space="preserve">42</w:t>
            </w:r>
            <w:r/>
          </w:p>
        </w:tc>
      </w:tr>
      <w:tr>
        <w:trPr>
          <w:cantSplit/>
          <w:jc w:val="center"/>
          <w:trHeight w:val="3106"/>
        </w:trPr>
        <w:tc>
          <w:tcPr>
            <w:tcBorders>
              <w:top w:val="single" w:color="auto" w:sz="4" w:space="0"/>
              <w:left w:val="single" w:color="auto" w:sz="12" w:space="0"/>
              <w:bottom w:val="single" w:color="auto" w:sz="4" w:space="0"/>
              <w:right w:val="single" w:color="auto" w:sz="4" w:space="0"/>
            </w:tcBorders>
            <w:tcW w:w="766" w:type="dxa"/>
            <w:vAlign w:val="center"/>
            <w:textDirection w:val="lrTb"/>
            <w:noWrap w:val="false"/>
          </w:tcPr>
          <w:p>
            <w:pPr>
              <w:jc w:val="center"/>
              <w:spacing w:line="360" w:lineRule="exact"/>
              <w:widowControl/>
              <w:rPr>
                <w:rFonts w:eastAsia="宋体"/>
                <w:sz w:val="21"/>
              </w:rPr>
            </w:pPr>
            <w:r>
              <w:rPr>
                <w:rFonts w:eastAsia="宋体"/>
                <w:sz w:val="21"/>
                <w:szCs w:val="21"/>
                <w:lang w:bidi="ar"/>
              </w:rPr>
              <w:t xml:space="preserve">1.1</w:t>
            </w:r>
            <w:r/>
          </w:p>
        </w:tc>
        <w:tc>
          <w:tcPr>
            <w:tcBorders>
              <w:top w:val="single" w:color="auto" w:sz="4" w:space="0"/>
              <w:left w:val="none" w:color="000000" w:sz="4" w:space="0"/>
              <w:bottom w:val="single" w:color="auto" w:sz="4" w:space="0"/>
              <w:right w:val="single" w:color="auto" w:sz="4" w:space="0"/>
            </w:tcBorders>
            <w:tcW w:w="1215" w:type="dxa"/>
            <w:vAlign w:val="center"/>
            <w:textDirection w:val="lrTb"/>
            <w:noWrap w:val="false"/>
          </w:tcPr>
          <w:p>
            <w:pPr>
              <w:jc w:val="center"/>
              <w:spacing w:line="360" w:lineRule="exact"/>
              <w:widowControl/>
              <w:rPr>
                <w:rFonts w:eastAsia="宋体"/>
                <w:sz w:val="21"/>
              </w:rPr>
            </w:pPr>
            <w:r>
              <w:rPr>
                <w:rFonts w:hint="eastAsia" w:ascii="宋体" w:hAnsi="宋体" w:eastAsia="宋体" w:cs="宋体"/>
                <w:sz w:val="21"/>
                <w:szCs w:val="21"/>
                <w:lang w:bidi="ar"/>
              </w:rPr>
              <w:t xml:space="preserve">工程施工重点、难点分析及针对性合理化建议</w:t>
            </w:r>
            <w:r/>
          </w:p>
        </w:tc>
        <w:tc>
          <w:tcPr>
            <w:tcBorders>
              <w:top w:val="single" w:color="auto" w:sz="4" w:space="0"/>
              <w:left w:val="none" w:color="000000" w:sz="4" w:space="0"/>
              <w:bottom w:val="single" w:color="auto" w:sz="4" w:space="0"/>
              <w:right w:val="single" w:color="auto" w:sz="4" w:space="0"/>
            </w:tcBorders>
            <w:tcW w:w="6493" w:type="dxa"/>
            <w:vAlign w:val="center"/>
            <w:textDirection w:val="lrTb"/>
            <w:noWrap w:val="false"/>
          </w:tcPr>
          <w:p>
            <w:pPr>
              <w:spacing w:line="360" w:lineRule="exact"/>
              <w:widowControl/>
              <w:rPr>
                <w:rFonts w:eastAsia="宋体"/>
                <w:sz w:val="21"/>
              </w:rPr>
            </w:pPr>
            <w:r>
              <w:rPr>
                <w:rFonts w:hint="eastAsia" w:ascii="宋体" w:hAnsi="宋体" w:eastAsia="宋体" w:cs="宋体"/>
                <w:sz w:val="21"/>
                <w:szCs w:val="21"/>
                <w:lang w:bidi="ar"/>
              </w:rPr>
              <w:t xml:space="preserve">制定项目实施方案，</w:t>
            </w:r>
            <w:r>
              <w:rPr>
                <w:rFonts w:hint="eastAsia" w:ascii="宋体" w:hAnsi="宋体" w:eastAsia="宋体" w:cs="宋体"/>
                <w:sz w:val="21"/>
                <w:szCs w:val="21"/>
              </w:rPr>
              <w:t xml:space="preserve">针对本项目关键施工技术的难点、重点的分析及针对性合理化建议(措施)的科学性、可行性、全面性、针对性及有效性强的得4分；针对本项目关键施工技术的难点、重点的分析及针对性合理化建议(措施)的科学性、可行性、全面性、针对性及有效性较强的得2分；针对本项目关键施工技术的难点、重点的分析及针对性合理化建议(措施)的科学性、可行性、全面性、针对性及有效性一般的得1分；针对本项目关键施工技术的难点、重点的分析及针对性合理化建议(措施)的科学性、可行性、全面性、针对性及有效性较弱的或未提供方案得0分。</w:t>
            </w:r>
            <w:r/>
          </w:p>
        </w:tc>
        <w:tc>
          <w:tcPr>
            <w:tcBorders>
              <w:top w:val="single" w:color="auto" w:sz="4" w:space="0"/>
              <w:left w:val="none" w:color="000000" w:sz="4" w:space="0"/>
              <w:bottom w:val="single" w:color="auto" w:sz="4" w:space="0"/>
              <w:right w:val="single" w:color="auto" w:sz="12" w:space="0"/>
            </w:tcBorders>
            <w:tcW w:w="890" w:type="dxa"/>
            <w:vAlign w:val="center"/>
            <w:textDirection w:val="lrTb"/>
            <w:noWrap w:val="false"/>
          </w:tcPr>
          <w:p>
            <w:pPr>
              <w:jc w:val="center"/>
              <w:spacing w:line="360" w:lineRule="exact"/>
              <w:rPr>
                <w:rFonts w:eastAsia="宋体"/>
                <w:sz w:val="21"/>
              </w:rPr>
            </w:pPr>
            <w:r>
              <w:rPr>
                <w:rFonts w:hint="eastAsia" w:eastAsia="宋体"/>
                <w:sz w:val="21"/>
                <w:szCs w:val="21"/>
                <w:lang w:bidi="ar"/>
              </w:rPr>
              <w:t xml:space="preserve">4</w:t>
            </w:r>
            <w:r/>
          </w:p>
        </w:tc>
      </w:tr>
      <w:tr>
        <w:trPr>
          <w:cantSplit/>
          <w:jc w:val="center"/>
          <w:trHeight w:val="954"/>
        </w:trPr>
        <w:tc>
          <w:tcPr>
            <w:tcBorders>
              <w:top w:val="single" w:color="auto" w:sz="4" w:space="0"/>
              <w:left w:val="single" w:color="auto" w:sz="12" w:space="0"/>
              <w:bottom w:val="single" w:color="auto" w:sz="4" w:space="0"/>
              <w:right w:val="single" w:color="auto" w:sz="4" w:space="0"/>
            </w:tcBorders>
            <w:tcW w:w="766" w:type="dxa"/>
            <w:vAlign w:val="center"/>
            <w:textDirection w:val="lrTb"/>
            <w:noWrap w:val="false"/>
          </w:tcPr>
          <w:p>
            <w:pPr>
              <w:jc w:val="center"/>
              <w:spacing w:line="360" w:lineRule="exact"/>
              <w:widowControl/>
              <w:rPr>
                <w:rFonts w:eastAsia="宋体"/>
                <w:sz w:val="21"/>
              </w:rPr>
            </w:pPr>
            <w:r>
              <w:rPr>
                <w:rFonts w:eastAsia="宋体"/>
                <w:sz w:val="21"/>
                <w:szCs w:val="21"/>
                <w:lang w:bidi="ar"/>
              </w:rPr>
              <w:t xml:space="preserve">1.2</w:t>
            </w:r>
            <w:r/>
          </w:p>
        </w:tc>
        <w:tc>
          <w:tcPr>
            <w:tcBorders>
              <w:top w:val="single" w:color="auto" w:sz="4" w:space="0"/>
              <w:left w:val="none" w:color="000000" w:sz="4" w:space="0"/>
              <w:bottom w:val="single" w:color="auto" w:sz="4" w:space="0"/>
              <w:right w:val="single" w:color="auto" w:sz="4" w:space="0"/>
            </w:tcBorders>
            <w:tcW w:w="1215" w:type="dxa"/>
            <w:vAlign w:val="center"/>
            <w:textDirection w:val="lrTb"/>
            <w:noWrap w:val="false"/>
          </w:tcPr>
          <w:p>
            <w:pPr>
              <w:jc w:val="center"/>
              <w:spacing w:line="360" w:lineRule="exact"/>
              <w:widowControl/>
              <w:rPr>
                <w:rFonts w:eastAsia="宋体"/>
                <w:sz w:val="21"/>
              </w:rPr>
            </w:pPr>
            <w:r>
              <w:rPr>
                <w:rFonts w:hint="eastAsia" w:ascii="宋体" w:hAnsi="宋体" w:eastAsia="宋体" w:cs="宋体"/>
                <w:sz w:val="21"/>
                <w:szCs w:val="21"/>
                <w:lang w:bidi="ar"/>
              </w:rPr>
              <w:t xml:space="preserve">设备性能</w:t>
            </w:r>
            <w:r/>
          </w:p>
        </w:tc>
        <w:tc>
          <w:tcPr>
            <w:tcBorders>
              <w:top w:val="single" w:color="auto" w:sz="4" w:space="0"/>
              <w:left w:val="none" w:color="000000" w:sz="4" w:space="0"/>
              <w:bottom w:val="single" w:color="auto" w:sz="4" w:space="0"/>
              <w:right w:val="single" w:color="auto" w:sz="4" w:space="0"/>
            </w:tcBorders>
            <w:tcW w:w="6493" w:type="dxa"/>
            <w:vAlign w:val="center"/>
            <w:textDirection w:val="lrTb"/>
            <w:noWrap w:val="false"/>
          </w:tcPr>
          <w:p>
            <w:pPr>
              <w:spacing w:line="360" w:lineRule="exact"/>
              <w:widowControl/>
              <w:rPr>
                <w:rFonts w:hint="eastAsia" w:ascii="宋体" w:hAnsi="宋体" w:eastAsia="宋体" w:cs="宋体"/>
                <w:sz w:val="21"/>
                <w:szCs w:val="21"/>
                <w:lang w:bidi="ar"/>
              </w:rPr>
            </w:pPr>
            <w:r>
              <w:rPr>
                <w:rFonts w:hint="eastAsia" w:ascii="宋体" w:hAnsi="宋体" w:eastAsia="宋体" w:cs="宋体"/>
                <w:sz w:val="21"/>
                <w:szCs w:val="21"/>
                <w:lang w:bidi="ar"/>
              </w:rPr>
              <w:t xml:space="preserve">投标设备包括控制台、监控主机、组态软件、数据库、</w:t>
            </w:r>
            <w:r>
              <w:rPr>
                <w:rFonts w:eastAsia="宋体"/>
                <w:sz w:val="21"/>
                <w:szCs w:val="21"/>
                <w:lang w:bidi="ar"/>
              </w:rPr>
              <w:t xml:space="preserve">PLC</w:t>
            </w:r>
            <w:r>
              <w:rPr>
                <w:rFonts w:hint="eastAsia" w:ascii="宋体" w:hAnsi="宋体" w:eastAsia="宋体" w:cs="宋体"/>
                <w:sz w:val="21"/>
                <w:szCs w:val="21"/>
                <w:lang w:bidi="ar"/>
              </w:rPr>
              <w:t xml:space="preserve">及配套模块、同步时钟、通讯管理机等，设备的配置、技术性能指标全部符合采购文件要求得20分，带</w:t>
            </w:r>
            <w:r>
              <w:rPr>
                <w:rFonts w:eastAsia="宋体"/>
                <w:sz w:val="21"/>
                <w:szCs w:val="21"/>
                <w:lang w:bidi="ar"/>
              </w:rPr>
              <w:t xml:space="preserve">“▲”</w:t>
            </w:r>
            <w:r>
              <w:rPr>
                <w:rFonts w:hint="eastAsia" w:ascii="宋体" w:hAnsi="宋体" w:eastAsia="宋体" w:cs="宋体"/>
                <w:sz w:val="21"/>
                <w:szCs w:val="21"/>
                <w:lang w:bidi="ar"/>
              </w:rPr>
              <w:t xml:space="preserve">的核心指标，有</w:t>
            </w:r>
            <w:r>
              <w:rPr>
                <w:rFonts w:eastAsia="宋体"/>
                <w:sz w:val="21"/>
                <w:szCs w:val="21"/>
                <w:lang w:bidi="ar"/>
              </w:rPr>
              <w:t xml:space="preserve">1</w:t>
            </w:r>
            <w:r>
              <w:rPr>
                <w:rFonts w:hint="eastAsia" w:ascii="宋体" w:hAnsi="宋体" w:eastAsia="宋体" w:cs="宋体"/>
                <w:sz w:val="21"/>
                <w:szCs w:val="21"/>
                <w:lang w:bidi="ar"/>
              </w:rPr>
              <w:t xml:space="preserve">项不满足，扣</w:t>
            </w:r>
            <w:r>
              <w:rPr>
                <w:rFonts w:hint="eastAsia" w:eastAsia="宋体"/>
                <w:sz w:val="21"/>
                <w:szCs w:val="21"/>
                <w:lang w:bidi="ar"/>
              </w:rPr>
              <w:t xml:space="preserve">2</w:t>
            </w:r>
            <w:r>
              <w:rPr>
                <w:rFonts w:hint="eastAsia" w:ascii="宋体" w:hAnsi="宋体" w:eastAsia="宋体" w:cs="宋体"/>
                <w:sz w:val="21"/>
                <w:szCs w:val="21"/>
                <w:lang w:bidi="ar"/>
              </w:rPr>
              <w:t xml:space="preserve">分；其它指标有</w:t>
            </w:r>
            <w:r>
              <w:rPr>
                <w:rFonts w:eastAsia="宋体"/>
                <w:sz w:val="21"/>
                <w:szCs w:val="21"/>
                <w:lang w:bidi="ar"/>
              </w:rPr>
              <w:t xml:space="preserve">1</w:t>
            </w:r>
            <w:r>
              <w:rPr>
                <w:rFonts w:hint="eastAsia" w:ascii="宋体" w:hAnsi="宋体" w:eastAsia="宋体" w:cs="宋体"/>
                <w:sz w:val="21"/>
                <w:szCs w:val="21"/>
                <w:lang w:bidi="ar"/>
              </w:rPr>
              <w:t xml:space="preserve">项不满足，扣</w:t>
            </w:r>
            <w:r>
              <w:rPr>
                <w:rFonts w:eastAsia="宋体"/>
                <w:sz w:val="21"/>
                <w:szCs w:val="21"/>
                <w:lang w:bidi="ar"/>
              </w:rPr>
              <w:t xml:space="preserve">1</w:t>
            </w:r>
            <w:r>
              <w:rPr>
                <w:rFonts w:hint="eastAsia" w:ascii="宋体" w:hAnsi="宋体" w:eastAsia="宋体" w:cs="宋体"/>
                <w:sz w:val="21"/>
                <w:szCs w:val="21"/>
                <w:lang w:bidi="ar"/>
              </w:rPr>
              <w:t xml:space="preserve">分，扣完为止。带</w:t>
            </w:r>
            <w:r>
              <w:rPr>
                <w:rFonts w:eastAsia="宋体"/>
                <w:sz w:val="21"/>
                <w:szCs w:val="21"/>
                <w:lang w:bidi="ar"/>
              </w:rPr>
              <w:t xml:space="preserve">“▲”</w:t>
            </w:r>
            <w:r>
              <w:rPr>
                <w:rFonts w:hint="eastAsia" w:ascii="宋体" w:hAnsi="宋体" w:eastAsia="宋体" w:cs="宋体"/>
                <w:sz w:val="21"/>
                <w:szCs w:val="21"/>
                <w:lang w:bidi="ar"/>
              </w:rPr>
              <w:t xml:space="preserve">的核心指标技术性能指标优于采购文件要求的，有1项加1分，最高加5分。</w:t>
            </w:r>
            <w:r/>
          </w:p>
          <w:p>
            <w:pPr>
              <w:spacing w:line="360" w:lineRule="exact"/>
              <w:widowControl/>
              <w:rPr>
                <w:rFonts w:eastAsia="宋体"/>
                <w:sz w:val="21"/>
              </w:rPr>
            </w:pPr>
            <w:r>
              <w:rPr>
                <w:rFonts w:hint="eastAsia" w:ascii="宋体" w:hAnsi="宋体" w:eastAsia="宋体" w:cs="宋体"/>
                <w:sz w:val="21"/>
                <w:szCs w:val="21"/>
                <w:lang w:bidi="ar"/>
              </w:rPr>
              <w:t xml:space="preserve">注：需按照要求提供相关证明资料，证明资料须提供列有相应技术参数的</w:t>
            </w:r>
            <w:r>
              <w:rPr>
                <w:rFonts w:hint="eastAsia" w:ascii="宋体" w:hAnsi="宋体" w:eastAsia="宋体" w:cs="宋体"/>
                <w:b/>
                <w:bCs/>
                <w:sz w:val="21"/>
                <w:szCs w:val="21"/>
                <w:lang w:bidi="ar"/>
              </w:rPr>
              <w:t xml:space="preserve">（采购文件有明确要求的须提供明确的证明材料，采购文件无明确证明材料要求的可提供技术（或商务）偏离表或产品彩页或产品说明书或检测报告能够证明其所投产品能满足或达到招标要求）</w:t>
            </w:r>
            <w:r>
              <w:rPr>
                <w:rFonts w:hint="eastAsia" w:ascii="宋体" w:hAnsi="宋体" w:eastAsia="宋体" w:cs="宋体"/>
                <w:sz w:val="21"/>
                <w:szCs w:val="21"/>
                <w:lang w:bidi="ar"/>
              </w:rPr>
              <w:t xml:space="preserve">，不能提供的将视为不满足，并按照规定扣分，扣完为止。</w:t>
            </w:r>
            <w:r/>
          </w:p>
        </w:tc>
        <w:tc>
          <w:tcPr>
            <w:tcBorders>
              <w:top w:val="single" w:color="auto" w:sz="4" w:space="0"/>
              <w:left w:val="none" w:color="000000" w:sz="4" w:space="0"/>
              <w:bottom w:val="single" w:color="auto" w:sz="4" w:space="0"/>
              <w:right w:val="single" w:color="auto" w:sz="12" w:space="0"/>
            </w:tcBorders>
            <w:tcW w:w="890" w:type="dxa"/>
            <w:vAlign w:val="center"/>
            <w:textDirection w:val="lrTb"/>
            <w:noWrap w:val="false"/>
          </w:tcPr>
          <w:p>
            <w:pPr>
              <w:jc w:val="center"/>
              <w:spacing w:line="360" w:lineRule="exact"/>
              <w:rPr>
                <w:rFonts w:eastAsia="宋体"/>
                <w:sz w:val="21"/>
              </w:rPr>
            </w:pPr>
            <w:r>
              <w:rPr>
                <w:rFonts w:hint="eastAsia" w:eastAsia="宋体"/>
                <w:sz w:val="21"/>
              </w:rPr>
              <w:t xml:space="preserve">25</w:t>
            </w:r>
            <w:r/>
          </w:p>
        </w:tc>
      </w:tr>
      <w:tr>
        <w:trPr>
          <w:cantSplit/>
          <w:jc w:val="center"/>
          <w:trHeight w:val="1367"/>
        </w:trPr>
        <w:tc>
          <w:tcPr>
            <w:tcBorders>
              <w:top w:val="single" w:color="auto" w:sz="4" w:space="0"/>
              <w:left w:val="single" w:color="auto" w:sz="12" w:space="0"/>
              <w:bottom w:val="single" w:color="auto" w:sz="4" w:space="0"/>
              <w:right w:val="single" w:color="auto" w:sz="4" w:space="0"/>
            </w:tcBorders>
            <w:tcW w:w="766" w:type="dxa"/>
            <w:vAlign w:val="center"/>
            <w:textDirection w:val="lrTb"/>
            <w:noWrap w:val="false"/>
          </w:tcPr>
          <w:p>
            <w:pPr>
              <w:jc w:val="center"/>
              <w:spacing w:line="360" w:lineRule="exact"/>
              <w:rPr>
                <w:rFonts w:eastAsia="宋体"/>
                <w:sz w:val="21"/>
              </w:rPr>
            </w:pPr>
            <w:r>
              <w:rPr>
                <w:rFonts w:eastAsia="宋体"/>
                <w:sz w:val="21"/>
                <w:szCs w:val="21"/>
                <w:lang w:bidi="ar"/>
              </w:rPr>
              <w:t xml:space="preserve">1.3</w:t>
            </w:r>
            <w:r/>
          </w:p>
        </w:tc>
        <w:tc>
          <w:tcPr>
            <w:tcBorders>
              <w:top w:val="single" w:color="auto" w:sz="4" w:space="0"/>
              <w:left w:val="none" w:color="000000" w:sz="4" w:space="0"/>
              <w:bottom w:val="single" w:color="auto" w:sz="4" w:space="0"/>
              <w:right w:val="single" w:color="auto" w:sz="4" w:space="0"/>
            </w:tcBorders>
            <w:tcW w:w="1215" w:type="dxa"/>
            <w:vAlign w:val="center"/>
            <w:textDirection w:val="lrTb"/>
            <w:noWrap w:val="false"/>
          </w:tcPr>
          <w:p>
            <w:pPr>
              <w:jc w:val="center"/>
              <w:spacing w:line="360" w:lineRule="exact"/>
              <w:rPr>
                <w:rFonts w:eastAsia="宋体"/>
                <w:sz w:val="21"/>
              </w:rPr>
            </w:pPr>
            <w:r>
              <w:rPr>
                <w:rFonts w:hint="eastAsia" w:ascii="宋体" w:hAnsi="宋体" w:eastAsia="宋体" w:cs="宋体"/>
                <w:sz w:val="21"/>
                <w:szCs w:val="21"/>
                <w:lang w:bidi="ar"/>
              </w:rPr>
              <w:t xml:space="preserve">项目进度及保证措施</w:t>
            </w:r>
            <w:r/>
          </w:p>
        </w:tc>
        <w:tc>
          <w:tcPr>
            <w:tcBorders>
              <w:top w:val="single" w:color="auto" w:sz="4" w:space="0"/>
              <w:left w:val="none" w:color="000000" w:sz="4" w:space="0"/>
              <w:bottom w:val="single" w:color="auto" w:sz="4" w:space="0"/>
              <w:right w:val="single" w:color="auto" w:sz="4" w:space="0"/>
            </w:tcBorders>
            <w:tcW w:w="6493" w:type="dxa"/>
            <w:vAlign w:val="center"/>
            <w:textDirection w:val="lrTb"/>
            <w:noWrap w:val="false"/>
          </w:tcPr>
          <w:p>
            <w:pPr>
              <w:spacing w:line="360" w:lineRule="exact"/>
              <w:widowControl/>
              <w:rPr>
                <w:rFonts w:eastAsia="宋体"/>
                <w:sz w:val="21"/>
              </w:rPr>
            </w:pPr>
            <w:r>
              <w:rPr>
                <w:rFonts w:hint="eastAsia" w:ascii="宋体" w:hAnsi="宋体" w:eastAsia="宋体" w:cs="宋体"/>
                <w:sz w:val="21"/>
                <w:szCs w:val="21"/>
                <w:lang w:bidi="ar"/>
              </w:rPr>
              <w:t xml:space="preserve">施工进度计划安排周密合理（应附有施工进度表），工期保证措施可行，关键工期节点明确，满足采购文件要求得2分；施工进度安排基本合理，关键工期节点明确，工期无保证措施得1分；施工进度仅满足采购文件要求，关键节点不明确或不满足采购文件要求不得分。</w:t>
            </w:r>
            <w:r/>
          </w:p>
        </w:tc>
        <w:tc>
          <w:tcPr>
            <w:tcBorders>
              <w:top w:val="single" w:color="auto" w:sz="4" w:space="0"/>
              <w:left w:val="none" w:color="000000" w:sz="4" w:space="0"/>
              <w:bottom w:val="single" w:color="auto" w:sz="4" w:space="0"/>
              <w:right w:val="single" w:color="auto" w:sz="12" w:space="0"/>
            </w:tcBorders>
            <w:tcW w:w="890" w:type="dxa"/>
            <w:vAlign w:val="center"/>
            <w:textDirection w:val="lrTb"/>
            <w:noWrap w:val="false"/>
          </w:tcPr>
          <w:p>
            <w:pPr>
              <w:jc w:val="center"/>
              <w:spacing w:line="360" w:lineRule="exact"/>
              <w:rPr>
                <w:rFonts w:eastAsia="宋体"/>
                <w:sz w:val="21"/>
              </w:rPr>
            </w:pPr>
            <w:r>
              <w:rPr>
                <w:rFonts w:hint="eastAsia" w:eastAsia="宋体"/>
                <w:sz w:val="21"/>
                <w:szCs w:val="21"/>
                <w:lang w:bidi="ar"/>
              </w:rPr>
              <w:t xml:space="preserve">2</w:t>
            </w:r>
            <w:r/>
          </w:p>
        </w:tc>
      </w:tr>
      <w:tr>
        <w:trPr>
          <w:cantSplit/>
          <w:jc w:val="center"/>
          <w:trHeight w:val="1726"/>
        </w:trPr>
        <w:tc>
          <w:tcPr>
            <w:tcBorders>
              <w:top w:val="single" w:color="auto" w:sz="4" w:space="0"/>
              <w:left w:val="single" w:color="auto" w:sz="12" w:space="0"/>
              <w:bottom w:val="single" w:color="auto" w:sz="4" w:space="0"/>
              <w:right w:val="single" w:color="auto" w:sz="4" w:space="0"/>
            </w:tcBorders>
            <w:tcW w:w="766" w:type="dxa"/>
            <w:vAlign w:val="center"/>
            <w:textDirection w:val="lrTb"/>
            <w:noWrap w:val="false"/>
          </w:tcPr>
          <w:p>
            <w:pPr>
              <w:jc w:val="center"/>
              <w:spacing w:line="360" w:lineRule="exact"/>
              <w:rPr>
                <w:rFonts w:eastAsia="宋体"/>
                <w:sz w:val="21"/>
              </w:rPr>
            </w:pPr>
            <w:r>
              <w:rPr>
                <w:rFonts w:eastAsia="宋体"/>
                <w:sz w:val="21"/>
                <w:szCs w:val="21"/>
                <w:lang w:bidi="ar"/>
              </w:rPr>
              <w:t xml:space="preserve">1.4</w:t>
            </w:r>
            <w:r/>
          </w:p>
        </w:tc>
        <w:tc>
          <w:tcPr>
            <w:tcBorders>
              <w:top w:val="single" w:color="auto" w:sz="4" w:space="0"/>
              <w:left w:val="none" w:color="000000" w:sz="4" w:space="0"/>
              <w:bottom w:val="single" w:color="auto" w:sz="4" w:space="0"/>
              <w:right w:val="single" w:color="auto" w:sz="4" w:space="0"/>
            </w:tcBorders>
            <w:tcW w:w="1215" w:type="dxa"/>
            <w:vAlign w:val="center"/>
            <w:textDirection w:val="lrTb"/>
            <w:noWrap w:val="false"/>
          </w:tcPr>
          <w:p>
            <w:pPr>
              <w:jc w:val="center"/>
              <w:spacing w:line="360" w:lineRule="exact"/>
              <w:rPr>
                <w:rFonts w:eastAsia="宋体"/>
                <w:sz w:val="21"/>
              </w:rPr>
            </w:pPr>
            <w:r>
              <w:rPr>
                <w:rFonts w:hint="eastAsia" w:ascii="宋体" w:hAnsi="宋体" w:eastAsia="宋体" w:cs="宋体"/>
                <w:sz w:val="21"/>
                <w:szCs w:val="21"/>
                <w:lang w:bidi="ar"/>
              </w:rPr>
              <w:t xml:space="preserve">质量保证措施</w:t>
            </w:r>
            <w:r/>
          </w:p>
        </w:tc>
        <w:tc>
          <w:tcPr>
            <w:tcBorders>
              <w:top w:val="single" w:color="auto" w:sz="4" w:space="0"/>
              <w:left w:val="none" w:color="000000" w:sz="4" w:space="0"/>
              <w:bottom w:val="single" w:color="auto" w:sz="4" w:space="0"/>
              <w:right w:val="single" w:color="auto" w:sz="4" w:space="0"/>
            </w:tcBorders>
            <w:tcW w:w="6493" w:type="dxa"/>
            <w:vAlign w:val="center"/>
            <w:textDirection w:val="lrTb"/>
            <w:noWrap w:val="false"/>
          </w:tcPr>
          <w:p>
            <w:pPr>
              <w:spacing w:line="360" w:lineRule="exact"/>
              <w:widowControl/>
              <w:rPr>
                <w:rFonts w:eastAsia="宋体"/>
                <w:sz w:val="21"/>
              </w:rPr>
            </w:pPr>
            <w:r>
              <w:rPr>
                <w:rFonts w:hint="eastAsia" w:ascii="宋体" w:hAnsi="宋体" w:eastAsia="宋体" w:cs="宋体"/>
                <w:sz w:val="21"/>
                <w:szCs w:val="21"/>
                <w:lang w:bidi="ar"/>
              </w:rPr>
              <w:t xml:space="preserve">（</w:t>
            </w:r>
            <w:r>
              <w:rPr>
                <w:rFonts w:eastAsia="宋体"/>
                <w:sz w:val="21"/>
                <w:szCs w:val="21"/>
                <w:lang w:bidi="ar"/>
              </w:rPr>
              <w:t xml:space="preserve">1</w:t>
            </w:r>
            <w:r>
              <w:rPr>
                <w:rFonts w:hint="eastAsia" w:ascii="宋体" w:hAnsi="宋体" w:eastAsia="宋体" w:cs="宋体"/>
                <w:sz w:val="21"/>
                <w:szCs w:val="21"/>
                <w:lang w:bidi="ar"/>
              </w:rPr>
              <w:t xml:space="preserve">）明确质量目标、质保保障措施、质量管理机构、人员职责，完全符合采购文件要求的，得</w:t>
            </w:r>
            <w:r>
              <w:rPr>
                <w:rFonts w:hint="eastAsia" w:eastAsia="宋体"/>
                <w:sz w:val="21"/>
                <w:szCs w:val="21"/>
                <w:lang w:bidi="ar"/>
              </w:rPr>
              <w:t xml:space="preserve">4</w:t>
            </w:r>
            <w:r>
              <w:rPr>
                <w:rFonts w:hint="eastAsia" w:ascii="宋体" w:hAnsi="宋体" w:eastAsia="宋体" w:cs="宋体"/>
                <w:sz w:val="21"/>
                <w:szCs w:val="21"/>
                <w:lang w:bidi="ar"/>
              </w:rPr>
              <w:t xml:space="preserve">分；基本符合的，得</w:t>
            </w:r>
            <w:r>
              <w:rPr>
                <w:rFonts w:hint="eastAsia" w:eastAsia="宋体"/>
                <w:sz w:val="21"/>
                <w:szCs w:val="21"/>
                <w:lang w:bidi="ar"/>
              </w:rPr>
              <w:t xml:space="preserve">2</w:t>
            </w:r>
            <w:r>
              <w:rPr>
                <w:rFonts w:hint="eastAsia" w:ascii="宋体" w:hAnsi="宋体" w:eastAsia="宋体" w:cs="宋体"/>
                <w:sz w:val="21"/>
                <w:szCs w:val="21"/>
                <w:lang w:bidi="ar"/>
              </w:rPr>
              <w:t xml:space="preserve">分；不符合的，得</w:t>
            </w:r>
            <w:r>
              <w:rPr>
                <w:rFonts w:eastAsia="宋体"/>
                <w:sz w:val="21"/>
                <w:szCs w:val="21"/>
                <w:lang w:bidi="ar"/>
              </w:rPr>
              <w:t xml:space="preserve">0</w:t>
            </w:r>
            <w:r>
              <w:rPr>
                <w:rFonts w:hint="eastAsia" w:ascii="宋体" w:hAnsi="宋体" w:eastAsia="宋体" w:cs="宋体"/>
                <w:sz w:val="21"/>
                <w:szCs w:val="21"/>
                <w:lang w:bidi="ar"/>
              </w:rPr>
              <w:t xml:space="preserve">分。</w:t>
            </w:r>
            <w:r/>
          </w:p>
          <w:p>
            <w:pPr>
              <w:spacing w:line="360" w:lineRule="exact"/>
              <w:widowControl/>
              <w:rPr>
                <w:rFonts w:eastAsia="宋体"/>
                <w:sz w:val="21"/>
              </w:rPr>
            </w:pPr>
            <w:r>
              <w:rPr>
                <w:rFonts w:hint="eastAsia" w:ascii="宋体" w:hAnsi="宋体" w:eastAsia="宋体" w:cs="宋体"/>
                <w:sz w:val="21"/>
                <w:szCs w:val="21"/>
                <w:lang w:bidi="ar"/>
              </w:rPr>
              <w:t xml:space="preserve">（</w:t>
            </w:r>
            <w:r>
              <w:rPr>
                <w:rFonts w:eastAsia="宋体"/>
                <w:sz w:val="21"/>
                <w:szCs w:val="21"/>
                <w:lang w:bidi="ar"/>
              </w:rPr>
              <w:t xml:space="preserve">2</w:t>
            </w:r>
            <w:r>
              <w:rPr>
                <w:rFonts w:hint="eastAsia" w:ascii="宋体" w:hAnsi="宋体" w:eastAsia="宋体" w:cs="宋体"/>
                <w:sz w:val="21"/>
                <w:szCs w:val="21"/>
                <w:lang w:bidi="ar"/>
              </w:rPr>
              <w:t xml:space="preserve">）投标人具备</w:t>
            </w:r>
            <w:r>
              <w:rPr>
                <w:rFonts w:eastAsia="宋体"/>
                <w:sz w:val="21"/>
                <w:szCs w:val="21"/>
                <w:lang w:bidi="ar"/>
              </w:rPr>
              <w:t xml:space="preserve">PLC</w:t>
            </w:r>
            <w:r>
              <w:rPr>
                <w:rFonts w:hint="eastAsia" w:ascii="宋体" w:hAnsi="宋体" w:eastAsia="宋体" w:cs="宋体"/>
                <w:sz w:val="21"/>
                <w:szCs w:val="21"/>
                <w:lang w:bidi="ar"/>
              </w:rPr>
              <w:t xml:space="preserve">研发能力，能够提供相关佐证材料。研发能力强、佐证材料权威得得</w:t>
            </w:r>
            <w:r>
              <w:rPr>
                <w:rFonts w:hint="eastAsia" w:eastAsia="宋体"/>
                <w:sz w:val="21"/>
                <w:szCs w:val="21"/>
                <w:lang w:bidi="ar"/>
              </w:rPr>
              <w:t xml:space="preserve">2</w:t>
            </w:r>
            <w:r>
              <w:rPr>
                <w:rFonts w:hint="eastAsia" w:ascii="宋体" w:hAnsi="宋体" w:eastAsia="宋体" w:cs="宋体"/>
                <w:sz w:val="21"/>
                <w:szCs w:val="21"/>
                <w:lang w:bidi="ar"/>
              </w:rPr>
              <w:t xml:space="preserve">分；研发能力一般、佐证资料不足的得</w:t>
            </w:r>
            <w:r>
              <w:rPr>
                <w:rFonts w:hint="eastAsia" w:eastAsia="宋体"/>
                <w:sz w:val="21"/>
                <w:szCs w:val="21"/>
                <w:lang w:bidi="ar"/>
              </w:rPr>
              <w:t xml:space="preserve">1</w:t>
            </w:r>
            <w:r>
              <w:rPr>
                <w:rFonts w:hint="eastAsia" w:ascii="宋体" w:hAnsi="宋体" w:eastAsia="宋体" w:cs="宋体"/>
                <w:sz w:val="21"/>
                <w:szCs w:val="21"/>
                <w:lang w:bidi="ar"/>
              </w:rPr>
              <w:t xml:space="preserve">分，未提供不得分。</w:t>
            </w:r>
            <w:r/>
          </w:p>
          <w:p>
            <w:pPr>
              <w:spacing w:line="360" w:lineRule="exact"/>
              <w:widowControl/>
              <w:rPr>
                <w:rFonts w:eastAsia="宋体"/>
                <w:sz w:val="21"/>
              </w:rPr>
            </w:pPr>
            <w:r>
              <w:rPr>
                <w:rFonts w:hint="eastAsia" w:ascii="宋体" w:hAnsi="宋体" w:eastAsia="宋体" w:cs="宋体"/>
                <w:sz w:val="21"/>
                <w:szCs w:val="21"/>
                <w:lang w:bidi="ar"/>
              </w:rPr>
              <w:t xml:space="preserve">（</w:t>
            </w:r>
            <w:r>
              <w:rPr>
                <w:rFonts w:eastAsia="宋体"/>
                <w:sz w:val="21"/>
                <w:szCs w:val="21"/>
                <w:lang w:bidi="ar"/>
              </w:rPr>
              <w:t xml:space="preserve">3</w:t>
            </w:r>
            <w:r>
              <w:rPr>
                <w:rFonts w:hint="eastAsia" w:ascii="宋体" w:hAnsi="宋体" w:eastAsia="宋体" w:cs="宋体"/>
                <w:sz w:val="21"/>
                <w:szCs w:val="21"/>
                <w:lang w:bidi="ar"/>
              </w:rPr>
              <w:t xml:space="preserve">）投标人具备上位机组态软件研发能力，能够提供相关佐证材料。研发能力强、佐证材料权威得得</w:t>
            </w:r>
            <w:r>
              <w:rPr>
                <w:rFonts w:hint="eastAsia" w:eastAsia="宋体"/>
                <w:sz w:val="21"/>
                <w:szCs w:val="21"/>
                <w:lang w:bidi="ar"/>
              </w:rPr>
              <w:t xml:space="preserve">2</w:t>
            </w:r>
            <w:r>
              <w:rPr>
                <w:rFonts w:hint="eastAsia" w:ascii="宋体" w:hAnsi="宋体" w:eastAsia="宋体" w:cs="宋体"/>
                <w:sz w:val="21"/>
                <w:szCs w:val="21"/>
                <w:lang w:bidi="ar"/>
              </w:rPr>
              <w:t xml:space="preserve">分；研发能力一般、佐证资料不足的得</w:t>
            </w:r>
            <w:r>
              <w:rPr>
                <w:rFonts w:hint="eastAsia" w:eastAsia="宋体"/>
                <w:sz w:val="21"/>
                <w:szCs w:val="21"/>
                <w:lang w:bidi="ar"/>
              </w:rPr>
              <w:t xml:space="preserve">1</w:t>
            </w:r>
            <w:r>
              <w:rPr>
                <w:rFonts w:hint="eastAsia" w:ascii="宋体" w:hAnsi="宋体" w:eastAsia="宋体" w:cs="宋体"/>
                <w:sz w:val="21"/>
                <w:szCs w:val="21"/>
                <w:lang w:bidi="ar"/>
              </w:rPr>
              <w:t xml:space="preserve">分，未提供不得分。</w:t>
            </w:r>
            <w:r/>
          </w:p>
        </w:tc>
        <w:tc>
          <w:tcPr>
            <w:tcBorders>
              <w:top w:val="single" w:color="auto" w:sz="4" w:space="0"/>
              <w:left w:val="none" w:color="000000" w:sz="4" w:space="0"/>
              <w:bottom w:val="single" w:color="auto" w:sz="4" w:space="0"/>
              <w:right w:val="single" w:color="auto" w:sz="12" w:space="0"/>
            </w:tcBorders>
            <w:tcW w:w="890" w:type="dxa"/>
            <w:vAlign w:val="center"/>
            <w:textDirection w:val="lrTb"/>
            <w:noWrap w:val="false"/>
          </w:tcPr>
          <w:p>
            <w:pPr>
              <w:jc w:val="center"/>
              <w:spacing w:line="360" w:lineRule="exact"/>
              <w:rPr>
                <w:rFonts w:eastAsia="宋体"/>
                <w:sz w:val="21"/>
              </w:rPr>
            </w:pPr>
            <w:r>
              <w:rPr>
                <w:rFonts w:hint="eastAsia" w:eastAsia="宋体"/>
                <w:sz w:val="21"/>
                <w:szCs w:val="21"/>
                <w:lang w:bidi="ar"/>
              </w:rPr>
              <w:t xml:space="preserve">8</w:t>
            </w:r>
            <w:r/>
          </w:p>
        </w:tc>
      </w:tr>
      <w:tr>
        <w:trPr>
          <w:cantSplit/>
          <w:jc w:val="center"/>
          <w:trHeight w:val="843"/>
        </w:trPr>
        <w:tc>
          <w:tcPr>
            <w:tcBorders>
              <w:top w:val="single" w:color="auto" w:sz="4" w:space="0"/>
              <w:left w:val="single" w:color="auto" w:sz="12" w:space="0"/>
              <w:bottom w:val="single" w:color="auto" w:sz="4" w:space="0"/>
              <w:right w:val="single" w:color="auto" w:sz="4" w:space="0"/>
            </w:tcBorders>
            <w:tcW w:w="766" w:type="dxa"/>
            <w:vAlign w:val="center"/>
            <w:textDirection w:val="lrTb"/>
            <w:noWrap w:val="false"/>
          </w:tcPr>
          <w:p>
            <w:pPr>
              <w:jc w:val="center"/>
              <w:spacing w:line="360" w:lineRule="exact"/>
              <w:rPr>
                <w:rFonts w:eastAsia="宋体"/>
                <w:sz w:val="21"/>
              </w:rPr>
            </w:pPr>
            <w:r>
              <w:rPr>
                <w:rFonts w:eastAsia="宋体"/>
                <w:sz w:val="21"/>
                <w:szCs w:val="21"/>
                <w:lang w:bidi="ar"/>
              </w:rPr>
              <w:t xml:space="preserve">1.5</w:t>
            </w:r>
            <w:r/>
          </w:p>
        </w:tc>
        <w:tc>
          <w:tcPr>
            <w:tcBorders>
              <w:top w:val="single" w:color="auto" w:sz="4" w:space="0"/>
              <w:left w:val="none" w:color="000000" w:sz="4" w:space="0"/>
              <w:bottom w:val="single" w:color="auto" w:sz="4" w:space="0"/>
              <w:right w:val="single" w:color="auto" w:sz="4" w:space="0"/>
            </w:tcBorders>
            <w:tcW w:w="1215" w:type="dxa"/>
            <w:vAlign w:val="center"/>
            <w:textDirection w:val="lrTb"/>
            <w:noWrap w:val="false"/>
          </w:tcPr>
          <w:p>
            <w:pPr>
              <w:jc w:val="center"/>
              <w:spacing w:line="360" w:lineRule="exact"/>
              <w:rPr>
                <w:rFonts w:eastAsia="宋体"/>
                <w:sz w:val="21"/>
              </w:rPr>
            </w:pPr>
            <w:r>
              <w:rPr>
                <w:rFonts w:hint="eastAsia" w:ascii="宋体" w:hAnsi="宋体" w:eastAsia="宋体" w:cs="宋体"/>
                <w:sz w:val="21"/>
                <w:szCs w:val="21"/>
                <w:lang w:bidi="ar"/>
              </w:rPr>
              <w:t xml:space="preserve">技术培训</w:t>
            </w:r>
            <w:r/>
          </w:p>
        </w:tc>
        <w:tc>
          <w:tcPr>
            <w:tcBorders>
              <w:top w:val="single" w:color="auto" w:sz="4" w:space="0"/>
              <w:left w:val="none" w:color="000000" w:sz="4" w:space="0"/>
              <w:bottom w:val="single" w:color="auto" w:sz="4" w:space="0"/>
              <w:right w:val="single" w:color="auto" w:sz="4" w:space="0"/>
            </w:tcBorders>
            <w:tcW w:w="6493" w:type="dxa"/>
            <w:vAlign w:val="center"/>
            <w:textDirection w:val="lrTb"/>
            <w:noWrap w:val="false"/>
          </w:tcPr>
          <w:p>
            <w:pPr>
              <w:spacing w:line="360" w:lineRule="exact"/>
              <w:widowControl/>
              <w:rPr>
                <w:rFonts w:eastAsia="宋体"/>
                <w:sz w:val="21"/>
              </w:rPr>
            </w:pPr>
            <w:r>
              <w:rPr>
                <w:rFonts w:hint="eastAsia" w:ascii="宋体" w:hAnsi="宋体" w:eastAsia="宋体" w:cs="宋体"/>
                <w:sz w:val="21"/>
                <w:szCs w:val="21"/>
                <w:lang w:bidi="ar"/>
              </w:rPr>
              <w:t xml:space="preserve">技术培训方案详细包含内容合理、完整得</w:t>
            </w:r>
            <w:r>
              <w:rPr>
                <w:rFonts w:hint="eastAsia" w:eastAsia="宋体"/>
                <w:sz w:val="21"/>
                <w:szCs w:val="21"/>
                <w:lang w:bidi="ar"/>
              </w:rPr>
              <w:t xml:space="preserve">3</w:t>
            </w:r>
            <w:r>
              <w:rPr>
                <w:rFonts w:hint="eastAsia" w:ascii="宋体" w:hAnsi="宋体" w:eastAsia="宋体" w:cs="宋体"/>
                <w:sz w:val="21"/>
                <w:szCs w:val="21"/>
                <w:lang w:bidi="ar"/>
              </w:rPr>
              <w:t xml:space="preserve">分；一般的得</w:t>
            </w:r>
            <w:r>
              <w:rPr>
                <w:rFonts w:hint="eastAsia" w:eastAsia="宋体"/>
                <w:sz w:val="21"/>
                <w:szCs w:val="21"/>
                <w:lang w:bidi="ar"/>
              </w:rPr>
              <w:t xml:space="preserve">1</w:t>
            </w:r>
            <w:r>
              <w:rPr>
                <w:rFonts w:hint="eastAsia" w:ascii="宋体" w:hAnsi="宋体" w:eastAsia="宋体" w:cs="宋体"/>
                <w:sz w:val="21"/>
                <w:szCs w:val="21"/>
                <w:lang w:bidi="ar"/>
              </w:rPr>
              <w:t xml:space="preserve">分，不合理不得分。</w:t>
            </w:r>
            <w:r/>
          </w:p>
        </w:tc>
        <w:tc>
          <w:tcPr>
            <w:tcBorders>
              <w:top w:val="single" w:color="auto" w:sz="4" w:space="0"/>
              <w:left w:val="none" w:color="000000" w:sz="4" w:space="0"/>
              <w:bottom w:val="single" w:color="auto" w:sz="4" w:space="0"/>
              <w:right w:val="single" w:color="auto" w:sz="12" w:space="0"/>
            </w:tcBorders>
            <w:tcW w:w="890" w:type="dxa"/>
            <w:vAlign w:val="center"/>
            <w:textDirection w:val="lrTb"/>
            <w:noWrap w:val="false"/>
          </w:tcPr>
          <w:p>
            <w:pPr>
              <w:jc w:val="center"/>
              <w:spacing w:line="360" w:lineRule="exact"/>
              <w:rPr>
                <w:rFonts w:eastAsia="宋体"/>
                <w:sz w:val="21"/>
              </w:rPr>
            </w:pPr>
            <w:r>
              <w:rPr>
                <w:rFonts w:hint="eastAsia" w:eastAsia="宋体"/>
                <w:sz w:val="21"/>
                <w:szCs w:val="21"/>
                <w:lang w:bidi="ar"/>
              </w:rPr>
              <w:t xml:space="preserve">3</w:t>
            </w:r>
            <w:r/>
          </w:p>
        </w:tc>
      </w:tr>
      <w:tr>
        <w:trPr>
          <w:cantSplit/>
          <w:jc w:val="center"/>
          <w:trHeight w:val="485"/>
        </w:trPr>
        <w:tc>
          <w:tcPr>
            <w:tcBorders>
              <w:top w:val="single" w:color="auto" w:sz="4" w:space="0"/>
              <w:left w:val="single" w:color="auto" w:sz="12" w:space="0"/>
              <w:bottom w:val="single" w:color="auto" w:sz="4" w:space="0"/>
              <w:right w:val="single" w:color="auto" w:sz="4" w:space="0"/>
            </w:tcBorders>
            <w:tcW w:w="766" w:type="dxa"/>
            <w:vAlign w:val="center"/>
            <w:textDirection w:val="lrTb"/>
            <w:noWrap w:val="false"/>
          </w:tcPr>
          <w:p>
            <w:pPr>
              <w:jc w:val="center"/>
              <w:spacing w:line="360" w:lineRule="exact"/>
              <w:rPr>
                <w:rFonts w:eastAsia="宋体"/>
                <w:b/>
                <w:sz w:val="21"/>
              </w:rPr>
            </w:pPr>
            <w:r>
              <w:rPr>
                <w:rFonts w:hint="eastAsia" w:ascii="宋体" w:hAnsi="宋体" w:eastAsia="宋体" w:cs="宋体"/>
                <w:b/>
                <w:sz w:val="21"/>
                <w:szCs w:val="21"/>
                <w:lang w:bidi="ar"/>
              </w:rPr>
              <w:t xml:space="preserve">二</w:t>
            </w:r>
            <w:r/>
          </w:p>
        </w:tc>
        <w:tc>
          <w:tcPr>
            <w:gridSpan w:val="2"/>
            <w:tcBorders>
              <w:top w:val="single" w:color="auto" w:sz="4" w:space="0"/>
              <w:left w:val="none" w:color="000000" w:sz="4" w:space="0"/>
              <w:bottom w:val="single" w:color="auto" w:sz="4" w:space="0"/>
              <w:right w:val="single" w:color="auto" w:sz="4" w:space="0"/>
            </w:tcBorders>
            <w:tcW w:w="7708" w:type="dxa"/>
            <w:vAlign w:val="center"/>
            <w:textDirection w:val="lrTb"/>
            <w:noWrap w:val="false"/>
          </w:tcPr>
          <w:p>
            <w:pPr>
              <w:jc w:val="center"/>
              <w:spacing w:line="360" w:lineRule="exact"/>
              <w:widowControl/>
              <w:rPr>
                <w:rFonts w:eastAsia="宋体"/>
                <w:b/>
                <w:sz w:val="21"/>
              </w:rPr>
            </w:pPr>
            <w:r>
              <w:rPr>
                <w:rFonts w:hint="eastAsia" w:ascii="宋体" w:hAnsi="宋体" w:eastAsia="宋体" w:cs="宋体"/>
                <w:b/>
                <w:sz w:val="21"/>
                <w:szCs w:val="21"/>
                <w:lang w:bidi="ar"/>
              </w:rPr>
              <w:t xml:space="preserve">单位综合实力</w:t>
            </w:r>
            <w:r/>
          </w:p>
        </w:tc>
        <w:tc>
          <w:tcPr>
            <w:tcBorders>
              <w:top w:val="single" w:color="auto" w:sz="4" w:space="0"/>
              <w:left w:val="none" w:color="000000" w:sz="4" w:space="0"/>
              <w:bottom w:val="single" w:color="auto" w:sz="4" w:space="0"/>
              <w:right w:val="single" w:color="auto" w:sz="12" w:space="0"/>
            </w:tcBorders>
            <w:tcW w:w="890" w:type="dxa"/>
            <w:vAlign w:val="center"/>
            <w:textDirection w:val="lrTb"/>
            <w:noWrap w:val="false"/>
          </w:tcPr>
          <w:p>
            <w:pPr>
              <w:jc w:val="center"/>
              <w:spacing w:line="360" w:lineRule="exact"/>
              <w:rPr>
                <w:rFonts w:eastAsia="宋体"/>
                <w:b/>
                <w:sz w:val="21"/>
              </w:rPr>
            </w:pPr>
            <w:r>
              <w:rPr>
                <w:rFonts w:eastAsia="宋体"/>
                <w:b/>
                <w:sz w:val="21"/>
                <w:szCs w:val="21"/>
                <w:lang w:bidi="ar"/>
              </w:rPr>
              <w:t xml:space="preserve">3</w:t>
            </w:r>
            <w:r>
              <w:rPr>
                <w:rFonts w:hint="eastAsia" w:eastAsia="宋体"/>
                <w:b/>
                <w:sz w:val="21"/>
                <w:szCs w:val="21"/>
                <w:lang w:bidi="ar"/>
              </w:rPr>
              <w:t xml:space="preserve">2</w:t>
            </w:r>
            <w:r/>
          </w:p>
        </w:tc>
      </w:tr>
      <w:tr>
        <w:trPr>
          <w:cantSplit/>
          <w:jc w:val="center"/>
          <w:trHeight w:val="769"/>
        </w:trPr>
        <w:tc>
          <w:tcPr>
            <w:tcBorders>
              <w:top w:val="single" w:color="auto" w:sz="4" w:space="0"/>
              <w:left w:val="single" w:color="auto" w:sz="12" w:space="0"/>
              <w:bottom w:val="single" w:color="auto" w:sz="4" w:space="0"/>
              <w:right w:val="single" w:color="auto" w:sz="4" w:space="0"/>
            </w:tcBorders>
            <w:tcW w:w="766" w:type="dxa"/>
            <w:vAlign w:val="center"/>
            <w:textDirection w:val="lrTb"/>
            <w:noWrap w:val="false"/>
          </w:tcPr>
          <w:p>
            <w:pPr>
              <w:jc w:val="center"/>
              <w:spacing w:line="360" w:lineRule="exact"/>
              <w:rPr>
                <w:rFonts w:eastAsia="宋体"/>
                <w:sz w:val="21"/>
              </w:rPr>
            </w:pPr>
            <w:r>
              <w:rPr>
                <w:rFonts w:eastAsia="宋体"/>
                <w:sz w:val="21"/>
                <w:szCs w:val="21"/>
                <w:lang w:bidi="ar"/>
              </w:rPr>
              <w:t xml:space="preserve">2.1</w:t>
            </w:r>
            <w:r/>
          </w:p>
        </w:tc>
        <w:tc>
          <w:tcPr>
            <w:tcBorders>
              <w:top w:val="single" w:color="auto" w:sz="4" w:space="0"/>
              <w:left w:val="none" w:color="000000" w:sz="4" w:space="0"/>
              <w:bottom w:val="single" w:color="auto" w:sz="4" w:space="0"/>
              <w:right w:val="single" w:color="auto" w:sz="4" w:space="0"/>
            </w:tcBorders>
            <w:tcW w:w="1215" w:type="dxa"/>
            <w:vAlign w:val="center"/>
            <w:textDirection w:val="lrTb"/>
            <w:noWrap w:val="false"/>
          </w:tcPr>
          <w:p>
            <w:pPr>
              <w:jc w:val="center"/>
              <w:spacing w:line="360" w:lineRule="exact"/>
              <w:rPr>
                <w:rFonts w:eastAsia="宋体"/>
                <w:sz w:val="21"/>
              </w:rPr>
            </w:pPr>
            <w:r>
              <w:rPr>
                <w:rFonts w:hint="eastAsia" w:ascii="宋体" w:hAnsi="宋体" w:eastAsia="宋体" w:cs="宋体"/>
                <w:sz w:val="21"/>
                <w:szCs w:val="21"/>
                <w:lang w:bidi="ar"/>
              </w:rPr>
              <w:t xml:space="preserve">综合实力</w:t>
            </w:r>
            <w:r/>
          </w:p>
        </w:tc>
        <w:tc>
          <w:tcPr>
            <w:tcBorders>
              <w:top w:val="single" w:color="auto" w:sz="4" w:space="0"/>
              <w:left w:val="none" w:color="000000" w:sz="4" w:space="0"/>
              <w:bottom w:val="single" w:color="auto" w:sz="4" w:space="0"/>
              <w:right w:val="single" w:color="auto" w:sz="4" w:space="0"/>
            </w:tcBorders>
            <w:tcW w:w="6493" w:type="dxa"/>
            <w:vAlign w:val="center"/>
            <w:textDirection w:val="lrTb"/>
            <w:noWrap w:val="false"/>
          </w:tcPr>
          <w:p>
            <w:pPr>
              <w:spacing w:line="360" w:lineRule="exact"/>
              <w:rPr>
                <w:rFonts w:eastAsia="宋体"/>
                <w:b/>
                <w:bCs/>
                <w:sz w:val="21"/>
              </w:rPr>
            </w:pPr>
            <w:r>
              <w:rPr>
                <w:rFonts w:hint="eastAsia" w:ascii="宋体" w:hAnsi="宋体" w:eastAsia="宋体" w:cs="宋体"/>
                <w:sz w:val="21"/>
                <w:szCs w:val="21"/>
                <w:lang w:bidi="ar"/>
              </w:rPr>
              <w:t xml:space="preserve">投标人具备有效的质量管理体系、信息安全管理体系、信息技术服务管理体系认证证书，每1个得1分，最多得3分。</w:t>
            </w:r>
            <w:r/>
          </w:p>
        </w:tc>
        <w:tc>
          <w:tcPr>
            <w:tcBorders>
              <w:top w:val="single" w:color="auto" w:sz="4" w:space="0"/>
              <w:left w:val="none" w:color="000000" w:sz="4" w:space="0"/>
              <w:bottom w:val="single" w:color="auto" w:sz="4" w:space="0"/>
              <w:right w:val="single" w:color="auto" w:sz="12" w:space="0"/>
            </w:tcBorders>
            <w:tcW w:w="890" w:type="dxa"/>
            <w:vAlign w:val="center"/>
            <w:textDirection w:val="lrTb"/>
            <w:noWrap w:val="false"/>
          </w:tcPr>
          <w:p>
            <w:pPr>
              <w:jc w:val="center"/>
              <w:spacing w:line="360" w:lineRule="exact"/>
              <w:rPr>
                <w:rFonts w:eastAsia="宋体"/>
                <w:sz w:val="21"/>
              </w:rPr>
            </w:pPr>
            <w:r>
              <w:rPr>
                <w:rFonts w:hint="eastAsia" w:eastAsia="宋体"/>
                <w:sz w:val="21"/>
                <w:szCs w:val="21"/>
                <w:lang w:bidi="ar"/>
              </w:rPr>
              <w:t xml:space="preserve">3</w:t>
            </w:r>
            <w:r/>
          </w:p>
        </w:tc>
      </w:tr>
      <w:tr>
        <w:trPr>
          <w:cantSplit/>
          <w:jc w:val="center"/>
          <w:trHeight w:val="769"/>
        </w:trPr>
        <w:tc>
          <w:tcPr>
            <w:tcBorders>
              <w:top w:val="single" w:color="auto" w:sz="4" w:space="0"/>
              <w:left w:val="single" w:color="auto" w:sz="12" w:space="0"/>
              <w:bottom w:val="single" w:color="auto" w:sz="4" w:space="0"/>
              <w:right w:val="single" w:color="auto" w:sz="4" w:space="0"/>
            </w:tcBorders>
            <w:tcW w:w="766" w:type="dxa"/>
            <w:vAlign w:val="center"/>
            <w:textDirection w:val="lrTb"/>
            <w:noWrap w:val="false"/>
          </w:tcPr>
          <w:p>
            <w:pPr>
              <w:jc w:val="center"/>
              <w:spacing w:line="360" w:lineRule="exact"/>
              <w:rPr>
                <w:rFonts w:eastAsia="宋体"/>
                <w:sz w:val="21"/>
              </w:rPr>
            </w:pPr>
            <w:r>
              <w:rPr>
                <w:rFonts w:eastAsia="宋体"/>
                <w:sz w:val="21"/>
                <w:szCs w:val="21"/>
                <w:lang w:bidi="ar"/>
              </w:rPr>
              <w:t xml:space="preserve">2.2</w:t>
            </w:r>
            <w:r/>
          </w:p>
        </w:tc>
        <w:tc>
          <w:tcPr>
            <w:tcBorders>
              <w:top w:val="single" w:color="auto" w:sz="4" w:space="0"/>
              <w:left w:val="none" w:color="000000" w:sz="4" w:space="0"/>
              <w:bottom w:val="single" w:color="auto" w:sz="4" w:space="0"/>
              <w:right w:val="single" w:color="auto" w:sz="4" w:space="0"/>
            </w:tcBorders>
            <w:tcW w:w="1215" w:type="dxa"/>
            <w:vAlign w:val="center"/>
            <w:textDirection w:val="lrTb"/>
            <w:noWrap w:val="false"/>
          </w:tcPr>
          <w:p>
            <w:pPr>
              <w:jc w:val="center"/>
              <w:spacing w:line="360" w:lineRule="exact"/>
              <w:rPr>
                <w:rFonts w:eastAsia="宋体"/>
                <w:sz w:val="21"/>
              </w:rPr>
            </w:pPr>
            <w:r>
              <w:rPr>
                <w:rFonts w:hint="eastAsia" w:ascii="宋体" w:hAnsi="宋体" w:eastAsia="宋体" w:cs="宋体"/>
                <w:sz w:val="21"/>
                <w:szCs w:val="21"/>
                <w:lang w:bidi="ar"/>
              </w:rPr>
              <w:t xml:space="preserve">类似项目业绩</w:t>
            </w:r>
            <w:r/>
          </w:p>
        </w:tc>
        <w:tc>
          <w:tcPr>
            <w:tcBorders>
              <w:top w:val="single" w:color="auto" w:sz="4" w:space="0"/>
              <w:left w:val="none" w:color="000000" w:sz="4" w:space="0"/>
              <w:bottom w:val="single" w:color="auto" w:sz="4" w:space="0"/>
              <w:right w:val="single" w:color="auto" w:sz="4" w:space="0"/>
            </w:tcBorders>
            <w:tcW w:w="6493" w:type="dxa"/>
            <w:vAlign w:val="center"/>
            <w:textDirection w:val="lrTb"/>
            <w:noWrap w:val="false"/>
          </w:tcPr>
          <w:p>
            <w:pPr>
              <w:spacing w:line="360" w:lineRule="exact"/>
              <w:rPr>
                <w:rFonts w:eastAsia="宋体"/>
                <w:sz w:val="21"/>
              </w:rPr>
            </w:pPr>
            <w:r>
              <w:rPr>
                <w:rFonts w:hint="eastAsia" w:ascii="宋体" w:hAnsi="宋体" w:eastAsia="宋体" w:cs="宋体"/>
                <w:sz w:val="21"/>
                <w:szCs w:val="21"/>
                <w:lang w:bidi="ar"/>
              </w:rPr>
              <w:t xml:space="preserve">投标人自</w:t>
            </w:r>
            <w:r>
              <w:rPr>
                <w:rFonts w:eastAsia="宋体"/>
                <w:sz w:val="21"/>
                <w:szCs w:val="21"/>
                <w:lang w:bidi="ar"/>
              </w:rPr>
              <w:t xml:space="preserve">2023</w:t>
            </w:r>
            <w:r>
              <w:rPr>
                <w:rFonts w:hint="eastAsia" w:ascii="宋体" w:hAnsi="宋体" w:eastAsia="宋体" w:cs="宋体"/>
                <w:sz w:val="21"/>
                <w:szCs w:val="21"/>
                <w:lang w:bidi="ar"/>
              </w:rPr>
              <w:t xml:space="preserve">年</w:t>
            </w:r>
            <w:r>
              <w:rPr>
                <w:rFonts w:hint="eastAsia" w:eastAsia="宋体"/>
                <w:sz w:val="21"/>
                <w:szCs w:val="21"/>
                <w:lang w:bidi="ar"/>
              </w:rPr>
              <w:t xml:space="preserve">9</w:t>
            </w:r>
            <w:r>
              <w:rPr>
                <w:rFonts w:hint="eastAsia" w:ascii="宋体" w:hAnsi="宋体" w:eastAsia="宋体" w:cs="宋体"/>
                <w:sz w:val="21"/>
                <w:szCs w:val="21"/>
                <w:lang w:bidi="ar"/>
              </w:rPr>
              <w:t xml:space="preserve">月</w:t>
            </w:r>
            <w:r>
              <w:rPr>
                <w:rFonts w:eastAsia="宋体"/>
                <w:sz w:val="21"/>
                <w:szCs w:val="21"/>
                <w:lang w:bidi="ar"/>
              </w:rPr>
              <w:t xml:space="preserve">1</w:t>
            </w:r>
            <w:r>
              <w:rPr>
                <w:rFonts w:hint="eastAsia" w:ascii="宋体" w:hAnsi="宋体" w:eastAsia="宋体" w:cs="宋体"/>
                <w:sz w:val="21"/>
                <w:szCs w:val="21"/>
                <w:lang w:bidi="ar"/>
              </w:rPr>
              <w:t xml:space="preserve">日以来（以合同签订时间为准），具有（泵站、水闸）工程自动化系统设备供货与安装业绩，每提供</w:t>
            </w:r>
            <w:r>
              <w:rPr>
                <w:rFonts w:eastAsia="宋体"/>
                <w:sz w:val="21"/>
                <w:szCs w:val="21"/>
                <w:lang w:bidi="ar"/>
              </w:rPr>
              <w:t xml:space="preserve">1</w:t>
            </w:r>
            <w:r>
              <w:rPr>
                <w:rFonts w:hint="eastAsia" w:ascii="宋体" w:hAnsi="宋体" w:eastAsia="宋体" w:cs="宋体"/>
                <w:sz w:val="21"/>
                <w:szCs w:val="21"/>
                <w:lang w:bidi="ar"/>
              </w:rPr>
              <w:t xml:space="preserve">项得</w:t>
            </w:r>
            <w:r>
              <w:rPr>
                <w:rFonts w:eastAsia="宋体"/>
                <w:sz w:val="21"/>
                <w:szCs w:val="21"/>
                <w:lang w:bidi="ar"/>
              </w:rPr>
              <w:t xml:space="preserve">2</w:t>
            </w:r>
            <w:r>
              <w:rPr>
                <w:rFonts w:hint="eastAsia" w:ascii="宋体" w:hAnsi="宋体" w:eastAsia="宋体" w:cs="宋体"/>
                <w:sz w:val="21"/>
                <w:szCs w:val="21"/>
                <w:lang w:bidi="ar"/>
              </w:rPr>
              <w:t xml:space="preserve">分，最多得</w:t>
            </w:r>
            <w:r>
              <w:rPr>
                <w:rFonts w:hint="eastAsia" w:eastAsia="宋体"/>
                <w:sz w:val="21"/>
                <w:szCs w:val="21"/>
                <w:lang w:bidi="ar"/>
              </w:rPr>
              <w:t xml:space="preserve">8</w:t>
            </w:r>
            <w:r>
              <w:rPr>
                <w:rFonts w:hint="eastAsia" w:ascii="宋体" w:hAnsi="宋体" w:eastAsia="宋体" w:cs="宋体"/>
                <w:sz w:val="21"/>
                <w:szCs w:val="21"/>
                <w:lang w:bidi="ar"/>
              </w:rPr>
              <w:t xml:space="preserve">分。</w:t>
            </w:r>
            <w:r/>
          </w:p>
          <w:p>
            <w:pPr>
              <w:spacing w:line="360" w:lineRule="exact"/>
              <w:rPr>
                <w:rFonts w:eastAsia="宋体"/>
                <w:b/>
                <w:bCs/>
                <w:sz w:val="21"/>
              </w:rPr>
            </w:pPr>
            <w:r>
              <w:rPr>
                <w:rFonts w:hint="eastAsia" w:ascii="宋体" w:hAnsi="宋体" w:eastAsia="宋体" w:cs="宋体"/>
                <w:b/>
                <w:bCs/>
                <w:sz w:val="21"/>
                <w:szCs w:val="21"/>
                <w:lang w:bidi="ar"/>
              </w:rPr>
              <w:t xml:space="preserve">注：提供合同等证明材料，业绩证明材料应提供合同协议书及完（竣）工验收证明材料，合同无法体现上述评审要求的另附业主盖章的证明材料。</w:t>
            </w:r>
            <w:r/>
          </w:p>
        </w:tc>
        <w:tc>
          <w:tcPr>
            <w:tcBorders>
              <w:top w:val="single" w:color="auto" w:sz="4" w:space="0"/>
              <w:left w:val="none" w:color="000000" w:sz="4" w:space="0"/>
              <w:bottom w:val="single" w:color="auto" w:sz="4" w:space="0"/>
              <w:right w:val="single" w:color="auto" w:sz="12" w:space="0"/>
            </w:tcBorders>
            <w:tcW w:w="890" w:type="dxa"/>
            <w:vAlign w:val="center"/>
            <w:textDirection w:val="lrTb"/>
            <w:noWrap w:val="false"/>
          </w:tcPr>
          <w:p>
            <w:pPr>
              <w:jc w:val="center"/>
              <w:spacing w:line="360" w:lineRule="exact"/>
              <w:rPr>
                <w:rFonts w:eastAsia="宋体"/>
                <w:sz w:val="21"/>
              </w:rPr>
            </w:pPr>
            <w:r>
              <w:rPr>
                <w:rFonts w:hint="eastAsia" w:eastAsia="宋体"/>
                <w:sz w:val="21"/>
                <w:szCs w:val="21"/>
                <w:lang w:bidi="ar"/>
              </w:rPr>
              <w:t xml:space="preserve">8</w:t>
            </w:r>
            <w:r/>
          </w:p>
        </w:tc>
      </w:tr>
      <w:tr>
        <w:trPr>
          <w:cantSplit/>
          <w:jc w:val="center"/>
          <w:trHeight w:val="2204"/>
        </w:trPr>
        <w:tc>
          <w:tcPr>
            <w:tcBorders>
              <w:top w:val="single" w:color="auto" w:sz="4" w:space="0"/>
              <w:left w:val="single" w:color="auto" w:sz="12" w:space="0"/>
              <w:bottom w:val="single" w:color="auto" w:sz="4" w:space="0"/>
              <w:right w:val="single" w:color="auto" w:sz="4" w:space="0"/>
            </w:tcBorders>
            <w:tcW w:w="766" w:type="dxa"/>
            <w:vAlign w:val="center"/>
            <w:textDirection w:val="lrTb"/>
            <w:noWrap w:val="false"/>
          </w:tcPr>
          <w:p>
            <w:pPr>
              <w:jc w:val="center"/>
              <w:spacing w:line="360" w:lineRule="exact"/>
              <w:rPr>
                <w:rFonts w:eastAsia="宋体"/>
                <w:sz w:val="21"/>
              </w:rPr>
            </w:pPr>
            <w:r>
              <w:rPr>
                <w:rFonts w:eastAsia="宋体"/>
                <w:sz w:val="21"/>
                <w:szCs w:val="21"/>
                <w:lang w:bidi="ar"/>
              </w:rPr>
              <w:t xml:space="preserve">2.3</w:t>
            </w:r>
            <w:r/>
          </w:p>
        </w:tc>
        <w:tc>
          <w:tcPr>
            <w:tcBorders>
              <w:top w:val="single" w:color="auto" w:sz="4" w:space="0"/>
              <w:left w:val="none" w:color="000000" w:sz="4" w:space="0"/>
              <w:bottom w:val="single" w:color="auto" w:sz="4" w:space="0"/>
              <w:right w:val="single" w:color="auto" w:sz="4" w:space="0"/>
            </w:tcBorders>
            <w:tcW w:w="1215" w:type="dxa"/>
            <w:vAlign w:val="center"/>
            <w:textDirection w:val="lrTb"/>
            <w:noWrap w:val="false"/>
          </w:tcPr>
          <w:p>
            <w:pPr>
              <w:jc w:val="center"/>
              <w:spacing w:line="360" w:lineRule="exact"/>
              <w:rPr>
                <w:rFonts w:eastAsia="宋体"/>
                <w:sz w:val="21"/>
              </w:rPr>
            </w:pPr>
            <w:r>
              <w:rPr>
                <w:rFonts w:hint="eastAsia" w:ascii="宋体" w:hAnsi="宋体" w:eastAsia="宋体" w:cs="宋体"/>
                <w:sz w:val="21"/>
                <w:szCs w:val="21"/>
                <w:lang w:bidi="ar"/>
              </w:rPr>
              <w:t xml:space="preserve">软件开发能力</w:t>
            </w:r>
            <w:r/>
          </w:p>
        </w:tc>
        <w:tc>
          <w:tcPr>
            <w:tcBorders>
              <w:top w:val="single" w:color="auto" w:sz="4" w:space="0"/>
              <w:left w:val="none" w:color="000000" w:sz="4" w:space="0"/>
              <w:bottom w:val="single" w:color="auto" w:sz="4" w:space="0"/>
              <w:right w:val="single" w:color="auto" w:sz="4" w:space="0"/>
            </w:tcBorders>
            <w:tcW w:w="6493" w:type="dxa"/>
            <w:vAlign w:val="center"/>
            <w:textDirection w:val="lrTb"/>
            <w:noWrap w:val="false"/>
          </w:tcPr>
          <w:p>
            <w:pPr>
              <w:spacing w:line="360" w:lineRule="exact"/>
              <w:rPr>
                <w:rFonts w:hint="eastAsia" w:ascii="宋体" w:hAnsi="宋体" w:eastAsia="宋体" w:cs="宋体"/>
                <w:sz w:val="21"/>
                <w:szCs w:val="21"/>
                <w:lang w:bidi="ar"/>
              </w:rPr>
            </w:pPr>
            <w:r>
              <w:rPr>
                <w:rFonts w:hint="eastAsia" w:ascii="宋体" w:hAnsi="宋体" w:eastAsia="宋体" w:cs="宋体"/>
                <w:sz w:val="21"/>
                <w:szCs w:val="21"/>
                <w:lang w:bidi="ar"/>
              </w:rPr>
              <w:t xml:space="preserve">（</w:t>
            </w:r>
            <w:r>
              <w:rPr>
                <w:rFonts w:eastAsia="宋体"/>
                <w:sz w:val="21"/>
                <w:szCs w:val="21"/>
                <w:lang w:bidi="ar"/>
              </w:rPr>
              <w:t xml:space="preserve">1</w:t>
            </w:r>
            <w:r>
              <w:rPr>
                <w:rFonts w:hint="eastAsia" w:ascii="宋体" w:hAnsi="宋体" w:eastAsia="宋体" w:cs="宋体"/>
                <w:sz w:val="21"/>
                <w:szCs w:val="21"/>
                <w:lang w:bidi="ar"/>
              </w:rPr>
              <w:t xml:space="preserve">）投标人具有可编程控制器编程软件类软件著作权证书得3分。</w:t>
            </w:r>
            <w:r/>
          </w:p>
          <w:p>
            <w:pPr>
              <w:spacing w:line="360" w:lineRule="exact"/>
              <w:rPr>
                <w:rFonts w:hint="eastAsia" w:ascii="宋体" w:hAnsi="宋体" w:eastAsia="宋体" w:cs="宋体"/>
                <w:sz w:val="21"/>
                <w:szCs w:val="21"/>
                <w:lang w:bidi="ar"/>
              </w:rPr>
            </w:pPr>
            <w:r>
              <w:rPr>
                <w:rFonts w:hint="eastAsia" w:ascii="宋体" w:hAnsi="宋体" w:eastAsia="宋体" w:cs="宋体"/>
                <w:sz w:val="21"/>
                <w:szCs w:val="21"/>
                <w:lang w:bidi="ar"/>
              </w:rPr>
              <w:t xml:space="preserve">（2）投标人具有监控系统类软件著作权证书得3分。</w:t>
            </w:r>
            <w:r/>
          </w:p>
          <w:p>
            <w:pPr>
              <w:spacing w:line="360" w:lineRule="exact"/>
              <w:rPr>
                <w:rFonts w:eastAsia="宋体"/>
                <w:sz w:val="21"/>
              </w:rPr>
            </w:pPr>
            <w:r>
              <w:rPr>
                <w:rFonts w:hint="eastAsia" w:ascii="宋体" w:hAnsi="宋体" w:eastAsia="宋体" w:cs="宋体"/>
                <w:sz w:val="21"/>
                <w:szCs w:val="21"/>
                <w:lang w:bidi="ar"/>
              </w:rPr>
              <w:t xml:space="preserve">如投标文件中提供的著作权名称表述与招标文件描述的关键字样不一致，而投标文件中能证明投标人拥有的软件著作权具有相同或相似功能和效果，且评标委员会认可的，视同符合要求。</w:t>
            </w:r>
            <w:r/>
          </w:p>
        </w:tc>
        <w:tc>
          <w:tcPr>
            <w:tcBorders>
              <w:top w:val="single" w:color="auto" w:sz="4" w:space="0"/>
              <w:left w:val="none" w:color="000000" w:sz="4" w:space="0"/>
              <w:bottom w:val="single" w:color="auto" w:sz="4" w:space="0"/>
              <w:right w:val="single" w:color="auto" w:sz="12" w:space="0"/>
            </w:tcBorders>
            <w:tcW w:w="890" w:type="dxa"/>
            <w:vAlign w:val="center"/>
            <w:textDirection w:val="lrTb"/>
            <w:noWrap w:val="false"/>
          </w:tcPr>
          <w:p>
            <w:pPr>
              <w:jc w:val="center"/>
              <w:spacing w:line="360" w:lineRule="exact"/>
              <w:rPr>
                <w:rFonts w:eastAsia="宋体"/>
                <w:sz w:val="21"/>
              </w:rPr>
            </w:pPr>
            <w:r>
              <w:rPr>
                <w:rFonts w:eastAsia="宋体"/>
                <w:sz w:val="21"/>
                <w:szCs w:val="21"/>
                <w:lang w:bidi="ar"/>
              </w:rPr>
              <w:t xml:space="preserve">6</w:t>
            </w:r>
            <w:r/>
          </w:p>
        </w:tc>
      </w:tr>
      <w:tr>
        <w:trPr>
          <w:cantSplit/>
          <w:jc w:val="center"/>
          <w:trHeight w:val="1594"/>
        </w:trPr>
        <w:tc>
          <w:tcPr>
            <w:tcBorders>
              <w:top w:val="single" w:color="auto" w:sz="4" w:space="0"/>
              <w:left w:val="single" w:color="auto" w:sz="12" w:space="0"/>
              <w:bottom w:val="single" w:color="auto" w:sz="4" w:space="0"/>
              <w:right w:val="single" w:color="auto" w:sz="4" w:space="0"/>
            </w:tcBorders>
            <w:tcW w:w="766" w:type="dxa"/>
            <w:vAlign w:val="center"/>
            <w:textDirection w:val="lrTb"/>
            <w:noWrap w:val="false"/>
          </w:tcPr>
          <w:p>
            <w:pPr>
              <w:jc w:val="center"/>
              <w:spacing w:line="360" w:lineRule="exact"/>
              <w:rPr>
                <w:rFonts w:eastAsia="宋体"/>
                <w:sz w:val="21"/>
              </w:rPr>
            </w:pPr>
            <w:r>
              <w:rPr>
                <w:rFonts w:eastAsia="宋体"/>
                <w:sz w:val="21"/>
                <w:szCs w:val="21"/>
                <w:lang w:bidi="ar"/>
              </w:rPr>
              <w:t xml:space="preserve">2.4</w:t>
            </w:r>
            <w:r/>
          </w:p>
        </w:tc>
        <w:tc>
          <w:tcPr>
            <w:tcBorders>
              <w:top w:val="single" w:color="auto" w:sz="4" w:space="0"/>
              <w:left w:val="none" w:color="000000" w:sz="4" w:space="0"/>
              <w:bottom w:val="single" w:color="auto" w:sz="4" w:space="0"/>
              <w:right w:val="single" w:color="auto" w:sz="4" w:space="0"/>
            </w:tcBorders>
            <w:tcW w:w="1215" w:type="dxa"/>
            <w:vAlign w:val="center"/>
            <w:textDirection w:val="lrTb"/>
            <w:noWrap w:val="false"/>
          </w:tcPr>
          <w:p>
            <w:pPr>
              <w:jc w:val="center"/>
              <w:spacing w:line="360" w:lineRule="exact"/>
              <w:rPr>
                <w:rFonts w:eastAsia="宋体"/>
                <w:sz w:val="21"/>
              </w:rPr>
            </w:pPr>
            <w:r>
              <w:rPr>
                <w:rFonts w:hint="eastAsia" w:ascii="宋体" w:hAnsi="宋体" w:eastAsia="宋体" w:cs="宋体"/>
                <w:sz w:val="21"/>
                <w:szCs w:val="21"/>
                <w:lang w:bidi="ar"/>
              </w:rPr>
              <w:t xml:space="preserve">人员投入</w:t>
            </w:r>
            <w:r/>
          </w:p>
        </w:tc>
        <w:tc>
          <w:tcPr>
            <w:tcBorders>
              <w:top w:val="single" w:color="auto" w:sz="4" w:space="0"/>
              <w:left w:val="none" w:color="000000" w:sz="4" w:space="0"/>
              <w:bottom w:val="single" w:color="auto" w:sz="4" w:space="0"/>
              <w:right w:val="single" w:color="auto" w:sz="4" w:space="0"/>
            </w:tcBorders>
            <w:tcW w:w="6493" w:type="dxa"/>
            <w:vAlign w:val="center"/>
            <w:textDirection w:val="lrTb"/>
            <w:noWrap w:val="false"/>
          </w:tcPr>
          <w:p>
            <w:pPr>
              <w:spacing w:line="360" w:lineRule="exact"/>
              <w:rPr>
                <w:rFonts w:eastAsia="宋体"/>
                <w:sz w:val="21"/>
              </w:rPr>
            </w:pPr>
            <w:r>
              <w:rPr>
                <w:rFonts w:hint="eastAsia" w:ascii="宋体" w:hAnsi="宋体" w:eastAsia="宋体" w:cs="宋体"/>
                <w:sz w:val="21"/>
                <w:szCs w:val="21"/>
                <w:lang w:bidi="ar"/>
              </w:rPr>
              <w:t xml:space="preserve">（</w:t>
            </w:r>
            <w:r>
              <w:rPr>
                <w:rFonts w:eastAsia="宋体"/>
                <w:sz w:val="21"/>
                <w:szCs w:val="21"/>
                <w:lang w:bidi="ar"/>
              </w:rPr>
              <w:t xml:space="preserve">1</w:t>
            </w:r>
            <w:r>
              <w:rPr>
                <w:rFonts w:hint="eastAsia" w:ascii="宋体" w:hAnsi="宋体" w:eastAsia="宋体" w:cs="宋体"/>
                <w:sz w:val="21"/>
                <w:szCs w:val="21"/>
                <w:lang w:bidi="ar"/>
              </w:rPr>
              <w:t xml:space="preserve">）项目经理具有工程类副高级及以上职称证书得</w:t>
            </w:r>
            <w:r>
              <w:rPr>
                <w:rFonts w:hint="eastAsia" w:eastAsia="宋体"/>
                <w:sz w:val="21"/>
                <w:szCs w:val="21"/>
                <w:lang w:bidi="ar"/>
              </w:rPr>
              <w:t xml:space="preserve">3</w:t>
            </w:r>
            <w:r>
              <w:rPr>
                <w:rFonts w:hint="eastAsia" w:ascii="宋体" w:hAnsi="宋体" w:eastAsia="宋体" w:cs="宋体"/>
                <w:sz w:val="21"/>
                <w:szCs w:val="21"/>
                <w:lang w:bidi="ar"/>
              </w:rPr>
              <w:t xml:space="preserve">分，具有工程师职称证书得1分；具有信息系统项目管理师证书得</w:t>
            </w:r>
            <w:r>
              <w:rPr>
                <w:rFonts w:hint="eastAsia" w:eastAsia="宋体"/>
                <w:sz w:val="21"/>
                <w:szCs w:val="21"/>
                <w:lang w:bidi="ar"/>
              </w:rPr>
              <w:t xml:space="preserve">3</w:t>
            </w:r>
            <w:r>
              <w:rPr>
                <w:rFonts w:hint="eastAsia" w:ascii="宋体" w:hAnsi="宋体" w:eastAsia="宋体" w:cs="宋体"/>
                <w:sz w:val="21"/>
                <w:szCs w:val="21"/>
                <w:lang w:bidi="ar"/>
              </w:rPr>
              <w:t xml:space="preserve">分，最多得</w:t>
            </w:r>
            <w:r>
              <w:rPr>
                <w:rFonts w:hint="eastAsia" w:eastAsia="宋体"/>
                <w:sz w:val="21"/>
                <w:szCs w:val="21"/>
                <w:lang w:bidi="ar"/>
              </w:rPr>
              <w:t xml:space="preserve">6</w:t>
            </w:r>
            <w:r>
              <w:rPr>
                <w:rFonts w:hint="eastAsia" w:ascii="宋体" w:hAnsi="宋体" w:eastAsia="宋体" w:cs="宋体"/>
                <w:sz w:val="21"/>
                <w:szCs w:val="21"/>
                <w:lang w:bidi="ar"/>
              </w:rPr>
              <w:t xml:space="preserve">分。</w:t>
            </w:r>
            <w:r/>
          </w:p>
          <w:p>
            <w:pPr>
              <w:spacing w:line="360" w:lineRule="exact"/>
              <w:rPr>
                <w:rFonts w:eastAsia="宋体"/>
                <w:sz w:val="21"/>
              </w:rPr>
            </w:pPr>
            <w:r>
              <w:rPr>
                <w:rFonts w:hint="eastAsia" w:ascii="宋体" w:hAnsi="宋体" w:eastAsia="宋体" w:cs="宋体"/>
                <w:sz w:val="21"/>
                <w:szCs w:val="21"/>
                <w:lang w:bidi="ar"/>
              </w:rPr>
              <w:t xml:space="preserve">（</w:t>
            </w:r>
            <w:r>
              <w:rPr>
                <w:rFonts w:eastAsia="宋体"/>
                <w:sz w:val="21"/>
                <w:szCs w:val="21"/>
                <w:lang w:bidi="ar"/>
              </w:rPr>
              <w:t xml:space="preserve">2</w:t>
            </w:r>
            <w:r>
              <w:rPr>
                <w:rFonts w:hint="eastAsia" w:ascii="宋体" w:hAnsi="宋体" w:eastAsia="宋体" w:cs="宋体"/>
                <w:sz w:val="21"/>
                <w:szCs w:val="21"/>
                <w:lang w:bidi="ar"/>
              </w:rPr>
              <w:t xml:space="preserve">）技术负责人具有副高级及以上工程师职称证书得</w:t>
            </w:r>
            <w:r>
              <w:rPr>
                <w:rFonts w:eastAsia="宋体"/>
                <w:sz w:val="21"/>
                <w:szCs w:val="21"/>
                <w:lang w:bidi="ar"/>
              </w:rPr>
              <w:t xml:space="preserve">2</w:t>
            </w:r>
            <w:r>
              <w:rPr>
                <w:rFonts w:hint="eastAsia" w:ascii="宋体" w:hAnsi="宋体" w:eastAsia="宋体" w:cs="宋体"/>
                <w:sz w:val="21"/>
                <w:szCs w:val="21"/>
                <w:lang w:bidi="ar"/>
              </w:rPr>
              <w:t xml:space="preserve">分，具有注册信息安全管理人员（</w:t>
            </w:r>
            <w:r>
              <w:rPr>
                <w:rFonts w:eastAsia="宋体"/>
                <w:sz w:val="21"/>
                <w:szCs w:val="21"/>
                <w:lang w:bidi="ar"/>
              </w:rPr>
              <w:t xml:space="preserve">CISP</w:t>
            </w:r>
            <w:r>
              <w:rPr>
                <w:rFonts w:hint="eastAsia" w:ascii="宋体" w:hAnsi="宋体" w:eastAsia="宋体" w:cs="宋体"/>
                <w:sz w:val="21"/>
                <w:szCs w:val="21"/>
                <w:lang w:bidi="ar"/>
              </w:rPr>
              <w:t xml:space="preserve">）证书得</w:t>
            </w:r>
            <w:r>
              <w:rPr>
                <w:rFonts w:eastAsia="宋体"/>
                <w:sz w:val="21"/>
                <w:szCs w:val="21"/>
                <w:lang w:bidi="ar"/>
              </w:rPr>
              <w:t xml:space="preserve">2</w:t>
            </w:r>
            <w:r>
              <w:rPr>
                <w:rFonts w:hint="eastAsia" w:ascii="宋体" w:hAnsi="宋体" w:eastAsia="宋体" w:cs="宋体"/>
                <w:sz w:val="21"/>
                <w:szCs w:val="21"/>
                <w:lang w:bidi="ar"/>
              </w:rPr>
              <w:t xml:space="preserve">分，具有软件性能测试高级工程师证书得</w:t>
            </w:r>
            <w:r>
              <w:rPr>
                <w:rFonts w:eastAsia="宋体"/>
                <w:sz w:val="21"/>
                <w:szCs w:val="21"/>
                <w:lang w:bidi="ar"/>
              </w:rPr>
              <w:t xml:space="preserve">2</w:t>
            </w:r>
            <w:r>
              <w:rPr>
                <w:rFonts w:hint="eastAsia" w:ascii="宋体" w:hAnsi="宋体" w:eastAsia="宋体" w:cs="宋体"/>
                <w:sz w:val="21"/>
                <w:szCs w:val="21"/>
                <w:lang w:bidi="ar"/>
              </w:rPr>
              <w:t xml:space="preserve">分，最多得</w:t>
            </w:r>
            <w:r>
              <w:rPr>
                <w:rFonts w:eastAsia="宋体"/>
                <w:sz w:val="21"/>
                <w:szCs w:val="21"/>
                <w:lang w:bidi="ar"/>
              </w:rPr>
              <w:t xml:space="preserve">6</w:t>
            </w:r>
            <w:r>
              <w:rPr>
                <w:rFonts w:hint="eastAsia" w:ascii="宋体" w:hAnsi="宋体" w:eastAsia="宋体" w:cs="宋体"/>
                <w:sz w:val="21"/>
                <w:szCs w:val="21"/>
                <w:lang w:bidi="ar"/>
              </w:rPr>
              <w:t xml:space="preserve">分。</w:t>
            </w:r>
            <w:r/>
          </w:p>
          <w:p>
            <w:pPr>
              <w:spacing w:line="360" w:lineRule="exact"/>
              <w:rPr>
                <w:rFonts w:eastAsia="宋体"/>
                <w:sz w:val="21"/>
              </w:rPr>
            </w:pPr>
            <w:r>
              <w:rPr>
                <w:rFonts w:hint="eastAsia" w:ascii="宋体" w:hAnsi="宋体" w:eastAsia="宋体" w:cs="宋体"/>
                <w:sz w:val="21"/>
                <w:szCs w:val="21"/>
                <w:lang w:bidi="ar"/>
              </w:rPr>
              <w:t xml:space="preserve">（</w:t>
            </w:r>
            <w:r>
              <w:rPr>
                <w:rFonts w:eastAsia="宋体"/>
                <w:sz w:val="21"/>
                <w:szCs w:val="21"/>
                <w:lang w:bidi="ar"/>
              </w:rPr>
              <w:t xml:space="preserve">3</w:t>
            </w:r>
            <w:r>
              <w:rPr>
                <w:rFonts w:hint="eastAsia" w:ascii="宋体" w:hAnsi="宋体" w:eastAsia="宋体" w:cs="宋体"/>
                <w:sz w:val="21"/>
                <w:szCs w:val="21"/>
                <w:lang w:bidi="ar"/>
              </w:rPr>
              <w:t xml:space="preserve">）项目团队成员（不含项目经理和技术负责人）具有信息系统项目管理师、系统架构设计师、软件设计师等证书，每类证书得</w:t>
            </w:r>
            <w:r>
              <w:rPr>
                <w:rFonts w:eastAsia="宋体"/>
                <w:sz w:val="21"/>
                <w:szCs w:val="21"/>
                <w:lang w:bidi="ar"/>
              </w:rPr>
              <w:t xml:space="preserve">1</w:t>
            </w:r>
            <w:r>
              <w:rPr>
                <w:rFonts w:hint="eastAsia" w:ascii="宋体" w:hAnsi="宋体" w:eastAsia="宋体" w:cs="宋体"/>
                <w:sz w:val="21"/>
                <w:szCs w:val="21"/>
                <w:lang w:bidi="ar"/>
              </w:rPr>
              <w:t xml:space="preserve">分，最多得3分。</w:t>
            </w:r>
            <w:r>
              <w:rPr>
                <w:rFonts w:hint="eastAsia" w:ascii="宋体" w:hAnsi="宋体" w:eastAsia="宋体" w:cs="宋体"/>
                <w:b/>
                <w:bCs/>
                <w:sz w:val="21"/>
                <w:szCs w:val="21"/>
                <w:lang w:bidi="ar"/>
              </w:rPr>
              <w:t xml:space="preserve">（一人同时具有多证不兼得）</w:t>
            </w:r>
            <w:r/>
          </w:p>
          <w:p>
            <w:pPr>
              <w:spacing w:line="360" w:lineRule="exact"/>
              <w:rPr>
                <w:rFonts w:eastAsia="宋体"/>
                <w:sz w:val="21"/>
              </w:rPr>
            </w:pPr>
            <w:r>
              <w:rPr>
                <w:rFonts w:hint="eastAsia" w:ascii="宋体" w:hAnsi="宋体" w:eastAsia="宋体" w:cs="宋体"/>
                <w:b/>
                <w:bCs/>
                <w:sz w:val="21"/>
                <w:szCs w:val="21"/>
                <w:lang w:bidi="ar"/>
              </w:rPr>
              <w:t xml:space="preserve">注：上述人员须提供①职称证书等相关证明文件（专业认定以职称证或毕业证为准）②社保机构出具的2026年6月及以来任一个月供应商为其缴纳的社会保险缴费证明材料。</w:t>
            </w:r>
            <w:r/>
          </w:p>
        </w:tc>
        <w:tc>
          <w:tcPr>
            <w:tcBorders>
              <w:top w:val="single" w:color="auto" w:sz="4" w:space="0"/>
              <w:left w:val="none" w:color="000000" w:sz="4" w:space="0"/>
              <w:bottom w:val="single" w:color="auto" w:sz="4" w:space="0"/>
              <w:right w:val="single" w:color="auto" w:sz="12" w:space="0"/>
            </w:tcBorders>
            <w:tcW w:w="890" w:type="dxa"/>
            <w:vAlign w:val="center"/>
            <w:textDirection w:val="lrTb"/>
            <w:noWrap w:val="false"/>
          </w:tcPr>
          <w:p>
            <w:pPr>
              <w:jc w:val="center"/>
              <w:spacing w:line="360" w:lineRule="exact"/>
              <w:rPr>
                <w:rFonts w:eastAsia="宋体"/>
                <w:sz w:val="21"/>
              </w:rPr>
            </w:pPr>
            <w:r>
              <w:rPr>
                <w:rFonts w:eastAsia="宋体"/>
                <w:sz w:val="21"/>
                <w:szCs w:val="21"/>
                <w:lang w:bidi="ar"/>
              </w:rPr>
              <w:t xml:space="preserve">1</w:t>
            </w:r>
            <w:r>
              <w:rPr>
                <w:rFonts w:hint="eastAsia" w:eastAsia="宋体"/>
                <w:sz w:val="21"/>
                <w:szCs w:val="21"/>
                <w:lang w:bidi="ar"/>
              </w:rPr>
              <w:t xml:space="preserve">5</w:t>
            </w:r>
            <w:r/>
          </w:p>
        </w:tc>
      </w:tr>
      <w:tr>
        <w:trPr>
          <w:cantSplit/>
          <w:jc w:val="center"/>
          <w:trHeight w:val="565"/>
        </w:trPr>
        <w:tc>
          <w:tcPr>
            <w:tcBorders>
              <w:top w:val="single" w:color="auto" w:sz="4" w:space="0"/>
              <w:left w:val="single" w:color="auto" w:sz="12" w:space="0"/>
              <w:bottom w:val="single" w:color="auto" w:sz="4" w:space="0"/>
              <w:right w:val="single" w:color="auto" w:sz="4" w:space="0"/>
            </w:tcBorders>
            <w:tcW w:w="766" w:type="dxa"/>
            <w:vAlign w:val="center"/>
            <w:textDirection w:val="lrTb"/>
            <w:noWrap w:val="false"/>
          </w:tcPr>
          <w:p>
            <w:pPr>
              <w:jc w:val="center"/>
              <w:spacing w:line="360" w:lineRule="exact"/>
              <w:widowControl/>
              <w:rPr>
                <w:rFonts w:eastAsia="宋体"/>
                <w:b/>
                <w:bCs/>
                <w:sz w:val="21"/>
              </w:rPr>
            </w:pPr>
            <w:r>
              <w:rPr>
                <w:rFonts w:hint="eastAsia" w:ascii="宋体" w:hAnsi="宋体" w:eastAsia="宋体" w:cs="宋体"/>
                <w:sz w:val="21"/>
                <w:szCs w:val="21"/>
                <w:lang w:bidi="ar"/>
              </w:rPr>
              <w:t xml:space="preserve">三</w:t>
            </w:r>
            <w:r/>
          </w:p>
        </w:tc>
        <w:tc>
          <w:tcPr>
            <w:gridSpan w:val="2"/>
            <w:tcBorders>
              <w:top w:val="single" w:color="auto" w:sz="4" w:space="0"/>
              <w:left w:val="none" w:color="000000" w:sz="4" w:space="0"/>
              <w:bottom w:val="single" w:color="auto" w:sz="4" w:space="0"/>
              <w:right w:val="single" w:color="auto" w:sz="4" w:space="0"/>
            </w:tcBorders>
            <w:tcW w:w="7708" w:type="dxa"/>
            <w:vAlign w:val="center"/>
            <w:textDirection w:val="lrTb"/>
            <w:noWrap w:val="false"/>
          </w:tcPr>
          <w:p>
            <w:pPr>
              <w:jc w:val="center"/>
              <w:spacing w:line="360" w:lineRule="exact"/>
              <w:widowControl/>
              <w:rPr>
                <w:rFonts w:eastAsia="宋体"/>
                <w:b/>
                <w:bCs/>
                <w:sz w:val="21"/>
              </w:rPr>
            </w:pPr>
            <w:r>
              <w:rPr>
                <w:rFonts w:hint="eastAsia" w:ascii="宋体" w:hAnsi="宋体" w:eastAsia="宋体" w:cs="宋体"/>
                <w:b/>
                <w:bCs/>
                <w:sz w:val="21"/>
                <w:szCs w:val="21"/>
                <w:lang w:bidi="ar"/>
              </w:rPr>
              <w:t xml:space="preserve">服务及保障</w:t>
            </w:r>
            <w:r/>
          </w:p>
        </w:tc>
        <w:tc>
          <w:tcPr>
            <w:tcBorders>
              <w:top w:val="single" w:color="auto" w:sz="4" w:space="0"/>
              <w:left w:val="none" w:color="000000" w:sz="4" w:space="0"/>
              <w:bottom w:val="single" w:color="auto" w:sz="4" w:space="0"/>
              <w:right w:val="single" w:color="auto" w:sz="12" w:space="0"/>
            </w:tcBorders>
            <w:tcW w:w="890" w:type="dxa"/>
            <w:vAlign w:val="center"/>
            <w:textDirection w:val="lrTb"/>
            <w:noWrap w:val="false"/>
          </w:tcPr>
          <w:p>
            <w:pPr>
              <w:jc w:val="center"/>
              <w:spacing w:line="360" w:lineRule="exact"/>
              <w:widowControl/>
              <w:rPr>
                <w:rFonts w:eastAsia="宋体"/>
                <w:b/>
                <w:bCs/>
                <w:sz w:val="21"/>
              </w:rPr>
            </w:pPr>
            <w:r>
              <w:rPr>
                <w:rFonts w:hint="eastAsia" w:eastAsia="宋体"/>
                <w:b/>
                <w:bCs/>
                <w:sz w:val="21"/>
                <w:szCs w:val="21"/>
                <w:lang w:bidi="ar"/>
              </w:rPr>
              <w:t xml:space="preserve">6</w:t>
            </w:r>
            <w:r/>
          </w:p>
        </w:tc>
      </w:tr>
      <w:tr>
        <w:trPr>
          <w:cantSplit/>
          <w:jc w:val="center"/>
          <w:trHeight w:val="992"/>
        </w:trPr>
        <w:tc>
          <w:tcPr>
            <w:tcBorders>
              <w:top w:val="single" w:color="auto" w:sz="4" w:space="0"/>
              <w:left w:val="single" w:color="auto" w:sz="12" w:space="0"/>
              <w:bottom w:val="single" w:color="auto" w:sz="4" w:space="0"/>
              <w:right w:val="single" w:color="auto" w:sz="4" w:space="0"/>
            </w:tcBorders>
            <w:tcW w:w="766" w:type="dxa"/>
            <w:vAlign w:val="center"/>
            <w:textDirection w:val="lrTb"/>
            <w:noWrap w:val="false"/>
          </w:tcPr>
          <w:p>
            <w:pPr>
              <w:jc w:val="center"/>
              <w:spacing w:line="360" w:lineRule="exact"/>
              <w:rPr>
                <w:rFonts w:eastAsia="宋体"/>
                <w:sz w:val="21"/>
              </w:rPr>
            </w:pPr>
            <w:r>
              <w:rPr>
                <w:rFonts w:eastAsia="宋体"/>
                <w:sz w:val="21"/>
                <w:szCs w:val="21"/>
                <w:lang w:bidi="ar"/>
              </w:rPr>
              <w:t xml:space="preserve">3.1</w:t>
            </w:r>
            <w:r/>
          </w:p>
        </w:tc>
        <w:tc>
          <w:tcPr>
            <w:tcBorders>
              <w:top w:val="single" w:color="auto" w:sz="4" w:space="0"/>
              <w:left w:val="none" w:color="000000" w:sz="4" w:space="0"/>
              <w:bottom w:val="single" w:color="auto" w:sz="4" w:space="0"/>
              <w:right w:val="single" w:color="auto" w:sz="4" w:space="0"/>
            </w:tcBorders>
            <w:tcW w:w="1215" w:type="dxa"/>
            <w:vAlign w:val="center"/>
            <w:textDirection w:val="lrTb"/>
            <w:noWrap w:val="false"/>
          </w:tcPr>
          <w:p>
            <w:pPr>
              <w:jc w:val="center"/>
              <w:spacing w:line="360" w:lineRule="exact"/>
              <w:widowControl/>
              <w:rPr>
                <w:rFonts w:eastAsia="宋体"/>
                <w:sz w:val="21"/>
              </w:rPr>
            </w:pPr>
            <w:r>
              <w:rPr>
                <w:rFonts w:hint="eastAsia" w:ascii="宋体" w:hAnsi="宋体" w:eastAsia="宋体" w:cs="宋体"/>
                <w:sz w:val="21"/>
                <w:szCs w:val="21"/>
                <w:lang w:bidi="ar"/>
              </w:rPr>
              <w:t xml:space="preserve">售后服务</w:t>
            </w:r>
            <w:r/>
          </w:p>
        </w:tc>
        <w:tc>
          <w:tcPr>
            <w:tcBorders>
              <w:top w:val="single" w:color="auto" w:sz="4" w:space="0"/>
              <w:left w:val="none" w:color="000000" w:sz="4" w:space="0"/>
              <w:bottom w:val="single" w:color="auto" w:sz="4" w:space="0"/>
              <w:right w:val="single" w:color="auto" w:sz="4" w:space="0"/>
            </w:tcBorders>
            <w:tcW w:w="6493" w:type="dxa"/>
            <w:vAlign w:val="center"/>
            <w:textDirection w:val="lrTb"/>
            <w:noWrap w:val="false"/>
          </w:tcPr>
          <w:p>
            <w:pPr>
              <w:spacing w:line="360" w:lineRule="exact"/>
              <w:widowControl/>
              <w:rPr>
                <w:rFonts w:eastAsia="宋体"/>
                <w:sz w:val="21"/>
              </w:rPr>
            </w:pPr>
            <w:r>
              <w:rPr>
                <w:rFonts w:hint="eastAsia" w:ascii="宋体" w:hAnsi="宋体" w:eastAsia="宋体" w:cs="宋体"/>
                <w:sz w:val="21"/>
                <w:szCs w:val="21"/>
                <w:lang w:bidi="ar"/>
              </w:rPr>
              <w:t xml:space="preserve">（</w:t>
            </w:r>
            <w:r>
              <w:rPr>
                <w:rFonts w:eastAsia="宋体"/>
                <w:sz w:val="21"/>
                <w:szCs w:val="21"/>
                <w:lang w:bidi="ar"/>
              </w:rPr>
              <w:t xml:space="preserve">1</w:t>
            </w:r>
            <w:r>
              <w:rPr>
                <w:rFonts w:hint="eastAsia" w:ascii="宋体" w:hAnsi="宋体" w:eastAsia="宋体" w:cs="宋体"/>
                <w:sz w:val="21"/>
                <w:szCs w:val="21"/>
                <w:lang w:bidi="ar"/>
              </w:rPr>
              <w:t xml:space="preserve">）售后服务方案评价：售后服务范围广泛、故障修复响应及时（</w:t>
            </w:r>
            <w:r>
              <w:rPr>
                <w:rFonts w:eastAsia="宋体"/>
                <w:sz w:val="21"/>
                <w:szCs w:val="21"/>
                <w:lang w:bidi="ar"/>
              </w:rPr>
              <w:t xml:space="preserve">4</w:t>
            </w:r>
            <w:r>
              <w:rPr>
                <w:rFonts w:hint="eastAsia" w:ascii="宋体" w:hAnsi="宋体" w:eastAsia="宋体" w:cs="宋体"/>
                <w:sz w:val="21"/>
                <w:szCs w:val="21"/>
                <w:lang w:bidi="ar"/>
              </w:rPr>
              <w:t xml:space="preserve">小时内赶到现场），且售后服务的措施落实、维护人员稳定</w:t>
            </w:r>
            <w:r>
              <w:rPr>
                <w:rFonts w:hint="eastAsia" w:ascii="宋体" w:hAnsi="宋体" w:eastAsia="宋体" w:cs="宋体"/>
                <w:b/>
                <w:bCs/>
                <w:sz w:val="21"/>
                <w:szCs w:val="21"/>
                <w:lang w:bidi="ar"/>
              </w:rPr>
              <w:t xml:space="preserve">得</w:t>
            </w:r>
            <w:r>
              <w:rPr>
                <w:rFonts w:hint="eastAsia" w:eastAsia="宋体"/>
                <w:b/>
                <w:bCs/>
                <w:sz w:val="21"/>
                <w:szCs w:val="21"/>
                <w:lang w:bidi="ar"/>
              </w:rPr>
              <w:t xml:space="preserve">2</w:t>
            </w:r>
            <w:r>
              <w:rPr>
                <w:rFonts w:hint="eastAsia" w:ascii="宋体" w:hAnsi="宋体" w:eastAsia="宋体" w:cs="宋体"/>
                <w:b/>
                <w:bCs/>
                <w:sz w:val="21"/>
                <w:szCs w:val="21"/>
                <w:lang w:bidi="ar"/>
              </w:rPr>
              <w:t xml:space="preserve">分</w:t>
            </w:r>
            <w:r>
              <w:rPr>
                <w:rFonts w:hint="eastAsia" w:ascii="宋体" w:hAnsi="宋体" w:eastAsia="宋体" w:cs="宋体"/>
                <w:sz w:val="21"/>
                <w:szCs w:val="21"/>
                <w:lang w:bidi="ar"/>
              </w:rPr>
              <w:t xml:space="preserve">；其他不得分。</w:t>
            </w:r>
            <w:r/>
          </w:p>
          <w:p>
            <w:pPr>
              <w:spacing w:line="360" w:lineRule="exact"/>
              <w:widowControl/>
              <w:rPr>
                <w:rFonts w:eastAsia="宋体"/>
                <w:sz w:val="21"/>
              </w:rPr>
            </w:pPr>
            <w:r>
              <w:rPr>
                <w:rFonts w:hint="eastAsia" w:ascii="宋体" w:hAnsi="宋体" w:eastAsia="宋体" w:cs="宋体"/>
                <w:sz w:val="21"/>
                <w:szCs w:val="21"/>
                <w:lang w:bidi="ar"/>
              </w:rPr>
              <w:t xml:space="preserve">（</w:t>
            </w:r>
            <w:r>
              <w:rPr>
                <w:rFonts w:eastAsia="宋体"/>
                <w:sz w:val="21"/>
                <w:szCs w:val="21"/>
                <w:lang w:bidi="ar"/>
              </w:rPr>
              <w:t xml:space="preserve">2</w:t>
            </w:r>
            <w:r>
              <w:rPr>
                <w:rFonts w:hint="eastAsia" w:ascii="宋体" w:hAnsi="宋体" w:eastAsia="宋体" w:cs="宋体"/>
                <w:sz w:val="21"/>
                <w:szCs w:val="21"/>
                <w:lang w:bidi="ar"/>
              </w:rPr>
              <w:t xml:space="preserve">）质保期承诺：质保期为</w:t>
            </w:r>
            <w:r>
              <w:rPr>
                <w:rFonts w:hint="eastAsia" w:eastAsia="宋体"/>
                <w:sz w:val="21"/>
                <w:szCs w:val="21"/>
                <w:lang w:bidi="ar"/>
              </w:rPr>
              <w:t xml:space="preserve">2</w:t>
            </w:r>
            <w:r>
              <w:rPr>
                <w:rFonts w:hint="eastAsia" w:ascii="宋体" w:hAnsi="宋体" w:eastAsia="宋体" w:cs="宋体"/>
                <w:sz w:val="21"/>
                <w:szCs w:val="21"/>
                <w:lang w:bidi="ar"/>
              </w:rPr>
              <w:t xml:space="preserve">年的，不得分；每增加一年加2分，最高得4分。（需在投标文件中明确承诺）。</w:t>
            </w:r>
            <w:r/>
          </w:p>
          <w:p>
            <w:pPr>
              <w:spacing w:line="360" w:lineRule="exact"/>
              <w:widowControl/>
              <w:rPr>
                <w:rFonts w:eastAsia="宋体"/>
                <w:sz w:val="21"/>
              </w:rPr>
            </w:pPr>
            <w:r>
              <w:rPr>
                <w:rFonts w:hint="eastAsia" w:ascii="宋体" w:hAnsi="宋体" w:eastAsia="宋体" w:cs="宋体"/>
                <w:b/>
                <w:sz w:val="21"/>
                <w:szCs w:val="21"/>
                <w:lang w:bidi="ar"/>
              </w:rPr>
              <w:t xml:space="preserve">以上须提供服务承诺书，没有不得分。</w:t>
            </w:r>
            <w:r/>
          </w:p>
        </w:tc>
        <w:tc>
          <w:tcPr>
            <w:tcBorders>
              <w:top w:val="single" w:color="auto" w:sz="4" w:space="0"/>
              <w:left w:val="none" w:color="000000" w:sz="4" w:space="0"/>
              <w:bottom w:val="single" w:color="auto" w:sz="4" w:space="0"/>
              <w:right w:val="single" w:color="auto" w:sz="12" w:space="0"/>
            </w:tcBorders>
            <w:tcW w:w="890" w:type="dxa"/>
            <w:vAlign w:val="center"/>
            <w:textDirection w:val="lrTb"/>
            <w:noWrap w:val="false"/>
          </w:tcPr>
          <w:p>
            <w:pPr>
              <w:jc w:val="center"/>
              <w:spacing w:line="360" w:lineRule="exact"/>
              <w:rPr>
                <w:rFonts w:eastAsia="宋体"/>
                <w:sz w:val="21"/>
              </w:rPr>
            </w:pPr>
            <w:r>
              <w:rPr>
                <w:rFonts w:hint="eastAsia" w:eastAsia="宋体"/>
                <w:sz w:val="21"/>
                <w:szCs w:val="21"/>
                <w:lang w:bidi="ar"/>
              </w:rPr>
              <w:t xml:space="preserve">6</w:t>
            </w:r>
            <w:r/>
          </w:p>
        </w:tc>
      </w:tr>
      <w:tr>
        <w:trPr>
          <w:jc w:val="center"/>
          <w:trHeight w:val="539"/>
        </w:trPr>
        <w:tc>
          <w:tcPr>
            <w:gridSpan w:val="3"/>
            <w:tcBorders>
              <w:top w:val="single" w:color="auto" w:sz="4" w:space="0"/>
              <w:left w:val="single" w:color="auto" w:sz="12" w:space="0"/>
              <w:bottom w:val="single" w:color="auto" w:sz="12" w:space="0"/>
              <w:right w:val="single" w:color="auto" w:sz="4" w:space="0"/>
            </w:tcBorders>
            <w:tcW w:w="8474" w:type="dxa"/>
            <w:vAlign w:val="center"/>
            <w:textDirection w:val="lrTb"/>
            <w:noWrap w:val="false"/>
          </w:tcPr>
          <w:p>
            <w:pPr>
              <w:jc w:val="center"/>
              <w:spacing w:line="360" w:lineRule="exact"/>
              <w:rPr>
                <w:rFonts w:eastAsia="宋体"/>
                <w:b/>
                <w:sz w:val="21"/>
              </w:rPr>
            </w:pPr>
            <w:r>
              <w:rPr>
                <w:rFonts w:hint="eastAsia" w:ascii="宋体" w:hAnsi="宋体" w:eastAsia="宋体" w:cs="宋体"/>
                <w:b/>
                <w:sz w:val="21"/>
                <w:szCs w:val="21"/>
                <w:lang w:bidi="ar"/>
              </w:rPr>
              <w:t xml:space="preserve">赋分合计</w:t>
            </w:r>
            <w:r/>
          </w:p>
        </w:tc>
        <w:tc>
          <w:tcPr>
            <w:tcBorders>
              <w:top w:val="single" w:color="auto" w:sz="4" w:space="0"/>
              <w:left w:val="single" w:color="auto" w:sz="4" w:space="0"/>
              <w:bottom w:val="single" w:color="auto" w:sz="12" w:space="0"/>
              <w:right w:val="single" w:color="auto" w:sz="12" w:space="0"/>
            </w:tcBorders>
            <w:tcW w:w="890" w:type="dxa"/>
            <w:vAlign w:val="center"/>
            <w:textDirection w:val="lrTb"/>
            <w:noWrap w:val="false"/>
          </w:tcPr>
          <w:p>
            <w:pPr>
              <w:jc w:val="center"/>
              <w:spacing w:line="360" w:lineRule="exact"/>
              <w:rPr>
                <w:rFonts w:eastAsia="宋体"/>
                <w:sz w:val="21"/>
              </w:rPr>
            </w:pPr>
            <w:r>
              <w:rPr>
                <w:rFonts w:hint="eastAsia" w:eastAsia="宋体"/>
                <w:b/>
                <w:bCs/>
                <w:sz w:val="21"/>
                <w:szCs w:val="21"/>
                <w:lang w:bidi="ar"/>
              </w:rPr>
              <w:t xml:space="preserve">80</w:t>
            </w:r>
            <w:r/>
          </w:p>
        </w:tc>
      </w:tr>
    </w:tbl>
    <w:p>
      <w:pPr>
        <w:ind w:firstLine="241"/>
        <w:spacing w:line="450" w:lineRule="exact"/>
        <w:rPr>
          <w:rFonts w:eastAsia="宋体"/>
          <w:sz w:val="24"/>
          <w:szCs w:val="24"/>
        </w:rPr>
      </w:pPr>
      <w:r>
        <w:rPr>
          <w:rFonts w:hint="eastAsia" w:eastAsia="宋体"/>
          <w:b/>
          <w:bCs/>
          <w:sz w:val="24"/>
          <w:szCs w:val="24"/>
        </w:rPr>
        <w:t xml:space="preserve">*供应商必须保证全部投标资料的真实性，如有虚假或对招标文件所要求说明的情况故意隐瞒或虚报，视为不实质性响应采购文件，为无效投标。已中标的将取消中标资格，并按《中华人民共和国政府采购法》等法律法规处理。</w:t>
      </w:r>
      <w:r/>
    </w:p>
    <w:p>
      <w:pPr>
        <w:ind w:firstLine="240"/>
        <w:spacing w:line="450" w:lineRule="exact"/>
        <w:rPr>
          <w:rFonts w:eastAsia="宋体"/>
          <w:sz w:val="24"/>
          <w:szCs w:val="24"/>
        </w:rPr>
      </w:pPr>
      <w:r>
        <w:rPr>
          <w:rFonts w:eastAsia="宋体"/>
          <w:sz w:val="24"/>
          <w:szCs w:val="24"/>
        </w:rPr>
        <w:t xml:space="preserve">注： 1</w:t>
      </w:r>
      <w:r>
        <w:rPr>
          <w:rFonts w:hint="eastAsia" w:eastAsia="宋体"/>
          <w:sz w:val="24"/>
          <w:szCs w:val="24"/>
        </w:rPr>
        <w:t xml:space="preserve">.</w:t>
      </w:r>
      <w:r>
        <w:rPr>
          <w:rFonts w:eastAsia="宋体"/>
          <w:sz w:val="24"/>
          <w:szCs w:val="24"/>
        </w:rPr>
        <w:t xml:space="preserve">以上评分标准中的各评分要点，各响应供应商均应提供相关的证明材料并做出相应的对比（列表）供评委评判。（提供得分索引表）</w:t>
      </w:r>
      <w:r/>
    </w:p>
    <w:p>
      <w:pPr>
        <w:ind w:firstLine="720"/>
        <w:spacing w:line="450" w:lineRule="exact"/>
        <w:rPr>
          <w:rFonts w:eastAsia="宋体"/>
          <w:sz w:val="24"/>
          <w:szCs w:val="24"/>
        </w:rPr>
      </w:pPr>
      <w:r>
        <w:rPr>
          <w:rFonts w:hint="eastAsia" w:eastAsia="宋体"/>
          <w:sz w:val="24"/>
          <w:szCs w:val="24"/>
        </w:rPr>
        <w:t xml:space="preserve">2</w:t>
      </w:r>
      <w:r>
        <w:rPr>
          <w:rFonts w:eastAsia="宋体"/>
          <w:sz w:val="24"/>
          <w:szCs w:val="24"/>
        </w:rPr>
        <w:t xml:space="preserve">.所需所有证明材料、资质材料等只需复印件加盖公章即可。</w:t>
      </w:r>
      <w:r/>
    </w:p>
    <w:p>
      <w:pPr>
        <w:ind w:firstLine="720"/>
        <w:spacing w:line="450" w:lineRule="exact"/>
      </w:pPr>
      <w:r>
        <w:rPr>
          <w:rFonts w:eastAsia="宋体"/>
          <w:sz w:val="24"/>
          <w:szCs w:val="24"/>
        </w:rPr>
        <w:t xml:space="preserve">3.按中小企业划分标准本项目采购标的物属于</w:t>
      </w:r>
      <w:bookmarkEnd w:id="0"/>
      <w:r/>
      <w:bookmarkEnd w:id="453"/>
      <w:r>
        <w:rPr>
          <w:rFonts w:hint="eastAsia" w:eastAsia="宋体"/>
          <w:b/>
          <w:bCs/>
          <w:sz w:val="24"/>
          <w:szCs w:val="24"/>
          <w:u w:val="single"/>
        </w:rPr>
        <w:t xml:space="preserve">建筑业。</w:t>
      </w:r>
      <w:r/>
    </w:p>
    <w:sectPr>
      <w:headerReference w:type="default" r:id="rId11"/>
      <w:footerReference w:type="default" r:id="rId14"/>
      <w:footnotePr/>
      <w:endnotePr/>
      <w:type w:val="nextPage"/>
      <w:pgSz w:w="11906" w:h="16838" w:orient="portrait"/>
      <w:pgMar w:top="1134" w:right="1134" w:bottom="1077" w:left="1134"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Cambria Math">
    <w:panose1 w:val="02040503050406030204"/>
  </w:font>
  <w:font w:name="仿宋">
    <w:panose1 w:val="02010609060101010101"/>
  </w:font>
  <w:font w:name="楷体">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MingLiU_HKSCS">
    <w:panose1 w:val="02020500000000000000"/>
  </w:font>
  <w:font w:name="仿宋_GB2312">
    <w:panose1 w:val="02010609060101010101"/>
  </w:font>
  <w:font w:name="Verdana">
    <w:panose1 w:val="020B0604030504040204"/>
  </w:font>
  <w:font w:name="华文中宋">
    <w:panose1 w:val="02010600040101010101"/>
  </w:font>
  <w:font w:name="黑体">
    <w:panose1 w:val="02010609060101010101"/>
  </w:font>
  <w:font w:name="Cambria">
    <w:panose1 w:val="02040503050406030204"/>
  </w:font>
  <w:font w:name="楷体_GB2312">
    <w:panose1 w:val="02010609060101010101"/>
  </w:font>
  <w:font w:name="Arial">
    <w:panose1 w:val="020B0604020202020204"/>
  </w:font>
  <w:font w:name="宋体">
    <w:panose1 w:val="02010600030101010101"/>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tabs>
        <w:tab w:val="clear" w:pos="4153" w:leader="none"/>
        <w:tab w:val="center" w:pos="4410"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15875">
                        <a:noFill/>
                      </a:ln>
                    </wps:spPr>
                    <wps:txbx>
                      <w:txbxContent>
                        <w:p>
                          <w:pPr>
                            <w:pStyle w:val="964"/>
                          </w:pPr>
                          <w:r>
                            <w:rPr>
                              <w:rFonts w:hint="eastAsia"/>
                            </w:rPr>
                            <w:fldChar w:fldCharType="begin"/>
                          </w:r>
                          <w:r>
                            <w:rPr>
                              <w:rFonts w:hint="eastAsia"/>
                            </w:rPr>
                            <w:instrText xml:space="preserve"> PAGE  \* MERGEFORMAT </w:instrText>
                          </w:r>
                          <w:r>
                            <w:rPr>
                              <w:rFonts w:hint="eastAsia"/>
                            </w:rPr>
                            <w:fldChar w:fldCharType="separate"/>
                          </w:r>
                          <w:r>
                            <w:t xml:space="preserve">5</w:t>
                          </w:r>
                          <w:r>
                            <w:rPr>
                              <w:rFonts w:hint="eastAsia"/>
                            </w:rP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strokeweight="1.25pt">
              <v:textbox inset="0,0,0,0">
                <w:txbxContent>
                  <w:p>
                    <w:pPr>
                      <w:pStyle w:val="964"/>
                    </w:pPr>
                    <w:r>
                      <w:rPr>
                        <w:rFonts w:hint="eastAsia"/>
                      </w:rPr>
                      <w:fldChar w:fldCharType="begin"/>
                    </w:r>
                    <w:r>
                      <w:rPr>
                        <w:rFonts w:hint="eastAsia"/>
                      </w:rPr>
                      <w:instrText xml:space="preserve"> PAGE  \* MERGEFORMAT </w:instrText>
                    </w:r>
                    <w:r>
                      <w:rPr>
                        <w:rFonts w:hint="eastAsia"/>
                      </w:rPr>
                      <w:fldChar w:fldCharType="separate"/>
                    </w:r>
                    <w:r>
                      <w:t xml:space="preserve">5</w:t>
                    </w:r>
                    <w:r>
                      <w:rPr>
                        <w:rFonts w:hint="eastAsia"/>
                      </w:rPr>
                      <w:fldChar w:fldCharType="end"/>
                    </w:r>
                    <w:r/>
                  </w:p>
                </w:txbxContent>
              </v:textbox>
            </v:shape>
          </w:pict>
        </mc:Fallback>
      </mc:AlternateContent>
    </w: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15875">
                        <a:noFill/>
                      </a:ln>
                    </wps:spPr>
                    <wps:txbx>
                      <w:txbxContent>
                        <w:p>
                          <w:pPr>
                            <w:pStyle w:val="964"/>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strokeweight="1.25pt">
              <v:textbox inset="0,0,0,0">
                <w:txbxContent>
                  <w:p>
                    <w:pPr>
                      <w:pStyle w:val="964"/>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rPr>
        <w:rFonts w:hint="eastAsia" w:hAnsi="宋体" w:eastAsia="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15875">
                        <a:noFill/>
                      </a:ln>
                    </wps:spPr>
                    <wps:txbx>
                      <w:txbxContent>
                        <w:p>
                          <w:pPr>
                            <w:pStyle w:val="964"/>
                            <w:rPr>
                              <w:sz w:val="24"/>
                            </w:rPr>
                          </w:pPr>
                          <w:r>
                            <w:rPr>
                              <w:rFonts w:hint="eastAsia"/>
                              <w:sz w:val="24"/>
                            </w:rPr>
                            <w:fldChar w:fldCharType="begin"/>
                          </w:r>
                          <w:r>
                            <w:rPr>
                              <w:rFonts w:hint="eastAsia"/>
                              <w:sz w:val="24"/>
                            </w:rPr>
                            <w:instrText xml:space="preserve"> PAGE  \* MERGEFORMAT </w:instrText>
                          </w:r>
                          <w:r>
                            <w:rPr>
                              <w:rFonts w:hint="eastAsia"/>
                              <w:sz w:val="24"/>
                            </w:rPr>
                            <w:fldChar w:fldCharType="separate"/>
                          </w:r>
                          <w:r>
                            <w:rPr>
                              <w:sz w:val="24"/>
                            </w:rPr>
                            <w:t xml:space="preserve">18</w:t>
                          </w:r>
                          <w:r>
                            <w:rPr>
                              <w:rFonts w:hint="eastAsia"/>
                              <w:sz w:val="24"/>
                            </w:rPr>
                            <w:fldChar w:fldCharType="end"/>
                          </w:r>
                          <w:r/>
                        </w:p>
                      </w:txbxContent>
                    </wps:txbx>
                    <wps:bodyPr wrap="none" lIns="0" tIns="0" rIns="0" bIns="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strokeweight="1.25pt">
              <v:textbox inset="0,0,0,0">
                <w:txbxContent>
                  <w:p>
                    <w:pPr>
                      <w:pStyle w:val="964"/>
                      <w:rPr>
                        <w:sz w:val="24"/>
                      </w:rPr>
                    </w:pPr>
                    <w:r>
                      <w:rPr>
                        <w:rFonts w:hint="eastAsia"/>
                        <w:sz w:val="24"/>
                      </w:rPr>
                      <w:fldChar w:fldCharType="begin"/>
                    </w:r>
                    <w:r>
                      <w:rPr>
                        <w:rFonts w:hint="eastAsia"/>
                        <w:sz w:val="24"/>
                      </w:rPr>
                      <w:instrText xml:space="preserve"> PAGE  \* MERGEFORMAT </w:instrText>
                    </w:r>
                    <w:r>
                      <w:rPr>
                        <w:rFonts w:hint="eastAsia"/>
                        <w:sz w:val="24"/>
                      </w:rPr>
                      <w:fldChar w:fldCharType="separate"/>
                    </w:r>
                    <w:r>
                      <w:rPr>
                        <w:sz w:val="24"/>
                      </w:rPr>
                      <w:t xml:space="preserve">18</w:t>
                    </w:r>
                    <w:r>
                      <w:rPr>
                        <w:rFonts w:hint="eastAsia"/>
                        <w:sz w:val="24"/>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rPr>
        <w:rFonts w:hint="eastAsia"/>
      </w:rPr>
    </w:pPr>
    <w:r>
      <w:rPr>
        <w:rFonts w:hint="eastAsia"/>
      </w:rPr>
      <w:t xml:space="preserve">五里窑闸上游清淤及护坡整治 </w:t>
    </w:r>
    <w:r>
      <w:t xml:space="preserve">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ind w:firstLine="48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rPr>
        <w:rFonts w:hint="eastAsia"/>
      </w:rPr>
    </w:pPr>
    <w:r>
      <w:rPr>
        <w:rFonts w:hint="eastAsia"/>
        <w:bCs w:val="0"/>
        <w:color w:val="auto"/>
      </w:rPr>
      <w:t xml:space="preserve">江都二站、三站及江都闸管理所自动化系统改造 竞争性磋商文件</w:t>
    </w:r>
    <w:r>
      <w:rPr>
        <w:rFonts w:hint="eastAsia"/>
        <w:bCs w:val="0"/>
      </w:rPr>
      <w:t xml:space="preserve">  </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w:lvlJc w:val="left"/>
      <w:pPr>
        <w:ind w:left="0" w:firstLine="0"/>
      </w:pPr>
    </w:lvl>
    <w:lvl w:ilvl="1">
      <w:start w:val="1"/>
      <w:numFmt w:val="none"/>
      <w:isLgl w:val="false"/>
      <w:suff w:val="nothing"/>
      <w:lvlText w:val=""/>
      <w:lvlJc w:val="left"/>
      <w:pPr>
        <w:ind w:left="0" w:firstLine="0"/>
      </w:pPr>
    </w:lvl>
    <w:lvl w:ilvl="2">
      <w:start w:val="1"/>
      <w:numFmt w:val="none"/>
      <w:isLgl w:val="false"/>
      <w:suff w:val="nothing"/>
      <w:lvlText w:val=""/>
      <w:lvlJc w:val="left"/>
      <w:pPr>
        <w:ind w:left="0" w:firstLine="0"/>
      </w:pPr>
    </w:lvl>
    <w:lvl w:ilvl="3">
      <w:start w:val="1"/>
      <w:numFmt w:val="none"/>
      <w:pStyle w:val="948"/>
      <w:isLgl w:val="false"/>
      <w:suff w:val="nothing"/>
      <w:lvlText w:val=""/>
      <w:lvlJc w:val="left"/>
      <w:pPr>
        <w:ind w:left="0" w:firstLine="0"/>
      </w:pPr>
    </w:lvl>
    <w:lvl w:ilvl="4">
      <w:start w:val="1"/>
      <w:numFmt w:val="none"/>
      <w:isLgl w:val="false"/>
      <w:suff w:val="nothing"/>
      <w:lvlText w:val=""/>
      <w:lvlJc w:val="left"/>
      <w:pPr>
        <w:ind w:left="0" w:firstLine="0"/>
      </w:pPr>
    </w:lvl>
    <w:lvl w:ilvl="5">
      <w:start w:val="1"/>
      <w:numFmt w:val="none"/>
      <w:isLgl w:val="false"/>
      <w:suff w:val="nothing"/>
      <w:lvlText w:val=""/>
      <w:lvlJc w:val="left"/>
      <w:pPr>
        <w:ind w:left="0" w:firstLine="0"/>
      </w:pPr>
    </w:lvl>
    <w:lvl w:ilvl="6">
      <w:start w:val="1"/>
      <w:numFmt w:val="none"/>
      <w:isLgl w:val="false"/>
      <w:suff w:val="nothing"/>
      <w:lvlText w:val=""/>
      <w:lvlJc w:val="left"/>
      <w:pPr>
        <w:ind w:left="0" w:firstLine="0"/>
      </w:pPr>
    </w:lvl>
    <w:lvl w:ilvl="7">
      <w:start w:val="1"/>
      <w:numFmt w:val="none"/>
      <w:isLgl w:val="false"/>
      <w:suff w:val="nothing"/>
      <w:lvlText w:val=""/>
      <w:lvlJc w:val="left"/>
      <w:pPr>
        <w:ind w:left="0" w:firstLine="0"/>
      </w:pPr>
    </w:lvl>
    <w:lvl w:ilvl="8">
      <w:start w:val="1"/>
      <w:numFmt w:val="none"/>
      <w:isLgl w:val="false"/>
      <w:suff w:val="nothing"/>
      <w:lvlText w:val=""/>
      <w:lvlJc w:val="left"/>
      <w:pPr>
        <w:ind w:left="0" w:firstLine="0"/>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46"/>
      </w:pPr>
      <w:rPr>
        <w:rFonts w:ascii="宋体" w:hAnsi="宋体" w:eastAsia="宋体" w:cs="宋体"/>
        <w:b w:val="0"/>
        <w:i w:val="0"/>
        <w:strike w:val="0"/>
        <w:color w:val="000000"/>
        <w:sz w:val="21"/>
        <w:szCs w:val="21"/>
        <w:u w:val="none"/>
        <w:shd w:val="clear" w:color="auto" w:fill="auto"/>
        <w:vertAlign w:val="baseline"/>
      </w:rPr>
    </w:lvl>
    <w:lvl w:ilvl="1">
      <w:start w:val="1"/>
      <w:numFmt w:val="lowerLetter"/>
      <w:isLgl w:val="false"/>
      <w:suff w:val="tab"/>
      <w:lvlText w:val="%2"/>
      <w:lvlJc w:val="left"/>
      <w:pPr>
        <w:ind w:left="1500"/>
      </w:pPr>
      <w:rPr>
        <w:rFonts w:ascii="宋体" w:hAnsi="宋体" w:eastAsia="宋体" w:cs="宋体"/>
        <w:b w:val="0"/>
        <w:i w:val="0"/>
        <w:strike w:val="0"/>
        <w:color w:val="000000"/>
        <w:sz w:val="21"/>
        <w:szCs w:val="21"/>
        <w:u w:val="none"/>
        <w:shd w:val="clear" w:color="auto" w:fill="auto"/>
        <w:vertAlign w:val="baseline"/>
      </w:rPr>
    </w:lvl>
    <w:lvl w:ilvl="2">
      <w:start w:val="1"/>
      <w:numFmt w:val="lowerRoman"/>
      <w:isLgl w:val="false"/>
      <w:suff w:val="tab"/>
      <w:lvlText w:val="%3"/>
      <w:lvlJc w:val="left"/>
      <w:pPr>
        <w:ind w:left="2220"/>
      </w:pPr>
      <w:rPr>
        <w:rFonts w:ascii="宋体" w:hAnsi="宋体" w:eastAsia="宋体" w:cs="宋体"/>
        <w:b w:val="0"/>
        <w:i w:val="0"/>
        <w:strike w:val="0"/>
        <w:color w:val="000000"/>
        <w:sz w:val="21"/>
        <w:szCs w:val="21"/>
        <w:u w:val="none"/>
        <w:shd w:val="clear" w:color="auto" w:fill="auto"/>
        <w:vertAlign w:val="baseline"/>
      </w:rPr>
    </w:lvl>
    <w:lvl w:ilvl="3">
      <w:start w:val="1"/>
      <w:numFmt w:val="decimal"/>
      <w:isLgl w:val="false"/>
      <w:suff w:val="tab"/>
      <w:lvlText w:val="%4"/>
      <w:lvlJc w:val="left"/>
      <w:pPr>
        <w:ind w:left="2940"/>
      </w:pPr>
      <w:rPr>
        <w:rFonts w:ascii="宋体" w:hAnsi="宋体" w:eastAsia="宋体" w:cs="宋体"/>
        <w:b w:val="0"/>
        <w:i w:val="0"/>
        <w:strike w:val="0"/>
        <w:color w:val="000000"/>
        <w:sz w:val="21"/>
        <w:szCs w:val="21"/>
        <w:u w:val="none"/>
        <w:shd w:val="clear" w:color="auto" w:fill="auto"/>
        <w:vertAlign w:val="baseline"/>
      </w:rPr>
    </w:lvl>
    <w:lvl w:ilvl="4">
      <w:start w:val="1"/>
      <w:numFmt w:val="lowerLetter"/>
      <w:isLgl w:val="false"/>
      <w:suff w:val="tab"/>
      <w:lvlText w:val="%5"/>
      <w:lvlJc w:val="left"/>
      <w:pPr>
        <w:ind w:left="3660"/>
      </w:pPr>
      <w:rPr>
        <w:rFonts w:ascii="宋体" w:hAnsi="宋体" w:eastAsia="宋体" w:cs="宋体"/>
        <w:b w:val="0"/>
        <w:i w:val="0"/>
        <w:strike w:val="0"/>
        <w:color w:val="000000"/>
        <w:sz w:val="21"/>
        <w:szCs w:val="21"/>
        <w:u w:val="none"/>
        <w:shd w:val="clear" w:color="auto" w:fill="auto"/>
        <w:vertAlign w:val="baseline"/>
      </w:rPr>
    </w:lvl>
    <w:lvl w:ilvl="5">
      <w:start w:val="1"/>
      <w:numFmt w:val="lowerRoman"/>
      <w:isLgl w:val="false"/>
      <w:suff w:val="tab"/>
      <w:lvlText w:val="%6"/>
      <w:lvlJc w:val="left"/>
      <w:pPr>
        <w:ind w:left="4380"/>
      </w:pPr>
      <w:rPr>
        <w:rFonts w:ascii="宋体" w:hAnsi="宋体" w:eastAsia="宋体" w:cs="宋体"/>
        <w:b w:val="0"/>
        <w:i w:val="0"/>
        <w:strike w:val="0"/>
        <w:color w:val="000000"/>
        <w:sz w:val="21"/>
        <w:szCs w:val="21"/>
        <w:u w:val="none"/>
        <w:shd w:val="clear" w:color="auto" w:fill="auto"/>
        <w:vertAlign w:val="baseline"/>
      </w:rPr>
    </w:lvl>
    <w:lvl w:ilvl="6">
      <w:start w:val="1"/>
      <w:numFmt w:val="decimal"/>
      <w:isLgl w:val="false"/>
      <w:suff w:val="tab"/>
      <w:lvlText w:val="%7"/>
      <w:lvlJc w:val="left"/>
      <w:pPr>
        <w:ind w:left="5100"/>
      </w:pPr>
      <w:rPr>
        <w:rFonts w:ascii="宋体" w:hAnsi="宋体" w:eastAsia="宋体" w:cs="宋体"/>
        <w:b w:val="0"/>
        <w:i w:val="0"/>
        <w:strike w:val="0"/>
        <w:color w:val="000000"/>
        <w:sz w:val="21"/>
        <w:szCs w:val="21"/>
        <w:u w:val="none"/>
        <w:shd w:val="clear" w:color="auto" w:fill="auto"/>
        <w:vertAlign w:val="baseline"/>
      </w:rPr>
    </w:lvl>
    <w:lvl w:ilvl="7">
      <w:start w:val="1"/>
      <w:numFmt w:val="lowerLetter"/>
      <w:isLgl w:val="false"/>
      <w:suff w:val="tab"/>
      <w:lvlText w:val="%8"/>
      <w:lvlJc w:val="left"/>
      <w:pPr>
        <w:ind w:left="5820"/>
      </w:pPr>
      <w:rPr>
        <w:rFonts w:ascii="宋体" w:hAnsi="宋体" w:eastAsia="宋体" w:cs="宋体"/>
        <w:b w:val="0"/>
        <w:i w:val="0"/>
        <w:strike w:val="0"/>
        <w:color w:val="000000"/>
        <w:sz w:val="21"/>
        <w:szCs w:val="21"/>
        <w:u w:val="none"/>
        <w:shd w:val="clear" w:color="auto" w:fill="auto"/>
        <w:vertAlign w:val="baseline"/>
      </w:rPr>
    </w:lvl>
    <w:lvl w:ilvl="8">
      <w:start w:val="1"/>
      <w:numFmt w:val="lowerRoman"/>
      <w:isLgl w:val="false"/>
      <w:suff w:val="tab"/>
      <w:lvlText w:val="%9"/>
      <w:lvlJc w:val="left"/>
      <w:pPr>
        <w:ind w:left="6540"/>
      </w:pPr>
      <w:rPr>
        <w:rFonts w:ascii="宋体" w:hAnsi="宋体" w:eastAsia="宋体" w:cs="宋体"/>
        <w:b w:val="0"/>
        <w:i w:val="0"/>
        <w:strike w:val="0"/>
        <w:color w:val="000000"/>
        <w:sz w:val="21"/>
        <w:szCs w:val="21"/>
        <w:u w:val="none"/>
        <w:shd w:val="clear" w:color="auto" w:fill="auto"/>
        <w:vertAlign w:val="baseline"/>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8">
    <w:name w:val="Heading 1 Char"/>
    <w:basedOn w:val="949"/>
    <w:link w:val="945"/>
    <w:uiPriority w:val="9"/>
    <w:rPr>
      <w:rFonts w:ascii="Arial" w:hAnsi="Arial" w:eastAsia="Arial" w:cs="Arial"/>
      <w:sz w:val="40"/>
      <w:szCs w:val="40"/>
    </w:rPr>
  </w:style>
  <w:style w:type="character" w:styleId="779">
    <w:name w:val="Heading 2 Char"/>
    <w:basedOn w:val="949"/>
    <w:link w:val="946"/>
    <w:uiPriority w:val="9"/>
    <w:rPr>
      <w:rFonts w:ascii="Arial" w:hAnsi="Arial" w:eastAsia="Arial" w:cs="Arial"/>
      <w:sz w:val="34"/>
    </w:rPr>
  </w:style>
  <w:style w:type="character" w:styleId="780">
    <w:name w:val="Heading 3 Char"/>
    <w:basedOn w:val="949"/>
    <w:link w:val="947"/>
    <w:uiPriority w:val="9"/>
    <w:rPr>
      <w:rFonts w:ascii="Arial" w:hAnsi="Arial" w:eastAsia="Arial" w:cs="Arial"/>
      <w:sz w:val="30"/>
      <w:szCs w:val="30"/>
    </w:rPr>
  </w:style>
  <w:style w:type="character" w:styleId="781">
    <w:name w:val="Heading 4 Char"/>
    <w:basedOn w:val="949"/>
    <w:link w:val="948"/>
    <w:uiPriority w:val="9"/>
    <w:rPr>
      <w:rFonts w:ascii="Arial" w:hAnsi="Arial" w:eastAsia="Arial" w:cs="Arial"/>
      <w:b/>
      <w:bCs/>
      <w:sz w:val="26"/>
      <w:szCs w:val="26"/>
    </w:rPr>
  </w:style>
  <w:style w:type="paragraph" w:styleId="782">
    <w:name w:val="Heading 5"/>
    <w:basedOn w:val="944"/>
    <w:next w:val="944"/>
    <w:link w:val="783"/>
    <w:uiPriority w:val="9"/>
    <w:unhideWhenUsed/>
    <w:qFormat/>
    <w:pPr>
      <w:keepLines/>
      <w:keepNext/>
      <w:spacing w:before="320" w:after="200"/>
      <w:outlineLvl w:val="4"/>
    </w:pPr>
    <w:rPr>
      <w:rFonts w:ascii="Arial" w:hAnsi="Arial" w:eastAsia="Arial" w:cs="Arial"/>
      <w:b/>
      <w:bCs/>
      <w:sz w:val="24"/>
      <w:szCs w:val="24"/>
    </w:rPr>
  </w:style>
  <w:style w:type="character" w:styleId="783">
    <w:name w:val="Heading 5 Char"/>
    <w:basedOn w:val="949"/>
    <w:link w:val="782"/>
    <w:uiPriority w:val="9"/>
    <w:rPr>
      <w:rFonts w:ascii="Arial" w:hAnsi="Arial" w:eastAsia="Arial" w:cs="Arial"/>
      <w:b/>
      <w:bCs/>
      <w:sz w:val="24"/>
      <w:szCs w:val="24"/>
    </w:rPr>
  </w:style>
  <w:style w:type="paragraph" w:styleId="784">
    <w:name w:val="Heading 6"/>
    <w:basedOn w:val="944"/>
    <w:next w:val="944"/>
    <w:link w:val="785"/>
    <w:uiPriority w:val="9"/>
    <w:unhideWhenUsed/>
    <w:qFormat/>
    <w:pPr>
      <w:keepLines/>
      <w:keepNext/>
      <w:spacing w:before="320" w:after="200"/>
      <w:outlineLvl w:val="5"/>
    </w:pPr>
    <w:rPr>
      <w:rFonts w:ascii="Arial" w:hAnsi="Arial" w:eastAsia="Arial" w:cs="Arial"/>
      <w:b/>
      <w:bCs/>
      <w:sz w:val="22"/>
      <w:szCs w:val="22"/>
    </w:rPr>
  </w:style>
  <w:style w:type="character" w:styleId="785">
    <w:name w:val="Heading 6 Char"/>
    <w:basedOn w:val="949"/>
    <w:link w:val="784"/>
    <w:uiPriority w:val="9"/>
    <w:rPr>
      <w:rFonts w:ascii="Arial" w:hAnsi="Arial" w:eastAsia="Arial" w:cs="Arial"/>
      <w:b/>
      <w:bCs/>
      <w:sz w:val="22"/>
      <w:szCs w:val="22"/>
    </w:rPr>
  </w:style>
  <w:style w:type="paragraph" w:styleId="786">
    <w:name w:val="Heading 7"/>
    <w:basedOn w:val="944"/>
    <w:next w:val="944"/>
    <w:link w:val="787"/>
    <w:uiPriority w:val="9"/>
    <w:unhideWhenUsed/>
    <w:qFormat/>
    <w:pPr>
      <w:keepLines/>
      <w:keepNext/>
      <w:spacing w:before="320" w:after="200"/>
      <w:outlineLvl w:val="6"/>
    </w:pPr>
    <w:rPr>
      <w:rFonts w:ascii="Arial" w:hAnsi="Arial" w:eastAsia="Arial" w:cs="Arial"/>
      <w:b/>
      <w:bCs/>
      <w:i/>
      <w:iCs/>
      <w:sz w:val="22"/>
      <w:szCs w:val="22"/>
    </w:rPr>
  </w:style>
  <w:style w:type="character" w:styleId="787">
    <w:name w:val="Heading 7 Char"/>
    <w:basedOn w:val="949"/>
    <w:link w:val="786"/>
    <w:uiPriority w:val="9"/>
    <w:rPr>
      <w:rFonts w:ascii="Arial" w:hAnsi="Arial" w:eastAsia="Arial" w:cs="Arial"/>
      <w:b/>
      <w:bCs/>
      <w:i/>
      <w:iCs/>
      <w:sz w:val="22"/>
      <w:szCs w:val="22"/>
    </w:rPr>
  </w:style>
  <w:style w:type="paragraph" w:styleId="788">
    <w:name w:val="Heading 8"/>
    <w:basedOn w:val="944"/>
    <w:next w:val="944"/>
    <w:link w:val="789"/>
    <w:uiPriority w:val="9"/>
    <w:unhideWhenUsed/>
    <w:qFormat/>
    <w:pPr>
      <w:keepLines/>
      <w:keepNext/>
      <w:spacing w:before="320" w:after="200"/>
      <w:outlineLvl w:val="7"/>
    </w:pPr>
    <w:rPr>
      <w:rFonts w:ascii="Arial" w:hAnsi="Arial" w:eastAsia="Arial" w:cs="Arial"/>
      <w:i/>
      <w:iCs/>
      <w:sz w:val="22"/>
      <w:szCs w:val="22"/>
    </w:rPr>
  </w:style>
  <w:style w:type="character" w:styleId="789">
    <w:name w:val="Heading 8 Char"/>
    <w:basedOn w:val="949"/>
    <w:link w:val="788"/>
    <w:uiPriority w:val="9"/>
    <w:rPr>
      <w:rFonts w:ascii="Arial" w:hAnsi="Arial" w:eastAsia="Arial" w:cs="Arial"/>
      <w:i/>
      <w:iCs/>
      <w:sz w:val="22"/>
      <w:szCs w:val="22"/>
    </w:rPr>
  </w:style>
  <w:style w:type="paragraph" w:styleId="790">
    <w:name w:val="Heading 9"/>
    <w:basedOn w:val="944"/>
    <w:next w:val="944"/>
    <w:link w:val="791"/>
    <w:uiPriority w:val="9"/>
    <w:unhideWhenUsed/>
    <w:qFormat/>
    <w:pPr>
      <w:keepLines/>
      <w:keepNext/>
      <w:spacing w:before="320" w:after="200"/>
      <w:outlineLvl w:val="8"/>
    </w:pPr>
    <w:rPr>
      <w:rFonts w:ascii="Arial" w:hAnsi="Arial" w:eastAsia="Arial" w:cs="Arial"/>
      <w:i/>
      <w:iCs/>
      <w:sz w:val="21"/>
      <w:szCs w:val="21"/>
    </w:rPr>
  </w:style>
  <w:style w:type="character" w:styleId="791">
    <w:name w:val="Heading 9 Char"/>
    <w:basedOn w:val="949"/>
    <w:link w:val="790"/>
    <w:uiPriority w:val="9"/>
    <w:rPr>
      <w:rFonts w:ascii="Arial" w:hAnsi="Arial" w:eastAsia="Arial" w:cs="Arial"/>
      <w:i/>
      <w:iCs/>
      <w:sz w:val="21"/>
      <w:szCs w:val="21"/>
    </w:rPr>
  </w:style>
  <w:style w:type="paragraph" w:styleId="792">
    <w:name w:val="No Spacing"/>
    <w:uiPriority w:val="1"/>
    <w:qFormat/>
    <w:pPr>
      <w:spacing w:before="0" w:after="0" w:line="240" w:lineRule="auto"/>
    </w:pPr>
  </w:style>
  <w:style w:type="paragraph" w:styleId="793">
    <w:name w:val="Title"/>
    <w:basedOn w:val="944"/>
    <w:next w:val="944"/>
    <w:link w:val="794"/>
    <w:uiPriority w:val="10"/>
    <w:qFormat/>
    <w:pPr>
      <w:contextualSpacing/>
      <w:spacing w:before="300" w:after="200"/>
    </w:pPr>
    <w:rPr>
      <w:sz w:val="48"/>
      <w:szCs w:val="48"/>
    </w:rPr>
  </w:style>
  <w:style w:type="character" w:styleId="794">
    <w:name w:val="Title Char"/>
    <w:basedOn w:val="949"/>
    <w:link w:val="793"/>
    <w:uiPriority w:val="10"/>
    <w:rPr>
      <w:sz w:val="48"/>
      <w:szCs w:val="48"/>
    </w:rPr>
  </w:style>
  <w:style w:type="paragraph" w:styleId="795">
    <w:name w:val="Subtitle"/>
    <w:basedOn w:val="944"/>
    <w:next w:val="944"/>
    <w:link w:val="796"/>
    <w:uiPriority w:val="11"/>
    <w:qFormat/>
    <w:pPr>
      <w:spacing w:before="200" w:after="200"/>
    </w:pPr>
    <w:rPr>
      <w:sz w:val="24"/>
      <w:szCs w:val="24"/>
    </w:rPr>
  </w:style>
  <w:style w:type="character" w:styleId="796">
    <w:name w:val="Subtitle Char"/>
    <w:basedOn w:val="949"/>
    <w:link w:val="795"/>
    <w:uiPriority w:val="11"/>
    <w:rPr>
      <w:sz w:val="24"/>
      <w:szCs w:val="24"/>
    </w:rPr>
  </w:style>
  <w:style w:type="paragraph" w:styleId="797">
    <w:name w:val="Quote"/>
    <w:basedOn w:val="944"/>
    <w:next w:val="944"/>
    <w:link w:val="798"/>
    <w:uiPriority w:val="29"/>
    <w:qFormat/>
    <w:pPr>
      <w:ind w:left="720" w:right="720"/>
    </w:pPr>
    <w:rPr>
      <w:i/>
    </w:rPr>
  </w:style>
  <w:style w:type="character" w:styleId="798">
    <w:name w:val="Quote Char"/>
    <w:link w:val="797"/>
    <w:uiPriority w:val="29"/>
    <w:rPr>
      <w:i/>
    </w:rPr>
  </w:style>
  <w:style w:type="paragraph" w:styleId="799">
    <w:name w:val="Intense Quote"/>
    <w:basedOn w:val="944"/>
    <w:next w:val="944"/>
    <w:link w:val="8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0">
    <w:name w:val="Intense Quote Char"/>
    <w:link w:val="799"/>
    <w:uiPriority w:val="30"/>
    <w:rPr>
      <w:i/>
    </w:rPr>
  </w:style>
  <w:style w:type="character" w:styleId="801">
    <w:name w:val="Header Char"/>
    <w:basedOn w:val="949"/>
    <w:link w:val="965"/>
    <w:uiPriority w:val="99"/>
  </w:style>
  <w:style w:type="character" w:styleId="802">
    <w:name w:val="Footer Char"/>
    <w:basedOn w:val="949"/>
    <w:link w:val="964"/>
    <w:uiPriority w:val="99"/>
  </w:style>
  <w:style w:type="paragraph" w:styleId="803">
    <w:name w:val="Caption"/>
    <w:basedOn w:val="944"/>
    <w:next w:val="944"/>
    <w:uiPriority w:val="35"/>
    <w:semiHidden/>
    <w:unhideWhenUsed/>
    <w:qFormat/>
    <w:pPr>
      <w:spacing w:line="276" w:lineRule="auto"/>
    </w:pPr>
    <w:rPr>
      <w:b/>
      <w:bCs/>
      <w:color w:val="4f81bd" w:themeColor="accent1"/>
      <w:sz w:val="18"/>
      <w:szCs w:val="18"/>
    </w:rPr>
  </w:style>
  <w:style w:type="character" w:styleId="804">
    <w:name w:val="Caption Char"/>
    <w:basedOn w:val="803"/>
    <w:link w:val="964"/>
    <w:uiPriority w:val="99"/>
  </w:style>
  <w:style w:type="table" w:styleId="805">
    <w:name w:val="Table Grid Light"/>
    <w:basedOn w:val="9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6">
    <w:name w:val="Plain Table 1"/>
    <w:basedOn w:val="9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7">
    <w:name w:val="Plain Table 2"/>
    <w:basedOn w:val="95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8">
    <w:name w:val="Plain Table 3"/>
    <w:basedOn w:val="9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9">
    <w:name w:val="Plain Table 4"/>
    <w:basedOn w:val="9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0">
    <w:name w:val="Plain Table 5"/>
    <w:basedOn w:val="9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1">
    <w:name w:val="Grid Table 1 Light"/>
    <w:basedOn w:val="95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2">
    <w:name w:val="Grid Table 1 Light - Accent 1"/>
    <w:basedOn w:val="9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3">
    <w:name w:val="Grid Table 1 Light - Accent 2"/>
    <w:basedOn w:val="9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4">
    <w:name w:val="Grid Table 1 Light - Accent 3"/>
    <w:basedOn w:val="9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5">
    <w:name w:val="Grid Table 1 Light - Accent 4"/>
    <w:basedOn w:val="9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6">
    <w:name w:val="Grid Table 1 Light - Accent 5"/>
    <w:basedOn w:val="9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7">
    <w:name w:val="Grid Table 1 Light - Accent 6"/>
    <w:basedOn w:val="9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8">
    <w:name w:val="Grid Table 2"/>
    <w:basedOn w:val="9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9">
    <w:name w:val="Grid Table 2 - Accent 1"/>
    <w:basedOn w:val="9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0">
    <w:name w:val="Grid Table 2 - Accent 2"/>
    <w:basedOn w:val="9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1">
    <w:name w:val="Grid Table 2 - Accent 3"/>
    <w:basedOn w:val="9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2">
    <w:name w:val="Grid Table 2 - Accent 4"/>
    <w:basedOn w:val="9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3">
    <w:name w:val="Grid Table 2 - Accent 5"/>
    <w:basedOn w:val="9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4">
    <w:name w:val="Grid Table 2 - Accent 6"/>
    <w:basedOn w:val="9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5">
    <w:name w:val="Grid Table 3"/>
    <w:basedOn w:val="9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1"/>
    <w:basedOn w:val="9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2"/>
    <w:basedOn w:val="9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3"/>
    <w:basedOn w:val="9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4"/>
    <w:basedOn w:val="9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5"/>
    <w:basedOn w:val="9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6"/>
    <w:basedOn w:val="9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4"/>
    <w:basedOn w:val="95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3">
    <w:name w:val="Grid Table 4 - Accent 1"/>
    <w:basedOn w:val="95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4">
    <w:name w:val="Grid Table 4 - Accent 2"/>
    <w:basedOn w:val="95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5">
    <w:name w:val="Grid Table 4 - Accent 3"/>
    <w:basedOn w:val="95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6">
    <w:name w:val="Grid Table 4 - Accent 4"/>
    <w:basedOn w:val="95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7">
    <w:name w:val="Grid Table 4 - Accent 5"/>
    <w:basedOn w:val="95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8">
    <w:name w:val="Grid Table 4 - Accent 6"/>
    <w:basedOn w:val="95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9">
    <w:name w:val="Grid Table 5 Dark"/>
    <w:basedOn w:val="9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0">
    <w:name w:val="Grid Table 5 Dark- Accent 1"/>
    <w:basedOn w:val="9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1">
    <w:name w:val="Grid Table 5 Dark - Accent 2"/>
    <w:basedOn w:val="9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42">
    <w:name w:val="Grid Table 5 Dark - Accent 3"/>
    <w:basedOn w:val="9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43">
    <w:name w:val="Grid Table 5 Dark- Accent 4"/>
    <w:basedOn w:val="9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44">
    <w:name w:val="Grid Table 5 Dark - Accent 5"/>
    <w:basedOn w:val="9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45">
    <w:name w:val="Grid Table 5 Dark - Accent 6"/>
    <w:basedOn w:val="9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46">
    <w:name w:val="Grid Table 6 Colorful"/>
    <w:basedOn w:val="95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7">
    <w:name w:val="Grid Table 6 Colorful - Accent 1"/>
    <w:basedOn w:val="95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48">
    <w:name w:val="Grid Table 6 Colorful - Accent 2"/>
    <w:basedOn w:val="9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49">
    <w:name w:val="Grid Table 6 Colorful - Accent 3"/>
    <w:basedOn w:val="95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50">
    <w:name w:val="Grid Table 6 Colorful - Accent 4"/>
    <w:basedOn w:val="9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51">
    <w:name w:val="Grid Table 6 Colorful - Accent 5"/>
    <w:basedOn w:val="95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52">
    <w:name w:val="Grid Table 6 Colorful - Accent 6"/>
    <w:basedOn w:val="95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53">
    <w:name w:val="Grid Table 7 Colorful"/>
    <w:basedOn w:val="95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4">
    <w:name w:val="Grid Table 7 Colorful - Accent 1"/>
    <w:basedOn w:val="95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5">
    <w:name w:val="Grid Table 7 Colorful - Accent 2"/>
    <w:basedOn w:val="95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6">
    <w:name w:val="Grid Table 7 Colorful - Accent 3"/>
    <w:basedOn w:val="95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7">
    <w:name w:val="Grid Table 7 Colorful - Accent 4"/>
    <w:basedOn w:val="95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8">
    <w:name w:val="Grid Table 7 Colorful - Accent 5"/>
    <w:basedOn w:val="95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9">
    <w:name w:val="Grid Table 7 Colorful - Accent 6"/>
    <w:basedOn w:val="95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0">
    <w:name w:val="List Table 1 Light"/>
    <w:basedOn w:val="95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1">
    <w:name w:val="List Table 1 Light - Accent 1"/>
    <w:basedOn w:val="950"/>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2">
    <w:name w:val="List Table 1 Light - Accent 2"/>
    <w:basedOn w:val="950"/>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3">
    <w:name w:val="List Table 1 Light - Accent 3"/>
    <w:basedOn w:val="950"/>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4">
    <w:name w:val="List Table 1 Light - Accent 4"/>
    <w:basedOn w:val="950"/>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5">
    <w:name w:val="List Table 1 Light - Accent 5"/>
    <w:basedOn w:val="950"/>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6">
    <w:name w:val="List Table 1 Light - Accent 6"/>
    <w:basedOn w:val="950"/>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7">
    <w:name w:val="List Table 2"/>
    <w:basedOn w:val="95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8">
    <w:name w:val="List Table 2 - Accent 1"/>
    <w:basedOn w:val="95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9">
    <w:name w:val="List Table 2 - Accent 2"/>
    <w:basedOn w:val="95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0">
    <w:name w:val="List Table 2 - Accent 3"/>
    <w:basedOn w:val="95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1">
    <w:name w:val="List Table 2 - Accent 4"/>
    <w:basedOn w:val="95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2">
    <w:name w:val="List Table 2 - Accent 5"/>
    <w:basedOn w:val="95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3">
    <w:name w:val="List Table 2 - Accent 6"/>
    <w:basedOn w:val="95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4">
    <w:name w:val="List Table 3"/>
    <w:basedOn w:val="9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5">
    <w:name w:val="List Table 3 - Accent 1"/>
    <w:basedOn w:val="95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76">
    <w:name w:val="List Table 3 - Accent 2"/>
    <w:basedOn w:val="9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77">
    <w:name w:val="List Table 3 - Accent 3"/>
    <w:basedOn w:val="95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78">
    <w:name w:val="List Table 3 - Accent 4"/>
    <w:basedOn w:val="9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79">
    <w:name w:val="List Table 3 - Accent 5"/>
    <w:basedOn w:val="95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80">
    <w:name w:val="List Table 3 - Accent 6"/>
    <w:basedOn w:val="95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81">
    <w:name w:val="List Table 4"/>
    <w:basedOn w:val="9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2">
    <w:name w:val="List Table 4 - Accent 1"/>
    <w:basedOn w:val="95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83">
    <w:name w:val="List Table 4 - Accent 2"/>
    <w:basedOn w:val="95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84">
    <w:name w:val="List Table 4 - Accent 3"/>
    <w:basedOn w:val="95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85">
    <w:name w:val="List Table 4 - Accent 4"/>
    <w:basedOn w:val="95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86">
    <w:name w:val="List Table 4 - Accent 5"/>
    <w:basedOn w:val="95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87">
    <w:name w:val="List Table 4 - Accent 6"/>
    <w:basedOn w:val="95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88">
    <w:name w:val="List Table 5 Dark"/>
    <w:basedOn w:val="95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1"/>
    <w:basedOn w:val="95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2"/>
    <w:basedOn w:val="95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3"/>
    <w:basedOn w:val="95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4"/>
    <w:basedOn w:val="95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5"/>
    <w:basedOn w:val="95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6"/>
    <w:basedOn w:val="95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6 Colorful"/>
    <w:basedOn w:val="95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6">
    <w:name w:val="List Table 6 Colorful - Accent 1"/>
    <w:basedOn w:val="95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97">
    <w:name w:val="List Table 6 Colorful - Accent 2"/>
    <w:basedOn w:val="95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98">
    <w:name w:val="List Table 6 Colorful - Accent 3"/>
    <w:basedOn w:val="95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99">
    <w:name w:val="List Table 6 Colorful - Accent 4"/>
    <w:basedOn w:val="95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00">
    <w:name w:val="List Table 6 Colorful - Accent 5"/>
    <w:basedOn w:val="95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01">
    <w:name w:val="List Table 6 Colorful - Accent 6"/>
    <w:basedOn w:val="95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02">
    <w:name w:val="List Table 7 Colorful"/>
    <w:basedOn w:val="95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3">
    <w:name w:val="List Table 7 Colorful - Accent 1"/>
    <w:basedOn w:val="95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04">
    <w:name w:val="List Table 7 Colorful - Accent 2"/>
    <w:basedOn w:val="95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05">
    <w:name w:val="List Table 7 Colorful - Accent 3"/>
    <w:basedOn w:val="95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06">
    <w:name w:val="List Table 7 Colorful - Accent 4"/>
    <w:basedOn w:val="95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07">
    <w:name w:val="List Table 7 Colorful - Accent 5"/>
    <w:basedOn w:val="95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08">
    <w:name w:val="List Table 7 Colorful - Accent 6"/>
    <w:basedOn w:val="95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09">
    <w:name w:val="Lined - Accent"/>
    <w:basedOn w:val="9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0">
    <w:name w:val="Lined - Accent 1"/>
    <w:basedOn w:val="9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11">
    <w:name w:val="Lined - Accent 2"/>
    <w:basedOn w:val="9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12">
    <w:name w:val="Lined - Accent 3"/>
    <w:basedOn w:val="9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13">
    <w:name w:val="Lined - Accent 4"/>
    <w:basedOn w:val="9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14">
    <w:name w:val="Lined - Accent 5"/>
    <w:basedOn w:val="9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15">
    <w:name w:val="Lined - Accent 6"/>
    <w:basedOn w:val="9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16">
    <w:name w:val="Bordered &amp; Lined - Accent"/>
    <w:basedOn w:val="95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7">
    <w:name w:val="Bordered &amp; Lined - Accent 1"/>
    <w:basedOn w:val="95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18">
    <w:name w:val="Bordered &amp; Lined - Accent 2"/>
    <w:basedOn w:val="95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19">
    <w:name w:val="Bordered &amp; Lined - Accent 3"/>
    <w:basedOn w:val="95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20">
    <w:name w:val="Bordered &amp; Lined - Accent 4"/>
    <w:basedOn w:val="95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21">
    <w:name w:val="Bordered &amp; Lined - Accent 5"/>
    <w:basedOn w:val="95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22">
    <w:name w:val="Bordered &amp; Lined - Accent 6"/>
    <w:basedOn w:val="95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23">
    <w:name w:val="Bordered"/>
    <w:basedOn w:val="95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4">
    <w:name w:val="Bordered - Accent 1"/>
    <w:basedOn w:val="9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5">
    <w:name w:val="Bordered - Accent 2"/>
    <w:basedOn w:val="9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6">
    <w:name w:val="Bordered - Accent 3"/>
    <w:basedOn w:val="9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7">
    <w:name w:val="Bordered - Accent 4"/>
    <w:basedOn w:val="9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8">
    <w:name w:val="Bordered - Accent 5"/>
    <w:basedOn w:val="9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9">
    <w:name w:val="Bordered - Accent 6"/>
    <w:basedOn w:val="9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0">
    <w:name w:val="Hyperlink"/>
    <w:uiPriority w:val="99"/>
    <w:unhideWhenUsed/>
    <w:rPr>
      <w:color w:val="0000ff" w:themeColor="hyperlink"/>
      <w:u w:val="single"/>
    </w:rPr>
  </w:style>
  <w:style w:type="paragraph" w:styleId="931">
    <w:name w:val="footnote text"/>
    <w:basedOn w:val="944"/>
    <w:link w:val="932"/>
    <w:uiPriority w:val="99"/>
    <w:semiHidden/>
    <w:unhideWhenUsed/>
    <w:pPr>
      <w:spacing w:after="40" w:line="240" w:lineRule="auto"/>
    </w:pPr>
    <w:rPr>
      <w:sz w:val="18"/>
    </w:rPr>
  </w:style>
  <w:style w:type="character" w:styleId="932">
    <w:name w:val="Footnote Text Char"/>
    <w:link w:val="931"/>
    <w:uiPriority w:val="99"/>
    <w:rPr>
      <w:sz w:val="18"/>
    </w:rPr>
  </w:style>
  <w:style w:type="character" w:styleId="933">
    <w:name w:val="footnote reference"/>
    <w:basedOn w:val="949"/>
    <w:uiPriority w:val="99"/>
    <w:unhideWhenUsed/>
    <w:rPr>
      <w:vertAlign w:val="superscript"/>
    </w:rPr>
  </w:style>
  <w:style w:type="paragraph" w:styleId="934">
    <w:name w:val="endnote text"/>
    <w:basedOn w:val="944"/>
    <w:link w:val="935"/>
    <w:uiPriority w:val="99"/>
    <w:semiHidden/>
    <w:unhideWhenUsed/>
    <w:pPr>
      <w:spacing w:after="0" w:line="240" w:lineRule="auto"/>
    </w:pPr>
    <w:rPr>
      <w:sz w:val="20"/>
    </w:rPr>
  </w:style>
  <w:style w:type="character" w:styleId="935">
    <w:name w:val="Endnote Text Char"/>
    <w:link w:val="934"/>
    <w:uiPriority w:val="99"/>
    <w:rPr>
      <w:sz w:val="20"/>
    </w:rPr>
  </w:style>
  <w:style w:type="character" w:styleId="936">
    <w:name w:val="endnote reference"/>
    <w:basedOn w:val="949"/>
    <w:uiPriority w:val="99"/>
    <w:semiHidden/>
    <w:unhideWhenUsed/>
    <w:rPr>
      <w:vertAlign w:val="superscript"/>
    </w:rPr>
  </w:style>
  <w:style w:type="paragraph" w:styleId="937">
    <w:name w:val="toc 5"/>
    <w:basedOn w:val="944"/>
    <w:next w:val="944"/>
    <w:uiPriority w:val="39"/>
    <w:unhideWhenUsed/>
    <w:pPr>
      <w:ind w:left="1134" w:right="0" w:firstLine="0"/>
      <w:spacing w:after="57"/>
    </w:pPr>
  </w:style>
  <w:style w:type="paragraph" w:styleId="938">
    <w:name w:val="toc 6"/>
    <w:basedOn w:val="944"/>
    <w:next w:val="944"/>
    <w:uiPriority w:val="39"/>
    <w:unhideWhenUsed/>
    <w:pPr>
      <w:ind w:left="1417" w:right="0" w:firstLine="0"/>
      <w:spacing w:after="57"/>
    </w:pPr>
  </w:style>
  <w:style w:type="paragraph" w:styleId="939">
    <w:name w:val="toc 7"/>
    <w:basedOn w:val="944"/>
    <w:next w:val="944"/>
    <w:uiPriority w:val="39"/>
    <w:unhideWhenUsed/>
    <w:pPr>
      <w:ind w:left="1701" w:right="0" w:firstLine="0"/>
      <w:spacing w:after="57"/>
    </w:pPr>
  </w:style>
  <w:style w:type="paragraph" w:styleId="940">
    <w:name w:val="toc 8"/>
    <w:basedOn w:val="944"/>
    <w:next w:val="944"/>
    <w:uiPriority w:val="39"/>
    <w:unhideWhenUsed/>
    <w:pPr>
      <w:ind w:left="1984" w:right="0" w:firstLine="0"/>
      <w:spacing w:after="57"/>
    </w:pPr>
  </w:style>
  <w:style w:type="paragraph" w:styleId="941">
    <w:name w:val="toc 9"/>
    <w:basedOn w:val="944"/>
    <w:next w:val="944"/>
    <w:uiPriority w:val="39"/>
    <w:unhideWhenUsed/>
    <w:pPr>
      <w:ind w:left="2268" w:right="0" w:firstLine="0"/>
      <w:spacing w:after="57"/>
    </w:pPr>
  </w:style>
  <w:style w:type="paragraph" w:styleId="942">
    <w:name w:val="TOC Heading"/>
    <w:uiPriority w:val="39"/>
    <w:unhideWhenUsed/>
  </w:style>
  <w:style w:type="paragraph" w:styleId="943">
    <w:name w:val="table of figures"/>
    <w:basedOn w:val="944"/>
    <w:next w:val="944"/>
    <w:uiPriority w:val="99"/>
    <w:unhideWhenUsed/>
    <w:pPr>
      <w:spacing w:after="0" w:afterAutospacing="0"/>
    </w:pPr>
  </w:style>
  <w:style w:type="paragraph" w:styleId="944" w:default="1">
    <w:name w:val="Normal"/>
    <w:next w:val="948"/>
    <w:uiPriority w:val="0"/>
    <w:qFormat/>
    <w:pPr>
      <w:jc w:val="both"/>
      <w:widowControl w:val="off"/>
    </w:pPr>
    <w:rPr>
      <w:rFonts w:ascii="Times New Roman" w:hAnsi="Times New Roman" w:eastAsia="楷体_GB2312" w:cs="Times New Roman"/>
      <w:sz w:val="26"/>
      <w:lang w:val="en-US" w:eastAsia="zh-CN" w:bidi="ar-SA"/>
    </w:rPr>
  </w:style>
  <w:style w:type="paragraph" w:styleId="945">
    <w:name w:val="Heading 1"/>
    <w:basedOn w:val="944"/>
    <w:next w:val="944"/>
    <w:link w:val="978"/>
    <w:uiPriority w:val="0"/>
    <w:qFormat/>
    <w:pPr>
      <w:keepLines/>
      <w:keepNext/>
      <w:spacing w:before="340" w:after="330" w:line="578" w:lineRule="auto"/>
      <w:outlineLvl w:val="0"/>
    </w:pPr>
    <w:rPr>
      <w:b/>
      <w:sz w:val="44"/>
    </w:rPr>
  </w:style>
  <w:style w:type="paragraph" w:styleId="946">
    <w:name w:val="Heading 2"/>
    <w:basedOn w:val="944"/>
    <w:next w:val="944"/>
    <w:uiPriority w:val="0"/>
    <w:qFormat/>
    <w:pPr>
      <w:keepLines/>
      <w:keepNext/>
      <w:spacing w:before="260" w:after="260" w:line="416" w:lineRule="auto"/>
      <w:outlineLvl w:val="1"/>
    </w:pPr>
    <w:rPr>
      <w:rFonts w:ascii="Cambria" w:hAnsi="Cambria" w:eastAsia="宋体"/>
      <w:b/>
      <w:bCs/>
      <w:sz w:val="32"/>
      <w:szCs w:val="32"/>
    </w:rPr>
  </w:style>
  <w:style w:type="paragraph" w:styleId="947">
    <w:name w:val="Heading 3"/>
    <w:basedOn w:val="944"/>
    <w:next w:val="944"/>
    <w:uiPriority w:val="0"/>
    <w:qFormat/>
    <w:pPr>
      <w:keepLines/>
      <w:keepNext/>
      <w:outlineLvl w:val="2"/>
    </w:pPr>
    <w:rPr>
      <w:rFonts w:eastAsia="黑体"/>
      <w:bCs/>
      <w:sz w:val="24"/>
      <w:szCs w:val="24"/>
    </w:rPr>
  </w:style>
  <w:style w:type="paragraph" w:styleId="948">
    <w:name w:val="Heading 4"/>
    <w:basedOn w:val="944"/>
    <w:next w:val="944"/>
    <w:uiPriority w:val="99"/>
    <w:qFormat/>
    <w:pPr>
      <w:numPr>
        <w:ilvl w:val="3"/>
        <w:numId w:val="1"/>
      </w:numPr>
      <w:keepLines/>
      <w:keepNext/>
      <w:spacing w:before="120" w:after="120"/>
      <w:outlineLvl w:val="3"/>
    </w:pPr>
    <w:rPr>
      <w:rFonts w:ascii="Cambria" w:hAnsi="Cambria" w:eastAsia="宋体"/>
      <w:b/>
      <w:bCs/>
      <w:sz w:val="28"/>
      <w:szCs w:val="28"/>
    </w:rPr>
  </w:style>
  <w:style w:type="character" w:styleId="949" w:default="1">
    <w:name w:val="Default Paragraph Font"/>
    <w:uiPriority w:val="1"/>
    <w:semiHidden/>
    <w:unhideWhenUsed/>
  </w:style>
  <w:style w:type="table" w:styleId="950" w:default="1">
    <w:name w:val="Normal Table"/>
    <w:uiPriority w:val="99"/>
    <w:semiHidden/>
    <w:unhideWhenUsed/>
    <w:qFormat/>
    <w:tblPr>
      <w:tblCellMar>
        <w:left w:w="108" w:type="dxa"/>
        <w:top w:w="0" w:type="dxa"/>
        <w:right w:w="108" w:type="dxa"/>
        <w:bottom w:w="0" w:type="dxa"/>
      </w:tblCellMar>
    </w:tblPr>
  </w:style>
  <w:style w:type="paragraph" w:styleId="951">
    <w:name w:val="table of authorities"/>
    <w:basedOn w:val="944"/>
    <w:next w:val="944"/>
    <w:uiPriority w:val="0"/>
    <w:qFormat/>
    <w:pPr>
      <w:ind w:left="420"/>
    </w:pPr>
  </w:style>
  <w:style w:type="paragraph" w:styleId="952">
    <w:name w:val="Normal Indent"/>
    <w:basedOn w:val="944"/>
    <w:next w:val="944"/>
    <w:uiPriority w:val="0"/>
    <w:unhideWhenUsed/>
    <w:qFormat/>
    <w:pPr>
      <w:ind w:firstLine="420"/>
      <w:jc w:val="left"/>
    </w:pPr>
    <w:rPr>
      <w:sz w:val="24"/>
    </w:rPr>
  </w:style>
  <w:style w:type="paragraph" w:styleId="953">
    <w:name w:val="index 5"/>
    <w:basedOn w:val="944"/>
    <w:next w:val="944"/>
    <w:uiPriority w:val="0"/>
    <w:qFormat/>
    <w:pPr>
      <w:ind w:left="800"/>
    </w:pPr>
  </w:style>
  <w:style w:type="paragraph" w:styleId="954">
    <w:name w:val="Document Map"/>
    <w:basedOn w:val="944"/>
    <w:uiPriority w:val="99"/>
    <w:qFormat/>
    <w:pPr>
      <w:shd w:val="clear" w:color="auto" w:fill="000080"/>
    </w:pPr>
  </w:style>
  <w:style w:type="paragraph" w:styleId="955">
    <w:name w:val="annotation text"/>
    <w:basedOn w:val="944"/>
    <w:uiPriority w:val="0"/>
    <w:qFormat/>
    <w:pPr>
      <w:jc w:val="left"/>
    </w:pPr>
  </w:style>
  <w:style w:type="paragraph" w:styleId="956">
    <w:name w:val="Body Text"/>
    <w:basedOn w:val="944"/>
    <w:next w:val="957"/>
    <w:uiPriority w:val="0"/>
    <w:qFormat/>
    <w:pPr>
      <w:spacing w:after="120"/>
    </w:pPr>
    <w:rPr>
      <w:rFonts w:ascii="Calibri" w:hAnsi="Calibri"/>
    </w:rPr>
  </w:style>
  <w:style w:type="paragraph" w:styleId="957">
    <w:name w:val="Body Text First Indent"/>
    <w:basedOn w:val="944"/>
    <w:next w:val="944"/>
    <w:uiPriority w:val="0"/>
    <w:qFormat/>
    <w:pPr>
      <w:ind w:firstLine="200"/>
      <w:spacing w:line="360" w:lineRule="auto"/>
    </w:pPr>
    <w:rPr>
      <w:rFonts w:ascii="仿宋_GB2312" w:hAnsi="Arial" w:eastAsia="仿宋_GB2312"/>
      <w:sz w:val="30"/>
      <w:szCs w:val="30"/>
    </w:rPr>
  </w:style>
  <w:style w:type="paragraph" w:styleId="958">
    <w:name w:val="Body Text Indent"/>
    <w:basedOn w:val="944"/>
    <w:next w:val="959"/>
    <w:uiPriority w:val="0"/>
    <w:unhideWhenUsed/>
    <w:qFormat/>
    <w:pPr>
      <w:ind w:firstLine="570"/>
    </w:pPr>
    <w:rPr>
      <w:rFonts w:ascii="宋体" w:eastAsia="宋体"/>
      <w:sz w:val="28"/>
    </w:rPr>
  </w:style>
  <w:style w:type="paragraph" w:styleId="959">
    <w:name w:val="envelope return"/>
    <w:basedOn w:val="944"/>
    <w:uiPriority w:val="99"/>
    <w:unhideWhenUsed/>
    <w:qFormat/>
    <w:rPr>
      <w:rFonts w:ascii="Arial" w:hAnsi="Arial"/>
    </w:rPr>
  </w:style>
  <w:style w:type="paragraph" w:styleId="960">
    <w:name w:val="Block Text"/>
    <w:basedOn w:val="944"/>
    <w:uiPriority w:val="99"/>
    <w:unhideWhenUsed/>
    <w:qFormat/>
    <w:pPr>
      <w:ind w:left="25" w:hanging="27"/>
      <w:jc w:val="center"/>
      <w:spacing w:after="120"/>
    </w:pPr>
  </w:style>
  <w:style w:type="paragraph" w:styleId="961">
    <w:name w:val="index 4"/>
    <w:next w:val="944"/>
    <w:uiPriority w:val="0"/>
    <w:qFormat/>
    <w:pPr>
      <w:ind w:left="600"/>
      <w:jc w:val="both"/>
      <w:widowControl w:val="off"/>
    </w:pPr>
    <w:rPr>
      <w:rFonts w:ascii="Times New Roman" w:hAnsi="Times New Roman" w:eastAsia="宋体" w:cs="Times New Roman"/>
      <w:sz w:val="21"/>
      <w:szCs w:val="24"/>
      <w:lang w:val="en-US" w:eastAsia="zh-CN" w:bidi="ar-SA"/>
    </w:rPr>
  </w:style>
  <w:style w:type="paragraph" w:styleId="962">
    <w:name w:val="toc 3"/>
    <w:basedOn w:val="944"/>
    <w:next w:val="944"/>
    <w:uiPriority w:val="0"/>
    <w:qFormat/>
    <w:pPr>
      <w:ind w:left="840"/>
    </w:pPr>
  </w:style>
  <w:style w:type="paragraph" w:styleId="963">
    <w:name w:val="Plain Text"/>
    <w:basedOn w:val="944"/>
    <w:uiPriority w:val="0"/>
    <w:qFormat/>
    <w:rPr>
      <w:rFonts w:ascii="宋体" w:hAnsi="Courier New"/>
      <w:szCs w:val="22"/>
    </w:rPr>
  </w:style>
  <w:style w:type="paragraph" w:styleId="964">
    <w:name w:val="Footer"/>
    <w:basedOn w:val="944"/>
    <w:uiPriority w:val="99"/>
    <w:unhideWhenUsed/>
    <w:qFormat/>
    <w:pPr>
      <w:jc w:val="left"/>
      <w:tabs>
        <w:tab w:val="center" w:pos="4153" w:leader="none"/>
        <w:tab w:val="right" w:pos="8306" w:leader="none"/>
      </w:tabs>
    </w:pPr>
    <w:rPr>
      <w:sz w:val="18"/>
    </w:rPr>
  </w:style>
  <w:style w:type="paragraph" w:styleId="965">
    <w:name w:val="Header"/>
    <w:basedOn w:val="944"/>
    <w:uiPriority w:val="0"/>
    <w:unhideWhenUsed/>
    <w:qFormat/>
    <w:pPr>
      <w:jc w:val="center"/>
      <w:tabs>
        <w:tab w:val="center" w:pos="4153" w:leader="none"/>
        <w:tab w:val="right" w:pos="8306" w:leader="none"/>
      </w:tabs>
      <w:pBdr>
        <w:bottom w:val="single" w:color="auto" w:sz="6" w:space="1"/>
      </w:pBdr>
    </w:pPr>
    <w:rPr>
      <w:rFonts w:hAnsi="宋体" w:eastAsia="宋体"/>
      <w:bCs/>
      <w:color w:val="000000"/>
      <w:spacing w:val="-6"/>
      <w:sz w:val="18"/>
      <w:szCs w:val="18"/>
    </w:rPr>
  </w:style>
  <w:style w:type="paragraph" w:styleId="966">
    <w:name w:val="toc 1"/>
    <w:basedOn w:val="944"/>
    <w:next w:val="944"/>
    <w:link w:val="1002"/>
    <w:uiPriority w:val="39"/>
    <w:unhideWhenUsed/>
    <w:qFormat/>
    <w:pPr>
      <w:jc w:val="left"/>
    </w:pPr>
    <w:rPr>
      <w:sz w:val="24"/>
    </w:rPr>
  </w:style>
  <w:style w:type="paragraph" w:styleId="967">
    <w:name w:val="toc 4"/>
    <w:basedOn w:val="944"/>
    <w:next w:val="944"/>
    <w:link w:val="1001"/>
    <w:uiPriority w:val="0"/>
    <w:qFormat/>
    <w:pPr>
      <w:ind w:left="1260"/>
    </w:pPr>
  </w:style>
  <w:style w:type="paragraph" w:styleId="968">
    <w:name w:val="toc 2"/>
    <w:basedOn w:val="944"/>
    <w:next w:val="944"/>
    <w:uiPriority w:val="0"/>
    <w:qFormat/>
    <w:pPr>
      <w:ind w:left="420"/>
    </w:pPr>
  </w:style>
  <w:style w:type="paragraph" w:styleId="969">
    <w:name w:val="Normal (Web)"/>
    <w:basedOn w:val="944"/>
    <w:uiPriority w:val="0"/>
    <w:qFormat/>
    <w:pPr>
      <w:jc w:val="left"/>
      <w:spacing w:before="100" w:beforeAutospacing="1" w:after="100" w:afterAutospacing="1"/>
      <w:widowControl/>
    </w:pPr>
    <w:rPr>
      <w:rFonts w:ascii="宋体" w:hAnsi="宋体" w:cs="宋体"/>
      <w:sz w:val="24"/>
      <w:szCs w:val="24"/>
    </w:rPr>
  </w:style>
  <w:style w:type="paragraph" w:styleId="970">
    <w:name w:val="Body Text First Indent 2"/>
    <w:basedOn w:val="958"/>
    <w:uiPriority w:val="0"/>
    <w:qFormat/>
    <w:pPr>
      <w:ind w:left="420" w:firstLine="420"/>
      <w:jc w:val="left"/>
      <w:spacing w:after="120"/>
      <w:widowControl/>
    </w:pPr>
    <w:rPr>
      <w:rFonts w:ascii="Times New Roman"/>
      <w:sz w:val="20"/>
      <w:szCs w:val="24"/>
    </w:rPr>
  </w:style>
  <w:style w:type="table" w:styleId="971">
    <w:name w:val="Table Grid"/>
    <w:basedOn w:val="950"/>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72">
    <w:name w:val="page number"/>
    <w:basedOn w:val="949"/>
    <w:uiPriority w:val="0"/>
    <w:qFormat/>
  </w:style>
  <w:style w:type="character" w:styleId="973">
    <w:name w:val="annotation reference"/>
    <w:basedOn w:val="949"/>
    <w:uiPriority w:val="0"/>
    <w:qFormat/>
    <w:rPr>
      <w:sz w:val="21"/>
      <w:szCs w:val="21"/>
    </w:rPr>
  </w:style>
  <w:style w:type="paragraph" w:styleId="974" w:customStyle="1">
    <w:name w:val="居中"/>
    <w:next w:val="953"/>
    <w:uiPriority w:val="0"/>
    <w:qFormat/>
    <w:pPr>
      <w:jc w:val="center"/>
      <w:spacing w:line="360" w:lineRule="auto"/>
    </w:pPr>
    <w:rPr>
      <w:rFonts w:ascii="Times New Roman" w:hAnsi="Times New Roman" w:eastAsia="宋体" w:cs="Times New Roman"/>
      <w:sz w:val="18"/>
      <w:szCs w:val="24"/>
      <w:lang w:val="en-US" w:eastAsia="zh-CN" w:bidi="ar-SA"/>
    </w:rPr>
  </w:style>
  <w:style w:type="character" w:styleId="975" w:customStyle="1">
    <w:name w:val="NormalCharacter"/>
    <w:uiPriority w:val="0"/>
    <w:qFormat/>
  </w:style>
  <w:style w:type="paragraph" w:styleId="976" w:customStyle="1">
    <w:name w:val="Default"/>
    <w:uiPriority w:val="99"/>
    <w:qFormat/>
    <w:pPr>
      <w:jc w:val="both"/>
      <w:spacing w:before="120" w:after="120" w:line="360" w:lineRule="auto"/>
      <w:widowControl w:val="off"/>
    </w:pPr>
    <w:rPr>
      <w:rFonts w:ascii="黑体" w:hAnsi="Cambria" w:eastAsia="黑体" w:cs="黑体"/>
      <w:color w:val="000000"/>
      <w:sz w:val="24"/>
      <w:szCs w:val="24"/>
      <w:lang w:val="en-US" w:eastAsia="zh-CN" w:bidi="ar-SA"/>
    </w:rPr>
  </w:style>
  <w:style w:type="paragraph" w:styleId="977" w:customStyle="1">
    <w:name w:val="普通正文"/>
    <w:basedOn w:val="944"/>
    <w:uiPriority w:val="0"/>
    <w:qFormat/>
    <w:pPr>
      <w:ind w:firstLine="480"/>
      <w:jc w:val="left"/>
      <w:spacing w:before="120" w:after="120" w:line="360" w:lineRule="auto"/>
    </w:pPr>
    <w:rPr>
      <w:rFonts w:ascii="Arial" w:hAnsi="Arial" w:eastAsia="宋体"/>
      <w:sz w:val="24"/>
      <w:szCs w:val="24"/>
    </w:rPr>
  </w:style>
  <w:style w:type="character" w:styleId="978" w:customStyle="1">
    <w:name w:val="标题 1 字符"/>
    <w:link w:val="945"/>
    <w:uiPriority w:val="0"/>
    <w:qFormat/>
    <w:rPr>
      <w:b/>
      <w:sz w:val="44"/>
    </w:rPr>
  </w:style>
  <w:style w:type="paragraph" w:styleId="979" w:customStyle="1">
    <w:name w:val="正文文本11"/>
    <w:basedOn w:val="980"/>
    <w:next w:val="982"/>
    <w:uiPriority w:val="0"/>
    <w:qFormat/>
    <w:rPr>
      <w:rFonts w:ascii="楷体_GB2312" w:hAnsi="Arial" w:eastAsia="楷体_GB2312"/>
      <w:sz w:val="28"/>
      <w:szCs w:val="28"/>
    </w:rPr>
  </w:style>
  <w:style w:type="paragraph" w:styleId="980" w:customStyle="1">
    <w:name w:val="正文11"/>
    <w:next w:val="981"/>
    <w:uiPriority w:val="0"/>
    <w:qFormat/>
    <w:pPr>
      <w:jc w:val="both"/>
      <w:widowControl w:val="off"/>
    </w:pPr>
    <w:rPr>
      <w:rFonts w:ascii="Times New Roman" w:hAnsi="Times New Roman" w:eastAsia="宋体" w:cs="Times New Roman"/>
      <w:sz w:val="21"/>
      <w:szCs w:val="22"/>
      <w:lang w:val="en-US" w:eastAsia="zh-CN" w:bidi="ar-SA"/>
    </w:rPr>
  </w:style>
  <w:style w:type="paragraph" w:styleId="981" w:customStyle="1">
    <w:name w:val="正文1"/>
    <w:next w:val="944"/>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982" w:customStyle="1">
    <w:name w:val="正文文本 31"/>
    <w:basedOn w:val="980"/>
    <w:next w:val="980"/>
    <w:uiPriority w:val="0"/>
    <w:qFormat/>
    <w:pPr>
      <w:spacing w:line="360" w:lineRule="auto"/>
      <w:tabs>
        <w:tab w:val="left" w:pos="-142" w:leader="none"/>
        <w:tab w:val="left" w:pos="993" w:leader="none"/>
        <w:tab w:val="left" w:pos="1134" w:leader="none"/>
      </w:tabs>
    </w:pPr>
    <w:rPr>
      <w:rFonts w:eastAsia="仿宋_GB2312"/>
      <w:b/>
      <w:bCs/>
      <w:sz w:val="28"/>
      <w:u w:val="single"/>
    </w:rPr>
  </w:style>
  <w:style w:type="paragraph" w:styleId="983" w:customStyle="1">
    <w:name w:val="正文文本缩进 21"/>
    <w:basedOn w:val="980"/>
    <w:uiPriority w:val="0"/>
    <w:qFormat/>
    <w:pPr>
      <w:ind w:firstLine="510"/>
      <w:spacing w:line="520" w:lineRule="exact"/>
    </w:pPr>
    <w:rPr>
      <w:rFonts w:ascii="华文仿宋" w:eastAsia="华文仿宋"/>
      <w:sz w:val="28"/>
    </w:rPr>
  </w:style>
  <w:style w:type="paragraph" w:styleId="984" w:customStyle="1">
    <w:name w:val="正文文本 211"/>
    <w:basedOn w:val="980"/>
    <w:uiPriority w:val="0"/>
    <w:qFormat/>
    <w:pPr>
      <w:spacing w:after="120" w:line="480" w:lineRule="auto"/>
    </w:pPr>
  </w:style>
  <w:style w:type="paragraph" w:styleId="985" w:customStyle="1">
    <w:name w:val="xl27"/>
    <w:basedOn w:val="944"/>
    <w:uiPriority w:val="0"/>
    <w:qFormat/>
    <w:pPr>
      <w:jc w:val="center"/>
      <w:spacing w:before="100" w:beforeAutospacing="1" w:after="100" w:afterAutospacing="1"/>
      <w:widowControl/>
      <w:pBdr>
        <w:bottom w:val="single" w:color="auto" w:sz="4" w:space="0"/>
        <w:right w:val="single" w:color="auto" w:sz="4" w:space="0"/>
      </w:pBdr>
    </w:pPr>
    <w:rPr>
      <w:rFonts w:eastAsia="宋体"/>
      <w:sz w:val="24"/>
      <w:szCs w:val="24"/>
    </w:rPr>
  </w:style>
  <w:style w:type="paragraph" w:styleId="986" w:customStyle="1">
    <w:name w:val="Plain Text1"/>
    <w:basedOn w:val="944"/>
    <w:uiPriority w:val="0"/>
    <w:qFormat/>
    <w:rPr>
      <w:rFonts w:ascii="宋体" w:hAnsi="Courier New"/>
      <w:sz w:val="28"/>
    </w:rPr>
  </w:style>
  <w:style w:type="paragraph" w:styleId="987" w:customStyle="1">
    <w:name w:val="图表目录1"/>
    <w:basedOn w:val="980"/>
    <w:next w:val="980"/>
    <w:uiPriority w:val="0"/>
    <w:qFormat/>
    <w:pPr>
      <w:ind w:left="1270" w:hanging="420"/>
      <w:jc w:val="left"/>
      <w:spacing w:line="360" w:lineRule="auto"/>
      <w:tabs>
        <w:tab w:val="left" w:pos="1270" w:leader="none"/>
      </w:tabs>
    </w:pPr>
    <w:rPr>
      <w:smallCaps/>
      <w:sz w:val="20"/>
      <w:szCs w:val="20"/>
    </w:rPr>
  </w:style>
  <w:style w:type="paragraph" w:styleId="988" w:customStyle="1">
    <w:name w:val="+正文"/>
    <w:basedOn w:val="944"/>
    <w:uiPriority w:val="99"/>
    <w:qFormat/>
    <w:pPr>
      <w:ind w:firstLine="200"/>
      <w:spacing w:line="360" w:lineRule="auto"/>
    </w:pPr>
    <w:rPr>
      <w:rFonts w:eastAsia="宋体"/>
      <w:sz w:val="24"/>
    </w:rPr>
  </w:style>
  <w:style w:type="paragraph" w:styleId="989" w:customStyle="1">
    <w:name w:val="表名"/>
    <w:basedOn w:val="944"/>
    <w:uiPriority w:val="0"/>
    <w:qFormat/>
    <w:pPr>
      <w:jc w:val="center"/>
      <w:spacing w:line="288" w:lineRule="auto"/>
    </w:pPr>
    <w:rPr>
      <w:sz w:val="24"/>
    </w:rPr>
  </w:style>
  <w:style w:type="paragraph" w:styleId="990" w:customStyle="1">
    <w:name w:val="表格"/>
    <w:basedOn w:val="944"/>
    <w:uiPriority w:val="0"/>
    <w:qFormat/>
    <w:pPr>
      <w:jc w:val="center"/>
    </w:pPr>
  </w:style>
  <w:style w:type="paragraph" w:styleId="991" w:customStyle="1">
    <w:name w:val="小正文"/>
    <w:basedOn w:val="956"/>
    <w:uiPriority w:val="0"/>
    <w:unhideWhenUsed/>
    <w:qFormat/>
    <w:pPr>
      <w:ind w:firstLine="200"/>
      <w:spacing w:after="0" w:line="360" w:lineRule="auto"/>
    </w:pPr>
    <w:rPr>
      <w:rFonts w:ascii="Times New Roman" w:hAnsi="Times New Roman"/>
      <w:sz w:val="24"/>
      <w:lang w:val="zh-CN"/>
    </w:rPr>
  </w:style>
  <w:style w:type="paragraph" w:styleId="992" w:customStyle="1">
    <w:name w:val="段"/>
    <w:next w:val="944"/>
    <w:uiPriority w:val="0"/>
    <w:qFormat/>
    <w:pPr>
      <w:ind w:firstLine="200"/>
      <w:jc w:val="both"/>
    </w:pPr>
    <w:rPr>
      <w:rFonts w:ascii="宋体" w:hAnsi="Times New Roman" w:eastAsia="宋体" w:cs="Times New Roman"/>
      <w:sz w:val="21"/>
      <w:szCs w:val="22"/>
      <w:lang w:val="en-US" w:eastAsia="zh-CN" w:bidi="ar-SA"/>
    </w:rPr>
  </w:style>
  <w:style w:type="paragraph" w:styleId="993">
    <w:name w:val="List Paragraph"/>
    <w:basedOn w:val="944"/>
    <w:next w:val="944"/>
    <w:uiPriority w:val="99"/>
    <w:unhideWhenUsed/>
    <w:qFormat/>
    <w:pPr>
      <w:ind w:firstLine="420"/>
    </w:pPr>
  </w:style>
  <w:style w:type="paragraph" w:styleId="994" w:customStyle="1">
    <w:name w:val="修订1"/>
    <w:hidden/>
    <w:uiPriority w:val="99"/>
    <w:unhideWhenUsed/>
    <w:qFormat/>
    <w:rPr>
      <w:rFonts w:ascii="Times New Roman" w:hAnsi="Times New Roman" w:eastAsia="楷体_GB2312" w:cs="Times New Roman"/>
      <w:sz w:val="26"/>
      <w:lang w:val="en-US" w:eastAsia="zh-CN" w:bidi="ar-SA"/>
    </w:rPr>
  </w:style>
  <w:style w:type="paragraph" w:styleId="995" w:customStyle="1">
    <w:name w:val="修订2"/>
    <w:hidden/>
    <w:uiPriority w:val="99"/>
    <w:unhideWhenUsed/>
    <w:qFormat/>
    <w:rPr>
      <w:rFonts w:ascii="Times New Roman" w:hAnsi="Times New Roman" w:eastAsia="楷体_GB2312" w:cs="Times New Roman"/>
      <w:sz w:val="26"/>
      <w:lang w:val="en-US" w:eastAsia="zh-CN" w:bidi="ar-SA"/>
    </w:rPr>
  </w:style>
  <w:style w:type="character" w:styleId="996" w:customStyle="1">
    <w:name w:val="fontstyle01"/>
    <w:uiPriority w:val="0"/>
    <w:qFormat/>
    <w:rPr>
      <w:rFonts w:hint="eastAsia" w:ascii="宋体" w:hAnsi="宋体" w:eastAsia="宋体"/>
      <w:color w:val="000000"/>
      <w:sz w:val="24"/>
      <w:szCs w:val="24"/>
    </w:rPr>
  </w:style>
  <w:style w:type="table" w:styleId="997" w:customStyle="1">
    <w:name w:val="Table Grid"/>
    <w:uiPriority w:val="0"/>
    <w:qFormat/>
    <w:tblPr>
      <w:tblCellMar>
        <w:left w:w="0" w:type="dxa"/>
        <w:top w:w="0" w:type="dxa"/>
        <w:right w:w="0" w:type="dxa"/>
        <w:bottom w:w="0" w:type="dxa"/>
      </w:tblCellMar>
    </w:tblPr>
  </w:style>
  <w:style w:type="paragraph" w:styleId="998" w:customStyle="1">
    <w:name w:val="Table Paragraph"/>
    <w:basedOn w:val="944"/>
    <w:uiPriority w:val="1"/>
    <w:qFormat/>
    <w:pPr>
      <w:jc w:val="left"/>
    </w:pPr>
    <w:rPr>
      <w:rFonts w:ascii="宋体" w:hAnsi="宋体" w:eastAsia="宋体" w:cs="宋体"/>
      <w:sz w:val="22"/>
      <w:szCs w:val="22"/>
      <w:lang w:eastAsia="en-US"/>
    </w:rPr>
  </w:style>
  <w:style w:type="character" w:styleId="999" w:customStyle="1">
    <w:name w:val="font11"/>
    <w:uiPriority w:val="0"/>
    <w:qFormat/>
    <w:rPr>
      <w:rFonts w:hint="eastAsia" w:ascii="宋体" w:hAnsi="宋体" w:eastAsia="宋体" w:cs="宋体"/>
      <w:color w:val="000000"/>
      <w:sz w:val="18"/>
      <w:szCs w:val="18"/>
      <w:u w:val="none"/>
    </w:rPr>
  </w:style>
  <w:style w:type="paragraph" w:styleId="1000" w:customStyle="1">
    <w:name w:val="Char Char Char Char Char Char Char Char Char Char"/>
    <w:basedOn w:val="944"/>
    <w:uiPriority w:val="0"/>
    <w:qFormat/>
    <w:pPr>
      <w:spacing w:after="160" w:line="240" w:lineRule="exact"/>
    </w:pPr>
    <w:rPr>
      <w:rFonts w:ascii="Verdana" w:hAnsi="Verdana"/>
      <w:sz w:val="20"/>
      <w:lang w:eastAsia="en-US"/>
    </w:rPr>
  </w:style>
  <w:style w:type="character" w:styleId="1001" w:customStyle="1">
    <w:name w:val="TOC 4 字符"/>
    <w:link w:val="967"/>
    <w:uiPriority w:val="0"/>
    <w:qFormat/>
  </w:style>
  <w:style w:type="character" w:styleId="1002" w:customStyle="1">
    <w:name w:val="TOC 1 字符"/>
    <w:link w:val="966"/>
    <w:uiPriority w:val="39"/>
    <w:qFormat/>
    <w:rPr>
      <w:sz w:val="24"/>
    </w:rPr>
  </w:style>
  <w:style w:type="paragraph" w:styleId="1003" w:customStyle="1">
    <w:name w:val="正文文本1"/>
    <w:next w:val="976"/>
    <w:uiPriority w:val="99"/>
    <w:qFormat/>
    <w:rPr>
      <w:rFonts w:ascii="Arial" w:hAnsi="Arial" w:eastAsia="Arial" w:cs="Arial"/>
      <w:szCs w:val="22"/>
      <w:lang w:val="en-US" w:eastAsia="zh-CN" w:bidi="ar-SA"/>
    </w:rPr>
  </w:style>
  <w:style w:type="character" w:styleId="1004" w:customStyle="1">
    <w:name w:val="不明显强调1"/>
    <w:uiPriority w:val="19"/>
    <w:qFormat/>
    <w:rPr>
      <w:i/>
      <w:iCs/>
      <w:color w:val="3f3f3f"/>
    </w:rPr>
  </w:style>
  <w:style w:type="paragraph" w:styleId="1005" w:customStyle="1">
    <w:name w:val="UserStyle_144"/>
    <w:uiPriority w:val="0"/>
    <w:qFormat/>
    <w:pPr>
      <w:jc w:val="both"/>
    </w:pPr>
    <w:rPr>
      <w:rFonts w:ascii="Calibri" w:hAnsi="Calibri" w:eastAsia="宋体" w:cs="Times New Roman"/>
      <w:sz w:val="21"/>
      <w:szCs w:val="22"/>
      <w:lang w:val="en-US" w:eastAsia="zh-CN" w:bidi="ar-SA"/>
    </w:rPr>
  </w:style>
  <w:style w:type="numbering" w:styleId="10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dc:creator>
  <cp:lastModifiedBy>张琳</cp:lastModifiedBy>
  <cp:revision>4</cp:revision>
  <dcterms:created xsi:type="dcterms:W3CDTF">2026-09-28T02:29:00Z</dcterms:created>
  <dcterms:modified xsi:type="dcterms:W3CDTF">2026-09-28T07:41:46Z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8257F766FDAD49E69D0D9C1CE7F2A33F_13</vt:lpwstr>
  </property>
  <property fmtid="{D5CDD505-2E9C-101B-9397-08002B2CF9AE}" pid="4" name="KSOTemplateDocerSaveRecord">
    <vt:lpwstr>eyJoZGlkIjoiNDYzNDBiNTI3ZmI2MDcwMjBmMDY4MGFhOGY3ZTY5MGUiLCJ1c2VySWQiOiIxMDQ1OTkyNDcwIn0=</vt:lpwstr>
  </property>
</Properties>
</file>